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2"/>
        <w:ind w:firstLine="160"/>
        <w:spacing w:line="360" w:lineRule="auto"/>
        <w:rPr>
          <w:rFonts w:hint="eastAsia" w:ascii="CESI黑体-GB2312" w:hAnsi="CESI黑体-GB2312" w:eastAsia="CESI黑体-GB2312" w:cs="CESI黑体-GB2312"/>
          <w:sz w:val="32"/>
          <w:szCs w:val="32"/>
        </w:rPr>
      </w:pPr>
      <w:r/>
      <w: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12"/>
        <w:ind w:firstLine="300"/>
        <w:spacing w:line="360" w:lineRule="auto"/>
        <w:rPr>
          <w:sz w:val="60"/>
          <w:szCs w:val="60"/>
        </w:rPr>
      </w:pPr>
      <w:r>
        <w:rPr>
          <w:sz w:val="60"/>
          <w:szCs w:val="60"/>
        </w:rPr>
      </w:r>
      <w:r/>
    </w:p>
    <w:p>
      <w:pPr>
        <w:pStyle w:val="812"/>
        <w:jc w:val="center"/>
        <w:rPr>
          <w:b/>
          <w:bCs/>
          <w:sz w:val="60"/>
          <w:szCs w:val="60"/>
        </w:rPr>
      </w:pPr>
      <w:r>
        <w:rPr>
          <w:b/>
          <w:bCs/>
          <w:sz w:val="60"/>
          <w:szCs w:val="60"/>
        </w:rPr>
        <w:t xml:space="preserve">常州市政府采购项目</w:t>
      </w:r>
      <w:r>
        <w:rPr>
          <w:b/>
          <w:bCs/>
          <w:sz w:val="60"/>
          <w:szCs w:val="60"/>
        </w:rPr>
      </w:r>
      <w:r/>
    </w:p>
    <w:p>
      <w:pPr>
        <w:pStyle w:val="812"/>
        <w:jc w:val="center"/>
        <w:rPr>
          <w:b/>
          <w:bCs/>
          <w:sz w:val="60"/>
          <w:szCs w:val="60"/>
        </w:rPr>
      </w:pPr>
      <w:r>
        <w:rPr>
          <w:b/>
          <w:bCs/>
          <w:sz w:val="60"/>
          <w:szCs w:val="60"/>
        </w:rPr>
        <w:t xml:space="preserve">竞争性磋商文件示范文本</w:t>
      </w:r>
      <w:r>
        <w:rPr>
          <w:b/>
          <w:bCs/>
          <w:sz w:val="60"/>
          <w:szCs w:val="60"/>
        </w:rPr>
      </w:r>
      <w:r/>
    </w:p>
    <w:p>
      <w:pPr>
        <w:pStyle w:val="812"/>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（2022年版）</w:t>
      </w:r>
      <w:r>
        <w:rPr>
          <w:rFonts w:ascii="宋体" w:hAnsi="宋体"/>
          <w:b/>
          <w:bCs/>
          <w:sz w:val="60"/>
          <w:szCs w:val="60"/>
        </w:rPr>
      </w:r>
      <w:r/>
    </w:p>
    <w:p>
      <w:pPr>
        <w:pStyle w:val="812"/>
        <w:jc w:val="center"/>
        <w:spacing w:line="360" w:lineRule="auto"/>
        <w:rPr>
          <w:rFonts w:ascii="宋体" w:hAnsi="宋体"/>
          <w:b/>
          <w:bCs/>
          <w:sz w:val="60"/>
          <w:szCs w:val="60"/>
        </w:rPr>
      </w:pPr>
      <w:r>
        <w:rPr>
          <w:rFonts w:ascii="宋体" w:hAnsi="宋体"/>
          <w:b/>
          <w:bCs/>
          <w:sz w:val="60"/>
          <w:szCs w:val="60"/>
        </w:rPr>
      </w:r>
      <w:r/>
    </w:p>
    <w:p>
      <w:pPr>
        <w:pStyle w:val="81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812"/>
        <w:ind w:right="-210"/>
        <w:jc w:val="left"/>
        <w:keepLines w:val="0"/>
        <w:keepNext w:val="0"/>
        <w:pageBreakBefore w:val="0"/>
        <w:spacing w:line="360" w:lineRule="auto"/>
        <w:widowControl w:val="off"/>
        <w:tabs>
          <w:tab w:val="left" w:pos="5609"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2026年金坛区实景三维采集更新与应用示范项目</w:t>
      </w:r>
      <w:r>
        <w:rPr>
          <w:bCs/>
          <w:color w:val="000000"/>
          <w:sz w:val="36"/>
          <w:szCs w:val="36"/>
          <w:highlight w:val="none"/>
        </w:rPr>
      </w:r>
      <w:r/>
    </w:p>
    <w:p>
      <w:pPr>
        <w:pStyle w:val="812"/>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项目编号：JSZC-320413-HXZC-C2026-0031</w:t>
      </w:r>
      <w:r>
        <w:rPr>
          <w:bCs/>
          <w:color w:val="000000"/>
          <w:sz w:val="36"/>
          <w:szCs w:val="36"/>
          <w:highlight w:val="none"/>
        </w:rPr>
      </w:r>
      <w:r/>
    </w:p>
    <w:p>
      <w:pPr>
        <w:pStyle w:val="812"/>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常州市金坛区自然资源和规划局</w:t>
      </w:r>
      <w:r>
        <w:rPr>
          <w:bCs/>
          <w:color w:val="000000"/>
          <w:sz w:val="36"/>
          <w:szCs w:val="36"/>
          <w:highlight w:val="none"/>
        </w:rPr>
      </w:r>
      <w:r/>
    </w:p>
    <w:p>
      <w:pPr>
        <w:pStyle w:val="812"/>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val="en-US" w:eastAsia="zh-CN"/>
        </w:rPr>
        <w:t xml:space="preserve">江苏省华厦工程项目管理有限公司</w:t>
      </w:r>
      <w:r>
        <w:rPr>
          <w:bCs/>
          <w:color w:val="000000"/>
          <w:sz w:val="36"/>
          <w:szCs w:val="36"/>
          <w:highlight w:val="none"/>
        </w:rPr>
        <w:t xml:space="preserve"> </w:t>
      </w:r>
      <w:r>
        <w:rPr>
          <w:bCs/>
          <w:color w:val="000000"/>
          <w:sz w:val="36"/>
          <w:szCs w:val="36"/>
          <w:highlight w:val="none"/>
        </w:rPr>
      </w:r>
      <w:r/>
    </w:p>
    <w:p>
      <w:pPr>
        <w:pStyle w:val="812"/>
        <w:jc w:val="left"/>
        <w:widowControl/>
        <w:rPr>
          <w:color w:val="000000"/>
          <w:sz w:val="24"/>
          <w:highlight w:val="none"/>
        </w:rPr>
      </w:pPr>
      <w:r>
        <w:rPr>
          <w:b/>
          <w:bCs/>
          <w:color w:val="000000"/>
          <w:sz w:val="44"/>
          <w:highlight w:val="none"/>
        </w:rPr>
        <w:br w:type="page" w:clear="all"/>
      </w:r>
      <w:r>
        <w:rPr>
          <w:color w:val="000000"/>
          <w:sz w:val="24"/>
          <w:highlight w:val="none"/>
        </w:rPr>
      </w:r>
      <w:r/>
    </w:p>
    <w:p>
      <w:pPr>
        <w:pStyle w:val="1050"/>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12"/>
        <w:jc w:val="center"/>
        <w:spacing w:line="360" w:lineRule="auto"/>
        <w:rPr>
          <w:b/>
          <w:color w:val="000000"/>
          <w:sz w:val="36"/>
          <w:szCs w:val="36"/>
          <w:highlight w:val="none"/>
        </w:rPr>
        <w:outlineLvl w:val="0"/>
      </w:pPr>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2"/>
      <w:r>
        <w:rPr>
          <w:b/>
          <w:color w:val="000000"/>
          <w:sz w:val="36"/>
          <w:szCs w:val="36"/>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12"/>
        <w:rPr>
          <w:color w:val="000000"/>
          <w:highlight w:val="none"/>
        </w:rPr>
      </w:pPr>
      <w:r>
        <w:rPr>
          <w:color w:val="000000"/>
          <w:highlight w:val="none"/>
        </w:rPr>
      </w:r>
      <w:r/>
    </w:p>
    <w:p>
      <w:pPr>
        <w:pStyle w:val="86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86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"_Toc104818925"</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第一章</w:t>
      </w:r>
      <w:r>
        <w:rPr>
          <w:rStyle w:val="888"/>
          <w:color w:val="000000"/>
          <w:highlight w:val="none"/>
        </w:rPr>
        <w:t xml:space="preserve">   </w:t>
      </w:r>
      <w:r>
        <w:rPr>
          <w:rStyle w:val="888"/>
          <w:rFonts w:hint="eastAsia"/>
          <w:color w:val="000000"/>
          <w:highlight w:val="none"/>
        </w:rPr>
        <w:t xml:space="preserve">采购邀请</w:t>
      </w:r>
      <w:r>
        <w:rPr>
          <w:color w:val="000000"/>
          <w:highlight w:val="none"/>
        </w:rPr>
        <w:tab/>
      </w:r>
      <w:r>
        <w:rPr>
          <w:color w:val="000000"/>
          <w:highlight w:val="none"/>
        </w:rPr>
        <w:fldChar w:fldCharType="begin"/>
      </w:r>
      <w:r>
        <w:rPr>
          <w:color w:val="000000"/>
          <w:highlight w:val="none"/>
        </w:rPr>
        <w:instrText xml:space="preserve"> PAGEREF _Toc104818925 \h </w:instrText>
      </w:r>
      <w:r>
        <w:rPr>
          <w:color w:val="000000"/>
          <w:highlight w:val="none"/>
        </w:rPr>
        <w:fldChar w:fldCharType="separate"/>
      </w:r>
      <w:r>
        <w:rPr>
          <w:color w:val="000000"/>
          <w:highlight w:val="none"/>
        </w:rPr>
        <w:t xml:space="preserve">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86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"_Toc104818926"</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第二章</w:t>
      </w:r>
      <w:r>
        <w:rPr>
          <w:rStyle w:val="888"/>
          <w:color w:val="000000"/>
          <w:highlight w:val="none"/>
        </w:rPr>
        <w:t xml:space="preserve">   </w:t>
      </w:r>
      <w:r>
        <w:rPr>
          <w:rStyle w:val="888"/>
          <w:rFonts w:hint="eastAsia"/>
          <w:color w:val="000000"/>
          <w:highlight w:val="none"/>
        </w:rPr>
        <w:t xml:space="preserve">供应商须知</w:t>
      </w:r>
      <w:r>
        <w:rPr>
          <w:color w:val="000000"/>
          <w:highlight w:val="none"/>
        </w:rPr>
        <w:tab/>
      </w:r>
      <w:r>
        <w:rPr>
          <w:color w:val="000000"/>
          <w:highlight w:val="none"/>
        </w:rPr>
        <w:fldChar w:fldCharType="begin"/>
      </w:r>
      <w:r>
        <w:rPr>
          <w:color w:val="000000"/>
          <w:highlight w:val="none"/>
        </w:rPr>
        <w:instrText xml:space="preserve"> PAGEREF _Toc104818926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86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"_Toc104818927"</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第三章</w:t>
      </w:r>
      <w:r>
        <w:rPr>
          <w:rStyle w:val="888"/>
          <w:color w:val="000000"/>
          <w:highlight w:val="none"/>
        </w:rPr>
        <w:t xml:space="preserve">   </w:t>
      </w:r>
      <w:r>
        <w:rPr>
          <w:rStyle w:val="888"/>
          <w:rFonts w:hint="eastAsia"/>
          <w:color w:val="000000"/>
          <w:highlight w:val="none"/>
        </w:rPr>
        <w:t xml:space="preserve">评审程序、评审方法和评审标准</w:t>
      </w:r>
      <w:r>
        <w:rPr>
          <w:color w:val="000000"/>
          <w:highlight w:val="none"/>
        </w:rPr>
        <w:tab/>
      </w:r>
      <w:r>
        <w:rPr>
          <w:color w:val="000000"/>
          <w:highlight w:val="none"/>
        </w:rPr>
        <w:fldChar w:fldCharType="begin"/>
      </w:r>
      <w:r>
        <w:rPr>
          <w:color w:val="000000"/>
          <w:highlight w:val="none"/>
        </w:rPr>
        <w:instrText xml:space="preserve"> PAGEREF _Toc104818927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86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"_Toc104818928"</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第四章</w:t>
      </w:r>
      <w:r>
        <w:rPr>
          <w:rStyle w:val="888"/>
          <w:color w:val="000000"/>
          <w:highlight w:val="none"/>
        </w:rPr>
        <w:t xml:space="preserve">   </w:t>
      </w:r>
      <w:r>
        <w:rPr>
          <w:rStyle w:val="888"/>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_Toc104818928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864"/>
        <w:tabs>
          <w:tab w:val="left" w:pos="1050" w:leader="none"/>
          <w:tab w:val="right" w:pos="8937" w:leader="dot"/>
        </w:tabs>
        <w:rPr>
          <w:rFonts w:ascii="Calibri" w:hAnsi="Calibri"/>
          <w:b w:val="0"/>
          <w:color w:val="000000"/>
          <w:sz w:val="21"/>
          <w:szCs w:val="22"/>
          <w:highlight w:val="none"/>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"_Toc104818929"</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第五章</w:t>
      </w:r>
      <w:r>
        <w:rPr>
          <w:rStyle w:val="888"/>
          <w:color w:val="000000"/>
          <w:highlight w:val="none"/>
        </w:rPr>
        <w:t xml:space="preserve">   </w:t>
      </w:r>
      <w:r>
        <w:rPr>
          <w:rStyle w:val="888"/>
          <w:rFonts w:hint="eastAsia"/>
          <w:color w:val="000000"/>
          <w:highlight w:val="none"/>
        </w:rPr>
        <w:t xml:space="preserve">合同草案条款</w:t>
      </w:r>
      <w:r>
        <w:rPr>
          <w:color w:val="000000"/>
          <w:highlight w:val="none"/>
        </w:rPr>
        <w:tab/>
      </w:r>
      <w:r>
        <w:rPr>
          <w:color w:val="000000"/>
          <w:highlight w:val="none"/>
        </w:rPr>
        <w:fldChar w:fldCharType="begin"/>
      </w:r>
      <w:r>
        <w:rPr>
          <w:color w:val="000000"/>
          <w:highlight w:val="none"/>
        </w:rPr>
        <w:instrText xml:space="preserve"> PAGEREF _Toc104818929 \h </w:instrText>
      </w:r>
      <w:r>
        <w:rPr>
          <w:color w:val="000000"/>
          <w:highlight w:val="none"/>
        </w:rPr>
        <w:fldChar w:fldCharType="separate"/>
      </w:r>
      <w:r>
        <w:rPr>
          <w:color w:val="000000"/>
          <w:highlight w:val="none"/>
        </w:rPr>
        <w:t xml:space="preserve">39</w:t>
      </w:r>
      <w:r>
        <w:rPr>
          <w:color w:val="000000"/>
          <w:highlight w:val="none"/>
        </w:rPr>
        <w:fldChar w:fldCharType="end"/>
      </w:r>
      <w:r>
        <w:rPr>
          <w:color w:val="000000"/>
          <w:highlight w:val="none"/>
        </w:rPr>
        <w:fldChar w:fldCharType="end"/>
      </w:r>
      <w:r>
        <w:rPr>
          <w:rFonts w:ascii="Calibri" w:hAnsi="Calibri"/>
          <w:b w:val="0"/>
          <w:color w:val="000000"/>
          <w:sz w:val="21"/>
          <w:szCs w:val="22"/>
          <w:highlight w:val="none"/>
        </w:rPr>
      </w:r>
      <w:r/>
    </w:p>
    <w:p>
      <w:pPr>
        <w:pStyle w:val="864"/>
        <w:tabs>
          <w:tab w:val="left" w:pos="1050" w:leader="none"/>
          <w:tab w:val="right" w:pos="8937" w:leader="dot"/>
        </w:tabs>
        <w:rPr>
          <w:rFonts w:hint="eastAsia" w:ascii="Calibri" w:hAnsi="Calibri" w:eastAsia="宋体"/>
          <w:b w:val="0"/>
          <w:color w:val="000000"/>
          <w:sz w:val="21"/>
          <w:szCs w:val="22"/>
          <w:highlight w:val="none"/>
          <w:lang w:val="en-US" w:eastAsia="zh-CN"/>
        </w:rPr>
      </w:pPr>
      <w:r>
        <w:rPr>
          <w:color w:val="000000"/>
          <w:highlight w:val="none"/>
        </w:rPr>
        <w:fldChar w:fldCharType="begin"/>
      </w:r>
      <w:r>
        <w:rPr>
          <w:rStyle w:val="888"/>
          <w:color w:val="000000"/>
          <w:highlight w:val="none"/>
        </w:rPr>
        <w:instrText xml:space="preserve"> </w:instrText>
      </w:r>
      <w:r>
        <w:rPr>
          <w:color w:val="000000"/>
          <w:highlight w:val="none"/>
        </w:rPr>
        <w:instrText xml:space="preserve">HYPERLINK \l "_Toc104818930"</w:instrText>
      </w:r>
      <w:r>
        <w:rPr>
          <w:rStyle w:val="888"/>
          <w:color w:val="000000"/>
          <w:highlight w:val="none"/>
        </w:rPr>
        <w:instrText xml:space="preserve"> </w:instrText>
      </w:r>
      <w:r>
        <w:rPr>
          <w:color w:val="000000"/>
          <w:highlight w:val="none"/>
        </w:rPr>
        <w:fldChar w:fldCharType="separate"/>
      </w:r>
      <w:r>
        <w:rPr>
          <w:rStyle w:val="888"/>
          <w:rFonts w:hint="eastAsia"/>
          <w:color w:val="000000"/>
          <w:highlight w:val="none"/>
        </w:rPr>
        <w:t xml:space="preserve">第六章</w:t>
      </w:r>
      <w:r>
        <w:rPr>
          <w:rStyle w:val="888"/>
          <w:color w:val="000000"/>
          <w:highlight w:val="none"/>
        </w:rPr>
        <w:t xml:space="preserve">   </w:t>
      </w:r>
      <w:r>
        <w:rPr>
          <w:rStyle w:val="888"/>
          <w:rFonts w:hint="eastAsia"/>
          <w:color w:val="000000"/>
          <w:highlight w:val="none"/>
        </w:rPr>
        <w:t xml:space="preserve">响应文件格式</w:t>
      </w:r>
      <w:r>
        <w:rPr>
          <w:color w:val="000000"/>
          <w:highlight w:val="none"/>
        </w:rPr>
        <w:tab/>
      </w:r>
      <w:r>
        <w:rPr>
          <w:rFonts w:hint="eastAsia"/>
          <w:color w:val="000000"/>
          <w:highlight w:val="none"/>
          <w:lang w:val="en-US" w:eastAsia="zh-CN"/>
        </w:rPr>
        <w:t xml:space="preserve">4</w:t>
      </w:r>
      <w:r>
        <w:rPr>
          <w:color w:val="000000"/>
          <w:highlight w:val="none"/>
        </w:rPr>
        <w:fldChar w:fldCharType="end"/>
      </w:r>
      <w:r>
        <w:rPr>
          <w:rFonts w:hint="eastAsia"/>
          <w:color w:val="000000"/>
          <w:highlight w:val="none"/>
          <w:lang w:val="en-US" w:eastAsia="zh-CN"/>
        </w:rPr>
        <w:t xml:space="preserve">5</w:t>
      </w:r>
      <w:r>
        <w:rPr>
          <w:rFonts w:hint="eastAsia" w:ascii="Calibri" w:hAnsi="Calibri" w:eastAsia="宋体"/>
          <w:b w:val="0"/>
          <w:color w:val="000000"/>
          <w:sz w:val="21"/>
          <w:szCs w:val="22"/>
          <w:highlight w:val="none"/>
          <w:lang w:val="en-US" w:eastAsia="zh-CN"/>
        </w:rPr>
      </w:r>
      <w:r/>
    </w:p>
    <w:p>
      <w:pPr>
        <w:pStyle w:val="86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864"/>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812"/>
        <w:jc w:val="center"/>
        <w:spacing w:line="360" w:lineRule="auto"/>
        <w:rPr>
          <w:b/>
          <w:color w:val="000000"/>
          <w:sz w:val="36"/>
          <w:szCs w:val="36"/>
          <w:highlight w:val="none"/>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highlight w:val="none"/>
        </w:rPr>
      </w:r>
      <w:r/>
    </w:p>
    <w:p>
      <w:pPr>
        <w:pStyle w:val="812"/>
        <w:jc w:val="center"/>
        <w:spacing w:line="360" w:lineRule="auto"/>
        <w:rPr>
          <w:b/>
          <w:color w:val="000000"/>
          <w:sz w:val="36"/>
          <w:szCs w:val="36"/>
          <w:highlight w:val="none"/>
        </w:rPr>
        <w:outlineLvl w:val="0"/>
      </w:pPr>
      <w:r/>
      <w:bookmarkStart w:id="3" w:name="_Toc104818925"/>
      <w:r>
        <w:rPr>
          <w:b/>
          <w:color w:val="000000"/>
          <w:sz w:val="36"/>
          <w:szCs w:val="36"/>
          <w:highlight w:val="none"/>
        </w:rPr>
        <w:t xml:space="preserve">第一章   采购邀请</w:t>
      </w:r>
      <w:bookmarkEnd w:id="3"/>
      <w:r/>
      <w:bookmarkStart w:id="4" w:name="_Toc35393621"/>
      <w:r/>
      <w:bookmarkStart w:id="5" w:name="_Toc35393790"/>
      <w:r/>
      <w:bookmarkStart w:id="6" w:name="_Toc28359079"/>
      <w:r/>
      <w:bookmarkStart w:id="7" w:name="_Toc28359002"/>
      <w:r/>
      <w:bookmarkStart w:id="8" w:name="_Hlk24379207"/>
      <w:r>
        <w:rPr>
          <w:b/>
          <w:color w:val="000000"/>
          <w:sz w:val="36"/>
          <w:szCs w:val="36"/>
          <w:highlight w:val="none"/>
        </w:rPr>
      </w:r>
      <w:r/>
    </w:p>
    <w:p>
      <w:pPr>
        <w:pStyle w:val="812"/>
        <w:ind w:firstLine="480"/>
        <w:spacing w:line="360" w:lineRule="auto"/>
        <w:rPr>
          <w:color w:val="000000"/>
          <w:sz w:val="24"/>
          <w:highlight w:val="none"/>
        </w:rPr>
      </w:pPr>
      <w:r>
        <w:rPr>
          <w:color w:val="000000"/>
          <w:sz w:val="24"/>
          <w:highlight w:val="none"/>
        </w:rPr>
      </w:r>
      <w:r/>
    </w:p>
    <w:p>
      <w:pPr>
        <w:pStyle w:val="81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812"/>
        <w:ind w:firstLine="480"/>
        <w:spacing w:line="360" w:lineRule="auto"/>
        <w:rPr>
          <w:rFonts w:hint="eastAsia" w:eastAsia="宋体"/>
          <w:color w:val="000000"/>
          <w:sz w:val="24"/>
          <w:highlight w:val="none"/>
          <w:lang w:eastAsia="zh-CN"/>
        </w:rPr>
      </w:pPr>
      <w:r>
        <w:rPr>
          <w:color w:val="000000"/>
          <w:sz w:val="24"/>
          <w:highlight w:val="none"/>
        </w:rPr>
        <w:t xml:space="preserve">1.项目编号：JSZC-320413-HXZC-C2026-0031</w:t>
      </w:r>
      <w:r>
        <w:rPr>
          <w:rFonts w:hint="eastAsia"/>
          <w:color w:val="0000ff"/>
          <w:sz w:val="24"/>
          <w:highlight w:val="none"/>
          <w:lang w:val="en-US" w:eastAsia="zh-CN"/>
        </w:rPr>
        <w:t xml:space="preserve"> </w:t>
      </w:r>
      <w:r>
        <w:rPr>
          <w:rFonts w:hint="eastAsia" w:eastAsia="宋体"/>
          <w:color w:val="000000"/>
          <w:sz w:val="24"/>
          <w:highlight w:val="none"/>
          <w:lang w:eastAsia="zh-CN"/>
        </w:rPr>
      </w:r>
      <w:r/>
    </w:p>
    <w:p>
      <w:pPr>
        <w:pStyle w:val="812"/>
        <w:ind w:firstLine="480"/>
        <w:spacing w:line="360" w:lineRule="auto"/>
        <w:rPr>
          <w:rFonts w:hint="eastAsia" w:eastAsia="宋体"/>
          <w:color w:val="000000"/>
          <w:sz w:val="24"/>
          <w:highlight w:val="none"/>
          <w:lang w:eastAsia="zh-CN"/>
        </w:rPr>
      </w:pPr>
      <w:r>
        <w:rPr>
          <w:color w:val="000000"/>
          <w:sz w:val="24"/>
          <w:highlight w:val="none"/>
        </w:rPr>
        <w:t xml:space="preserve">2.项目名称：</w:t>
      </w:r>
      <w:r>
        <w:rPr>
          <w:rFonts w:hint="eastAsia"/>
          <w:color w:val="000000"/>
          <w:sz w:val="24"/>
          <w:highlight w:val="none"/>
          <w:lang w:eastAsia="zh-CN"/>
        </w:rPr>
        <w:t xml:space="preserve">2026年金坛区实景三维采集更新与应用示范项目</w:t>
      </w:r>
      <w:r>
        <w:rPr>
          <w:rFonts w:hint="eastAsia" w:eastAsia="宋体"/>
          <w:color w:val="000000"/>
          <w:sz w:val="24"/>
          <w:highlight w:val="none"/>
          <w:lang w:eastAsia="zh-CN"/>
        </w:rPr>
      </w:r>
      <w:r/>
    </w:p>
    <w:p>
      <w:pPr>
        <w:pStyle w:val="812"/>
        <w:ind w:firstLine="480"/>
        <w:spacing w:line="360" w:lineRule="auto"/>
        <w:rPr>
          <w:color w:val="000000"/>
          <w:sz w:val="24"/>
          <w:highlight w:val="none"/>
        </w:rPr>
      </w:pPr>
      <w:r>
        <w:rPr>
          <w:color w:val="000000"/>
          <w:sz w:val="24"/>
          <w:highlight w:val="none"/>
        </w:rPr>
        <w:t xml:space="preserve">3.采购方式：竞争性磋商</w:t>
      </w:r>
      <w:r>
        <w:rPr>
          <w:color w:val="000000"/>
          <w:sz w:val="24"/>
          <w:highlight w:val="none"/>
        </w:rPr>
      </w:r>
      <w:r/>
    </w:p>
    <w:p>
      <w:pPr>
        <w:pStyle w:val="812"/>
        <w:ind w:firstLine="480"/>
        <w:spacing w:line="360" w:lineRule="auto"/>
        <w:rPr>
          <w:rFonts w:hint="eastAsia" w:ascii="Times New Roman" w:hAnsi="Times New Roman" w:eastAsia="宋体" w:cs="Times New Roman"/>
          <w:color w:val="000000"/>
          <w:sz w:val="24"/>
          <w:highlight w:val="none"/>
          <w:lang w:val="en-US" w:eastAsia="zh-CN"/>
        </w:rPr>
      </w:pPr>
      <w:r/>
      <w:bookmarkEnd w:id="8"/>
      <w:r>
        <w:rPr>
          <w:color w:val="000000"/>
          <w:sz w:val="24"/>
          <w:highlight w:val="none"/>
        </w:rPr>
        <w:t xml:space="preserve">4.项目预算金额：</w:t>
      </w:r>
      <w:r>
        <w:rPr>
          <w:rFonts w:hint="eastAsia"/>
          <w:color w:val="000000"/>
          <w:sz w:val="24"/>
          <w:highlight w:val="none"/>
          <w:lang w:val="en-US" w:eastAsia="zh-CN"/>
        </w:rPr>
        <w:t xml:space="preserve">100</w:t>
      </w:r>
      <w:r>
        <w:rPr>
          <w:color w:val="000000"/>
          <w:sz w:val="24"/>
          <w:highlight w:val="none"/>
        </w:rPr>
        <w:t xml:space="preserve">万元、</w:t>
      </w:r>
      <w:bookmarkStart w:id="9" w:name="OLE_LINK22"/>
      <w:r>
        <w:rPr>
          <w:color w:val="000000"/>
          <w:sz w:val="24"/>
          <w:highlight w:val="none"/>
        </w:rPr>
        <w:t xml:space="preserve">项目最高限价：</w:t>
      </w:r>
      <w:r>
        <w:rPr>
          <w:rFonts w:hint="eastAsia"/>
          <w:color w:val="000000"/>
          <w:sz w:val="24"/>
          <w:highlight w:val="none"/>
          <w:lang w:val="en-US" w:eastAsia="zh-CN"/>
        </w:rPr>
        <w:t xml:space="preserve">100万</w:t>
      </w:r>
      <w:r>
        <w:rPr>
          <w:color w:val="000000"/>
          <w:sz w:val="24"/>
          <w:highlight w:val="none"/>
        </w:rPr>
        <w:t xml:space="preserve">元</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r>
      <w:r/>
    </w:p>
    <w:p>
      <w:pPr>
        <w:pStyle w:val="812"/>
        <w:ind w:firstLine="480"/>
        <w:spacing w:line="360" w:lineRule="auto"/>
        <w:rPr>
          <w:color w:val="000000"/>
          <w:sz w:val="24"/>
          <w:highlight w:val="none"/>
        </w:rPr>
      </w:pPr>
      <w:r/>
      <w:bookmarkEnd w:id="9"/>
      <w:r>
        <w:rPr>
          <w:color w:val="000000"/>
          <w:sz w:val="24"/>
          <w:highlight w:val="none"/>
        </w:rPr>
        <w:t xml:space="preserve">5.采购需求：</w:t>
      </w:r>
      <w:r>
        <w:rPr>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558"/>
        <w:gridCol w:w="1702"/>
        <w:gridCol w:w="997"/>
        <w:gridCol w:w="4412"/>
      </w:tblGrid>
      <w:tr>
        <w:trPr>
          <w:trHeight w:val="454"/>
        </w:trPr>
        <w:tc>
          <w:tcPr>
            <w:tcW w:w="701" w:type="dxa"/>
            <w:vAlign w:val="center"/>
            <w:textDirection w:val="lrTb"/>
            <w:noWrap w:val="false"/>
          </w:tcPr>
          <w:p>
            <w:pPr>
              <w:pStyle w:val="812"/>
              <w:jc w:val="center"/>
              <w:rPr>
                <w:bCs/>
                <w:color w:val="000000"/>
                <w:szCs w:val="21"/>
                <w:highlight w:val="none"/>
              </w:rPr>
            </w:pPr>
            <w:r>
              <w:rPr>
                <w:bCs/>
                <w:color w:val="000000"/>
                <w:szCs w:val="21"/>
                <w:highlight w:val="none"/>
              </w:rPr>
              <w:t xml:space="preserve">包号</w:t>
            </w:r>
            <w:r>
              <w:rPr>
                <w:bCs/>
                <w:color w:val="000000"/>
                <w:szCs w:val="21"/>
                <w:highlight w:val="none"/>
              </w:rPr>
            </w:r>
            <w:r/>
          </w:p>
        </w:tc>
        <w:tc>
          <w:tcPr>
            <w:tcW w:w="1558" w:type="dxa"/>
            <w:vAlign w:val="center"/>
            <w:textDirection w:val="lrTb"/>
            <w:noWrap w:val="false"/>
          </w:tcPr>
          <w:p>
            <w:pPr>
              <w:pStyle w:val="812"/>
              <w:jc w:val="center"/>
              <w:rPr>
                <w:bCs/>
                <w:color w:val="000000"/>
                <w:szCs w:val="21"/>
                <w:highlight w:val="none"/>
              </w:rPr>
            </w:pPr>
            <w:r>
              <w:rPr>
                <w:bCs/>
                <w:color w:val="000000"/>
                <w:szCs w:val="21"/>
                <w:highlight w:val="none"/>
              </w:rPr>
              <w:t xml:space="preserve">标的名称</w:t>
            </w:r>
            <w:r>
              <w:rPr>
                <w:bCs/>
                <w:color w:val="000000"/>
                <w:szCs w:val="21"/>
                <w:highlight w:val="none"/>
              </w:rPr>
            </w:r>
            <w:r/>
          </w:p>
        </w:tc>
        <w:tc>
          <w:tcPr>
            <w:tcW w:w="1702" w:type="dxa"/>
            <w:vAlign w:val="center"/>
            <w:textDirection w:val="lrTb"/>
            <w:noWrap w:val="false"/>
          </w:tcPr>
          <w:p>
            <w:pPr>
              <w:pStyle w:val="812"/>
              <w:jc w:val="center"/>
              <w:rPr>
                <w:bCs/>
                <w:color w:val="000000"/>
                <w:szCs w:val="21"/>
                <w:highlight w:val="none"/>
              </w:rPr>
            </w:pPr>
            <w:r>
              <w:rPr>
                <w:bCs/>
                <w:color w:val="000000"/>
                <w:szCs w:val="21"/>
                <w:highlight w:val="none"/>
              </w:rPr>
              <w:t xml:space="preserve">采购包预算金额</w:t>
            </w:r>
            <w:r>
              <w:rPr>
                <w:bCs/>
                <w:color w:val="000000"/>
                <w:szCs w:val="21"/>
                <w:highlight w:val="none"/>
              </w:rPr>
            </w:r>
            <w:r/>
          </w:p>
          <w:p>
            <w:pPr>
              <w:pStyle w:val="812"/>
              <w:jc w:val="center"/>
              <w:rPr>
                <w:bCs/>
                <w:color w:val="000000"/>
                <w:szCs w:val="21"/>
                <w:highlight w:val="none"/>
              </w:rPr>
            </w:pPr>
            <w:r>
              <w:rPr>
                <w:bCs/>
                <w:color w:val="000000"/>
                <w:szCs w:val="21"/>
                <w:highlight w:val="none"/>
              </w:rPr>
              <w:t xml:space="preserve">（万元）</w:t>
            </w:r>
            <w:r>
              <w:rPr>
                <w:bCs/>
                <w:color w:val="000000"/>
                <w:szCs w:val="21"/>
                <w:highlight w:val="none"/>
              </w:rPr>
            </w:r>
            <w:r/>
          </w:p>
        </w:tc>
        <w:tc>
          <w:tcPr>
            <w:tcW w:w="997" w:type="dxa"/>
            <w:vAlign w:val="center"/>
            <w:textDirection w:val="lrTb"/>
            <w:noWrap w:val="false"/>
          </w:tcPr>
          <w:p>
            <w:pPr>
              <w:pStyle w:val="812"/>
              <w:jc w:val="center"/>
              <w:rPr>
                <w:bCs/>
                <w:color w:val="000000"/>
                <w:szCs w:val="21"/>
                <w:highlight w:val="none"/>
              </w:rPr>
            </w:pPr>
            <w:r>
              <w:rPr>
                <w:bCs/>
                <w:color w:val="000000"/>
                <w:szCs w:val="21"/>
                <w:highlight w:val="none"/>
              </w:rPr>
              <w:t xml:space="preserve">数量</w:t>
            </w:r>
            <w:r>
              <w:rPr>
                <w:bCs/>
                <w:color w:val="000000"/>
                <w:szCs w:val="21"/>
                <w:highlight w:val="none"/>
              </w:rPr>
            </w:r>
            <w:r/>
          </w:p>
        </w:tc>
        <w:tc>
          <w:tcPr>
            <w:tcW w:w="4412" w:type="dxa"/>
            <w:vAlign w:val="center"/>
            <w:textDirection w:val="lrTb"/>
            <w:noWrap w:val="false"/>
          </w:tcPr>
          <w:p>
            <w:pPr>
              <w:pStyle w:val="812"/>
              <w:jc w:val="center"/>
              <w:rPr>
                <w:color w:val="000000"/>
                <w:szCs w:val="21"/>
                <w:highlight w:val="none"/>
              </w:rPr>
            </w:pPr>
            <w:r>
              <w:rPr>
                <w:color w:val="000000"/>
                <w:szCs w:val="21"/>
                <w:highlight w:val="none"/>
              </w:rPr>
              <w:t xml:space="preserve">简要技术需求或服务要求</w:t>
            </w:r>
            <w:r>
              <w:rPr>
                <w:color w:val="000000"/>
                <w:szCs w:val="21"/>
                <w:highlight w:val="none"/>
              </w:rPr>
            </w:r>
            <w:r/>
          </w:p>
        </w:tc>
      </w:tr>
      <w:tr>
        <w:trPr>
          <w:trHeight w:val="454"/>
        </w:trPr>
        <w:tc>
          <w:tcPr>
            <w:tcW w:w="701" w:type="dxa"/>
            <w:vAlign w:val="center"/>
            <w:textDirection w:val="lrTb"/>
            <w:noWrap w:val="false"/>
          </w:tcPr>
          <w:p>
            <w:pPr>
              <w:pStyle w:val="812"/>
              <w:jc w:val="center"/>
              <w:rPr>
                <w:bCs/>
                <w:color w:val="000000"/>
                <w:szCs w:val="21"/>
                <w:highlight w:val="none"/>
              </w:rPr>
            </w:pPr>
            <w:r>
              <w:rPr>
                <w:bCs/>
                <w:color w:val="000000"/>
                <w:szCs w:val="21"/>
                <w:highlight w:val="none"/>
              </w:rPr>
              <w:t xml:space="preserve">01</w:t>
            </w:r>
            <w:r>
              <w:rPr>
                <w:bCs/>
                <w:color w:val="000000"/>
                <w:szCs w:val="21"/>
                <w:highlight w:val="none"/>
              </w:rPr>
            </w:r>
            <w:r/>
          </w:p>
        </w:tc>
        <w:tc>
          <w:tcPr>
            <w:tcW w:w="1558" w:type="dxa"/>
            <w:vAlign w:val="center"/>
            <w:textDirection w:val="lrTb"/>
            <w:noWrap w:val="false"/>
          </w:tcPr>
          <w:p>
            <w:pPr>
              <w:pStyle w:val="812"/>
              <w:jc w:val="center"/>
              <w:rPr>
                <w:rFonts w:hint="eastAsia" w:eastAsia="宋体"/>
                <w:bCs/>
                <w:color w:val="000000"/>
                <w:szCs w:val="21"/>
                <w:highlight w:val="none"/>
                <w:lang w:eastAsia="zh-CN"/>
              </w:rPr>
            </w:pPr>
            <w:r>
              <w:rPr>
                <w:rFonts w:hint="eastAsia"/>
                <w:bCs/>
                <w:color w:val="000000"/>
                <w:szCs w:val="21"/>
                <w:highlight w:val="none"/>
                <w:lang w:eastAsia="zh-CN"/>
              </w:rPr>
              <w:t xml:space="preserve">2026年金坛区实景三维采集更新与应用示范项目</w:t>
            </w:r>
            <w:r>
              <w:rPr>
                <w:rFonts w:hint="eastAsia" w:eastAsia="宋体"/>
                <w:bCs/>
                <w:color w:val="000000"/>
                <w:szCs w:val="21"/>
                <w:highlight w:val="none"/>
                <w:lang w:eastAsia="zh-CN"/>
              </w:rPr>
            </w:r>
            <w:r/>
          </w:p>
        </w:tc>
        <w:tc>
          <w:tcPr>
            <w:tcW w:w="1702" w:type="dxa"/>
            <w:vAlign w:val="center"/>
            <w:textDirection w:val="lrTb"/>
            <w:noWrap w:val="false"/>
          </w:tcPr>
          <w:p>
            <w:pPr>
              <w:pStyle w:val="812"/>
              <w:jc w:val="center"/>
              <w:rPr>
                <w:rFonts w:eastAsia="宋体"/>
                <w:bCs/>
                <w:color w:val="000000"/>
                <w:szCs w:val="21"/>
                <w:highlight w:val="none"/>
                <w:lang w:val="en-US" w:eastAsia="zh-CN"/>
              </w:rPr>
            </w:pPr>
            <w:r>
              <w:rPr>
                <w:rFonts w:hint="eastAsia"/>
                <w:bCs/>
                <w:color w:val="000000"/>
                <w:szCs w:val="21"/>
                <w:highlight w:val="none"/>
                <w:lang w:val="en-US" w:eastAsia="zh-CN"/>
              </w:rPr>
              <w:t xml:space="preserve">100</w:t>
            </w:r>
            <w:r>
              <w:rPr>
                <w:rFonts w:eastAsia="宋体"/>
                <w:bCs/>
                <w:color w:val="000000"/>
                <w:szCs w:val="21"/>
                <w:highlight w:val="none"/>
                <w:lang w:val="en-US" w:eastAsia="zh-CN"/>
              </w:rPr>
            </w:r>
            <w:r/>
          </w:p>
        </w:tc>
        <w:tc>
          <w:tcPr>
            <w:tcW w:w="997" w:type="dxa"/>
            <w:vAlign w:val="center"/>
            <w:textDirection w:val="lrTb"/>
            <w:noWrap w:val="false"/>
          </w:tcPr>
          <w:p>
            <w:pPr>
              <w:pStyle w:val="812"/>
              <w:jc w:val="center"/>
              <w:rPr>
                <w:rFonts w:hint="eastAsia" w:eastAsia="宋体"/>
                <w:bCs/>
                <w:color w:val="000000"/>
                <w:szCs w:val="21"/>
                <w:highlight w:val="none"/>
                <w:lang w:val="en-US" w:eastAsia="zh-CN"/>
              </w:rPr>
            </w:pPr>
            <w:r>
              <w:rPr>
                <w:rFonts w:hint="eastAsia"/>
                <w:bCs/>
                <w:color w:val="000000"/>
                <w:szCs w:val="21"/>
                <w:highlight w:val="none"/>
                <w:lang w:val="en-US" w:eastAsia="zh-CN"/>
              </w:rPr>
              <w:t xml:space="preserve">1</w:t>
            </w:r>
            <w:r>
              <w:rPr>
                <w:rFonts w:hint="eastAsia" w:eastAsia="宋体"/>
                <w:bCs/>
                <w:color w:val="000000"/>
                <w:szCs w:val="21"/>
                <w:highlight w:val="none"/>
                <w:lang w:val="en-US" w:eastAsia="zh-CN"/>
              </w:rPr>
            </w:r>
            <w:r/>
          </w:p>
        </w:tc>
        <w:tc>
          <w:tcPr>
            <w:tcW w:w="4412" w:type="dxa"/>
            <w:vAlign w:val="center"/>
            <w:textDirection w:val="lrTb"/>
            <w:noWrap w:val="false"/>
          </w:tcPr>
          <w:p>
            <w:pPr>
              <w:pStyle w:val="812"/>
              <w:jc w:val="left"/>
              <w:rPr>
                <w:rFonts w:hint="eastAsia" w:eastAsia="宋体"/>
                <w:color w:val="000000"/>
                <w:szCs w:val="21"/>
                <w:highlight w:val="none"/>
                <w:lang w:eastAsia="zh-CN"/>
              </w:rPr>
            </w:pPr>
            <w:r>
              <w:rPr>
                <w:rFonts w:hint="eastAsia" w:eastAsia="宋体"/>
                <w:color w:val="000000"/>
                <w:szCs w:val="21"/>
                <w:highlight w:val="none"/>
                <w:lang w:val="en-US" w:eastAsia="zh-CN"/>
              </w:rPr>
              <w:t xml:space="preserve">  根据《实景三维中国建设技术大纲（2024版）》《实景三维江苏建设实施方案（2023-2025年）》《实景三维常州建设实施</w:t>
            </w:r>
            <w:r>
              <w:rPr>
                <w:rFonts w:hint="eastAsia" w:eastAsia="宋体"/>
                <w:color w:val="000000"/>
                <w:szCs w:val="21"/>
                <w:highlight w:val="none"/>
                <w:lang w:val="en-US" w:eastAsia="zh-CN"/>
              </w:rPr>
              <w:t xml:space="preserve">方案（2023-2025年）》、江苏省“十五五”基础测绘规划任务清单等文件要求，以及常州市资规局、常州市数据局印发的《关于进一步加强实景三维数据在城市运行“一网统管”中应用的通知》明确要求，各区县应持续开展实景三维常态化更新，及时向上汇交年度更新成果，保障实景三维常州建设成果鲜活性和真实性，推进实景三维广泛深入应用。根据上级文件要求和地理信息年度变化图斑、区重大项目要素保障要求，拟开展全区地理场景、地理实体和元数据的采集、更新、融合以及成果示范应用，维持金坛区实景三维数据现势可靠，推动实景三维广泛深入应用。</w:t>
            </w:r>
            <w:r>
              <w:rPr>
                <w:rFonts w:hint="eastAsia" w:eastAsia="宋体"/>
                <w:color w:val="000000"/>
                <w:szCs w:val="21"/>
                <w:highlight w:val="none"/>
                <w:lang w:eastAsia="zh-CN"/>
              </w:rPr>
            </w:r>
            <w:r/>
          </w:p>
        </w:tc>
      </w:tr>
    </w:tbl>
    <w:p>
      <w:pPr>
        <w:pStyle w:val="812"/>
        <w:ind w:firstLine="480"/>
        <w:spacing w:line="360" w:lineRule="auto"/>
        <w:rPr>
          <w:color w:val="000000"/>
          <w:sz w:val="24"/>
          <w:highlight w:val="none"/>
          <w:u w:val="single"/>
        </w:rPr>
      </w:pPr>
      <w:r>
        <w:rPr>
          <w:color w:val="000000"/>
          <w:sz w:val="24"/>
          <w:highlight w:val="none"/>
        </w:rPr>
        <w:t xml:space="preserve">6.合同履行期限：</w:t>
      </w:r>
      <w:bookmarkStart w:id="10" w:name="OLE_LINK21"/>
      <w:r>
        <w:rPr>
          <w:rFonts w:hint="eastAsia" w:ascii="宋体" w:hAnsi="宋体" w:eastAsia="宋体" w:cs="宋体"/>
          <w:color w:val="000000"/>
          <w:sz w:val="24"/>
          <w:szCs w:val="16"/>
          <w:highlight w:val="none"/>
        </w:rPr>
        <w:t xml:space="preserve">自合同签订之日起</w:t>
      </w:r>
      <w:r>
        <w:rPr>
          <w:rFonts w:hint="eastAsia" w:ascii="宋体" w:hAnsi="宋体" w:eastAsia="宋体" w:cs="宋体"/>
          <w:color w:val="000000"/>
          <w:sz w:val="24"/>
          <w:szCs w:val="16"/>
          <w:highlight w:val="none"/>
          <w:lang w:val="en-US" w:eastAsia="zh-CN"/>
        </w:rPr>
        <w:t xml:space="preserve">至项目完成验收。</w:t>
      </w:r>
      <w:r>
        <w:rPr>
          <w:color w:val="000000"/>
          <w:sz w:val="24"/>
          <w:highlight w:val="none"/>
        </w:rPr>
        <w:t xml:space="preserve">  </w:t>
      </w:r>
      <w:bookmarkEnd w:id="10"/>
      <w:r>
        <w:rPr>
          <w:color w:val="000000"/>
          <w:sz w:val="24"/>
          <w:highlight w:val="none"/>
          <w:u w:val="single"/>
        </w:rPr>
      </w:r>
      <w:r/>
    </w:p>
    <w:p>
      <w:pPr>
        <w:pStyle w:val="812"/>
        <w:ind w:firstLine="480"/>
        <w:spacing w:line="360" w:lineRule="auto"/>
        <w:rPr>
          <w:color w:val="000000"/>
          <w:sz w:val="24"/>
        </w:rPr>
      </w:pPr>
      <w:r>
        <w:rPr>
          <w:color w:val="000000"/>
          <w:sz w:val="24"/>
        </w:rPr>
        <w:t xml:space="preserve">7.本项目是否接受联合体：</w:t>
      </w:r>
      <w:r>
        <w:rPr>
          <w:color w:val="000000"/>
        </w:rPr>
        <w:t xml:space="preserve">□</w:t>
      </w:r>
      <w:r>
        <w:rPr>
          <w:color w:val="000000"/>
          <w:sz w:val="24"/>
        </w:rPr>
        <w:t xml:space="preserve">是  ■否。</w:t>
      </w:r>
      <w:r>
        <w:rPr>
          <w:color w:val="000000"/>
          <w:sz w:val="24"/>
        </w:rPr>
      </w:r>
      <w:r/>
    </w:p>
    <w:p>
      <w:pPr>
        <w:pStyle w:val="812"/>
        <w:ind w:firstLine="480"/>
        <w:spacing w:line="360" w:lineRule="auto"/>
        <w:rPr>
          <w:color w:val="000000"/>
          <w:sz w:val="24"/>
        </w:rPr>
      </w:pPr>
      <w:r/>
      <w:bookmarkStart w:id="11" w:name="_Toc35393791"/>
      <w:r/>
      <w:bookmarkStart w:id="12" w:name="_Toc28359080"/>
      <w:r/>
      <w:bookmarkStart w:id="13" w:name="_Toc28359003"/>
      <w:r/>
      <w:bookmarkStart w:id="14" w:name="_Toc35393622"/>
      <w:r>
        <w:rPr>
          <w:rFonts w:hint="eastAsia"/>
          <w:color w:val="000000"/>
          <w:sz w:val="24"/>
        </w:rPr>
        <w:t xml:space="preserve">8.</w:t>
      </w:r>
      <w:r>
        <w:rPr>
          <w:color w:val="000000"/>
          <w:sz w:val="24"/>
        </w:rPr>
        <w:t xml:space="preserve">本项目是否接受</w:t>
      </w:r>
      <w:r>
        <w:rPr>
          <w:rFonts w:hint="eastAsia"/>
          <w:color w:val="000000"/>
          <w:sz w:val="24"/>
        </w:rPr>
        <w:t xml:space="preserve">进口产品响应</w:t>
      </w:r>
      <w:r>
        <w:rPr>
          <w:color w:val="000000"/>
          <w:sz w:val="24"/>
        </w:rPr>
        <w:t xml:space="preserve">：□是  ■否。</w:t>
      </w:r>
      <w:r>
        <w:rPr>
          <w:color w:val="000000"/>
          <w:sz w:val="24"/>
        </w:rPr>
      </w:r>
      <w:r/>
    </w:p>
    <w:p>
      <w:pPr>
        <w:pStyle w:val="814"/>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11"/>
      <w:r/>
      <w:bookmarkEnd w:id="12"/>
      <w:r/>
      <w:bookmarkEnd w:id="13"/>
      <w:r/>
      <w:bookmarkEnd w:id="14"/>
      <w:r>
        <w:rPr>
          <w:rFonts w:ascii="Times New Roman" w:hAnsi="Times New Roman" w:eastAsia="宋体"/>
          <w:color w:val="000000"/>
          <w:sz w:val="24"/>
          <w:szCs w:val="24"/>
        </w:rPr>
      </w:r>
      <w:r/>
    </w:p>
    <w:p>
      <w:pPr>
        <w:pStyle w:val="812"/>
        <w:ind w:firstLine="480"/>
        <w:spacing w:line="360" w:lineRule="auto"/>
        <w:rPr>
          <w:rFonts w:hint="eastAsia"/>
          <w:color w:val="000000"/>
          <w:sz w:val="24"/>
        </w:rPr>
      </w:pPr>
      <w:r/>
      <w:bookmarkStart w:id="15" w:name="OLE_LINK5"/>
      <w:r/>
      <w:bookmarkStart w:id="16" w:name="_Toc28359004"/>
      <w:r/>
      <w:bookmarkStart w:id="17" w:name="_Toc28359081"/>
      <w:r>
        <w:rPr>
          <w:color w:val="000000"/>
          <w:sz w:val="24"/>
        </w:rPr>
        <w:t xml:space="preserve">1.满足《中华人民共和国政府采购法》第二十二条规定</w:t>
      </w:r>
      <w:r>
        <w:rPr>
          <w:rFonts w:hint="eastAsia"/>
          <w:color w:val="000000"/>
          <w:sz w:val="24"/>
        </w:rPr>
        <w:t xml:space="preserve">以及下列情形：</w:t>
      </w:r>
      <w:r>
        <w:rPr>
          <w:rFonts w:hint="eastAsia"/>
          <w:color w:val="000000"/>
          <w:sz w:val="24"/>
        </w:rPr>
      </w:r>
      <w:r/>
    </w:p>
    <w:p>
      <w:pPr>
        <w:pStyle w:val="812"/>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812"/>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812"/>
        <w:ind w:firstLine="480"/>
        <w:spacing w:line="360" w:lineRule="auto"/>
        <w:rPr>
          <w:color w:val="000000"/>
          <w:sz w:val="24"/>
        </w:rPr>
      </w:pPr>
      <w:r/>
      <w:bookmarkEnd w:id="15"/>
      <w:r/>
      <w:bookmarkStart w:id="18" w:name="OLE_LINK6"/>
      <w:r>
        <w:rPr>
          <w:color w:val="000000"/>
          <w:sz w:val="24"/>
        </w:rPr>
        <w:t xml:space="preserve">2.落实政府采购政策需满足的资格要求：</w:t>
      </w:r>
      <w:r>
        <w:rPr>
          <w:color w:val="000000"/>
          <w:sz w:val="24"/>
        </w:rPr>
      </w:r>
      <w:r/>
    </w:p>
    <w:p>
      <w:pPr>
        <w:pStyle w:val="812"/>
        <w:ind w:firstLine="480"/>
        <w:spacing w:line="360" w:lineRule="auto"/>
        <w:rPr>
          <w:color w:val="000000"/>
          <w:sz w:val="24"/>
        </w:rPr>
      </w:pPr>
      <w:r>
        <w:rPr>
          <w:color w:val="000000"/>
          <w:sz w:val="24"/>
        </w:rPr>
        <w:t xml:space="preserve">2.1 中小企业政策</w:t>
      </w:r>
      <w:r>
        <w:rPr>
          <w:color w:val="000000"/>
          <w:sz w:val="24"/>
        </w:rPr>
      </w:r>
      <w:r/>
    </w:p>
    <w:p>
      <w:pPr>
        <w:pStyle w:val="812"/>
        <w:ind w:firstLine="480"/>
        <w:spacing w:line="360" w:lineRule="auto"/>
        <w:rPr>
          <w:color w:val="000000"/>
          <w:sz w:val="24"/>
          <w:highlight w:val="none"/>
        </w:rPr>
      </w:pPr>
      <w:r>
        <w:rPr>
          <w:color w:val="000000"/>
          <w:sz w:val="24"/>
          <w:highlight w:val="none"/>
        </w:rPr>
        <w:t xml:space="preserve">■本项目不专门面向中小企业预留采购份额。</w:t>
      </w:r>
      <w:r>
        <w:rPr>
          <w:color w:val="000000"/>
          <w:sz w:val="24"/>
          <w:highlight w:val="none"/>
        </w:rPr>
      </w:r>
      <w:r/>
    </w:p>
    <w:p>
      <w:pPr>
        <w:pStyle w:val="812"/>
        <w:ind w:firstLine="420"/>
        <w:spacing w:line="360" w:lineRule="auto"/>
        <w:rPr>
          <w:color w:val="000000"/>
          <w:sz w:val="24"/>
        </w:rPr>
      </w:pPr>
      <w:r>
        <w:rPr>
          <w:color w:val="000000"/>
        </w:rPr>
        <w:t xml:space="preserve">□</w:t>
      </w:r>
      <w:r>
        <w:rPr>
          <w:color w:val="000000"/>
          <w:sz w:val="24"/>
        </w:rPr>
        <w:t xml:space="preserve">本项目专门面向 </w:t>
      </w:r>
      <w:r>
        <w:rPr>
          <w:rFonts w:hint="eastAsia"/>
          <w:color w:val="000000"/>
          <w:sz w:val="24"/>
          <w:lang w:val="en-US" w:eastAsia="zh-CN"/>
        </w:rPr>
        <w:t xml:space="preserve"> </w:t>
      </w:r>
      <w:r>
        <w:rPr>
          <w:color w:val="000000"/>
        </w:rPr>
        <w:t xml:space="preserve">□</w:t>
      </w:r>
      <w:r>
        <w:rPr>
          <w:color w:val="000000"/>
          <w:sz w:val="24"/>
        </w:rPr>
        <w:t xml:space="preserve">中小 </w:t>
      </w:r>
      <w:r>
        <w:rPr>
          <w:color w:val="000000"/>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812"/>
        <w:ind w:firstLine="420"/>
        <w:spacing w:line="360" w:lineRule="auto"/>
        <w:rPr>
          <w:color w:val="000000"/>
          <w:sz w:val="24"/>
        </w:rPr>
      </w:pPr>
      <w:r>
        <w:rPr>
          <w:color w:val="000000"/>
        </w:rPr>
        <w:t xml:space="preserve">□</w:t>
      </w:r>
      <w:r>
        <w:rPr>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color w:val="000000"/>
          <w:sz w:val="24"/>
          <w:lang w:val="en-US" w:eastAsia="zh-CN"/>
        </w:rPr>
        <w:t xml:space="preserve">/</w:t>
      </w:r>
      <w:r>
        <w:rPr>
          <w:rFonts w:hint="eastAsia"/>
          <w:color w:val="000000"/>
          <w:sz w:val="24"/>
        </w:rPr>
        <w:t xml:space="preserve">。</w:t>
      </w:r>
      <w:r>
        <w:rPr>
          <w:color w:val="000000"/>
          <w:sz w:val="24"/>
        </w:rPr>
      </w:r>
      <w:r/>
    </w:p>
    <w:p>
      <w:pPr>
        <w:pStyle w:val="812"/>
        <w:ind w:firstLine="480"/>
        <w:spacing w:line="360" w:lineRule="auto"/>
        <w:rPr>
          <w:color w:val="000000"/>
          <w:sz w:val="24"/>
        </w:rPr>
      </w:pPr>
      <w:r>
        <w:rPr>
          <w:color w:val="000000"/>
          <w:sz w:val="24"/>
        </w:rPr>
        <w:t xml:space="preserve">2.2 其它落实政府采购政策的资格要求（如有）：</w:t>
      </w:r>
      <w:r>
        <w:rPr>
          <w:rFonts w:hint="eastAsia"/>
          <w:color w:val="000000"/>
          <w:sz w:val="24"/>
          <w:lang w:val="en-US" w:eastAsia="zh-CN"/>
        </w:rPr>
        <w:t xml:space="preserve">/</w:t>
      </w:r>
      <w:r>
        <w:rPr>
          <w:rFonts w:hint="eastAsia"/>
          <w:color w:val="000000"/>
          <w:sz w:val="24"/>
        </w:rPr>
        <w:t xml:space="preserve">。</w:t>
      </w:r>
      <w:bookmarkEnd w:id="18"/>
      <w:r>
        <w:rPr>
          <w:color w:val="000000"/>
          <w:sz w:val="24"/>
        </w:rPr>
      </w:r>
      <w:r/>
    </w:p>
    <w:p>
      <w:pPr>
        <w:pStyle w:val="812"/>
        <w:ind w:firstLine="480"/>
        <w:spacing w:line="360" w:lineRule="auto"/>
        <w:rPr>
          <w:i/>
          <w:iCs/>
          <w:color w:val="000000"/>
          <w:sz w:val="24"/>
          <w:u w:val="single"/>
        </w:rPr>
      </w:pPr>
      <w:r/>
      <w:bookmarkStart w:id="19" w:name="OLE_LINK7"/>
      <w:r>
        <w:rPr>
          <w:color w:val="000000"/>
          <w:sz w:val="24"/>
        </w:rPr>
        <w:t xml:space="preserve">3.本项目的特定资格要求：</w:t>
      </w:r>
      <w:r>
        <w:rPr>
          <w:i/>
          <w:iCs/>
          <w:color w:val="000000"/>
          <w:sz w:val="24"/>
          <w:u w:val="single"/>
        </w:rPr>
      </w:r>
      <w:r/>
    </w:p>
    <w:p>
      <w:pPr>
        <w:pStyle w:val="812"/>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3.1本项目是否接受分支机构参与响应：</w:t>
      </w:r>
      <w:r>
        <w:rPr>
          <w:color w:val="000000"/>
        </w:rPr>
        <w:t xml:space="preserve">□</w:t>
      </w:r>
      <w:r>
        <w:rPr>
          <w:color w:val="000000"/>
          <w:sz w:val="24"/>
        </w:rPr>
        <w:t xml:space="preserve">是   ■否；</w:t>
      </w:r>
      <w:r>
        <w:rPr>
          <w:color w:val="000000"/>
          <w:sz w:val="24"/>
        </w:rPr>
      </w:r>
      <w:r/>
    </w:p>
    <w:p>
      <w:pPr>
        <w:pStyle w:val="812"/>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 本项目是否属于政府购买服务：</w:t>
      </w:r>
      <w:r>
        <w:rPr>
          <w:color w:val="000000"/>
          <w:sz w:val="24"/>
        </w:rPr>
      </w:r>
      <w:r/>
    </w:p>
    <w:p>
      <w:pPr>
        <w:pStyle w:val="81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highlight w:val="none"/>
        </w:rPr>
        <w:t xml:space="preserve">□</w:t>
      </w:r>
      <w:r>
        <w:rPr>
          <w:color w:val="000000"/>
          <w:sz w:val="24"/>
          <w:highlight w:val="none"/>
        </w:rPr>
        <w:t xml:space="preserve">否</w:t>
      </w:r>
      <w:r>
        <w:rPr>
          <w:color w:val="000000"/>
          <w:sz w:val="24"/>
          <w:highlight w:val="none"/>
        </w:rPr>
      </w:r>
      <w:r/>
    </w:p>
    <w:p>
      <w:pPr>
        <w:pStyle w:val="812"/>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■是，公益一类事业单位、</w:t>
      </w:r>
      <w:r>
        <w:rPr>
          <w:sz w:val="24"/>
          <w:highlight w:val="none"/>
        </w:rPr>
        <w:t xml:space="preserve">使用事业编制且由财政拨款保障的群团组织，不得作为承接主体；</w:t>
      </w:r>
      <w:r>
        <w:rPr>
          <w:color w:val="000000"/>
          <w:sz w:val="24"/>
          <w:highlight w:val="none"/>
        </w:rPr>
      </w:r>
      <w:r/>
    </w:p>
    <w:p>
      <w:pPr>
        <w:pStyle w:val="812"/>
        <w:ind w:firstLine="480"/>
        <w:spacing w:line="360" w:lineRule="auto"/>
        <w:tabs>
          <w:tab w:val="left" w:pos="900" w:leader="none"/>
          <w:tab w:val="left" w:pos="1134" w:leader="none"/>
          <w:tab w:val="left" w:pos="1589" w:leader="none"/>
          <w:tab w:val="left" w:pos="5521" w:leader="none"/>
        </w:tabs>
        <w:rPr>
          <w:color w:val="000000"/>
          <w:sz w:val="24"/>
          <w:highlight w:val="none"/>
          <w:u w:val="single"/>
        </w:rPr>
      </w:pPr>
      <w:r>
        <w:rPr>
          <w:color w:val="000000"/>
          <w:sz w:val="24"/>
          <w:highlight w:val="none"/>
        </w:rPr>
        <w:t xml:space="preserve">3.3其他特定资格要求：具有有效</w:t>
      </w:r>
      <w:r>
        <w:rPr>
          <w:rFonts w:hint="eastAsia"/>
          <w:color w:val="000000"/>
          <w:sz w:val="24"/>
          <w:highlight w:val="none"/>
          <w:lang w:val="en-US" w:eastAsia="zh-CN"/>
        </w:rPr>
        <w:t xml:space="preserve">期内的</w:t>
      </w:r>
      <w:r>
        <w:rPr>
          <w:color w:val="000000"/>
          <w:sz w:val="24"/>
          <w:highlight w:val="none"/>
        </w:rPr>
        <w:t xml:space="preserve">乙级及以上测绘资质证书</w:t>
      </w:r>
      <w:r>
        <w:rPr>
          <w:rFonts w:hint="eastAsia"/>
          <w:color w:val="000000"/>
          <w:sz w:val="24"/>
          <w:highlight w:val="none"/>
          <w:lang w:eastAsia="zh-CN"/>
        </w:rPr>
        <w:t xml:space="preserve">，</w:t>
      </w:r>
      <w:r>
        <w:rPr>
          <w:rFonts w:hint="eastAsia"/>
          <w:color w:val="000000"/>
          <w:sz w:val="24"/>
          <w:highlight w:val="none"/>
          <w:lang w:val="en-US" w:eastAsia="zh-CN"/>
        </w:rPr>
        <w:t xml:space="preserve">且专业类别须同时涵盖“测绘航空摄影”及“地理信息系统工程”</w:t>
      </w:r>
      <w:r>
        <w:rPr>
          <w:color w:val="000000"/>
          <w:sz w:val="24"/>
          <w:highlight w:val="none"/>
        </w:rPr>
        <w:t xml:space="preserve">。</w:t>
      </w:r>
      <w:r>
        <w:rPr>
          <w:color w:val="000000"/>
          <w:sz w:val="24"/>
          <w:highlight w:val="none"/>
          <w:u w:val="single"/>
        </w:rPr>
      </w:r>
      <w:r/>
    </w:p>
    <w:p>
      <w:pPr>
        <w:pStyle w:val="812"/>
        <w:ind w:firstLine="480"/>
        <w:spacing w:line="360" w:lineRule="auto"/>
        <w:rPr>
          <w:i/>
          <w:iCs/>
          <w:color w:val="000000"/>
          <w:sz w:val="24"/>
          <w:u w:val="single"/>
        </w:rPr>
      </w:pPr>
      <w:r/>
      <w:bookmarkEnd w:id="19"/>
      <w:r>
        <w:rPr>
          <w:i/>
          <w:iCs/>
          <w:color w:val="000000"/>
          <w:sz w:val="24"/>
          <w:u w:val="single"/>
        </w:rPr>
      </w:r>
      <w:r/>
    </w:p>
    <w:p>
      <w:pPr>
        <w:pStyle w:val="814"/>
        <w:jc w:val="left"/>
        <w:spacing w:before="0" w:line="360" w:lineRule="auto"/>
        <w:widowControl/>
        <w:rPr>
          <w:rFonts w:ascii="Times New Roman" w:hAnsi="Times New Roman" w:eastAsia="宋体"/>
          <w:color w:val="000000"/>
          <w:sz w:val="24"/>
          <w:szCs w:val="24"/>
          <w:highlight w:val="none"/>
        </w:rPr>
      </w:pPr>
      <w:r/>
      <w:bookmarkEnd w:id="16"/>
      <w:r/>
      <w:bookmarkEnd w:id="17"/>
      <w:r/>
      <w:bookmarkStart w:id="20" w:name="_Toc35393623"/>
      <w:r/>
      <w:bookmarkStart w:id="21" w:name="_Toc35393792"/>
      <w:r>
        <w:rPr>
          <w:rFonts w:ascii="Times New Roman" w:hAnsi="Times New Roman" w:eastAsia="宋体"/>
          <w:color w:val="000000"/>
          <w:sz w:val="24"/>
          <w:szCs w:val="24"/>
        </w:rPr>
        <w:t xml:space="preserve">三、获取采购文件</w:t>
      </w:r>
      <w:bookmarkEnd w:id="20"/>
      <w:r/>
      <w:bookmarkEnd w:id="21"/>
      <w:r>
        <w:rPr>
          <w:rFonts w:ascii="Times New Roman" w:hAnsi="Times New Roman" w:eastAsia="宋体"/>
          <w:color w:val="000000"/>
          <w:sz w:val="24"/>
          <w:szCs w:val="24"/>
          <w:highlight w:val="none"/>
        </w:rPr>
      </w:r>
      <w:r/>
    </w:p>
    <w:p>
      <w:pPr>
        <w:pStyle w:val="812"/>
        <w:ind w:firstLine="480"/>
        <w:spacing w:line="360" w:lineRule="auto"/>
        <w:rPr>
          <w:color w:val="000000"/>
          <w:sz w:val="24"/>
          <w:highlight w:val="none"/>
          <w:lang w:bidi="ar"/>
        </w:rPr>
      </w:pPr>
      <w:r>
        <w:rPr>
          <w:color w:val="000000"/>
          <w:sz w:val="24"/>
          <w:highlight w:val="none"/>
          <w:lang w:bidi="ar"/>
        </w:rPr>
        <w:t xml:space="preserve">1.时间：</w:t>
      </w:r>
      <w:r>
        <w:rPr>
          <w:rFonts w:hint="eastAsia"/>
          <w:color w:val="000000"/>
          <w:sz w:val="24"/>
          <w:highlight w:val="none"/>
          <w:lang w:bidi="ar"/>
        </w:rPr>
        <w:t xml:space="preserve">自本公告发布之日起至</w:t>
      </w:r>
      <w:r>
        <w:rPr>
          <w:rFonts w:hint="eastAsia"/>
          <w:color w:val="000000"/>
          <w:sz w:val="24"/>
          <w:highlight w:val="none"/>
          <w:lang w:val="en-US" w:eastAsia="zh-CN" w:bidi="ar"/>
        </w:rPr>
        <w:t xml:space="preserve">2026</w:t>
      </w:r>
      <w:r>
        <w:rPr>
          <w:rFonts w:hint="eastAsia"/>
          <w:color w:val="000000"/>
          <w:sz w:val="24"/>
          <w:highlight w:val="none"/>
          <w:lang w:bidi="ar"/>
        </w:rPr>
        <w:t xml:space="preserve">年</w:t>
      </w:r>
      <w:r>
        <w:rPr>
          <w:rFonts w:hint="eastAsia" w:ascii="Times New Roman" w:eastAsia="宋体"/>
          <w:color w:val="000000"/>
          <w:sz w:val="24"/>
          <w:highlight w:val="none"/>
          <w:lang w:val="en-US" w:eastAsia="zh-CN" w:bidi="ar"/>
        </w:rPr>
        <w:t xml:space="preserve">07</w:t>
      </w:r>
      <w:r>
        <w:rPr>
          <w:rFonts w:hint="eastAsia"/>
          <w:color w:val="000000"/>
          <w:sz w:val="24"/>
          <w:highlight w:val="none"/>
          <w:lang w:bidi="ar"/>
        </w:rPr>
        <w:t xml:space="preserve">月</w:t>
      </w:r>
      <w:r>
        <w:rPr>
          <w:rFonts w:hint="eastAsia" w:ascii="Times New Roman" w:eastAsia="宋体"/>
          <w:color w:val="000000"/>
          <w:sz w:val="24"/>
          <w:highlight w:val="none"/>
          <w:lang w:val="en-US" w:eastAsia="zh-CN" w:bidi="ar"/>
        </w:rPr>
        <w:t xml:space="preserve">02</w:t>
      </w:r>
      <w:r>
        <w:rPr>
          <w:rFonts w:hint="eastAsia"/>
          <w:color w:val="000000"/>
          <w:sz w:val="24"/>
          <w:highlight w:val="none"/>
          <w:lang w:bidi="ar"/>
        </w:rPr>
        <w:t xml:space="preserve">日（北京时间）</w:t>
      </w:r>
      <w:r>
        <w:rPr>
          <w:color w:val="000000"/>
          <w:sz w:val="24"/>
          <w:highlight w:val="none"/>
          <w:lang w:bidi="ar"/>
        </w:rPr>
        <w:t xml:space="preserve">。</w:t>
      </w:r>
      <w:r>
        <w:rPr>
          <w:color w:val="000000"/>
          <w:sz w:val="24"/>
          <w:highlight w:val="none"/>
          <w:lang w:bidi="ar"/>
        </w:rPr>
      </w:r>
      <w:r/>
    </w:p>
    <w:p>
      <w:pPr>
        <w:pStyle w:val="812"/>
        <w:ind w:firstLine="480"/>
        <w:spacing w:line="360" w:lineRule="auto"/>
        <w:rPr>
          <w:color w:val="000000"/>
          <w:sz w:val="24"/>
          <w:highlight w:val="none"/>
        </w:rPr>
      </w:pPr>
      <w:r>
        <w:rPr>
          <w:color w:val="000000"/>
          <w:sz w:val="24"/>
          <w:highlight w:val="none"/>
          <w:lang w:bidi="ar"/>
        </w:rPr>
        <w:t xml:space="preserve">2.地点：“苏</w:t>
      </w:r>
      <w:r>
        <w:rPr>
          <w:rFonts w:hint="eastAsia"/>
          <w:color w:val="000000"/>
          <w:sz w:val="24"/>
          <w:highlight w:val="none"/>
          <w:lang w:bidi="ar"/>
        </w:rPr>
        <w:t xml:space="preserve">采云”政府采购一体化平台</w:t>
      </w:r>
      <w:r>
        <w:rPr>
          <w:color w:val="000000"/>
          <w:sz w:val="24"/>
          <w:highlight w:val="none"/>
        </w:rPr>
      </w:r>
      <w:r/>
    </w:p>
    <w:p>
      <w:pPr>
        <w:pStyle w:val="812"/>
        <w:ind w:firstLine="480"/>
        <w:jc w:val="left"/>
        <w:spacing w:line="360" w:lineRule="auto"/>
        <w:widowControl/>
        <w:rPr>
          <w:color w:val="000000"/>
          <w:sz w:val="24"/>
          <w:highlight w:val="none"/>
          <w:lang w:bidi="ar"/>
        </w:rPr>
      </w:pPr>
      <w:r>
        <w:rPr>
          <w:color w:val="000000"/>
          <w:sz w:val="24"/>
          <w:highlight w:val="none"/>
          <w:lang w:bidi="ar"/>
        </w:rPr>
        <w:t xml:space="preserve">3.方式：供应商持CA数字认证证书登录“苏</w:t>
      </w:r>
      <w:r>
        <w:rPr>
          <w:rFonts w:hint="eastAsia"/>
          <w:color w:val="000000"/>
          <w:sz w:val="24"/>
          <w:highlight w:val="none"/>
          <w:lang w:bidi="ar"/>
        </w:rPr>
        <w:t xml:space="preserve">采云”政府采购一体化平台</w:t>
      </w:r>
      <w:r>
        <w:rPr>
          <w:color w:val="000000"/>
          <w:sz w:val="24"/>
          <w:highlight w:val="none"/>
          <w:lang w:bidi="ar"/>
        </w:rPr>
        <w:t xml:space="preserve">获取电子版</w:t>
      </w:r>
      <w:r>
        <w:rPr>
          <w:rFonts w:hint="eastAsia"/>
          <w:color w:val="000000"/>
          <w:sz w:val="24"/>
          <w:highlight w:val="none"/>
          <w:lang w:bidi="ar"/>
        </w:rPr>
        <w:t xml:space="preserve">磋商</w:t>
      </w:r>
      <w:r>
        <w:rPr>
          <w:color w:val="000000"/>
          <w:sz w:val="24"/>
          <w:highlight w:val="none"/>
          <w:lang w:bidi="ar"/>
        </w:rPr>
        <w:t xml:space="preserve">文件。</w:t>
      </w:r>
      <w:r>
        <w:rPr>
          <w:color w:val="000000"/>
          <w:sz w:val="24"/>
          <w:highlight w:val="none"/>
          <w:lang w:bidi="ar"/>
        </w:rPr>
      </w:r>
      <w:r/>
    </w:p>
    <w:p>
      <w:pPr>
        <w:pStyle w:val="812"/>
        <w:ind w:firstLine="480"/>
        <w:jc w:val="left"/>
        <w:spacing w:line="360" w:lineRule="auto"/>
        <w:widowControl/>
        <w:rPr>
          <w:color w:val="000000"/>
          <w:sz w:val="24"/>
          <w:highlight w:val="none"/>
        </w:rPr>
      </w:pPr>
      <w:r>
        <w:rPr>
          <w:color w:val="000000"/>
          <w:sz w:val="24"/>
          <w:highlight w:val="none"/>
          <w:lang w:bidi="ar"/>
        </w:rPr>
        <w:t xml:space="preserve">4.售价：0元。</w:t>
      </w:r>
      <w:r>
        <w:rPr>
          <w:color w:val="000000"/>
          <w:sz w:val="24"/>
          <w:highlight w:val="none"/>
        </w:rPr>
      </w:r>
      <w:r/>
    </w:p>
    <w:p>
      <w:pPr>
        <w:pStyle w:val="812"/>
        <w:ind w:left="840"/>
        <w:spacing w:line="360" w:lineRule="auto"/>
        <w:tabs>
          <w:tab w:val="left" w:pos="900" w:leader="none"/>
          <w:tab w:val="left" w:pos="1980" w:leader="none"/>
        </w:tabs>
        <w:rPr>
          <w:color w:val="000000"/>
          <w:sz w:val="24"/>
          <w:highlight w:val="none"/>
        </w:rPr>
      </w:pPr>
      <w:r>
        <w:rPr>
          <w:color w:val="000000"/>
          <w:sz w:val="24"/>
          <w:highlight w:val="none"/>
        </w:rPr>
      </w:r>
      <w:r/>
    </w:p>
    <w:p>
      <w:pPr>
        <w:pStyle w:val="814"/>
        <w:jc w:val="left"/>
        <w:spacing w:before="0" w:line="360" w:lineRule="auto"/>
        <w:widowControl/>
        <w:rPr>
          <w:rFonts w:ascii="Times New Roman" w:hAnsi="Times New Roman" w:eastAsia="宋体"/>
          <w:color w:val="000000"/>
          <w:sz w:val="24"/>
          <w:szCs w:val="24"/>
          <w:highlight w:val="none"/>
        </w:rPr>
      </w:pPr>
      <w:r/>
      <w:bookmarkStart w:id="22" w:name="_Toc28359005"/>
      <w:r/>
      <w:bookmarkStart w:id="23" w:name="_Toc28359082"/>
      <w:r/>
      <w:bookmarkStart w:id="24" w:name="_Toc35393793"/>
      <w:r/>
      <w:bookmarkStart w:id="25" w:name="_Toc35393624"/>
      <w:r>
        <w:rPr>
          <w:rFonts w:ascii="Times New Roman" w:hAnsi="Times New Roman" w:eastAsia="宋体"/>
          <w:color w:val="000000"/>
          <w:sz w:val="24"/>
          <w:szCs w:val="24"/>
          <w:highlight w:val="none"/>
        </w:rPr>
        <w:t xml:space="preserve">四、</w:t>
      </w:r>
      <w:bookmarkEnd w:id="22"/>
      <w:r/>
      <w:bookmarkEnd w:id="23"/>
      <w:r/>
      <w:bookmarkEnd w:id="24"/>
      <w:r/>
      <w:bookmarkEnd w:id="25"/>
      <w:r>
        <w:rPr>
          <w:rFonts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812"/>
        <w:ind w:firstLine="480"/>
        <w:spacing w:line="360" w:lineRule="auto"/>
        <w:rPr>
          <w:bCs/>
          <w:color w:val="000000"/>
          <w:sz w:val="24"/>
          <w:highlight w:val="none"/>
          <w:u w:val="single"/>
        </w:rPr>
      </w:pPr>
      <w:r>
        <w:rPr>
          <w:color w:val="000000"/>
          <w:sz w:val="24"/>
          <w:highlight w:val="none"/>
          <w:lang w:bidi="ar"/>
        </w:rPr>
        <w:t xml:space="preserve">截止时间：</w:t>
      </w:r>
      <w:r>
        <w:rPr>
          <w:rFonts w:hint="eastAsia"/>
          <w:color w:val="000000"/>
          <w:sz w:val="24"/>
          <w:highlight w:val="none"/>
          <w:lang w:val="en-US" w:eastAsia="zh-CN" w:bidi="ar"/>
        </w:rPr>
        <w:t xml:space="preserve">2026</w:t>
      </w:r>
      <w:r>
        <w:rPr>
          <w:color w:val="000000"/>
          <w:sz w:val="24"/>
          <w:highlight w:val="none"/>
          <w:lang w:bidi="ar"/>
        </w:rPr>
        <w:t xml:space="preserve">年</w:t>
      </w:r>
      <w:r>
        <w:rPr>
          <w:rFonts w:hint="eastAsia"/>
          <w:color w:val="000000"/>
          <w:sz w:val="24"/>
          <w:highlight w:val="none"/>
          <w:lang w:val="en-US" w:eastAsia="zh-CN" w:bidi="ar"/>
        </w:rPr>
        <w:t xml:space="preserve">07</w:t>
      </w:r>
      <w:r>
        <w:rPr>
          <w:color w:val="000000"/>
          <w:sz w:val="24"/>
          <w:highlight w:val="none"/>
          <w:lang w:bidi="ar"/>
        </w:rPr>
        <w:t xml:space="preserve">月</w:t>
      </w:r>
      <w:r>
        <w:rPr>
          <w:rFonts w:hint="eastAsia"/>
          <w:color w:val="000000"/>
          <w:sz w:val="24"/>
          <w:highlight w:val="none"/>
          <w:lang w:val="en-US" w:eastAsia="zh-CN" w:bidi="ar"/>
        </w:rPr>
        <w:t xml:space="preserve">09</w:t>
      </w:r>
      <w:r>
        <w:rPr>
          <w:color w:val="000000"/>
          <w:sz w:val="24"/>
          <w:highlight w:val="none"/>
          <w:lang w:bidi="ar"/>
        </w:rPr>
        <w:t xml:space="preserve">日</w:t>
      </w:r>
      <w:r>
        <w:rPr>
          <w:rFonts w:hint="eastAsia"/>
          <w:color w:val="000000"/>
          <w:sz w:val="24"/>
          <w:highlight w:val="none"/>
          <w:lang w:val="en-US" w:eastAsia="zh-CN" w:bidi="ar"/>
        </w:rPr>
        <w:t xml:space="preserve">09</w:t>
      </w:r>
      <w:r>
        <w:rPr>
          <w:color w:val="000000"/>
          <w:sz w:val="24"/>
          <w:highlight w:val="none"/>
          <w:lang w:bidi="ar"/>
        </w:rPr>
        <w:t xml:space="preserve">点</w:t>
      </w:r>
      <w:r>
        <w:rPr>
          <w:rFonts w:hint="eastAsia"/>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12"/>
        <w:ind w:firstLine="480"/>
        <w:spacing w:line="360" w:lineRule="auto"/>
        <w:rPr>
          <w:color w:val="000000"/>
          <w:sz w:val="24"/>
          <w:highlight w:val="none"/>
          <w:lang w:val="zh-TW" w:bidi="ar"/>
        </w:rPr>
      </w:pPr>
      <w:r>
        <w:rPr>
          <w:color w:val="000000"/>
          <w:sz w:val="24"/>
          <w:highlight w:val="none"/>
          <w:lang w:bidi="ar"/>
        </w:rPr>
        <w:t xml:space="preserve">地点：本项目采用不见面交易方式，无需到现场提交，供应商登录</w:t>
      </w:r>
      <w:r>
        <w:rPr>
          <w:rFonts w:hint="eastAsia" w:eastAsia="宋体"/>
          <w:color w:val="000000"/>
          <w:sz w:val="24"/>
          <w:highlight w:val="none"/>
          <w:lang w:eastAsia="zh-CN" w:bidi="ar"/>
        </w:rPr>
        <w:t xml:space="preserve">“苏采云”政府采购一体化平台</w:t>
      </w:r>
      <w:r>
        <w:rPr>
          <w:color w:val="000000"/>
          <w:sz w:val="24"/>
          <w:highlight w:val="none"/>
          <w:lang w:bidi="ar"/>
        </w:rPr>
        <w:t xml:space="preserve">，通过系统在线提交电子响应文件</w:t>
      </w:r>
      <w:r>
        <w:rPr>
          <w:color w:val="000000"/>
          <w:sz w:val="24"/>
          <w:highlight w:val="none"/>
          <w:lang w:val="zh-TW" w:bidi="ar"/>
        </w:rPr>
        <w:t xml:space="preserve">。</w:t>
      </w:r>
      <w:r>
        <w:rPr>
          <w:color w:val="000000"/>
          <w:sz w:val="24"/>
          <w:highlight w:val="none"/>
          <w:lang w:val="zh-TW" w:bidi="ar"/>
        </w:rPr>
      </w:r>
      <w:r/>
    </w:p>
    <w:p>
      <w:pPr>
        <w:pStyle w:val="812"/>
        <w:ind w:firstLine="480"/>
        <w:spacing w:line="360" w:lineRule="auto"/>
        <w:rPr>
          <w:color w:val="000000"/>
          <w:sz w:val="24"/>
          <w:highlight w:val="none"/>
          <w:lang w:val="zh-TW" w:bidi="ar"/>
        </w:rPr>
      </w:pPr>
      <w:r>
        <w:rPr>
          <w:color w:val="000000"/>
          <w:sz w:val="24"/>
          <w:highlight w:val="none"/>
          <w:lang w:val="zh-TW" w:bidi="ar"/>
        </w:rPr>
      </w:r>
      <w:r/>
    </w:p>
    <w:p>
      <w:pPr>
        <w:pStyle w:val="814"/>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五、开启</w:t>
      </w:r>
      <w:r>
        <w:rPr>
          <w:rFonts w:ascii="Times New Roman" w:hAnsi="Times New Roman" w:eastAsia="宋体"/>
          <w:color w:val="000000"/>
          <w:sz w:val="24"/>
          <w:szCs w:val="24"/>
          <w:highlight w:val="none"/>
        </w:rPr>
      </w:r>
      <w:r/>
    </w:p>
    <w:p>
      <w:pPr>
        <w:pStyle w:val="812"/>
        <w:ind w:firstLine="480"/>
        <w:spacing w:line="360" w:lineRule="auto"/>
        <w:rPr>
          <w:bCs/>
          <w:color w:val="000000"/>
          <w:sz w:val="24"/>
          <w:highlight w:val="none"/>
          <w:u w:val="single"/>
        </w:rPr>
      </w:pPr>
      <w:r>
        <w:rPr>
          <w:color w:val="000000"/>
          <w:sz w:val="24"/>
          <w:highlight w:val="none"/>
          <w:lang w:bidi="ar"/>
        </w:rPr>
        <w:t xml:space="preserve">时间：</w:t>
      </w:r>
      <w:r>
        <w:rPr>
          <w:rFonts w:hint="eastAsia" w:ascii="Times New Roman" w:eastAsia="宋体"/>
          <w:color w:val="000000"/>
          <w:sz w:val="24"/>
          <w:highlight w:val="none"/>
          <w:lang w:val="en-US" w:eastAsia="zh-CN" w:bidi="ar"/>
        </w:rPr>
        <w:t xml:space="preserve">2026</w:t>
      </w:r>
      <w:r>
        <w:rPr>
          <w:color w:val="000000"/>
          <w:sz w:val="24"/>
          <w:highlight w:val="none"/>
          <w:lang w:bidi="ar"/>
        </w:rPr>
        <w:t xml:space="preserve">年</w:t>
      </w:r>
      <w:r>
        <w:rPr>
          <w:rFonts w:hint="eastAsia" w:ascii="Times New Roman" w:eastAsia="宋体"/>
          <w:color w:val="000000"/>
          <w:sz w:val="24"/>
          <w:highlight w:val="none"/>
          <w:lang w:val="en-US" w:eastAsia="zh-CN" w:bidi="ar"/>
        </w:rPr>
        <w:t xml:space="preserve">07</w:t>
      </w:r>
      <w:r>
        <w:rPr>
          <w:color w:val="000000"/>
          <w:sz w:val="24"/>
          <w:highlight w:val="none"/>
          <w:lang w:bidi="ar"/>
        </w:rPr>
        <w:t xml:space="preserve">月</w:t>
      </w:r>
      <w:r>
        <w:rPr>
          <w:rFonts w:hint="eastAsia" w:ascii="Times New Roman" w:eastAsia="宋体"/>
          <w:color w:val="000000"/>
          <w:sz w:val="24"/>
          <w:highlight w:val="none"/>
          <w:lang w:val="en-US" w:eastAsia="zh-CN" w:bidi="ar"/>
        </w:rPr>
        <w:t xml:space="preserve">09</w:t>
      </w:r>
      <w:r>
        <w:rPr>
          <w:color w:val="000000"/>
          <w:sz w:val="24"/>
          <w:highlight w:val="none"/>
          <w:lang w:bidi="ar"/>
        </w:rPr>
        <w:t xml:space="preserve">日</w:t>
      </w:r>
      <w:r>
        <w:rPr>
          <w:rFonts w:hint="eastAsia" w:ascii="Times New Roman" w:eastAsia="宋体"/>
          <w:color w:val="000000"/>
          <w:sz w:val="24"/>
          <w:highlight w:val="none"/>
          <w:lang w:val="en-US" w:eastAsia="zh-CN" w:bidi="ar"/>
        </w:rPr>
        <w:t xml:space="preserve">09</w:t>
      </w:r>
      <w:r>
        <w:rPr>
          <w:color w:val="000000"/>
          <w:sz w:val="24"/>
          <w:highlight w:val="none"/>
          <w:lang w:bidi="ar"/>
        </w:rPr>
        <w:t xml:space="preserve">点</w:t>
      </w:r>
      <w:r>
        <w:rPr>
          <w:rFonts w:hint="eastAsia" w:ascii="Times New Roman" w:eastAsia="宋体"/>
          <w:color w:val="000000"/>
          <w:sz w:val="24"/>
          <w:highlight w:val="none"/>
          <w:lang w:val="en-US" w:eastAsia="zh-CN" w:bidi="ar"/>
        </w:rPr>
        <w:t xml:space="preserve">00</w:t>
      </w:r>
      <w:r>
        <w:rPr>
          <w:color w:val="000000"/>
          <w:sz w:val="24"/>
          <w:highlight w:val="none"/>
          <w:lang w:bidi="ar"/>
        </w:rPr>
        <w:t xml:space="preserve">分</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812"/>
        <w:ind w:firstLine="480"/>
        <w:spacing w:line="360" w:lineRule="auto"/>
        <w:rPr>
          <w:sz w:val="24"/>
          <w:lang w:val="zh-TW" w:bidi="ar"/>
        </w:rPr>
      </w:pPr>
      <w:r>
        <w:rPr>
          <w:color w:val="000000"/>
          <w:sz w:val="24"/>
          <w:highlight w:val="none"/>
          <w:lang w:bidi="ar"/>
        </w:rPr>
        <w:t xml:space="preserve">地点：</w:t>
      </w:r>
      <w:bookmarkStart w:id="26" w:name="OLE_LINK19"/>
      <w:r>
        <w:rPr>
          <w:color w:val="000000"/>
          <w:sz w:val="24"/>
          <w:highlight w:val="none"/>
          <w:lang w:bidi="ar"/>
        </w:rPr>
        <w:t xml:space="preserve">本项目采用不见面交易方式，无需到现场提交</w:t>
      </w:r>
      <w:r>
        <w:rPr>
          <w:color w:val="000000"/>
          <w:sz w:val="24"/>
          <w:lang w:bidi="ar"/>
        </w:rPr>
        <w:t xml:space="preserve">，供应商登录</w:t>
      </w:r>
      <w:r>
        <w:rPr>
          <w:rFonts w:hint="eastAsia"/>
          <w:color w:val="000000"/>
          <w:sz w:val="24"/>
          <w:lang w:eastAsia="zh-CN" w:bidi="ar"/>
        </w:rPr>
        <w:t xml:space="preserve">“苏采云”政府采购一体化平台</w:t>
      </w:r>
      <w:r>
        <w:rPr>
          <w:color w:val="000000"/>
          <w:sz w:val="24"/>
          <w:lang w:bidi="ar"/>
        </w:rPr>
        <w:t xml:space="preserve">，通过系统在线提交电子响应文件</w:t>
      </w:r>
      <w:r>
        <w:rPr>
          <w:sz w:val="24"/>
          <w:lang w:val="zh-TW" w:bidi="ar"/>
        </w:rPr>
        <w:t xml:space="preserve">。</w:t>
      </w:r>
      <w:r>
        <w:rPr>
          <w:sz w:val="24"/>
          <w:lang w:val="zh-TW" w:bidi="ar"/>
        </w:rPr>
      </w:r>
      <w:r/>
    </w:p>
    <w:p>
      <w:pPr>
        <w:pStyle w:val="812"/>
        <w:ind w:firstLine="480"/>
        <w:spacing w:line="360" w:lineRule="auto"/>
        <w:rPr>
          <w:bCs/>
          <w:sz w:val="24"/>
          <w:u w:val="single"/>
        </w:rPr>
      </w:pPr>
      <w:r/>
      <w:bookmarkEnd w:id="26"/>
      <w:r>
        <w:rPr>
          <w:bCs/>
          <w:sz w:val="24"/>
          <w:u w:val="single"/>
        </w:rPr>
      </w:r>
      <w:r/>
    </w:p>
    <w:p>
      <w:pPr>
        <w:pStyle w:val="814"/>
        <w:jc w:val="left"/>
        <w:spacing w:before="0" w:line="360" w:lineRule="auto"/>
        <w:rPr>
          <w:rFonts w:ascii="Times New Roman" w:hAnsi="Times New Roman" w:eastAsia="宋体"/>
          <w:sz w:val="24"/>
          <w:szCs w:val="24"/>
        </w:rPr>
      </w:pPr>
      <w:r/>
      <w:bookmarkStart w:id="27" w:name="_Toc35393625"/>
      <w:r/>
      <w:bookmarkStart w:id="28" w:name="_Toc28359084"/>
      <w:r/>
      <w:bookmarkStart w:id="29" w:name="_Toc28359007"/>
      <w:r/>
      <w:bookmarkStart w:id="30" w:name="_Toc35393794"/>
      <w:r>
        <w:rPr>
          <w:rFonts w:ascii="Times New Roman" w:hAnsi="Times New Roman" w:eastAsia="宋体"/>
          <w:sz w:val="24"/>
          <w:szCs w:val="24"/>
        </w:rPr>
        <w:t xml:space="preserve">六、公告期限</w:t>
      </w:r>
      <w:bookmarkEnd w:id="27"/>
      <w:r/>
      <w:bookmarkEnd w:id="28"/>
      <w:r/>
      <w:bookmarkEnd w:id="29"/>
      <w:r/>
      <w:bookmarkEnd w:id="30"/>
      <w:r>
        <w:rPr>
          <w:rFonts w:ascii="Times New Roman" w:hAnsi="Times New Roman" w:eastAsia="宋体"/>
          <w:sz w:val="24"/>
          <w:szCs w:val="24"/>
        </w:rPr>
      </w:r>
      <w:r/>
    </w:p>
    <w:p>
      <w:pPr>
        <w:pStyle w:val="812"/>
        <w:ind w:firstLine="480"/>
        <w:spacing w:line="360" w:lineRule="auto"/>
        <w:rPr>
          <w:sz w:val="24"/>
        </w:rPr>
      </w:pPr>
      <w:r>
        <w:rPr>
          <w:sz w:val="24"/>
        </w:rPr>
        <w:t xml:space="preserve">自本公告发布之日起3个工作日。</w:t>
      </w:r>
      <w:r>
        <w:rPr>
          <w:sz w:val="24"/>
        </w:rPr>
      </w:r>
      <w:r/>
    </w:p>
    <w:p>
      <w:pPr>
        <w:pStyle w:val="812"/>
        <w:ind w:firstLine="480"/>
        <w:spacing w:line="360" w:lineRule="auto"/>
        <w:rPr>
          <w:sz w:val="24"/>
        </w:rPr>
      </w:pPr>
      <w:r>
        <w:rPr>
          <w:sz w:val="24"/>
        </w:rPr>
      </w:r>
      <w:r/>
    </w:p>
    <w:p>
      <w:pPr>
        <w:pStyle w:val="814"/>
        <w:jc w:val="left"/>
        <w:spacing w:before="0" w:line="360" w:lineRule="auto"/>
        <w:rPr>
          <w:rFonts w:ascii="Times New Roman" w:hAnsi="Times New Roman" w:eastAsia="宋体"/>
          <w:sz w:val="24"/>
          <w:szCs w:val="24"/>
        </w:rPr>
      </w:pPr>
      <w:r/>
      <w:bookmarkStart w:id="31" w:name="_Toc35393795"/>
      <w:r/>
      <w:bookmarkStart w:id="32" w:name="_Toc35393626"/>
      <w:r>
        <w:rPr>
          <w:rFonts w:ascii="Times New Roman" w:hAnsi="Times New Roman" w:eastAsia="宋体"/>
          <w:sz w:val="24"/>
          <w:szCs w:val="24"/>
        </w:rPr>
        <w:t xml:space="preserve">七、其他补充事宜</w:t>
      </w:r>
      <w:bookmarkEnd w:id="31"/>
      <w:r/>
      <w:bookmarkEnd w:id="32"/>
      <w:r>
        <w:rPr>
          <w:rFonts w:ascii="Times New Roman" w:hAnsi="Times New Roman" w:eastAsia="宋体"/>
          <w:sz w:val="24"/>
          <w:szCs w:val="24"/>
        </w:rPr>
      </w:r>
      <w:r/>
    </w:p>
    <w:p>
      <w:pPr>
        <w:pStyle w:val="812"/>
        <w:ind w:firstLine="480"/>
        <w:spacing w:line="360" w:lineRule="auto"/>
        <w:rPr>
          <w:rFonts w:ascii="Times New Roman" w:hAnsi="Times New Roman" w:eastAsia="宋体" w:cs="Times New Roman"/>
          <w:color w:val="000000"/>
          <w:sz w:val="24"/>
        </w:rPr>
      </w:pPr>
      <w:r/>
      <w:bookmarkStart w:id="33" w:name="OLE_LINK23"/>
      <w:r>
        <w:rPr>
          <w:rFonts w:ascii="Times New Roman" w:hAnsi="Times New Roman" w:eastAsia="宋体" w:cs="Times New Roman"/>
          <w:color w:val="000000"/>
          <w:sz w:val="24"/>
        </w:rPr>
        <w:t xml:space="preserve">1.本项目需要落实的政府采购政策：</w:t>
      </w:r>
      <w:r>
        <w:rPr>
          <w:rFonts w:hint="eastAsia" w:ascii="Times New Roman" w:hAnsi="Times New Roman" w:eastAsia="宋体" w:cs="Times New Roman"/>
          <w:color w:val="000000"/>
          <w:sz w:val="24"/>
          <w:lang w:val="en-US" w:eastAsia="zh-CN" w:bidi="ar"/>
        </w:rPr>
        <w:t xml:space="preserve">/</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812"/>
        <w:ind w:firstLine="480"/>
        <w:jc w:val="left"/>
        <w:spacing w:line="360" w:lineRule="auto"/>
        <w:widowControl/>
        <w:rPr>
          <w:rFonts w:ascii="Times New Roman" w:hAnsi="Times New Roman" w:eastAsia="宋体" w:cs="Times New Roman"/>
          <w:bCs/>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.本项目采用全流程电子化采购方式，请供应商认真学习常州市政府采购</w:t>
      </w:r>
      <w:r>
        <w:rPr>
          <w:rFonts w:hint="eastAsia" w:ascii="Times New Roman" w:hAnsi="Times New Roman" w:eastAsia="宋体" w:cs="Times New Roman"/>
          <w:color w:val="000000"/>
          <w:sz w:val="24"/>
          <w:lang w:bidi="ar"/>
        </w:rPr>
        <w:t xml:space="preserve">网</w:t>
      </w:r>
      <w:r>
        <w:rPr>
          <w:rFonts w:ascii="Times New Roman" w:hAnsi="Times New Roman" w:eastAsia="宋体" w:cs="Times New Roman"/>
          <w:color w:val="000000"/>
          <w:sz w:val="24"/>
          <w:lang w:bidi="ar"/>
        </w:rPr>
        <w:t xml:space="preserve">发布</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的相关操作手册，办理CA认证证书、进行</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注册绑定，并认真核实</w:t>
      </w:r>
      <w:r>
        <w:rPr>
          <w:rFonts w:ascii="Times New Roman" w:hAnsi="Times New Roman" w:eastAsia="宋体" w:cs="Times New Roman"/>
          <w:bCs/>
          <w:color w:val="000000"/>
          <w:sz w:val="24"/>
          <w:lang w:bidi="ar"/>
        </w:rPr>
        <w:t xml:space="preserve">数字认证证书情况确认是否符合本项目电子化采购流程要求。</w:t>
      </w:r>
      <w:r>
        <w:rPr>
          <w:rFonts w:ascii="Times New Roman" w:hAnsi="Times New Roman" w:eastAsia="宋体" w:cs="Times New Roman"/>
          <w:bCs/>
          <w:color w:val="000000"/>
          <w:sz w:val="24"/>
          <w:lang w:bidi="ar"/>
        </w:rPr>
      </w:r>
      <w:r/>
    </w:p>
    <w:p>
      <w:pPr>
        <w:pStyle w:val="812"/>
        <w:ind w:firstLine="480"/>
        <w:spacing w:line="360" w:lineRule="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lang w:bidi="ar"/>
        </w:rPr>
        <w:t xml:space="preserve">技术支持服务热线    </w:t>
      </w:r>
      <w:r>
        <w:rPr>
          <w:rFonts w:hint="eastAsia" w:ascii="Times New Roman" w:hAnsi="Times New Roman" w:eastAsia="宋体" w:cs="Times New Roman"/>
          <w:color w:val="000000"/>
          <w:sz w:val="24"/>
          <w:lang w:bidi="ar"/>
        </w:rPr>
        <w:t xml:space="preserve">0519-85588210</w:t>
      </w:r>
      <w:r>
        <w:rPr>
          <w:rFonts w:hint="eastAsia" w:ascii="Times New Roman" w:hAnsi="Times New Roman" w:eastAsia="宋体" w:cs="Times New Roman"/>
          <w:color w:val="000000"/>
          <w:sz w:val="24"/>
          <w:lang w:eastAsia="zh-CN" w:bidi="ar"/>
        </w:rPr>
        <w:t xml:space="preserve">、</w:t>
      </w:r>
      <w:r>
        <w:rPr>
          <w:rFonts w:hint="eastAsia" w:ascii="Times New Roman" w:hAnsi="Times New Roman" w:eastAsia="宋体" w:cs="Times New Roman"/>
          <w:color w:val="000000"/>
          <w:sz w:val="24"/>
          <w:lang w:val="zh-TW" w:bidi="ar"/>
        </w:rPr>
        <w:t xml:space="preserve">0519-85588</w:t>
      </w:r>
      <w:r>
        <w:rPr>
          <w:rFonts w:hint="eastAsia" w:ascii="Times New Roman" w:hAnsi="Times New Roman" w:eastAsia="宋体" w:cs="Times New Roman"/>
          <w:color w:val="000000"/>
          <w:sz w:val="24"/>
          <w:lang w:bidi="ar"/>
        </w:rPr>
        <w:t xml:space="preserve">163</w:t>
      </w:r>
      <w:r>
        <w:rPr>
          <w:rFonts w:hint="eastAsia" w:ascii="Times New Roman" w:hAnsi="Times New Roman" w:eastAsia="宋体" w:cs="Times New Roman"/>
          <w:color w:val="000000"/>
          <w:sz w:val="24"/>
          <w:lang w:eastAsia="zh-CN"/>
        </w:rPr>
      </w:r>
      <w:r/>
    </w:p>
    <w:p>
      <w:pPr>
        <w:pStyle w:val="812"/>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CA认证证书</w:t>
      </w:r>
      <w:r>
        <w:rPr>
          <w:rFonts w:hint="eastAsia" w:ascii="Times New Roman" w:hAnsi="Times New Roman" w:eastAsia="宋体" w:cs="Times New Roman"/>
          <w:color w:val="000000"/>
          <w:sz w:val="24"/>
          <w:lang w:bidi="ar"/>
        </w:rPr>
        <w:t xml:space="preserve">办理（可邮寄）联系电话   </w:t>
      </w:r>
      <w:r>
        <w:rPr>
          <w:rFonts w:ascii="Times New Roman" w:hAnsi="Times New Roman" w:eastAsia="宋体" w:cs="Times New Roman"/>
          <w:color w:val="000000"/>
          <w:sz w:val="24"/>
          <w:lang w:bidi="ar"/>
        </w:rPr>
        <w:t xml:space="preserve">0519</w:t>
      </w:r>
      <w:r>
        <w:rPr>
          <w:rFonts w:hint="eastAsia" w:ascii="Times New Roman" w:hAnsi="Times New Roman" w:eastAsia="宋体" w:cs="Times New Roman"/>
          <w:color w:val="000000"/>
          <w:sz w:val="24"/>
          <w:lang w:val="en-US" w:eastAsia="zh-CN" w:bidi="ar"/>
        </w:rPr>
        <w:t xml:space="preserve">-</w:t>
      </w:r>
      <w:r>
        <w:rPr>
          <w:rFonts w:ascii="Times New Roman" w:hAnsi="Times New Roman" w:eastAsia="宋体" w:cs="Times New Roman"/>
          <w:color w:val="000000"/>
          <w:sz w:val="24"/>
          <w:lang w:bidi="ar"/>
        </w:rPr>
        <w:t xml:space="preserve"> 85588120</w:t>
      </w:r>
      <w:r>
        <w:rPr>
          <w:rFonts w:ascii="Times New Roman" w:hAnsi="Times New Roman" w:eastAsia="宋体" w:cs="Times New Roman"/>
          <w:color w:val="000000"/>
          <w:sz w:val="24"/>
          <w:lang w:bidi="ar"/>
        </w:rPr>
      </w:r>
      <w:r/>
    </w:p>
    <w:p>
      <w:pPr>
        <w:pStyle w:val="812"/>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.1办理CA认证证书</w:t>
      </w:r>
      <w:r>
        <w:rPr>
          <w:rFonts w:ascii="Times New Roman" w:hAnsi="Times New Roman" w:eastAsia="宋体" w:cs="Times New Roman"/>
          <w:color w:val="000000"/>
          <w:sz w:val="24"/>
          <w:lang w:bidi="ar"/>
        </w:rPr>
      </w:r>
      <w:r/>
    </w:p>
    <w:p>
      <w:pPr>
        <w:pStyle w:val="812"/>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网“下载中心”下载并查阅</w:t>
      </w:r>
      <w:r>
        <w:rPr>
          <w:rFonts w:ascii="Times New Roman" w:hAnsi="Times New Roman" w:eastAsia="宋体" w:cs="Times New Roman"/>
          <w:color w:val="000000"/>
          <w:sz w:val="24"/>
          <w:lang w:bidi="ar"/>
        </w:rPr>
        <w:t xml:space="preserve"> “江苏省政府采购数字证书CA及电子签章办理指南”，按照程序要求办理。</w:t>
      </w:r>
      <w:r>
        <w:rPr>
          <w:rFonts w:ascii="Times New Roman" w:hAnsi="Times New Roman" w:eastAsia="宋体" w:cs="Times New Roman"/>
          <w:color w:val="000000"/>
          <w:sz w:val="24"/>
        </w:rPr>
      </w:r>
      <w:r/>
    </w:p>
    <w:p>
      <w:pPr>
        <w:pStyle w:val="812"/>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.2注册</w:t>
      </w:r>
      <w:r>
        <w:rPr>
          <w:rFonts w:ascii="Times New Roman" w:hAnsi="Times New Roman" w:eastAsia="宋体" w:cs="Times New Roman"/>
          <w:color w:val="000000"/>
          <w:sz w:val="24"/>
          <w:lang w:bidi="ar"/>
        </w:rPr>
      </w:r>
      <w:r/>
    </w:p>
    <w:p>
      <w:pPr>
        <w:pStyle w:val="812"/>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网“下载中心”-“苏采云”系统供应商操作手册，查阅后</w:t>
      </w:r>
      <w:r>
        <w:rPr>
          <w:rFonts w:ascii="Times New Roman" w:hAnsi="Times New Roman" w:eastAsia="宋体" w:cs="Times New Roman"/>
          <w:color w:val="000000"/>
          <w:sz w:val="24"/>
          <w:lang w:bidi="ar"/>
        </w:rPr>
        <w:t xml:space="preserve">进行自助注册。</w:t>
      </w:r>
      <w:r>
        <w:rPr>
          <w:rFonts w:ascii="Times New Roman" w:hAnsi="Times New Roman" w:eastAsia="宋体" w:cs="Times New Roman"/>
          <w:color w:val="000000"/>
          <w:sz w:val="24"/>
        </w:rPr>
      </w:r>
      <w:r/>
    </w:p>
    <w:p>
      <w:pPr>
        <w:pStyle w:val="812"/>
        <w:ind w:firstLine="480"/>
        <w:jc w:val="left"/>
        <w:spacing w:line="360" w:lineRule="auto"/>
        <w:widowControl/>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.3</w:t>
      </w:r>
      <w:r>
        <w:rPr>
          <w:rFonts w:hint="eastAsia" w:ascii="Times New Roman" w:hAnsi="Times New Roman" w:eastAsia="宋体" w:cs="Times New Roman"/>
          <w:color w:val="000000"/>
          <w:sz w:val="24"/>
          <w:lang w:bidi="ar"/>
        </w:rPr>
        <w:t xml:space="preserve">控件</w:t>
      </w:r>
      <w:r>
        <w:rPr>
          <w:rFonts w:ascii="Times New Roman" w:hAnsi="Times New Roman" w:eastAsia="宋体" w:cs="Times New Roman"/>
          <w:color w:val="000000"/>
          <w:sz w:val="24"/>
          <w:lang w:bidi="ar"/>
        </w:rPr>
        <w:t xml:space="preserve">、客户端下载</w:t>
      </w:r>
      <w:r>
        <w:rPr>
          <w:rFonts w:ascii="Times New Roman" w:hAnsi="Times New Roman" w:eastAsia="宋体" w:cs="Times New Roman"/>
          <w:color w:val="000000"/>
          <w:sz w:val="24"/>
          <w:lang w:bidi="ar"/>
        </w:rPr>
      </w:r>
      <w:r/>
    </w:p>
    <w:p>
      <w:pPr>
        <w:pStyle w:val="812"/>
        <w:ind w:firstLine="480"/>
        <w:jc w:val="left"/>
        <w:spacing w:line="360" w:lineRule="auto"/>
        <w:widowControl/>
        <w:rPr>
          <w:rFonts w:ascii="Times New Roman" w:hAnsi="Times New Roman" w:eastAsia="宋体" w:cs="Times New Roman"/>
          <w:color w:val="000000"/>
          <w:sz w:val="24"/>
        </w:rPr>
      </w:pPr>
      <w:r>
        <w:rPr>
          <w:rFonts w:ascii="Times New Roman" w:hAnsi="Times New Roman" w:eastAsia="宋体" w:cs="Times New Roman"/>
          <w:color w:val="000000"/>
          <w:sz w:val="24"/>
          <w:lang w:bidi="ar"/>
        </w:rPr>
        <w:t xml:space="preserve">供应商登录常州市政府采购</w:t>
      </w:r>
      <w:r>
        <w:rPr>
          <w:rFonts w:hint="eastAsia" w:ascii="Times New Roman" w:hAnsi="Times New Roman" w:eastAsia="宋体" w:cs="Times New Roman"/>
          <w:color w:val="000000"/>
          <w:sz w:val="24"/>
          <w:lang w:bidi="ar"/>
        </w:rPr>
        <w:t xml:space="preserve">网“下载中心”-“政府采购管理交易系统（苏采云）CA及签章控件驱动”下载</w:t>
      </w:r>
      <w:r>
        <w:rPr>
          <w:rFonts w:ascii="Times New Roman" w:hAnsi="Times New Roman" w:eastAsia="宋体" w:cs="Times New Roman"/>
          <w:color w:val="000000"/>
          <w:sz w:val="24"/>
          <w:lang w:bidi="ar"/>
        </w:rPr>
        <w:t xml:space="preserve">相关</w:t>
      </w:r>
      <w:r>
        <w:rPr>
          <w:rFonts w:hint="eastAsia" w:ascii="Times New Roman" w:hAnsi="Times New Roman" w:eastAsia="宋体" w:cs="Times New Roman"/>
          <w:color w:val="000000"/>
          <w:sz w:val="24"/>
          <w:lang w:bidi="ar"/>
        </w:rPr>
        <w:t xml:space="preserve">控件和客户端</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rPr>
      </w:r>
      <w:r/>
    </w:p>
    <w:p>
      <w:pPr>
        <w:pStyle w:val="812"/>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.4 获取电子磋商文件</w:t>
      </w:r>
      <w:r>
        <w:rPr>
          <w:rFonts w:ascii="Times New Roman" w:hAnsi="Times New Roman" w:eastAsia="宋体" w:cs="Times New Roman"/>
          <w:color w:val="000000"/>
          <w:sz w:val="24"/>
          <w:lang w:bidi="ar"/>
        </w:rPr>
      </w:r>
      <w:r/>
    </w:p>
    <w:p>
      <w:pPr>
        <w:pStyle w:val="812"/>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供应商持CA数字认证证书登录</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获取电子磋商文件。未在规定期限内通过</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获取磋商文件的</w:t>
      </w:r>
      <w:r>
        <w:rPr>
          <w:rFonts w:ascii="Times New Roman" w:hAnsi="Times New Roman" w:eastAsia="宋体" w:cs="Times New Roman"/>
          <w:b/>
          <w:color w:val="000000"/>
          <w:sz w:val="24"/>
          <w:lang w:bidi="ar"/>
        </w:rPr>
        <w:t xml:space="preserve">响应无效</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812"/>
        <w:ind w:firstLine="480"/>
        <w:spacing w:line="360" w:lineRule="auto"/>
        <w:rPr>
          <w:rFonts w:ascii="Times New Roman" w:hAnsi="Times New Roman" w:eastAsia="宋体" w:cs="Times New Roman"/>
          <w:color w:val="000000"/>
          <w:sz w:val="24"/>
          <w:lang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bidi="ar"/>
        </w:rPr>
        <w:t xml:space="preserve">.5编制电子响应文件</w:t>
      </w:r>
      <w:r>
        <w:rPr>
          <w:rFonts w:ascii="Times New Roman" w:hAnsi="Times New Roman" w:eastAsia="宋体" w:cs="Times New Roman"/>
          <w:color w:val="000000"/>
          <w:sz w:val="24"/>
          <w:lang w:bidi="ar"/>
        </w:rPr>
      </w:r>
      <w:r/>
    </w:p>
    <w:p>
      <w:pPr>
        <w:pStyle w:val="812"/>
        <w:ind w:firstLine="480"/>
        <w:spacing w:line="360" w:lineRule="auto"/>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供应商应使用电子响应</w:t>
      </w:r>
      <w:r>
        <w:rPr>
          <w:rFonts w:hint="eastAsia" w:ascii="Times New Roman" w:hAnsi="Times New Roman" w:eastAsia="宋体" w:cs="Times New Roman"/>
          <w:color w:val="000000"/>
          <w:sz w:val="24"/>
          <w:lang w:bidi="ar"/>
        </w:rPr>
        <w:t xml:space="preserve">文件制作</w:t>
      </w:r>
      <w:r>
        <w:rPr>
          <w:rFonts w:ascii="Times New Roman" w:hAnsi="Times New Roman" w:eastAsia="宋体" w:cs="Times New Roman"/>
          <w:color w:val="000000"/>
          <w:sz w:val="24"/>
          <w:lang w:bidi="ar"/>
        </w:rPr>
        <w:t xml:space="preserve">客户端编制电子响应文件并进行线上响应，供应商电子响应文件需要加密并加盖电子签章</w:t>
      </w:r>
      <w:r>
        <w:rPr>
          <w:rFonts w:ascii="Times New Roman" w:hAnsi="Times New Roman" w:eastAsia="宋体" w:cs="Times New Roman"/>
          <w:bCs/>
          <w:color w:val="000000"/>
          <w:sz w:val="24"/>
          <w:lang w:bidi="ar"/>
        </w:rPr>
        <w:t xml:space="preserve">，如无法按照要求在电子响应文件中加盖电子签章和加密，请及时通过技术支持服务热线联系技术人员</w:t>
      </w:r>
      <w:r>
        <w:rPr>
          <w:rFonts w:ascii="Times New Roman" w:hAnsi="Times New Roman" w:eastAsia="宋体" w:cs="Times New Roman"/>
          <w:color w:val="000000"/>
          <w:sz w:val="24"/>
          <w:lang w:bidi="ar"/>
        </w:rPr>
        <w:t xml:space="preserve">。</w:t>
      </w:r>
      <w:r>
        <w:rPr>
          <w:rFonts w:ascii="Times New Roman" w:hAnsi="Times New Roman" w:eastAsia="宋体" w:cs="Times New Roman"/>
          <w:color w:val="000000"/>
          <w:sz w:val="24"/>
          <w:lang w:bidi="ar"/>
        </w:rPr>
      </w:r>
      <w:r/>
    </w:p>
    <w:p>
      <w:pPr>
        <w:pStyle w:val="812"/>
        <w:ind w:firstLine="480"/>
        <w:jc w:val="left"/>
        <w:spacing w:line="360" w:lineRule="auto"/>
        <w:widowControl/>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eastAsia="zh-TW" w:bidi="ar"/>
        </w:rPr>
        <w:t xml:space="preserve">.6</w:t>
      </w:r>
      <w:r>
        <w:rPr>
          <w:rFonts w:ascii="Times New Roman" w:hAnsi="Times New Roman" w:eastAsia="宋体" w:cs="Times New Roman"/>
          <w:color w:val="000000"/>
          <w:sz w:val="24"/>
          <w:lang w:val="zh-TW" w:bidi="ar"/>
        </w:rPr>
        <w:t xml:space="preserve">提交电子响应文件</w:t>
      </w:r>
      <w:r>
        <w:rPr>
          <w:rFonts w:ascii="Times New Roman" w:hAnsi="Times New Roman" w:eastAsia="宋体" w:cs="Times New Roman"/>
          <w:color w:val="000000"/>
          <w:sz w:val="24"/>
          <w:lang w:val="zh-TW" w:bidi="ar"/>
        </w:rPr>
      </w:r>
      <w:r/>
    </w:p>
    <w:p>
      <w:pPr>
        <w:pStyle w:val="812"/>
        <w:ind w:firstLine="480"/>
        <w:jc w:val="left"/>
        <w:spacing w:line="360" w:lineRule="auto"/>
        <w:widowControl/>
        <w:rPr>
          <w:rFonts w:ascii="Times New Roman" w:hAnsi="Times New Roman" w:eastAsia="宋体" w:cs="Times New Roman"/>
          <w:color w:val="000000"/>
          <w:sz w:val="24"/>
          <w:lang w:bidi="ar"/>
        </w:rPr>
      </w:pPr>
      <w:r>
        <w:rPr>
          <w:rFonts w:ascii="Times New Roman" w:hAnsi="Times New Roman" w:eastAsia="宋体" w:cs="Times New Roman"/>
          <w:color w:val="000000"/>
          <w:sz w:val="24"/>
          <w:lang w:bidi="ar"/>
        </w:rPr>
        <w:t xml:space="preserve">供应商应于响应截止时间前在</w:t>
      </w:r>
      <w:r>
        <w:rPr>
          <w:rFonts w:hint="eastAsia" w:ascii="Times New Roman" w:hAnsi="Times New Roman" w:eastAsia="宋体" w:cs="Times New Roman"/>
          <w:color w:val="000000"/>
          <w:sz w:val="24"/>
          <w:lang w:eastAsia="zh-CN" w:bidi="ar"/>
        </w:rPr>
        <w:t xml:space="preserve">“苏采云”政府采购一体化平台</w:t>
      </w:r>
      <w:r>
        <w:rPr>
          <w:rFonts w:ascii="Times New Roman" w:hAnsi="Times New Roman" w:eastAsia="宋体" w:cs="Times New Roman"/>
          <w:color w:val="000000"/>
          <w:sz w:val="24"/>
          <w:lang w:bidi="ar"/>
        </w:rPr>
        <w:t xml:space="preserve">提交电子响应文件，上传电子响应文件过程中请保持与互联网的连接畅通。</w:t>
      </w:r>
      <w:r>
        <w:rPr>
          <w:rFonts w:ascii="Times New Roman" w:hAnsi="Times New Roman" w:eastAsia="宋体" w:cs="Times New Roman"/>
          <w:color w:val="000000"/>
          <w:sz w:val="24"/>
          <w:lang w:bidi="ar"/>
        </w:rPr>
      </w:r>
      <w:r/>
    </w:p>
    <w:p>
      <w:pPr>
        <w:pStyle w:val="812"/>
        <w:ind w:firstLine="480"/>
        <w:jc w:val="left"/>
        <w:spacing w:line="360" w:lineRule="auto"/>
        <w:widowControl/>
        <w:rPr>
          <w:rFonts w:ascii="Times New Roman" w:hAnsi="Times New Roman" w:eastAsia="宋体" w:cs="Times New Roman"/>
          <w:color w:val="000000"/>
          <w:sz w:val="24"/>
          <w:lang w:eastAsia="zh-TW" w:bidi="ar"/>
        </w:rPr>
      </w:pPr>
      <w:r>
        <w:rPr>
          <w:rFonts w:hint="eastAsia" w:ascii="Times New Roman" w:hAnsi="Times New Roman" w:eastAsia="宋体" w:cs="Times New Roman"/>
          <w:color w:val="000000"/>
          <w:sz w:val="24"/>
          <w:lang w:val="en-US" w:eastAsia="zh-CN" w:bidi="ar"/>
        </w:rPr>
        <w:t xml:space="preserve">2</w:t>
      </w:r>
      <w:r>
        <w:rPr>
          <w:rFonts w:ascii="Times New Roman" w:hAnsi="Times New Roman" w:eastAsia="宋体" w:cs="Times New Roman"/>
          <w:color w:val="000000"/>
          <w:sz w:val="24"/>
          <w:lang w:val="zh-TW" w:bidi="ar"/>
        </w:rPr>
        <w:t xml:space="preserve">.</w:t>
      </w:r>
      <w:r>
        <w:rPr>
          <w:rFonts w:ascii="Times New Roman" w:hAnsi="Times New Roman" w:eastAsia="宋体" w:cs="Times New Roman"/>
          <w:color w:val="000000"/>
          <w:sz w:val="24"/>
          <w:lang w:val="zh-TW" w:eastAsia="zh-TW" w:bidi="ar"/>
        </w:rPr>
        <w:t xml:space="preserve">7</w:t>
      </w:r>
      <w:r>
        <w:rPr>
          <w:rFonts w:ascii="Times New Roman" w:hAnsi="Times New Roman" w:eastAsia="宋体" w:cs="Times New Roman"/>
          <w:color w:val="000000"/>
          <w:sz w:val="24"/>
          <w:lang w:val="zh-TW" w:bidi="ar"/>
        </w:rPr>
        <w:t xml:space="preserve">电子开标</w:t>
      </w:r>
      <w:r>
        <w:rPr>
          <w:rFonts w:ascii="Times New Roman" w:hAnsi="Times New Roman" w:eastAsia="宋体" w:cs="Times New Roman"/>
          <w:color w:val="000000"/>
          <w:sz w:val="24"/>
          <w:lang w:eastAsia="zh-TW" w:bidi="ar"/>
        </w:rPr>
      </w:r>
      <w:r/>
    </w:p>
    <w:p>
      <w:pPr>
        <w:pStyle w:val="812"/>
        <w:ind w:firstLine="480"/>
        <w:spacing w:line="360" w:lineRule="auto"/>
        <w:rPr>
          <w:rFonts w:hint="eastAsia" w:ascii="Times New Roman" w:hAnsi="Times New Roman" w:eastAsia="宋体" w:cs="Times New Roman"/>
          <w:color w:val="000000"/>
          <w:sz w:val="24"/>
          <w:lang w:val="zh-TW" w:bidi="ar"/>
        </w:rPr>
      </w:pPr>
      <w:r>
        <w:rPr>
          <w:rFonts w:ascii="Times New Roman" w:hAnsi="Times New Roman" w:eastAsia="宋体" w:cs="Times New Roman"/>
          <w:color w:val="000000"/>
          <w:sz w:val="24"/>
          <w:lang w:val="zh-TW" w:bidi="ar"/>
        </w:rPr>
        <w:t xml:space="preserve">供应商使用</w:t>
      </w:r>
      <w:r>
        <w:rPr>
          <w:rFonts w:ascii="Times New Roman" w:hAnsi="Times New Roman" w:eastAsia="宋体" w:cs="Times New Roman"/>
          <w:color w:val="000000"/>
          <w:sz w:val="24"/>
          <w:lang w:bidi="ar"/>
        </w:rPr>
        <w:t xml:space="preserve">CA认证证书</w:t>
      </w:r>
      <w:r>
        <w:rPr>
          <w:rFonts w:ascii="Times New Roman" w:hAnsi="Times New Roman" w:eastAsia="宋体" w:cs="Times New Roman"/>
          <w:color w:val="000000"/>
          <w:sz w:val="24"/>
          <w:lang w:val="zh-TW" w:bidi="ar"/>
        </w:rPr>
        <w:t xml:space="preserve">登录</w:t>
      </w:r>
      <w:r>
        <w:rPr>
          <w:rFonts w:hint="eastAsia" w:ascii="Times New Roman" w:hAnsi="Times New Roman" w:eastAsia="宋体" w:cs="Times New Roman"/>
          <w:color w:val="000000"/>
          <w:sz w:val="24"/>
          <w:lang w:val="zh-TW" w:eastAsia="zh-CN" w:bidi="ar"/>
        </w:rPr>
        <w:t xml:space="preserve">“苏采云”政府采购一体化平台</w:t>
      </w:r>
      <w:r>
        <w:rPr>
          <w:rFonts w:ascii="Times New Roman" w:hAnsi="Times New Roman" w:eastAsia="宋体" w:cs="Times New Roman"/>
          <w:color w:val="000000"/>
          <w:sz w:val="24"/>
          <w:lang w:bidi="ar"/>
        </w:rPr>
        <w:t xml:space="preserve">进行电子</w:t>
      </w:r>
      <w:r>
        <w:rPr>
          <w:rFonts w:hint="eastAsia" w:ascii="Times New Roman" w:hAnsi="Times New Roman" w:eastAsia="宋体" w:cs="Times New Roman"/>
          <w:color w:val="000000"/>
          <w:sz w:val="24"/>
          <w:lang w:bidi="ar"/>
        </w:rPr>
        <w:t xml:space="preserve">化不见面</w:t>
      </w:r>
      <w:r>
        <w:rPr>
          <w:rFonts w:ascii="Times New Roman" w:hAnsi="Times New Roman" w:eastAsia="宋体" w:cs="Times New Roman"/>
          <w:color w:val="000000"/>
          <w:sz w:val="24"/>
          <w:lang w:bidi="ar"/>
        </w:rPr>
        <w:t xml:space="preserve">开标</w:t>
      </w:r>
      <w:r>
        <w:rPr>
          <w:rFonts w:ascii="Times New Roman" w:hAnsi="Times New Roman" w:eastAsia="宋体" w:cs="Times New Roman"/>
          <w:color w:val="000000"/>
          <w:sz w:val="24"/>
          <w:lang w:val="zh-TW" w:bidi="ar"/>
        </w:rPr>
        <w:t xml:space="preserve">。</w:t>
      </w:r>
      <w:r>
        <w:rPr>
          <w:rFonts w:hint="eastAsia" w:ascii="Times New Roman" w:hAnsi="Times New Roman" w:eastAsia="宋体" w:cs="Times New Roman"/>
          <w:color w:val="000000"/>
          <w:sz w:val="24"/>
          <w:lang w:val="zh-TW" w:bidi="ar"/>
        </w:rPr>
      </w:r>
      <w:r/>
    </w:p>
    <w:p>
      <w:pPr>
        <w:pStyle w:val="812"/>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2</w:t>
      </w:r>
      <w:r>
        <w:rPr>
          <w:rFonts w:hint="eastAsia" w:ascii="Times New Roman" w:hAnsi="Times New Roman" w:eastAsia="宋体" w:cs="Times New Roman"/>
          <w:color w:val="000000"/>
          <w:sz w:val="24"/>
          <w:lang w:val="zh-TW" w:bidi="ar"/>
        </w:rPr>
        <w:t xml:space="preserve">.8注意事项</w:t>
      </w:r>
      <w:r>
        <w:rPr>
          <w:rFonts w:hint="eastAsia" w:ascii="Times New Roman" w:hAnsi="Times New Roman" w:eastAsia="宋体" w:cs="Times New Roman"/>
          <w:color w:val="000000"/>
          <w:sz w:val="24"/>
          <w:lang w:val="zh-TW" w:bidi="ar"/>
        </w:rPr>
      </w:r>
      <w:r/>
    </w:p>
    <w:p>
      <w:pPr>
        <w:pStyle w:val="812"/>
        <w:ind w:firstLine="480"/>
        <w:spacing w:line="360" w:lineRule="auto"/>
        <w:rPr>
          <w:rFonts w:ascii="Times New Roman" w:hAnsi="Times New Roman" w:eastAsia="宋体" w:cs="Times New Roman"/>
          <w:color w:val="000000"/>
          <w:sz w:val="24"/>
          <w:lang w:eastAsia="zh-TW"/>
        </w:rPr>
      </w:pPr>
      <w:r>
        <w:rPr>
          <w:rFonts w:ascii="Times New Roman" w:hAnsi="Times New Roman" w:eastAsia="宋体" w:cs="Times New Roman"/>
          <w:color w:val="000000"/>
          <w:sz w:val="24"/>
          <w:lang w:val="zh-TW" w:bidi="ar"/>
        </w:rPr>
        <w:t xml:space="preserve">供应商</w:t>
      </w:r>
      <w:r>
        <w:rPr>
          <w:rFonts w:hint="eastAsia" w:ascii="Times New Roman" w:hAnsi="Times New Roman" w:eastAsia="宋体" w:cs="Times New Roman"/>
          <w:color w:val="000000"/>
          <w:sz w:val="24"/>
          <w:lang w:val="zh-TW" w:bidi="ar"/>
        </w:rPr>
        <w:t xml:space="preserve">在开标前应当</w:t>
      </w:r>
      <w:r>
        <w:rPr>
          <w:rFonts w:ascii="宋体" w:hAnsi="宋体" w:eastAsia="宋体" w:cs="Times New Roman"/>
          <w:color w:val="000000"/>
          <w:sz w:val="24"/>
        </w:rPr>
        <w:t xml:space="preserve">使用“验证CA”功能验证本地计算机的控件环境是否正常，并且在开标</w:t>
      </w:r>
      <w:r>
        <w:rPr>
          <w:rFonts w:hint="eastAsia" w:ascii="宋体" w:hAnsi="宋体" w:eastAsia="宋体" w:cs="Times New Roman"/>
          <w:color w:val="000000"/>
          <w:sz w:val="24"/>
        </w:rPr>
        <w:t xml:space="preserve">、评审</w:t>
      </w:r>
      <w:r>
        <w:rPr>
          <w:rFonts w:ascii="宋体" w:hAnsi="宋体" w:eastAsia="宋体" w:cs="Times New Roman"/>
          <w:color w:val="000000"/>
          <w:sz w:val="24"/>
        </w:rPr>
        <w:t xml:space="preserve">过程中不可随意更换</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，必须使用验证成功的</w:t>
      </w:r>
      <w:r>
        <w:rPr>
          <w:rFonts w:hint="eastAsia" w:ascii="宋体" w:hAnsi="宋体" w:eastAsia="宋体" w:cs="Times New Roman"/>
          <w:color w:val="000000"/>
          <w:sz w:val="24"/>
        </w:rPr>
        <w:t xml:space="preserve">计算机</w:t>
      </w:r>
      <w:r>
        <w:rPr>
          <w:rFonts w:ascii="宋体" w:hAnsi="宋体" w:eastAsia="宋体" w:cs="Times New Roman"/>
          <w:color w:val="000000"/>
          <w:sz w:val="24"/>
        </w:rPr>
        <w:t xml:space="preserve">进行操作，否则造成相应后果由供应商自行承担。</w:t>
      </w:r>
      <w:r>
        <w:rPr>
          <w:rFonts w:ascii="Times New Roman" w:hAnsi="Times New Roman" w:eastAsia="宋体" w:cs="Times New Roman"/>
          <w:color w:val="000000"/>
          <w:sz w:val="24"/>
          <w:lang w:eastAsia="zh-TW"/>
        </w:rPr>
      </w:r>
      <w:r/>
    </w:p>
    <w:p>
      <w:pPr>
        <w:pStyle w:val="812"/>
        <w:ind w:firstLine="480"/>
        <w:spacing w:line="360" w:lineRule="auto"/>
        <w:rPr>
          <w:rFonts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en-US" w:eastAsia="zh-CN" w:bidi="ar"/>
        </w:rPr>
        <w:t xml:space="preserve">3</w:t>
      </w:r>
      <w:r>
        <w:rPr>
          <w:rFonts w:hint="eastAsia" w:ascii="Times New Roman" w:hAnsi="Times New Roman" w:eastAsia="宋体" w:cs="Times New Roman"/>
          <w:color w:val="000000"/>
          <w:sz w:val="24"/>
          <w:lang w:val="zh-TW" w:bidi="ar"/>
        </w:rPr>
        <w:t xml:space="preserve">.关于常州市中小企业政府采购信用融资：</w:t>
      </w:r>
      <w:r>
        <w:rPr>
          <w:rFonts w:ascii="Times New Roman" w:hAnsi="Times New Roman" w:eastAsia="宋体" w:cs="Times New Roman"/>
          <w:color w:val="000000"/>
          <w:sz w:val="24"/>
          <w:lang w:val="zh-TW" w:bidi="ar"/>
        </w:rPr>
      </w:r>
      <w:r/>
    </w:p>
    <w:p>
      <w:pPr>
        <w:pStyle w:val="812"/>
        <w:ind w:firstLine="480"/>
        <w:spacing w:line="360" w:lineRule="auto"/>
        <w:rPr>
          <w:rFonts w:hint="eastAsia" w:ascii="Times New Roman" w:hAnsi="Times New Roman" w:eastAsia="宋体" w:cs="Times New Roman"/>
          <w:color w:val="000000"/>
          <w:sz w:val="24"/>
          <w:lang w:val="zh-TW" w:bidi="ar"/>
        </w:rPr>
      </w:pPr>
      <w:r>
        <w:rPr>
          <w:rFonts w:hint="eastAsia" w:ascii="Times New Roman" w:hAnsi="Times New Roman" w:eastAsia="宋体" w:cs="Times New Roman"/>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Times New Roman" w:hAnsi="Times New Roman" w:eastAsia="宋体" w:cs="Times New Roman"/>
          <w:color w:val="000000"/>
          <w:sz w:val="24"/>
          <w:lang w:val="zh-TW" w:bidi="ar"/>
        </w:rPr>
      </w:r>
      <w:r/>
    </w:p>
    <w:p>
      <w:pPr>
        <w:pStyle w:val="812"/>
        <w:ind w:firstLine="480"/>
        <w:spacing w:line="360" w:lineRule="auto"/>
        <w:rPr>
          <w:sz w:val="24"/>
        </w:rPr>
      </w:pPr>
      <w:r/>
      <w:bookmarkEnd w:id="33"/>
      <w:r>
        <w:rPr>
          <w:sz w:val="24"/>
        </w:rPr>
      </w:r>
      <w:r/>
    </w:p>
    <w:p>
      <w:pPr>
        <w:pStyle w:val="814"/>
        <w:jc w:val="left"/>
        <w:spacing w:before="0" w:line="360" w:lineRule="auto"/>
        <w:rPr>
          <w:rFonts w:ascii="Times New Roman" w:hAnsi="Times New Roman" w:eastAsia="宋体"/>
          <w:sz w:val="24"/>
          <w:szCs w:val="24"/>
        </w:rPr>
      </w:pPr>
      <w:r/>
      <w:bookmarkStart w:id="34" w:name="_Toc28359008"/>
      <w:r/>
      <w:bookmarkStart w:id="35" w:name="_Toc35393796"/>
      <w:r/>
      <w:bookmarkStart w:id="36" w:name="_Toc28359085"/>
      <w:r/>
      <w:bookmarkStart w:id="37" w:name="_Toc35393627"/>
      <w:r>
        <w:rPr>
          <w:rFonts w:ascii="Times New Roman" w:hAnsi="Times New Roman" w:eastAsia="宋体"/>
          <w:sz w:val="24"/>
          <w:szCs w:val="24"/>
        </w:rPr>
        <w:t xml:space="preserve">八、对本项目提出询问，请按以下方式联系。</w:t>
      </w:r>
      <w:bookmarkEnd w:id="34"/>
      <w:r/>
      <w:bookmarkEnd w:id="35"/>
      <w:r/>
      <w:bookmarkEnd w:id="36"/>
      <w:r/>
      <w:bookmarkEnd w:id="37"/>
      <w:r>
        <w:rPr>
          <w:rFonts w:ascii="Times New Roman" w:hAnsi="Times New Roman" w:eastAsia="宋体"/>
          <w:sz w:val="24"/>
          <w:szCs w:val="24"/>
        </w:rPr>
      </w:r>
      <w:r/>
    </w:p>
    <w:p>
      <w:pPr>
        <w:pStyle w:val="812"/>
        <w:jc w:val="left"/>
        <w:spacing w:line="360" w:lineRule="auto"/>
        <w:widowControl/>
        <w:rPr>
          <w:b/>
          <w:sz w:val="24"/>
        </w:rPr>
      </w:pPr>
      <w:r>
        <w:rPr>
          <w:sz w:val="24"/>
        </w:rPr>
        <w:t xml:space="preserve">　　　</w:t>
      </w:r>
      <w:r>
        <w:rPr>
          <w:b/>
          <w:sz w:val="24"/>
        </w:rPr>
        <w:t xml:space="preserve">1.采购人信息</w:t>
      </w:r>
      <w:r>
        <w:rPr>
          <w:b/>
          <w:sz w:val="24"/>
        </w:rPr>
      </w:r>
      <w:r/>
    </w:p>
    <w:p>
      <w:pPr>
        <w:pStyle w:val="812"/>
        <w:ind w:left="1079" w:hanging="300"/>
        <w:jc w:val="left"/>
        <w:spacing w:line="360" w:lineRule="auto"/>
        <w:rPr>
          <w:rFonts w:ascii="Times New Roman" w:hAnsi="Times New Roman" w:eastAsia="宋体" w:cs="Times New Roman"/>
          <w:sz w:val="24"/>
        </w:rPr>
      </w:pPr>
      <w:r/>
      <w:bookmarkStart w:id="38" w:name="_Toc28359009"/>
      <w:r/>
      <w:bookmarkStart w:id="39" w:name="_Toc28359086"/>
      <w:r>
        <w:rPr>
          <w:rFonts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常州市金坛区自然资源和规划局</w:t>
      </w:r>
      <w:r>
        <w:rPr>
          <w:rFonts w:ascii="Times New Roman" w:hAnsi="Times New Roman" w:eastAsia="宋体" w:cs="Times New Roman"/>
          <w:sz w:val="24"/>
        </w:rPr>
        <w:t xml:space="preserve"> </w:t>
      </w:r>
      <w:r>
        <w:rPr>
          <w:rFonts w:ascii="Times New Roman" w:hAnsi="Times New Roman" w:eastAsia="宋体" w:cs="Times New Roman"/>
          <w:sz w:val="24"/>
        </w:rPr>
      </w:r>
      <w:r/>
    </w:p>
    <w:p>
      <w:pPr>
        <w:pStyle w:val="812"/>
        <w:ind w:left="1079" w:hanging="300"/>
        <w:jc w:val="left"/>
        <w:spacing w:line="360" w:lineRule="auto"/>
        <w:rPr>
          <w:rFonts w:ascii="Times New Roman" w:hAnsi="Times New Roman" w:eastAsia="宋体" w:cs="Times New Roman"/>
          <w:sz w:val="24"/>
          <w:lang w:val="en-US" w:eastAsia="zh-CN"/>
        </w:rPr>
      </w:pPr>
      <w:r>
        <w:rPr>
          <w:rFonts w:ascii="Times New Roman" w:hAnsi="Times New Roman" w:eastAsia="宋体" w:cs="Times New Roman"/>
          <w:sz w:val="24"/>
        </w:rPr>
        <w:t xml:space="preserve">地    址：</w:t>
      </w:r>
      <w:r>
        <w:rPr>
          <w:rFonts w:hint="eastAsia" w:ascii="Times New Roman" w:hAnsi="Times New Roman" w:eastAsia="宋体" w:cs="Times New Roman"/>
          <w:sz w:val="24"/>
          <w:lang w:val="en-US" w:eastAsia="zh-CN"/>
        </w:rPr>
        <w:t xml:space="preserve">常州市金坛区清风路1号</w:t>
      </w:r>
      <w:r>
        <w:rPr>
          <w:rFonts w:ascii="Times New Roman" w:hAnsi="Times New Roman" w:eastAsia="宋体" w:cs="Times New Roman"/>
          <w:sz w:val="24"/>
          <w:lang w:val="en-US" w:eastAsia="zh-CN"/>
        </w:rPr>
      </w:r>
      <w:r/>
    </w:p>
    <w:p>
      <w:pPr>
        <w:pStyle w:val="812"/>
        <w:ind w:left="1079" w:hanging="300"/>
        <w:jc w:val="left"/>
        <w:spacing w:line="360" w:lineRule="auto"/>
        <w:rPr>
          <w:rFonts w:hint="eastAsia" w:ascii="Times New Roman" w:hAnsi="Times New Roman" w:eastAsia="宋体" w:cs="Times New Roman"/>
          <w:sz w:val="24"/>
          <w:highlight w:val="none"/>
          <w:u w:val="single"/>
          <w:lang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highlight w:val="none"/>
        </w:rPr>
        <w:t xml:space="preserve">0519-82696305</w:t>
      </w:r>
      <w:r>
        <w:rPr>
          <w:rFonts w:hint="eastAsia" w:ascii="Times New Roman" w:hAnsi="Times New Roman" w:eastAsia="宋体" w:cs="Times New Roman"/>
          <w:sz w:val="24"/>
          <w:highlight w:val="none"/>
          <w:u w:val="single"/>
          <w:lang w:eastAsia="zh-CN"/>
        </w:rPr>
      </w:r>
      <w:r/>
    </w:p>
    <w:p>
      <w:pPr>
        <w:pStyle w:val="812"/>
        <w:ind w:left="1078" w:hanging="299"/>
        <w:jc w:val="left"/>
        <w:spacing w:line="360" w:lineRule="auto"/>
        <w:rPr>
          <w:b/>
          <w:sz w:val="24"/>
        </w:rPr>
      </w:pPr>
      <w:r>
        <w:rPr>
          <w:b/>
          <w:sz w:val="24"/>
        </w:rPr>
        <w:t xml:space="preserve">2.采购代理机构信息</w:t>
      </w:r>
      <w:bookmarkEnd w:id="38"/>
      <w:r/>
      <w:bookmarkEnd w:id="39"/>
      <w:r>
        <w:rPr>
          <w:b/>
          <w:sz w:val="24"/>
        </w:rPr>
      </w:r>
      <w:r/>
    </w:p>
    <w:p>
      <w:pPr>
        <w:pStyle w:val="812"/>
        <w:ind w:left="1076" w:hanging="297"/>
        <w:jc w:val="left"/>
        <w:spacing w:line="360" w:lineRule="auto"/>
        <w:rPr>
          <w:rFonts w:eastAsia="宋体"/>
          <w:sz w:val="24"/>
          <w:lang w:val="en-US" w:eastAsia="zh-CN"/>
        </w:rPr>
      </w:pPr>
      <w:r/>
      <w:bookmarkStart w:id="40" w:name="_Toc28359087"/>
      <w:r/>
      <w:bookmarkStart w:id="41" w:name="_Toc28359010"/>
      <w:r>
        <w:rPr>
          <w:sz w:val="24"/>
        </w:rPr>
        <w:t xml:space="preserve">名    称：</w:t>
      </w:r>
      <w:r>
        <w:rPr>
          <w:rFonts w:hint="eastAsia"/>
          <w:sz w:val="24"/>
          <w:lang w:val="en-US" w:eastAsia="zh-CN"/>
        </w:rPr>
        <w:t xml:space="preserve">江苏省华厦工程项目管理有限公司</w:t>
      </w:r>
      <w:r>
        <w:rPr>
          <w:rFonts w:eastAsia="宋体"/>
          <w:sz w:val="24"/>
          <w:lang w:val="en-US" w:eastAsia="zh-CN"/>
        </w:rPr>
      </w:r>
      <w:r/>
    </w:p>
    <w:p>
      <w:pPr>
        <w:pStyle w:val="812"/>
        <w:ind w:left="1076" w:hanging="297"/>
        <w:jc w:val="left"/>
        <w:spacing w:line="360" w:lineRule="auto"/>
        <w:rPr>
          <w:sz w:val="24"/>
        </w:rPr>
      </w:pPr>
      <w:r>
        <w:rPr>
          <w:sz w:val="24"/>
        </w:rPr>
        <w:t xml:space="preserve">地    址：</w:t>
      </w:r>
      <w:r>
        <w:rPr>
          <w:rFonts w:hint="eastAsia"/>
          <w:sz w:val="24"/>
          <w:lang w:val="en-US" w:eastAsia="zh-CN"/>
        </w:rPr>
        <w:t xml:space="preserve">常州市金坛区汇贤邻里中心3栋401</w:t>
      </w:r>
      <w:r>
        <w:rPr>
          <w:sz w:val="24"/>
        </w:rPr>
      </w:r>
      <w:r/>
    </w:p>
    <w:p>
      <w:pPr>
        <w:pStyle w:val="812"/>
        <w:ind w:left="1076" w:hanging="297"/>
        <w:jc w:val="left"/>
        <w:spacing w:line="360" w:lineRule="auto"/>
        <w:rPr>
          <w:rFonts w:eastAsia="宋体"/>
          <w:sz w:val="24"/>
          <w:u w:val="single"/>
          <w:lang w:val="en-US" w:eastAsia="zh-CN"/>
        </w:rPr>
      </w:pPr>
      <w:r>
        <w:rPr>
          <w:sz w:val="24"/>
        </w:rPr>
        <w:t xml:space="preserve">联系方式：</w:t>
      </w:r>
      <w:r>
        <w:rPr>
          <w:rFonts w:hint="eastAsia" w:ascii="Times New Roman" w:eastAsia="宋体"/>
          <w:sz w:val="24"/>
          <w:lang w:val="en-US" w:eastAsia="zh-CN"/>
        </w:rPr>
        <w:t xml:space="preserve">13861116273</w:t>
      </w:r>
      <w:r>
        <w:rPr>
          <w:rFonts w:eastAsia="宋体"/>
          <w:sz w:val="24"/>
          <w:u w:val="single"/>
          <w:lang w:val="en-US" w:eastAsia="zh-CN"/>
        </w:rPr>
      </w:r>
      <w:r/>
    </w:p>
    <w:p>
      <w:pPr>
        <w:pStyle w:val="812"/>
        <w:ind w:left="1078" w:hanging="299"/>
        <w:spacing w:line="360" w:lineRule="auto"/>
        <w:rPr>
          <w:b/>
          <w:sz w:val="24"/>
          <w:u w:val="single"/>
        </w:rPr>
      </w:pPr>
      <w:r>
        <w:rPr>
          <w:b/>
          <w:sz w:val="24"/>
        </w:rPr>
        <w:t xml:space="preserve">3.项目联系方式</w:t>
      </w:r>
      <w:bookmarkEnd w:id="40"/>
      <w:r/>
      <w:bookmarkEnd w:id="41"/>
      <w:r>
        <w:rPr>
          <w:b/>
          <w:sz w:val="24"/>
          <w:u w:val="single"/>
        </w:rPr>
      </w:r>
      <w:r/>
    </w:p>
    <w:p>
      <w:pPr>
        <w:pStyle w:val="851"/>
        <w:ind w:left="1076" w:hanging="297"/>
        <w:spacing w:line="360" w:lineRule="auto"/>
        <w:rPr>
          <w:rFonts w:ascii="Times New Roman" w:hAnsi="Times New Roman" w:eastAsia="宋体"/>
          <w:sz w:val="24"/>
          <w:u w:val="single"/>
          <w:lang w:val="en-US" w:eastAsia="zh-CN" w:bidi="ar"/>
        </w:rPr>
      </w:pPr>
      <w:r>
        <w:rPr>
          <w:rFonts w:ascii="Times New Roman" w:hAnsi="Times New Roman"/>
          <w:sz w:val="24"/>
          <w:szCs w:val="24"/>
        </w:rPr>
        <w:t xml:space="preserve">项目联系人：</w:t>
      </w:r>
      <w:r>
        <w:rPr>
          <w:rFonts w:hint="eastAsia" w:ascii="Times New Roman" w:hAnsi="Times New Roman"/>
          <w:sz w:val="24"/>
          <w:lang w:val="en-US" w:eastAsia="zh-CN"/>
        </w:rPr>
        <w:t xml:space="preserve">王先生</w:t>
      </w:r>
      <w:r>
        <w:rPr>
          <w:rFonts w:ascii="Times New Roman" w:hAnsi="Times New Roman" w:eastAsia="宋体"/>
          <w:sz w:val="24"/>
          <w:u w:val="single"/>
          <w:lang w:val="en-US" w:eastAsia="zh-CN" w:bidi="ar"/>
        </w:rPr>
      </w:r>
      <w:r/>
    </w:p>
    <w:p>
      <w:pPr>
        <w:pStyle w:val="812"/>
        <w:ind w:firstLine="720"/>
        <w:jc w:val="left"/>
        <w:spacing w:line="360" w:lineRule="auto"/>
        <w:rPr>
          <w:rFonts w:ascii="Times New Roman" w:eastAsia="宋体"/>
          <w:sz w:val="24"/>
          <w:lang w:val="en-US" w:eastAsia="zh-CN"/>
        </w:rPr>
      </w:pPr>
      <w:r>
        <w:rPr>
          <w:rFonts w:ascii="Times New Roman" w:hAnsi="Times New Roman"/>
          <w:sz w:val="24"/>
        </w:rPr>
        <w:t xml:space="preserve">电      话：</w:t>
      </w:r>
      <w:r>
        <w:rPr>
          <w:rFonts w:hint="eastAsia" w:ascii="Times New Roman" w:eastAsia="宋体"/>
          <w:sz w:val="24"/>
          <w:lang w:val="en-US" w:eastAsia="zh-CN"/>
        </w:rPr>
        <w:t xml:space="preserve">13861116273</w:t>
      </w:r>
      <w:r>
        <w:rPr>
          <w:rFonts w:ascii="Times New Roman" w:eastAsia="宋体"/>
          <w:sz w:val="24"/>
          <w:lang w:val="en-US" w:eastAsia="zh-CN"/>
        </w:rPr>
      </w:r>
      <w:r/>
    </w:p>
    <w:p>
      <w:pPr>
        <w:pStyle w:val="812"/>
        <w:ind w:firstLine="480"/>
        <w:jc w:val="left"/>
        <w:spacing w:line="360" w:lineRule="auto"/>
        <w:rPr>
          <w:rFonts w:ascii="宋体" w:hAnsi="宋体" w:eastAsia="宋体" w:cs="Times New Roman"/>
          <w:color w:val="000000"/>
          <w:sz w:val="24"/>
          <w:highlight w:val="none"/>
        </w:rPr>
      </w:pPr>
      <w:r>
        <w:rPr>
          <w:rFonts w:ascii="Times New Roman" w:hAnsi="Times New Roman"/>
          <w:sz w:val="24"/>
          <w:szCs w:val="24"/>
        </w:rPr>
        <w:t xml:space="preserve"> </w:t>
      </w:r>
      <w:r>
        <w:rPr>
          <w:rFonts w:hint="eastAsia" w:ascii="Times New Roman" w:hAnsi="Times New Roman" w:eastAsia="宋体" w:cs="Times New Roman"/>
          <w:color w:val="000000"/>
          <w:sz w:val="24"/>
          <w:highlight w:val="none"/>
        </w:rPr>
        <w:t xml:space="preserve">注：以上个人信息，由于工作需要经机构或本人同意对外公布。</w:t>
      </w:r>
      <w:r>
        <w:rPr>
          <w:rFonts w:ascii="宋体" w:hAnsi="宋体" w:eastAsia="宋体" w:cs="Times New Roman"/>
          <w:color w:val="000000"/>
          <w:sz w:val="24"/>
          <w:highlight w:val="none"/>
        </w:rPr>
      </w:r>
      <w:r/>
    </w:p>
    <w:p>
      <w:pPr>
        <w:pStyle w:val="851"/>
        <w:ind w:left="1076" w:hanging="297"/>
        <w:spacing w:line="360" w:lineRule="auto"/>
        <w:rPr>
          <w:rFonts w:ascii="Times New Roman" w:hAnsi="Times New Roman"/>
          <w:sz w:val="24"/>
          <w:szCs w:val="24"/>
        </w:rPr>
      </w:pPr>
      <w:r>
        <w:rPr>
          <w:rFonts w:ascii="Times New Roman" w:hAnsi="Times New Roman"/>
          <w:sz w:val="24"/>
          <w:szCs w:val="24"/>
        </w:rPr>
      </w:r>
      <w:r/>
    </w:p>
    <w:p>
      <w:pPr>
        <w:pStyle w:val="812"/>
        <w:ind w:firstLine="5880"/>
        <w:jc w:val="right"/>
        <w:spacing w:line="360" w:lineRule="auto"/>
        <w:rPr>
          <w:sz w:val="24"/>
        </w:rPr>
      </w:pPr>
      <w:r>
        <w:rPr>
          <w:sz w:val="24"/>
        </w:rPr>
      </w:r>
      <w:r/>
    </w:p>
    <w:p>
      <w:pPr>
        <w:pStyle w:val="812"/>
        <w:jc w:val="center"/>
        <w:spacing w:line="360" w:lineRule="auto"/>
        <w:rPr>
          <w:b/>
          <w:sz w:val="32"/>
          <w:szCs w:val="32"/>
        </w:rPr>
        <w:outlineLvl w:val="0"/>
      </w:pPr>
      <w:r>
        <w:rPr>
          <w:sz w:val="24"/>
        </w:rPr>
        <w:br w:type="page" w:clear="all"/>
      </w:r>
      <w:bookmarkStart w:id="42" w:name="_Toc104818926"/>
      <w:r/>
      <w:bookmarkStart w:id="43" w:name="_Toc226965856"/>
      <w:r/>
      <w:bookmarkStart w:id="44" w:name="_Toc353873938"/>
      <w:r/>
      <w:bookmarkStart w:id="45" w:name="_Toc127161488"/>
      <w:r/>
      <w:bookmarkStart w:id="46" w:name="_Toc512937850"/>
      <w:r/>
      <w:bookmarkStart w:id="47" w:name="_Toc150774783"/>
      <w:r/>
      <w:bookmarkStart w:id="48" w:name="_Toc127151777"/>
      <w:r/>
      <w:bookmarkStart w:id="49" w:name="_Toc305158928"/>
      <w:r/>
      <w:bookmarkStart w:id="50" w:name="_Toc353825548"/>
      <w:r/>
      <w:bookmarkStart w:id="51" w:name="_Toc195842950"/>
      <w:r/>
      <w:bookmarkStart w:id="52" w:name="_Toc264969275"/>
      <w:r/>
      <w:bookmarkStart w:id="53" w:name="_Toc265228423"/>
      <w:r/>
      <w:bookmarkStart w:id="54" w:name="_Toc305158854"/>
      <w:r>
        <w:rPr>
          <w:b/>
          <w:sz w:val="36"/>
          <w:szCs w:val="36"/>
        </w:rPr>
        <w:t xml:space="preserve">第二章   供应商须知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sz w:val="32"/>
          <w:szCs w:val="32"/>
        </w:rPr>
      </w:r>
      <w:r/>
    </w:p>
    <w:p>
      <w:pPr>
        <w:pStyle w:val="814"/>
        <w:spacing w:before="0" w:line="360" w:lineRule="auto"/>
        <w:tabs>
          <w:tab w:val="center" w:pos="4592" w:leader="none"/>
          <w:tab w:val="left" w:pos="7860" w:leader="none"/>
        </w:tabs>
        <w:rPr>
          <w:rFonts w:ascii="Times New Roman" w:hAnsi="Times New Roman" w:eastAsia="宋体"/>
          <w:b w:val="0"/>
          <w:sz w:val="28"/>
        </w:rPr>
      </w:pPr>
      <w:r/>
      <w:bookmarkStart w:id="55" w:name="_Toc164229214"/>
      <w:r/>
      <w:bookmarkStart w:id="56" w:name="_Toc226337215"/>
      <w:r/>
      <w:bookmarkStart w:id="57" w:name="_Toc164608788"/>
      <w:r/>
      <w:bookmarkStart w:id="58" w:name="_Toc150774619"/>
      <w:r/>
      <w:bookmarkStart w:id="59" w:name="_Toc151190146"/>
      <w:r/>
      <w:bookmarkStart w:id="60" w:name="_Toc151193761"/>
      <w:r/>
      <w:bookmarkStart w:id="61" w:name="_Toc151193907"/>
      <w:r/>
      <w:bookmarkStart w:id="62" w:name="_Toc151193689"/>
      <w:r/>
      <w:bookmarkStart w:id="63" w:name="_Toc149720812"/>
      <w:r/>
      <w:bookmarkStart w:id="64" w:name="_Toc164351613"/>
      <w:r/>
      <w:bookmarkStart w:id="65" w:name="_Toc150480757"/>
      <w:r/>
      <w:bookmarkStart w:id="66" w:name="_Toc195842884"/>
      <w:r/>
      <w:bookmarkStart w:id="67" w:name="_Toc127161433"/>
      <w:r/>
      <w:bookmarkStart w:id="68" w:name="_Toc164608633"/>
      <w:r/>
      <w:bookmarkStart w:id="69" w:name="_Toc520356144"/>
      <w:r/>
      <w:bookmarkStart w:id="70" w:name="_Toc226309763"/>
      <w:r/>
      <w:bookmarkStart w:id="71" w:name="_Toc226965709"/>
      <w:r/>
      <w:bookmarkStart w:id="72" w:name="_Toc151193833"/>
      <w:r/>
      <w:bookmarkStart w:id="73" w:name="_Toc127151519"/>
      <w:r/>
      <w:bookmarkStart w:id="74" w:name="_Toc127151720"/>
      <w:r/>
      <w:bookmarkStart w:id="75" w:name="_Toc151193617"/>
      <w:r/>
      <w:bookmarkStart w:id="76" w:name="_Toc150509270"/>
      <w:r/>
      <w:bookmarkStart w:id="77" w:name="_Toc150774724"/>
      <w:r/>
      <w:bookmarkStart w:id="78" w:name="_Toc226965792"/>
      <w:r/>
      <w:bookmarkStart w:id="79" w:name="_Toc142311021"/>
      <w:r/>
      <w:bookmarkStart w:id="80" w:name="_Toc164229360"/>
      <w:r>
        <w:rPr>
          <w:rFonts w:ascii="Times New Roman" w:hAnsi="Times New Roman" w:eastAsia="宋体"/>
          <w:sz w:val="28"/>
        </w:rPr>
        <w:t xml:space="preserve">供应商须知资料表</w:t>
      </w:r>
      <w:r>
        <w:rPr>
          <w:rFonts w:ascii="Times New Roman" w:hAnsi="Times New Roman" w:eastAsia="宋体"/>
          <w:b w:val="0"/>
          <w:sz w:val="28"/>
        </w:rPr>
      </w:r>
      <w:r/>
    </w:p>
    <w:p>
      <w:pPr>
        <w:pStyle w:val="812"/>
        <w:jc w:val="center"/>
        <w:rPr>
          <w:b/>
          <w:sz w:val="28"/>
          <w:szCs w:val="28"/>
        </w:rPr>
      </w:pPr>
      <w:r>
        <w:rPr>
          <w:b/>
          <w:sz w:val="28"/>
          <w:szCs w:val="28"/>
        </w:rPr>
      </w:r>
      <w:r/>
    </w:p>
    <w:p>
      <w:pPr>
        <w:pStyle w:val="812"/>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12"/>
              <w:jc w:val="center"/>
              <w:rPr>
                <w:b/>
                <w:bCs/>
                <w:sz w:val="24"/>
              </w:rPr>
            </w:pPr>
            <w:r>
              <w:rPr>
                <w:b/>
                <w:sz w:val="24"/>
              </w:rPr>
              <w:t xml:space="preserve">条款号</w:t>
            </w:r>
            <w:r>
              <w:rPr>
                <w:b/>
                <w:bCs/>
                <w:sz w:val="24"/>
              </w:rPr>
            </w:r>
            <w:r/>
          </w:p>
        </w:tc>
        <w:tc>
          <w:tcPr>
            <w:tcW w:w="1701" w:type="dxa"/>
            <w:vAlign w:val="center"/>
            <w:textDirection w:val="lrTb"/>
            <w:noWrap w:val="false"/>
          </w:tcPr>
          <w:p>
            <w:pPr>
              <w:pStyle w:val="812"/>
              <w:jc w:val="center"/>
              <w:rPr>
                <w:b/>
                <w:bCs/>
                <w:sz w:val="24"/>
              </w:rPr>
            </w:pPr>
            <w:r>
              <w:rPr>
                <w:b/>
                <w:bCs/>
                <w:sz w:val="24"/>
              </w:rPr>
              <w:t xml:space="preserve">条目</w:t>
            </w:r>
            <w:r>
              <w:rPr>
                <w:b/>
                <w:bCs/>
                <w:sz w:val="24"/>
              </w:rPr>
            </w:r>
            <w:r/>
          </w:p>
        </w:tc>
        <w:tc>
          <w:tcPr>
            <w:tcW w:w="7253" w:type="dxa"/>
            <w:vAlign w:val="center"/>
            <w:textDirection w:val="lrTb"/>
            <w:noWrap w:val="false"/>
          </w:tcPr>
          <w:p>
            <w:pPr>
              <w:pStyle w:val="812"/>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项目属性</w:t>
            </w:r>
            <w:r>
              <w:rPr>
                <w:sz w:val="24"/>
              </w:rPr>
            </w:r>
            <w:r/>
          </w:p>
        </w:tc>
        <w:tc>
          <w:tcPr>
            <w:tcW w:w="7253" w:type="dxa"/>
            <w:vAlign w:val="center"/>
            <w:textDirection w:val="lrTb"/>
            <w:noWrap w:val="false"/>
          </w:tcPr>
          <w:p>
            <w:pPr>
              <w:pStyle w:val="812"/>
              <w:jc w:val="left"/>
              <w:rPr>
                <w:sz w:val="24"/>
              </w:rPr>
            </w:pPr>
            <w:r>
              <w:rPr>
                <w:sz w:val="24"/>
              </w:rPr>
              <w:t xml:space="preserve">项目属性：</w:t>
            </w:r>
            <w:r>
              <w:rPr>
                <w:sz w:val="24"/>
              </w:rPr>
            </w:r>
            <w:r/>
          </w:p>
          <w:p>
            <w:pPr>
              <w:pStyle w:val="812"/>
              <w:jc w:val="left"/>
              <w:rPr>
                <w:sz w:val="24"/>
              </w:rPr>
            </w:pPr>
            <w:r>
              <w:rPr>
                <w:sz w:val="24"/>
              </w:rPr>
              <w:t xml:space="preserve">■服务</w:t>
            </w:r>
            <w:r>
              <w:rPr>
                <w:sz w:val="24"/>
              </w:rPr>
            </w:r>
            <w:r/>
          </w:p>
          <w:p>
            <w:pPr>
              <w:pStyle w:val="812"/>
              <w:jc w:val="left"/>
              <w:rPr>
                <w:sz w:val="24"/>
              </w:rPr>
            </w:pPr>
            <w:r>
              <w:t xml:space="preserve">□</w:t>
            </w:r>
            <w:r>
              <w:rPr>
                <w:sz w:val="24"/>
              </w:rPr>
              <w:t xml:space="preserve">货物</w:t>
            </w:r>
            <w:r>
              <w:rPr>
                <w:sz w:val="24"/>
              </w:rPr>
            </w:r>
            <w:r/>
          </w:p>
          <w:p>
            <w:pPr>
              <w:pStyle w:val="812"/>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科研仪器设备</w:t>
            </w:r>
            <w:r>
              <w:rPr>
                <w:sz w:val="24"/>
              </w:rPr>
            </w:r>
            <w:r/>
          </w:p>
        </w:tc>
        <w:tc>
          <w:tcPr>
            <w:tcW w:w="7253" w:type="dxa"/>
            <w:vAlign w:val="center"/>
            <w:textDirection w:val="lrTb"/>
            <w:noWrap w:val="false"/>
          </w:tcPr>
          <w:p>
            <w:pPr>
              <w:pStyle w:val="812"/>
              <w:jc w:val="left"/>
              <w:rPr>
                <w:sz w:val="24"/>
              </w:rPr>
            </w:pPr>
            <w:r>
              <w:rPr>
                <w:sz w:val="24"/>
              </w:rPr>
              <w:t xml:space="preserve">是否属于科研仪器设备采购项目：</w:t>
            </w:r>
            <w:r>
              <w:rPr>
                <w:sz w:val="24"/>
              </w:rPr>
            </w:r>
            <w:r/>
          </w:p>
          <w:p>
            <w:pPr>
              <w:pStyle w:val="812"/>
              <w:jc w:val="left"/>
              <w:rPr>
                <w:sz w:val="24"/>
              </w:rPr>
            </w:pPr>
            <w:r>
              <w:t xml:space="preserve">□</w:t>
            </w:r>
            <w:r>
              <w:rPr>
                <w:sz w:val="24"/>
              </w:rPr>
              <w:t xml:space="preserve">是</w:t>
            </w:r>
            <w:r>
              <w:rPr>
                <w:sz w:val="24"/>
              </w:rPr>
            </w:r>
            <w:r/>
          </w:p>
          <w:p>
            <w:pPr>
              <w:pStyle w:val="812"/>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现场考察</w:t>
            </w:r>
            <w:r>
              <w:rPr>
                <w:sz w:val="24"/>
              </w:rPr>
            </w:r>
            <w:r/>
          </w:p>
        </w:tc>
        <w:tc>
          <w:tcPr>
            <w:tcW w:w="7253" w:type="dxa"/>
            <w:vAlign w:val="center"/>
            <w:textDirection w:val="lrTb"/>
            <w:noWrap w:val="false"/>
          </w:tcPr>
          <w:p>
            <w:pPr>
              <w:pStyle w:val="812"/>
              <w:jc w:val="left"/>
              <w:rPr>
                <w:sz w:val="24"/>
              </w:rPr>
            </w:pPr>
            <w:r>
              <w:rPr>
                <w:b/>
                <w:color w:val="000000"/>
                <w:sz w:val="24"/>
              </w:rPr>
              <w:t xml:space="preserve">■</w:t>
            </w:r>
            <w:r>
              <w:rPr>
                <w:sz w:val="24"/>
              </w:rPr>
              <w:t xml:space="preserve">不组织</w:t>
            </w:r>
            <w:r>
              <w:rPr>
                <w:sz w:val="24"/>
              </w:rPr>
            </w:r>
            <w:r/>
          </w:p>
          <w:p>
            <w:pPr>
              <w:pStyle w:val="812"/>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851"/>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85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磋商前答疑会</w:t>
            </w:r>
            <w:r>
              <w:rPr>
                <w:sz w:val="24"/>
              </w:rPr>
            </w:r>
            <w:r/>
          </w:p>
        </w:tc>
        <w:tc>
          <w:tcPr>
            <w:tcW w:w="7253" w:type="dxa"/>
            <w:vAlign w:val="center"/>
            <w:textDirection w:val="lrTb"/>
            <w:noWrap w:val="false"/>
          </w:tcPr>
          <w:p>
            <w:pPr>
              <w:pStyle w:val="812"/>
              <w:jc w:val="left"/>
              <w:rPr>
                <w:sz w:val="24"/>
              </w:rPr>
            </w:pPr>
            <w:r>
              <w:rPr>
                <w:b/>
                <w:color w:val="000000"/>
                <w:sz w:val="24"/>
              </w:rPr>
              <w:t xml:space="preserve">■</w:t>
            </w:r>
            <w:r>
              <w:rPr>
                <w:sz w:val="24"/>
              </w:rPr>
              <w:t xml:space="preserve">不召开</w:t>
            </w:r>
            <w:r>
              <w:rPr>
                <w:sz w:val="24"/>
              </w:rPr>
            </w:r>
            <w:r/>
          </w:p>
          <w:p>
            <w:pPr>
              <w:pStyle w:val="812"/>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812"/>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标的所属行业</w:t>
            </w:r>
            <w:r>
              <w:rPr>
                <w:sz w:val="24"/>
              </w:rPr>
            </w:r>
            <w:r/>
          </w:p>
        </w:tc>
        <w:tc>
          <w:tcPr>
            <w:tcW w:w="7253" w:type="dxa"/>
            <w:vAlign w:val="center"/>
            <w:textDirection w:val="lrTb"/>
            <w:noWrap w:val="false"/>
          </w:tcPr>
          <w:p>
            <w:pPr>
              <w:pStyle w:val="812"/>
              <w:jc w:val="left"/>
              <w:rPr>
                <w:rFonts w:hint="eastAsia" w:ascii="宋体" w:hAnsi="宋体" w:eastAsia="宋体" w:cs="宋体"/>
                <w:color w:val="000000"/>
                <w:sz w:val="24"/>
                <w:u w:val="single"/>
                <w:lang w:eastAsia="zh-CN"/>
              </w:rPr>
            </w:pPr>
            <w:r>
              <w:rPr>
                <w:sz w:val="24"/>
              </w:rPr>
              <w:t xml:space="preserve">本项目采购标的对应的中小企业划分标准所属行业：</w:t>
            </w:r>
            <w:r>
              <w:rPr>
                <w:rFonts w:hint="eastAsia" w:ascii="宋体" w:hAnsi="宋体" w:eastAsia="宋体" w:cs="宋体"/>
                <w:color w:val="000000"/>
                <w:sz w:val="24"/>
                <w:u w:val="single"/>
              </w:rPr>
              <w:t xml:space="preserve">其他未列明行业</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eastAsia="zh-CN"/>
              </w:rPr>
            </w:r>
            <w:r/>
          </w:p>
          <w:p>
            <w:pPr>
              <w:pStyle w:val="812"/>
              <w:jc w:val="left"/>
              <w:rPr>
                <w:rFonts w:hint="eastAsia" w:ascii="Times New Roman" w:hAnsi="Times New Roman" w:eastAsia="宋体" w:cs="Times New Roman"/>
                <w:sz w:val="24"/>
                <w:highlight w:val="none"/>
                <w:u w:val="single"/>
                <w:lang w:eastAsia="zh-CN"/>
              </w:rPr>
            </w:pPr>
            <w:r>
              <w:rPr>
                <w:rFonts w:hint="eastAsia" w:ascii="Times New Roman" w:hAnsi="Times New Roman" w:eastAsia="宋体" w:cs="Times New Roman"/>
                <w:sz w:val="24"/>
                <w:highlight w:val="none"/>
                <w:u w:val="none"/>
                <w:lang w:eastAsia="zh-CN"/>
              </w:rPr>
              <w:t xml:space="preserve">【《关于印发中小企业划型标准规定的通知》（工信部联企业〔2011〕300号）】，按照本次采购标的所属行业的划型标准，符合条件的中小企业应按照</w:t>
            </w:r>
            <w:r>
              <w:rPr>
                <w:rFonts w:hint="eastAsia" w:ascii="Times New Roman" w:hAnsi="Times New Roman" w:eastAsia="宋体" w:cs="Times New Roman"/>
                <w:sz w:val="24"/>
                <w:highlight w:val="none"/>
                <w:u w:val="none"/>
                <w:lang w:val="en-US" w:eastAsia="zh-CN"/>
              </w:rPr>
              <w:t xml:space="preserve">磋商</w:t>
            </w:r>
            <w:r>
              <w:rPr>
                <w:rFonts w:hint="eastAsia" w:ascii="Times New Roman" w:hAnsi="Times New Roman" w:eastAsia="宋体" w:cs="Times New Roman"/>
                <w:sz w:val="24"/>
                <w:highlight w:val="none"/>
                <w:u w:val="none"/>
                <w:lang w:eastAsia="zh-CN"/>
              </w:rPr>
              <w:t xml:space="preserve">文件格式要求提供</w:t>
            </w:r>
            <w:r>
              <w:rPr>
                <w:rFonts w:hint="eastAsia" w:ascii="Times New Roman" w:hAnsi="Times New Roman" w:eastAsia="宋体" w:cs="Times New Roman"/>
                <w:b/>
                <w:bCs/>
                <w:sz w:val="24"/>
                <w:highlight w:val="none"/>
                <w:u w:val="single"/>
                <w:lang w:eastAsia="zh-CN"/>
              </w:rPr>
              <w:t xml:space="preserve">《中小企业声明函（工程、服务）》。</w:t>
            </w:r>
            <w:r>
              <w:rPr>
                <w:rFonts w:hint="eastAsia" w:ascii="Times New Roman" w:hAnsi="Times New Roman" w:eastAsia="宋体" w:cs="Times New Roman"/>
                <w:sz w:val="24"/>
                <w:highlight w:val="none"/>
                <w:u w:val="single"/>
                <w:lang w:eastAsia="zh-CN"/>
              </w:rPr>
              <w:t xml:space="preserve">请正确填写中小企业申明函（工程、服务），未填报或缺项、漏项则报价不做相应扣除。提交中小企业声明函并中标的，随中标公告一同公示。</w:t>
            </w:r>
            <w:r>
              <w:rPr>
                <w:rFonts w:hint="eastAsia" w:ascii="Times New Roman" w:hAnsi="Times New Roman" w:eastAsia="宋体" w:cs="Times New Roman"/>
                <w:sz w:val="24"/>
                <w:highlight w:val="none"/>
                <w:u w:val="single"/>
                <w:lang w:eastAsia="zh-CN"/>
              </w:rPr>
            </w:r>
            <w:r/>
          </w:p>
          <w:p>
            <w:pPr>
              <w:pStyle w:val="812"/>
              <w:jc w:val="left"/>
              <w:rPr>
                <w:rFonts w:hint="eastAsia" w:eastAsia="宋体"/>
                <w:sz w:val="24"/>
                <w:lang w:eastAsia="zh-CN"/>
              </w:rPr>
            </w:pPr>
            <w:r>
              <w:rPr>
                <w:rFonts w:hint="eastAsia" w:eastAsia="宋体"/>
                <w:sz w:val="24"/>
                <w:lang w:eastAsia="zh-CN"/>
              </w:rPr>
            </w:r>
            <w:r/>
          </w:p>
        </w:tc>
      </w:tr>
      <w:tr>
        <w:trPr>
          <w:trHeight w:val="1535"/>
        </w:trPr>
        <w:tc>
          <w:tcPr>
            <w:tcW w:w="988" w:type="dxa"/>
            <w:vAlign w:val="center"/>
            <w:textDirection w:val="lrTb"/>
            <w:noWrap w:val="false"/>
          </w:tcPr>
          <w:p>
            <w:pPr>
              <w:pStyle w:val="851"/>
              <w:jc w:val="center"/>
              <w:rPr>
                <w:rFonts w:ascii="Times New Roman" w:hAnsi="Times New Roman"/>
                <w:sz w:val="24"/>
                <w:szCs w:val="24"/>
              </w:rPr>
            </w:pPr>
            <w:r>
              <w:rPr>
                <w:rFonts w:hint="eastAsia" w:ascii="Times New Roman" w:hAnsi="Times New Roman"/>
                <w:sz w:val="24"/>
                <w:szCs w:val="24"/>
                <w:lang w:val="en-US" w:eastAsia="zh-CN"/>
              </w:rPr>
              <w:t xml:space="preserve">4.8</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rFonts w:hint="eastAsia" w:ascii="Times New Roman" w:hAnsi="Times New Roman" w:eastAsia="宋体" w:cs="Times New Roman"/>
                <w:sz w:val="24"/>
              </w:rPr>
              <w:t xml:space="preserve">本国产品政策支持</w:t>
            </w:r>
            <w:r>
              <w:rPr>
                <w:sz w:val="24"/>
              </w:rPr>
            </w:r>
            <w:r/>
          </w:p>
        </w:tc>
        <w:tc>
          <w:tcPr>
            <w:tcW w:w="7253" w:type="dxa"/>
            <w:vAlign w:val="center"/>
            <w:textDirection w:val="lrTb"/>
            <w:noWrap w:val="false"/>
          </w:tcPr>
          <w:p>
            <w:pPr>
              <w:pStyle w:val="812"/>
              <w:jc w:val="left"/>
              <w:rPr>
                <w:rFonts w:ascii="Times New Roman" w:hAnsi="Times New Roman" w:eastAsia="宋体" w:cs="Times New Roman"/>
                <w:sz w:val="24"/>
              </w:rPr>
            </w:pPr>
            <w:r>
              <w:rPr>
                <w:rFonts w:hint="eastAsia" w:ascii="Times New Roman" w:hAnsi="Times New Roman" w:eastAsia="宋体" w:cs="Times New Roman"/>
                <w:sz w:val="24"/>
              </w:rPr>
              <w:t xml:space="preserve">关于对采购本国产品给予政策支持，本项目：□适用 ■不适用。</w:t>
            </w:r>
            <w:r>
              <w:rPr>
                <w:rFonts w:ascii="Times New Roman" w:hAnsi="Times New Roman" w:eastAsia="宋体" w:cs="Times New Roman"/>
                <w:sz w:val="24"/>
              </w:rPr>
            </w:r>
            <w:r/>
          </w:p>
          <w:p>
            <w:pPr>
              <w:pStyle w:val="812"/>
              <w:jc w:val="left"/>
              <w:rPr>
                <w:rFonts w:hint="eastAsia" w:eastAsia="宋体"/>
                <w:sz w:val="24"/>
                <w:lang w:eastAsia="zh-CN"/>
              </w:rPr>
            </w:pPr>
            <w:r>
              <w:rPr>
                <w:rFonts w:hint="eastAsia" w:ascii="Times New Roman" w:hAnsi="Times New Roman" w:eastAsia="宋体" w:cs="Times New Roman"/>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eastAsia="宋体"/>
                <w:sz w:val="24"/>
                <w:lang w:eastAsia="zh-CN"/>
              </w:rPr>
            </w:r>
            <w:r/>
          </w:p>
        </w:tc>
      </w:tr>
      <w:tr>
        <w:trPr>
          <w:trHeight w:val="89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报价</w:t>
            </w:r>
            <w:r>
              <w:rPr>
                <w:sz w:val="24"/>
              </w:rPr>
            </w:r>
            <w:r/>
          </w:p>
        </w:tc>
        <w:tc>
          <w:tcPr>
            <w:tcW w:w="7253" w:type="dxa"/>
            <w:vAlign w:val="center"/>
            <w:textDirection w:val="lrTb"/>
            <w:noWrap w:val="false"/>
          </w:tcPr>
          <w:p>
            <w:pPr>
              <w:pStyle w:val="812"/>
              <w:jc w:val="left"/>
              <w:rPr>
                <w:sz w:val="24"/>
              </w:rPr>
            </w:pPr>
            <w:r>
              <w:rPr>
                <w:sz w:val="24"/>
              </w:rPr>
              <w:t xml:space="preserve">报价的特殊规定：</w:t>
            </w:r>
            <w:r>
              <w:rPr>
                <w:sz w:val="24"/>
              </w:rPr>
            </w:r>
            <w:r/>
          </w:p>
          <w:p>
            <w:pPr>
              <w:pStyle w:val="812"/>
              <w:jc w:val="left"/>
              <w:rPr>
                <w:sz w:val="24"/>
              </w:rPr>
            </w:pPr>
            <w:r>
              <w:t xml:space="preserve">□</w:t>
            </w:r>
            <w:r>
              <w:rPr>
                <w:sz w:val="24"/>
              </w:rPr>
              <w:t xml:space="preserve">无</w:t>
            </w:r>
            <w:r>
              <w:rPr>
                <w:sz w:val="24"/>
              </w:rPr>
            </w:r>
            <w:r/>
          </w:p>
          <w:p>
            <w:pPr>
              <w:pStyle w:val="812"/>
              <w:jc w:val="left"/>
              <w:rPr>
                <w:rFonts w:ascii="Times New Roman" w:hAnsi="Times New Roman" w:eastAsia="宋体" w:cs="Times New Roman"/>
                <w:sz w:val="24"/>
                <w:highlight w:val="none"/>
                <w:u w:val="single"/>
              </w:rPr>
            </w:pPr>
            <w:r>
              <w:rPr>
                <w:b/>
                <w:color w:val="000000"/>
                <w:sz w:val="24"/>
              </w:rPr>
              <w:t xml:space="preserve">■</w:t>
            </w:r>
            <w:r>
              <w:rPr>
                <w:sz w:val="24"/>
              </w:rPr>
              <w:t xml:space="preserve">有，具体情形：</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highlight w:val="none"/>
                <w:u w:val="single"/>
                <w:lang w:val="zh-CN" w:eastAsia="zh-CN"/>
              </w:rPr>
              <w:t xml:space="preserve">本项目采用二轮报价，响应文件中报价为首轮报价（不公开），第二轮报价不得超过首轮报价，第二轮报价即为最终报价(通过系统在线报价)；否则作无效报价文件处理</w:t>
            </w:r>
            <w:r>
              <w:rPr>
                <w:rFonts w:ascii="Times New Roman" w:hAnsi="Times New Roman" w:eastAsia="宋体" w:cs="Times New Roman"/>
                <w:sz w:val="24"/>
                <w:highlight w:val="none"/>
                <w:u w:val="single"/>
              </w:rPr>
              <w:t xml:space="preserve">。</w:t>
            </w:r>
            <w:r>
              <w:rPr>
                <w:rFonts w:ascii="Times New Roman" w:hAnsi="Times New Roman" w:eastAsia="宋体" w:cs="Times New Roman"/>
                <w:sz w:val="24"/>
                <w:highlight w:val="none"/>
                <w:u w:val="single"/>
              </w:rPr>
            </w:r>
            <w:r/>
          </w:p>
          <w:p>
            <w:pPr>
              <w:pStyle w:val="812"/>
              <w:jc w:val="left"/>
              <w:rPr>
                <w:rFonts w:hint="eastAsia" w:eastAsia="宋体"/>
                <w:sz w:val="24"/>
                <w:lang w:eastAsia="zh-CN"/>
              </w:rPr>
            </w:pP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lang w:val="en-US" w:eastAsia="zh-CN"/>
              </w:rPr>
              <w:t xml:space="preserve">2</w:t>
            </w:r>
            <w:r>
              <w:rPr>
                <w:rFonts w:hint="eastAsia" w:ascii="Times New Roman" w:hAnsi="Times New Roman" w:eastAsia="宋体" w:cs="Times New Roman"/>
                <w:sz w:val="24"/>
                <w:highlight w:val="none"/>
                <w:u w:val="single"/>
                <w:lang w:eastAsia="zh-CN"/>
              </w:rPr>
              <w:t xml:space="preserve">）</w:t>
            </w:r>
            <w:r>
              <w:rPr>
                <w:rFonts w:hint="eastAsia" w:ascii="Times New Roman" w:hAnsi="Times New Roman" w:eastAsia="宋体" w:cs="Times New Roman"/>
                <w:sz w:val="24"/>
                <w:highlight w:val="none"/>
                <w:u w:val="single"/>
              </w:rPr>
              <w:t xml:space="preserve">响应报价不得高于最高限价，否则作无效响应处理</w:t>
            </w:r>
            <w:r>
              <w:rPr>
                <w:rFonts w:hint="eastAsia" w:ascii="Times New Roman" w:hAnsi="Times New Roman" w:eastAsia="宋体" w:cs="Times New Roman"/>
                <w:sz w:val="24"/>
                <w:highlight w:val="none"/>
                <w:u w:val="single"/>
                <w:lang w:eastAsia="zh-CN"/>
              </w:rPr>
              <w:t xml:space="preserve">。</w:t>
            </w:r>
            <w:r>
              <w:rPr>
                <w:rFonts w:hint="eastAsia" w:eastAsia="宋体"/>
                <w:sz w:val="24"/>
                <w:lang w:eastAsia="zh-CN"/>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磋商保证金</w:t>
            </w:r>
            <w:r>
              <w:rPr>
                <w:sz w:val="24"/>
              </w:rPr>
            </w:r>
            <w:r/>
          </w:p>
        </w:tc>
        <w:tc>
          <w:tcPr>
            <w:tcW w:w="7253" w:type="dxa"/>
            <w:vAlign w:val="center"/>
            <w:textDirection w:val="lrTb"/>
            <w:noWrap w:val="false"/>
          </w:tcPr>
          <w:p>
            <w:pPr>
              <w:pStyle w:val="812"/>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响应有效期</w:t>
            </w:r>
            <w:r>
              <w:rPr>
                <w:sz w:val="24"/>
              </w:rPr>
            </w:r>
            <w:r/>
          </w:p>
        </w:tc>
        <w:tc>
          <w:tcPr>
            <w:tcW w:w="7253" w:type="dxa"/>
            <w:vAlign w:val="center"/>
            <w:textDirection w:val="lrTb"/>
            <w:noWrap w:val="false"/>
          </w:tcPr>
          <w:p>
            <w:pPr>
              <w:pStyle w:val="812"/>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分包</w:t>
            </w:r>
            <w:r>
              <w:rPr>
                <w:sz w:val="24"/>
              </w:rPr>
            </w:r>
            <w:r/>
          </w:p>
        </w:tc>
        <w:tc>
          <w:tcPr>
            <w:tcW w:w="7253" w:type="dxa"/>
            <w:vAlign w:val="center"/>
            <w:textDirection w:val="lrTb"/>
            <w:noWrap w:val="false"/>
          </w:tcPr>
          <w:p>
            <w:pPr>
              <w:pStyle w:val="812"/>
              <w:jc w:val="left"/>
              <w:rPr>
                <w:sz w:val="24"/>
              </w:rPr>
            </w:pPr>
            <w:r>
              <w:rPr>
                <w:sz w:val="24"/>
              </w:rPr>
              <w:t xml:space="preserve">本项目是否允许分包： </w:t>
            </w:r>
            <w:r>
              <w:rPr>
                <w:sz w:val="24"/>
              </w:rPr>
            </w:r>
            <w:r/>
          </w:p>
          <w:p>
            <w:pPr>
              <w:pStyle w:val="812"/>
              <w:jc w:val="left"/>
              <w:rPr>
                <w:sz w:val="24"/>
              </w:rPr>
            </w:pPr>
            <w:r>
              <w:rPr>
                <w:b/>
                <w:color w:val="000000"/>
                <w:sz w:val="24"/>
              </w:rPr>
              <w:t xml:space="preserve">■</w:t>
            </w:r>
            <w:r>
              <w:rPr>
                <w:sz w:val="24"/>
              </w:rPr>
              <w:t xml:space="preserve">不允许</w:t>
            </w:r>
            <w:r>
              <w:rPr>
                <w:sz w:val="24"/>
              </w:rPr>
            </w:r>
            <w:r/>
          </w:p>
          <w:p>
            <w:pPr>
              <w:pStyle w:val="812"/>
              <w:jc w:val="left"/>
              <w:rPr>
                <w:sz w:val="24"/>
              </w:rPr>
            </w:pPr>
            <w:r>
              <w:t xml:space="preserve">□</w:t>
            </w:r>
            <w:r>
              <w:rPr>
                <w:sz w:val="24"/>
              </w:rPr>
              <w:t xml:space="preserve">允许，具体要求：_______。</w:t>
            </w:r>
            <w:r>
              <w:rPr>
                <w:sz w:val="24"/>
              </w:rPr>
            </w:r>
            <w:r/>
          </w:p>
          <w:p>
            <w:pPr>
              <w:pStyle w:val="812"/>
              <w:jc w:val="left"/>
              <w:rPr>
                <w:sz w:val="24"/>
              </w:rPr>
            </w:pPr>
            <w:r>
              <w:rPr>
                <w:sz w:val="24"/>
              </w:rPr>
              <w:t xml:space="preserve">（1）可以分包履行的具体内容：_______；</w:t>
            </w:r>
            <w:r>
              <w:rPr>
                <w:sz w:val="24"/>
              </w:rPr>
            </w:r>
            <w:r/>
          </w:p>
          <w:p>
            <w:pPr>
              <w:pStyle w:val="812"/>
              <w:jc w:val="left"/>
              <w:rPr>
                <w:sz w:val="24"/>
              </w:rPr>
            </w:pPr>
            <w:r>
              <w:rPr>
                <w:sz w:val="24"/>
              </w:rPr>
              <w:t xml:space="preserve">（2）允许分包的金额或者比例：_______；</w:t>
            </w:r>
            <w:r>
              <w:rPr>
                <w:sz w:val="24"/>
              </w:rPr>
            </w:r>
            <w:r/>
          </w:p>
          <w:p>
            <w:pPr>
              <w:pStyle w:val="812"/>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询问</w:t>
            </w:r>
            <w:r>
              <w:rPr>
                <w:sz w:val="24"/>
              </w:rPr>
            </w:r>
            <w:r/>
          </w:p>
        </w:tc>
        <w:tc>
          <w:tcPr>
            <w:tcW w:w="7253" w:type="dxa"/>
            <w:vAlign w:val="center"/>
            <w:textDirection w:val="lrTb"/>
            <w:noWrap w:val="false"/>
          </w:tcPr>
          <w:p>
            <w:pPr>
              <w:pStyle w:val="812"/>
              <w:jc w:val="left"/>
              <w:rPr>
                <w:sz w:val="24"/>
              </w:rPr>
            </w:pPr>
            <w:r>
              <w:rPr>
                <w:sz w:val="24"/>
              </w:rPr>
              <w:t xml:space="preserve">询问送达形式：</w:t>
            </w:r>
            <w:r>
              <w:rPr>
                <w:rFonts w:hint="eastAsia"/>
                <w:sz w:val="24"/>
                <w:u w:val="single"/>
                <w:lang w:val="en-US" w:eastAsia="zh-CN"/>
              </w:rPr>
              <w:t xml:space="preserve">书面形式</w:t>
            </w:r>
            <w:r>
              <w:rPr>
                <w:sz w:val="24"/>
              </w:rPr>
              <w:t xml:space="preserve">。</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联系方式</w:t>
            </w:r>
            <w:r>
              <w:rPr>
                <w:sz w:val="24"/>
              </w:rPr>
            </w:r>
            <w:r/>
          </w:p>
        </w:tc>
        <w:tc>
          <w:tcPr>
            <w:tcW w:w="7253" w:type="dxa"/>
            <w:vAlign w:val="center"/>
            <w:textDirection w:val="lrTb"/>
            <w:noWrap w:val="false"/>
          </w:tcPr>
          <w:p>
            <w:pPr>
              <w:pStyle w:val="812"/>
              <w:jc w:val="left"/>
              <w:rPr>
                <w:sz w:val="24"/>
              </w:rPr>
            </w:pPr>
            <w:r>
              <w:rPr>
                <w:sz w:val="24"/>
              </w:rPr>
              <w:t xml:space="preserve">接收询问和质疑的联系方式</w:t>
            </w:r>
            <w:r>
              <w:rPr>
                <w:sz w:val="24"/>
              </w:rPr>
            </w:r>
            <w:r/>
          </w:p>
          <w:p>
            <w:pPr>
              <w:pStyle w:val="812"/>
              <w:jc w:val="left"/>
              <w:rPr>
                <w:rFonts w:ascii="Times New Roman" w:hAnsi="Times New Roman" w:eastAsia="宋体" w:cs="Times New Roman"/>
                <w:sz w:val="24"/>
              </w:rPr>
            </w:pPr>
            <w:r>
              <w:rPr>
                <w:rFonts w:ascii="Times New Roman" w:hAnsi="Times New Roman" w:eastAsia="宋体" w:cs="Times New Roman"/>
                <w:sz w:val="24"/>
              </w:rPr>
              <w:t xml:space="preserve">联系部门：</w:t>
            </w:r>
            <w:r>
              <w:rPr>
                <w:rFonts w:hint="eastAsia" w:ascii="Times New Roman" w:hAnsi="Times New Roman" w:eastAsia="宋体" w:cs="Times New Roman"/>
                <w:sz w:val="24"/>
                <w:lang w:eastAsia="zh-CN"/>
              </w:rPr>
              <w:t xml:space="preserve">常州市金坛区自然资源和规划局、江苏省华厦工程项目管理有限公司</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jc w:val="left"/>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rPr>
              <w:t xml:space="preserve">0519-82696305</w:t>
            </w:r>
            <w:r>
              <w:rPr>
                <w:rFonts w:hint="eastAsia" w:ascii="Times New Roman" w:hAnsi="Times New Roman" w:eastAsia="宋体" w:cs="Times New Roman"/>
                <w:sz w:val="24"/>
                <w:lang w:eastAsia="zh-CN"/>
              </w:rPr>
              <w:t xml:space="preserve">、</w:t>
            </w:r>
            <w:r>
              <w:rPr>
                <w:rFonts w:hint="eastAsia" w:ascii="Times New Roman" w:eastAsia="宋体"/>
                <w:sz w:val="24"/>
                <w:lang w:val="en-US" w:eastAsia="zh-CN"/>
              </w:rPr>
              <w:t xml:space="preserve">13861116273</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jc w:val="left"/>
              <w:rPr>
                <w:sz w:val="24"/>
              </w:rPr>
            </w:pPr>
            <w:r>
              <w:rPr>
                <w:rFonts w:ascii="Times New Roman" w:hAnsi="Times New Roman" w:eastAsia="宋体" w:cs="Times New Roman"/>
                <w:sz w:val="24"/>
              </w:rPr>
              <w:t xml:space="preserve">通讯地址：</w:t>
            </w:r>
            <w:r>
              <w:rPr>
                <w:rFonts w:hint="eastAsia" w:ascii="Times New Roman" w:hAnsi="Times New Roman" w:eastAsia="宋体" w:cs="Times New Roman"/>
                <w:sz w:val="24"/>
                <w:lang w:val="en-US" w:eastAsia="zh-CN"/>
              </w:rPr>
              <w:t xml:space="preserve">常州市金坛区清风路1号、常州市金坛区汇贤邻里中心3栋401</w:t>
            </w:r>
            <w:r>
              <w:rPr>
                <w:rFonts w:ascii="Times New Roman" w:hAnsi="Times New Roman" w:eastAsia="宋体" w:cs="Times New Roman"/>
                <w:sz w:val="24"/>
              </w:rPr>
              <w:t xml:space="preserve">。</w:t>
            </w:r>
            <w:r>
              <w:rPr>
                <w:sz w:val="24"/>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812"/>
              <w:jc w:val="center"/>
              <w:rPr>
                <w:sz w:val="24"/>
              </w:rPr>
            </w:pPr>
            <w:r>
              <w:rPr>
                <w:sz w:val="24"/>
              </w:rPr>
              <w:t xml:space="preserve">代理费</w:t>
            </w:r>
            <w:r>
              <w:rPr>
                <w:sz w:val="24"/>
              </w:rPr>
            </w:r>
            <w:r/>
          </w:p>
        </w:tc>
        <w:tc>
          <w:tcPr>
            <w:tcW w:w="7253" w:type="dxa"/>
            <w:vAlign w:val="center"/>
            <w:textDirection w:val="lrTb"/>
            <w:noWrap w:val="false"/>
          </w:tcPr>
          <w:p>
            <w:pPr>
              <w:pStyle w:val="812"/>
              <w:jc w:val="left"/>
              <w:rPr>
                <w:sz w:val="24"/>
              </w:rPr>
            </w:pPr>
            <w:r>
              <w:rPr>
                <w:sz w:val="24"/>
              </w:rPr>
              <w:t xml:space="preserve">收费对象：</w:t>
            </w:r>
            <w:r>
              <w:rPr>
                <w:sz w:val="24"/>
              </w:rPr>
            </w:r>
            <w:r/>
          </w:p>
          <w:p>
            <w:pPr>
              <w:pStyle w:val="812"/>
              <w:jc w:val="left"/>
              <w:rPr>
                <w:sz w:val="24"/>
              </w:rPr>
            </w:pPr>
            <w:r>
              <w:rPr>
                <w:sz w:val="24"/>
              </w:rPr>
              <w:t xml:space="preserve">■采购人</w:t>
            </w:r>
            <w:r>
              <w:rPr>
                <w:sz w:val="24"/>
              </w:rPr>
            </w:r>
            <w:r/>
          </w:p>
          <w:p>
            <w:pPr>
              <w:pStyle w:val="812"/>
              <w:jc w:val="left"/>
              <w:rPr>
                <w:sz w:val="24"/>
              </w:rPr>
            </w:pPr>
            <w:r>
              <w:t xml:space="preserve">□</w:t>
            </w:r>
            <w:r>
              <w:rPr>
                <w:sz w:val="24"/>
              </w:rPr>
              <w:t xml:space="preserve">成交供应商</w:t>
            </w:r>
            <w:r>
              <w:rPr>
                <w:sz w:val="24"/>
              </w:rPr>
            </w:r>
            <w:r/>
          </w:p>
          <w:p>
            <w:pPr>
              <w:pStyle w:val="812"/>
              <w:jc w:val="left"/>
              <w:rPr>
                <w:rFonts w:hint="eastAsia" w:eastAsia="宋体"/>
                <w:sz w:val="24"/>
                <w:lang w:eastAsia="zh-CN"/>
              </w:rPr>
            </w:pPr>
            <w:r>
              <w:rPr>
                <w:sz w:val="24"/>
              </w:rPr>
              <w:t xml:space="preserve">收费标准：</w:t>
            </w:r>
            <w:bookmarkStart w:id="81" w:name="OLE_LINK60"/>
            <w:r>
              <w:rPr>
                <w:rFonts w:hint="eastAsia"/>
                <w:sz w:val="24"/>
                <w:u w:val="single"/>
              </w:rPr>
              <w:t xml:space="preserve">以成交金额为依据按差额定率累进法计算，即：100万（含）以内部分执行1.2</w:t>
            </w:r>
            <w:r>
              <w:rPr>
                <w:rFonts w:hint="eastAsia" w:ascii="Times New Roman" w:eastAsia="宋体"/>
                <w:sz w:val="24"/>
                <w:u w:val="single"/>
                <w:lang w:val="en-US" w:eastAsia="zh-CN"/>
              </w:rPr>
              <w:t xml:space="preserve">9</w:t>
            </w:r>
            <w:r>
              <w:rPr>
                <w:rFonts w:hint="eastAsia"/>
                <w:sz w:val="24"/>
                <w:u w:val="single"/>
              </w:rPr>
              <w:t xml:space="preserve">%的费率</w:t>
            </w:r>
            <w:bookmarkEnd w:id="81"/>
            <w:r>
              <w:rPr>
                <w:rFonts w:hint="eastAsia"/>
                <w:sz w:val="24"/>
                <w:u w:val="single"/>
                <w:lang w:eastAsia="zh-CN"/>
              </w:rPr>
              <w:t xml:space="preserve">，</w:t>
            </w:r>
            <w:r>
              <w:rPr>
                <w:rFonts w:hint="eastAsia"/>
                <w:sz w:val="24"/>
                <w:u w:val="single"/>
                <w:lang w:val="en-US" w:eastAsia="zh-CN"/>
              </w:rPr>
              <w:t xml:space="preserve">不足2000元的按2000元计取。</w:t>
            </w:r>
            <w:r>
              <w:rPr>
                <w:rFonts w:hint="eastAsia" w:eastAsia="宋体"/>
                <w:sz w:val="24"/>
                <w:lang w:eastAsia="zh-CN"/>
              </w:rPr>
            </w:r>
            <w:r/>
          </w:p>
        </w:tc>
      </w:tr>
      <w:tr>
        <w:trPr>
          <w:trHeight w:val="20"/>
        </w:trPr>
        <w:tc>
          <w:tcPr>
            <w:tcW w:w="988" w:type="dxa"/>
            <w:vAlign w:val="center"/>
            <w:textDirection w:val="lrTb"/>
            <w:noWrap w:val="false"/>
          </w:tcPr>
          <w:p>
            <w:pPr>
              <w:pStyle w:val="851"/>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812"/>
              <w:jc w:val="center"/>
              <w:spacing w:line="360" w:lineRule="exact"/>
              <w:rPr>
                <w:sz w:val="24"/>
                <w:szCs w:val="24"/>
                <w:lang w:val="en-US" w:eastAsia="zh-CN" w:bidi="ar-SA"/>
              </w:rPr>
            </w:pPr>
            <w:r>
              <w:rPr>
                <w:color w:val="000000"/>
                <w:sz w:val="24"/>
              </w:rPr>
              <w:t xml:space="preserve">纸质中标</w:t>
            </w:r>
            <w:r>
              <w:rPr>
                <w:rFonts w:hint="eastAsia"/>
                <w:color w:val="000000"/>
                <w:sz w:val="24"/>
              </w:rPr>
              <w:t xml:space="preserve">（成交）</w:t>
            </w:r>
            <w:r>
              <w:rPr>
                <w:color w:val="000000"/>
                <w:sz w:val="24"/>
              </w:rPr>
              <w:t xml:space="preserve">文件</w:t>
            </w:r>
            <w:r>
              <w:rPr>
                <w:sz w:val="24"/>
                <w:szCs w:val="24"/>
                <w:lang w:val="en-US" w:eastAsia="zh-CN" w:bidi="ar-SA"/>
              </w:rPr>
            </w:r>
            <w:r/>
          </w:p>
        </w:tc>
        <w:tc>
          <w:tcPr>
            <w:tcW w:w="7253" w:type="dxa"/>
            <w:vAlign w:val="center"/>
            <w:textDirection w:val="lrTb"/>
            <w:noWrap w:val="false"/>
          </w:tcPr>
          <w:p>
            <w:pPr>
              <w:pStyle w:val="812"/>
              <w:jc w:val="left"/>
              <w:spacing w:line="360" w:lineRule="exact"/>
              <w:tabs>
                <w:tab w:val="left" w:pos="6300" w:leader="none"/>
              </w:tabs>
              <w:rPr>
                <w:rFonts w:hint="eastAsia"/>
                <w:sz w:val="24"/>
                <w:szCs w:val="24"/>
                <w:lang w:val="en-US" w:eastAsia="zh-CN" w:bidi="ar-SA"/>
              </w:rPr>
            </w:pPr>
            <w:r>
              <w:rPr>
                <w:rFonts w:hint="eastAsia" w:ascii="Times New Roman" w:hAnsi="Times New Roman" w:eastAsia="宋体" w:cs="Times New Roman"/>
                <w:sz w:val="24"/>
                <w:lang w:eastAsia="zh-CN"/>
              </w:rPr>
              <w:t xml:space="preserve">成交供应商</w:t>
            </w:r>
            <w:r>
              <w:rPr>
                <w:rFonts w:hint="eastAsia" w:ascii="Times New Roman" w:hAnsi="Times New Roman" w:eastAsia="宋体" w:cs="Times New Roman"/>
                <w:sz w:val="24"/>
              </w:rPr>
              <w:t xml:space="preserve">在领取签订合同前须向</w:t>
            </w:r>
            <w:r>
              <w:rPr>
                <w:rFonts w:hint="eastAsia" w:ascii="Times New Roman" w:hAnsi="Times New Roman" w:eastAsia="宋体" w:cs="Times New Roman"/>
                <w:sz w:val="24"/>
                <w:lang w:eastAsia="zh-CN"/>
              </w:rPr>
              <w:t xml:space="preserve">采购人</w:t>
            </w:r>
            <w:r>
              <w:rPr>
                <w:rFonts w:hint="eastAsia" w:ascii="Times New Roman" w:hAnsi="Times New Roman" w:eastAsia="宋体" w:cs="Times New Roman"/>
                <w:sz w:val="24"/>
              </w:rPr>
              <w:t xml:space="preserve">额外提供从电子化招投标系统打印出的与投标所报电子</w:t>
            </w:r>
            <w:r>
              <w:rPr>
                <w:rFonts w:hint="eastAsia" w:ascii="Times New Roman" w:hAnsi="Times New Roman" w:eastAsia="宋体" w:cs="Times New Roman"/>
                <w:sz w:val="24"/>
                <w:lang w:eastAsia="zh-CN"/>
              </w:rPr>
              <w:t xml:space="preserve">响应</w:t>
            </w:r>
            <w:r>
              <w:rPr>
                <w:rFonts w:hint="eastAsia" w:ascii="Times New Roman" w:hAnsi="Times New Roman" w:eastAsia="宋体" w:cs="Times New Roman"/>
                <w:sz w:val="24"/>
              </w:rPr>
              <w:t xml:space="preserve">文件一致的纸质投标</w:t>
            </w:r>
            <w:r>
              <w:rPr>
                <w:rFonts w:hint="eastAsia" w:ascii="Times New Roman" w:hAnsi="Times New Roman" w:eastAsia="宋体" w:cs="Times New Roman"/>
                <w:sz w:val="24"/>
                <w:lang w:eastAsia="zh-CN"/>
              </w:rPr>
              <w:t xml:space="preserve">文件</w:t>
            </w:r>
            <w:r>
              <w:rPr>
                <w:rFonts w:hint="eastAsia" w:ascii="Times New Roman" w:hAnsi="Times New Roman" w:eastAsia="宋体" w:cs="Times New Roman"/>
                <w:b/>
                <w:bCs/>
                <w:sz w:val="24"/>
                <w:u w:val="single"/>
                <w:lang w:val="en-US" w:eastAsia="zh-CN"/>
              </w:rPr>
              <w:t xml:space="preserve">4</w:t>
            </w:r>
            <w:r>
              <w:rPr>
                <w:rFonts w:hint="eastAsia" w:ascii="Times New Roman" w:hAnsi="Times New Roman" w:eastAsia="宋体" w:cs="Times New Roman"/>
                <w:b/>
                <w:bCs/>
                <w:sz w:val="24"/>
                <w:u w:val="single"/>
              </w:rPr>
              <w:t xml:space="preserve">份</w:t>
            </w:r>
            <w:r>
              <w:rPr>
                <w:rFonts w:hint="eastAsia" w:ascii="Times New Roman" w:hAnsi="Times New Roman" w:eastAsia="宋体" w:cs="Times New Roman"/>
                <w:sz w:val="24"/>
              </w:rPr>
              <w:t xml:space="preserve">，并按要求签字盖章，纸质投标书需胶装。</w:t>
            </w:r>
            <w:r>
              <w:rPr>
                <w:rFonts w:hint="eastAsia"/>
                <w:sz w:val="24"/>
                <w:szCs w:val="24"/>
                <w:lang w:val="en-US" w:eastAsia="zh-CN" w:bidi="ar-SA"/>
              </w:rPr>
            </w:r>
            <w:r/>
          </w:p>
        </w:tc>
      </w:tr>
    </w:tbl>
    <w:p>
      <w:pPr>
        <w:pStyle w:val="812"/>
        <w:jc w:val="both"/>
        <w:spacing w:line="360" w:lineRule="auto"/>
        <w:tabs>
          <w:tab w:val="left" w:pos="5580" w:leader="none"/>
        </w:tabs>
        <w:rPr>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812"/>
        <w:jc w:val="center"/>
        <w:spacing w:before="240" w:after="240"/>
        <w:rPr>
          <w:b/>
          <w:sz w:val="28"/>
          <w:szCs w:val="28"/>
        </w:rPr>
      </w:pPr>
      <w:r>
        <w:rPr>
          <w:b/>
          <w:sz w:val="28"/>
          <w:szCs w:val="28"/>
        </w:rPr>
        <w:t xml:space="preserve">供应商须知</w:t>
      </w:r>
      <w:r>
        <w:rPr>
          <w:b/>
          <w:sz w:val="28"/>
          <w:szCs w:val="28"/>
        </w:rPr>
      </w:r>
      <w:r/>
    </w:p>
    <w:p>
      <w:pPr>
        <w:pStyle w:val="814"/>
        <w:jc w:val="left"/>
        <w:spacing w:before="0" w:line="360" w:lineRule="auto"/>
        <w:tabs>
          <w:tab w:val="center" w:pos="4592" w:leader="none"/>
          <w:tab w:val="left" w:pos="7860" w:leader="none"/>
        </w:tabs>
        <w:rPr>
          <w:rFonts w:ascii="Times New Roman" w:hAnsi="Times New Roman" w:eastAsia="宋体" w:cs="Times New Roman"/>
          <w:b/>
          <w:sz w:val="28"/>
        </w:rPr>
      </w:pPr>
      <w:r/>
      <w:bookmarkStart w:id="82" w:name="_Toc127151518"/>
      <w:r/>
      <w:bookmarkStart w:id="83" w:name="_Toc520356143"/>
      <w:r>
        <w:rPr>
          <w:rFonts w:ascii="Times New Roman" w:hAnsi="Times New Roman" w:eastAsia="宋体"/>
          <w:sz w:val="28"/>
        </w:rPr>
        <w:tab/>
      </w:r>
      <w:bookmarkEnd w:id="82"/>
      <w:r/>
      <w:bookmarkEnd w:id="83"/>
      <w:r/>
      <w:bookmarkStart w:id="84" w:name="_Toc150774723"/>
      <w:r/>
      <w:bookmarkStart w:id="85" w:name="_Toc151193906"/>
      <w:r/>
      <w:bookmarkStart w:id="86" w:name="_Toc265228392"/>
      <w:r/>
      <w:bookmarkStart w:id="87" w:name="_Toc353873664"/>
      <w:r/>
      <w:bookmarkStart w:id="88" w:name="_Toc150774759"/>
      <w:r/>
      <w:bookmarkStart w:id="89" w:name="_Toc305158896"/>
      <w:r/>
      <w:bookmarkStart w:id="90" w:name="_Toc151190145"/>
      <w:r/>
      <w:bookmarkStart w:id="91" w:name="_Toc305158822"/>
      <w:r/>
      <w:bookmarkStart w:id="92" w:name="_Toc353825544"/>
      <w:r/>
      <w:bookmarkStart w:id="93" w:name="_Toc127151554"/>
      <w:r/>
      <w:bookmarkStart w:id="94" w:name="_Toc226965791"/>
      <w:r/>
      <w:bookmarkStart w:id="95" w:name="_Toc150774618"/>
      <w:r/>
      <w:bookmarkStart w:id="96" w:name="_Toc226309762"/>
      <w:r/>
      <w:bookmarkStart w:id="97" w:name="_Toc226965708"/>
      <w:r/>
      <w:bookmarkStart w:id="98" w:name="_Toc305158860"/>
      <w:r/>
      <w:bookmarkStart w:id="99" w:name="_Toc264969208"/>
      <w:r/>
      <w:bookmarkStart w:id="100" w:name="_Toc151193760"/>
      <w:r/>
      <w:bookmarkStart w:id="101" w:name="_Toc265228356"/>
      <w:r/>
      <w:bookmarkStart w:id="102" w:name="_Toc151193832"/>
      <w:r/>
      <w:bookmarkStart w:id="103" w:name="_Toc195842883"/>
      <w:r/>
      <w:bookmarkStart w:id="104" w:name="_Toc151193688"/>
      <w:r/>
      <w:bookmarkStart w:id="105" w:name="_Toc150509269"/>
      <w:r/>
      <w:bookmarkStart w:id="106" w:name="_Toc305158786"/>
      <w:r/>
      <w:bookmarkStart w:id="107" w:name="_Toc142311020"/>
      <w:r/>
      <w:bookmarkStart w:id="108" w:name="_Toc151193616"/>
      <w:r/>
      <w:bookmarkStart w:id="109" w:name="_Toc226337214"/>
      <w:r/>
      <w:bookmarkStart w:id="110" w:name="_Toc150480756"/>
      <w:r/>
      <w:bookmarkStart w:id="111" w:name="_Toc226337250"/>
      <w:r/>
      <w:bookmarkStart w:id="112" w:name="_Toc264969244"/>
      <w:r/>
      <w:bookmarkStart w:id="113" w:name="_Toc150480792"/>
      <w:r/>
      <w:bookmarkStart w:id="114" w:name="_Toc142311056"/>
      <w:r/>
      <w:bookmarkStart w:id="115" w:name="_Toc226965827"/>
      <w:r/>
      <w:bookmarkStart w:id="116" w:name="_Toc353873934"/>
      <w:r>
        <w:rPr>
          <w:rFonts w:ascii="Times New Roman" w:hAnsi="Times New Roman" w:eastAsia="宋体" w:cs="Times New Roman"/>
          <w:b/>
          <w:sz w:val="28"/>
        </w:rPr>
        <w:t xml:space="preserve">一   说  明</w:t>
      </w:r>
      <w:bookmarkEnd w:id="84"/>
      <w:r/>
      <w:bookmarkEnd w:id="85"/>
      <w:r/>
      <w:bookmarkEnd w:id="90"/>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s="Times New Roman"/>
          <w:b/>
          <w:sz w:val="28"/>
        </w:rPr>
        <w:tab/>
      </w:r>
      <w:r>
        <w:rPr>
          <w:rFonts w:ascii="Times New Roman" w:hAnsi="Times New Roman" w:eastAsia="宋体" w:cs="Times New Roman"/>
          <w:b/>
          <w:sz w:val="28"/>
        </w:rPr>
      </w:r>
      <w:r/>
    </w:p>
    <w:p>
      <w:pPr>
        <w:pStyle w:val="812"/>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17" w:name="_Toc264969209"/>
      <w:r/>
      <w:bookmarkStart w:id="118" w:name="_Toc265228357"/>
      <w:r/>
      <w:bookmarkStart w:id="119" w:name="_Toc305158787"/>
      <w:r/>
      <w:bookmarkStart w:id="120" w:name="_Toc305158861"/>
      <w:r>
        <w:rPr>
          <w:rFonts w:ascii="Times New Roman" w:hAnsi="Times New Roman" w:eastAsia="宋体" w:cs="Times New Roman"/>
          <w:sz w:val="24"/>
        </w:rPr>
        <w:t xml:space="preserve">采购人、采购代理机构、供应商</w:t>
      </w:r>
      <w:bookmarkEnd w:id="117"/>
      <w:r/>
      <w:bookmarkEnd w:id="118"/>
      <w:r/>
      <w:bookmarkEnd w:id="119"/>
      <w:r/>
      <w:bookmarkEnd w:id="120"/>
      <w:r>
        <w:rPr>
          <w:rFonts w:ascii="Times New Roman" w:hAnsi="Times New Roman" w:eastAsia="宋体" w:cs="Times New Roman"/>
          <w:sz w:val="24"/>
        </w:rPr>
        <w:t xml:space="preserve">、联合体</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采购人、采购代理机构：指依法进行政府采购的国家机关、事业单位、团体组织，及其委托的采购代理机构。本项目采购人、采购代理机构见第一章《采购邀请》。</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供应商（也称“申请人”）：指向采购人提供货物、工程或者服务的法人、其他组织或者自然人。</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 w:val="left" w:pos="5521" w:leader="none"/>
        </w:tabs>
        <w:rPr>
          <w:rFonts w:ascii="Times New Roman" w:hAnsi="Times New Roman" w:eastAsia="宋体" w:cs="Times New Roman"/>
          <w:sz w:val="24"/>
        </w:rPr>
      </w:pPr>
      <w:r>
        <w:rPr>
          <w:rFonts w:ascii="Times New Roman" w:hAnsi="Times New Roman" w:eastAsia="宋体" w:cs="Times New Roman"/>
          <w:sz w:val="24"/>
        </w:rPr>
        <w:t xml:space="preserve">联合体：指两个以上的自然人、法人或者其他组织组成一个联合体，以一个供应商的身份共同参加政府采购。</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s>
        <w:rPr>
          <w:rFonts w:ascii="Times New Roman" w:hAnsi="Times New Roman" w:eastAsia="宋体" w:cs="Times New Roman"/>
          <w:sz w:val="24"/>
        </w:rPr>
        <w:outlineLvl w:val="1"/>
      </w:pPr>
      <w:r/>
      <w:bookmarkStart w:id="121" w:name="_Toc151193762"/>
      <w:r/>
      <w:bookmarkStart w:id="122" w:name="_Toc127161434"/>
      <w:r/>
      <w:bookmarkStart w:id="123" w:name="_Toc265228358"/>
      <w:r/>
      <w:bookmarkStart w:id="124" w:name="_Toc164229361"/>
      <w:r/>
      <w:bookmarkStart w:id="125" w:name="_Toc151193618"/>
      <w:r/>
      <w:bookmarkStart w:id="126" w:name="_Toc226965710"/>
      <w:r/>
      <w:bookmarkStart w:id="127" w:name="_Toc164351614"/>
      <w:r/>
      <w:bookmarkStart w:id="128" w:name="_Toc305158788"/>
      <w:r/>
      <w:bookmarkStart w:id="129" w:name="_Toc150480758"/>
      <w:r/>
      <w:bookmarkStart w:id="130" w:name="_Toc164608789"/>
      <w:r/>
      <w:bookmarkStart w:id="131" w:name="_Toc150774725"/>
      <w:r/>
      <w:bookmarkStart w:id="132" w:name="_Toc151193834"/>
      <w:r/>
      <w:bookmarkStart w:id="133" w:name="_Toc226965793"/>
      <w:r/>
      <w:bookmarkStart w:id="134" w:name="_Toc127151520"/>
      <w:r/>
      <w:bookmarkStart w:id="135" w:name="_Toc164608634"/>
      <w:r/>
      <w:bookmarkStart w:id="136" w:name="_Toc264969210"/>
      <w:r/>
      <w:bookmarkStart w:id="137" w:name="_Toc226337216"/>
      <w:r/>
      <w:bookmarkStart w:id="138" w:name="_Toc151190147"/>
      <w:r/>
      <w:bookmarkStart w:id="139" w:name="_Toc151193690"/>
      <w:r/>
      <w:bookmarkStart w:id="140" w:name="_Toc149720813"/>
      <w:r/>
      <w:bookmarkStart w:id="141" w:name="_Toc151193908"/>
      <w:r/>
      <w:bookmarkStart w:id="142" w:name="_Toc127151721"/>
      <w:r/>
      <w:bookmarkStart w:id="143" w:name="_Toc305158862"/>
      <w:r/>
      <w:bookmarkStart w:id="144" w:name="_Toc142311022"/>
      <w:r/>
      <w:bookmarkStart w:id="145" w:name="_Toc226309764"/>
      <w:r/>
      <w:bookmarkStart w:id="146" w:name="_Toc164229215"/>
      <w:r/>
      <w:bookmarkStart w:id="147" w:name="_Toc195842885"/>
      <w:r/>
      <w:bookmarkStart w:id="148" w:name="_Toc150774620"/>
      <w:r/>
      <w:bookmarkStart w:id="149" w:name="_Toc150509271"/>
      <w:r>
        <w:rPr>
          <w:rFonts w:ascii="Times New Roman" w:hAnsi="Times New Roman" w:eastAsia="宋体" w:cs="Times New Roman"/>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cs="Times New Roman"/>
          <w:sz w:val="24"/>
        </w:rPr>
        <w:t xml:space="preserve">、项目属性、科研仪器设备采购</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资金来源为财政性资金和/或本项目采购中无法与财政性资金分割的非财政性资金。</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项目属性见《供应商须知资料表》。</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是否属于科研仪器设备采购见《供应商须知资料表》。</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现场考察、磋商前答疑会</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8"/>
        </w:rPr>
      </w:pPr>
      <w:r>
        <w:rPr>
          <w:rFonts w:ascii="Times New Roman" w:hAnsi="Times New Roman" w:eastAsia="宋体" w:cs="Times New Roman"/>
          <w:sz w:val="24"/>
        </w:rPr>
        <w:t xml:space="preserve">若《供应商须知资料表》中规定了组织现场考察、召开磋商前答疑会，则供应商应按要求在规定的时间和地点参加。</w:t>
      </w:r>
      <w:bookmarkStart w:id="150" w:name="_Toc151193620"/>
      <w:r/>
      <w:bookmarkStart w:id="151" w:name="_Toc151190149"/>
      <w:r/>
      <w:bookmarkStart w:id="152" w:name="_Toc150480760"/>
      <w:r/>
      <w:bookmarkStart w:id="153" w:name="_Toc264969212"/>
      <w:r/>
      <w:bookmarkStart w:id="154" w:name="_Toc265228360"/>
      <w:r/>
      <w:bookmarkStart w:id="155" w:name="_Toc142311024"/>
      <w:r/>
      <w:bookmarkStart w:id="156" w:name="_Toc226309766"/>
      <w:r/>
      <w:bookmarkStart w:id="157" w:name="_Toc127151522"/>
      <w:r/>
      <w:bookmarkStart w:id="158" w:name="_Toc151193764"/>
      <w:r/>
      <w:bookmarkStart w:id="159" w:name="_Toc150774622"/>
      <w:r/>
      <w:bookmarkStart w:id="160" w:name="_Toc151193836"/>
      <w:r/>
      <w:bookmarkStart w:id="161" w:name="_Toc305158790"/>
      <w:r/>
      <w:bookmarkStart w:id="162" w:name="_Toc195842887"/>
      <w:r/>
      <w:bookmarkStart w:id="163" w:name="_Toc151193692"/>
      <w:r/>
      <w:bookmarkStart w:id="164" w:name="_Toc520356146"/>
      <w:r/>
      <w:bookmarkStart w:id="165" w:name="_Toc226965712"/>
      <w:r/>
      <w:bookmarkStart w:id="166" w:name="_Toc151193910"/>
      <w:r/>
      <w:bookmarkStart w:id="167" w:name="_Toc305158864"/>
      <w:r/>
      <w:bookmarkStart w:id="168" w:name="_Toc226965795"/>
      <w:r/>
      <w:bookmarkStart w:id="169" w:name="_Toc226337218"/>
      <w:r/>
      <w:bookmarkStart w:id="170" w:name="_Toc150509273"/>
      <w:r/>
      <w:bookmarkStart w:id="171" w:name="_Toc150774727"/>
      <w:r>
        <w:rPr>
          <w:rFonts w:ascii="Times New Roman" w:hAnsi="Times New Roman" w:eastAsia="宋体" w:cs="Times New Roman"/>
          <w:sz w:val="28"/>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由于未参加现场考察或磋商前答疑会而导致对项目实际情况不了解，影响响应文件编制、报价准确性、综合因素响应不全面等问题的，由供应商自行承担不利评审后果。</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政府采购政策（包括但不限于下列具体政策要求）</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进口产品</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中小企业、监狱企业及残疾人福利性单位</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vanish/>
          <w:color w:val="000000"/>
          <w:sz w:val="24"/>
          <w:szCs w:val="24"/>
        </w:rPr>
      </w:pPr>
      <w:r>
        <w:rPr>
          <w:rFonts w:ascii="Times New Roman" w:hAnsi="Times New Roman" w:eastAsia="宋体" w:cs="Times New Roman"/>
          <w:sz w:val="24"/>
        </w:rPr>
        <w:t xml:space="preserve">中小企业定义：</w:t>
      </w:r>
      <w:r>
        <w:rPr>
          <w:rFonts w:ascii="Times New Roman" w:hAnsi="Times New Roman" w:eastAsia="宋体" w:cs="Times New Roman"/>
          <w:vanish/>
          <w:color w:val="000000"/>
          <w:sz w:val="24"/>
          <w:szCs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4.2.1.1</w:t>
      </w:r>
      <w:r>
        <w:rPr>
          <w:rFonts w:ascii="Times New Roman" w:hAnsi="Times New Roman" w:eastAsia="宋体" w:cs="Times New Roman"/>
          <w:color w:val="000000"/>
          <w:sz w:val="24"/>
        </w:rPr>
        <w:t xml:space="preserve">中小企业是</w:t>
      </w:r>
      <w:r>
        <w:rPr>
          <w:rFonts w:ascii="Times New Roman" w:hAnsi="Times New Roman" w:eastAsia="宋体" w:cs="Times New Roman"/>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4.2.1.2</w:t>
      </w:r>
      <w:r>
        <w:rPr>
          <w:rFonts w:ascii="Times New Roman" w:hAnsi="Times New Roman" w:eastAsia="宋体" w:cs="Times New Roman"/>
          <w:sz w:val="24"/>
        </w:rPr>
        <w:t xml:space="preserve">供应商提供的货物、工程或者服务符合下列情形的，享受中小企业扶持政策：</w:t>
      </w:r>
      <w:r>
        <w:rPr>
          <w:rFonts w:ascii="Times New Roman" w:hAnsi="Times New Roman" w:eastAsia="宋体" w:cs="Times New Roman"/>
          <w:color w:val="000000"/>
          <w:sz w:val="24"/>
        </w:rPr>
      </w:r>
      <w:r/>
    </w:p>
    <w:p>
      <w:pPr>
        <w:pStyle w:val="812"/>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（1）在货物采购项目中，货物由中小企业制造，即货物由中小企业生产且使用该中小企业商号或者注册商标；</w:t>
      </w:r>
      <w:r>
        <w:rPr>
          <w:rFonts w:ascii="Times New Roman" w:hAnsi="Times New Roman" w:eastAsia="宋体" w:cs="Times New Roman"/>
          <w:color w:val="000000"/>
          <w:sz w:val="24"/>
        </w:rPr>
      </w:r>
      <w:r/>
    </w:p>
    <w:p>
      <w:pPr>
        <w:pStyle w:val="812"/>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（2）在工程采购项目中，工程由中小企业承建，即工程施工单位为中小企业；</w:t>
      </w:r>
      <w:r>
        <w:rPr>
          <w:rFonts w:ascii="Times New Roman" w:hAnsi="Times New Roman" w:eastAsia="宋体" w:cs="Times New Roman"/>
          <w:color w:val="000000"/>
          <w:sz w:val="24"/>
        </w:rPr>
      </w:r>
      <w:r/>
    </w:p>
    <w:p>
      <w:pPr>
        <w:pStyle w:val="812"/>
        <w:ind w:left="2835"/>
        <w:spacing w:line="360" w:lineRule="auto"/>
        <w:tabs>
          <w:tab w:val="left" w:pos="19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（3）在服务采购项目中，服务由中小企业承接，即提供服务的人员为中小企业依照《中华人民共和国劳动合同法》订立劳动合同的从业人员。</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hint="eastAsia" w:ascii="Times New Roman" w:hAnsi="Times New Roman" w:eastAsia="宋体" w:cs="Times New Roman"/>
          <w:sz w:val="24"/>
          <w:szCs w:val="24"/>
          <w:lang w:val="en-US" w:eastAsia="zh-CN" w:bidi="ar-SA"/>
        </w:rPr>
        <w:t xml:space="preserve">4.2.1.3</w:t>
      </w:r>
      <w:r>
        <w:rPr>
          <w:rFonts w:ascii="Times New Roman" w:hAnsi="Times New Roman" w:eastAsia="宋体" w:cs="Times New Roman"/>
          <w:sz w:val="24"/>
        </w:rPr>
        <w:t xml:space="preserve">在货物采购项目中，供应商提供的货物既有中小企业制造货物，也有大型企业制造货物的，不享受中小企业扶持政策。</w:t>
      </w:r>
      <w:r>
        <w:rPr>
          <w:rFonts w:ascii="Times New Roman" w:hAnsi="Times New Roman" w:eastAsia="宋体" w:cs="Times New Roman"/>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rPr>
      </w:pPr>
      <w:r>
        <w:rPr>
          <w:rFonts w:hint="eastAsia" w:ascii="Times New Roman" w:hAnsi="Times New Roman" w:eastAsia="宋体" w:cs="Times New Roman"/>
          <w:sz w:val="24"/>
          <w:szCs w:val="24"/>
          <w:lang w:val="en-US" w:eastAsia="zh-CN" w:bidi="ar-SA"/>
        </w:rPr>
        <w:t xml:space="preserve">4.2.1.4</w:t>
      </w:r>
      <w:r>
        <w:rPr>
          <w:rFonts w:ascii="Times New Roman" w:hAnsi="Times New Roman" w:eastAsia="宋体" w:cs="Times New Roman"/>
          <w:color w:val="000000"/>
          <w:sz w:val="24"/>
        </w:rPr>
        <w:t xml:space="preserve">以联合体形式参加政府采购活动，联合体各方均为中小企业的，联合体视同中小企业。其中，联合体各方均为小微企业的，联合体视同小微企业。</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残疾人福利单位定义：享受政府采购支持政策的残疾人福利性单位应当同时满足以下条件：</w:t>
      </w:r>
      <w:r>
        <w:rPr>
          <w:rFonts w:ascii="Times New Roman" w:hAnsi="Times New Roman" w:eastAsia="宋体" w:cs="Times New Roman"/>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4.2.3.1</w:t>
      </w:r>
      <w:r>
        <w:rPr>
          <w:rFonts w:ascii="Times New Roman" w:hAnsi="Times New Roman" w:eastAsia="宋体" w:cs="Times New Roman"/>
          <w:color w:val="000000"/>
          <w:sz w:val="24"/>
        </w:rPr>
        <w:t xml:space="preserve">安置的残疾人占本单位在职职工人数的比例不低于25%（含25%），并且安置的残疾人人数不少于10 人（含10 人）；</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4.2..3.2</w:t>
      </w:r>
      <w:r>
        <w:rPr>
          <w:rFonts w:ascii="Times New Roman" w:hAnsi="Times New Roman" w:eastAsia="宋体" w:cs="Times New Roman"/>
          <w:sz w:val="24"/>
        </w:rPr>
        <w:t xml:space="preserve">依法与安置的每位残疾人签订了一年以上（含一年）的劳动合同或服务协议；</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4.2.3.3</w:t>
      </w:r>
      <w:r>
        <w:rPr>
          <w:rFonts w:ascii="Times New Roman" w:hAnsi="Times New Roman" w:eastAsia="宋体" w:cs="Times New Roman"/>
          <w:sz w:val="24"/>
        </w:rPr>
        <w:t xml:space="preserve">为安置的每位残疾人按月足额缴纳了基本养老保险、基本医疗保险、失业保险、工伤保险和生育保险等社会保险费；</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4.2.3.4</w:t>
      </w:r>
      <w:r>
        <w:rPr>
          <w:rFonts w:ascii="Times New Roman" w:hAnsi="Times New Roman" w:eastAsia="宋体" w:cs="Times New Roman"/>
          <w:sz w:val="24"/>
        </w:rPr>
        <w:t xml:space="preserve">通过银行等金融机构向安置的每位残疾人，按月支付了不低于单位所在区县适用的经省级人民政府批准的月最低工资标准的工资；</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4.2.3.5</w:t>
      </w:r>
      <w:r>
        <w:rPr>
          <w:rFonts w:ascii="Times New Roman" w:hAnsi="Times New Roman" w:eastAsia="宋体" w:cs="Times New Roman"/>
          <w:sz w:val="24"/>
        </w:rPr>
        <w:t xml:space="preserve">提供本单位制造的货物、承担的工程或者服务（以下简称产品），或者提供其他残疾人福利性单位制造的货物（不包括使用非残疾人福利性单位注册商标的货物）；</w:t>
      </w:r>
      <w:r>
        <w:rPr>
          <w:rFonts w:ascii="Times New Roman" w:hAnsi="Times New Roman" w:eastAsia="宋体" w:cs="Times New Roman"/>
          <w:color w:val="000000"/>
          <w:sz w:val="24"/>
        </w:rPr>
      </w:r>
      <w:r/>
    </w:p>
    <w:p>
      <w:pPr>
        <w:pStyle w:val="812"/>
        <w:numPr>
          <w:ilvl w:val="3"/>
          <w:numId w:val="0"/>
        </w:numPr>
        <w:ind w:left="2885" w:hanging="900"/>
        <w:spacing w:line="360" w:lineRule="auto"/>
        <w:tabs>
          <w:tab w:val="left" w:pos="1980" w:leader="none"/>
          <w:tab w:val="left" w:pos="2035" w:leader="none"/>
          <w:tab w:val="left" w:pos="2885" w:leader="none"/>
          <w:tab w:val="left" w:pos="2977"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szCs w:val="24"/>
          <w:lang w:val="en-US" w:eastAsia="zh-CN" w:bidi="ar-SA"/>
        </w:rPr>
        <w:t xml:space="preserve">4.2.3.6</w:t>
      </w:r>
      <w:r>
        <w:rPr>
          <w:rFonts w:ascii="Times New Roman" w:hAnsi="Times New Roman" w:eastAsia="宋体" w:cs="Times New Roman"/>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Times New Roman" w:hAnsi="Times New Roman" w:eastAsia="宋体" w:cs="Times New Roman"/>
          <w:color w:val="000000"/>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本项目是否专门面向中小企业预留采购份额见第一章《采购邀请》。</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采购标的对应的中小企业划分标准所属行业见《供应商须知资料表》。</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小微企业价格评审优惠的政策调整：见第三章《评审方法和评审标准》。</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如本项目采购产品属于实施政府强制采购品目清单范围的节能产品，则供应商所报产品必须获得国家确定的认证机构出具的、处于有效期之内的节能产品认证证书，</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非政府强制采购的节能产品或环境标志产品，依据品目清单和认证证书实施政府优先采购。优先采购的具体规定见第三章《评审方法和评审标准》（如涉及）。</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依据</w:t>
      </w:r>
      <w:r>
        <w:rPr>
          <w:rFonts w:ascii="Times New Roman" w:hAnsi="Times New Roman" w:eastAsia="宋体" w:cs="Times New Roman"/>
          <w:sz w:val="24"/>
        </w:rPr>
        <w:t xml:space="preserve">《关于印发〈商品包装政府采购需求标准（试行）〉、〈快递包装政府采购需求标准（试行）〉的通知》（财办库〔2020〕123号）</w:t>
      </w:r>
      <w:r>
        <w:rPr>
          <w:rFonts w:hint="eastAsia" w:ascii="Times New Roman" w:hAnsi="Times New Roman" w:eastAsia="宋体" w:cs="Times New Roman"/>
          <w:sz w:val="24"/>
        </w:rPr>
        <w:t xml:space="preserve">文件</w:t>
      </w:r>
      <w:r>
        <w:rPr>
          <w:rFonts w:ascii="Times New Roman" w:hAnsi="Times New Roman" w:eastAsia="宋体" w:cs="Times New Roman"/>
          <w:sz w:val="24"/>
        </w:rPr>
        <w:t xml:space="preserve">精神</w:t>
      </w:r>
      <w:r>
        <w:rPr>
          <w:rFonts w:hint="eastAsia" w:ascii="Times New Roman" w:hAnsi="Times New Roman" w:eastAsia="宋体" w:cs="Times New Roman"/>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支持乡村产业振兴管理</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正版软件</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政府采购创新产品政策</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绿色采购政策</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依据《绿色数据中心政府采购需求标准（试行）》（财办库〔2023〕7 号）文件精神，采购</w:t>
      </w:r>
      <w:r>
        <w:rPr>
          <w:rFonts w:hint="eastAsia" w:ascii="Times New Roman" w:hAnsi="Times New Roman" w:eastAsia="宋体"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 优先使用低挥发性有机化合物产品</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812"/>
        <w:numPr>
          <w:ilvl w:val="1"/>
          <w:numId w:val="8"/>
        </w:numPr>
        <w:ind w:left="1083" w:hanging="720"/>
        <w:keepLines w:val="0"/>
        <w:keepNext w:val="0"/>
        <w:pageBreakBefore w:val="0"/>
        <w:spacing w:before="233" w:line="360" w:lineRule="auto"/>
        <w:widowControl w:val="off"/>
        <w:tabs>
          <w:tab w:val="left" w:pos="1080" w:leader="none"/>
          <w:tab w:val="left" w:pos="1589"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政府采购中实施本国产品标准及相关政策</w:t>
      </w:r>
      <w:r>
        <w:rPr>
          <w:rFonts w:hint="eastAsia" w:ascii="Times New Roman" w:hAnsi="Times New Roman" w:eastAsia="宋体" w:cs="Times New Roman"/>
          <w:sz w:val="24"/>
          <w:lang w:val="en-US" w:eastAsia="zh-CN"/>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本项目对采购本国产品给予政策支持，具体内容见招标文件“第三章 评标程序、评标方法与评标标准”。</w:t>
      </w:r>
      <w:r>
        <w:rPr>
          <w:rFonts w:hint="eastAsia" w:ascii="Times New Roman" w:hAnsi="Times New Roman" w:eastAsia="宋体" w:cs="Times New Roman"/>
          <w:b w:val="0"/>
          <w:bCs w:val="0"/>
          <w:sz w:val="24"/>
          <w:lang w:val="en-US" w:eastAsia="zh-CN"/>
        </w:rPr>
      </w:r>
      <w:r/>
    </w:p>
    <w:p>
      <w:pPr>
        <w:pStyle w:val="812"/>
        <w:numPr>
          <w:ilvl w:val="2"/>
          <w:numId w:val="8"/>
        </w:numPr>
        <w:ind w:left="1980" w:hanging="900"/>
        <w:spacing w:line="360" w:lineRule="auto"/>
        <w:tabs>
          <w:tab w:val="left" w:pos="1980" w:leader="none"/>
          <w:tab w:val="left" w:pos="2014" w:leader="none"/>
        </w:tabs>
        <w:rPr>
          <w:rFonts w:hint="eastAsia" w:ascii="Times New Roman" w:hAnsi="Times New Roman" w:eastAsia="宋体" w:cs="Times New Roman"/>
          <w:b w:val="0"/>
          <w:bCs w:val="0"/>
          <w:sz w:val="24"/>
          <w:lang w:val="en-US" w:eastAsia="zh-CN"/>
        </w:rPr>
      </w:pPr>
      <w:r>
        <w:rPr>
          <w:rFonts w:hint="eastAsia" w:ascii="Times New Roman" w:hAnsi="Times New Roman" w:eastAsia="宋体" w:cs="Times New Roman"/>
          <w:b w:val="0"/>
          <w:bCs w:val="0"/>
          <w:sz w:val="24"/>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b w:val="0"/>
          <w:bCs w:val="0"/>
          <w:sz w:val="24"/>
          <w:lang w:val="en-US" w:eastAsia="zh-CN"/>
        </w:rPr>
      </w:r>
      <w:r/>
    </w:p>
    <w:p>
      <w:pPr>
        <w:pStyle w:val="812"/>
        <w:numPr>
          <w:ilvl w:val="2"/>
          <w:numId w:val="8"/>
        </w:numPr>
        <w:ind w:left="1980" w:hanging="900"/>
        <w:spacing w:line="360" w:lineRule="auto"/>
        <w:tabs>
          <w:tab w:val="left" w:pos="1980" w:leader="none"/>
          <w:tab w:val="left" w:pos="2014" w:leader="none"/>
        </w:tabs>
        <w:rPr>
          <w:rFonts w:hint="eastAsia" w:ascii="宋体" w:hAnsi="宋体" w:eastAsia="宋体" w:cs="Times New Roman"/>
          <w:sz w:val="24"/>
        </w:rPr>
      </w:pPr>
      <w:r>
        <w:rPr>
          <w:rFonts w:hint="eastAsia" w:ascii="Times New Roman" w:hAnsi="Times New Roman" w:eastAsia="宋体" w:cs="Times New Roman"/>
          <w:b w:val="0"/>
          <w:bCs w:val="0"/>
          <w:sz w:val="24"/>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w:t>
      </w:r>
      <w:r>
        <w:rPr>
          <w:rFonts w:hint="eastAsia" w:ascii="Times New Roman" w:hAnsi="Times New Roman" w:eastAsia="宋体" w:cs="Times New Roman"/>
          <w:sz w:val="24"/>
          <w:lang w:val="en-US" w:eastAsia="zh-CN"/>
        </w:rPr>
        <w:t xml:space="preserve">境内生产的产品；其他产品，根据实际情况判断是否在中国境内生产。</w:t>
      </w:r>
      <w:r>
        <w:rPr>
          <w:rFonts w:hint="eastAsia" w:ascii="宋体" w:hAnsi="宋体"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响应费用</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供应商应自行承担所有与准备和参加磋商有关的费用，无论磋商的结果如何，采购人或采购代理机构在任何情况下均无承担这些费用的义务和责任。</w:t>
      </w:r>
      <w:r>
        <w:rPr>
          <w:rFonts w:ascii="Times New Roman" w:hAnsi="Times New Roman" w:eastAsia="宋体" w:cs="Times New Roman"/>
          <w:sz w:val="24"/>
        </w:rPr>
      </w:r>
      <w:r/>
    </w:p>
    <w:p>
      <w:pPr>
        <w:pStyle w:val="812"/>
        <w:ind w:left="1080"/>
        <w:spacing w:line="360" w:lineRule="auto"/>
        <w:tabs>
          <w:tab w:val="left" w:pos="1080" w:leader="none"/>
        </w:tabs>
        <w:rPr>
          <w:rFonts w:ascii="Times New Roman" w:hAnsi="Times New Roman" w:eastAsia="宋体" w:cs="Times New Roman"/>
          <w:sz w:val="28"/>
        </w:rPr>
      </w:pPr>
      <w:r/>
      <w:bookmarkStart w:id="172" w:name="_1.8_计量单位"/>
      <w:r/>
      <w:bookmarkEnd w:id="172"/>
      <w:r>
        <w:rPr>
          <w:rFonts w:ascii="Times New Roman" w:hAnsi="Times New Roman" w:eastAsia="宋体" w:cs="Times New Roman"/>
          <w:sz w:val="28"/>
        </w:rPr>
      </w:r>
      <w:r/>
    </w:p>
    <w:p>
      <w:pPr>
        <w:pStyle w:val="812"/>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二   竞争性磋商文件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ascii="Times New Roman" w:hAnsi="Times New Roman" w:eastAsia="宋体" w:cs="Times New Roman"/>
          <w:b/>
          <w:sz w:val="28"/>
          <w:szCs w:val="20"/>
          <w:lang w:val="en-US" w:eastAsia="zh-CN" w:bidi="ar-SA"/>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173" w:name="_Toc164229218"/>
      <w:r/>
      <w:bookmarkStart w:id="174" w:name="_Toc305158865"/>
      <w:r/>
      <w:bookmarkStart w:id="175" w:name="_Toc305158791"/>
      <w:r/>
      <w:bookmarkStart w:id="176" w:name="_Toc226965796"/>
      <w:r/>
      <w:bookmarkStart w:id="177" w:name="_Toc164608637"/>
      <w:r/>
      <w:bookmarkStart w:id="178" w:name="_Toc150774623"/>
      <w:r/>
      <w:bookmarkStart w:id="179" w:name="_Toc151193837"/>
      <w:r/>
      <w:bookmarkStart w:id="180" w:name="_Toc226965713"/>
      <w:r/>
      <w:bookmarkStart w:id="181" w:name="_Toc151193911"/>
      <w:r/>
      <w:bookmarkStart w:id="182" w:name="_Toc151193765"/>
      <w:r/>
      <w:bookmarkStart w:id="183" w:name="_Toc150509274"/>
      <w:r/>
      <w:bookmarkStart w:id="184" w:name="_Toc164229364"/>
      <w:r/>
      <w:bookmarkStart w:id="185" w:name="_Toc195842888"/>
      <w:r/>
      <w:bookmarkStart w:id="186" w:name="_Toc151193693"/>
      <w:r/>
      <w:bookmarkStart w:id="187" w:name="_Toc264969213"/>
      <w:r/>
      <w:bookmarkStart w:id="188" w:name="_Toc226337219"/>
      <w:r/>
      <w:bookmarkStart w:id="189" w:name="_Toc150480761"/>
      <w:r/>
      <w:bookmarkStart w:id="190" w:name="_Toc151193621"/>
      <w:r/>
      <w:bookmarkStart w:id="191" w:name="_Toc150774728"/>
      <w:r/>
      <w:bookmarkStart w:id="192" w:name="_Toc127151523"/>
      <w:r/>
      <w:bookmarkStart w:id="193" w:name="_Toc151190150"/>
      <w:r/>
      <w:bookmarkStart w:id="194" w:name="_Toc226309767"/>
      <w:r/>
      <w:bookmarkStart w:id="195" w:name="_Toc142311025"/>
      <w:r/>
      <w:bookmarkStart w:id="196" w:name="_Toc520356147"/>
      <w:r/>
      <w:bookmarkStart w:id="197" w:name="_Toc265228361"/>
      <w:r/>
      <w:bookmarkStart w:id="198" w:name="_Toc164351617"/>
      <w:r/>
      <w:bookmarkStart w:id="199" w:name="_Toc164608792"/>
      <w:r/>
      <w:bookmarkStart w:id="200" w:name="_Toc127151724"/>
      <w:r/>
      <w:bookmarkStart w:id="201" w:name="_Toc127161437"/>
      <w:r/>
      <w:bookmarkStart w:id="202" w:name="_Toc149720816"/>
      <w:r>
        <w:rPr>
          <w:rFonts w:ascii="Times New Roman" w:hAnsi="Times New Roman" w:eastAsia="宋体" w:cs="Times New Roman"/>
          <w:sz w:val="24"/>
        </w:rPr>
        <w:t xml:space="preserve">竞争性磋商文件构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宋体" w:cs="Times New Roman"/>
          <w:sz w:val="24"/>
        </w:rPr>
        <w:t xml:space="preserve">成</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竞争性磋商文件包括以下部分：</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采购邀请</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供应商须知</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评审</w:t>
      </w:r>
      <w:r>
        <w:rPr>
          <w:rFonts w:hint="eastAsia" w:ascii="Times New Roman" w:hAnsi="Times New Roman" w:eastAsia="宋体" w:cs="Times New Roman"/>
          <w:sz w:val="24"/>
        </w:rPr>
        <w:t xml:space="preserve">程序、评审</w:t>
      </w:r>
      <w:r>
        <w:rPr>
          <w:rFonts w:ascii="Times New Roman" w:hAnsi="Times New Roman" w:eastAsia="宋体" w:cs="Times New Roman"/>
          <w:sz w:val="24"/>
        </w:rPr>
        <w:t xml:space="preserve">方法和评审标准</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采购需求</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合同草案条款</w:t>
      </w:r>
      <w:r>
        <w:rPr>
          <w:rFonts w:ascii="Times New Roman" w:hAnsi="Times New Roman" w:eastAsia="宋体" w:cs="Times New Roman"/>
          <w:sz w:val="24"/>
        </w:rPr>
      </w:r>
      <w:r/>
    </w:p>
    <w:p>
      <w:pPr>
        <w:pStyle w:val="812"/>
        <w:numPr>
          <w:ilvl w:val="0"/>
          <w:numId w:val="9"/>
        </w:numPr>
        <w:ind w:left="1440" w:firstLine="5"/>
        <w:spacing w:line="360" w:lineRule="auto"/>
        <w:tabs>
          <w:tab w:val="left" w:pos="1980" w:leader="none"/>
          <w:tab w:val="left" w:pos="2520" w:leader="none"/>
          <w:tab w:val="left" w:pos="4941" w:leader="none"/>
        </w:tabs>
        <w:rPr>
          <w:rFonts w:ascii="Times New Roman" w:hAnsi="Times New Roman" w:eastAsia="宋体" w:cs="Times New Roman"/>
          <w:sz w:val="24"/>
        </w:rPr>
      </w:pPr>
      <w:r>
        <w:rPr>
          <w:rFonts w:ascii="Times New Roman" w:hAnsi="Times New Roman" w:eastAsia="宋体" w:cs="Times New Roman"/>
          <w:sz w:val="24"/>
        </w:rPr>
        <w:t xml:space="preserve">响应文件格式</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900" w:leader="none"/>
          <w:tab w:val="left" w:pos="1080" w:leader="none"/>
          <w:tab w:val="left" w:pos="2014"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对竞争性磋商文件的澄清或修改</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采购人或采购代理机构对已发出的竞争性磋商文件进行必要澄清或者修改的，将在原公告发布媒体上以</w:t>
      </w:r>
      <w:r>
        <w:rPr>
          <w:rFonts w:hint="eastAsia" w:ascii="Times New Roman" w:hAnsi="Times New Roman" w:eastAsia="宋体" w:cs="Times New Roman"/>
          <w:sz w:val="24"/>
        </w:rPr>
        <w:t xml:space="preserve">发布</w:t>
      </w:r>
      <w:r>
        <w:rPr>
          <w:rFonts w:ascii="Times New Roman" w:hAnsi="Times New Roman" w:eastAsia="宋体" w:cs="Times New Roman"/>
          <w:sz w:val="24"/>
        </w:rPr>
        <w:t xml:space="preserve">更正公告</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形式通知所有获取</w:t>
      </w:r>
      <w:r>
        <w:rPr>
          <w:rFonts w:hint="eastAsia" w:ascii="Times New Roman" w:hAnsi="Times New Roman" w:eastAsia="宋体" w:cs="Times New Roman"/>
          <w:sz w:val="24"/>
        </w:rPr>
        <w:t xml:space="preserve">磋商文件</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供应商。</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61"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日前</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以更正公告形式通知所有获取</w:t>
      </w:r>
      <w:r>
        <w:rPr>
          <w:rFonts w:hint="eastAsia" w:ascii="Times New Roman" w:hAnsi="Times New Roman" w:eastAsia="宋体" w:cs="Times New Roman"/>
          <w:sz w:val="24"/>
        </w:rPr>
        <w:t xml:space="preserve">磋商</w:t>
      </w:r>
      <w:r>
        <w:rPr>
          <w:rFonts w:ascii="Times New Roman" w:hAnsi="Times New Roman" w:eastAsia="宋体" w:cs="Times New Roman"/>
          <w:sz w:val="24"/>
        </w:rPr>
        <w:t xml:space="preserve">文件的潜在供应商；；不足上述时间的，将顺延提交响应文件的截止时间。</w:t>
      </w:r>
      <w:r>
        <w:rPr>
          <w:rFonts w:ascii="Times New Roman" w:hAnsi="Times New Roman" w:eastAsia="宋体" w:cs="Times New Roman"/>
          <w:sz w:val="24"/>
        </w:rPr>
      </w:r>
      <w:r/>
    </w:p>
    <w:p>
      <w:pPr>
        <w:pStyle w:val="812"/>
        <w:ind w:left="1080"/>
        <w:spacing w:line="360" w:lineRule="auto"/>
        <w:tabs>
          <w:tab w:val="left" w:pos="1080" w:leader="none"/>
          <w:tab w:val="left" w:pos="1561" w:leader="none"/>
        </w:tabs>
        <w:rPr>
          <w:rFonts w:ascii="Times New Roman" w:hAnsi="Times New Roman" w:eastAsia="宋体" w:cs="Times New Roman"/>
          <w:sz w:val="28"/>
        </w:rPr>
      </w:pPr>
      <w:r/>
      <w:bookmarkStart w:id="203" w:name="_Toc516367020"/>
      <w:r/>
      <w:bookmarkStart w:id="204" w:name="_Toc151190153"/>
      <w:r/>
      <w:bookmarkStart w:id="205" w:name="_Toc264969216"/>
      <w:r/>
      <w:bookmarkStart w:id="206" w:name="_Toc150774731"/>
      <w:r/>
      <w:bookmarkStart w:id="207" w:name="_Toc127151526"/>
      <w:r/>
      <w:bookmarkStart w:id="208" w:name="_Toc226337222"/>
      <w:r/>
      <w:bookmarkStart w:id="209" w:name="_Toc305158868"/>
      <w:r/>
      <w:bookmarkStart w:id="210" w:name="_Toc226965799"/>
      <w:r/>
      <w:bookmarkStart w:id="211" w:name="_Toc195842891"/>
      <w:r/>
      <w:bookmarkStart w:id="212" w:name="_Toc151193696"/>
      <w:r/>
      <w:bookmarkStart w:id="213" w:name="_Toc151193768"/>
      <w:r/>
      <w:bookmarkStart w:id="214" w:name="_Toc520356150"/>
      <w:r/>
      <w:bookmarkStart w:id="215" w:name="_Toc142311028"/>
      <w:r/>
      <w:bookmarkStart w:id="216" w:name="_Toc226309770"/>
      <w:r/>
      <w:bookmarkStart w:id="217" w:name="_Toc226965716"/>
      <w:r/>
      <w:bookmarkStart w:id="218" w:name="_Toc265228364"/>
      <w:r/>
      <w:bookmarkStart w:id="219" w:name="_Toc150509277"/>
      <w:r/>
      <w:bookmarkStart w:id="220" w:name="_Toc305158794"/>
      <w:r/>
      <w:bookmarkStart w:id="221" w:name="_Toc151193624"/>
      <w:r/>
      <w:bookmarkStart w:id="222" w:name="_Toc151193914"/>
      <w:r/>
      <w:bookmarkStart w:id="223" w:name="_Toc150774626"/>
      <w:r/>
      <w:bookmarkStart w:id="224" w:name="_Toc150480764"/>
      <w:r/>
      <w:bookmarkStart w:id="225" w:name="_Toc151193840"/>
      <w:r>
        <w:rPr>
          <w:rFonts w:ascii="Times New Roman" w:hAnsi="Times New Roman" w:eastAsia="宋体" w:cs="Times New Roman"/>
          <w:sz w:val="28"/>
        </w:rPr>
      </w:r>
      <w:r/>
    </w:p>
    <w:p>
      <w:pPr>
        <w:pStyle w:val="812"/>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三   响应文件</w:t>
      </w:r>
      <w:bookmarkEnd w:id="203"/>
      <w:r>
        <w:rPr>
          <w:rFonts w:ascii="Times New Roman" w:hAnsi="Times New Roman" w:eastAsia="宋体" w:cs="Times New Roman"/>
          <w:b/>
          <w:sz w:val="28"/>
          <w:szCs w:val="20"/>
          <w:lang w:val="en-US" w:eastAsia="zh-CN" w:bidi="ar-SA"/>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Pr>
          <w:rFonts w:ascii="Times New Roman" w:hAnsi="Times New Roman" w:eastAsia="宋体" w:cs="Times New Roman"/>
          <w:b/>
          <w:sz w:val="28"/>
          <w:szCs w:val="20"/>
          <w:lang w:val="en-US" w:eastAsia="zh-CN" w:bidi="ar-SA"/>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26" w:name="_Toc151193915"/>
      <w:r/>
      <w:bookmarkStart w:id="227" w:name="_Toc164608641"/>
      <w:r/>
      <w:bookmarkStart w:id="228" w:name="_Toc151193769"/>
      <w:r/>
      <w:bookmarkStart w:id="229" w:name="_Toc226965800"/>
      <w:r/>
      <w:bookmarkStart w:id="230" w:name="_Toc195842892"/>
      <w:r/>
      <w:bookmarkStart w:id="231" w:name="_Toc150509278"/>
      <w:r/>
      <w:bookmarkStart w:id="232" w:name="_Toc150480765"/>
      <w:r/>
      <w:bookmarkStart w:id="233" w:name="_Toc226309771"/>
      <w:r/>
      <w:bookmarkStart w:id="234" w:name="_Toc265228365"/>
      <w:r/>
      <w:bookmarkStart w:id="235" w:name="_Toc305158795"/>
      <w:r/>
      <w:bookmarkStart w:id="236" w:name="_Toc127151527"/>
      <w:r/>
      <w:bookmarkStart w:id="237" w:name="_Toc150774732"/>
      <w:r/>
      <w:bookmarkStart w:id="238" w:name="_Toc150774627"/>
      <w:r/>
      <w:bookmarkStart w:id="239" w:name="_Toc127161441"/>
      <w:r/>
      <w:bookmarkStart w:id="240" w:name="_Toc516367021"/>
      <w:r/>
      <w:bookmarkStart w:id="241" w:name="_Toc151190154"/>
      <w:r/>
      <w:bookmarkStart w:id="242" w:name="_Toc305158869"/>
      <w:r/>
      <w:bookmarkStart w:id="243" w:name="_Toc127151728"/>
      <w:r/>
      <w:bookmarkStart w:id="244" w:name="_Toc151193841"/>
      <w:r/>
      <w:bookmarkStart w:id="245" w:name="_Toc226965717"/>
      <w:r/>
      <w:bookmarkStart w:id="246" w:name="_Toc164608796"/>
      <w:r/>
      <w:bookmarkStart w:id="247" w:name="_Toc151193625"/>
      <w:r/>
      <w:bookmarkStart w:id="248" w:name="_Toc142311029"/>
      <w:r/>
      <w:bookmarkStart w:id="249" w:name="_Toc264969217"/>
      <w:r/>
      <w:bookmarkStart w:id="250" w:name="_Toc226337223"/>
      <w:r/>
      <w:bookmarkStart w:id="251" w:name="_Toc520356151"/>
      <w:r/>
      <w:bookmarkStart w:id="252" w:name="_Toc151193697"/>
      <w:r/>
      <w:bookmarkStart w:id="253" w:name="_Toc164229222"/>
      <w:r/>
      <w:bookmarkStart w:id="254" w:name="_Toc149720820"/>
      <w:r/>
      <w:bookmarkStart w:id="255" w:name="_Toc164351621"/>
      <w:r/>
      <w:bookmarkStart w:id="256" w:name="_Toc164229368"/>
      <w:r>
        <w:rPr>
          <w:rFonts w:ascii="Times New Roman" w:hAnsi="Times New Roman" w:eastAsia="宋体" w:cs="Times New Roman"/>
          <w:sz w:val="24"/>
        </w:rPr>
        <w:t xml:space="preserve">响应范围、竞争性磋商文件中计量单位的使用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Times New Roman" w:hAnsi="Times New Roman" w:eastAsia="宋体" w:cs="Times New Roman"/>
          <w:sz w:val="24"/>
        </w:rPr>
        <w:t xml:space="preserve">及磋商语言</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除竞争性磋商文件有特殊要求外，本项目磋商所使用的计量单位，应采用中华人民共和国法定计量单位。</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57" w:name="_Toc516367022"/>
      <w:r/>
      <w:bookmarkStart w:id="258" w:name="_Ref467306676"/>
      <w:r/>
      <w:bookmarkStart w:id="259" w:name="_Ref467306195"/>
      <w:r/>
      <w:bookmarkStart w:id="260" w:name="_Toc151193916"/>
      <w:r/>
      <w:bookmarkStart w:id="261" w:name="_Toc164229223"/>
      <w:r/>
      <w:bookmarkStart w:id="262" w:name="_Toc226965718"/>
      <w:r/>
      <w:bookmarkStart w:id="263" w:name="_Toc305158796"/>
      <w:r/>
      <w:bookmarkStart w:id="264" w:name="_Toc226309772"/>
      <w:r/>
      <w:bookmarkStart w:id="265" w:name="_Toc127151528"/>
      <w:r/>
      <w:bookmarkStart w:id="266" w:name="_Toc265228366"/>
      <w:r/>
      <w:bookmarkStart w:id="267" w:name="_Toc264969218"/>
      <w:r/>
      <w:bookmarkStart w:id="268" w:name="_Toc164608797"/>
      <w:r/>
      <w:bookmarkStart w:id="269" w:name="_Toc151193842"/>
      <w:r/>
      <w:bookmarkStart w:id="270" w:name="_Toc151193626"/>
      <w:r/>
      <w:bookmarkStart w:id="271" w:name="_Toc150774628"/>
      <w:r/>
      <w:bookmarkStart w:id="272" w:name="_Toc164351622"/>
      <w:r/>
      <w:bookmarkStart w:id="273" w:name="_Toc520356152"/>
      <w:r/>
      <w:bookmarkStart w:id="274" w:name="_Toc150509279"/>
      <w:r/>
      <w:bookmarkStart w:id="275" w:name="_Toc164608642"/>
      <w:r/>
      <w:bookmarkStart w:id="276" w:name="_Toc164229369"/>
      <w:r/>
      <w:bookmarkStart w:id="277" w:name="_Toc151193770"/>
      <w:r/>
      <w:bookmarkStart w:id="278" w:name="_Toc127161442"/>
      <w:r/>
      <w:bookmarkStart w:id="279" w:name="_Toc150774733"/>
      <w:r/>
      <w:bookmarkStart w:id="280" w:name="_Toc150480766"/>
      <w:r/>
      <w:bookmarkStart w:id="281" w:name="_Toc305158870"/>
      <w:r/>
      <w:bookmarkStart w:id="282" w:name="_Toc195842893"/>
      <w:r/>
      <w:bookmarkStart w:id="283" w:name="_Toc142311030"/>
      <w:r/>
      <w:bookmarkStart w:id="284" w:name="_Toc151193698"/>
      <w:r/>
      <w:bookmarkStart w:id="285" w:name="_Toc226965801"/>
      <w:r/>
      <w:bookmarkStart w:id="286" w:name="_Toc149720821"/>
      <w:r/>
      <w:bookmarkStart w:id="287" w:name="_Toc226337224"/>
      <w:r/>
      <w:bookmarkStart w:id="288" w:name="_Toc127151729"/>
      <w:r/>
      <w:bookmarkStart w:id="289" w:name="_Toc151190155"/>
      <w:r>
        <w:rPr>
          <w:rFonts w:ascii="Times New Roman" w:hAnsi="Times New Roman" w:eastAsia="宋体" w:cs="Times New Roman"/>
          <w:sz w:val="24"/>
        </w:rPr>
        <w:t xml:space="preserve">响应文件</w:t>
      </w:r>
      <w:bookmarkEnd w:id="257"/>
      <w:r/>
      <w:bookmarkEnd w:id="258"/>
      <w:r/>
      <w:bookmarkEnd w:id="259"/>
      <w:r>
        <w:rPr>
          <w:rFonts w:ascii="Times New Roman" w:hAnsi="Times New Roman" w:eastAsia="宋体" w:cs="Times New Roman"/>
          <w:sz w:val="24"/>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bookmarkStart w:id="290" w:name="_Ref467052588"/>
      <w:r>
        <w:rPr>
          <w:rFonts w:ascii="Times New Roman" w:hAnsi="Times New Roman" w:eastAsia="宋体" w:cs="Times New Roman"/>
          <w:sz w:val="24"/>
        </w:rPr>
        <w:t xml:space="preserve">供应商应当按照竞争性磋商文件的要求编制响应文件，</w:t>
      </w:r>
      <w:r>
        <w:rPr>
          <w:rFonts w:ascii="Times New Roman" w:hAnsi="Times New Roman" w:eastAsia="宋体" w:cs="Times New Roman"/>
          <w:sz w:val="24"/>
        </w:rPr>
        <w:t xml:space="preserve">并对其提交的响应文件的真实性、合法性承担法律责任</w:t>
      </w:r>
      <w:r>
        <w:rPr>
          <w:rFonts w:ascii="Times New Roman" w:hAnsi="Times New Roman" w:eastAsia="宋体" w:cs="Times New Roman"/>
          <w:sz w:val="24"/>
        </w:rPr>
        <w:t xml:space="preserve">。响应文件的部分格式要求，见第六章《响应文件格式》。</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对于竞争性磋商文件中标记了“实质性格式”文件的，</w:t>
      </w:r>
      <w:r>
        <w:rPr>
          <w:rFonts w:ascii="Times New Roman" w:hAnsi="Times New Roman" w:eastAsia="宋体" w:cs="Times New Roman"/>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。未标记“实质性格式”的文件和竞争性磋商文件未提供格式的内容，可由供应商自行编写。</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第三章《评审方法和评审标准》中涉及的证明文件。</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供应商认为应附的其他材料。</w:t>
      </w:r>
      <w:bookmarkEnd w:id="290"/>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291" w:name="_Toc151193918"/>
      <w:r/>
      <w:bookmarkStart w:id="292" w:name="_Toc150509281"/>
      <w:r/>
      <w:bookmarkStart w:id="293" w:name="_Toc151193700"/>
      <w:r/>
      <w:bookmarkStart w:id="294" w:name="_Toc151193844"/>
      <w:r/>
      <w:bookmarkStart w:id="295" w:name="_Toc195842895"/>
      <w:r/>
      <w:bookmarkStart w:id="296" w:name="_Toc127161444"/>
      <w:r/>
      <w:bookmarkStart w:id="297" w:name="_Toc150774735"/>
      <w:r/>
      <w:bookmarkStart w:id="298" w:name="_Toc150480768"/>
      <w:r/>
      <w:bookmarkStart w:id="299" w:name="_Toc151190157"/>
      <w:r/>
      <w:bookmarkStart w:id="300" w:name="_Toc150774630"/>
      <w:r/>
      <w:bookmarkStart w:id="301" w:name="_Toc142311032"/>
      <w:r/>
      <w:bookmarkStart w:id="302" w:name="_Toc151193772"/>
      <w:r/>
      <w:bookmarkStart w:id="303" w:name="_Toc127151530"/>
      <w:r/>
      <w:bookmarkStart w:id="304" w:name="_Toc127151731"/>
      <w:r/>
      <w:bookmarkStart w:id="305" w:name="_Toc520356155"/>
      <w:r/>
      <w:bookmarkStart w:id="306" w:name="_Toc151193628"/>
      <w:r/>
      <w:bookmarkStart w:id="307" w:name="_Toc164608644"/>
      <w:r/>
      <w:bookmarkStart w:id="308" w:name="_Toc164229371"/>
      <w:r/>
      <w:bookmarkStart w:id="309" w:name="_Toc164351624"/>
      <w:r/>
      <w:bookmarkStart w:id="310" w:name="_Toc164608799"/>
      <w:r/>
      <w:bookmarkStart w:id="311" w:name="_Toc164229225"/>
      <w:r/>
      <w:bookmarkStart w:id="312" w:name="_Toc149720823"/>
      <w:r>
        <w:rPr>
          <w:rFonts w:ascii="Times New Roman" w:hAnsi="Times New Roman" w:eastAsia="宋体" w:cs="Times New Roman"/>
          <w:sz w:val="24"/>
        </w:rPr>
        <w:t xml:space="preserve">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所有响应均以人民币报价。</w:t>
      </w:r>
      <w:r>
        <w:rPr>
          <w:rFonts w:ascii="Times New Roman" w:hAnsi="Times New Roman" w:eastAsia="宋体" w:cs="Times New Roman"/>
          <w:sz w:val="24"/>
        </w:rPr>
      </w:r>
      <w:r/>
    </w:p>
    <w:p>
      <w:pPr>
        <w:pStyle w:val="812"/>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供应商的报价应包括为完成本项目所发生的一切费用和税费，采购人将不再支付报价以外的任何费用。</w:t>
      </w:r>
      <w:r>
        <w:rPr>
          <w:rFonts w:hint="eastAsia" w:ascii="Times New Roman" w:hAnsi="Times New Roman" w:eastAsia="宋体" w:cs="Times New Roman"/>
          <w:sz w:val="24"/>
        </w:rPr>
        <w:t xml:space="preserve">供应商的报价应包括但不限于下列内容，《供应商须知资料表》中有特殊规定的，从其规定。</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按照竞争性磋商文件要求完成本项</w:t>
      </w:r>
      <w:r>
        <w:rPr>
          <w:rFonts w:hint="eastAsia" w:ascii="Times New Roman" w:hAnsi="Times New Roman" w:eastAsia="宋体" w:cs="Times New Roman"/>
          <w:sz w:val="24"/>
        </w:rPr>
        <w:t xml:space="preserve">目的全部相关工程或服务费用。</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采购人不得向供应商索要或者接受其给予的赠品、回扣或者与采购无关的其他商品、服务。</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供应商不能提供任何有选择性或可调整的最终报价（</w:t>
      </w:r>
      <w:r>
        <w:rPr>
          <w:rFonts w:ascii="Times New Roman" w:hAnsi="Times New Roman" w:eastAsia="宋体" w:cs="Times New Roman"/>
          <w:color w:val="000000"/>
          <w:sz w:val="24"/>
        </w:rPr>
        <w:t xml:space="preserve">竞争性磋商文件</w:t>
      </w:r>
      <w:r>
        <w:rPr>
          <w:rFonts w:ascii="Times New Roman" w:hAnsi="Times New Roman" w:eastAsia="宋体" w:cs="Times New Roman"/>
          <w:sz w:val="24"/>
        </w:rPr>
        <w:t xml:space="preserve">另有规定的除外），否则其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磋商保证金</w:t>
      </w:r>
      <w:r>
        <w:rPr>
          <w:rFonts w:ascii="Times New Roman" w:hAnsi="Times New Roman" w:eastAsia="宋体" w:cs="Times New Roman"/>
          <w:sz w:val="24"/>
        </w:rPr>
      </w:r>
      <w:r/>
    </w:p>
    <w:p>
      <w:pPr>
        <w:pStyle w:val="812"/>
        <w:ind w:firstLine="360"/>
        <w:spacing w:line="360" w:lineRule="auto"/>
        <w:tabs>
          <w:tab w:val="left" w:pos="360" w:leader="none"/>
        </w:tabs>
        <w:rPr>
          <w:rFonts w:ascii="Times New Roman" w:hAnsi="Times New Roman" w:eastAsia="宋体" w:cs="Times New Roman"/>
          <w:sz w:val="24"/>
        </w:rPr>
        <w:outlineLvl w:val="1"/>
      </w:pPr>
      <w:r>
        <w:rPr>
          <w:rFonts w:hint="eastAsia" w:ascii="Times New Roman" w:hAnsi="Times New Roman" w:eastAsia="宋体" w:cs="Times New Roman"/>
          <w:sz w:val="24"/>
        </w:rPr>
        <w:t xml:space="preserve">根据江苏省和常州市的相关文件规定，免收保证金。</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响应有效期</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响应文件应在本竞争性磋商文件《供应商须知资料表》中规定的响应有效期内保持有效，响应有效期少于竞争性磋商文件规定期限的，其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13" w:name="_Toc226965723"/>
      <w:r/>
      <w:bookmarkStart w:id="314" w:name="_Toc150509284"/>
      <w:r/>
      <w:bookmarkStart w:id="315" w:name="_Toc164351627"/>
      <w:r/>
      <w:bookmarkStart w:id="316" w:name="_Toc164229228"/>
      <w:r/>
      <w:bookmarkStart w:id="317" w:name="_Toc305158875"/>
      <w:r/>
      <w:bookmarkStart w:id="318" w:name="_Toc149720826"/>
      <w:r/>
      <w:bookmarkStart w:id="319" w:name="_Toc265228371"/>
      <w:r/>
      <w:bookmarkStart w:id="320" w:name="_Toc164608647"/>
      <w:r/>
      <w:bookmarkStart w:id="321" w:name="_Toc142311035"/>
      <w:r/>
      <w:bookmarkStart w:id="322" w:name="_Toc151193775"/>
      <w:r/>
      <w:bookmarkStart w:id="323" w:name="_Toc127151533"/>
      <w:r/>
      <w:bookmarkStart w:id="324" w:name="_Toc195842898"/>
      <w:r/>
      <w:bookmarkStart w:id="325" w:name="_Toc264969223"/>
      <w:r/>
      <w:bookmarkStart w:id="326" w:name="_Toc164229374"/>
      <w:r/>
      <w:bookmarkStart w:id="327" w:name="_Toc520356158"/>
      <w:r/>
      <w:bookmarkStart w:id="328" w:name="_Toc151190160"/>
      <w:r/>
      <w:bookmarkStart w:id="329" w:name="_Toc305158801"/>
      <w:r/>
      <w:bookmarkStart w:id="330" w:name="_Toc226965806"/>
      <w:r/>
      <w:bookmarkStart w:id="331" w:name="_Toc127151734"/>
      <w:r/>
      <w:bookmarkStart w:id="332" w:name="_Toc164608802"/>
      <w:r/>
      <w:bookmarkStart w:id="333" w:name="_Toc151193847"/>
      <w:r/>
      <w:bookmarkStart w:id="334" w:name="_Toc151193703"/>
      <w:r/>
      <w:bookmarkStart w:id="335" w:name="_Toc151193921"/>
      <w:r/>
      <w:bookmarkStart w:id="336" w:name="_Toc150774633"/>
      <w:r/>
      <w:bookmarkStart w:id="337" w:name="_Toc226337229"/>
      <w:r/>
      <w:bookmarkStart w:id="338" w:name="_Toc151193631"/>
      <w:r/>
      <w:bookmarkStart w:id="339" w:name="_Toc127161447"/>
      <w:r/>
      <w:bookmarkStart w:id="340" w:name="_Toc226309777"/>
      <w:r/>
      <w:bookmarkStart w:id="341" w:name="_Toc150480771"/>
      <w:r/>
      <w:bookmarkStart w:id="342" w:name="_Toc150774738"/>
      <w:r>
        <w:rPr>
          <w:rFonts w:ascii="Times New Roman" w:hAnsi="Times New Roman" w:eastAsia="宋体" w:cs="Times New Roman"/>
          <w:sz w:val="24"/>
        </w:rPr>
        <w:t xml:space="preserve">响应文件的签署</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cs="Times New Roman"/>
          <w:sz w:val="24"/>
        </w:rPr>
        <w:t xml:space="preserve">、盖章</w:t>
      </w:r>
      <w:r>
        <w:rPr>
          <w:rFonts w:ascii="Times New Roman" w:hAnsi="Times New Roman" w:eastAsia="宋体" w:cs="Times New Roman"/>
          <w:sz w:val="24"/>
        </w:rPr>
      </w:r>
      <w:r/>
    </w:p>
    <w:p>
      <w:pPr>
        <w:pStyle w:val="812"/>
        <w:numPr>
          <w:ilvl w:val="1"/>
          <w:numId w:val="8"/>
        </w:numPr>
        <w:ind w:left="1468" w:hanging="900"/>
        <w:spacing w:line="360" w:lineRule="auto"/>
        <w:tabs>
          <w:tab w:val="left" w:pos="1080" w:leader="none"/>
          <w:tab w:val="left" w:pos="1589" w:leader="none"/>
        </w:tabs>
        <w:rPr>
          <w:rFonts w:ascii="Times New Roman" w:hAnsi="Times New Roman" w:eastAsia="宋体" w:cs="Times New Roman"/>
          <w:sz w:val="24"/>
        </w:rPr>
      </w:pPr>
      <w:r/>
      <w:bookmarkStart w:id="343" w:name="_Toc150774634"/>
      <w:r/>
      <w:bookmarkStart w:id="344" w:name="_Toc226309778"/>
      <w:r/>
      <w:bookmarkStart w:id="345" w:name="_Toc150509285"/>
      <w:r/>
      <w:bookmarkStart w:id="346" w:name="_Toc265228372"/>
      <w:r/>
      <w:bookmarkStart w:id="347" w:name="_Toc226337230"/>
      <w:r/>
      <w:bookmarkStart w:id="348" w:name="_Toc127151534"/>
      <w:r/>
      <w:bookmarkStart w:id="349" w:name="_Toc520356159"/>
      <w:r/>
      <w:bookmarkStart w:id="350" w:name="_Toc305158802"/>
      <w:r/>
      <w:bookmarkStart w:id="351" w:name="_Toc151193922"/>
      <w:r/>
      <w:bookmarkStart w:id="352" w:name="_Toc151193632"/>
      <w:r/>
      <w:bookmarkStart w:id="353" w:name="_Toc226965807"/>
      <w:r/>
      <w:bookmarkStart w:id="354" w:name="_Toc151190161"/>
      <w:r/>
      <w:bookmarkStart w:id="355" w:name="_Toc142311036"/>
      <w:r/>
      <w:bookmarkStart w:id="356" w:name="_Toc150774739"/>
      <w:r/>
      <w:bookmarkStart w:id="357" w:name="_Toc151193776"/>
      <w:r/>
      <w:bookmarkStart w:id="358" w:name="_Toc151193848"/>
      <w:r/>
      <w:bookmarkStart w:id="359" w:name="_Toc151193704"/>
      <w:r/>
      <w:bookmarkStart w:id="360" w:name="_Toc150480772"/>
      <w:r/>
      <w:bookmarkStart w:id="361" w:name="_Toc264969224"/>
      <w:r/>
      <w:bookmarkStart w:id="362" w:name="_Toc305158876"/>
      <w:r/>
      <w:bookmarkStart w:id="363" w:name="_Toc195842899"/>
      <w:r/>
      <w:bookmarkStart w:id="364" w:name="_Toc226965724"/>
      <w:r>
        <w:rPr>
          <w:rFonts w:ascii="Times New Roman" w:hAnsi="Times New Roman" w:eastAsia="宋体" w:cs="Times New Roman"/>
          <w:sz w:val="24"/>
        </w:rPr>
        <w:t xml:space="preserve">竞争性磋商文件要求签字的内容（如授权委托书等），</w:t>
      </w:r>
      <w:r>
        <w:rPr>
          <w:rFonts w:hint="eastAsia" w:ascii="Times New Roman" w:hAnsi="Times New Roman" w:eastAsia="宋体" w:cs="Times New Roman"/>
          <w:sz w:val="24"/>
        </w:rPr>
        <w:t xml:space="preserve">可以使用电子签章或使用原件的电子件（电子件指扫描件、照片等形式电子文件）；要求</w:t>
      </w:r>
      <w:r>
        <w:rPr>
          <w:rFonts w:ascii="Times New Roman" w:hAnsi="Times New Roman" w:eastAsia="宋体" w:cs="Times New Roman"/>
          <w:sz w:val="24"/>
        </w:rPr>
        <w:t xml:space="preserve">第三方出具的盖章件原件（如联合协议、分包意向协议、制造商授权书原件等），响应文件中应使用原件的电子件。</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竞争性磋商文件要求盖章的内容，</w:t>
      </w:r>
      <w:r>
        <w:rPr>
          <w:rFonts w:hint="eastAsia" w:ascii="Times New Roman" w:hAnsi="Times New Roman" w:eastAsia="宋体" w:cs="Times New Roman"/>
          <w:sz w:val="24"/>
        </w:rPr>
        <w:t xml:space="preserve">一般</w:t>
      </w:r>
      <w:r>
        <w:rPr>
          <w:rFonts w:ascii="Times New Roman" w:hAnsi="Times New Roman" w:eastAsia="宋体" w:cs="Times New Roman"/>
          <w:sz w:val="24"/>
        </w:rPr>
        <w:t xml:space="preserve">通过投标文件编制工具加盖电子签章。</w:t>
      </w:r>
      <w:r>
        <w:rPr>
          <w:rFonts w:ascii="Times New Roman" w:hAnsi="Times New Roman" w:eastAsia="宋体" w:cs="Times New Roman"/>
          <w:sz w:val="24"/>
        </w:rPr>
      </w:r>
      <w:r/>
    </w:p>
    <w:p>
      <w:pPr>
        <w:pStyle w:val="812"/>
        <w:ind w:left="357"/>
        <w:spacing w:line="360" w:lineRule="auto"/>
        <w:tabs>
          <w:tab w:val="left" w:pos="900" w:leader="none"/>
          <w:tab w:val="left" w:pos="1080" w:leader="none"/>
        </w:tabs>
        <w:rPr>
          <w:rFonts w:ascii="Times New Roman" w:hAnsi="Times New Roman" w:eastAsia="宋体" w:cs="Times New Roman"/>
        </w:rPr>
      </w:pPr>
      <w:r>
        <w:rPr>
          <w:rFonts w:ascii="Times New Roman" w:hAnsi="Times New Roman" w:eastAsia="宋体" w:cs="Times New Roman"/>
        </w:rPr>
      </w:r>
      <w:r/>
    </w:p>
    <w:p>
      <w:pPr>
        <w:pStyle w:val="812"/>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rPr>
          <w:rFonts w:ascii="Times New Roman" w:hAnsi="Times New Roman" w:eastAsia="宋体" w:cs="Times New Roman"/>
          <w:b/>
          <w:sz w:val="28"/>
          <w:szCs w:val="20"/>
          <w:lang w:val="en-US" w:eastAsia="zh-CN" w:bidi="ar-SA"/>
        </w:rPr>
        <w:t xml:space="preserve">四   响应文件的提交</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rFonts w:ascii="Times New Roman" w:hAnsi="Times New Roman" w:eastAsia="宋体" w:cs="Times New Roman"/>
          <w:b/>
          <w:sz w:val="28"/>
          <w:szCs w:val="20"/>
          <w:lang w:val="en-US" w:eastAsia="zh-CN" w:bidi="ar-SA"/>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65" w:name="_Toc226309779"/>
      <w:r/>
      <w:bookmarkStart w:id="366" w:name="_Toc265228373"/>
      <w:r/>
      <w:bookmarkStart w:id="367" w:name="_Toc164229230"/>
      <w:r/>
      <w:bookmarkStart w:id="368" w:name="_Toc226965808"/>
      <w:r/>
      <w:bookmarkStart w:id="369" w:name="_Toc127151736"/>
      <w:r/>
      <w:bookmarkStart w:id="370" w:name="_Toc150774635"/>
      <w:r/>
      <w:bookmarkStart w:id="371" w:name="_Toc164229376"/>
      <w:r/>
      <w:bookmarkStart w:id="372" w:name="_Toc150774740"/>
      <w:r/>
      <w:bookmarkStart w:id="373" w:name="_Toc149720828"/>
      <w:r/>
      <w:bookmarkStart w:id="374" w:name="_Toc226337231"/>
      <w:r/>
      <w:bookmarkStart w:id="375" w:name="_Toc195842900"/>
      <w:r/>
      <w:bookmarkStart w:id="376" w:name="_Toc151190162"/>
      <w:r/>
      <w:bookmarkStart w:id="377" w:name="_Toc151193705"/>
      <w:r/>
      <w:bookmarkStart w:id="378" w:name="_Toc127161449"/>
      <w:r/>
      <w:bookmarkStart w:id="379" w:name="_Toc164351629"/>
      <w:r/>
      <w:bookmarkStart w:id="380" w:name="_Toc151193849"/>
      <w:r/>
      <w:bookmarkStart w:id="381" w:name="_Toc151193777"/>
      <w:r/>
      <w:bookmarkStart w:id="382" w:name="_Toc305158803"/>
      <w:r/>
      <w:bookmarkStart w:id="383" w:name="_Toc164608649"/>
      <w:r/>
      <w:bookmarkStart w:id="384" w:name="_Toc151193923"/>
      <w:r/>
      <w:bookmarkStart w:id="385" w:name="_Toc127151535"/>
      <w:r/>
      <w:bookmarkStart w:id="386" w:name="_Toc164608804"/>
      <w:r/>
      <w:bookmarkStart w:id="387" w:name="_Toc150509286"/>
      <w:r/>
      <w:bookmarkStart w:id="388" w:name="_Toc142311037"/>
      <w:r/>
      <w:bookmarkStart w:id="389" w:name="_Toc151193633"/>
      <w:r/>
      <w:bookmarkStart w:id="390" w:name="_Toc520356160"/>
      <w:r/>
      <w:bookmarkStart w:id="391" w:name="_Toc150480773"/>
      <w:r/>
      <w:bookmarkStart w:id="392" w:name="_Toc264969225"/>
      <w:r/>
      <w:bookmarkStart w:id="393" w:name="_Toc226965725"/>
      <w:r/>
      <w:bookmarkStart w:id="394" w:name="_Toc305158877"/>
      <w:r>
        <w:rPr>
          <w:rFonts w:ascii="Times New Roman" w:hAnsi="Times New Roman" w:eastAsia="宋体" w:cs="Times New Roman"/>
          <w:sz w:val="24"/>
        </w:rPr>
        <w:t xml:space="preserve">响应文件的</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Times New Roman" w:hAnsi="Times New Roman" w:eastAsia="宋体" w:cs="Times New Roman"/>
          <w:sz w:val="24"/>
        </w:rPr>
        <w:t xml:space="preserve">提交</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本项目使用</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。供应商根据竞争性磋商文件及</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供应商操作手册要求编制、生成并提交电子响应文件。</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采购人及采购代理机构拒绝接受通过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以外任何形式提交的响应文件，磋商保证金除外。</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395" w:name="_Toc305158804"/>
      <w:r/>
      <w:bookmarkStart w:id="396" w:name="_Toc226965809"/>
      <w:r/>
      <w:bookmarkStart w:id="397" w:name="_Toc151193924"/>
      <w:r/>
      <w:bookmarkStart w:id="398" w:name="_Toc164229231"/>
      <w:r/>
      <w:bookmarkStart w:id="399" w:name="_Toc164608650"/>
      <w:r/>
      <w:bookmarkStart w:id="400" w:name="_Toc151193778"/>
      <w:r/>
      <w:bookmarkStart w:id="401" w:name="_Toc151190163"/>
      <w:r/>
      <w:bookmarkStart w:id="402" w:name="_Toc226337232"/>
      <w:r/>
      <w:bookmarkStart w:id="403" w:name="_Toc264969226"/>
      <w:r/>
      <w:bookmarkStart w:id="404" w:name="_Toc520356161"/>
      <w:r/>
      <w:bookmarkStart w:id="405" w:name="_Toc226309780"/>
      <w:r/>
      <w:bookmarkStart w:id="406" w:name="_Toc127151536"/>
      <w:r/>
      <w:bookmarkStart w:id="407" w:name="_Toc195842901"/>
      <w:r/>
      <w:bookmarkStart w:id="408" w:name="_Toc127151737"/>
      <w:r/>
      <w:bookmarkStart w:id="409" w:name="_Toc150509287"/>
      <w:r/>
      <w:bookmarkStart w:id="410" w:name="_Toc127161450"/>
      <w:r/>
      <w:bookmarkStart w:id="411" w:name="_Toc151193634"/>
      <w:r/>
      <w:bookmarkStart w:id="412" w:name="_Toc149720829"/>
      <w:r/>
      <w:bookmarkStart w:id="413" w:name="_Toc265228374"/>
      <w:r/>
      <w:bookmarkStart w:id="414" w:name="_Toc151193850"/>
      <w:r/>
      <w:bookmarkStart w:id="415" w:name="_Toc142311038"/>
      <w:r/>
      <w:bookmarkStart w:id="416" w:name="_Toc164351630"/>
      <w:r/>
      <w:bookmarkStart w:id="417" w:name="_Toc226965726"/>
      <w:r/>
      <w:bookmarkStart w:id="418" w:name="_Toc164229377"/>
      <w:r/>
      <w:bookmarkStart w:id="419" w:name="_Toc150774636"/>
      <w:r/>
      <w:bookmarkStart w:id="420" w:name="_Toc150480774"/>
      <w:r/>
      <w:bookmarkStart w:id="421" w:name="_Toc150774741"/>
      <w:r/>
      <w:bookmarkStart w:id="422" w:name="_Toc164608805"/>
      <w:r/>
      <w:bookmarkStart w:id="423" w:name="_Toc305158878"/>
      <w:r/>
      <w:bookmarkStart w:id="424" w:name="_Toc151193706"/>
      <w:r>
        <w:rPr>
          <w:rFonts w:ascii="Times New Roman" w:hAnsi="Times New Roman" w:eastAsia="宋体" w:cs="Times New Roman"/>
          <w:sz w:val="24"/>
        </w:rPr>
        <w:t xml:space="preserve">响应文件截止</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rFonts w:ascii="Times New Roman" w:hAnsi="Times New Roman" w:eastAsia="宋体" w:cs="Times New Roman"/>
          <w:sz w:val="24"/>
        </w:rPr>
        <w:t xml:space="preserve">时间</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供应商应在竞争性磋商文件要求提交响应文件截止时间前，将电子响应文件提交至</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425" w:name="_Toc127151537"/>
      <w:r/>
      <w:bookmarkStart w:id="426" w:name="_Toc151193851"/>
      <w:r/>
      <w:bookmarkStart w:id="427" w:name="_Toc127161451"/>
      <w:r/>
      <w:bookmarkStart w:id="428" w:name="_Toc151193707"/>
      <w:r/>
      <w:bookmarkStart w:id="429" w:name="_Toc164229232"/>
      <w:r/>
      <w:bookmarkStart w:id="430" w:name="_Toc164608651"/>
      <w:r/>
      <w:bookmarkStart w:id="431" w:name="_Toc149720830"/>
      <w:r/>
      <w:bookmarkStart w:id="432" w:name="_Toc305158879"/>
      <w:r/>
      <w:bookmarkStart w:id="433" w:name="_Toc150774637"/>
      <w:r/>
      <w:bookmarkStart w:id="434" w:name="_Toc151190164"/>
      <w:r/>
      <w:bookmarkStart w:id="435" w:name="_Toc164229378"/>
      <w:r/>
      <w:bookmarkStart w:id="436" w:name="_Toc195842902"/>
      <w:r/>
      <w:bookmarkStart w:id="437" w:name="_Toc150509288"/>
      <w:r/>
      <w:bookmarkStart w:id="438" w:name="_Toc164351631"/>
      <w:r/>
      <w:bookmarkStart w:id="439" w:name="_Toc226965727"/>
      <w:r/>
      <w:bookmarkStart w:id="440" w:name="_Toc151193925"/>
      <w:r/>
      <w:bookmarkStart w:id="441" w:name="_Toc151193635"/>
      <w:r/>
      <w:bookmarkStart w:id="442" w:name="_Toc226309781"/>
      <w:r/>
      <w:bookmarkStart w:id="443" w:name="_Toc264969227"/>
      <w:r/>
      <w:bookmarkStart w:id="444" w:name="_Toc520356162"/>
      <w:r/>
      <w:bookmarkStart w:id="445" w:name="_Toc164608806"/>
      <w:r/>
      <w:bookmarkStart w:id="446" w:name="_Toc127151738"/>
      <w:r/>
      <w:bookmarkStart w:id="447" w:name="_Toc142311039"/>
      <w:r/>
      <w:bookmarkStart w:id="448" w:name="_Toc151193779"/>
      <w:r/>
      <w:bookmarkStart w:id="449" w:name="_Toc226337233"/>
      <w:r/>
      <w:bookmarkStart w:id="450" w:name="_Toc150480775"/>
      <w:r/>
      <w:bookmarkStart w:id="451" w:name="_Toc265228375"/>
      <w:r/>
      <w:bookmarkStart w:id="452" w:name="_Toc150774742"/>
      <w:r/>
      <w:bookmarkStart w:id="453" w:name="_Toc226965810"/>
      <w:r/>
      <w:bookmarkStart w:id="454" w:name="_Toc305158805"/>
      <w:r>
        <w:rPr>
          <w:rFonts w:ascii="Times New Roman" w:hAnsi="Times New Roman" w:eastAsia="宋体" w:cs="Times New Roman"/>
          <w:sz w:val="24"/>
        </w:rPr>
        <w:t xml:space="preserve">响应文件的修改与撤回</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提交响应文件截止时间前，供应商可以通过</w:t>
      </w:r>
      <w:r>
        <w:rPr>
          <w:rFonts w:hint="eastAsia" w:ascii="Times New Roman" w:hAnsi="Times New Roman" w:eastAsia="宋体" w:cs="Times New Roman"/>
          <w:sz w:val="24"/>
          <w:lang w:eastAsia="zh-CN"/>
        </w:rPr>
        <w:t xml:space="preserve">“苏采云”政府采购一体化平台</w:t>
      </w:r>
      <w:r>
        <w:rPr>
          <w:rFonts w:ascii="Times New Roman" w:hAnsi="Times New Roman" w:eastAsia="宋体" w:cs="Times New Roman"/>
          <w:sz w:val="24"/>
        </w:rPr>
        <w:t xml:space="preserve">对所提交的响应文件进行补充、修改或者撤回。</w:t>
      </w:r>
      <w:r>
        <w:rPr>
          <w:rFonts w:ascii="Times New Roman" w:hAnsi="Times New Roman" w:eastAsia="宋体" w:cs="Times New Roman"/>
          <w:color w:val="000000"/>
          <w:sz w:val="24"/>
        </w:rPr>
        <w:t xml:space="preserve">磋商保证金</w:t>
      </w:r>
      <w:r>
        <w:rPr>
          <w:rFonts w:hint="eastAsia" w:ascii="Times New Roman" w:hAnsi="Times New Roman" w:eastAsia="宋体" w:cs="Times New Roman"/>
          <w:color w:val="000000"/>
          <w:sz w:val="24"/>
        </w:rPr>
        <w:t xml:space="preserve">的</w:t>
      </w:r>
      <w:r>
        <w:rPr>
          <w:rFonts w:ascii="Times New Roman" w:hAnsi="Times New Roman" w:eastAsia="宋体" w:cs="Times New Roman"/>
          <w:color w:val="000000"/>
          <w:sz w:val="24"/>
        </w:rPr>
        <w:t xml:space="preserve">补充、修改或者撤回</w:t>
      </w:r>
      <w:r>
        <w:rPr>
          <w:rFonts w:hint="eastAsia" w:ascii="Times New Roman" w:hAnsi="Times New Roman" w:eastAsia="宋体" w:cs="Times New Roman"/>
          <w:sz w:val="24"/>
        </w:rPr>
        <w:t xml:space="preserve">无需</w:t>
      </w:r>
      <w:r>
        <w:rPr>
          <w:rFonts w:ascii="Times New Roman" w:hAnsi="Times New Roman" w:eastAsia="宋体" w:cs="Times New Roman"/>
          <w:sz w:val="24"/>
        </w:rPr>
        <w:t xml:space="preserve">通过电子交易平台</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但应</w:t>
      </w:r>
      <w:r>
        <w:rPr>
          <w:rFonts w:hint="eastAsia" w:ascii="Times New Roman" w:hAnsi="Times New Roman" w:eastAsia="宋体" w:cs="Times New Roman"/>
          <w:sz w:val="24"/>
        </w:rPr>
        <w:t xml:space="preserve">就其</w:t>
      </w:r>
      <w:r>
        <w:rPr>
          <w:rFonts w:ascii="Times New Roman" w:hAnsi="Times New Roman" w:eastAsia="宋体" w:cs="Times New Roman"/>
          <w:sz w:val="24"/>
        </w:rPr>
        <w:t xml:space="preserve">补充、修改或者撤回</w:t>
      </w:r>
      <w:r>
        <w:rPr>
          <w:rFonts w:hint="eastAsia" w:ascii="Times New Roman" w:hAnsi="Times New Roman" w:eastAsia="宋体" w:cs="Times New Roman"/>
          <w:sz w:val="24"/>
        </w:rPr>
        <w:t xml:space="preserve">通知</w:t>
      </w:r>
      <w:r>
        <w:rPr>
          <w:rFonts w:ascii="Times New Roman" w:hAnsi="Times New Roman" w:eastAsia="宋体" w:cs="Times New Roman"/>
          <w:sz w:val="24"/>
        </w:rPr>
        <w:t xml:space="preserve">采购人或采购代理机构</w:t>
      </w:r>
      <w:r>
        <w:rPr>
          <w:rFonts w:ascii="Times New Roman" w:hAnsi="Times New Roman" w:eastAsia="宋体" w:cs="Times New Roman"/>
          <w:color w:val="000000"/>
          <w:sz w:val="24"/>
        </w:rPr>
        <w:t xml:space="preserve">。</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供应商对响应文件的补充、修改的内容应当按照竞争性磋商文件要求签署、盖章，作为响应文件的组成部分。</w:t>
      </w:r>
      <w:r>
        <w:rPr>
          <w:rFonts w:ascii="Times New Roman" w:hAnsi="Times New Roman" w:eastAsia="宋体" w:cs="Times New Roman"/>
          <w:sz w:val="24"/>
        </w:rPr>
        <w:t xml:space="preserve">补充、修改的内容与响应文件不一致的，以补充、修改的内容为准。</w:t>
      </w:r>
      <w:r>
        <w:rPr>
          <w:rFonts w:ascii="Times New Roman" w:hAnsi="Times New Roman" w:eastAsia="宋体" w:cs="Times New Roman"/>
          <w:sz w:val="24"/>
        </w:rPr>
      </w:r>
      <w:r/>
    </w:p>
    <w:p>
      <w:pPr>
        <w:pStyle w:val="812"/>
        <w:ind w:left="357"/>
        <w:spacing w:line="360" w:lineRule="auto"/>
        <w:tabs>
          <w:tab w:val="left" w:pos="900" w:leader="none"/>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r>
      <w:r/>
    </w:p>
    <w:p>
      <w:pPr>
        <w:pStyle w:val="812"/>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55" w:name="_Toc151190165"/>
      <w:r/>
      <w:bookmarkStart w:id="456" w:name="_Toc151193780"/>
      <w:r/>
      <w:bookmarkStart w:id="457" w:name="_Toc264969228"/>
      <w:r/>
      <w:bookmarkStart w:id="458" w:name="_Toc226337234"/>
      <w:r/>
      <w:bookmarkStart w:id="459" w:name="_Toc305158880"/>
      <w:r/>
      <w:bookmarkStart w:id="460" w:name="_Toc226965728"/>
      <w:r/>
      <w:bookmarkStart w:id="461" w:name="_Toc127151538"/>
      <w:r/>
      <w:bookmarkStart w:id="462" w:name="_Toc151193636"/>
      <w:r/>
      <w:bookmarkStart w:id="463" w:name="_Toc265228376"/>
      <w:r/>
      <w:bookmarkStart w:id="464" w:name="_Toc520356163"/>
      <w:r/>
      <w:bookmarkStart w:id="465" w:name="_Toc195842903"/>
      <w:r/>
      <w:bookmarkStart w:id="466" w:name="_Toc305158806"/>
      <w:r/>
      <w:bookmarkStart w:id="467" w:name="_Toc142311040"/>
      <w:r/>
      <w:bookmarkStart w:id="468" w:name="_Toc151193852"/>
      <w:r/>
      <w:bookmarkStart w:id="469" w:name="_Toc226965811"/>
      <w:r/>
      <w:bookmarkStart w:id="470" w:name="_Toc150774743"/>
      <w:r/>
      <w:bookmarkStart w:id="471" w:name="_Toc150774638"/>
      <w:r/>
      <w:bookmarkStart w:id="472" w:name="_Toc226309782"/>
      <w:r/>
      <w:bookmarkStart w:id="473" w:name="_Toc151193708"/>
      <w:r/>
      <w:bookmarkStart w:id="474" w:name="_Toc150509289"/>
      <w:r/>
      <w:bookmarkStart w:id="475" w:name="_Toc151193926"/>
      <w:r/>
      <w:bookmarkStart w:id="476" w:name="_Toc150480776"/>
      <w:r>
        <w:rPr>
          <w:rFonts w:ascii="Times New Roman" w:hAnsi="Times New Roman" w:eastAsia="宋体" w:cs="Times New Roman"/>
          <w:b/>
          <w:sz w:val="28"/>
          <w:szCs w:val="20"/>
          <w:lang w:val="en-US" w:eastAsia="zh-CN" w:bidi="ar-SA"/>
        </w:rPr>
        <w:t xml:space="preserve">五   </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ascii="Times New Roman" w:hAnsi="Times New Roman" w:eastAsia="宋体" w:cs="Times New Roman"/>
          <w:b/>
          <w:sz w:val="28"/>
          <w:szCs w:val="20"/>
          <w:lang w:val="en-US" w:eastAsia="zh-CN" w:bidi="ar-SA"/>
        </w:rPr>
        <w:t xml:space="preserve">评审</w:t>
      </w:r>
      <w:r>
        <w:rPr>
          <w:rFonts w:ascii="Times New Roman" w:hAnsi="Times New Roman" w:eastAsia="宋体" w:cs="Times New Roman"/>
          <w:b/>
          <w:sz w:val="28"/>
          <w:szCs w:val="20"/>
          <w:lang w:val="en-US" w:eastAsia="zh-CN" w:bidi="ar-SA"/>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响应文件的</w:t>
      </w:r>
      <w:r>
        <w:rPr>
          <w:rFonts w:hint="eastAsia" w:ascii="Times New Roman" w:hAnsi="Times New Roman" w:eastAsia="宋体" w:cs="Times New Roman"/>
          <w:sz w:val="24"/>
        </w:rPr>
        <w:t xml:space="preserve">解密与</w:t>
      </w:r>
      <w:r>
        <w:rPr>
          <w:rFonts w:ascii="Times New Roman" w:hAnsi="Times New Roman" w:eastAsia="宋体" w:cs="Times New Roman"/>
          <w:sz w:val="24"/>
        </w:rPr>
        <w:t xml:space="preserve">开启</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采购人或采购代理机构将按竞争性磋商文件的规定，在响应文件提交截止时间的同一时间和竞争性磋商文件预先确定的地点开启响应文件。</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本项目</w:t>
      </w:r>
      <w:r>
        <w:rPr>
          <w:rFonts w:ascii="宋体" w:hAnsi="宋体" w:eastAsia="宋体" w:cs="Times New Roman"/>
          <w:sz w:val="24"/>
        </w:rPr>
        <w:t xml:space="preserve">采用不见面招</w:t>
      </w:r>
      <w:r>
        <w:rPr>
          <w:rFonts w:hint="eastAsia" w:ascii="宋体" w:hAnsi="宋体" w:eastAsia="宋体" w:cs="Times New Roman"/>
          <w:sz w:val="24"/>
        </w:rPr>
        <w:t xml:space="preserve">交易</w:t>
      </w:r>
      <w:r>
        <w:rPr>
          <w:rFonts w:ascii="宋体" w:hAnsi="宋体" w:eastAsia="宋体" w:cs="Times New Roman"/>
          <w:sz w:val="24"/>
        </w:rPr>
        <w:t xml:space="preserve">模式</w:t>
      </w:r>
      <w:r>
        <w:rPr>
          <w:rFonts w:hint="eastAsia" w:ascii="宋体" w:hAnsi="宋体" w:eastAsia="宋体" w:cs="Times New Roman"/>
          <w:sz w:val="24"/>
        </w:rPr>
        <w:t xml:space="preserve">，</w:t>
      </w:r>
      <w:r>
        <w:rPr>
          <w:rFonts w:ascii="Times New Roman" w:hAnsi="Times New Roman" w:eastAsia="宋体" w:cs="Times New Roman"/>
          <w:sz w:val="24"/>
        </w:rPr>
        <w:t xml:space="preserve">使用</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在线进行</w:t>
      </w:r>
      <w:r>
        <w:rPr>
          <w:rFonts w:ascii="Times New Roman" w:hAnsi="Times New Roman" w:eastAsia="宋体" w:cs="Times New Roman"/>
          <w:sz w:val="24"/>
        </w:rPr>
        <w:t xml:space="preserve">解密。供应商应在规定的时间内对</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文件进行解密，因非系统原因导致的解密失败，视为</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供应商不足3家的，不予解密。</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bookmarkStart w:id="477" w:name="_Toc520356165"/>
      <w:r>
        <w:rPr>
          <w:rFonts w:ascii="Times New Roman" w:hAnsi="Times New Roman" w:eastAsia="宋体" w:cs="Times New Roman"/>
          <w:sz w:val="24"/>
        </w:rPr>
        <w:t xml:space="preserve">本项目不公开报价。</w:t>
      </w:r>
      <w:r>
        <w:rPr>
          <w:rFonts w:hint="eastAsia"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供应商须在开标前使用“验证CA”功能验证本地计算机的控件环境是否正常，并且在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过程中不可随意更换</w:t>
      </w:r>
      <w:r>
        <w:rPr>
          <w:rFonts w:hint="eastAsia" w:ascii="Times New Roman" w:hAnsi="Times New Roman" w:eastAsia="宋体" w:cs="Times New Roman"/>
          <w:sz w:val="24"/>
        </w:rPr>
        <w:t xml:space="preserve">计算机</w:t>
      </w:r>
      <w:r>
        <w:rPr>
          <w:rFonts w:ascii="Times New Roman" w:hAnsi="Times New Roman" w:eastAsia="宋体" w:cs="Times New Roman"/>
          <w:sz w:val="24"/>
        </w:rPr>
        <w:t xml:space="preserve">，必须使用验证成功的计算机进行操作，否则造成相应后果由供应商自行承担。本地计算机</w:t>
      </w:r>
      <w:r>
        <w:rPr>
          <w:rFonts w:hint="eastAsia" w:ascii="Times New Roman" w:hAnsi="Times New Roman" w:eastAsia="宋体" w:cs="Times New Roman"/>
          <w:sz w:val="24"/>
        </w:rPr>
        <w:t xml:space="preserve">要求安装摄像头、麦克风和音箱，保持网络通畅。</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因本项目</w:t>
      </w:r>
      <w:r>
        <w:rPr>
          <w:rFonts w:ascii="Times New Roman" w:hAnsi="Times New Roman" w:eastAsia="宋体" w:cs="Times New Roman"/>
          <w:sz w:val="24"/>
        </w:rPr>
        <w:t xml:space="preserve">采用不见面交易的</w:t>
      </w:r>
      <w:r>
        <w:rPr>
          <w:rFonts w:hint="eastAsia" w:ascii="Times New Roman" w:hAnsi="Times New Roman" w:eastAsia="宋体" w:cs="Times New Roman"/>
          <w:sz w:val="24"/>
        </w:rPr>
        <w:t xml:space="preserve">方式</w:t>
      </w:r>
      <w:r>
        <w:rPr>
          <w:rFonts w:ascii="Times New Roman" w:hAnsi="Times New Roman" w:eastAsia="宋体" w:cs="Times New Roman"/>
          <w:sz w:val="24"/>
        </w:rPr>
        <w:t xml:space="preserve">，在</w:t>
      </w:r>
      <w:r>
        <w:rPr>
          <w:rFonts w:hint="eastAsia" w:ascii="Times New Roman" w:hAnsi="Times New Roman" w:eastAsia="宋体" w:cs="Times New Roman"/>
          <w:sz w:val="24"/>
        </w:rPr>
        <w:t xml:space="preserve">解密、评审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需</w:t>
      </w:r>
      <w:r>
        <w:rPr>
          <w:rFonts w:hint="eastAsia" w:ascii="Times New Roman" w:hAnsi="Times New Roman" w:eastAsia="宋体" w:cs="Times New Roman"/>
          <w:sz w:val="24"/>
        </w:rPr>
        <w:t xml:space="preserve">要</w:t>
      </w:r>
      <w:r>
        <w:rPr>
          <w:rFonts w:ascii="Times New Roman" w:hAnsi="Times New Roman" w:eastAsia="宋体" w:cs="Times New Roman"/>
          <w:sz w:val="24"/>
        </w:rPr>
        <w:t xml:space="preserve">保持操作计算机前有相关责任人</w:t>
      </w:r>
      <w:r>
        <w:rPr>
          <w:rFonts w:hint="eastAsia" w:ascii="Times New Roman" w:hAnsi="Times New Roman" w:eastAsia="宋体" w:cs="Times New Roman"/>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sz w:val="24"/>
        </w:rPr>
        <w:t xml:space="preserve">。</w:t>
      </w:r>
      <w:r>
        <w:rPr>
          <w:rFonts w:hint="eastAsia"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如果在</w:t>
      </w:r>
      <w:r>
        <w:rPr>
          <w:rFonts w:ascii="Times New Roman" w:hAnsi="Times New Roman" w:eastAsia="宋体" w:cs="Times New Roman"/>
          <w:sz w:val="24"/>
        </w:rPr>
        <w:t xml:space="preserve">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过程中出现以下情形，导致</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bidi="ar"/>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无法正常运行，或者无法保证</w:t>
      </w:r>
      <w:r>
        <w:rPr>
          <w:rFonts w:hint="eastAsia" w:ascii="Times New Roman" w:hAnsi="Times New Roman" w:eastAsia="宋体" w:cs="Times New Roman"/>
          <w:sz w:val="24"/>
        </w:rPr>
        <w:t xml:space="preserve">本项目采购活动</w:t>
      </w:r>
      <w:r>
        <w:rPr>
          <w:rFonts w:ascii="Times New Roman" w:hAnsi="Times New Roman" w:eastAsia="宋体" w:cs="Times New Roman"/>
          <w:sz w:val="24"/>
        </w:rPr>
        <w:t xml:space="preserve">的公平、公正和安全时，</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w:t>
      </w:r>
      <w:r>
        <w:rPr>
          <w:rFonts w:hint="eastAsia" w:ascii="Times New Roman" w:hAnsi="Times New Roman" w:eastAsia="宋体" w:cs="Times New Roman"/>
          <w:sz w:val="24"/>
        </w:rPr>
        <w:t xml:space="preserve">以延缓或者暂停采购活动，情况严重的可以终止采购</w:t>
      </w:r>
      <w:r>
        <w:rPr>
          <w:rFonts w:ascii="Times New Roman" w:hAnsi="Times New Roman" w:eastAsia="宋体" w:cs="Times New Roman"/>
          <w:sz w:val="24"/>
        </w:rPr>
        <w:t xml:space="preserve">活动：</w:t>
      </w:r>
      <w:r>
        <w:rPr>
          <w:rFonts w:ascii="Times New Roman" w:hAnsi="Times New Roman" w:eastAsia="宋体" w:cs="Times New Roman"/>
          <w:sz w:val="24"/>
        </w:rPr>
        <w:br w:type="textWrapping" w:clear="all"/>
      </w:r>
      <w:r>
        <w:rPr>
          <w:rFonts w:hint="eastAsia" w:ascii="Times New Roman" w:hAnsi="Times New Roman" w:eastAsia="宋体" w:cs="Times New Roman"/>
          <w:sz w:val="24"/>
        </w:rPr>
        <w:t xml:space="preserve"> 1)</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发生故障而无法登录访问的；</w:t>
      </w:r>
      <w:r>
        <w:rPr>
          <w:rFonts w:ascii="Times New Roman" w:hAnsi="Times New Roman" w:eastAsia="宋体" w:cs="Times New Roman"/>
          <w:sz w:val="24"/>
        </w:rPr>
      </w:r>
      <w:r/>
    </w:p>
    <w:p>
      <w:pPr>
        <w:pStyle w:val="812"/>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2)</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应用或数据库出现错误，不能进行正常操作的；</w:t>
      </w:r>
      <w:r>
        <w:rPr>
          <w:rFonts w:ascii="Times New Roman" w:hAnsi="Times New Roman" w:eastAsia="宋体" w:cs="Times New Roman"/>
          <w:sz w:val="24"/>
        </w:rPr>
      </w:r>
      <w:r/>
    </w:p>
    <w:p>
      <w:pPr>
        <w:pStyle w:val="812"/>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发现严重安全漏洞，有潜在泄密危险的；</w:t>
      </w:r>
      <w:r>
        <w:rPr>
          <w:rFonts w:ascii="Times New Roman" w:hAnsi="Times New Roman" w:eastAsia="宋体" w:cs="Times New Roman"/>
          <w:sz w:val="24"/>
        </w:rPr>
      </w:r>
      <w:r/>
    </w:p>
    <w:p>
      <w:pPr>
        <w:pStyle w:val="812"/>
        <w:ind w:left="357" w:firstLine="84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4)</w:t>
      </w:r>
      <w:r>
        <w:rPr>
          <w:rFonts w:ascii="Times New Roman" w:hAnsi="Times New Roman" w:eastAsia="宋体" w:cs="Times New Roman"/>
          <w:sz w:val="24"/>
        </w:rPr>
        <w:t xml:space="preserve">病毒发作导致平台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不能进行正常操作的；</w:t>
      </w:r>
      <w:r>
        <w:rPr>
          <w:rFonts w:ascii="Times New Roman" w:hAnsi="Times New Roman" w:eastAsia="宋体" w:cs="Times New Roman"/>
          <w:sz w:val="24"/>
        </w:rPr>
      </w:r>
      <w:r/>
    </w:p>
    <w:p>
      <w:pPr>
        <w:pStyle w:val="812"/>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w:t>
      </w:r>
      <w:r>
        <w:rPr>
          <w:rFonts w:ascii="Times New Roman" w:hAnsi="Times New Roman" w:eastAsia="宋体" w:cs="Times New Roman"/>
          <w:sz w:val="24"/>
        </w:rPr>
        <w:t xml:space="preserve">其他无法保证</w:t>
      </w:r>
      <w:r>
        <w:rPr>
          <w:rFonts w:hint="eastAsia" w:ascii="Times New Roman" w:hAnsi="Times New Roman" w:eastAsia="宋体" w:cs="Times New Roman"/>
          <w:sz w:val="24"/>
        </w:rPr>
        <w:t xml:space="preserve">本次采购活动</w:t>
      </w:r>
      <w:r>
        <w:rPr>
          <w:rFonts w:ascii="Times New Roman" w:hAnsi="Times New Roman" w:eastAsia="宋体" w:cs="Times New Roman"/>
          <w:sz w:val="24"/>
        </w:rPr>
        <w:t xml:space="preserve">的公平、公正和安全的情况。</w:t>
      </w:r>
      <w:r>
        <w:rPr>
          <w:rFonts w:hint="eastAsia" w:ascii="Times New Roman" w:hAnsi="Times New Roman" w:eastAsia="宋体" w:cs="Times New Roman"/>
          <w:sz w:val="24"/>
        </w:rPr>
      </w:r>
      <w:r/>
    </w:p>
    <w:p>
      <w:pPr>
        <w:pStyle w:val="812"/>
        <w:ind w:firstLine="480"/>
        <w:spacing w:line="360" w:lineRule="auto"/>
        <w:tabs>
          <w:tab w:val="left" w:pos="993"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出现</w:t>
      </w:r>
      <w:r>
        <w:rPr>
          <w:rFonts w:hint="eastAsia" w:ascii="Times New Roman" w:hAnsi="Times New Roman" w:eastAsia="宋体" w:cs="Times New Roman"/>
          <w:sz w:val="24"/>
        </w:rPr>
        <w:t xml:space="preserve">上述</w:t>
      </w:r>
      <w:r>
        <w:rPr>
          <w:rFonts w:ascii="Times New Roman" w:hAnsi="Times New Roman" w:eastAsia="宋体" w:cs="Times New Roman"/>
          <w:sz w:val="24"/>
        </w:rPr>
        <w:t xml:space="preserve">情形，不影响采购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w:t>
      </w:r>
      <w:r>
        <w:rPr>
          <w:rFonts w:hint="eastAsia" w:ascii="Times New Roman" w:hAnsi="Times New Roman" w:eastAsia="宋体" w:cs="Times New Roman"/>
          <w:sz w:val="24"/>
        </w:rPr>
        <w:t xml:space="preserve">代理机构</w:t>
      </w:r>
      <w:r>
        <w:rPr>
          <w:rFonts w:ascii="Times New Roman" w:hAnsi="Times New Roman" w:eastAsia="宋体" w:cs="Times New Roman"/>
          <w:sz w:val="24"/>
        </w:rPr>
        <w:t xml:space="preserve">可以待上述情形消除后继续组织</w:t>
      </w:r>
      <w:r>
        <w:rPr>
          <w:rFonts w:hint="eastAsia" w:ascii="Times New Roman" w:hAnsi="Times New Roman" w:eastAsia="宋体" w:cs="Times New Roman"/>
          <w:sz w:val="24"/>
        </w:rPr>
        <w:t xml:space="preserve">不见面</w:t>
      </w:r>
      <w:r>
        <w:rPr>
          <w:rFonts w:ascii="Times New Roman" w:hAnsi="Times New Roman" w:eastAsia="宋体" w:cs="Times New Roman"/>
          <w:sz w:val="24"/>
        </w:rPr>
        <w:t xml:space="preserve">交易</w:t>
      </w:r>
      <w:r>
        <w:rPr>
          <w:rFonts w:hint="eastAsia" w:ascii="Times New Roman" w:hAnsi="Times New Roman" w:eastAsia="宋体" w:cs="Times New Roman"/>
          <w:sz w:val="24"/>
        </w:rPr>
        <w:t xml:space="preserve">采购</w:t>
      </w:r>
      <w:r>
        <w:rPr>
          <w:rFonts w:ascii="Times New Roman" w:hAnsi="Times New Roman" w:eastAsia="宋体" w:cs="Times New Roman"/>
          <w:sz w:val="24"/>
        </w:rPr>
        <w:t xml:space="preserve">活动，也可以决定某些环节以纸质形式进行；影响或可能影响采购</w:t>
      </w:r>
      <w:r>
        <w:rPr>
          <w:rFonts w:hint="eastAsia" w:ascii="Times New Roman" w:hAnsi="Times New Roman" w:eastAsia="宋体" w:cs="Times New Roman"/>
          <w:sz w:val="24"/>
        </w:rPr>
        <w:t xml:space="preserve">活动</w:t>
      </w:r>
      <w:r>
        <w:rPr>
          <w:rFonts w:ascii="Times New Roman" w:hAnsi="Times New Roman" w:eastAsia="宋体" w:cs="Times New Roman"/>
          <w:sz w:val="24"/>
        </w:rPr>
        <w:t xml:space="preserve">公平、公正性的，应当</w:t>
      </w:r>
      <w:r>
        <w:rPr>
          <w:rFonts w:hint="eastAsia" w:ascii="Times New Roman" w:hAnsi="Times New Roman" w:eastAsia="宋体" w:cs="Times New Roman"/>
          <w:sz w:val="24"/>
        </w:rPr>
        <w:t xml:space="preserve">终止本次项目，</w:t>
      </w:r>
      <w:r>
        <w:rPr>
          <w:rFonts w:ascii="Times New Roman" w:hAnsi="Times New Roman" w:eastAsia="宋体" w:cs="Times New Roman"/>
          <w:sz w:val="24"/>
        </w:rPr>
        <w:t xml:space="preserve">重新</w:t>
      </w:r>
      <w:r>
        <w:rPr>
          <w:rFonts w:hint="eastAsia" w:ascii="Times New Roman" w:hAnsi="Times New Roman" w:eastAsia="宋体" w:cs="Times New Roman"/>
          <w:sz w:val="24"/>
        </w:rPr>
        <w:t xml:space="preserve">组织</w:t>
      </w:r>
      <w:r>
        <w:rPr>
          <w:rFonts w:ascii="Times New Roman" w:hAnsi="Times New Roman" w:eastAsia="宋体" w:cs="Times New Roman"/>
          <w:sz w:val="24"/>
        </w:rPr>
        <w:t xml:space="preserve">采购。</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477"/>
      <w:r>
        <w:rPr>
          <w:rFonts w:ascii="Times New Roman" w:hAnsi="Times New Roman" w:eastAsia="宋体" w:cs="Times New Roman"/>
          <w:sz w:val="24"/>
        </w:rPr>
        <w:t xml:space="preserve">磋商小组</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磋商小组根据政府采购有关规定和本次采购项目的特点进行组建，并负责具体评审事务，独立履行职责。</w:t>
      </w:r>
      <w:bookmarkStart w:id="478" w:name="_Toc520356166"/>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评审专家须符合</w:t>
      </w:r>
      <w:r>
        <w:rPr>
          <w:rFonts w:hint="eastAsia" w:ascii="Times New Roman" w:hAnsi="Times New Roman" w:eastAsia="宋体" w:cs="Times New Roman"/>
          <w:sz w:val="24"/>
        </w:rPr>
        <w:t xml:space="preserve">相关</w:t>
      </w:r>
      <w:r>
        <w:rPr>
          <w:rFonts w:ascii="Times New Roman" w:hAnsi="Times New Roman" w:eastAsia="宋体" w:cs="Times New Roman"/>
          <w:sz w:val="24"/>
        </w:rPr>
        <w:t xml:space="preserve">规定。依法自行选定评审专家的，采购人和采购代理机构将查询有关信用记录，对具有行贿、受贿、欺诈等不良信用记录的人员，拒绝其参与政府采购活动。</w:t>
      </w:r>
      <w:bookmarkEnd w:id="478"/>
      <w:r/>
      <w:bookmarkStart w:id="479" w:name="_Toc520356169"/>
      <w:r>
        <w:rPr>
          <w:rFonts w:ascii="Times New Roman" w:hAnsi="Times New Roman" w:eastAsia="宋体" w:cs="Times New Roman"/>
          <w:sz w:val="24"/>
        </w:rPr>
      </w:r>
      <w:r/>
    </w:p>
    <w:p>
      <w:pPr>
        <w:pStyle w:val="812"/>
        <w:numPr>
          <w:ilvl w:val="0"/>
          <w:numId w:val="8"/>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见第三章《评审方法和评审标准》。</w:t>
      </w:r>
      <w:r>
        <w:rPr>
          <w:rFonts w:ascii="Times New Roman" w:hAnsi="Times New Roman" w:eastAsia="宋体" w:cs="Times New Roman"/>
          <w:sz w:val="24"/>
        </w:rPr>
      </w:r>
      <w:r/>
    </w:p>
    <w:p>
      <w:pPr>
        <w:pStyle w:val="812"/>
        <w:ind w:left="1080"/>
        <w:spacing w:line="360" w:lineRule="auto"/>
        <w:tabs>
          <w:tab w:val="left" w:pos="360" w:leader="none"/>
          <w:tab w:val="left" w:pos="1080" w:leader="none"/>
        </w:tabs>
        <w:rPr>
          <w:rFonts w:ascii="Times New Roman" w:hAnsi="Times New Roman" w:eastAsia="宋体" w:cs="Times New Roman"/>
          <w:sz w:val="24"/>
        </w:rPr>
      </w:pPr>
      <w:r>
        <w:rPr>
          <w:rFonts w:ascii="Times New Roman" w:hAnsi="Times New Roman" w:eastAsia="宋体" w:cs="Times New Roman"/>
          <w:sz w:val="24"/>
        </w:rPr>
      </w:r>
      <w:r/>
    </w:p>
    <w:p>
      <w:pPr>
        <w:pStyle w:val="812"/>
        <w:jc w:val="center"/>
        <w:keepLines/>
        <w:keepNext/>
        <w:spacing w:before="0" w:line="360" w:lineRule="auto"/>
        <w:widowControl w:val="off"/>
        <w:rPr>
          <w:rFonts w:ascii="Times New Roman" w:hAnsi="Times New Roman" w:eastAsia="宋体" w:cs="Times New Roman"/>
          <w:b/>
          <w:sz w:val="28"/>
          <w:szCs w:val="20"/>
          <w:lang w:val="en-US" w:eastAsia="zh-CN" w:bidi="ar-SA"/>
        </w:rPr>
        <w:outlineLvl w:val="1"/>
      </w:pPr>
      <w:r/>
      <w:bookmarkStart w:id="480" w:name="_Toc151190172"/>
      <w:r/>
      <w:bookmarkStart w:id="481" w:name="_Toc305158887"/>
      <w:r/>
      <w:bookmarkStart w:id="482" w:name="_Toc151193715"/>
      <w:r/>
      <w:bookmarkStart w:id="483" w:name="_Toc142311047"/>
      <w:r/>
      <w:bookmarkStart w:id="484" w:name="_Toc150480783"/>
      <w:r/>
      <w:bookmarkStart w:id="485" w:name="_Toc150509296"/>
      <w:r/>
      <w:bookmarkStart w:id="486" w:name="_Toc226965818"/>
      <w:r/>
      <w:bookmarkStart w:id="487" w:name="_Toc151193643"/>
      <w:r/>
      <w:bookmarkStart w:id="488" w:name="_Toc150774645"/>
      <w:r/>
      <w:bookmarkStart w:id="489" w:name="_Toc226965735"/>
      <w:r/>
      <w:bookmarkStart w:id="490" w:name="_Toc195842910"/>
      <w:r/>
      <w:bookmarkStart w:id="491" w:name="_Toc127151545"/>
      <w:r/>
      <w:bookmarkStart w:id="492" w:name="_Toc150774750"/>
      <w:r/>
      <w:bookmarkStart w:id="493" w:name="_Toc305158813"/>
      <w:r/>
      <w:bookmarkStart w:id="494" w:name="_Toc226337241"/>
      <w:r/>
      <w:bookmarkStart w:id="495" w:name="_Toc265228383"/>
      <w:r/>
      <w:bookmarkStart w:id="496" w:name="_Toc151193933"/>
      <w:r/>
      <w:bookmarkStart w:id="497" w:name="_Toc226309789"/>
      <w:r/>
      <w:bookmarkStart w:id="498" w:name="_Toc151193787"/>
      <w:r/>
      <w:bookmarkStart w:id="499" w:name="_Toc151193859"/>
      <w:r/>
      <w:bookmarkStart w:id="500" w:name="_Toc264969235"/>
      <w:r>
        <w:rPr>
          <w:rFonts w:ascii="Times New Roman" w:hAnsi="Times New Roman" w:eastAsia="宋体" w:cs="Times New Roman"/>
          <w:b/>
          <w:sz w:val="28"/>
          <w:szCs w:val="20"/>
          <w:lang w:val="en-US" w:eastAsia="zh-CN" w:bidi="ar-SA"/>
        </w:rPr>
        <w:t xml:space="preserve">六   </w:t>
      </w:r>
      <w:bookmarkEnd w:id="479"/>
      <w:r>
        <w:rPr>
          <w:rFonts w:ascii="Times New Roman" w:hAnsi="Times New Roman" w:eastAsia="宋体" w:cs="Times New Roman"/>
          <w:b/>
          <w:sz w:val="28"/>
          <w:szCs w:val="20"/>
          <w:lang w:val="en-US" w:eastAsia="zh-CN" w:bidi="ar-SA"/>
        </w:rPr>
        <w:t xml:space="preserve">确定</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Pr>
          <w:rFonts w:ascii="Times New Roman" w:hAnsi="Times New Roman" w:eastAsia="宋体" w:cs="Times New Roman"/>
          <w:b/>
          <w:sz w:val="28"/>
          <w:szCs w:val="20"/>
          <w:lang w:val="en-US" w:eastAsia="zh-CN" w:bidi="ar-SA"/>
        </w:rPr>
        <w:t xml:space="preserve">成交</w:t>
      </w:r>
      <w:r>
        <w:rPr>
          <w:rFonts w:ascii="Times New Roman" w:hAnsi="Times New Roman" w:eastAsia="宋体" w:cs="Times New Roman"/>
          <w:b/>
          <w:sz w:val="28"/>
          <w:szCs w:val="20"/>
          <w:lang w:val="en-US" w:eastAsia="zh-CN" w:bidi="ar-SA"/>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01" w:name="_Toc226337243"/>
      <w:r/>
      <w:bookmarkStart w:id="502" w:name="_Toc142311049"/>
      <w:r/>
      <w:bookmarkStart w:id="503" w:name="_Toc226309791"/>
      <w:r/>
      <w:bookmarkStart w:id="504" w:name="_Toc226965737"/>
      <w:r/>
      <w:bookmarkStart w:id="505" w:name="_Toc265228385"/>
      <w:r/>
      <w:bookmarkStart w:id="506" w:name="_Toc151193789"/>
      <w:r/>
      <w:bookmarkStart w:id="507" w:name="_Toc164229388"/>
      <w:r/>
      <w:bookmarkStart w:id="508" w:name="_Toc305158889"/>
      <w:r/>
      <w:bookmarkStart w:id="509" w:name="_Toc195842912"/>
      <w:r/>
      <w:bookmarkStart w:id="510" w:name="_Toc150480785"/>
      <w:r/>
      <w:bookmarkStart w:id="511" w:name="_Toc127161461"/>
      <w:r/>
      <w:bookmarkStart w:id="512" w:name="_Toc226965820"/>
      <w:r/>
      <w:bookmarkStart w:id="513" w:name="_Toc150774647"/>
      <w:r/>
      <w:bookmarkStart w:id="514" w:name="_Toc127151748"/>
      <w:r/>
      <w:bookmarkStart w:id="515" w:name="_Toc164608816"/>
      <w:r/>
      <w:bookmarkStart w:id="516" w:name="_Toc127151547"/>
      <w:r/>
      <w:bookmarkStart w:id="517" w:name="_Toc264969237"/>
      <w:r/>
      <w:bookmarkStart w:id="518" w:name="_Toc151193717"/>
      <w:r/>
      <w:bookmarkStart w:id="519" w:name="_Toc151193645"/>
      <w:r/>
      <w:bookmarkStart w:id="520" w:name="_Toc151193935"/>
      <w:r/>
      <w:bookmarkStart w:id="521" w:name="_Toc149720840"/>
      <w:r/>
      <w:bookmarkStart w:id="522" w:name="_Toc150774752"/>
      <w:r/>
      <w:bookmarkStart w:id="523" w:name="_Toc151193861"/>
      <w:r/>
      <w:bookmarkStart w:id="524" w:name="_Toc150509298"/>
      <w:r/>
      <w:bookmarkStart w:id="525" w:name="_Toc164229242"/>
      <w:r/>
      <w:bookmarkStart w:id="526" w:name="_Toc164351641"/>
      <w:r/>
      <w:bookmarkStart w:id="527" w:name="_Toc305158815"/>
      <w:r/>
      <w:bookmarkStart w:id="528" w:name="_Toc151190174"/>
      <w:r/>
      <w:bookmarkStart w:id="529" w:name="_Toc164608661"/>
      <w:r>
        <w:rPr>
          <w:rFonts w:ascii="Times New Roman" w:hAnsi="Times New Roman" w:eastAsia="宋体" w:cs="Times New Roman"/>
          <w:sz w:val="24"/>
        </w:rPr>
        <w:t xml:space="preserve">确定成交供应商</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采购人将在收到评审报告后，从评审报告提出的成交候选供应商中，按照排序由高到低的原则确定成交供应商</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成交候选人并列的，由采购人</w:t>
      </w:r>
      <w:r>
        <w:rPr>
          <w:rFonts w:hint="eastAsia" w:ascii="Times New Roman" w:hAnsi="Times New Roman" w:eastAsia="宋体" w:cs="Times New Roman"/>
          <w:sz w:val="24"/>
        </w:rPr>
        <w:t xml:space="preserve">依法</w:t>
      </w:r>
      <w:r>
        <w:rPr>
          <w:rFonts w:ascii="Times New Roman" w:hAnsi="Times New Roman" w:eastAsia="宋体" w:cs="Times New Roman"/>
          <w:sz w:val="24"/>
        </w:rPr>
        <w:t xml:space="preserve">确定。</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Start w:id="530" w:name="_Toc151193647"/>
      <w:r/>
      <w:bookmarkStart w:id="531" w:name="_Toc164608818"/>
      <w:r/>
      <w:bookmarkStart w:id="532" w:name="_Toc164608663"/>
      <w:r/>
      <w:bookmarkStart w:id="533" w:name="_Toc150774754"/>
      <w:r/>
      <w:bookmarkStart w:id="534" w:name="_Toc127161463"/>
      <w:r/>
      <w:bookmarkStart w:id="535" w:name="_Toc164229244"/>
      <w:r/>
      <w:bookmarkStart w:id="536" w:name="_Toc164229390"/>
      <w:r/>
      <w:bookmarkStart w:id="537" w:name="_Toc195842914"/>
      <w:r/>
      <w:bookmarkStart w:id="538" w:name="_Toc151193719"/>
      <w:r/>
      <w:bookmarkStart w:id="539" w:name="_Toc150509300"/>
      <w:r/>
      <w:bookmarkStart w:id="540" w:name="_Toc151193863"/>
      <w:r/>
      <w:bookmarkStart w:id="541" w:name="_Toc150480787"/>
      <w:r/>
      <w:bookmarkStart w:id="542" w:name="_Toc149720842"/>
      <w:r/>
      <w:bookmarkStart w:id="543" w:name="_Toc127151549"/>
      <w:r/>
      <w:bookmarkStart w:id="544" w:name="_Toc127151750"/>
      <w:r/>
      <w:bookmarkStart w:id="545" w:name="_Toc150774649"/>
      <w:r/>
      <w:bookmarkStart w:id="546" w:name="_Toc151190176"/>
      <w:r/>
      <w:bookmarkStart w:id="547" w:name="_Toc265228387"/>
      <w:r/>
      <w:bookmarkStart w:id="548" w:name="_Toc151193937"/>
      <w:r/>
      <w:bookmarkStart w:id="549" w:name="_Ref467306425"/>
      <w:r/>
      <w:bookmarkStart w:id="550" w:name="_Toc520356176"/>
      <w:r/>
      <w:bookmarkStart w:id="551" w:name="_Ref467307090"/>
      <w:r/>
      <w:bookmarkStart w:id="552" w:name="_Toc164351643"/>
      <w:r/>
      <w:bookmarkStart w:id="553" w:name="_Toc226309793"/>
      <w:r/>
      <w:bookmarkStart w:id="554" w:name="_Toc142311051"/>
      <w:r/>
      <w:bookmarkStart w:id="555" w:name="_Toc226965739"/>
      <w:r/>
      <w:bookmarkStart w:id="556" w:name="_Toc264969239"/>
      <w:r/>
      <w:bookmarkStart w:id="557" w:name="_Toc226337245"/>
      <w:r/>
      <w:bookmarkStart w:id="558" w:name="_Toc305158891"/>
      <w:r/>
      <w:bookmarkStart w:id="559" w:name="_Toc151193791"/>
      <w:r/>
      <w:bookmarkStart w:id="560" w:name="_Toc305158817"/>
      <w:r/>
      <w:bookmarkStart w:id="561" w:name="_Toc226965822"/>
      <w:r>
        <w:rPr>
          <w:rFonts w:ascii="Times New Roman" w:hAnsi="Times New Roman" w:eastAsia="宋体" w:cs="Times New Roman"/>
          <w:sz w:val="24"/>
        </w:rPr>
        <w:t xml:space="preserve">成交公告与成交通知书</w:t>
      </w:r>
      <w:bookmarkEnd w:id="558"/>
      <w:r/>
      <w:bookmarkEnd w:id="560"/>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采购人或采购代理机构将</w:t>
      </w:r>
      <w:r>
        <w:rPr>
          <w:rFonts w:ascii="Times New Roman" w:hAnsi="Times New Roman" w:eastAsia="宋体" w:cs="Times New Roman"/>
          <w:sz w:val="24"/>
        </w:rPr>
        <w:t xml:space="preserve">在成交供应商确定后2个工作日内，在</w:t>
      </w:r>
      <w:r>
        <w:rPr>
          <w:rFonts w:hint="eastAsia" w:ascii="Times New Roman" w:hAnsi="Times New Roman" w:eastAsia="宋体" w:cs="Times New Roman"/>
          <w:sz w:val="24"/>
        </w:rPr>
        <w:t xml:space="preserve">常州市政府采购网</w:t>
      </w:r>
      <w:r>
        <w:rPr>
          <w:rFonts w:ascii="Times New Roman" w:hAnsi="Times New Roman" w:eastAsia="宋体" w:cs="Times New Roman"/>
          <w:sz w:val="24"/>
        </w:rPr>
        <w:t xml:space="preserve">公告成交结果，同时向成交供应商发出成交通知书，</w:t>
      </w:r>
      <w:r>
        <w:rPr>
          <w:rFonts w:ascii="Times New Roman" w:hAnsi="Times New Roman" w:eastAsia="宋体" w:cs="Times New Roman"/>
          <w:sz w:val="24"/>
        </w:rPr>
        <w:t xml:space="preserve">成交公告期限为1个工作日。</w:t>
      </w:r>
      <w:r>
        <w:rPr>
          <w:rFonts w:ascii="Times New Roman" w:hAnsi="Times New Roman" w:eastAsia="宋体" w:cs="Times New Roman"/>
          <w:sz w:val="24"/>
        </w:rPr>
      </w:r>
      <w:r/>
    </w:p>
    <w:p>
      <w:pPr>
        <w:pStyle w:val="812"/>
        <w:numPr>
          <w:ilvl w:val="1"/>
          <w:numId w:val="8"/>
        </w:numPr>
        <w:ind w:left="1080"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终止</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在采购中，出现下列情形之一的，采购人或采购代理机构将终止竞争性磋商采购活动，发布项目终止公告并说明原因，重新开展采购活动：</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因情况变化，不再符合规定的竞争性磋商采购方式适用情形的；</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出现影响采购公正的违法、违规行为的；</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hint="eastAsia" w:ascii="Times New Roman" w:hAnsi="Times New Roman" w:eastAsia="宋体" w:cs="Times New Roman"/>
          <w:sz w:val="24"/>
        </w:rPr>
      </w:pPr>
      <w:r>
        <w:rPr>
          <w:rFonts w:ascii="Times New Roman" w:hAnsi="Times New Roman" w:eastAsia="宋体" w:cs="Times New Roman"/>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宋体" w:hAnsi="宋体" w:eastAsia="宋体" w:cs="Times New Roman"/>
          <w:spacing w:val="2"/>
          <w:sz w:val="24"/>
        </w:rPr>
        <w:t xml:space="preserve">平台系统</w:t>
      </w:r>
      <w:r>
        <w:rPr>
          <w:rFonts w:ascii="宋体" w:hAnsi="宋体" w:eastAsia="宋体" w:cs="Times New Roman"/>
          <w:sz w:val="24"/>
        </w:rPr>
        <w:t xml:space="preserve">出现</w:t>
      </w:r>
      <w:r>
        <w:rPr>
          <w:rFonts w:hint="eastAsia" w:ascii="宋体" w:hAnsi="宋体" w:eastAsia="宋体" w:cs="Times New Roman"/>
          <w:sz w:val="24"/>
        </w:rPr>
        <w:t xml:space="preserve">序号17.7的所述</w:t>
      </w:r>
      <w:r>
        <w:rPr>
          <w:rFonts w:ascii="宋体" w:hAnsi="宋体" w:eastAsia="宋体" w:cs="Times New Roman"/>
          <w:sz w:val="24"/>
        </w:rPr>
        <w:t xml:space="preserve">情形，</w:t>
      </w:r>
      <w:r>
        <w:rPr>
          <w:rFonts w:hint="eastAsia" w:ascii="宋体" w:hAnsi="宋体" w:eastAsia="宋体" w:cs="Times New Roman"/>
          <w:sz w:val="24"/>
        </w:rPr>
        <w:t xml:space="preserve">情况严重且</w:t>
      </w:r>
      <w:r>
        <w:rPr>
          <w:rFonts w:ascii="宋体" w:hAnsi="宋体" w:eastAsia="宋体" w:cs="Times New Roman"/>
          <w:sz w:val="24"/>
        </w:rPr>
        <w:t xml:space="preserve">影响采购</w:t>
      </w:r>
      <w:r>
        <w:rPr>
          <w:rFonts w:hint="eastAsia" w:ascii="宋体" w:hAnsi="宋体" w:eastAsia="宋体" w:cs="Times New Roman"/>
          <w:sz w:val="24"/>
        </w:rPr>
        <w:t xml:space="preserve">活动</w:t>
      </w:r>
      <w:r>
        <w:rPr>
          <w:rFonts w:ascii="宋体" w:hAnsi="宋体" w:eastAsia="宋体" w:cs="Times New Roman"/>
          <w:sz w:val="24"/>
        </w:rPr>
        <w:t xml:space="preserve">公平、公正性的</w:t>
      </w:r>
      <w:r>
        <w:rPr>
          <w:rFonts w:hint="eastAsia" w:ascii="宋体" w:hAnsi="宋体"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52"/>
      <w:r/>
      <w:bookmarkEnd w:id="553"/>
      <w:r/>
      <w:bookmarkEnd w:id="554"/>
      <w:r/>
      <w:bookmarkEnd w:id="555"/>
      <w:r/>
      <w:bookmarkEnd w:id="556"/>
      <w:r/>
      <w:bookmarkEnd w:id="557"/>
      <w:r/>
      <w:bookmarkEnd w:id="559"/>
      <w:r/>
      <w:bookmarkEnd w:id="561"/>
      <w:r/>
      <w:bookmarkStart w:id="562" w:name="_Toc151193938"/>
      <w:r/>
      <w:bookmarkStart w:id="563" w:name="_Toc265228388"/>
      <w:r/>
      <w:bookmarkStart w:id="564" w:name="_Toc150509301"/>
      <w:r/>
      <w:bookmarkStart w:id="565" w:name="_Toc127151550"/>
      <w:r/>
      <w:bookmarkStart w:id="566" w:name="_Toc195842915"/>
      <w:r/>
      <w:bookmarkStart w:id="567" w:name="_Toc151193864"/>
      <w:r/>
      <w:bookmarkStart w:id="568" w:name="_Ref467307062"/>
      <w:r/>
      <w:bookmarkStart w:id="569" w:name="_Toc164351644"/>
      <w:r/>
      <w:bookmarkStart w:id="570" w:name="_Ref467306377"/>
      <w:r/>
      <w:bookmarkStart w:id="571" w:name="_Toc520356175"/>
      <w:r/>
      <w:bookmarkStart w:id="572" w:name="_Toc151190177"/>
      <w:r/>
      <w:bookmarkStart w:id="573" w:name="_Toc127151751"/>
      <w:r/>
      <w:bookmarkStart w:id="574" w:name="_Toc151193720"/>
      <w:r/>
      <w:bookmarkStart w:id="575" w:name="_Toc127161464"/>
      <w:r/>
      <w:bookmarkStart w:id="576" w:name="_Toc305158818"/>
      <w:r/>
      <w:bookmarkStart w:id="577" w:name="_Toc164608819"/>
      <w:r/>
      <w:bookmarkStart w:id="578" w:name="_Toc226965823"/>
      <w:r/>
      <w:bookmarkStart w:id="579" w:name="_Toc226309794"/>
      <w:r/>
      <w:bookmarkStart w:id="580" w:name="_Toc151193648"/>
      <w:r/>
      <w:bookmarkStart w:id="581" w:name="_Toc150774755"/>
      <w:r/>
      <w:bookmarkStart w:id="582" w:name="_Toc226337246"/>
      <w:r/>
      <w:bookmarkStart w:id="583" w:name="_Toc164608664"/>
      <w:r/>
      <w:bookmarkStart w:id="584" w:name="_Toc264969240"/>
      <w:r/>
      <w:bookmarkStart w:id="585" w:name="_Toc150774650"/>
      <w:r/>
      <w:bookmarkStart w:id="586" w:name="_Toc226965740"/>
      <w:r/>
      <w:bookmarkStart w:id="587" w:name="_Toc142311052"/>
      <w:r/>
      <w:bookmarkStart w:id="588" w:name="_Toc164229391"/>
      <w:r/>
      <w:bookmarkStart w:id="589" w:name="_Toc151193792"/>
      <w:r/>
      <w:bookmarkStart w:id="590" w:name="_Toc164229245"/>
      <w:r/>
      <w:bookmarkStart w:id="591" w:name="_Ref467306978"/>
      <w:r/>
      <w:bookmarkStart w:id="592" w:name="_Toc150480788"/>
      <w:r/>
      <w:bookmarkStart w:id="593" w:name="_Ref467307204"/>
      <w:r/>
      <w:bookmarkStart w:id="594" w:name="_Toc305158892"/>
      <w:r/>
      <w:bookmarkStart w:id="595" w:name="_Toc149720843"/>
      <w:r>
        <w:rPr>
          <w:rFonts w:ascii="Times New Roman" w:hAnsi="Times New Roman" w:eastAsia="宋体" w:cs="Times New Roman"/>
          <w:sz w:val="24"/>
        </w:rPr>
        <w:t xml:space="preserve">签订合同</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采购人与成交供应商将在成交通知书发出之日起30日内，按照磋商文件确定的合同文本以及采购标的、规格型号、采购金额、采购数量、技术和服务要求等事项签订政府采购合同。</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联合体获得成交资格的，联合体各方应当共同与采购人签订合同，就成交项目向采购人承担连带责任。</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政府采购合同不能转包。</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采购人允许采用分包方式履行合同的，成交供应商可以依法采取分包方式履行合同。本项目</w:t>
      </w:r>
      <w:r>
        <w:rPr>
          <w:rFonts w:hint="eastAsia" w:ascii="Times New Roman" w:hAnsi="Times New Roman" w:eastAsia="宋体" w:cs="Times New Roman"/>
          <w:sz w:val="24"/>
        </w:rPr>
        <w:t xml:space="preserve">是</w:t>
      </w:r>
      <w:r>
        <w:rPr>
          <w:rFonts w:ascii="Times New Roman" w:hAnsi="Times New Roman" w:eastAsia="宋体" w:cs="Times New Roman"/>
          <w:sz w:val="24"/>
        </w:rPr>
        <w:t xml:space="preserve">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sz w:val="24"/>
        </w:rPr>
        <w:t xml:space="preserve">否则响应无效</w:t>
      </w:r>
      <w:r>
        <w:rPr>
          <w:rFonts w:ascii="Times New Roman" w:hAnsi="Times New Roman" w:eastAsia="宋体" w:cs="Times New Roman"/>
          <w:sz w:val="24"/>
        </w:rPr>
        <w:t xml:space="preserve">。成交供应商就采购项目和分包项目向采购人负责，分包供应商就分包项目承担责任。</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bookmarkEnd w:id="549"/>
      <w:r/>
      <w:bookmarkEnd w:id="550"/>
      <w:r/>
      <w:bookmarkEnd w:id="551"/>
      <w:r>
        <w:rPr>
          <w:rFonts w:ascii="Times New Roman" w:hAnsi="Times New Roman" w:eastAsia="宋体" w:cs="Times New Roman"/>
          <w:sz w:val="24"/>
        </w:rPr>
        <w:t xml:space="preserve">询问与质疑</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询问</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供应商对政府采购活动事项有疑问的，可依法提出询问，并按《供应商须知资料表》载明的形式送达采购人或采购代理机构。</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采购人或采购代理机构对供应商依法提出的询问，在3个工作日内作出答复，但答复的内容不得涉及商业秘密。</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质疑</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b/>
          <w:sz w:val="24"/>
        </w:rPr>
        <w:t xml:space="preserve">磋商文件</w:t>
      </w:r>
      <w:r>
        <w:rPr>
          <w:rFonts w:hint="eastAsia" w:ascii="宋体" w:hAnsi="宋体" w:eastAsia="宋体" w:cs="Times New Roman"/>
          <w:b/>
          <w:sz w:val="24"/>
        </w:rPr>
        <w:t xml:space="preserve">中采购需求以及相关部分（第四章、第五章以及供应商资格要求）由采购人负责制定和管理，对该部分内容有询问或者质疑的，供应商应当向采购人书面提出，由采购人负责接收和回复。</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质疑函须使用财政部制定的范本文件。</w:t>
      </w:r>
      <w:r>
        <w:rPr>
          <w:rFonts w:hint="eastAsia" w:ascii="Times New Roman" w:hAnsi="Times New Roman" w:eastAsia="宋体" w:cs="Times New Roman"/>
          <w:sz w:val="24"/>
        </w:rPr>
        <w:t xml:space="preserve">（下载网址：</w:t>
      </w:r>
      <w:r>
        <w:rPr>
          <w:rFonts w:ascii="Times New Roman" w:hAnsi="Times New Roman" w:eastAsia="宋体" w:cs="Times New Roman"/>
        </w:rPr>
        <w:fldChar w:fldCharType="begin"/>
      </w:r>
      <w:r>
        <w:rPr>
          <w:rFonts w:ascii="Times New Roman" w:hAnsi="Times New Roman" w:eastAsia="宋体" w:cs="Times New Roman"/>
        </w:rPr>
        <w:instrText xml:space="preserve"> HYPERLINK "http://gks.mof.gov.cn/ztztz/zhengfucaigouguanli/201802/t20180201_2804589.htm" </w:instrText>
      </w:r>
      <w:r>
        <w:rPr>
          <w:rFonts w:ascii="Times New Roman" w:hAnsi="Times New Roman" w:eastAsia="宋体" w:cs="Times New Roman"/>
        </w:rPr>
        <w:fldChar w:fldCharType="separate"/>
      </w:r>
      <w:r>
        <w:rPr>
          <w:rStyle w:val="888"/>
          <w:rFonts w:ascii="Times New Roman" w:hAnsi="Times New Roman" w:eastAsia="宋体" w:cs="Times New Roman"/>
        </w:rPr>
        <w:t xml:space="preserve">http://gk</w:t>
      </w:r>
      <w:bookmarkStart w:id="596" w:name="_Hlt100654014"/>
      <w:r>
        <w:rPr>
          <w:rStyle w:val="888"/>
          <w:rFonts w:ascii="Times New Roman" w:hAnsi="Times New Roman" w:eastAsia="宋体" w:cs="Times New Roman"/>
        </w:rPr>
        <w:t xml:space="preserve">s</w:t>
      </w:r>
      <w:bookmarkEnd w:id="596"/>
      <w:r>
        <w:rPr>
          <w:rStyle w:val="888"/>
          <w:rFonts w:ascii="Times New Roman" w:hAnsi="Times New Roman" w:eastAsia="宋体" w:cs="Times New Roman"/>
        </w:rPr>
        <w:t xml:space="preserve">.m</w:t>
      </w:r>
      <w:bookmarkStart w:id="597" w:name="_Hlt100653993"/>
      <w:r/>
      <w:bookmarkStart w:id="598" w:name="_Hlt100653994"/>
      <w:r>
        <w:rPr>
          <w:rStyle w:val="888"/>
          <w:rFonts w:ascii="Times New Roman" w:hAnsi="Times New Roman" w:eastAsia="宋体" w:cs="Times New Roman"/>
        </w:rPr>
        <w:t xml:space="preserve">o</w:t>
      </w:r>
      <w:bookmarkEnd w:id="597"/>
      <w:r/>
      <w:bookmarkEnd w:id="598"/>
      <w:r/>
      <w:bookmarkStart w:id="599" w:name="_Hlt101169156"/>
      <w:r>
        <w:rPr>
          <w:rStyle w:val="888"/>
          <w:rFonts w:ascii="Times New Roman" w:hAnsi="Times New Roman" w:eastAsia="宋体" w:cs="Times New Roman"/>
        </w:rPr>
        <w:t xml:space="preserve">f</w:t>
      </w:r>
      <w:bookmarkEnd w:id="599"/>
      <w:r>
        <w:rPr>
          <w:rStyle w:val="888"/>
          <w:rFonts w:ascii="Times New Roman" w:hAnsi="Times New Roman" w:eastAsia="宋体" w:cs="Times New Roman"/>
        </w:rPr>
        <w:t xml:space="preserve">.gov.cn/ztztz/zhengfucaigouguanli/201802/t20180201_2804589.htm</w:t>
      </w:r>
      <w:r>
        <w:rPr>
          <w:rFonts w:ascii="Times New Roman" w:hAnsi="Times New Roman" w:eastAsia="宋体" w:cs="Times New Roman"/>
        </w:rPr>
        <w:fldChar w:fldCharType="end"/>
      </w:r>
      <w:r>
        <w:rPr>
          <w:rFonts w:hint="eastAsia" w:ascii="Times New Roman" w:hAnsi="Times New Roman" w:eastAsia="宋体" w:cs="Times New Roman"/>
        </w:rPr>
        <w:t xml:space="preserve">）</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供应商为自然人的，应当由本人签字；供应商为法人或者其他组织的，应当由法定代表人、主要负责人，或者其授权代表签字或者盖章，并加盖公章。</w:t>
      </w:r>
      <w:r>
        <w:rPr>
          <w:rFonts w:ascii="Times New Roman" w:hAnsi="Times New Roman" w:eastAsia="宋体" w:cs="Times New Roman"/>
          <w:sz w:val="24"/>
        </w:rPr>
      </w:r>
      <w:r/>
    </w:p>
    <w:p>
      <w:pPr>
        <w:pStyle w:val="812"/>
        <w:numPr>
          <w:ilvl w:val="2"/>
          <w:numId w:val="8"/>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供应商应在法定质疑期内一次性提出针对同一采购程序环节的质疑，法定质疑期内针对同一采购程序环节再次提出的质疑，采购人、采购代理机构有权不予答复。</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接收询问和质疑的联系部门、联系电话和通讯地址见《供应商须知资料表》</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8"/>
        </w:numPr>
        <w:ind w:left="357" w:hanging="357"/>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代理费</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收费对象、收费标准及缴纳时间见《供应商须知资料表》。由成交供应商支付的，成交供应商须一次性向采购代理机构缴纳代理费，报价应包含代理费用。</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集中采购机构不收取代理费。</w:t>
      </w:r>
      <w:r>
        <w:rPr>
          <w:rFonts w:ascii="Times New Roman" w:hAnsi="Times New Roman" w:eastAsia="宋体" w:cs="Times New Roman"/>
          <w:sz w:val="24"/>
        </w:rPr>
      </w:r>
      <w:r/>
    </w:p>
    <w:p>
      <w:pPr>
        <w:pStyle w:val="812"/>
        <w:numPr>
          <w:ilvl w:val="1"/>
          <w:numId w:val="8"/>
        </w:numPr>
        <w:ind w:left="1077" w:hanging="720"/>
        <w:spacing w:line="360" w:lineRule="auto"/>
        <w:tabs>
          <w:tab w:val="left" w:pos="1080" w:leader="none"/>
          <w:tab w:val="left" w:pos="1589" w:leader="none"/>
          <w:tab w:val="left" w:pos="2014" w:leader="none"/>
        </w:tabs>
        <w:rPr>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12"/>
        <w:jc w:val="center"/>
        <w:spacing w:line="360" w:lineRule="auto"/>
        <w:rPr>
          <w:b/>
          <w:sz w:val="36"/>
          <w:szCs w:val="36"/>
        </w:rPr>
        <w:outlineLvl w:val="0"/>
      </w:pPr>
      <w:r/>
      <w:bookmarkStart w:id="600" w:name="_Toc104818927"/>
      <w:r>
        <w:rPr>
          <w:b/>
          <w:sz w:val="36"/>
          <w:szCs w:val="36"/>
        </w:rPr>
        <w:t xml:space="preserve">第三章   </w:t>
      </w:r>
      <w:bookmarkEnd w:id="86"/>
      <w:r/>
      <w:bookmarkEnd w:id="87"/>
      <w:r/>
      <w:bookmarkEnd w:id="88"/>
      <w:r/>
      <w:bookmarkEnd w:id="89"/>
      <w:r/>
      <w:bookmarkEnd w:id="91"/>
      <w:r/>
      <w:bookmarkEnd w:id="92"/>
      <w:r/>
      <w:bookmarkEnd w:id="93"/>
      <w:r/>
      <w:bookmarkEnd w:id="111"/>
      <w:r/>
      <w:bookmarkEnd w:id="112"/>
      <w:r/>
      <w:bookmarkEnd w:id="113"/>
      <w:r/>
      <w:bookmarkEnd w:id="114"/>
      <w:r/>
      <w:bookmarkEnd w:id="115"/>
      <w:r/>
      <w:bookmarkEnd w:id="116"/>
      <w:r>
        <w:rPr>
          <w:b/>
          <w:sz w:val="36"/>
          <w:szCs w:val="36"/>
        </w:rPr>
        <w:t xml:space="preserve">评审</w:t>
      </w:r>
      <w:r>
        <w:rPr>
          <w:rFonts w:hint="eastAsia"/>
          <w:b/>
          <w:sz w:val="36"/>
          <w:szCs w:val="36"/>
        </w:rPr>
        <w:t xml:space="preserve">程序、评审</w:t>
      </w:r>
      <w:r>
        <w:rPr>
          <w:b/>
          <w:sz w:val="36"/>
          <w:szCs w:val="36"/>
        </w:rPr>
        <w:t xml:space="preserve">方法和评审标准</w:t>
      </w:r>
      <w:bookmarkEnd w:id="600"/>
      <w:r/>
      <w:bookmarkStart w:id="601" w:name="_Toc487900382"/>
      <w:r>
        <w:rPr>
          <w:b/>
          <w:sz w:val="36"/>
          <w:szCs w:val="36"/>
        </w:rPr>
      </w:r>
      <w:r/>
    </w:p>
    <w:p>
      <w:pPr>
        <w:pStyle w:val="81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812"/>
        <w:jc w:val="left"/>
        <w:tabs>
          <w:tab w:val="left" w:pos="1080" w:leader="none"/>
        </w:tabs>
        <w:rPr>
          <w:b/>
          <w:sz w:val="24"/>
        </w:rPr>
      </w:pPr>
      <w:r>
        <w:rPr>
          <w:b/>
          <w:sz w:val="24"/>
        </w:rPr>
        <w:tab/>
      </w:r>
      <w:r>
        <w:rPr>
          <w:b/>
          <w:sz w:val="24"/>
        </w:rPr>
      </w:r>
      <w:r/>
    </w:p>
    <w:p>
      <w:pPr>
        <w:pStyle w:val="812"/>
        <w:numPr>
          <w:ilvl w:val="0"/>
          <w:numId w:val="10"/>
        </w:numPr>
        <w:spacing w:line="360" w:lineRule="auto"/>
        <w:tabs>
          <w:tab w:val="left" w:pos="360" w:leader="none"/>
          <w:tab w:val="left" w:pos="900" w:leader="none"/>
        </w:tabs>
        <w:rPr>
          <w:sz w:val="24"/>
        </w:rPr>
        <w:outlineLvl w:val="1"/>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601"/>
      <w:r/>
      <w:bookmarkStart w:id="602" w:name="_Toc151190168"/>
      <w:r/>
      <w:bookmarkStart w:id="603" w:name="_Toc226965731"/>
      <w:r/>
      <w:bookmarkStart w:id="604" w:name="_Toc142311043"/>
      <w:r/>
      <w:bookmarkStart w:id="605" w:name="_Toc151193783"/>
      <w:r/>
      <w:bookmarkStart w:id="606" w:name="_Toc151193855"/>
      <w:r/>
      <w:bookmarkStart w:id="607" w:name="_Toc150774641"/>
      <w:r/>
      <w:bookmarkStart w:id="608" w:name="_Toc195842906"/>
      <w:r/>
      <w:bookmarkStart w:id="609" w:name="_Toc164229382"/>
      <w:r/>
      <w:bookmarkStart w:id="610" w:name="_Toc127151742"/>
      <w:r/>
      <w:bookmarkStart w:id="611" w:name="_Toc226965814"/>
      <w:r/>
      <w:bookmarkStart w:id="612" w:name="_Toc164351635"/>
      <w:r/>
      <w:bookmarkStart w:id="613" w:name="_Toc226309785"/>
      <w:r/>
      <w:bookmarkStart w:id="614" w:name="_Toc149720834"/>
      <w:r/>
      <w:bookmarkStart w:id="615" w:name="_Toc150509292"/>
      <w:r/>
      <w:bookmarkStart w:id="616" w:name="_Toc226337237"/>
      <w:r/>
      <w:bookmarkStart w:id="617" w:name="_Toc305158809"/>
      <w:r/>
      <w:bookmarkStart w:id="618" w:name="_Toc127161455"/>
      <w:r/>
      <w:bookmarkStart w:id="619" w:name="_Toc127151541"/>
      <w:r/>
      <w:bookmarkStart w:id="620" w:name="_Toc150774746"/>
      <w:r/>
      <w:bookmarkStart w:id="621" w:name="_Toc264969231"/>
      <w:r/>
      <w:bookmarkStart w:id="622" w:name="_Toc265228379"/>
      <w:r/>
      <w:bookmarkStart w:id="623" w:name="_Toc305158883"/>
      <w:r/>
      <w:bookmarkStart w:id="624" w:name="_Toc151193929"/>
      <w:r/>
      <w:bookmarkStart w:id="625" w:name="_Toc151193639"/>
      <w:r/>
      <w:bookmarkStart w:id="626" w:name="_Toc164608810"/>
      <w:r/>
      <w:bookmarkStart w:id="627" w:name="_Toc164229236"/>
      <w:r/>
      <w:bookmarkStart w:id="628" w:name="_Toc151193711"/>
      <w:r/>
      <w:bookmarkStart w:id="629" w:name="_Toc195842920"/>
      <w:r/>
      <w:bookmarkStart w:id="630" w:name="_Toc353825545"/>
      <w:r/>
      <w:bookmarkStart w:id="631" w:name="_Toc353825551"/>
      <w:r/>
      <w:bookmarkStart w:id="632" w:name="_Toc353873941"/>
      <w:r/>
      <w:bookmarkStart w:id="633" w:name="_Toc305158823"/>
      <w:r/>
      <w:bookmarkStart w:id="634" w:name="_Toc150480793"/>
      <w:r/>
      <w:bookmarkStart w:id="635" w:name="_Toc150480779"/>
      <w:r/>
      <w:bookmarkStart w:id="636" w:name="_Toc164608655"/>
      <w:r/>
      <w:bookmarkStart w:id="637" w:name="_Toc150774760"/>
      <w:r/>
      <w:bookmarkStart w:id="638" w:name="_Toc142311057"/>
      <w:r/>
      <w:bookmarkStart w:id="639" w:name="_Toc226965828"/>
      <w:r/>
      <w:bookmarkStart w:id="640" w:name="_Toc127151555"/>
      <w:r/>
      <w:bookmarkStart w:id="641" w:name="_Toc226337251"/>
      <w:r/>
      <w:bookmarkStart w:id="642" w:name="_Toc265228393"/>
      <w:r/>
      <w:bookmarkStart w:id="643" w:name="_Toc353873665"/>
      <w:r/>
      <w:bookmarkStart w:id="644" w:name="_Toc353873935"/>
      <w:r/>
      <w:bookmarkStart w:id="645" w:name="_Toc264969245"/>
      <w:r/>
      <w:bookmarkStart w:id="646" w:name="_Toc305158897"/>
      <w:r>
        <w:rPr>
          <w:sz w:val="24"/>
        </w:rPr>
        <w:t xml:space="preserve">响应文件的</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35"/>
      <w:r/>
      <w:bookmarkEnd w:id="636"/>
      <w:r>
        <w:rPr>
          <w:sz w:val="24"/>
        </w:rPr>
        <w:t xml:space="preserve">资格性检查和符合性审查</w:t>
      </w:r>
      <w:r>
        <w:rPr>
          <w:sz w:val="24"/>
        </w:rPr>
      </w:r>
      <w:r/>
    </w:p>
    <w:p>
      <w:pPr>
        <w:pStyle w:val="812"/>
        <w:numPr>
          <w:ilvl w:val="1"/>
          <w:numId w:val="10"/>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812"/>
        <w:numPr>
          <w:ilvl w:val="1"/>
          <w:numId w:val="10"/>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812"/>
        <w:numPr>
          <w:ilvl w:val="1"/>
          <w:numId w:val="10"/>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812"/>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812"/>
              <w:jc w:val="center"/>
              <w:tabs>
                <w:tab w:val="left" w:pos="1080" w:leader="none"/>
              </w:tabs>
              <w:rPr>
                <w:b/>
                <w:sz w:val="24"/>
              </w:rPr>
            </w:pPr>
            <w:r/>
            <w:bookmarkStart w:id="647" w:name="_Hlt487972895"/>
            <w:r/>
            <w:bookmarkEnd w:id="647"/>
            <w:r>
              <w:rPr>
                <w:b/>
                <w:sz w:val="24"/>
              </w:rPr>
              <w:t xml:space="preserve">序号</w:t>
            </w:r>
            <w:r>
              <w:rPr>
                <w:b/>
                <w:sz w:val="24"/>
              </w:rPr>
            </w:r>
            <w:r/>
          </w:p>
        </w:tc>
        <w:tc>
          <w:tcPr>
            <w:tcW w:w="1884" w:type="dxa"/>
            <w:vAlign w:val="center"/>
            <w:textDirection w:val="lrTb"/>
            <w:noWrap w:val="false"/>
          </w:tcPr>
          <w:p>
            <w:pPr>
              <w:pStyle w:val="812"/>
              <w:jc w:val="center"/>
              <w:tabs>
                <w:tab w:val="left" w:pos="1080" w:leader="none"/>
              </w:tabs>
              <w:rPr>
                <w:b/>
                <w:sz w:val="24"/>
              </w:rPr>
            </w:pPr>
            <w:r>
              <w:rPr>
                <w:b/>
                <w:sz w:val="24"/>
              </w:rPr>
              <w:t xml:space="preserve">审查因素</w:t>
            </w:r>
            <w:r>
              <w:rPr>
                <w:b/>
                <w:sz w:val="24"/>
              </w:rPr>
            </w:r>
            <w:r/>
          </w:p>
        </w:tc>
        <w:tc>
          <w:tcPr>
            <w:tcW w:w="4898" w:type="dxa"/>
            <w:vAlign w:val="center"/>
            <w:textDirection w:val="lrTb"/>
            <w:noWrap w:val="false"/>
          </w:tcPr>
          <w:p>
            <w:pPr>
              <w:pStyle w:val="812"/>
              <w:jc w:val="center"/>
              <w:tabs>
                <w:tab w:val="left" w:pos="1080" w:leader="none"/>
              </w:tabs>
              <w:rPr>
                <w:b/>
                <w:sz w:val="24"/>
              </w:rPr>
            </w:pPr>
            <w:r>
              <w:rPr>
                <w:b/>
                <w:sz w:val="24"/>
              </w:rPr>
              <w:t xml:space="preserve">审查内容</w:t>
            </w:r>
            <w:r>
              <w:rPr>
                <w:b/>
                <w:sz w:val="24"/>
              </w:rPr>
            </w:r>
            <w:r/>
          </w:p>
        </w:tc>
        <w:tc>
          <w:tcPr>
            <w:tcW w:w="1809" w:type="dxa"/>
            <w:vAlign w:val="center"/>
            <w:textDirection w:val="lrTb"/>
            <w:noWrap w:val="false"/>
          </w:tcPr>
          <w:p>
            <w:pPr>
              <w:pStyle w:val="812"/>
              <w:jc w:val="center"/>
              <w:tabs>
                <w:tab w:val="left" w:pos="1080" w:leader="none"/>
              </w:tabs>
              <w:rPr>
                <w:b/>
                <w:sz w:val="24"/>
              </w:rPr>
            </w:pPr>
            <w:r>
              <w:rPr>
                <w:b/>
                <w:sz w:val="24"/>
              </w:rPr>
              <w:t xml:space="preserve">格式要求</w:t>
            </w:r>
            <w:r>
              <w:rPr>
                <w:b/>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1</w:t>
            </w:r>
            <w:r>
              <w:rPr>
                <w:sz w:val="24"/>
              </w:rPr>
            </w:r>
            <w:r/>
          </w:p>
        </w:tc>
        <w:tc>
          <w:tcPr>
            <w:tcW w:w="1884" w:type="dxa"/>
            <w:vAlign w:val="center"/>
            <w:textDirection w:val="lrTb"/>
            <w:noWrap w:val="false"/>
          </w:tcPr>
          <w:p>
            <w:pPr>
              <w:pStyle w:val="812"/>
              <w:tabs>
                <w:tab w:val="left" w:pos="1080" w:leader="none"/>
              </w:tabs>
              <w:rPr>
                <w:sz w:val="24"/>
              </w:rPr>
            </w:pPr>
            <w:r/>
            <w:bookmarkStart w:id="648" w:name="OLE_LINK2"/>
            <w:r>
              <w:rPr>
                <w:sz w:val="24"/>
              </w:rPr>
              <w:t xml:space="preserve">满足《中华人民共和国政府采购法》第二十二条规定及法律法规的其他规定</w:t>
            </w:r>
            <w:bookmarkEnd w:id="648"/>
            <w:r>
              <w:rPr>
                <w:sz w:val="24"/>
              </w:rPr>
            </w:r>
            <w:r/>
          </w:p>
        </w:tc>
        <w:tc>
          <w:tcPr>
            <w:tcW w:w="4898" w:type="dxa"/>
            <w:vAlign w:val="center"/>
            <w:textDirection w:val="lrTb"/>
            <w:noWrap w:val="false"/>
          </w:tcPr>
          <w:p>
            <w:pPr>
              <w:pStyle w:val="812"/>
              <w:tabs>
                <w:tab w:val="left" w:pos="1080" w:leader="none"/>
              </w:tabs>
              <w:rPr>
                <w:sz w:val="24"/>
              </w:rPr>
            </w:pPr>
            <w:r>
              <w:rPr>
                <w:sz w:val="24"/>
              </w:rPr>
              <w:t xml:space="preserve">具体规定见第一章《采购邀请》</w:t>
            </w:r>
            <w:r>
              <w:rPr>
                <w:sz w:val="24"/>
              </w:rPr>
            </w:r>
            <w:r/>
          </w:p>
        </w:tc>
        <w:tc>
          <w:tcPr>
            <w:tcW w:w="1809" w:type="dxa"/>
            <w:vAlign w:val="center"/>
            <w:textDirection w:val="lrTb"/>
            <w:noWrap w:val="false"/>
          </w:tcPr>
          <w:p>
            <w:pPr>
              <w:pStyle w:val="812"/>
              <w:tabs>
                <w:tab w:val="left" w:pos="1080" w:leader="none"/>
              </w:tabs>
              <w:rPr>
                <w:sz w:val="24"/>
              </w:rPr>
            </w:pPr>
            <w:r>
              <w:rPr>
                <w:sz w:val="24"/>
              </w:rPr>
            </w:r>
            <w:r/>
          </w:p>
        </w:tc>
      </w:tr>
      <w:tr>
        <w:trPr>
          <w:cantSplit/>
          <w:trHeight w:val="468"/>
        </w:trPr>
        <w:tc>
          <w:tcPr>
            <w:tcW w:w="697" w:type="dxa"/>
            <w:vAlign w:val="center"/>
            <w:textDirection w:val="lrTb"/>
            <w:noWrap w:val="false"/>
          </w:tcPr>
          <w:p>
            <w:pPr>
              <w:pStyle w:val="812"/>
              <w:jc w:val="center"/>
              <w:tabs>
                <w:tab w:val="left" w:pos="1080" w:leader="none"/>
              </w:tabs>
              <w:rPr>
                <w:sz w:val="24"/>
              </w:rPr>
            </w:pPr>
            <w:r>
              <w:rPr>
                <w:sz w:val="24"/>
              </w:rPr>
              <w:t xml:space="preserve">1-1</w:t>
            </w:r>
            <w:r>
              <w:rPr>
                <w:sz w:val="24"/>
              </w:rPr>
            </w:r>
            <w:r/>
          </w:p>
        </w:tc>
        <w:tc>
          <w:tcPr>
            <w:tcW w:w="1884" w:type="dxa"/>
            <w:vAlign w:val="center"/>
            <w:textDirection w:val="lrTb"/>
            <w:noWrap w:val="false"/>
          </w:tcPr>
          <w:p>
            <w:pPr>
              <w:pStyle w:val="812"/>
              <w:tabs>
                <w:tab w:val="left" w:pos="1080" w:leader="none"/>
              </w:tabs>
              <w:rPr>
                <w:sz w:val="24"/>
              </w:rPr>
            </w:pPr>
            <w:r>
              <w:rPr>
                <w:rFonts w:hint="eastAsia"/>
                <w:sz w:val="24"/>
              </w:rPr>
              <w:t xml:space="preserve">供应商资格声明函</w:t>
            </w:r>
            <w:r>
              <w:rPr>
                <w:sz w:val="24"/>
              </w:rPr>
            </w:r>
            <w:r/>
          </w:p>
        </w:tc>
        <w:tc>
          <w:tcPr>
            <w:tcW w:w="4898" w:type="dxa"/>
            <w:vAlign w:val="center"/>
            <w:textDirection w:val="lrTb"/>
            <w:noWrap w:val="false"/>
          </w:tcPr>
          <w:p>
            <w:pPr>
              <w:pStyle w:val="812"/>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1809" w:type="dxa"/>
            <w:vAlign w:val="center"/>
            <w:textDirection w:val="lrTb"/>
            <w:noWrap w:val="false"/>
          </w:tcPr>
          <w:p>
            <w:pPr>
              <w:pStyle w:val="81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供应商信用记录</w:t>
            </w:r>
            <w:r>
              <w:rPr>
                <w:sz w:val="24"/>
              </w:rPr>
            </w:r>
            <w:r/>
          </w:p>
        </w:tc>
        <w:tc>
          <w:tcPr>
            <w:tcW w:w="4898" w:type="dxa"/>
            <w:vAlign w:val="center"/>
            <w:textDirection w:val="lrTb"/>
            <w:noWrap w:val="false"/>
          </w:tcPr>
          <w:p>
            <w:pPr>
              <w:pStyle w:val="812"/>
              <w:tabs>
                <w:tab w:val="left" w:pos="900" w:leader="none"/>
                <w:tab w:val="left" w:pos="1980" w:leader="none"/>
              </w:tabs>
              <w:rPr>
                <w:sz w:val="24"/>
              </w:rPr>
            </w:pPr>
            <w:r/>
            <w:bookmarkStart w:id="649" w:name="OLE_LINK3"/>
            <w:r>
              <w:rPr>
                <w:sz w:val="24"/>
              </w:rPr>
              <w:t xml:space="preserve">查询渠道：信用中国网站和中国政府采购网（www.creditchina.gov.cn、www.ccgp.gov.cn）；</w:t>
            </w:r>
            <w:r>
              <w:rPr>
                <w:sz w:val="24"/>
              </w:rPr>
            </w:r>
            <w:r/>
          </w:p>
          <w:p>
            <w:pPr>
              <w:pStyle w:val="812"/>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812"/>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12"/>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bookmarkEnd w:id="649"/>
            <w:r>
              <w:rPr>
                <w:sz w:val="24"/>
              </w:rPr>
            </w:r>
            <w:r/>
          </w:p>
        </w:tc>
        <w:tc>
          <w:tcPr>
            <w:tcW w:w="1809" w:type="dxa"/>
            <w:vAlign w:val="center"/>
            <w:textDirection w:val="lrTb"/>
            <w:noWrap w:val="false"/>
          </w:tcPr>
          <w:p>
            <w:pPr>
              <w:pStyle w:val="812"/>
              <w:tabs>
                <w:tab w:val="left" w:pos="1080" w:leader="none"/>
              </w:tabs>
              <w:rPr>
                <w:sz w:val="24"/>
              </w:rPr>
            </w:pPr>
            <w:r>
              <w:rPr>
                <w:sz w:val="24"/>
              </w:rPr>
              <w:t xml:space="preserve">无须供应商提供，由采购人查询。</w:t>
            </w: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2</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落实政府采购政策需满足的资格要求</w:t>
            </w:r>
            <w:r>
              <w:rPr>
                <w:sz w:val="24"/>
              </w:rPr>
            </w:r>
            <w:r/>
          </w:p>
        </w:tc>
        <w:tc>
          <w:tcPr>
            <w:tcW w:w="4898" w:type="dxa"/>
            <w:vAlign w:val="center"/>
            <w:textDirection w:val="lrTb"/>
            <w:noWrap w:val="false"/>
          </w:tcPr>
          <w:p>
            <w:pPr>
              <w:pStyle w:val="812"/>
              <w:tabs>
                <w:tab w:val="left" w:pos="1080" w:leader="none"/>
              </w:tabs>
              <w:rPr>
                <w:sz w:val="24"/>
              </w:rPr>
            </w:pPr>
            <w:r>
              <w:rPr>
                <w:sz w:val="24"/>
              </w:rPr>
              <w:t xml:space="preserve">具体要求见第一章《采购邀请》</w:t>
            </w:r>
            <w:r>
              <w:rPr>
                <w:sz w:val="24"/>
              </w:rPr>
            </w:r>
            <w:r/>
          </w:p>
        </w:tc>
        <w:tc>
          <w:tcPr>
            <w:tcW w:w="1809" w:type="dxa"/>
            <w:vAlign w:val="center"/>
            <w:textDirection w:val="lrTb"/>
            <w:noWrap w:val="false"/>
          </w:tcPr>
          <w:p>
            <w:pPr>
              <w:pStyle w:val="812"/>
              <w:tabs>
                <w:tab w:val="left" w:pos="1080" w:leader="none"/>
              </w:tabs>
              <w:rPr>
                <w:sz w:val="24"/>
              </w:rPr>
            </w:pP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2-3</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其它落实政府采购政策的资格要求</w:t>
            </w:r>
            <w:r>
              <w:rPr>
                <w:sz w:val="24"/>
              </w:rPr>
            </w:r>
            <w:r/>
          </w:p>
        </w:tc>
        <w:tc>
          <w:tcPr>
            <w:tcW w:w="4898" w:type="dxa"/>
            <w:vAlign w:val="center"/>
            <w:textDirection w:val="lrTb"/>
            <w:noWrap w:val="false"/>
          </w:tcPr>
          <w:p>
            <w:pPr>
              <w:pStyle w:val="812"/>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812"/>
              <w:tabs>
                <w:tab w:val="left" w:pos="1080" w:leader="none"/>
              </w:tabs>
              <w:rPr>
                <w:sz w:val="24"/>
              </w:rPr>
            </w:pPr>
            <w:r>
              <w:rPr>
                <w:sz w:val="24"/>
              </w:rPr>
              <w:t xml:space="preserve">提供证明文件的电子件或电子证照</w:t>
            </w: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3</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本项目的特定资格要求</w:t>
            </w:r>
            <w:r>
              <w:rPr>
                <w:sz w:val="24"/>
              </w:rPr>
            </w:r>
            <w:r/>
          </w:p>
        </w:tc>
        <w:tc>
          <w:tcPr>
            <w:tcW w:w="4898" w:type="dxa"/>
            <w:vAlign w:val="center"/>
            <w:textDirection w:val="lrTb"/>
            <w:noWrap w:val="false"/>
          </w:tcPr>
          <w:p>
            <w:pPr>
              <w:pStyle w:val="812"/>
              <w:tabs>
                <w:tab w:val="left" w:pos="1080" w:leader="none"/>
              </w:tabs>
              <w:rPr>
                <w:sz w:val="24"/>
              </w:rPr>
            </w:pPr>
            <w:r>
              <w:rPr>
                <w:sz w:val="24"/>
              </w:rPr>
              <w:t xml:space="preserve">如有，见第一章《采购邀请》</w:t>
            </w:r>
            <w:r>
              <w:rPr>
                <w:sz w:val="24"/>
              </w:rPr>
            </w:r>
            <w:r/>
          </w:p>
        </w:tc>
        <w:tc>
          <w:tcPr>
            <w:tcW w:w="1809" w:type="dxa"/>
            <w:vAlign w:val="center"/>
            <w:textDirection w:val="lrTb"/>
            <w:noWrap w:val="false"/>
          </w:tcPr>
          <w:p>
            <w:pPr>
              <w:pStyle w:val="812"/>
              <w:tabs>
                <w:tab w:val="left" w:pos="1080" w:leader="none"/>
              </w:tabs>
              <w:rPr>
                <w:sz w:val="24"/>
              </w:rPr>
            </w:pP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3-1</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是否接受联合体响应</w:t>
            </w:r>
            <w:r>
              <w:rPr>
                <w:sz w:val="24"/>
              </w:rPr>
            </w:r>
            <w:r/>
          </w:p>
        </w:tc>
        <w:tc>
          <w:tcPr>
            <w:tcW w:w="4898" w:type="dxa"/>
            <w:vAlign w:val="center"/>
            <w:textDirection w:val="lrTb"/>
            <w:noWrap w:val="false"/>
          </w:tcPr>
          <w:p>
            <w:pPr>
              <w:pStyle w:val="812"/>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1809" w:type="dxa"/>
            <w:vAlign w:val="center"/>
            <w:textDirection w:val="lrTb"/>
            <w:noWrap w:val="false"/>
          </w:tcPr>
          <w:p>
            <w:pPr>
              <w:pStyle w:val="812"/>
              <w:tabs>
                <w:tab w:val="left" w:pos="1080" w:leader="none"/>
              </w:tabs>
              <w:rPr>
                <w:sz w:val="24"/>
              </w:rPr>
            </w:pPr>
            <w:r>
              <w:rPr>
                <w:sz w:val="24"/>
              </w:rPr>
            </w:r>
            <w:r/>
          </w:p>
        </w:tc>
      </w:tr>
      <w:tr>
        <w:trPr>
          <w:cantSplit/>
          <w:trHeight w:val="20"/>
        </w:trPr>
        <w:tc>
          <w:tcPr>
            <w:tcW w:w="697" w:type="dxa"/>
            <w:vAlign w:val="center"/>
            <w:textDirection w:val="lrTb"/>
            <w:noWrap w:val="false"/>
          </w:tcPr>
          <w:p>
            <w:pPr>
              <w:pStyle w:val="812"/>
              <w:jc w:val="center"/>
              <w:tabs>
                <w:tab w:val="left" w:pos="1080" w:leader="none"/>
              </w:tabs>
              <w:rPr>
                <w:sz w:val="24"/>
              </w:rPr>
            </w:pPr>
            <w:r>
              <w:rPr>
                <w:sz w:val="24"/>
              </w:rPr>
              <w:t xml:space="preserve">3-2</w:t>
            </w:r>
            <w:r>
              <w:rPr>
                <w:sz w:val="24"/>
              </w:rPr>
            </w:r>
            <w:r/>
          </w:p>
        </w:tc>
        <w:tc>
          <w:tcPr>
            <w:tcW w:w="1884" w:type="dxa"/>
            <w:vAlign w:val="center"/>
            <w:textDirection w:val="lrTb"/>
            <w:noWrap w:val="false"/>
          </w:tcPr>
          <w:p>
            <w:pPr>
              <w:pStyle w:val="812"/>
              <w:tabs>
                <w:tab w:val="left" w:pos="1080" w:leader="none"/>
              </w:tabs>
              <w:rPr>
                <w:sz w:val="24"/>
              </w:rPr>
            </w:pPr>
            <w:r>
              <w:rPr>
                <w:sz w:val="24"/>
              </w:rPr>
              <w:t xml:space="preserve">其他特定资格要求</w:t>
            </w:r>
            <w:r>
              <w:rPr>
                <w:sz w:val="24"/>
              </w:rPr>
            </w:r>
            <w:r/>
          </w:p>
        </w:tc>
        <w:tc>
          <w:tcPr>
            <w:tcW w:w="4898" w:type="dxa"/>
            <w:vAlign w:val="center"/>
            <w:textDirection w:val="lrTb"/>
            <w:noWrap w:val="false"/>
          </w:tcPr>
          <w:p>
            <w:pPr>
              <w:pStyle w:val="812"/>
              <w:tabs>
                <w:tab w:val="left" w:pos="1080" w:leader="none"/>
              </w:tabs>
              <w:rPr>
                <w:sz w:val="24"/>
              </w:rPr>
            </w:pPr>
            <w:r>
              <w:rPr>
                <w:color w:val="000000"/>
                <w:sz w:val="24"/>
              </w:rPr>
              <w:t xml:space="preserve">如有，见</w:t>
            </w:r>
            <w:r>
              <w:rPr>
                <w:sz w:val="24"/>
              </w:rPr>
              <w:t xml:space="preserve">第一章《采购邀请》</w:t>
            </w:r>
            <w:r>
              <w:rPr>
                <w:sz w:val="24"/>
              </w:rPr>
            </w:r>
            <w:r/>
          </w:p>
        </w:tc>
        <w:tc>
          <w:tcPr>
            <w:tcW w:w="1809" w:type="dxa"/>
            <w:vAlign w:val="center"/>
            <w:textDirection w:val="lrTb"/>
            <w:noWrap w:val="false"/>
          </w:tcPr>
          <w:p>
            <w:pPr>
              <w:pStyle w:val="812"/>
              <w:tabs>
                <w:tab w:val="left" w:pos="1080" w:leader="none"/>
              </w:tabs>
              <w:rPr>
                <w:sz w:val="24"/>
              </w:rPr>
            </w:pPr>
            <w:r>
              <w:rPr>
                <w:sz w:val="24"/>
              </w:rPr>
              <w:t xml:space="preserve">提供证明文件的电子件或电子证照</w:t>
            </w:r>
            <w:r>
              <w:rPr>
                <w:sz w:val="24"/>
              </w:rPr>
            </w:r>
            <w:r/>
          </w:p>
        </w:tc>
      </w:tr>
    </w:tbl>
    <w:p>
      <w:pPr>
        <w:pStyle w:val="812"/>
        <w:jc w:val="left"/>
        <w:widowControl/>
        <w:rPr>
          <w:sz w:val="24"/>
        </w:rPr>
      </w:pPr>
      <w:r>
        <w:rPr>
          <w:sz w:val="24"/>
        </w:rPr>
        <w:br w:type="page" w:clear="all"/>
      </w:r>
      <w:r>
        <w:rPr>
          <w:sz w:val="24"/>
        </w:rPr>
      </w:r>
      <w:r/>
    </w:p>
    <w:p>
      <w:pPr>
        <w:pStyle w:val="812"/>
        <w:numPr>
          <w:ilvl w:val="1"/>
          <w:numId w:val="10"/>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812"/>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812"/>
              <w:jc w:val="center"/>
              <w:widowControl/>
              <w:rPr>
                <w:b/>
                <w:color w:val="000000"/>
                <w:sz w:val="24"/>
              </w:rPr>
            </w:pPr>
            <w:r/>
            <w:bookmarkStart w:id="650" w:name="OLE_LINK8"/>
            <w:r>
              <w:rPr>
                <w:b/>
                <w:color w:val="000000"/>
                <w:sz w:val="24"/>
              </w:rPr>
              <w:t xml:space="preserve">序号</w:t>
            </w:r>
            <w:r>
              <w:rPr>
                <w:b/>
                <w:color w:val="000000"/>
                <w:sz w:val="24"/>
              </w:rPr>
            </w:r>
            <w:r/>
          </w:p>
        </w:tc>
        <w:tc>
          <w:tcPr>
            <w:tcW w:w="1813" w:type="dxa"/>
            <w:vAlign w:val="center"/>
            <w:textDirection w:val="lrTb"/>
            <w:noWrap w:val="false"/>
          </w:tcPr>
          <w:p>
            <w:pPr>
              <w:pStyle w:val="812"/>
              <w:jc w:val="center"/>
              <w:widowControl/>
              <w:rPr>
                <w:b/>
                <w:color w:val="000000"/>
                <w:sz w:val="24"/>
              </w:rPr>
            </w:pPr>
            <w:r>
              <w:rPr>
                <w:b/>
                <w:color w:val="000000"/>
                <w:sz w:val="24"/>
              </w:rPr>
              <w:t xml:space="preserve">审查因素</w:t>
            </w:r>
            <w:r>
              <w:rPr>
                <w:b/>
                <w:color w:val="000000"/>
                <w:sz w:val="24"/>
              </w:rPr>
            </w:r>
            <w:r/>
          </w:p>
        </w:tc>
        <w:tc>
          <w:tcPr>
            <w:tcW w:w="6725" w:type="dxa"/>
            <w:vAlign w:val="center"/>
            <w:textDirection w:val="lrTb"/>
            <w:noWrap w:val="false"/>
          </w:tcPr>
          <w:p>
            <w:pPr>
              <w:pStyle w:val="812"/>
              <w:jc w:val="center"/>
              <w:widowControl/>
              <w:rPr>
                <w:b/>
                <w:color w:val="000000"/>
                <w:sz w:val="24"/>
              </w:rPr>
            </w:pPr>
            <w:r>
              <w:rPr>
                <w:b/>
                <w:color w:val="000000"/>
                <w:sz w:val="24"/>
              </w:rPr>
              <w:t xml:space="preserve">审查内容</w:t>
            </w:r>
            <w:r>
              <w:rPr>
                <w:b/>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w:t>
            </w:r>
            <w:r>
              <w:rPr>
                <w:color w:val="000000"/>
                <w:sz w:val="24"/>
              </w:rPr>
            </w:r>
            <w:r/>
          </w:p>
        </w:tc>
        <w:tc>
          <w:tcPr>
            <w:tcW w:w="1813" w:type="dxa"/>
            <w:vAlign w:val="center"/>
            <w:textDirection w:val="lrTb"/>
            <w:noWrap w:val="false"/>
          </w:tcPr>
          <w:p>
            <w:pPr>
              <w:pStyle w:val="812"/>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2</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响应完整性</w:t>
            </w:r>
            <w:r>
              <w:rPr>
                <w:color w:val="000000"/>
                <w:sz w:val="24"/>
              </w:rPr>
            </w:r>
            <w:r/>
          </w:p>
        </w:tc>
        <w:tc>
          <w:tcPr>
            <w:tcW w:w="6725" w:type="dxa"/>
            <w:vAlign w:val="center"/>
            <w:textDirection w:val="lrTb"/>
            <w:noWrap w:val="false"/>
          </w:tcPr>
          <w:p>
            <w:pPr>
              <w:pStyle w:val="812"/>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3</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响应报价</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超过磋商文件中规定的项目/采购包预算金额或者项目/采购包最高限价</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4</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报价唯一性</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响应文件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5</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响应有效期</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6</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签署、加盖公章</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rFonts w:hint="eastAsia"/>
                <w:color w:val="000000"/>
                <w:sz w:val="24"/>
              </w:rPr>
              <w:t xml:space="preserve">7</w:t>
            </w:r>
            <w:r>
              <w:rPr>
                <w:color w:val="000000"/>
                <w:sz w:val="24"/>
              </w:rPr>
            </w:r>
            <w:r/>
          </w:p>
        </w:tc>
        <w:tc>
          <w:tcPr>
            <w:tcW w:w="1813" w:type="dxa"/>
            <w:vAlign w:val="center"/>
            <w:textDirection w:val="lrTb"/>
            <w:noWrap w:val="false"/>
          </w:tcPr>
          <w:p>
            <w:pPr>
              <w:pStyle w:val="812"/>
              <w:jc w:val="left"/>
              <w:widowControl/>
              <w:rPr>
                <w:color w:val="000000"/>
                <w:sz w:val="24"/>
              </w:rPr>
            </w:pPr>
            <w:r>
              <w:rPr>
                <w:rFonts w:hint="eastAsia"/>
                <w:color w:val="000000"/>
                <w:sz w:val="24"/>
              </w:rPr>
              <w:t xml:space="preserve">实质性格式</w:t>
            </w:r>
            <w:r>
              <w:rPr>
                <w:color w:val="000000"/>
                <w:sz w:val="24"/>
              </w:rPr>
            </w:r>
            <w:r/>
          </w:p>
        </w:tc>
        <w:tc>
          <w:tcPr>
            <w:tcW w:w="6725" w:type="dxa"/>
            <w:vAlign w:val="center"/>
            <w:textDirection w:val="lrTb"/>
            <w:noWrap w:val="false"/>
          </w:tcPr>
          <w:p>
            <w:pPr>
              <w:pStyle w:val="812"/>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磋商文件</w:t>
            </w:r>
            <w:r>
              <w:rPr>
                <w:rFonts w:hint="eastAsia"/>
                <w:color w:val="000000"/>
                <w:sz w:val="24"/>
              </w:rPr>
              <w:t xml:space="preserve">要求提供；</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8</w:t>
            </w:r>
            <w:r>
              <w:rPr>
                <w:color w:val="000000"/>
                <w:sz w:val="24"/>
              </w:rPr>
            </w:r>
            <w:r/>
          </w:p>
        </w:tc>
        <w:tc>
          <w:tcPr>
            <w:tcW w:w="1813" w:type="dxa"/>
            <w:vAlign w:val="center"/>
            <w:textDirection w:val="lrTb"/>
            <w:noWrap w:val="false"/>
          </w:tcPr>
          <w:p>
            <w:pPr>
              <w:pStyle w:val="812"/>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响应文件满足磋商文件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9</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分包承担主体资质（如有）</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10</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分包意向协议</w:t>
            </w:r>
            <w:r>
              <w:rPr>
                <w:color w:val="000000"/>
                <w:sz w:val="24"/>
              </w:rPr>
            </w:r>
            <w:r/>
          </w:p>
          <w:p>
            <w:pPr>
              <w:pStyle w:val="812"/>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按磋商文件规定签订并提供分包意向协议原件的电子件的；</w:t>
            </w:r>
            <w:r>
              <w:rPr>
                <w:rFonts w:hint="eastAsia"/>
                <w:color w:val="000000"/>
                <w:sz w:val="24"/>
              </w:rPr>
              <w:t xml:space="preserve">（如有）</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11</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报价的修正（如有）</w:t>
            </w:r>
            <w:r>
              <w:rPr>
                <w:color w:val="000000"/>
                <w:sz w:val="24"/>
              </w:rPr>
            </w:r>
            <w:r/>
          </w:p>
        </w:tc>
        <w:tc>
          <w:tcPr>
            <w:tcW w:w="6725" w:type="dxa"/>
            <w:vAlign w:val="center"/>
            <w:textDirection w:val="lrTb"/>
            <w:noWrap w:val="false"/>
          </w:tcPr>
          <w:p>
            <w:pPr>
              <w:pStyle w:val="812"/>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进口产品</w:t>
            </w:r>
            <w:r>
              <w:rPr>
                <w:color w:val="000000"/>
                <w:sz w:val="24"/>
              </w:rPr>
            </w:r>
            <w:r/>
          </w:p>
          <w:p>
            <w:pPr>
              <w:pStyle w:val="812"/>
              <w:jc w:val="left"/>
              <w:widowControl/>
              <w:rPr>
                <w:color w:val="000000"/>
                <w:sz w:val="24"/>
              </w:rPr>
            </w:pPr>
            <w:r>
              <w:rPr>
                <w:color w:val="000000"/>
                <w:sz w:val="24"/>
              </w:rPr>
              <w:t xml:space="preserve">（如有）</w:t>
            </w:r>
            <w:r>
              <w:rPr>
                <w:color w:val="000000"/>
                <w:sz w:val="24"/>
              </w:rPr>
            </w:r>
            <w:r/>
          </w:p>
        </w:tc>
        <w:tc>
          <w:tcPr>
            <w:tcW w:w="6725" w:type="dxa"/>
            <w:vAlign w:val="center"/>
            <w:textDirection w:val="lrTb"/>
            <w:noWrap w:val="false"/>
          </w:tcPr>
          <w:p>
            <w:pPr>
              <w:pStyle w:val="812"/>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6725" w:type="dxa"/>
            <w:vAlign w:val="center"/>
            <w:textDirection w:val="lrTb"/>
            <w:noWrap w:val="false"/>
          </w:tcPr>
          <w:p>
            <w:pPr>
              <w:pStyle w:val="812"/>
              <w:jc w:val="left"/>
              <w:widowControl/>
              <w:rPr>
                <w:color w:val="000000"/>
                <w:sz w:val="24"/>
              </w:rPr>
            </w:pPr>
            <w:r/>
            <w:bookmarkStart w:id="651" w:name="OLE_LINK9"/>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1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812"/>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12"/>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12"/>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bookmarkEnd w:id="651"/>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15</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公平竞争</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16</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串通响应</w:t>
            </w:r>
            <w:r>
              <w:rPr>
                <w:color w:val="000000"/>
                <w:sz w:val="24"/>
              </w:rPr>
            </w:r>
            <w:r/>
          </w:p>
        </w:tc>
        <w:tc>
          <w:tcPr>
            <w:tcW w:w="6725" w:type="dxa"/>
            <w:vAlign w:val="center"/>
            <w:textDirection w:val="lrTb"/>
            <w:noWrap w:val="false"/>
          </w:tcPr>
          <w:p>
            <w:pPr>
              <w:pStyle w:val="812"/>
              <w:jc w:val="left"/>
              <w:widowControl/>
              <w:rPr>
                <w:color w:val="000000"/>
                <w:sz w:val="24"/>
              </w:rPr>
            </w:pPr>
            <w:r/>
            <w:bookmarkStart w:id="652" w:name="OLE_LINK10"/>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bookmarkEnd w:id="652"/>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color w:val="000000"/>
                <w:sz w:val="24"/>
              </w:rPr>
              <w:t xml:space="preserve">17</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附加条件</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750" w:type="dxa"/>
            <w:vAlign w:val="center"/>
            <w:textDirection w:val="lrTb"/>
            <w:noWrap w:val="false"/>
          </w:tcPr>
          <w:p>
            <w:pPr>
              <w:pStyle w:val="812"/>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1813" w:type="dxa"/>
            <w:vAlign w:val="center"/>
            <w:textDirection w:val="lrTb"/>
            <w:noWrap w:val="false"/>
          </w:tcPr>
          <w:p>
            <w:pPr>
              <w:pStyle w:val="812"/>
              <w:jc w:val="left"/>
              <w:widowControl/>
              <w:rPr>
                <w:color w:val="000000"/>
                <w:sz w:val="24"/>
              </w:rPr>
            </w:pPr>
            <w:r>
              <w:rPr>
                <w:color w:val="000000"/>
                <w:sz w:val="24"/>
              </w:rPr>
              <w:t xml:space="preserve">其他无效情形</w:t>
            </w:r>
            <w:r>
              <w:rPr>
                <w:color w:val="000000"/>
                <w:sz w:val="24"/>
              </w:rPr>
            </w:r>
            <w:r/>
          </w:p>
        </w:tc>
        <w:tc>
          <w:tcPr>
            <w:tcW w:w="6725" w:type="dxa"/>
            <w:vAlign w:val="center"/>
            <w:textDirection w:val="lrTb"/>
            <w:noWrap w:val="false"/>
          </w:tcPr>
          <w:p>
            <w:pPr>
              <w:pStyle w:val="812"/>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bookmarkEnd w:id="631"/>
      <w:r/>
      <w:bookmarkEnd w:id="632"/>
      <w:r/>
      <w:bookmarkEnd w:id="650"/>
      <w:r>
        <w:rPr>
          <w:rFonts w:ascii="Times New Roman" w:hAnsi="Times New Roman" w:eastAsia="宋体" w:cs="Times New Roman"/>
          <w:sz w:val="24"/>
        </w:rPr>
        <w:t xml:space="preserve">磋商、响应文件有关事项的澄清、说明或者更正和最终报价</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磋商小组所有成员应当集中与单一供应商分别进行磋商，并给予所有参加磋商的供应商平等的磋商机会。</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对磋商文件作出的实质性变动是磋商文件的有效组成部分，磋商小组应当及时</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以书面形式同时通知所有参加磋商的供应商。</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响应文件的澄清、说明或者更正</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812"/>
        <w:ind w:left="108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评审</w:t>
      </w:r>
      <w:r>
        <w:rPr>
          <w:rFonts w:ascii="Times New Roman" w:hAnsi="Times New Roman" w:eastAsia="宋体" w:cs="Times New Roman"/>
          <w:sz w:val="24"/>
        </w:rPr>
        <w:t xml:space="preserve">过程中，</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会将</w:t>
      </w:r>
      <w:r>
        <w:rPr>
          <w:rFonts w:hint="eastAsia" w:ascii="Times New Roman" w:hAnsi="Times New Roman" w:eastAsia="宋体" w:cs="Times New Roman"/>
          <w:sz w:val="24"/>
        </w:rPr>
        <w:t xml:space="preserve">通过</w:t>
      </w:r>
      <w:r>
        <w:rPr>
          <w:rFonts w:hint="eastAsia" w:ascii="Times New Roman" w:hAnsi="Times New Roman" w:eastAsia="宋体" w:cs="Times New Roman"/>
          <w:sz w:val="24"/>
          <w:lang w:eastAsia="zh-CN"/>
        </w:rPr>
        <w:t xml:space="preserve">“苏采云”政府采购一体化平台</w:t>
      </w:r>
      <w:r>
        <w:rPr>
          <w:rFonts w:hint="eastAsia" w:ascii="Times New Roman" w:hAnsi="Times New Roman" w:eastAsia="宋体" w:cs="Times New Roman"/>
          <w:sz w:val="24"/>
        </w:rPr>
        <w:t xml:space="preserve">系统</w:t>
      </w:r>
      <w:r>
        <w:rPr>
          <w:rFonts w:ascii="Times New Roman" w:hAnsi="Times New Roman" w:eastAsia="宋体" w:cs="Times New Roman"/>
          <w:sz w:val="24"/>
        </w:rPr>
        <w:t xml:space="preserve">以书面形式要求</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对其</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文件中含义不明确、同类问题表述不一致或者有明显文字和计算错误的内容，作出必要的澄清、说明或者补正。</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的澄清、说明或者补正应当采用书面形式，并加盖</w:t>
      </w:r>
      <w:r>
        <w:rPr>
          <w:rFonts w:hint="eastAsia" w:ascii="Times New Roman" w:hAnsi="Times New Roman" w:eastAsia="宋体" w:cs="Times New Roman"/>
          <w:sz w:val="24"/>
        </w:rPr>
        <w:t xml:space="preserve">电子</w:t>
      </w:r>
      <w:r>
        <w:rPr>
          <w:rFonts w:ascii="Times New Roman" w:hAnsi="Times New Roman" w:eastAsia="宋体" w:cs="Times New Roman"/>
          <w:sz w:val="24"/>
        </w:rPr>
        <w:t xml:space="preserve">公章。</w:t>
      </w:r>
      <w:r>
        <w:rPr>
          <w:rFonts w:hint="eastAsia" w:ascii="Times New Roman" w:hAnsi="Times New Roman" w:eastAsia="宋体" w:cs="Times New Roman"/>
          <w:sz w:val="24"/>
        </w:rPr>
        <w:t xml:space="preserve">供应商</w:t>
      </w:r>
      <w:r>
        <w:rPr>
          <w:rFonts w:ascii="Times New Roman" w:hAnsi="Times New Roman" w:eastAsia="宋体" w:cs="Times New Roman"/>
          <w:sz w:val="24"/>
        </w:rPr>
        <w:t xml:space="preserve">的澄清、说明或者补正不得超出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文件的范围或者改变</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文件的实质性内容。澄清文件将作为</w:t>
      </w:r>
      <w:r>
        <w:rPr>
          <w:rFonts w:hint="eastAsia" w:ascii="Times New Roman" w:hAnsi="Times New Roman" w:eastAsia="宋体" w:cs="Times New Roman"/>
          <w:sz w:val="24"/>
        </w:rPr>
        <w:t xml:space="preserve">响应</w:t>
      </w:r>
      <w:r>
        <w:rPr>
          <w:rFonts w:ascii="Times New Roman" w:hAnsi="Times New Roman" w:eastAsia="宋体" w:cs="Times New Roman"/>
          <w:sz w:val="24"/>
        </w:rPr>
        <w:t xml:space="preserve">文件内容的一部分。</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b/>
          <w:sz w:val="24"/>
        </w:rPr>
      </w:pPr>
      <w:r>
        <w:rPr>
          <w:rFonts w:ascii="Times New Roman" w:hAnsi="Times New Roman" w:eastAsia="宋体" w:cs="Times New Roman"/>
          <w:b/>
          <w:sz w:val="24"/>
        </w:rPr>
        <w:t xml:space="preserve">磋商结束后，磋商小组将要求所有实质性响应的供应商在规定时间内</w:t>
      </w:r>
      <w:r>
        <w:rPr>
          <w:rFonts w:hint="eastAsia" w:ascii="Times New Roman" w:hAnsi="Times New Roman" w:eastAsia="宋体" w:cs="Times New Roman"/>
          <w:b/>
          <w:sz w:val="24"/>
        </w:rPr>
        <w:t xml:space="preserve">通过</w:t>
      </w:r>
      <w:r>
        <w:rPr>
          <w:rFonts w:hint="eastAsia" w:ascii="Times New Roman" w:hAnsi="Times New Roman" w:eastAsia="宋体" w:cs="Times New Roman"/>
          <w:b/>
          <w:sz w:val="24"/>
          <w:lang w:eastAsia="zh-CN"/>
        </w:rPr>
        <w:t xml:space="preserve">“苏采云”政府采购一体化平台</w:t>
      </w:r>
      <w:r>
        <w:rPr>
          <w:rFonts w:hint="eastAsia" w:ascii="Times New Roman" w:hAnsi="Times New Roman" w:eastAsia="宋体" w:cs="Times New Roman"/>
          <w:b/>
          <w:sz w:val="24"/>
        </w:rPr>
        <w:t xml:space="preserve">系统</w:t>
      </w:r>
      <w:r>
        <w:rPr>
          <w:rFonts w:ascii="Times New Roman" w:hAnsi="Times New Roman" w:eastAsia="宋体" w:cs="Times New Roman"/>
          <w:b/>
          <w:sz w:val="24"/>
        </w:rPr>
        <w:t xml:space="preserve">提交最</w:t>
      </w:r>
      <w:r>
        <w:rPr>
          <w:rFonts w:hint="eastAsia" w:ascii="Times New Roman" w:hAnsi="Times New Roman" w:eastAsia="宋体" w:cs="Times New Roman"/>
          <w:b/>
          <w:sz w:val="24"/>
        </w:rPr>
        <w:t xml:space="preserve">终</w:t>
      </w:r>
      <w:r>
        <w:rPr>
          <w:rFonts w:ascii="Times New Roman" w:hAnsi="Times New Roman" w:eastAsia="宋体" w:cs="Times New Roman"/>
          <w:b/>
          <w:sz w:val="24"/>
        </w:rPr>
        <w:t xml:space="preserve">报价</w:t>
      </w:r>
      <w:r>
        <w:rPr>
          <w:rFonts w:ascii="Times New Roman" w:hAnsi="Times New Roman" w:eastAsia="宋体" w:cs="Times New Roman"/>
          <w:b/>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Times New Roman" w:hAnsi="Times New Roman" w:eastAsia="宋体" w:cs="Times New Roman"/>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最终报价是供应商响应文件的有效组成部分。</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已提交响应文件的供应商，在提交最终报价之前，可以根据磋商情况退出磋商。</w:t>
      </w:r>
      <w:r>
        <w:rPr>
          <w:rFonts w:ascii="Times New Roman" w:hAnsi="Times New Roman" w:eastAsia="宋体" w:cs="Times New Roman"/>
          <w:sz w:val="24"/>
        </w:rPr>
      </w:r>
      <w:r/>
    </w:p>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最终报价的算术修正及政策调整</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最终报价须包含竞争性磋商文件全部内容，如</w:t>
      </w:r>
      <w:r>
        <w:rPr>
          <w:rFonts w:hint="eastAsia" w:ascii="Times New Roman" w:hAnsi="Times New Roman" w:eastAsia="宋体" w:cs="Times New Roman"/>
          <w:sz w:val="24"/>
        </w:rPr>
        <w:t xml:space="preserve">最后</w:t>
      </w:r>
      <w:r>
        <w:rPr>
          <w:rFonts w:ascii="Times New Roman" w:hAnsi="Times New Roman" w:eastAsia="宋体" w:cs="Times New Roman"/>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Times New Roman" w:hAnsi="Times New Roman" w:eastAsia="宋体" w:cs="Times New Roman"/>
          <w:b/>
          <w:sz w:val="24"/>
        </w:rPr>
        <w:t xml:space="preserve">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最终报价出现前后不一致的，按照下列规定修正：</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竞争性磋商文件对于报价修正是否另有规定：</w:t>
      </w:r>
      <w:r>
        <w:rPr>
          <w:rFonts w:ascii="Times New Roman" w:hAnsi="Times New Roman" w:eastAsia="宋体" w:cs="Times New Roman"/>
          <w:sz w:val="24"/>
        </w:rPr>
      </w:r>
      <w:r/>
    </w:p>
    <w:p>
      <w:pPr>
        <w:pStyle w:val="812"/>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u w:val="single"/>
        </w:rPr>
      </w:pPr>
      <w:r>
        <w:rPr>
          <w:rFonts w:ascii="Times New Roman" w:hAnsi="Times New Roman" w:eastAsia="宋体" w:cs="Times New Roman"/>
          <w:sz w:val="24"/>
        </w:rPr>
        <w:t xml:space="preserve">□有，具体规定为：___________</w:t>
      </w:r>
      <w:r>
        <w:rPr>
          <w:rFonts w:ascii="Times New Roman" w:hAnsi="Times New Roman" w:eastAsia="宋体" w:cs="Times New Roman"/>
          <w:sz w:val="24"/>
          <w:u w:val="single"/>
        </w:rPr>
      </w:r>
      <w:r/>
    </w:p>
    <w:p>
      <w:pPr>
        <w:pStyle w:val="812"/>
        <w:ind w:left="2035"/>
        <w:spacing w:line="360" w:lineRule="auto"/>
        <w:tabs>
          <w:tab w:val="left" w:pos="1080" w:leader="none"/>
          <w:tab w:val="left" w:pos="1589"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■无，按下述3.2.2-3.2.5项规定修正。</w:t>
      </w:r>
      <w:r>
        <w:rPr>
          <w:rFonts w:ascii="Times New Roman" w:hAnsi="Times New Roman" w:eastAsia="宋体" w:cs="Times New Roman"/>
          <w:sz w:val="24"/>
        </w:rPr>
      </w:r>
      <w:r/>
    </w:p>
    <w:p>
      <w:pPr>
        <w:pStyle w:val="812"/>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大写金额和小写金额不一致的，以大写金额为准；</w:t>
      </w:r>
      <w:r>
        <w:rPr>
          <w:rFonts w:ascii="Times New Roman" w:hAnsi="Times New Roman" w:eastAsia="宋体" w:cs="Times New Roman"/>
          <w:color w:val="000000"/>
          <w:sz w:val="24"/>
        </w:rPr>
      </w:r>
      <w:r/>
    </w:p>
    <w:p>
      <w:pPr>
        <w:pStyle w:val="812"/>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单价金额小数点或者百分比有明显错位的，以最终报价一览表的总价为准，并修改单价；</w:t>
      </w:r>
      <w:r>
        <w:rPr>
          <w:rFonts w:ascii="Times New Roman" w:hAnsi="Times New Roman" w:eastAsia="宋体" w:cs="Times New Roman"/>
          <w:color w:val="000000"/>
          <w:sz w:val="24"/>
        </w:rPr>
      </w:r>
      <w:r/>
    </w:p>
    <w:p>
      <w:pPr>
        <w:pStyle w:val="812"/>
        <w:numPr>
          <w:ilvl w:val="2"/>
          <w:numId w:val="10"/>
        </w:numPr>
        <w:ind w:left="2035"/>
        <w:spacing w:line="360" w:lineRule="auto"/>
        <w:tabs>
          <w:tab w:val="left" w:pos="1980" w:leader="none"/>
          <w:tab w:val="left" w:pos="2035" w:leader="none"/>
          <w:tab w:val="left" w:pos="2114" w:leader="none"/>
          <w:tab w:val="left" w:pos="2977"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总价金额与按单价汇总金额不一致的，以单价金额计算结果为准。</w:t>
      </w:r>
      <w:r>
        <w:rPr>
          <w:rFonts w:ascii="Times New Roman" w:hAnsi="Times New Roman" w:eastAsia="宋体" w:cs="Times New Roman"/>
          <w:color w:val="000000"/>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rFonts w:ascii="Times New Roman" w:hAnsi="Times New Roman" w:eastAsia="宋体" w:cs="Times New Roman"/>
          <w:sz w:val="24"/>
        </w:rPr>
      </w:pPr>
      <w:r>
        <w:rPr>
          <w:rFonts w:ascii="Times New Roman" w:hAnsi="Times New Roman" w:eastAsia="宋体" w:cs="Times New Roman"/>
          <w:sz w:val="24"/>
        </w:rPr>
        <w:t xml:space="preserve">同时出现两种以上不一致的，按照前款规定的顺序修正。修正后的报价经供应商书面确认后产生约束力，供应商不确认的，</w:t>
      </w:r>
      <w:r>
        <w:rPr>
          <w:rFonts w:ascii="Times New Roman" w:hAnsi="Times New Roman" w:eastAsia="宋体" w:cs="Times New Roman"/>
          <w:b/>
          <w:sz w:val="24"/>
        </w:rPr>
        <w:t xml:space="preserve">其响应无效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落实政府采购政策的价格调整：只有符合第二章《供应商须知》4.2条规定情形的，可以享受中小企业扶持政策，用扣除后的价格参加评审；否则，评审时价格不予扣除。</w:t>
      </w:r>
      <w:r>
        <w:rPr>
          <w:rFonts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w:t>
      </w:r>
      <w:r>
        <w:rPr>
          <w:rFonts w:ascii="Times New Roman" w:hAnsi="Times New Roman" w:eastAsia="宋体" w:cs="Times New Roman"/>
          <w:sz w:val="24"/>
          <w:highlight w:val="none"/>
        </w:rPr>
        <w:t xml:space="preserve">购包，对</w:t>
      </w:r>
      <w:r>
        <w:rPr>
          <w:rFonts w:ascii="Times New Roman" w:hAnsi="Times New Roman" w:eastAsia="宋体" w:cs="Times New Roman"/>
          <w:b/>
          <w:sz w:val="24"/>
          <w:highlight w:val="none"/>
        </w:rPr>
        <w:t xml:space="preserve">小微企业</w:t>
      </w:r>
      <w:r>
        <w:rPr>
          <w:rFonts w:ascii="Times New Roman" w:hAnsi="Times New Roman" w:eastAsia="宋体" w:cs="Times New Roman"/>
          <w:sz w:val="24"/>
          <w:highlight w:val="none"/>
        </w:rPr>
        <w:t xml:space="preserve">报价给予</w:t>
      </w:r>
      <w:r>
        <w:rPr>
          <w:rFonts w:hint="eastAsia" w:ascii="Times New Roman" w:hAnsi="Times New Roman" w:eastAsia="宋体" w:cs="Times New Roman"/>
          <w:sz w:val="24"/>
          <w:highlight w:val="none"/>
        </w:rPr>
        <w:t xml:space="preserve">20</w:t>
      </w:r>
      <w:r>
        <w:rPr>
          <w:rFonts w:ascii="Times New Roman" w:hAnsi="Times New Roman" w:eastAsia="宋体" w:cs="Times New Roman"/>
          <w:sz w:val="24"/>
          <w:highlight w:val="none"/>
        </w:rPr>
        <w:t xml:space="preserve">%的扣除，用</w:t>
      </w:r>
      <w:r>
        <w:rPr>
          <w:rFonts w:ascii="Times New Roman" w:hAnsi="Times New Roman" w:eastAsia="宋体" w:cs="Times New Roman"/>
          <w:sz w:val="24"/>
        </w:rPr>
        <w:t xml:space="preserve">扣除后的价格参加评审。</w:t>
      </w:r>
      <w:r>
        <w:rPr>
          <w:rFonts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对于未预留份额专门面向中小企业采购的采购项目，以及预留份额项目中的非预留部分采购包，且接受大中型企业与</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组成联合体或者允许大中型企业向一家或者多家</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分包的采购项目，对于联合协议或者分包意向协议约定</w:t>
      </w:r>
      <w:r>
        <w:rPr>
          <w:rFonts w:ascii="Times New Roman" w:hAnsi="Times New Roman" w:eastAsia="宋体" w:cs="Times New Roman"/>
          <w:b/>
          <w:sz w:val="24"/>
        </w:rPr>
        <w:t xml:space="preserve">小微企业</w:t>
      </w:r>
      <w:r>
        <w:rPr>
          <w:rFonts w:ascii="Times New Roman" w:hAnsi="Times New Roman" w:eastAsia="宋体" w:cs="Times New Roman"/>
          <w:sz w:val="24"/>
        </w:rPr>
        <w:t xml:space="preserve">的合同份额占到合同总金额 30%以上的联合体或者大中型企业的报价给予</w:t>
      </w:r>
      <w:r>
        <w:rPr>
          <w:rFonts w:hint="eastAsia" w:ascii="Times New Roman" w:hAnsi="Times New Roman" w:eastAsia="宋体" w:cs="Times New Roman"/>
          <w:sz w:val="24"/>
          <w:lang w:val="en-US" w:eastAsia="zh-CN"/>
        </w:rPr>
        <w:t xml:space="preserve">3</w:t>
      </w:r>
      <w:r>
        <w:rPr>
          <w:rFonts w:ascii="Times New Roman" w:hAnsi="Times New Roman" w:eastAsia="宋体" w:cs="Times New Roman"/>
          <w:sz w:val="24"/>
        </w:rPr>
        <w:t xml:space="preserve">%的扣除，用扣除后的价格参加评审。</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组成联合体或者接受分包的小微企业与联合体内其他企业、分包企业之间存在直接控股、管理关系的，不享受价格扣除优惠政策。</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价格扣除比例对小型企业和微型企业同等对待，不作区分。</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color w:val="000000"/>
          <w:sz w:val="24"/>
        </w:rPr>
        <w:t xml:space="preserve">中小企业参加政府采购活动，应当按照竞争性磋商文件给定的格式出具《中小企业声明函》，否则不得享受相关中小企业扶持政策。</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监狱企业提供了由省级以上监狱管理局（常州市含教育矫治局）、戒毒管理局（含新疆生产建设兵团）出具的属于监狱企业的证明文件的，视同小微企业。</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35" w:leader="none"/>
        </w:tabs>
        <w:rPr>
          <w:rFonts w:ascii="Times New Roman" w:hAnsi="Times New Roman" w:eastAsia="宋体" w:cs="Times New Roman"/>
          <w:sz w:val="24"/>
        </w:rPr>
      </w:pPr>
      <w:r>
        <w:rPr>
          <w:rFonts w:ascii="Times New Roman" w:hAnsi="Times New Roman" w:eastAsia="宋体" w:cs="Times New Roman"/>
          <w:sz w:val="24"/>
        </w:rPr>
        <w:t xml:space="preserve">残疾人福利性单位按竞争性磋商文件要求提供了《残疾人福利性单位声明函》（见附件）的，视同小微企业。</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若供应商同时属于小型或微型企业、监狱企业、残疾人福利性单位中的两种及以上，将不重复享受小微企业价格扣减的优惠政策。</w:t>
      </w:r>
      <w:r>
        <w:rPr>
          <w:rFonts w:ascii="Times New Roman" w:hAnsi="Times New Roman" w:eastAsia="宋体" w:cs="Times New Roman"/>
          <w:sz w:val="24"/>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其他为落实政府采购政策实施的优先采购：</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落实政府采购政策（采购本国产品的支持政策）的价格调整： </w:t>
      </w:r>
      <w:r>
        <w:rPr>
          <w:rFonts w:hint="eastAsia"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Times New Roman" w:hAnsi="Times New Roman" w:eastAsia="宋体" w:cs="Times New Roman"/>
          <w:sz w:val="24"/>
          <w:lang w:val="en-US" w:eastAsia="zh-CN"/>
        </w:rPr>
        <w:t xml:space="preserve">六</w:t>
      </w:r>
      <w:r>
        <w:rPr>
          <w:rFonts w:hint="eastAsia" w:ascii="Times New Roman" w:hAnsi="Times New Roman" w:eastAsia="宋体" w:cs="Times New Roman"/>
          <w:sz w:val="24"/>
        </w:rPr>
        <w:t xml:space="preserve">章 </w:t>
      </w:r>
      <w:r>
        <w:rPr>
          <w:rFonts w:hint="eastAsia" w:ascii="Times New Roman" w:hAnsi="Times New Roman" w:eastAsia="宋体" w:cs="Times New Roman"/>
          <w:sz w:val="24"/>
          <w:lang w:val="en-US" w:eastAsia="zh-CN"/>
        </w:rPr>
        <w:t xml:space="preserve">响应</w:t>
      </w:r>
      <w:r>
        <w:rPr>
          <w:rFonts w:hint="eastAsia" w:ascii="Times New Roman" w:hAnsi="Times New Roman" w:eastAsia="宋体" w:cs="Times New Roman"/>
          <w:sz w:val="24"/>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供应商需按照招标文件的要求提供《关于符合本国产品标准的声明函》（以下简称《声明函》），如不提供将不享受本国产品价格评审优惠。</w:t>
      </w:r>
      <w:r>
        <w:rPr>
          <w:rFonts w:hint="eastAsia"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sz w:val="24"/>
        </w:rPr>
      </w:r>
      <w:r/>
    </w:p>
    <w:p>
      <w:pPr>
        <w:pStyle w:val="812"/>
        <w:numPr>
          <w:ilvl w:val="2"/>
          <w:numId w:val="10"/>
        </w:numPr>
        <w:ind w:left="1980" w:hanging="900"/>
        <w:spacing w:line="360" w:lineRule="auto"/>
        <w:tabs>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eastAsia="宋体" w:cs="Times New Roman"/>
          <w:sz w:val="24"/>
        </w:rPr>
      </w:r>
      <w:r/>
    </w:p>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磋商环节及提交最终报价后如出现以下情况的，供应商的</w:t>
      </w:r>
      <w:r>
        <w:rPr>
          <w:rFonts w:ascii="Times New Roman" w:hAnsi="Times New Roman" w:eastAsia="宋体" w:cs="Times New Roman"/>
          <w:b/>
          <w:sz w:val="24"/>
        </w:rPr>
        <w:t xml:space="preserve">响应文件无效</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供应商对实质性变动不予确认的；</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不满足磋商文件</w:t>
      </w:r>
      <w:r>
        <w:rPr>
          <w:rFonts w:ascii="Segoe UI Symbol" w:hAnsi="Segoe UI Symbol" w:eastAsia="宋体" w:cs="Segoe UI Symbol"/>
          <w:sz w:val="24"/>
        </w:rPr>
        <w:t xml:space="preserve">★</w:t>
      </w:r>
      <w:r>
        <w:rPr>
          <w:rFonts w:ascii="Times New Roman" w:hAnsi="Times New Roman" w:eastAsia="宋体" w:cs="Times New Roman"/>
          <w:sz w:val="24"/>
        </w:rPr>
        <w:t xml:space="preserve">号条款或磋商文件技术指标超出磋商文件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采购需求</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中主要技术参数允许偏差的最大范围的（如有）；</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未按照磋商小组规定的时间、逾期提交最终报价的；</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如供应商的最终报价超过竞争性磋商文件中规定的项目/采购包预算金额或者项目/采购包最高限价的；</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响应文件中出现可选择性或可调整的报价的（竞争性磋商文件另有规定的除外）；</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最终报价出现前后不一致，供应商对修正后的报价不予确认的；</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s>
        <w:rPr>
          <w:rFonts w:ascii="Times New Roman" w:hAnsi="Times New Roman" w:eastAsia="宋体" w:cs="Times New Roman"/>
          <w:sz w:val="24"/>
        </w:rPr>
      </w:pPr>
      <w:r>
        <w:rPr>
          <w:rFonts w:ascii="Times New Roman" w:hAnsi="Times New Roman" w:eastAsia="宋体" w:cs="Times New Roman"/>
          <w:sz w:val="24"/>
        </w:rPr>
        <w:t xml:space="preserve">其他：</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评审方法和评审标准</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竞争性磋商文件中没有规定的评审标准不得作为评审依据。</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非政府强制采购的节能产品或环境标志产品，依据品目清单和认证证书实施政府优先采购。优先采购的具体规定（如涉及）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关于无线局域网认证产品政府采购清单中的产品，优先采购的具体规定（如涉及）</w:t>
      </w:r>
      <w:r>
        <w:rPr>
          <w:rFonts w:hint="eastAsia" w:ascii="Times New Roman" w:hAnsi="Times New Roman" w:eastAsia="宋体" w:cs="Times New Roman"/>
          <w:sz w:val="24"/>
          <w:lang w:val="en-US"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rPr>
        <w:outlineLvl w:val="1"/>
      </w:pPr>
      <w:r>
        <w:rPr>
          <w:rFonts w:ascii="Times New Roman" w:hAnsi="Times New Roman" w:eastAsia="宋体" w:cs="Times New Roman"/>
          <w:sz w:val="24"/>
        </w:rPr>
        <w:t xml:space="preserve">确定</w:t>
      </w:r>
      <w:bookmarkStart w:id="653" w:name="_Toc127161460"/>
      <w:r/>
      <w:bookmarkStart w:id="654" w:name="_Toc127151546"/>
      <w:r/>
      <w:bookmarkStart w:id="655" w:name="_Toc142311048"/>
      <w:r/>
      <w:bookmarkStart w:id="656" w:name="_Toc150509297"/>
      <w:r/>
      <w:bookmarkStart w:id="657" w:name="_Ref467307010"/>
      <w:r/>
      <w:bookmarkStart w:id="658" w:name="_Toc264969236"/>
      <w:r/>
      <w:bookmarkStart w:id="659" w:name="_Toc195842911"/>
      <w:r/>
      <w:bookmarkStart w:id="660" w:name="_Toc226965736"/>
      <w:r/>
      <w:bookmarkStart w:id="661" w:name="_Toc226965819"/>
      <w:r/>
      <w:bookmarkStart w:id="662" w:name="_Toc151193934"/>
      <w:r/>
      <w:bookmarkStart w:id="663" w:name="_Toc151193644"/>
      <w:r/>
      <w:bookmarkStart w:id="664" w:name="_Toc151193860"/>
      <w:r/>
      <w:bookmarkStart w:id="665" w:name="_Toc164351640"/>
      <w:r/>
      <w:bookmarkStart w:id="666" w:name="_Toc520356170"/>
      <w:r/>
      <w:bookmarkStart w:id="667" w:name="_Toc127151747"/>
      <w:r/>
      <w:bookmarkStart w:id="668" w:name="_Toc164608660"/>
      <w:r/>
      <w:bookmarkStart w:id="669" w:name="_Toc164608815"/>
      <w:r/>
      <w:bookmarkStart w:id="670" w:name="_Toc265228384"/>
      <w:r/>
      <w:bookmarkStart w:id="671" w:name="_Toc305158814"/>
      <w:r/>
      <w:bookmarkStart w:id="672" w:name="_Toc150774751"/>
      <w:r/>
      <w:bookmarkStart w:id="673" w:name="_Toc164229241"/>
      <w:r/>
      <w:bookmarkStart w:id="674" w:name="_Toc150774646"/>
      <w:r/>
      <w:bookmarkStart w:id="675" w:name="_Toc305158888"/>
      <w:r/>
      <w:bookmarkStart w:id="676" w:name="_Toc151190173"/>
      <w:r/>
      <w:bookmarkStart w:id="677" w:name="_Toc150480784"/>
      <w:r/>
      <w:bookmarkStart w:id="678" w:name="_Toc226309790"/>
      <w:r/>
      <w:bookmarkStart w:id="679" w:name="_Toc149720839"/>
      <w:r/>
      <w:bookmarkStart w:id="680" w:name="_Toc151193716"/>
      <w:r/>
      <w:bookmarkStart w:id="681" w:name="_Toc151193788"/>
      <w:r/>
      <w:bookmarkStart w:id="682" w:name="_Toc226337242"/>
      <w:r/>
      <w:bookmarkStart w:id="683" w:name="_Toc164229387"/>
      <w:r>
        <w:rPr>
          <w:rFonts w:ascii="Times New Roman" w:hAnsi="Times New Roman" w:eastAsia="宋体" w:cs="Times New Roman"/>
          <w:sz w:val="24"/>
        </w:rPr>
        <w:t xml:space="preserve">成交候选人名单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rPr>
      </w:pPr>
      <w:r>
        <w:rPr>
          <w:rFonts w:ascii="Times New Roman" w:hAnsi="Times New Roman" w:eastAsia="宋体" w:cs="Times New Roman"/>
          <w:sz w:val="24"/>
          <w:szCs w:val="20"/>
        </w:rPr>
        <w:t xml:space="preserve">磋商小组根据上述供应商排序，依次推荐排序前</w:t>
      </w:r>
      <w:r>
        <w:rPr>
          <w:rFonts w:hint="eastAsia" w:ascii="Times New Roman" w:hAnsi="Times New Roman" w:eastAsia="宋体" w:cs="Times New Roman"/>
          <w:sz w:val="24"/>
        </w:rPr>
        <w:t xml:space="preserve">3</w:t>
      </w:r>
      <w:r>
        <w:rPr>
          <w:rFonts w:ascii="Times New Roman" w:hAnsi="Times New Roman" w:eastAsia="宋体" w:cs="Times New Roman"/>
          <w:sz w:val="24"/>
        </w:rPr>
        <w:t xml:space="preserve">名</w:t>
      </w:r>
      <w:r>
        <w:rPr>
          <w:rFonts w:ascii="Times New Roman" w:hAnsi="Times New Roman" w:eastAsia="宋体" w:cs="Times New Roman"/>
          <w:sz w:val="24"/>
          <w:szCs w:val="20"/>
        </w:rPr>
        <w:t xml:space="preserve">的供应商为</w:t>
      </w:r>
      <w:r>
        <w:rPr>
          <w:rFonts w:ascii="Times New Roman" w:hAnsi="Times New Roman" w:eastAsia="宋体" w:cs="Times New Roman"/>
          <w:sz w:val="24"/>
          <w:szCs w:val="21"/>
        </w:rPr>
        <w:t xml:space="preserve">成交候选供应商</w:t>
      </w:r>
      <w:r>
        <w:rPr>
          <w:rFonts w:ascii="Times New Roman" w:hAnsi="Times New Roman" w:eastAsia="宋体" w:cs="Times New Roman"/>
          <w:sz w:val="24"/>
          <w:szCs w:val="20"/>
        </w:rPr>
        <w:t xml:space="preserve">（若在磋商文件允许的情形下提交最终报价的供应商为二家，则依次推荐二名供应商为成交候选供应商），并编写评审报告。</w:t>
      </w:r>
      <w:r>
        <w:rPr>
          <w:rFonts w:ascii="Times New Roman" w:hAnsi="Times New Roman" w:eastAsia="宋体" w:cs="Times New Roman"/>
          <w:sz w:val="24"/>
        </w:rPr>
      </w:r>
      <w:r/>
    </w:p>
    <w:p>
      <w:pPr>
        <w:pStyle w:val="812"/>
        <w:numPr>
          <w:ilvl w:val="1"/>
          <w:numId w:val="10"/>
        </w:numPr>
        <w:ind w:left="1077" w:hanging="720"/>
        <w:spacing w:line="360" w:lineRule="auto"/>
        <w:tabs>
          <w:tab w:val="left" w:pos="1080" w:leader="none"/>
          <w:tab w:val="left" w:pos="1589" w:leader="none"/>
          <w:tab w:val="left" w:pos="1872" w:leader="none"/>
        </w:tabs>
        <w:rPr>
          <w:rFonts w:ascii="Times New Roman" w:hAnsi="Times New Roman" w:eastAsia="宋体" w:cs="Times New Roman"/>
          <w:sz w:val="24"/>
          <w:highlight w:val="none"/>
        </w:rPr>
      </w:pPr>
      <w:r>
        <w:rPr>
          <w:rFonts w:ascii="Times New Roman" w:hAnsi="Times New Roman" w:eastAsia="宋体" w:cs="Times New Roman"/>
          <w:sz w:val="24"/>
        </w:rPr>
        <w:t xml:space="preserve">磋商小组要对评分汇总情况进行复核，特别是对排名第一的、报价最低的、</w:t>
      </w:r>
      <w:r>
        <w:rPr>
          <w:rFonts w:ascii="Times New Roman" w:hAnsi="Times New Roman" w:eastAsia="宋体" w:cs="Times New Roman"/>
          <w:sz w:val="24"/>
          <w:highlight w:val="none"/>
        </w:rPr>
        <w:t xml:space="preserve">响应文件被认定为无效的情形进行重点复核。</w:t>
      </w:r>
      <w:r>
        <w:rPr>
          <w:rFonts w:ascii="Times New Roman" w:hAnsi="Times New Roman" w:eastAsia="宋体" w:cs="Times New Roman"/>
          <w:sz w:val="24"/>
          <w:highlight w:val="none"/>
        </w:rPr>
      </w:r>
      <w:r/>
    </w:p>
    <w:p>
      <w:pPr>
        <w:pStyle w:val="812"/>
        <w:numPr>
          <w:ilvl w:val="0"/>
          <w:numId w:val="10"/>
        </w:numPr>
        <w:ind w:left="900" w:hanging="900"/>
        <w:spacing w:line="360" w:lineRule="auto"/>
        <w:tabs>
          <w:tab w:val="left" w:pos="360" w:leader="none"/>
          <w:tab w:val="left" w:pos="900" w:leader="none"/>
        </w:tabs>
        <w:rPr>
          <w:rFonts w:ascii="Times New Roman" w:hAnsi="Times New Roman" w:eastAsia="宋体" w:cs="Times New Roman"/>
          <w:sz w:val="24"/>
          <w:highlight w:val="none"/>
        </w:rPr>
        <w:outlineLvl w:val="1"/>
      </w:pPr>
      <w:r>
        <w:rPr>
          <w:rFonts w:ascii="Times New Roman" w:hAnsi="Times New Roman" w:eastAsia="宋体" w:cs="Times New Roman"/>
          <w:sz w:val="24"/>
          <w:highlight w:val="none"/>
        </w:rPr>
        <w:t xml:space="preserve">报告违法行为</w:t>
      </w:r>
      <w:r>
        <w:rPr>
          <w:rFonts w:ascii="Times New Roman" w:hAnsi="Times New Roman" w:eastAsia="宋体" w:cs="Times New Roman"/>
          <w:sz w:val="24"/>
          <w:highlight w:val="none"/>
        </w:rPr>
      </w:r>
      <w:r/>
    </w:p>
    <w:p>
      <w:pPr>
        <w:pStyle w:val="812"/>
        <w:numPr>
          <w:ilvl w:val="1"/>
          <w:numId w:val="10"/>
        </w:numPr>
        <w:ind w:left="1077" w:hanging="720"/>
        <w:jc w:val="left"/>
        <w:spacing w:line="360" w:lineRule="auto"/>
        <w:widowControl/>
        <w:tabs>
          <w:tab w:val="left" w:pos="1080" w:leader="none"/>
          <w:tab w:val="left" w:pos="1589" w:leader="none"/>
          <w:tab w:val="left" w:pos="1872" w:leader="none"/>
        </w:tabs>
        <w:rPr>
          <w:b/>
          <w:sz w:val="24"/>
        </w:rPr>
      </w:pPr>
      <w:r>
        <w:rPr>
          <w:rFonts w:ascii="Times New Roman" w:hAnsi="Times New Roman" w:eastAsia="宋体" w:cs="Times New Roman"/>
          <w:sz w:val="24"/>
          <w:highlight w:val="none"/>
        </w:rPr>
        <w:t xml:space="preserve">磋商小组在评审过程中发现供应商有行贿、提供虚假材料或者串通等违法行为时，有向采购人、采购代理机构或者有关部门报告的职责。</w:t>
      </w:r>
      <w:r>
        <w:rPr>
          <w:b/>
          <w:sz w:val="24"/>
        </w:rPr>
      </w:r>
      <w:r/>
    </w:p>
    <w:p>
      <w:pPr>
        <w:pStyle w:val="812"/>
        <w:numPr>
          <w:ilvl w:val="0"/>
          <w:numId w:val="10"/>
        </w:numPr>
        <w:ind w:left="900" w:hanging="900"/>
        <w:spacing w:line="360" w:lineRule="auto"/>
        <w:tabs>
          <w:tab w:val="left" w:pos="360" w:leader="none"/>
          <w:tab w:val="left" w:pos="900" w:leader="none"/>
        </w:tabs>
        <w:rPr>
          <w:rFonts w:hint="eastAsia" w:ascii="Times New Roman" w:hAnsi="Times New Roman" w:eastAsia="宋体"/>
          <w:b/>
          <w:bCs/>
          <w:sz w:val="24"/>
          <w:szCs w:val="24"/>
          <w:highlight w:val="yellow"/>
          <w:lang w:val="en-US" w:eastAsia="zh-CN"/>
        </w:rPr>
        <w:outlineLvl w:val="1"/>
      </w:pPr>
      <w:r>
        <w:rPr>
          <w:rFonts w:ascii="Times New Roman" w:hAnsi="Times New Roman" w:eastAsia="宋体" w:cs="Times New Roman"/>
          <w:b/>
          <w:bCs/>
          <w:sz w:val="24"/>
          <w:highlight w:val="yellow"/>
          <w:lang w:eastAsia="en-US"/>
        </w:rPr>
        <w:t xml:space="preserve">异常低价审查</w:t>
      </w:r>
      <w:r>
        <w:rPr>
          <w:rFonts w:hint="eastAsia" w:ascii="Times New Roman" w:hAnsi="Times New Roman" w:eastAsia="宋体" w:cs="Times New Roman"/>
          <w:b/>
          <w:bCs/>
          <w:sz w:val="24"/>
          <w:highlight w:val="yellow"/>
          <w:lang w:eastAsia="zh-CN"/>
        </w:rPr>
        <w:t xml:space="preserve">：</w:t>
      </w:r>
      <w:r>
        <w:rPr>
          <w:rFonts w:hint="eastAsia" w:ascii="Times New Roman" w:hAnsi="Times New Roman" w:eastAsia="宋体"/>
          <w:b/>
          <w:bCs/>
          <w:sz w:val="24"/>
          <w:szCs w:val="24"/>
          <w:highlight w:val="yellow"/>
          <w:lang w:val="en-US" w:eastAsia="zh-CN"/>
        </w:rPr>
      </w:r>
      <w:r/>
    </w:p>
    <w:p>
      <w:pPr>
        <w:pStyle w:val="812"/>
        <w:numPr>
          <w:ilvl w:val="1"/>
          <w:numId w:val="10"/>
        </w:numPr>
        <w:ind w:left="1077" w:hanging="720"/>
        <w:jc w:val="left"/>
        <w:spacing w:line="360" w:lineRule="auto"/>
        <w:widowControl/>
        <w:tabs>
          <w:tab w:val="left" w:pos="1080" w:leader="none"/>
          <w:tab w:val="left" w:pos="1589"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根据江苏省财政厅文件《关于推动解决政府采购异常低价问题相关工作的通知》苏财购(2025)62号文第二条规定：强化政府采购异常低价审查。</w:t>
      </w:r>
      <w:r>
        <w:rPr>
          <w:rFonts w:hint="eastAsia" w:ascii="Times New Roman" w:hAnsi="Times New Roman" w:eastAsia="宋体" w:cs="Times New Roman"/>
          <w:b/>
          <w:bCs/>
          <w:sz w:val="24"/>
          <w:highlight w:val="none"/>
          <w:lang w:val="en-US" w:eastAsia="zh-CN"/>
        </w:rPr>
      </w:r>
      <w:r/>
    </w:p>
    <w:p>
      <w:pPr>
        <w:pStyle w:val="812"/>
        <w:numPr>
          <w:ilvl w:val="0"/>
          <w:numId w:val="0"/>
        </w:numPr>
        <w:ind w:firstLine="241"/>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 w:val="24"/>
          <w:highlight w:val="none"/>
          <w:lang w:val="en-US" w:eastAsia="zh-CN"/>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lang w:val="en-US" w:eastAsia="zh-CN"/>
        </w:rPr>
        <w:t xml:space="preserve">50%；</w:t>
      </w:r>
      <w:r>
        <w:rPr>
          <w:rFonts w:hint="eastAsia" w:ascii="Times New Roman" w:hAnsi="Times New Roman" w:eastAsia="宋体" w:cs="Times New Roman"/>
          <w:b/>
          <w:bCs/>
          <w:sz w:val="24"/>
          <w:highlight w:val="none"/>
          <w:lang w:val="en-US" w:eastAsia="zh-CN"/>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highlight w:val="none"/>
          <w:lang w:val="en-US" w:eastAsia="zh-CN"/>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3.投标（响应）报价低于采购项目最高限价45%的，即投标（响应）报价&lt;采购项目最高限价</w:t>
      </w:r>
      <w:r>
        <w:rPr>
          <w:rFonts w:hint="eastAsia" w:ascii="Times New Roman" w:hAnsi="Times New Roman" w:eastAsia="宋体" w:cs="Times New Roman"/>
          <w:b/>
          <w:bCs/>
          <w:sz w:val="24"/>
          <w:highlight w:val="none"/>
          <w:lang w:val="en-US" w:eastAsia="zh-CN"/>
        </w:rPr>
        <w:t xml:space="preserve">×</w:t>
      </w:r>
      <w:r>
        <w:rPr>
          <w:rFonts w:hint="eastAsia" w:ascii="Times New Roman" w:hAnsi="Times New Roman" w:eastAsia="宋体" w:cs="Times New Roman"/>
          <w:b/>
          <w:bCs/>
          <w:sz w:val="24"/>
          <w:highlight w:val="none"/>
          <w:lang w:val="en-US" w:eastAsia="zh-CN"/>
        </w:rPr>
        <w:t xml:space="preserve">45%；</w:t>
      </w:r>
      <w:r>
        <w:rPr>
          <w:rFonts w:hint="eastAsia" w:ascii="Times New Roman" w:hAnsi="Times New Roman" w:eastAsia="宋体" w:cs="Times New Roman"/>
          <w:b/>
          <w:bCs/>
          <w:sz w:val="24"/>
          <w:highlight w:val="none"/>
          <w:lang w:val="en-US" w:eastAsia="zh-CN"/>
        </w:rPr>
      </w:r>
      <w:r/>
    </w:p>
    <w:p>
      <w:pPr>
        <w:pStyle w:val="812"/>
        <w:numPr>
          <w:ilvl w:val="2"/>
          <w:numId w:val="10"/>
        </w:numPr>
        <w:ind w:left="2035"/>
        <w:spacing w:line="360" w:lineRule="auto"/>
        <w:tabs>
          <w:tab w:val="left" w:pos="1080" w:leader="none"/>
          <w:tab w:val="left" w:pos="1589" w:leader="none"/>
          <w:tab w:val="left" w:pos="1980" w:leader="none"/>
          <w:tab w:val="left" w:pos="2014"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highlight w:val="none"/>
          <w:lang w:val="en-US" w:eastAsia="zh-CN"/>
        </w:rPr>
      </w:r>
      <w:r/>
    </w:p>
    <w:p>
      <w:pPr>
        <w:pStyle w:val="812"/>
        <w:numPr>
          <w:ilvl w:val="0"/>
          <w:numId w:val="0"/>
        </w:numPr>
        <w:ind w:left="357"/>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highlight w:val="none"/>
          <w:lang w:val="en-US" w:eastAsia="zh-CN"/>
        </w:rPr>
      </w:r>
      <w:r/>
    </w:p>
    <w:p>
      <w:pPr>
        <w:pStyle w:val="812"/>
        <w:numPr>
          <w:ilvl w:val="0"/>
          <w:numId w:val="0"/>
        </w:numPr>
        <w:ind w:left="357" w:firstLine="482"/>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 w:val="24"/>
          <w:highlight w:val="none"/>
          <w:lang w:val="en-US" w:eastAsia="zh-CN"/>
        </w:rPr>
      </w:r>
      <w:r/>
    </w:p>
    <w:p>
      <w:pPr>
        <w:pStyle w:val="812"/>
        <w:numPr>
          <w:ilvl w:val="0"/>
          <w:numId w:val="0"/>
        </w:numPr>
        <w:ind w:left="357" w:firstLine="482"/>
        <w:jc w:val="left"/>
        <w:spacing w:line="360" w:lineRule="auto"/>
        <w:widowControl/>
        <w:tabs>
          <w:tab w:val="left" w:pos="1080" w:leader="none"/>
          <w:tab w:val="left" w:pos="1872"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 w:val="24"/>
          <w:highlight w:val="none"/>
          <w:lang w:val="en-US" w:eastAsia="zh-CN"/>
        </w:rPr>
      </w:r>
      <w:r/>
    </w:p>
    <w:p>
      <w:pPr>
        <w:pStyle w:val="814"/>
        <w:spacing w:before="0" w:line="360" w:lineRule="auto"/>
        <w:rPr>
          <w:rFonts w:ascii="Times New Roman" w:hAnsi="Times New Roman" w:eastAsia="宋体"/>
          <w:color w:val="000000"/>
          <w:sz w:val="24"/>
          <w:szCs w:val="24"/>
          <w:highlight w:val="none"/>
        </w:rPr>
      </w:pPr>
      <w:r>
        <w:rPr>
          <w:rFonts w:ascii="Times New Roman" w:hAnsi="Times New Roman" w:eastAsia="宋体"/>
          <w:sz w:val="24"/>
          <w:szCs w:val="24"/>
          <w:highlight w:val="yellow"/>
        </w:rPr>
        <w:br w:type="page" w:clear="all"/>
      </w:r>
      <w:r>
        <w:rPr>
          <w:rFonts w:ascii="Times New Roman" w:hAnsi="Times New Roman" w:eastAsia="宋体"/>
          <w:color w:val="000000"/>
          <w:sz w:val="24"/>
          <w:szCs w:val="24"/>
          <w:highlight w:val="none"/>
        </w:rPr>
        <w:t xml:space="preserve">二、评</w:t>
      </w:r>
      <w:r>
        <w:rPr>
          <w:rFonts w:hint="eastAsia" w:ascii="Times New Roman" w:hAnsi="Times New Roman" w:eastAsia="宋体"/>
          <w:color w:val="000000"/>
          <w:sz w:val="24"/>
          <w:szCs w:val="24"/>
          <w:highlight w:val="none"/>
        </w:rPr>
        <w:t xml:space="preserve">审</w:t>
      </w:r>
      <w:r>
        <w:rPr>
          <w:rFonts w:ascii="Times New Roman" w:hAnsi="Times New Roman" w:eastAsia="宋体"/>
          <w:color w:val="000000"/>
          <w:sz w:val="24"/>
          <w:szCs w:val="24"/>
          <w:highlight w:val="none"/>
        </w:rPr>
        <w:t xml:space="preserve">标准</w:t>
      </w:r>
      <w:r>
        <w:rPr>
          <w:rFonts w:ascii="Times New Roman" w:hAnsi="Times New Roman" w:eastAsia="宋体"/>
          <w:color w:val="000000"/>
          <w:sz w:val="24"/>
          <w:szCs w:val="24"/>
          <w:highlight w:val="none"/>
        </w:rPr>
      </w:r>
      <w:r/>
    </w:p>
    <w:p>
      <w:pPr>
        <w:pStyle w:val="812"/>
        <w:spacing w:line="360" w:lineRule="auto"/>
        <w:tabs>
          <w:tab w:val="left" w:pos="360" w:leader="none"/>
          <w:tab w:val="left" w:pos="900" w:leader="none"/>
          <w:tab w:val="left" w:pos="1080" w:leader="none"/>
          <w:tab w:val="left" w:pos="2014" w:leader="none"/>
        </w:tabs>
        <w:rPr>
          <w:color w:val="000000"/>
          <w:sz w:val="24"/>
          <w:highlight w:val="none"/>
        </w:rPr>
      </w:pPr>
      <w:r>
        <w:rPr>
          <w:color w:val="000000"/>
          <w:sz w:val="24"/>
          <w:highlight w:val="none"/>
        </w:rPr>
      </w:r>
      <w:r/>
    </w:p>
    <w:tbl>
      <w:tblPr>
        <w:tblW w:w="97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284"/>
        <w:gridCol w:w="4630"/>
        <w:gridCol w:w="782"/>
        <w:gridCol w:w="733"/>
        <w:gridCol w:w="749"/>
        <w:gridCol w:w="840"/>
      </w:tblGrid>
      <w:tr>
        <w:trPr/>
        <w:tc>
          <w:tcPr>
            <w:tcW w:w="769" w:type="dxa"/>
            <w:vAlign w:val="center"/>
            <w:textDirection w:val="lrTb"/>
            <w:noWrap w:val="false"/>
          </w:tcPr>
          <w:p>
            <w:pPr>
              <w:pStyle w:val="812"/>
              <w:ind w:firstLine="28"/>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序号</w:t>
            </w:r>
            <w:r>
              <w:rPr>
                <w:rFonts w:ascii="Times New Roman" w:hAnsi="Times New Roman" w:eastAsia="宋体" w:cs="Times New Roman"/>
                <w:b/>
                <w:color w:val="000000"/>
                <w:sz w:val="24"/>
                <w:highlight w:val="none"/>
              </w:rPr>
            </w:r>
            <w:r/>
          </w:p>
        </w:tc>
        <w:tc>
          <w:tcPr>
            <w:tcW w:w="1284" w:type="dxa"/>
            <w:vAlign w:val="center"/>
            <w:textDirection w:val="lrTb"/>
            <w:noWrap w:val="false"/>
          </w:tcPr>
          <w:p>
            <w:pPr>
              <w:pStyle w:val="812"/>
              <w:ind w:firstLine="28"/>
              <w:jc w:val="center"/>
              <w:rPr>
                <w:rFonts w:ascii="Times New Roman" w:hAnsi="Times New Roman" w:eastAsia="宋体" w:cs="Times New Roman"/>
                <w:b/>
                <w:color w:val="000000"/>
                <w:sz w:val="24"/>
                <w:highlight w:val="none"/>
              </w:rPr>
            </w:pPr>
            <w:r>
              <w:rPr>
                <w:rFonts w:ascii="Times New Roman" w:hAnsi="Times New Roman" w:eastAsia="宋体" w:cs="Times New Roman"/>
                <w:b/>
                <w:color w:val="000000"/>
                <w:sz w:val="24"/>
                <w:highlight w:val="none"/>
              </w:rPr>
              <w:t xml:space="preserve">评分因素</w:t>
            </w:r>
            <w:r>
              <w:rPr>
                <w:rFonts w:ascii="Times New Roman" w:hAnsi="Times New Roman" w:eastAsia="宋体" w:cs="Times New Roman"/>
                <w:b/>
                <w:color w:val="000000"/>
                <w:sz w:val="24"/>
                <w:highlight w:val="none"/>
              </w:rPr>
            </w:r>
            <w:r/>
          </w:p>
        </w:tc>
        <w:tc>
          <w:tcPr>
            <w:tcW w:w="4630" w:type="dxa"/>
            <w:vAlign w:val="center"/>
            <w:textDirection w:val="lrTb"/>
            <w:noWrap w:val="false"/>
          </w:tcPr>
          <w:p>
            <w:pPr>
              <w:pStyle w:val="812"/>
              <w:ind w:firstLine="28"/>
              <w:jc w:val="center"/>
              <w:rPr>
                <w:rFonts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评分标准和评审材料</w:t>
            </w:r>
            <w:r>
              <w:rPr>
                <w:rFonts w:ascii="Times New Roman" w:hAnsi="Times New Roman" w:eastAsia="宋体" w:cs="Times New Roman"/>
                <w:b/>
                <w:color w:val="000000"/>
                <w:sz w:val="24"/>
                <w:highlight w:val="none"/>
              </w:rPr>
            </w:r>
            <w:r/>
          </w:p>
        </w:tc>
        <w:tc>
          <w:tcPr>
            <w:tcW w:w="782" w:type="dxa"/>
            <w:vAlign w:val="center"/>
            <w:textDirection w:val="lrTb"/>
            <w:noWrap w:val="false"/>
          </w:tcPr>
          <w:p>
            <w:pPr>
              <w:pStyle w:val="812"/>
              <w:ind w:firstLine="28"/>
              <w:jc w:val="center"/>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最低分值</w:t>
            </w:r>
            <w:r>
              <w:rPr>
                <w:rFonts w:hint="eastAsia" w:ascii="Times New Roman" w:hAnsi="Times New Roman" w:eastAsia="宋体" w:cs="Times New Roman"/>
                <w:b/>
                <w:color w:val="000000"/>
                <w:sz w:val="24"/>
                <w:highlight w:val="none"/>
              </w:rPr>
            </w:r>
            <w:r/>
          </w:p>
        </w:tc>
        <w:tc>
          <w:tcPr>
            <w:tcW w:w="733" w:type="dxa"/>
            <w:vAlign w:val="center"/>
            <w:textDirection w:val="lrTb"/>
            <w:noWrap w:val="false"/>
          </w:tcPr>
          <w:p>
            <w:pPr>
              <w:pStyle w:val="812"/>
              <w:ind w:firstLine="28"/>
              <w:jc w:val="center"/>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最高分值</w:t>
            </w:r>
            <w:r>
              <w:rPr>
                <w:rFonts w:hint="eastAsia" w:ascii="Times New Roman" w:hAnsi="Times New Roman" w:eastAsia="宋体" w:cs="Times New Roman"/>
                <w:b/>
                <w:color w:val="000000"/>
                <w:sz w:val="24"/>
                <w:highlight w:val="none"/>
              </w:rPr>
            </w:r>
            <w:r/>
          </w:p>
        </w:tc>
        <w:tc>
          <w:tcPr>
            <w:tcW w:w="749" w:type="dxa"/>
            <w:vAlign w:val="center"/>
            <w:textDirection w:val="lrTb"/>
            <w:noWrap w:val="false"/>
          </w:tcPr>
          <w:p>
            <w:pPr>
              <w:pStyle w:val="812"/>
              <w:ind w:firstLine="28"/>
              <w:jc w:val="center"/>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是否暗标评审</w:t>
            </w:r>
            <w:r>
              <w:rPr>
                <w:rFonts w:hint="eastAsia" w:ascii="Times New Roman" w:hAnsi="Times New Roman" w:eastAsia="宋体" w:cs="Times New Roman"/>
                <w:b/>
                <w:color w:val="000000"/>
                <w:sz w:val="24"/>
                <w:highlight w:val="none"/>
              </w:rPr>
            </w:r>
            <w:r/>
          </w:p>
        </w:tc>
        <w:tc>
          <w:tcPr>
            <w:tcW w:w="840" w:type="dxa"/>
            <w:vAlign w:val="center"/>
            <w:textDirection w:val="lrTb"/>
            <w:noWrap w:val="false"/>
          </w:tcPr>
          <w:p>
            <w:pPr>
              <w:pStyle w:val="812"/>
              <w:ind w:firstLine="28"/>
              <w:jc w:val="center"/>
              <w:rPr>
                <w:rFonts w:hint="eastAsia" w:ascii="Times New Roman" w:hAnsi="Times New Roman" w:eastAsia="宋体" w:cs="Times New Roman"/>
                <w:b/>
                <w:color w:val="000000"/>
                <w:sz w:val="24"/>
                <w:highlight w:val="none"/>
              </w:rPr>
            </w:pPr>
            <w:r>
              <w:rPr>
                <w:rFonts w:hint="eastAsia" w:ascii="Times New Roman" w:hAnsi="Times New Roman" w:eastAsia="宋体" w:cs="Times New Roman"/>
                <w:b/>
                <w:color w:val="000000"/>
                <w:sz w:val="24"/>
                <w:highlight w:val="none"/>
              </w:rPr>
              <w:t xml:space="preserve">是否客观分</w:t>
            </w:r>
            <w:r>
              <w:rPr>
                <w:rFonts w:hint="eastAsia" w:ascii="Times New Roman" w:hAnsi="Times New Roman" w:eastAsia="宋体" w:cs="Times New Roman"/>
                <w:b/>
                <w:color w:val="000000"/>
                <w:sz w:val="24"/>
                <w:highlight w:val="none"/>
              </w:rPr>
            </w:r>
            <w:r/>
          </w:p>
        </w:tc>
      </w:tr>
      <w:tr>
        <w:trPr>
          <w:trHeight w:val="631"/>
        </w:trPr>
        <w:tc>
          <w:tcPr>
            <w:tcW w:w="769" w:type="dxa"/>
            <w:vAlign w:val="center"/>
            <w:textDirection w:val="lrTb"/>
            <w:noWrap w:val="false"/>
          </w:tcPr>
          <w:p>
            <w:pPr>
              <w:pStyle w:val="812"/>
              <w:ind w:firstLine="28"/>
              <w:jc w:val="center"/>
              <w:rPr>
                <w:rFonts w:ascii="Times New Roman" w:hAnsi="Times New Roman" w:eastAsia="宋体" w:cs="Times New Roman"/>
                <w:b/>
                <w:color w:val="000000"/>
                <w:sz w:val="24"/>
                <w:highlight w:val="none"/>
              </w:rPr>
            </w:pPr>
            <w:r/>
            <w:bookmarkStart w:id="684" w:name="OLE_LINK11"/>
            <w:r>
              <w:rPr>
                <w:rFonts w:hint="eastAsia" w:ascii="Times New Roman" w:hAnsi="Times New Roman" w:eastAsia="宋体" w:cs="Times New Roman"/>
                <w:b/>
                <w:color w:val="000000"/>
                <w:sz w:val="24"/>
                <w:highlight w:val="none"/>
              </w:rPr>
              <w:t xml:space="preserve">1</w:t>
            </w:r>
            <w:r>
              <w:rPr>
                <w:rFonts w:ascii="Times New Roman" w:hAnsi="Times New Roman" w:eastAsia="宋体" w:cs="Times New Roman"/>
                <w:b/>
                <w:color w:val="000000"/>
                <w:sz w:val="24"/>
                <w:highlight w:val="none"/>
              </w:rPr>
            </w:r>
            <w:r/>
          </w:p>
        </w:tc>
        <w:tc>
          <w:tcPr>
            <w:tcW w:w="1284" w:type="dxa"/>
            <w:vAlign w:val="center"/>
            <w:textDirection w:val="lrTb"/>
            <w:noWrap w:val="false"/>
          </w:tcPr>
          <w:p>
            <w:pPr>
              <w:pStyle w:val="812"/>
              <w:ind w:firstLine="28"/>
              <w:jc w:val="center"/>
              <w:rPr>
                <w:rFonts w:ascii="Times New Roman" w:hAnsi="Times New Roman" w:eastAsia="宋体" w:cs="Times New Roman"/>
                <w:color w:val="000000"/>
                <w:sz w:val="24"/>
                <w:highlight w:val="none"/>
              </w:rPr>
            </w:pPr>
            <w:r>
              <w:rPr>
                <w:rFonts w:hint="eastAsia" w:ascii="Times New Roman" w:hAnsi="Times New Roman" w:eastAsia="宋体" w:cs="Times New Roman"/>
                <w:b/>
                <w:bCs/>
                <w:color w:val="000000"/>
                <w:sz w:val="24"/>
                <w:highlight w:val="none"/>
              </w:rPr>
              <w:t xml:space="preserve">价格分</w:t>
            </w:r>
            <w:r>
              <w:rPr>
                <w:rFonts w:ascii="Times New Roman" w:hAnsi="Times New Roman" w:eastAsia="宋体" w:cs="Times New Roman"/>
                <w:color w:val="000000"/>
                <w:sz w:val="24"/>
                <w:highlight w:val="none"/>
              </w:rPr>
            </w:r>
            <w:r/>
          </w:p>
        </w:tc>
        <w:tc>
          <w:tcPr>
            <w:tcW w:w="4630" w:type="dxa"/>
            <w:vAlign w:val="center"/>
            <w:textDirection w:val="lrTb"/>
            <w:noWrap w:val="false"/>
          </w:tcPr>
          <w:p>
            <w:pPr>
              <w:pStyle w:val="81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满足磋商文件要求且</w:t>
            </w:r>
            <w:r>
              <w:rPr>
                <w:rFonts w:hint="eastAsia" w:ascii="Times New Roman" w:hAnsi="Times New Roman" w:eastAsia="宋体" w:cs="Times New Roman"/>
                <w:color w:val="000000"/>
                <w:sz w:val="24"/>
                <w:highlight w:val="none"/>
              </w:rPr>
              <w:t xml:space="preserve">最终报价</w:t>
            </w:r>
            <w:r>
              <w:rPr>
                <w:rFonts w:ascii="Times New Roman" w:hAnsi="Times New Roman" w:eastAsia="宋体" w:cs="Times New Roman"/>
                <w:color w:val="000000"/>
                <w:sz w:val="24"/>
                <w:highlight w:val="none"/>
              </w:rPr>
              <w:t xml:space="preserve">最低的报价为评标基准价，其价格分为满分。其他供应商的价格分统一按照下列公式计算：</w:t>
            </w:r>
            <w:r>
              <w:rPr>
                <w:rFonts w:ascii="Times New Roman" w:hAnsi="Times New Roman" w:eastAsia="宋体" w:cs="Times New Roman"/>
                <w:color w:val="000000"/>
                <w:sz w:val="24"/>
                <w:highlight w:val="none"/>
              </w:rPr>
            </w:r>
            <w:r/>
          </w:p>
          <w:p>
            <w:pPr>
              <w:pStyle w:val="812"/>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价格分</w:t>
            </w:r>
            <w:r>
              <w:rPr>
                <w:rFonts w:ascii="Times New Roman" w:hAnsi="Times New Roman" w:eastAsia="宋体" w:cs="Times New Roman"/>
                <w:color w:val="000000"/>
                <w:sz w:val="24"/>
                <w:highlight w:val="none"/>
              </w:rPr>
              <w:t xml:space="preserve">得分＝（评标基准价/</w:t>
            </w:r>
            <w:r>
              <w:rPr>
                <w:rFonts w:hint="eastAsia" w:ascii="Times New Roman" w:hAnsi="Times New Roman" w:eastAsia="宋体" w:cs="Times New Roman"/>
                <w:color w:val="000000"/>
                <w:sz w:val="24"/>
                <w:highlight w:val="none"/>
              </w:rPr>
              <w:t xml:space="preserve">最终报价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此处最终报价指经过报价修正，及</w:t>
            </w:r>
            <w:r>
              <w:rPr>
                <w:rFonts w:ascii="Times New Roman" w:hAnsi="Times New Roman" w:eastAsia="宋体" w:cs="Times New Roman"/>
                <w:color w:val="000000"/>
                <w:sz w:val="24"/>
                <w:highlight w:val="none"/>
              </w:rPr>
              <w:t xml:space="preserve">因落实政府采购政策进行价格调整</w:t>
            </w:r>
            <w:r>
              <w:rPr>
                <w:rFonts w:hint="eastAsia" w:ascii="Times New Roman" w:hAnsi="Times New Roman" w:eastAsia="宋体" w:cs="Times New Roman"/>
                <w:color w:val="000000"/>
                <w:sz w:val="24"/>
                <w:highlight w:val="none"/>
              </w:rPr>
              <w:t xml:space="preserve">后</w:t>
            </w:r>
            <w:r>
              <w:rPr>
                <w:rFonts w:ascii="Times New Roman" w:hAnsi="Times New Roman" w:eastAsia="宋体" w:cs="Times New Roman"/>
                <w:color w:val="000000"/>
                <w:sz w:val="24"/>
                <w:highlight w:val="none"/>
              </w:rPr>
              <w:t xml:space="preserve">的</w:t>
            </w:r>
            <w:r>
              <w:rPr>
                <w:rFonts w:hint="eastAsia" w:ascii="Times New Roman" w:hAnsi="Times New Roman" w:eastAsia="宋体" w:cs="Times New Roman"/>
                <w:color w:val="000000"/>
                <w:sz w:val="24"/>
                <w:highlight w:val="none"/>
              </w:rPr>
              <w:t xml:space="preserve">最终报价</w:t>
            </w:r>
            <w:r>
              <w:rPr>
                <w:rFonts w:ascii="Times New Roman" w:hAnsi="Times New Roman" w:eastAsia="宋体" w:cs="Times New Roman"/>
                <w:color w:val="000000"/>
                <w:sz w:val="24"/>
                <w:highlight w:val="none"/>
              </w:rPr>
              <w:t xml:space="preserve">，详见第四章《评标方法和评标标准》</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10</w:t>
            </w:r>
            <w:r>
              <w:rPr>
                <w:rFonts w:ascii="Times New Roman" w:hAnsi="Times New Roman" w:eastAsia="宋体" w:cs="Times New Roman"/>
                <w:color w:val="000000"/>
                <w:sz w:val="24"/>
                <w:highlight w:val="none"/>
                <w:lang w:val="en-US" w:eastAsia="zh-CN"/>
              </w:rPr>
            </w:r>
            <w:r/>
          </w:p>
        </w:tc>
        <w:tc>
          <w:tcPr>
            <w:tcW w:w="749" w:type="dxa"/>
            <w:vAlign w:val="center"/>
            <w:textDirection w:val="lrTb"/>
            <w:noWrap w:val="false"/>
          </w:tcPr>
          <w:p>
            <w:pPr>
              <w:pStyle w:val="812"/>
              <w:ind w:left="-38"/>
              <w:jc w:val="center"/>
              <w:rPr>
                <w:rFonts w:hint="eastAsia" w:ascii="Times New Roman" w:hAnsi="Times New Roman" w:eastAsia="宋体" w:cs="Times New Roman"/>
                <w:color w:val="000000"/>
                <w:sz w:val="24"/>
                <w:highlight w:val="none"/>
              </w:rPr>
            </w:pPr>
            <w:r>
              <w:rPr>
                <w:rFonts w:hint="eastAsia" w:ascii="黑体" w:hAnsi="黑体" w:eastAsia="黑体" w:cs="Times New Roman"/>
                <w:color w:val="000000"/>
                <w:sz w:val="24"/>
                <w:szCs w:val="24"/>
                <w:highlight w:val="none"/>
              </w:rPr>
              <w:t xml:space="preserve">否</w:t>
            </w:r>
            <w:r>
              <w:rPr>
                <w:rFonts w:hint="eastAsia" w:ascii="Times New Roman" w:hAnsi="Times New Roman" w:eastAsia="宋体" w:cs="Times New Roman"/>
                <w:color w:val="000000"/>
                <w:sz w:val="24"/>
                <w:highlight w:val="none"/>
              </w:rPr>
            </w:r>
            <w:r/>
          </w:p>
        </w:tc>
        <w:tc>
          <w:tcPr>
            <w:tcW w:w="840" w:type="dxa"/>
            <w:vAlign w:val="center"/>
            <w:textDirection w:val="lrTb"/>
            <w:noWrap w:val="false"/>
          </w:tcPr>
          <w:p>
            <w:pPr>
              <w:pStyle w:val="812"/>
              <w:ind w:left="-38"/>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r>
            <w:r/>
          </w:p>
        </w:tc>
      </w:tr>
      <w:tr>
        <w:trPr>
          <w:trHeight w:val="451"/>
        </w:trPr>
        <w:tc>
          <w:tcPr>
            <w:tcW w:w="769" w:type="dxa"/>
            <w:vAlign w:val="center"/>
            <w:textDirection w:val="lrTb"/>
            <w:noWrap w:val="false"/>
          </w:tcPr>
          <w:p>
            <w:pPr>
              <w:pStyle w:val="812"/>
              <w:ind w:firstLine="28"/>
              <w:jc w:val="center"/>
              <w:rPr>
                <w:rFonts w:ascii="Times New Roman" w:hAnsi="Times New Roman" w:eastAsia="宋体" w:cs="Times New Roman"/>
                <w:b/>
                <w:bCs/>
                <w:color w:val="000000"/>
                <w:sz w:val="24"/>
                <w:szCs w:val="24"/>
                <w:highlight w:val="none"/>
              </w:rPr>
            </w:pPr>
            <w:r/>
            <w:bookmarkEnd w:id="684"/>
            <w:r>
              <w:rPr>
                <w:rFonts w:hint="eastAsia" w:ascii="Times New Roman" w:hAnsi="Times New Roman" w:eastAsia="宋体" w:cs="Times New Roman"/>
                <w:b/>
                <w:bCs/>
                <w:color w:val="000000"/>
                <w:sz w:val="24"/>
                <w:szCs w:val="24"/>
                <w:highlight w:val="none"/>
              </w:rPr>
              <w:t xml:space="preserve">2</w:t>
            </w:r>
            <w:r>
              <w:rPr>
                <w:rFonts w:ascii="Times New Roman" w:hAnsi="Times New Roman" w:eastAsia="宋体" w:cs="Times New Roman"/>
                <w:b/>
                <w:bCs/>
                <w:color w:val="000000"/>
                <w:sz w:val="24"/>
                <w:szCs w:val="24"/>
                <w:highlight w:val="none"/>
              </w:rPr>
            </w:r>
            <w:r/>
          </w:p>
        </w:tc>
        <w:tc>
          <w:tcPr>
            <w:tcW w:w="1284" w:type="dxa"/>
            <w:vAlign w:val="center"/>
            <w:textDirection w:val="lrTb"/>
            <w:noWrap w:val="false"/>
          </w:tcPr>
          <w:p>
            <w:pPr>
              <w:pStyle w:val="812"/>
              <w:ind w:firstLine="28"/>
              <w:jc w:val="center"/>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主观分</w:t>
            </w:r>
            <w:r>
              <w:rPr>
                <w:rFonts w:ascii="Times New Roman" w:hAnsi="Times New Roman" w:eastAsia="宋体" w:cs="Times New Roman"/>
                <w:b/>
                <w:bCs/>
                <w:color w:val="000000"/>
                <w:sz w:val="24"/>
                <w:szCs w:val="24"/>
                <w:highlight w:val="none"/>
              </w:rPr>
            </w:r>
            <w:r/>
          </w:p>
        </w:tc>
        <w:tc>
          <w:tcPr>
            <w:tcW w:w="4630" w:type="dxa"/>
            <w:vAlign w:val="center"/>
            <w:textDirection w:val="lrTb"/>
            <w:noWrap w:val="false"/>
          </w:tcPr>
          <w:p>
            <w:pPr>
              <w:pStyle w:val="812"/>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45</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eastAsia="zh-CN"/>
              </w:rPr>
            </w:pPr>
            <w:r>
              <w:rPr>
                <w:rFonts w:hint="eastAsia" w:ascii="黑体" w:hAnsi="黑体" w:eastAsia="黑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eastAsia="zh-CN"/>
              </w:rPr>
            </w:r>
            <w:r/>
          </w:p>
        </w:tc>
        <w:tc>
          <w:tcPr>
            <w:tcW w:w="840" w:type="dxa"/>
            <w:vAlign w:val="center"/>
            <w:textDirection w:val="lrTb"/>
            <w:noWrap w:val="false"/>
          </w:tcPr>
          <w:p>
            <w:pPr>
              <w:pStyle w:val="812"/>
              <w:ind w:left="-38"/>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4943"/>
        </w:trPr>
        <w:tc>
          <w:tcPr>
            <w:tcW w:w="769" w:type="dxa"/>
            <w:vAlign w:val="center"/>
            <w:textDirection w:val="lrTb"/>
            <w:noWrap w:val="false"/>
          </w:tcPr>
          <w:p>
            <w:pPr>
              <w:pStyle w:val="812"/>
              <w:jc w:val="center"/>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w:t>
            </w:r>
            <w:r>
              <w:rPr>
                <w:rFonts w:ascii="Times New Roman" w:hAnsi="Times New Roman" w:eastAsia="宋体" w:cs="Times New Roman"/>
                <w:color w:val="000000"/>
                <w:sz w:val="24"/>
                <w:szCs w:val="24"/>
                <w:highlight w:val="none"/>
              </w:rPr>
            </w:r>
            <w:r/>
          </w:p>
        </w:tc>
        <w:tc>
          <w:tcPr>
            <w:tcW w:w="1284" w:type="dxa"/>
            <w:vAlign w:val="center"/>
            <w:textDirection w:val="lrTb"/>
            <w:noWrap w:val="false"/>
          </w:tcPr>
          <w:p>
            <w:pPr>
              <w:pStyle w:val="812"/>
              <w:jc w:val="center"/>
              <w:spacing w:line="36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rPr>
              <w:t xml:space="preserve">技术方案</w:t>
            </w:r>
            <w:r>
              <w:rPr>
                <w:rFonts w:hint="eastAsia" w:ascii="Times New Roman" w:hAnsi="Times New Roman" w:eastAsia="宋体" w:cs="Times New Roman"/>
                <w:color w:val="000000"/>
                <w:sz w:val="24"/>
                <w:szCs w:val="24"/>
                <w:highlight w:val="none"/>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供应商提供的技术方案</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11"/>
              </w:numPr>
              <w:jc w:val="left"/>
              <w:rPr>
                <w:rFonts w:hint="eastAsia" w:ascii="宋体" w:hAnsi="宋体" w:eastAsia="宋体" w:cs="宋体"/>
                <w:color w:val="000000"/>
                <w:sz w:val="24"/>
                <w:szCs w:val="16"/>
                <w:lang w:eastAsia="zh-CN"/>
              </w:rPr>
            </w:pPr>
            <w:r>
              <w:rPr>
                <w:rFonts w:hint="eastAsia" w:ascii="宋体" w:hAnsi="宋体" w:eastAsia="宋体" w:cs="宋体"/>
                <w:color w:val="000000"/>
                <w:sz w:val="24"/>
                <w:szCs w:val="16"/>
              </w:rPr>
              <w:t xml:space="preserve">地理场景采集与更新</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lang w:eastAsia="zh-CN"/>
              </w:rPr>
            </w:r>
            <w:r/>
          </w:p>
          <w:p>
            <w:pPr>
              <w:pStyle w:val="812"/>
              <w:numPr>
                <w:ilvl w:val="0"/>
                <w:numId w:val="11"/>
              </w:numPr>
              <w:jc w:val="left"/>
              <w:rPr>
                <w:rFonts w:hint="eastAsia" w:ascii="宋体" w:hAnsi="宋体" w:eastAsia="宋体" w:cs="宋体"/>
                <w:color w:val="000000"/>
                <w:sz w:val="24"/>
                <w:szCs w:val="16"/>
                <w:lang w:val="en-US" w:eastAsia="zh-CN"/>
              </w:rPr>
            </w:pPr>
            <w:r>
              <w:rPr>
                <w:rFonts w:hint="eastAsia" w:ascii="宋体" w:hAnsi="宋体" w:eastAsia="宋体" w:cs="宋体"/>
                <w:color w:val="000000"/>
                <w:sz w:val="24"/>
                <w:szCs w:val="16"/>
              </w:rPr>
              <w:t xml:space="preserve">地理实体采集与更新</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lang w:val="en-US" w:eastAsia="zh-CN"/>
              </w:rPr>
            </w:r>
            <w:r/>
          </w:p>
          <w:p>
            <w:pPr>
              <w:pStyle w:val="812"/>
              <w:numPr>
                <w:ilvl w:val="0"/>
                <w:numId w:val="11"/>
              </w:numPr>
              <w:jc w:val="lef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已有的倾斜摄影三维模型优化</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812"/>
              <w:numPr>
                <w:ilvl w:val="0"/>
                <w:numId w:val="11"/>
              </w:numPr>
              <w:jc w:val="lef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工作界外航空摄影与影像制作</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812"/>
              <w:numPr>
                <w:ilvl w:val="0"/>
                <w:numId w:val="11"/>
              </w:numPr>
              <w:jc w:val="lef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实景三维示范应用</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1.考察以上内容,每满足任意一项内容得15%，最高得75%。</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（2）方案较合理、有一定针对性、一定可操作性，评审为良加15%；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10</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tc>
        <w:tc>
          <w:tcPr>
            <w:tcW w:w="840"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lang w:val="en-US" w:eastAsia="zh-CN" w:bidi="ar-SA"/>
              </w:rPr>
            </w:r>
            <w:r/>
          </w:p>
        </w:tc>
      </w:tr>
      <w:tr>
        <w:trPr/>
        <w:tc>
          <w:tcPr>
            <w:tcW w:w="769" w:type="dxa"/>
            <w:vAlign w:val="center"/>
            <w:textDirection w:val="lrTb"/>
            <w:noWrap w:val="false"/>
          </w:tcPr>
          <w:p>
            <w:pPr>
              <w:pStyle w:val="812"/>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2.2</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812"/>
              <w:jc w:val="center"/>
              <w:spacing w:line="36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rPr>
              <w:t xml:space="preserve">组织管理</w:t>
            </w:r>
            <w:r>
              <w:rPr>
                <w:rFonts w:hint="eastAsia" w:ascii="Times New Roman" w:hAnsi="Times New Roman" w:eastAsia="宋体" w:cs="Times New Roman"/>
                <w:color w:val="000000"/>
                <w:sz w:val="24"/>
                <w:szCs w:val="24"/>
                <w:highlight w:val="none"/>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供应商提供的组织管理</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组织管理体系；</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项目进度措施安排。</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1.考察以上内容,每满足任意一项内容得30%，最高得60%。</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tc>
        <w:tc>
          <w:tcPr>
            <w:tcW w:w="840"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lang w:val="en-US" w:eastAsia="zh-CN" w:bidi="ar-SA"/>
              </w:rPr>
            </w:r>
            <w:r/>
          </w:p>
        </w:tc>
      </w:tr>
      <w:tr>
        <w:trPr/>
        <w:tc>
          <w:tcPr>
            <w:tcW w:w="769" w:type="dxa"/>
            <w:vAlign w:val="center"/>
            <w:textDirection w:val="lrTb"/>
            <w:noWrap w:val="false"/>
          </w:tcPr>
          <w:p>
            <w:pPr>
              <w:pStyle w:val="812"/>
              <w:jc w:val="center"/>
              <w:spacing w:line="360" w:lineRule="auto"/>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2.3</w:t>
            </w:r>
            <w:r>
              <w:rPr>
                <w:rFonts w:ascii="Times New Roman" w:hAnsi="Times New Roman" w:eastAsia="宋体" w:cs="Times New Roman"/>
                <w:color w:val="000000"/>
                <w:sz w:val="24"/>
                <w:szCs w:val="24"/>
                <w:highlight w:val="none"/>
                <w:lang w:val="en-US" w:eastAsia="zh-CN"/>
              </w:rPr>
            </w:r>
            <w:r/>
          </w:p>
        </w:tc>
        <w:tc>
          <w:tcPr>
            <w:tcW w:w="1284" w:type="dxa"/>
            <w:vAlign w:val="center"/>
            <w:textDirection w:val="lrTb"/>
            <w:noWrap w:val="false"/>
          </w:tcPr>
          <w:p>
            <w:pPr>
              <w:pStyle w:val="812"/>
              <w:jc w:val="center"/>
              <w:spacing w:line="36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rPr>
              <w:t xml:space="preserve">质量保障措施</w:t>
            </w:r>
            <w:r>
              <w:rPr>
                <w:rFonts w:hint="eastAsia" w:ascii="Times New Roman" w:hAnsi="Times New Roman" w:eastAsia="宋体" w:cs="Times New Roman"/>
                <w:color w:val="000000"/>
                <w:sz w:val="24"/>
                <w:szCs w:val="24"/>
                <w:highlight w:val="none"/>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供应商提供的质量保障措施</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12"/>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外业采集质量控制；</w:t>
            </w:r>
            <w:r>
              <w:rPr>
                <w:rFonts w:hint="eastAsia" w:ascii="宋体" w:hAnsi="宋体" w:eastAsia="宋体" w:cs="宋体"/>
                <w:color w:val="000000"/>
                <w:sz w:val="24"/>
                <w:szCs w:val="24"/>
                <w:highlight w:val="none"/>
                <w:lang w:val="en-US" w:eastAsia="zh-CN" w:bidi="ar-SA"/>
              </w:rPr>
            </w:r>
            <w:r/>
          </w:p>
          <w:p>
            <w:pPr>
              <w:pStyle w:val="812"/>
              <w:numPr>
                <w:ilvl w:val="0"/>
                <w:numId w:val="12"/>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内业处理质量控制。</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1.考察以上内容,每满足任意一项内容得30%，最高得60%。</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9</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rPr>
            </w:r>
            <w:r/>
          </w:p>
        </w:tc>
        <w:tc>
          <w:tcPr>
            <w:tcW w:w="840"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黑体" w:hAnsi="黑体" w:eastAsia="黑体" w:cs="Times New Roman"/>
                <w:color w:val="000000"/>
                <w:sz w:val="24"/>
                <w:szCs w:val="24"/>
                <w:highlight w:val="none"/>
              </w:rPr>
              <w:t xml:space="preserve">否</w:t>
            </w:r>
            <w:r>
              <w:rPr>
                <w:rFonts w:ascii="Times New Roman" w:hAnsi="Times New Roman" w:eastAsia="宋体" w:cs="Times New Roman"/>
                <w:color w:val="000000"/>
                <w:sz w:val="24"/>
                <w:szCs w:val="24"/>
                <w:highlight w:val="none"/>
                <w:lang w:val="en-US" w:eastAsia="zh-CN" w:bidi="ar-SA"/>
              </w:rPr>
            </w:r>
            <w:r/>
          </w:p>
        </w:tc>
      </w:tr>
      <w:tr>
        <w:trPr/>
        <w:tc>
          <w:tcPr>
            <w:tcW w:w="769" w:type="dxa"/>
            <w:vAlign w:val="center"/>
            <w:textDirection w:val="lrTb"/>
            <w:noWrap w:val="false"/>
          </w:tcPr>
          <w:p>
            <w:pPr>
              <w:pStyle w:val="812"/>
              <w:jc w:val="center"/>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2.4</w:t>
            </w:r>
            <w:r>
              <w:rPr>
                <w:rFonts w:ascii="宋体" w:hAnsi="宋体" w:eastAsia="宋体" w:cs="Times New Roman"/>
                <w:color w:val="000000"/>
                <w:sz w:val="24"/>
                <w:szCs w:val="24"/>
                <w:highlight w:val="none"/>
                <w:lang w:val="en-US" w:eastAsia="zh-CN"/>
              </w:rPr>
            </w:r>
            <w:r/>
          </w:p>
        </w:tc>
        <w:tc>
          <w:tcPr>
            <w:tcW w:w="1284" w:type="dxa"/>
            <w:vAlign w:val="center"/>
            <w:textDirection w:val="lrTb"/>
            <w:noWrap w:val="false"/>
          </w:tcPr>
          <w:p>
            <w:pPr>
              <w:pStyle w:val="812"/>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安全保密措施</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供应商提供的安全保密措施</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13"/>
              </w:numPr>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安全措施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12"/>
              <w:numPr>
                <w:ilvl w:val="0"/>
                <w:numId w:val="13"/>
              </w:numPr>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保密措施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1.考察以上内容,每满足任意一项内容得30%，最高得60%。</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（5）未提供的不得分。</w:t>
            </w:r>
            <w:r>
              <w:rPr>
                <w:rFonts w:hint="eastAsia" w:ascii="宋体" w:hAnsi="宋体" w:eastAsia="宋体" w:cs="宋体"/>
                <w:color w:val="000000"/>
                <w:sz w:val="24"/>
                <w:szCs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r>
      <w:tr>
        <w:trPr/>
        <w:tc>
          <w:tcPr>
            <w:tcW w:w="769" w:type="dxa"/>
            <w:vAlign w:val="center"/>
            <w:textDirection w:val="lrTb"/>
            <w:noWrap w:val="false"/>
          </w:tcPr>
          <w:p>
            <w:pPr>
              <w:pStyle w:val="812"/>
              <w:jc w:val="center"/>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2.5</w:t>
            </w:r>
            <w:r>
              <w:rPr>
                <w:rFonts w:ascii="宋体" w:hAnsi="宋体" w:eastAsia="宋体" w:cs="Times New Roman"/>
                <w:color w:val="000000"/>
                <w:sz w:val="24"/>
                <w:szCs w:val="24"/>
                <w:highlight w:val="none"/>
                <w:lang w:val="en-US" w:eastAsia="zh-CN"/>
              </w:rPr>
            </w:r>
            <w:r/>
          </w:p>
        </w:tc>
        <w:tc>
          <w:tcPr>
            <w:tcW w:w="1284" w:type="dxa"/>
            <w:vAlign w:val="center"/>
            <w:textDirection w:val="lrTb"/>
            <w:noWrap w:val="false"/>
          </w:tcPr>
          <w:p>
            <w:pPr>
              <w:pStyle w:val="812"/>
              <w:jc w:val="center"/>
              <w:spacing w:line="36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rPr>
              <w:t xml:space="preserve">合理化建议</w:t>
            </w:r>
            <w:r>
              <w:rPr>
                <w:rFonts w:hint="eastAsia" w:ascii="Times New Roman" w:hAnsi="Times New Roman" w:eastAsia="宋体" w:cs="Times New Roman"/>
                <w:color w:val="000000"/>
                <w:sz w:val="24"/>
                <w:szCs w:val="24"/>
                <w:highlight w:val="none"/>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供应商提供的合理化建议</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14"/>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管理机制建议；</w:t>
            </w:r>
            <w:r>
              <w:rPr>
                <w:rFonts w:hint="eastAsia" w:ascii="宋体" w:hAnsi="宋体" w:eastAsia="宋体" w:cs="宋体"/>
                <w:color w:val="000000"/>
                <w:sz w:val="24"/>
                <w:szCs w:val="24"/>
                <w:highlight w:val="none"/>
                <w:lang w:val="en-US" w:eastAsia="zh-CN" w:bidi="ar-SA"/>
              </w:rPr>
            </w:r>
            <w:r/>
          </w:p>
          <w:p>
            <w:pPr>
              <w:pStyle w:val="812"/>
              <w:numPr>
                <w:ilvl w:val="0"/>
                <w:numId w:val="14"/>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应用场景建议。</w:t>
            </w:r>
            <w:r>
              <w:rPr>
                <w:rFonts w:hint="eastAsia" w:ascii="宋体" w:hAnsi="宋体" w:eastAsia="宋体" w:cs="宋体"/>
                <w:color w:val="000000"/>
                <w:sz w:val="24"/>
                <w:szCs w:val="24"/>
                <w:highlight w:val="none"/>
                <w:lang w:val="en-US" w:eastAsia="zh-CN" w:bidi="ar-SA"/>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1.考察以上内容,每满足任意一项内容得30%，最高得60%。</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r>
      <w:tr>
        <w:trPr/>
        <w:tc>
          <w:tcPr>
            <w:tcW w:w="769" w:type="dxa"/>
            <w:vAlign w:val="center"/>
            <w:textDirection w:val="lrTb"/>
            <w:noWrap w:val="false"/>
          </w:tcPr>
          <w:p>
            <w:pPr>
              <w:pStyle w:val="812"/>
              <w:jc w:val="center"/>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2.6</w:t>
            </w:r>
            <w:r>
              <w:rPr>
                <w:rFonts w:ascii="宋体" w:hAnsi="宋体" w:eastAsia="宋体" w:cs="Times New Roman"/>
                <w:color w:val="000000"/>
                <w:sz w:val="24"/>
                <w:szCs w:val="24"/>
                <w:highlight w:val="none"/>
                <w:lang w:val="en-US" w:eastAsia="zh-CN"/>
              </w:rPr>
            </w:r>
            <w:r/>
          </w:p>
        </w:tc>
        <w:tc>
          <w:tcPr>
            <w:tcW w:w="1284" w:type="dxa"/>
            <w:vAlign w:val="center"/>
            <w:textDirection w:val="lrTb"/>
            <w:noWrap w:val="false"/>
          </w:tcPr>
          <w:p>
            <w:pPr>
              <w:pStyle w:val="812"/>
              <w:jc w:val="center"/>
              <w:spacing w:line="360" w:lineRule="exact"/>
              <w:rPr>
                <w:rFonts w:hint="eastAsia" w:ascii="Times New Roman" w:hAnsi="Times New Roman" w:eastAsia="宋体" w:cs="Times New Roman"/>
                <w:color w:val="000000"/>
                <w:sz w:val="24"/>
                <w:szCs w:val="24"/>
                <w:highlight w:val="none"/>
              </w:rPr>
            </w:pPr>
            <w:r>
              <w:rPr>
                <w:rFonts w:hint="eastAsia" w:ascii="宋体" w:hAnsi="宋体" w:eastAsia="宋体" w:cs="宋体"/>
                <w:color w:val="000000"/>
                <w:sz w:val="24"/>
                <w:highlight w:val="none"/>
              </w:rPr>
              <w:t xml:space="preserve">售后服务</w:t>
            </w:r>
            <w:r>
              <w:rPr>
                <w:rFonts w:hint="eastAsia" w:ascii="Times New Roman" w:hAnsi="Times New Roman" w:eastAsia="宋体" w:cs="Times New Roman"/>
                <w:color w:val="000000"/>
                <w:sz w:val="24"/>
                <w:szCs w:val="24"/>
                <w:highlight w:val="none"/>
              </w:rPr>
            </w:r>
            <w:r/>
          </w:p>
        </w:tc>
        <w:tc>
          <w:tcPr>
            <w:tcW w:w="4630" w:type="dxa"/>
            <w:vAlign w:val="center"/>
            <w:textDirection w:val="lrTb"/>
            <w:noWrap w:val="false"/>
          </w:tcPr>
          <w:p>
            <w:pPr>
              <w:pStyle w:val="812"/>
              <w:numPr>
                <w:ilvl w:val="0"/>
                <w:numId w:val="0"/>
              </w:numPr>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US" w:eastAsia="zh-CN"/>
              </w:rPr>
              <w:t xml:space="preserve">评分内容：</w:t>
            </w:r>
            <w:r>
              <w:rPr>
                <w:rFonts w:hint="eastAsia" w:ascii="宋体" w:hAnsi="宋体" w:eastAsia="宋体" w:cs="宋体"/>
                <w:color w:val="000000"/>
                <w:sz w:val="24"/>
                <w:szCs w:val="24"/>
                <w:highlight w:val="none"/>
                <w:lang w:val="en-US" w:eastAsia="zh-CN"/>
              </w:rPr>
            </w:r>
            <w:r/>
          </w:p>
          <w:p>
            <w:pPr>
              <w:pStyle w:val="812"/>
              <w:numPr>
                <w:ilvl w:val="0"/>
                <w:numId w:val="0"/>
              </w:numPr>
              <w:jc w:val="lef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供应商提供的售后服务</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rPr>
              <w:t xml:space="preserve">以下内容: </w:t>
            </w:r>
            <w:r>
              <w:rPr>
                <w:rFonts w:ascii="宋体" w:hAnsi="宋体" w:eastAsia="宋体" w:cs="宋体"/>
                <w:color w:val="000000"/>
                <w:sz w:val="24"/>
                <w:szCs w:val="24"/>
                <w:highlight w:val="none"/>
                <w:lang w:val="en-US" w:eastAsia="zh-CN"/>
              </w:rPr>
            </w:r>
            <w:r/>
          </w:p>
          <w:p>
            <w:pPr>
              <w:pStyle w:val="812"/>
              <w:numPr>
                <w:ilvl w:val="0"/>
                <w:numId w:val="15"/>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售后服务条款；</w:t>
            </w:r>
            <w:r>
              <w:rPr>
                <w:rFonts w:hint="eastAsia" w:ascii="宋体" w:hAnsi="宋体" w:eastAsia="宋体" w:cs="宋体"/>
                <w:color w:val="000000"/>
                <w:sz w:val="24"/>
                <w:szCs w:val="24"/>
                <w:highlight w:val="none"/>
                <w:lang w:val="en-US" w:eastAsia="zh-CN" w:bidi="ar-SA"/>
              </w:rPr>
            </w:r>
            <w:r/>
          </w:p>
          <w:p>
            <w:pPr>
              <w:pStyle w:val="812"/>
              <w:numPr>
                <w:ilvl w:val="0"/>
                <w:numId w:val="15"/>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技术支持保障措施；</w:t>
            </w:r>
            <w:r>
              <w:rPr>
                <w:rFonts w:hint="eastAsia" w:ascii="宋体" w:hAnsi="宋体" w:eastAsia="宋体" w:cs="宋体"/>
                <w:color w:val="000000"/>
                <w:sz w:val="24"/>
                <w:szCs w:val="24"/>
                <w:highlight w:val="none"/>
                <w:lang w:val="en-US" w:eastAsia="zh-CN" w:bidi="ar-SA"/>
              </w:rPr>
            </w:r>
            <w:r/>
          </w:p>
          <w:p>
            <w:pPr>
              <w:pStyle w:val="812"/>
              <w:numPr>
                <w:ilvl w:val="0"/>
                <w:numId w:val="15"/>
              </w:numPr>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免费培训方案。</w:t>
            </w:r>
            <w:r>
              <w:rPr>
                <w:rFonts w:hint="eastAsia" w:ascii="宋体" w:hAnsi="宋体" w:eastAsia="宋体" w:cs="宋体"/>
                <w:color w:val="000000"/>
                <w:sz w:val="24"/>
                <w:szCs w:val="24"/>
                <w:highlight w:val="none"/>
                <w:lang w:val="en-US" w:eastAsia="zh-CN" w:bidi="ar-SA"/>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(二)评审依据:</w:t>
            </w:r>
            <w:r>
              <w:rPr>
                <w:rFonts w:hint="eastAsia" w:ascii="宋体" w:hAnsi="宋体" w:eastAsia="宋体" w:cs="宋体"/>
                <w:color w:val="000000"/>
                <w:sz w:val="24"/>
                <w:szCs w:val="24"/>
                <w:highlight w:val="none"/>
                <w:lang w:val="en-US" w:eastAsia="zh-CN"/>
              </w:rPr>
            </w:r>
            <w:r/>
          </w:p>
          <w:p>
            <w:pPr>
              <w:pStyle w:val="812"/>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1.考察以上内容,每满足任意一项内容得20%，最高得60%。</w:t>
            </w:r>
            <w:r>
              <w:rPr>
                <w:rFonts w:hint="eastAsia" w:ascii="宋体" w:hAnsi="宋体" w:eastAsia="宋体" w:cs="宋体"/>
                <w:color w:val="000000"/>
                <w:sz w:val="24"/>
                <w:szCs w:val="24"/>
                <w:highlight w:val="none"/>
                <w:lang w:val="en-US" w:eastAsia="zh-CN"/>
              </w:rPr>
            </w:r>
            <w:r/>
          </w:p>
          <w:p>
            <w:pPr>
              <w:pStyle w:val="812"/>
              <w:jc w:val="left"/>
              <w:rPr>
                <w:rFonts w:hint="eastAsia" w:ascii="Times New Roman" w:hAnsi="Times New Roman" w:eastAsia="宋体" w:cs="Times New Roman"/>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2.在上述基础上，专家根据各供应商的具体响应内容按照量化的评审因素指标进一步评审。</w:t>
            </w:r>
            <w:r>
              <w:rPr>
                <w:rFonts w:hint="eastAsia" w:ascii="Times New Roman" w:hAnsi="Times New Roman" w:eastAsia="宋体" w:cs="Times New Roman"/>
                <w:b/>
                <w:bCs/>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（1）方案整体科学合理、针对性强、可操作性强，评审为优加40%；</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（2）方案较合理、有一定针对性、一定可操作性，评审为良加25%；</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（3）方案不尽合理、针对性一般、可操作性一般，评审为中加10%； </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（4）方案不合理、无针对性、无可操作性，评审为差的，不加分。</w:t>
            </w:r>
            <w:r>
              <w:rPr>
                <w:rFonts w:hint="eastAsia" w:ascii="宋体" w:hAnsi="宋体" w:eastAsia="宋体" w:cs="宋体"/>
                <w:color w:val="000000"/>
                <w:sz w:val="24"/>
                <w:szCs w:val="24"/>
                <w:highlight w:val="none"/>
                <w:lang w:val="en-US" w:eastAsia="zh-CN"/>
              </w:rPr>
            </w:r>
            <w:r/>
          </w:p>
          <w:p>
            <w:pPr>
              <w:pStyle w:val="812"/>
              <w:ind w:firstLine="28"/>
              <w:jc w:val="left"/>
              <w:rPr>
                <w:rFonts w:hint="eastAsia" w:ascii="Times New Roman" w:hAnsi="Times New Roman"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（5）未提供的不得分。</w:t>
            </w:r>
            <w:r>
              <w:rPr>
                <w:rFonts w:hint="eastAsia" w:ascii="Times New Roman" w:hAnsi="Times New Roman" w:eastAsia="宋体" w:cs="Times New Roman"/>
                <w:color w:val="000000"/>
                <w:sz w:val="24"/>
                <w:szCs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r>
      <w:tr>
        <w:trPr>
          <w:trHeight w:val="220"/>
        </w:trPr>
        <w:tc>
          <w:tcPr>
            <w:tcW w:w="769" w:type="dxa"/>
            <w:vAlign w:val="center"/>
            <w:textDirection w:val="lrTb"/>
            <w:noWrap w:val="false"/>
          </w:tcPr>
          <w:p>
            <w:pPr>
              <w:pStyle w:val="812"/>
              <w:ind w:firstLine="28"/>
              <w:jc w:val="center"/>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3</w:t>
            </w:r>
            <w:r>
              <w:rPr>
                <w:rFonts w:ascii="Times New Roman" w:hAnsi="Times New Roman" w:eastAsia="宋体" w:cs="Times New Roman"/>
                <w:b/>
                <w:bCs/>
                <w:color w:val="000000"/>
                <w:sz w:val="24"/>
                <w:szCs w:val="24"/>
                <w:highlight w:val="none"/>
              </w:rPr>
            </w:r>
            <w:r/>
          </w:p>
        </w:tc>
        <w:tc>
          <w:tcPr>
            <w:tcW w:w="1284" w:type="dxa"/>
            <w:vAlign w:val="center"/>
            <w:textDirection w:val="lrTb"/>
            <w:noWrap w:val="false"/>
          </w:tcPr>
          <w:p>
            <w:pPr>
              <w:pStyle w:val="812"/>
              <w:ind w:firstLine="28"/>
              <w:jc w:val="center"/>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客观分</w:t>
            </w:r>
            <w:r>
              <w:rPr>
                <w:rFonts w:ascii="Times New Roman" w:hAnsi="Times New Roman" w:eastAsia="宋体" w:cs="Times New Roman"/>
                <w:b/>
                <w:bCs/>
                <w:color w:val="000000"/>
                <w:sz w:val="24"/>
                <w:szCs w:val="24"/>
                <w:highlight w:val="none"/>
              </w:rPr>
            </w:r>
            <w:r/>
          </w:p>
        </w:tc>
        <w:tc>
          <w:tcPr>
            <w:tcW w:w="4630" w:type="dxa"/>
            <w:vAlign w:val="center"/>
            <w:textDirection w:val="lrTb"/>
            <w:noWrap w:val="false"/>
          </w:tcPr>
          <w:p>
            <w:pPr>
              <w:pStyle w:val="812"/>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82"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 </w:t>
            </w:r>
            <w:r>
              <w:rPr>
                <w:rFonts w:hint="eastAsia"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45</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eastAsia="zh-CN"/>
              </w:rPr>
            </w:pPr>
            <w:r>
              <w:rPr>
                <w:rFonts w:hint="eastAsia" w:ascii="黑体" w:hAnsi="黑体" w:eastAsia="黑体" w:cs="Times New Roman"/>
                <w:color w:val="000000"/>
                <w:sz w:val="24"/>
                <w:szCs w:val="24"/>
                <w:highlight w:val="none"/>
                <w:lang w:val="en-US" w:eastAsia="zh-CN"/>
              </w:rPr>
              <w:t xml:space="preserve"> </w:t>
            </w:r>
            <w:r>
              <w:rPr>
                <w:rFonts w:hint="eastAsia" w:ascii="Times New Roman" w:hAnsi="Times New Roman" w:eastAsia="宋体" w:cs="Times New Roman"/>
                <w:color w:val="000000"/>
                <w:sz w:val="24"/>
                <w:szCs w:val="24"/>
                <w:highlight w:val="none"/>
                <w:lang w:eastAsia="zh-CN"/>
              </w:rPr>
            </w:r>
            <w:r/>
          </w:p>
        </w:tc>
        <w:tc>
          <w:tcPr>
            <w:tcW w:w="840" w:type="dxa"/>
            <w:vAlign w:val="center"/>
            <w:textDirection w:val="lrTb"/>
            <w:noWrap w:val="false"/>
          </w:tcPr>
          <w:p>
            <w:pPr>
              <w:pStyle w:val="812"/>
              <w:ind w:left="-38"/>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trHeight w:val="1501"/>
        </w:trPr>
        <w:tc>
          <w:tcPr>
            <w:tcW w:w="769"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81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highlight w:val="none"/>
              </w:rPr>
              <w:t xml:space="preserve">业绩</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812"/>
              <w:ind w:firstLine="28"/>
              <w:jc w:val="lef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近三年</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响应截止日往前推算）承担过</w:t>
            </w:r>
            <w:r>
              <w:rPr>
                <w:rFonts w:ascii="宋体" w:hAnsi="宋体" w:eastAsia="宋体" w:cs="宋体"/>
                <w:color w:val="000000"/>
                <w:sz w:val="24"/>
                <w:szCs w:val="24"/>
                <w:highlight w:val="none"/>
                <w:lang w:val="en-US" w:eastAsia="zh-CN"/>
              </w:rPr>
              <w:t xml:space="preserve">类似业绩的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以合同签订时间为准），每提供一份合同得</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分，本项最高得</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812"/>
              <w:ind w:firstLine="28"/>
              <w:jc w:val="left"/>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注：提供合同扫描件并加盖供应商公章，否则不得分。</w:t>
            </w:r>
            <w:r>
              <w:rPr>
                <w:rFonts w:ascii="宋体" w:hAnsi="宋体" w:eastAsia="宋体" w:cs="宋体"/>
                <w:color w:val="000000"/>
                <w:sz w:val="24"/>
                <w:szCs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是</w:t>
            </w:r>
            <w:r>
              <w:rPr>
                <w:rFonts w:hint="eastAsia" w:ascii="黑体" w:hAnsi="黑体" w:eastAsia="黑体" w:cs="Times New Roman"/>
                <w:color w:val="000000"/>
                <w:sz w:val="24"/>
                <w:szCs w:val="24"/>
                <w:highlight w:val="none"/>
              </w:rPr>
            </w:r>
            <w:r/>
          </w:p>
        </w:tc>
      </w:tr>
      <w:tr>
        <w:trPr>
          <w:trHeight w:val="1579"/>
        </w:trPr>
        <w:tc>
          <w:tcPr>
            <w:tcW w:w="769"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812"/>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olor w:val="000000"/>
                <w:sz w:val="24"/>
                <w:highlight w:val="none"/>
              </w:rPr>
              <w:t xml:space="preserve">荣誉</w:t>
            </w:r>
            <w:r>
              <w:rPr>
                <w:rFonts w:hint="eastAsia" w:ascii="宋体" w:hAnsi="宋体" w:eastAsia="宋体" w:cs="宋体"/>
                <w:color w:val="000000"/>
                <w:sz w:val="24"/>
                <w:szCs w:val="24"/>
                <w:highlight w:val="none"/>
                <w:lang w:val="en-US" w:eastAsia="zh-CN"/>
              </w:rPr>
            </w:r>
            <w:r/>
          </w:p>
        </w:tc>
        <w:tc>
          <w:tcPr>
            <w:tcW w:w="4630" w:type="dxa"/>
            <w:vAlign w:val="center"/>
            <w:textDirection w:val="lrTb"/>
            <w:noWrap w:val="false"/>
          </w:tcPr>
          <w:p>
            <w:pPr>
              <w:pStyle w:val="812"/>
              <w:ind w:firstLine="28"/>
              <w:jc w:val="left"/>
              <w:rPr>
                <w:rFonts w:hint="eastAsia" w:ascii="宋体" w:hAnsi="宋体" w:eastAsia="宋体"/>
                <w:color w:val="000000"/>
                <w:sz w:val="24"/>
                <w:highlight w:val="none"/>
              </w:rPr>
            </w:pPr>
            <w:r>
              <w:rPr>
                <w:rFonts w:hint="eastAsia" w:ascii="宋体" w:hAnsi="宋体" w:eastAsia="宋体"/>
                <w:color w:val="000000"/>
                <w:sz w:val="24"/>
                <w:highlight w:val="none"/>
              </w:rPr>
              <w:t xml:space="preserve">供应商</w:t>
            </w:r>
            <w:r>
              <w:rPr>
                <w:rFonts w:hint="eastAsia" w:ascii="宋体" w:hAnsi="宋体" w:eastAsia="宋体"/>
                <w:color w:val="000000"/>
                <w:sz w:val="24"/>
                <w:highlight w:val="none"/>
                <w:lang w:val="en-US" w:eastAsia="zh-CN"/>
              </w:rPr>
              <w:t xml:space="preserve">近三年</w:t>
            </w:r>
            <w:r>
              <w:rPr>
                <w:rFonts w:hint="eastAsia" w:ascii="宋体" w:hAnsi="宋体" w:eastAsia="宋体"/>
                <w:color w:val="000000"/>
                <w:sz w:val="24"/>
                <w:highlight w:val="none"/>
              </w:rPr>
              <w:t xml:space="preserve">（</w:t>
            </w:r>
            <w:r>
              <w:rPr>
                <w:rFonts w:hint="eastAsia" w:ascii="宋体" w:hAnsi="宋体" w:eastAsia="宋体" w:cs="宋体"/>
                <w:color w:val="000000"/>
                <w:sz w:val="24"/>
                <w:szCs w:val="24"/>
                <w:highlight w:val="none"/>
                <w:lang w:val="en-US" w:eastAsia="zh-CN"/>
              </w:rPr>
              <w:t xml:space="preserve">响应截止日往前推算）</w:t>
            </w:r>
            <w:r>
              <w:rPr>
                <w:rFonts w:hint="eastAsia" w:ascii="宋体" w:hAnsi="宋体" w:eastAsia="宋体"/>
                <w:color w:val="000000"/>
                <w:sz w:val="24"/>
                <w:highlight w:val="none"/>
              </w:rPr>
              <w:t xml:space="preserve">承担的类似项目</w:t>
            </w:r>
            <w:r>
              <w:rPr>
                <w:rFonts w:hint="eastAsia" w:ascii="宋体" w:hAnsi="宋体" w:eastAsia="宋体"/>
                <w:color w:val="000000"/>
                <w:sz w:val="24"/>
                <w:highlight w:val="none"/>
                <w:lang w:val="en-US" w:eastAsia="zh-CN"/>
              </w:rPr>
              <w:t xml:space="preserve">获得</w:t>
            </w:r>
            <w:r>
              <w:rPr>
                <w:rFonts w:hint="eastAsia" w:ascii="宋体" w:hAnsi="宋体" w:eastAsia="宋体"/>
                <w:color w:val="000000"/>
                <w:sz w:val="24"/>
                <w:highlight w:val="none"/>
              </w:rPr>
              <w:t xml:space="preserve">奖项的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olor w:val="000000"/>
                <w:sz w:val="24"/>
                <w:highlight w:val="none"/>
              </w:rPr>
              <w:t xml:space="preserve">以获奖证书时间为准</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lang w:val="en-US" w:eastAsia="zh-CN"/>
              </w:rPr>
              <w:t xml:space="preserve">有一个</w:t>
            </w:r>
            <w:r>
              <w:rPr>
                <w:rFonts w:hint="eastAsia" w:ascii="宋体" w:hAnsi="宋体" w:eastAsia="宋体"/>
                <w:color w:val="000000"/>
                <w:sz w:val="24"/>
                <w:highlight w:val="none"/>
              </w:rPr>
              <w:t xml:space="preserve">得3分；本项最高得</w:t>
            </w:r>
            <w:r>
              <w:rPr>
                <w:rFonts w:hint="eastAsia" w:ascii="宋体" w:hAnsi="宋体" w:eastAsia="宋体"/>
                <w:color w:val="000000"/>
                <w:sz w:val="24"/>
                <w:highlight w:val="none"/>
                <w:lang w:val="en-US" w:eastAsia="zh-CN"/>
              </w:rPr>
              <w:t xml:space="preserve">6</w:t>
            </w:r>
            <w:r>
              <w:rPr>
                <w:rFonts w:hint="eastAsia" w:ascii="宋体" w:hAnsi="宋体" w:eastAsia="宋体"/>
                <w:color w:val="000000"/>
                <w:sz w:val="24"/>
                <w:highlight w:val="none"/>
              </w:rPr>
              <w:t xml:space="preserve">分。</w:t>
            </w:r>
            <w:r>
              <w:rPr>
                <w:rFonts w:hint="eastAsia" w:ascii="宋体" w:hAnsi="宋体" w:eastAsia="宋体"/>
                <w:color w:val="000000"/>
                <w:sz w:val="24"/>
                <w:highlight w:val="none"/>
              </w:rPr>
            </w:r>
            <w:r/>
          </w:p>
          <w:p>
            <w:pPr>
              <w:pStyle w:val="812"/>
              <w:ind w:firstLine="28"/>
              <w:jc w:val="left"/>
              <w:rPr>
                <w:rFonts w:hint="eastAsia" w:ascii="宋体" w:hAnsi="宋体" w:eastAsia="宋体"/>
                <w:color w:val="000000"/>
                <w:sz w:val="24"/>
                <w:highlight w:val="none"/>
                <w:lang w:val="en-US" w:eastAsia="zh-CN"/>
              </w:rPr>
            </w:pPr>
            <w:r>
              <w:rPr>
                <w:rFonts w:hint="eastAsia" w:ascii="宋体" w:hAnsi="宋体" w:eastAsia="宋体"/>
                <w:b/>
                <w:bCs/>
                <w:color w:val="000000"/>
                <w:sz w:val="24"/>
                <w:highlight w:val="none"/>
                <w:lang w:val="en-US" w:eastAsia="zh-CN"/>
              </w:rPr>
              <w:t xml:space="preserve">注：须提供获奖证书扫描件并加盖供应商公章，否则不得分。同一项目不重复计分。</w:t>
            </w:r>
            <w:r>
              <w:rPr>
                <w:rFonts w:hint="eastAsia" w:ascii="宋体" w:hAnsi="宋体" w:eastAsia="宋体"/>
                <w:color w:val="000000"/>
                <w:sz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highlight w:val="none"/>
                <w:lang w:val="en-US" w:eastAsia="zh-CN"/>
              </w:rPr>
            </w:r>
            <w:r/>
          </w:p>
        </w:tc>
        <w:tc>
          <w:tcPr>
            <w:tcW w:w="749"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Times New Roman" w:hAnsi="Times New Roman" w:eastAsia="宋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rPr>
            </w:pPr>
            <w:r>
              <w:rPr>
                <w:rFonts w:hint="eastAsia" w:ascii="黑体" w:hAnsi="黑体" w:eastAsia="黑体" w:cs="Times New Roman"/>
                <w:color w:val="000000"/>
                <w:sz w:val="24"/>
                <w:szCs w:val="24"/>
                <w:highlight w:val="none"/>
              </w:rPr>
              <w:t xml:space="preserve">是</w:t>
            </w:r>
            <w:r>
              <w:rPr>
                <w:rFonts w:hint="eastAsia" w:ascii="Times New Roman" w:hAnsi="Times New Roman" w:eastAsia="宋体" w:cs="Times New Roman"/>
                <w:color w:val="000000"/>
                <w:sz w:val="24"/>
                <w:szCs w:val="24"/>
                <w:highlight w:val="none"/>
              </w:rPr>
            </w:r>
            <w:r/>
          </w:p>
        </w:tc>
      </w:tr>
      <w:tr>
        <w:trPr>
          <w:trHeight w:val="1579"/>
        </w:trPr>
        <w:tc>
          <w:tcPr>
            <w:tcW w:w="769"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ascii="宋体" w:hAnsi="宋体" w:eastAsia="宋体" w:cs="宋体"/>
                <w:color w:val="000000"/>
                <w:sz w:val="24"/>
                <w:szCs w:val="24"/>
                <w:highlight w:val="none"/>
                <w:lang w:val="en-US" w:eastAsia="zh-CN" w:bidi="ar-SA"/>
              </w:rPr>
            </w:r>
            <w:r/>
          </w:p>
        </w:tc>
        <w:tc>
          <w:tcPr>
            <w:tcW w:w="1284"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项目负责人</w:t>
            </w:r>
            <w:r>
              <w:rPr>
                <w:rFonts w:ascii="宋体" w:hAnsi="宋体" w:eastAsia="宋体" w:cs="宋体"/>
                <w:color w:val="000000"/>
                <w:sz w:val="24"/>
                <w:szCs w:val="24"/>
                <w:highlight w:val="none"/>
                <w:lang w:val="en-US" w:eastAsia="zh-CN" w:bidi="ar-SA"/>
              </w:rPr>
            </w:r>
            <w:r/>
          </w:p>
        </w:tc>
        <w:tc>
          <w:tcPr>
            <w:tcW w:w="4630" w:type="dxa"/>
            <w:vAlign w:val="center"/>
            <w:textDirection w:val="lrTb"/>
            <w:noWrap w:val="false"/>
          </w:tcPr>
          <w:p>
            <w:pPr>
              <w:pStyle w:val="812"/>
              <w:ind w:firstLine="28"/>
              <w:jc w:val="left"/>
              <w:rPr>
                <w:rFonts w:hint="eastAsia" w:ascii="宋体" w:hAnsi="宋体" w:eastAsia="宋体"/>
                <w:color w:val="000000"/>
                <w:sz w:val="24"/>
                <w:highlight w:val="none"/>
              </w:rPr>
            </w:pPr>
            <w:r>
              <w:rPr>
                <w:rFonts w:hint="eastAsia" w:ascii="宋体" w:hAnsi="宋体" w:eastAsia="宋体"/>
                <w:b/>
                <w:bCs/>
                <w:color w:val="000000"/>
                <w:sz w:val="24"/>
                <w:highlight w:val="none"/>
              </w:rPr>
              <w:t xml:space="preserve">项目负责人</w:t>
            </w:r>
            <w:r>
              <w:rPr>
                <w:rFonts w:hint="eastAsia" w:ascii="宋体" w:hAnsi="宋体" w:eastAsia="宋体"/>
                <w:color w:val="000000"/>
                <w:sz w:val="24"/>
                <w:highlight w:val="none"/>
              </w:rPr>
              <w:t xml:space="preserve">：具备注册测绘师注册证（或资格证书）、高级工程师及以上职称证书</w:t>
            </w:r>
            <w:r>
              <w:rPr>
                <w:rFonts w:hint="eastAsia" w:ascii="宋体" w:hAnsi="宋体" w:eastAsia="宋体"/>
                <w:color w:val="000000"/>
                <w:sz w:val="24"/>
                <w:highlight w:val="none"/>
                <w:lang w:eastAsia="zh-CN"/>
              </w:rPr>
              <w:t xml:space="preserve">，</w:t>
            </w:r>
            <w:r>
              <w:rPr>
                <w:rFonts w:hint="eastAsia" w:ascii="宋体" w:hAnsi="宋体" w:eastAsia="宋体"/>
                <w:color w:val="000000"/>
                <w:sz w:val="24"/>
                <w:highlight w:val="none"/>
              </w:rPr>
              <w:t xml:space="preserve">每有一个证书得</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分的，最高得</w:t>
            </w:r>
            <w:r>
              <w:rPr>
                <w:rFonts w:hint="eastAsia" w:ascii="宋体" w:hAnsi="宋体" w:eastAsia="宋体"/>
                <w:color w:val="000000"/>
                <w:sz w:val="24"/>
                <w:highlight w:val="none"/>
                <w:lang w:val="en-US" w:eastAsia="zh-CN"/>
              </w:rPr>
              <w:t xml:space="preserve">6</w:t>
            </w:r>
            <w:r>
              <w:rPr>
                <w:rFonts w:hint="eastAsia" w:ascii="宋体" w:hAnsi="宋体" w:eastAsia="宋体"/>
                <w:color w:val="000000"/>
                <w:sz w:val="24"/>
                <w:highlight w:val="none"/>
              </w:rPr>
              <w:t xml:space="preserve">分。</w:t>
            </w:r>
            <w:r>
              <w:rPr>
                <w:rFonts w:hint="eastAsia" w:ascii="宋体" w:hAnsi="宋体" w:eastAsia="宋体"/>
                <w:color w:val="000000"/>
                <w:sz w:val="24"/>
                <w:highlight w:val="none"/>
              </w:rPr>
            </w:r>
            <w:r/>
          </w:p>
          <w:p>
            <w:pPr>
              <w:pStyle w:val="812"/>
              <w:ind w:firstLine="28"/>
              <w:jc w:val="left"/>
              <w:rPr>
                <w:rFonts w:ascii="宋体" w:hAnsi="宋体" w:eastAsia="宋体"/>
                <w:color w:val="000000"/>
                <w:sz w:val="24"/>
                <w:highlight w:val="none"/>
                <w:lang w:val="en-US" w:eastAsia="zh-CN"/>
              </w:rPr>
            </w:pPr>
            <w:r>
              <w:rPr>
                <w:rFonts w:hint="eastAsia" w:ascii="宋体" w:hAnsi="宋体" w:eastAsia="宋体"/>
                <w:b/>
                <w:bCs/>
                <w:color w:val="000000"/>
                <w:sz w:val="24"/>
                <w:highlight w:val="none"/>
                <w:lang w:val="en-US" w:eastAsia="zh-CN"/>
              </w:rPr>
              <w:t xml:space="preserve">注：提供人员有效证书及近半年任意一个月（自响应截止日之日起往前推算）供应商为其缴纳的社保证明材料加盖公章。</w:t>
            </w:r>
            <w:r>
              <w:rPr>
                <w:rFonts w:ascii="宋体" w:hAnsi="宋体" w:eastAsia="宋体"/>
                <w:color w:val="000000"/>
                <w:sz w:val="24"/>
                <w:highlight w:val="none"/>
                <w:lang w:val="en-US" w:eastAsia="zh-CN"/>
              </w:rPr>
            </w:r>
            <w:r/>
          </w:p>
        </w:tc>
        <w:tc>
          <w:tcPr>
            <w:tcW w:w="782"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rPr>
              <w:t xml:space="preserve">0</w:t>
            </w:r>
            <w:r>
              <w:rPr>
                <w:rFonts w:hint="eastAsia" w:ascii="Times New Roman" w:hAnsi="Times New Roman" w:eastAsia="宋体" w:cs="Times New Roman"/>
                <w:color w:val="000000"/>
                <w:sz w:val="24"/>
                <w:szCs w:val="24"/>
                <w:highlight w:val="none"/>
                <w:lang w:val="en-US" w:eastAsia="zh-CN" w:bidi="ar-SA"/>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W w:w="749"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val="en-US" w:eastAsia="zh-CN" w:bidi="ar-SA"/>
              </w:rPr>
            </w:pPr>
            <w:r>
              <w:rPr>
                <w:rFonts w:hint="eastAsia" w:ascii="黑体" w:hAnsi="黑体" w:eastAsia="黑体" w:cs="Times New Roman"/>
                <w:color w:val="000000"/>
                <w:sz w:val="24"/>
                <w:szCs w:val="24"/>
                <w:highlight w:val="none"/>
              </w:rPr>
              <w:t xml:space="preserve">否</w:t>
            </w:r>
            <w:r>
              <w:rPr>
                <w:rFonts w:hint="eastAsia" w:ascii="Times New Roman" w:hAnsi="Times New Roman" w:eastAsia="宋体" w:cs="Times New Roman"/>
                <w:color w:val="000000"/>
                <w:sz w:val="24"/>
                <w:szCs w:val="24"/>
                <w:highlight w:val="none"/>
                <w:lang w:val="en-US" w:eastAsia="zh-CN" w:bidi="ar-SA"/>
              </w:rPr>
            </w:r>
            <w:r/>
          </w:p>
        </w:tc>
        <w:tc>
          <w:tcPr>
            <w:tcW w:w="840" w:type="dxa"/>
            <w:vAlign w:val="center"/>
            <w:textDirection w:val="lrTb"/>
            <w:noWrap w:val="false"/>
          </w:tcPr>
          <w:p>
            <w:pPr>
              <w:pStyle w:val="812"/>
              <w:ind w:left="-38"/>
              <w:jc w:val="center"/>
              <w:rPr>
                <w:rFonts w:hint="eastAsia" w:ascii="Times New Roman" w:hAnsi="Times New Roman" w:eastAsia="宋体" w:cs="Times New Roman"/>
                <w:color w:val="000000"/>
                <w:sz w:val="24"/>
                <w:szCs w:val="24"/>
                <w:highlight w:val="none"/>
                <w:lang w:val="en-US" w:eastAsia="zh-CN" w:bidi="ar-SA"/>
              </w:rPr>
            </w:pPr>
            <w:r>
              <w:rPr>
                <w:rFonts w:hint="eastAsia" w:ascii="黑体" w:hAnsi="黑体" w:eastAsia="黑体" w:cs="Times New Roman"/>
                <w:color w:val="000000"/>
                <w:sz w:val="24"/>
                <w:szCs w:val="24"/>
                <w:highlight w:val="none"/>
              </w:rPr>
              <w:t xml:space="preserve">是</w:t>
            </w:r>
            <w:r>
              <w:rPr>
                <w:rFonts w:hint="eastAsia" w:ascii="Times New Roman" w:hAnsi="Times New Roman" w:eastAsia="宋体" w:cs="Times New Roman"/>
                <w:color w:val="000000"/>
                <w:sz w:val="24"/>
                <w:szCs w:val="24"/>
                <w:highlight w:val="none"/>
                <w:lang w:val="en-US" w:eastAsia="zh-CN" w:bidi="ar-SA"/>
              </w:rPr>
            </w:r>
            <w:r/>
          </w:p>
        </w:tc>
      </w:tr>
      <w:tr>
        <w:trPr>
          <w:trHeight w:val="1579"/>
        </w:trPr>
        <w:tc>
          <w:tcPr>
            <w:tcW w:w="769"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812"/>
              <w:ind w:firstLine="28"/>
              <w:jc w:val="center"/>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技术负责人</w:t>
            </w:r>
            <w:r>
              <w:rPr>
                <w:rFonts w:hint="eastAsia" w:ascii="宋体" w:hAnsi="宋体" w:eastAsia="宋体"/>
                <w:color w:val="000000"/>
                <w:sz w:val="24"/>
                <w:highlight w:val="none"/>
                <w:lang w:val="en-US" w:eastAsia="zh-CN"/>
              </w:rPr>
            </w:r>
            <w:r/>
          </w:p>
        </w:tc>
        <w:tc>
          <w:tcPr>
            <w:tcW w:w="4630" w:type="dxa"/>
            <w:vAlign w:val="center"/>
            <w:textDirection w:val="lrTb"/>
            <w:noWrap w:val="false"/>
          </w:tcPr>
          <w:p>
            <w:pPr>
              <w:pStyle w:val="812"/>
              <w:ind w:firstLine="28"/>
              <w:jc w:val="left"/>
              <w:rPr>
                <w:rFonts w:hint="eastAsia" w:ascii="宋体" w:hAnsi="宋体" w:eastAsia="宋体"/>
                <w:color w:val="000000"/>
                <w:sz w:val="24"/>
                <w:highlight w:val="none"/>
              </w:rPr>
            </w:pPr>
            <w:r>
              <w:rPr>
                <w:rFonts w:hint="eastAsia" w:ascii="宋体" w:hAnsi="宋体" w:eastAsia="宋体"/>
                <w:b/>
                <w:bCs/>
                <w:color w:val="000000"/>
                <w:sz w:val="24"/>
                <w:highlight w:val="none"/>
                <w:lang w:val="en-US" w:eastAsia="zh-CN"/>
              </w:rPr>
              <w:t xml:space="preserve">技术负责人：</w:t>
            </w:r>
            <w:r>
              <w:rPr>
                <w:rFonts w:hint="eastAsia" w:ascii="宋体" w:hAnsi="宋体" w:eastAsia="宋体"/>
                <w:color w:val="000000"/>
                <w:sz w:val="24"/>
                <w:highlight w:val="none"/>
              </w:rPr>
              <w:t xml:space="preserve">具备注册测绘师注册证（或资格证书）、高级工程师及以上职称证书，每</w:t>
            </w:r>
            <w:r>
              <w:rPr>
                <w:rFonts w:hint="eastAsia" w:ascii="宋体" w:hAnsi="宋体" w:eastAsia="宋体"/>
                <w:color w:val="000000"/>
                <w:sz w:val="24"/>
                <w:highlight w:val="none"/>
              </w:rPr>
              <w:t xml:space="preserve">有一个证书</w:t>
            </w:r>
            <w:r>
              <w:rPr>
                <w:rFonts w:hint="eastAsia" w:ascii="宋体" w:hAnsi="宋体" w:eastAsia="宋体"/>
                <w:color w:val="000000"/>
                <w:sz w:val="24"/>
                <w:highlight w:val="none"/>
              </w:rPr>
              <w:t xml:space="preserve">得</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分，最高得</w:t>
            </w:r>
            <w:r>
              <w:rPr>
                <w:rFonts w:hint="eastAsia" w:ascii="宋体" w:hAnsi="宋体" w:eastAsia="宋体"/>
                <w:color w:val="000000"/>
                <w:sz w:val="24"/>
                <w:highlight w:val="none"/>
                <w:lang w:val="en-US" w:eastAsia="zh-CN"/>
              </w:rPr>
              <w:t xml:space="preserve">6</w:t>
            </w:r>
            <w:r>
              <w:rPr>
                <w:rFonts w:hint="eastAsia" w:ascii="宋体" w:hAnsi="宋体" w:eastAsia="宋体"/>
                <w:color w:val="000000"/>
                <w:sz w:val="24"/>
                <w:highlight w:val="none"/>
              </w:rPr>
              <w:t xml:space="preserve">分。</w:t>
            </w:r>
            <w:r>
              <w:rPr>
                <w:rFonts w:hint="eastAsia" w:ascii="宋体" w:hAnsi="宋体" w:eastAsia="宋体"/>
                <w:color w:val="000000"/>
                <w:sz w:val="24"/>
                <w:highlight w:val="none"/>
              </w:rPr>
            </w:r>
            <w:r/>
          </w:p>
          <w:p>
            <w:pPr>
              <w:pStyle w:val="812"/>
              <w:ind w:firstLine="28"/>
              <w:jc w:val="left"/>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注：提供人员有效证书及近半年任意一个月（自响应截止日之日起往前推算）供应商为其缴纳的社保证明材料加盖公章。</w:t>
            </w:r>
            <w:r>
              <w:rPr>
                <w:rFonts w:hint="eastAsia" w:ascii="宋体" w:hAnsi="宋体" w:eastAsia="宋体"/>
                <w:b/>
                <w:bCs/>
                <w:color w:val="000000"/>
                <w:sz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6</w:t>
            </w:r>
            <w:r>
              <w:rPr>
                <w:rFonts w:ascii="Times New Roman" w:hAnsi="Times New Roman" w:eastAsia="宋体" w:cs="Times New Roman"/>
                <w:color w:val="000000"/>
                <w:sz w:val="24"/>
                <w:szCs w:val="24"/>
                <w:highlight w:val="none"/>
                <w:lang w:val="en-US" w:eastAsia="zh-CN" w:bidi="ar-SA"/>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是</w:t>
            </w:r>
            <w:r>
              <w:rPr>
                <w:rFonts w:hint="eastAsia" w:ascii="黑体" w:hAnsi="黑体" w:eastAsia="黑体" w:cs="Times New Roman"/>
                <w:color w:val="000000"/>
                <w:sz w:val="24"/>
                <w:szCs w:val="24"/>
                <w:highlight w:val="none"/>
              </w:rPr>
            </w:r>
            <w:r/>
          </w:p>
        </w:tc>
      </w:tr>
      <w:tr>
        <w:trPr>
          <w:trHeight w:val="3715"/>
        </w:trPr>
        <w:tc>
          <w:tcPr>
            <w:tcW w:w="769" w:type="dxa"/>
            <w:vAlign w:val="center"/>
            <w:textDirection w:val="lrTb"/>
            <w:noWrap w:val="false"/>
          </w:tcPr>
          <w:p>
            <w:pPr>
              <w:pStyle w:val="812"/>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284" w:type="dxa"/>
            <w:vAlign w:val="center"/>
            <w:textDirection w:val="lrTb"/>
            <w:noWrap w:val="false"/>
          </w:tcPr>
          <w:p>
            <w:pPr>
              <w:pStyle w:val="812"/>
              <w:ind w:firstLine="28"/>
              <w:jc w:val="center"/>
              <w:rPr>
                <w:rFonts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项目组其他成员</w:t>
            </w:r>
            <w:r>
              <w:rPr>
                <w:rFonts w:ascii="宋体" w:hAnsi="宋体" w:eastAsia="宋体"/>
                <w:color w:val="000000"/>
                <w:sz w:val="24"/>
                <w:highlight w:val="none"/>
                <w:lang w:val="en-US" w:eastAsia="zh-CN"/>
              </w:rPr>
            </w:r>
            <w:r/>
          </w:p>
        </w:tc>
        <w:tc>
          <w:tcPr>
            <w:tcW w:w="4630" w:type="dxa"/>
            <w:vAlign w:val="center"/>
            <w:textDirection w:val="lrTb"/>
            <w:noWrap w:val="false"/>
          </w:tcPr>
          <w:p>
            <w:pPr>
              <w:pStyle w:val="812"/>
              <w:ind w:firstLine="28"/>
              <w:jc w:val="left"/>
              <w:rPr>
                <w:rFonts w:hint="eastAsia" w:ascii="宋体" w:hAnsi="宋体" w:eastAsia="宋体"/>
                <w:b/>
                <w:bCs/>
                <w:color w:val="000000"/>
                <w:sz w:val="24"/>
                <w:highlight w:val="none"/>
                <w:lang w:val="en-US" w:eastAsia="zh-CN"/>
              </w:rPr>
            </w:pPr>
            <w:r>
              <w:rPr>
                <w:rFonts w:hint="eastAsia" w:ascii="宋体" w:hAnsi="宋体" w:eastAsia="宋体"/>
                <w:b/>
                <w:bCs/>
                <w:color w:val="000000"/>
                <w:sz w:val="24"/>
                <w:highlight w:val="none"/>
                <w:lang w:val="en-US" w:eastAsia="zh-CN"/>
              </w:rPr>
              <w:t xml:space="preserve">其他成员（除项目负责人、技术负责人）：</w:t>
            </w:r>
            <w:r>
              <w:rPr>
                <w:rFonts w:hint="eastAsia" w:ascii="宋体" w:hAnsi="宋体" w:eastAsia="宋体"/>
                <w:b w:val="0"/>
                <w:bCs w:val="0"/>
                <w:color w:val="000000"/>
                <w:sz w:val="24"/>
                <w:highlight w:val="none"/>
                <w:lang w:val="en-US" w:eastAsia="zh-CN"/>
              </w:rPr>
              <w:t xml:space="preserve">具备工程师及以上职称证书、注册测绘师注册证(或资格证书)、测绘无人机系统操作手合格证的，每有一个证书得2分，最高得18分。一人多证可重复计分。</w:t>
            </w:r>
            <w:r>
              <w:rPr>
                <w:rFonts w:hint="eastAsia" w:ascii="宋体" w:hAnsi="宋体" w:eastAsia="宋体"/>
                <w:b/>
                <w:bCs/>
                <w:color w:val="000000"/>
                <w:sz w:val="24"/>
                <w:highlight w:val="none"/>
                <w:lang w:val="en-US" w:eastAsia="zh-CN"/>
              </w:rPr>
            </w:r>
            <w:r/>
          </w:p>
          <w:p>
            <w:pPr>
              <w:pStyle w:val="812"/>
              <w:ind w:firstLine="28"/>
              <w:jc w:val="left"/>
              <w:rPr>
                <w:rFonts w:hint="eastAsia" w:ascii="宋体" w:hAnsi="宋体" w:eastAsia="宋体"/>
                <w:b w:val="0"/>
                <w:bCs w:val="0"/>
                <w:color w:val="000000"/>
                <w:sz w:val="24"/>
                <w:highlight w:val="none"/>
                <w:lang w:val="en-US" w:eastAsia="zh-CN"/>
              </w:rPr>
            </w:pPr>
            <w:r>
              <w:rPr>
                <w:rFonts w:hint="eastAsia" w:ascii="宋体" w:hAnsi="宋体" w:eastAsia="宋体"/>
                <w:b/>
                <w:bCs/>
                <w:color w:val="000000"/>
                <w:sz w:val="24"/>
                <w:highlight w:val="none"/>
                <w:lang w:val="en-US" w:eastAsia="zh-CN"/>
              </w:rPr>
              <w:t xml:space="preserve">其他成员（除项目负责人、技术负责人）：</w:t>
            </w:r>
            <w:r>
              <w:rPr>
                <w:rFonts w:hint="eastAsia" w:ascii="宋体" w:hAnsi="宋体" w:eastAsia="宋体"/>
                <w:b w:val="0"/>
                <w:bCs w:val="0"/>
                <w:color w:val="000000"/>
                <w:sz w:val="24"/>
                <w:highlight w:val="none"/>
                <w:lang w:val="en-US" w:eastAsia="zh-CN"/>
              </w:rPr>
              <w:t xml:space="preserve">具有测绘主管部门颁发的个人技能荣誉证书的，有一个得1分，</w:t>
            </w:r>
            <w:r>
              <w:rPr>
                <w:rFonts w:hint="eastAsia" w:ascii="宋体" w:hAnsi="宋体" w:eastAsia="宋体"/>
                <w:color w:val="000000"/>
                <w:sz w:val="24"/>
                <w:highlight w:val="none"/>
              </w:rPr>
              <w:t xml:space="preserve">最高得</w:t>
            </w:r>
            <w:r>
              <w:rPr>
                <w:rFonts w:hint="eastAsia" w:ascii="宋体" w:hAnsi="宋体" w:eastAsia="宋体"/>
                <w:color w:val="000000"/>
                <w:sz w:val="24"/>
                <w:highlight w:val="none"/>
                <w:lang w:val="en-US" w:eastAsia="zh-CN"/>
              </w:rPr>
              <w:t xml:space="preserve">3</w:t>
            </w:r>
            <w:r>
              <w:rPr>
                <w:rFonts w:hint="eastAsia" w:ascii="宋体" w:hAnsi="宋体" w:eastAsia="宋体"/>
                <w:color w:val="000000"/>
                <w:sz w:val="24"/>
                <w:highlight w:val="none"/>
              </w:rPr>
              <w:t xml:space="preserve">分</w:t>
            </w:r>
            <w:r>
              <w:rPr>
                <w:rFonts w:hint="eastAsia" w:ascii="宋体" w:hAnsi="宋体" w:eastAsia="宋体"/>
                <w:color w:val="000000"/>
                <w:sz w:val="24"/>
                <w:highlight w:val="none"/>
                <w:lang w:eastAsia="zh-CN"/>
              </w:rPr>
              <w:t xml:space="preserve">。</w:t>
            </w:r>
            <w:r>
              <w:rPr>
                <w:rFonts w:hint="eastAsia" w:ascii="宋体" w:hAnsi="宋体" w:eastAsia="宋体"/>
                <w:b w:val="0"/>
                <w:bCs w:val="0"/>
                <w:color w:val="000000"/>
                <w:sz w:val="24"/>
                <w:highlight w:val="none"/>
                <w:lang w:val="en-US" w:eastAsia="zh-CN"/>
              </w:rPr>
              <w:t xml:space="preserve">一人多证不重复计分。 </w:t>
            </w:r>
            <w:r>
              <w:rPr>
                <w:rFonts w:hint="eastAsia" w:ascii="宋体" w:hAnsi="宋体" w:eastAsia="宋体"/>
                <w:b w:val="0"/>
                <w:bCs w:val="0"/>
                <w:color w:val="000000"/>
                <w:sz w:val="24"/>
                <w:highlight w:val="none"/>
                <w:lang w:val="en-US" w:eastAsia="zh-CN"/>
              </w:rPr>
            </w:r>
            <w:r/>
          </w:p>
          <w:p>
            <w:pPr>
              <w:pStyle w:val="812"/>
              <w:ind w:firstLine="28"/>
              <w:jc w:val="left"/>
              <w:rPr>
                <w:rFonts w:hint="eastAsia" w:ascii="宋体" w:hAnsi="宋体" w:eastAsia="宋体"/>
                <w:b w:val="0"/>
                <w:bCs w:val="0"/>
                <w:color w:val="000000"/>
                <w:sz w:val="24"/>
                <w:highlight w:val="none"/>
                <w:lang w:val="en-US" w:eastAsia="zh-CN"/>
              </w:rPr>
            </w:pPr>
            <w:r>
              <w:rPr>
                <w:rFonts w:hint="eastAsia" w:ascii="宋体" w:hAnsi="宋体" w:eastAsia="宋体"/>
                <w:b/>
                <w:bCs/>
                <w:color w:val="000000"/>
                <w:sz w:val="24"/>
                <w:highlight w:val="none"/>
                <w:lang w:val="en-US" w:eastAsia="zh-CN"/>
              </w:rPr>
              <w:t xml:space="preserve">注：提供人员有效证书及近半年任意一个月（自响应截止日之日起往前推算）供应商为其缴纳的社保证明材料加盖公章。</w:t>
            </w:r>
            <w:r>
              <w:rPr>
                <w:rFonts w:hint="eastAsia" w:ascii="宋体" w:hAnsi="宋体" w:eastAsia="宋体"/>
                <w:b w:val="0"/>
                <w:bCs w:val="0"/>
                <w:color w:val="000000"/>
                <w:sz w:val="24"/>
                <w:highlight w:val="none"/>
                <w:lang w:val="en-US" w:eastAsia="zh-CN"/>
              </w:rPr>
            </w:r>
            <w:r/>
          </w:p>
        </w:tc>
        <w:tc>
          <w:tcPr>
            <w:tcW w:w="782"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lang w:val="en-US" w:eastAsia="zh-CN"/>
              </w:rPr>
            </w:r>
            <w:r/>
          </w:p>
        </w:tc>
        <w:tc>
          <w:tcPr>
            <w:tcW w:w="733" w:type="dxa"/>
            <w:vAlign w:val="center"/>
            <w:textDirection w:val="lrTb"/>
            <w:noWrap w:val="false"/>
          </w:tcPr>
          <w:p>
            <w:pPr>
              <w:pStyle w:val="812"/>
              <w:ind w:left="-38"/>
              <w:jc w:val="center"/>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21</w:t>
            </w:r>
            <w:r>
              <w:rPr>
                <w:rFonts w:ascii="Times New Roman" w:hAnsi="Times New Roman" w:eastAsia="宋体" w:cs="Times New Roman"/>
                <w:color w:val="000000"/>
                <w:sz w:val="24"/>
                <w:szCs w:val="24"/>
                <w:highlight w:val="none"/>
                <w:lang w:val="en-US" w:eastAsia="zh-CN" w:bidi="ar-SA"/>
              </w:rPr>
            </w:r>
            <w:r/>
          </w:p>
        </w:tc>
        <w:tc>
          <w:tcPr>
            <w:tcW w:w="749"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否</w:t>
            </w:r>
            <w:r>
              <w:rPr>
                <w:rFonts w:hint="eastAsia" w:ascii="黑体" w:hAnsi="黑体" w:eastAsia="黑体" w:cs="Times New Roman"/>
                <w:color w:val="000000"/>
                <w:sz w:val="24"/>
                <w:szCs w:val="24"/>
                <w:highlight w:val="none"/>
              </w:rPr>
            </w:r>
            <w:r/>
          </w:p>
        </w:tc>
        <w:tc>
          <w:tcPr>
            <w:tcW w:w="840" w:type="dxa"/>
            <w:vAlign w:val="center"/>
            <w:textDirection w:val="lrTb"/>
            <w:noWrap w:val="false"/>
          </w:tcPr>
          <w:p>
            <w:pPr>
              <w:pStyle w:val="812"/>
              <w:ind w:left="-38"/>
              <w:jc w:val="center"/>
              <w:rPr>
                <w:rFonts w:hint="eastAsia" w:ascii="黑体" w:hAnsi="黑体" w:eastAsia="黑体" w:cs="Times New Roman"/>
                <w:color w:val="000000"/>
                <w:sz w:val="24"/>
                <w:szCs w:val="24"/>
                <w:highlight w:val="none"/>
              </w:rPr>
            </w:pPr>
            <w:r>
              <w:rPr>
                <w:rFonts w:hint="eastAsia" w:ascii="黑体" w:hAnsi="黑体" w:eastAsia="黑体" w:cs="Times New Roman"/>
                <w:color w:val="000000"/>
                <w:sz w:val="24"/>
                <w:szCs w:val="24"/>
                <w:highlight w:val="none"/>
              </w:rPr>
              <w:t xml:space="preserve">是</w:t>
            </w:r>
            <w:r>
              <w:rPr>
                <w:rFonts w:hint="eastAsia" w:ascii="黑体" w:hAnsi="黑体" w:eastAsia="黑体" w:cs="Times New Roman"/>
                <w:color w:val="000000"/>
                <w:sz w:val="24"/>
                <w:szCs w:val="24"/>
                <w:highlight w:val="none"/>
              </w:rPr>
            </w:r>
            <w:r/>
          </w:p>
        </w:tc>
      </w:tr>
    </w:tbl>
    <w:p>
      <w:pPr>
        <w:pStyle w:val="81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812"/>
        <w:jc w:val="center"/>
        <w:spacing w:line="360" w:lineRule="auto"/>
        <w:rPr>
          <w:b/>
          <w:color w:val="000000"/>
          <w:sz w:val="36"/>
          <w:szCs w:val="36"/>
          <w:highlight w:val="none"/>
        </w:rPr>
        <w:outlineLvl w:val="0"/>
      </w:pPr>
      <w:r>
        <w:rPr>
          <w:b/>
          <w:color w:val="000000"/>
          <w:sz w:val="36"/>
          <w:szCs w:val="36"/>
          <w:highlight w:val="none"/>
        </w:rPr>
        <w:br w:type="page" w:clear="all"/>
      </w:r>
      <w:bookmarkStart w:id="685" w:name="_Toc104818928"/>
      <w:r>
        <w:rPr>
          <w:b/>
          <w:color w:val="000000"/>
          <w:sz w:val="36"/>
          <w:szCs w:val="36"/>
          <w:highlight w:val="none"/>
        </w:rPr>
        <w:t xml:space="preserve">第四章   采购需求</w:t>
      </w:r>
      <w:bookmarkEnd w:id="685"/>
      <w:r>
        <w:rPr>
          <w:b/>
          <w:color w:val="000000"/>
          <w:sz w:val="36"/>
          <w:szCs w:val="36"/>
          <w:highlight w:val="none"/>
        </w:rPr>
      </w:r>
      <w:r/>
    </w:p>
    <w:p>
      <w:pPr>
        <w:pStyle w:val="812"/>
        <w:contextualSpacing/>
        <w:spacing w:line="360" w:lineRule="auto"/>
        <w:rPr>
          <w:color w:val="000000"/>
          <w:sz w:val="24"/>
          <w:highlight w:val="none"/>
        </w:rPr>
      </w:pPr>
      <w:r>
        <w:rPr>
          <w:color w:val="000000"/>
          <w:sz w:val="24"/>
          <w:highlight w:val="none"/>
        </w:rPr>
      </w:r>
      <w:r/>
    </w:p>
    <w:p>
      <w:pPr>
        <w:pStyle w:val="956"/>
        <w:rPr>
          <w:color w:val="000000"/>
          <w:highlight w:val="none"/>
        </w:rPr>
      </w:pPr>
      <w:r>
        <w:rPr>
          <w:rFonts w:hint="eastAsia"/>
          <w:bCs/>
          <w:color w:val="000000"/>
          <w:highlight w:val="none"/>
        </w:rPr>
        <w:t xml:space="preserve">一、</w:t>
      </w:r>
      <w:r>
        <w:rPr>
          <w:rFonts w:hint="eastAsia"/>
          <w:color w:val="000000"/>
          <w:highlight w:val="none"/>
        </w:rPr>
        <w:t xml:space="preserve">采购标的</w:t>
      </w:r>
      <w:r>
        <w:rPr>
          <w:color w:val="000000"/>
          <w:highlight w:val="none"/>
        </w:rPr>
      </w:r>
      <w:r/>
    </w:p>
    <w:p>
      <w:pPr>
        <w:pStyle w:val="812"/>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1．项目名称：</w:t>
      </w:r>
      <w:r>
        <w:rPr>
          <w:rFonts w:hint="eastAsia" w:ascii="宋体" w:hAnsi="宋体" w:eastAsia="宋体" w:cs="宋体"/>
          <w:color w:val="000000"/>
          <w:sz w:val="24"/>
          <w:szCs w:val="16"/>
          <w:highlight w:val="none"/>
          <w:lang w:eastAsia="zh-CN"/>
        </w:rPr>
        <w:t xml:space="preserve">2026年金坛区实景三维采集更新与应用示范项目</w:t>
      </w:r>
      <w:r>
        <w:rPr>
          <w:rFonts w:hint="eastAsia" w:ascii="宋体" w:hAnsi="宋体" w:eastAsia="宋体" w:cs="宋体"/>
          <w:color w:val="000000"/>
          <w:sz w:val="24"/>
          <w:szCs w:val="16"/>
          <w:highlight w:val="none"/>
          <w:lang w:eastAsia="zh-CN"/>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2．预算金额：</w:t>
      </w:r>
      <w:r>
        <w:rPr>
          <w:rFonts w:hint="eastAsia" w:ascii="宋体" w:hAnsi="宋体" w:eastAsia="宋体" w:cs="宋体"/>
          <w:color w:val="000000"/>
          <w:sz w:val="24"/>
          <w:szCs w:val="16"/>
          <w:highlight w:val="none"/>
          <w:lang w:val="en-US" w:eastAsia="zh-CN"/>
        </w:rPr>
        <w:t xml:space="preserve">100万元</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d1e0f"/>
          <w:sz w:val="24"/>
          <w:szCs w:val="16"/>
          <w:lang w:eastAsia="zh-CN"/>
        </w:rPr>
      </w:pPr>
      <w:r>
        <w:rPr>
          <w:rFonts w:hint="eastAsia" w:ascii="宋体" w:hAnsi="宋体" w:eastAsia="宋体" w:cs="宋体"/>
          <w:color w:val="0d1e0f"/>
          <w:sz w:val="24"/>
          <w:szCs w:val="16"/>
        </w:rPr>
        <w:t xml:space="preserve">3．最高限价：</w:t>
      </w:r>
      <w:r>
        <w:rPr>
          <w:rFonts w:hint="eastAsia" w:ascii="宋体" w:hAnsi="宋体" w:eastAsia="宋体" w:cs="宋体"/>
          <w:color w:val="0d1e0f"/>
          <w:sz w:val="24"/>
          <w:szCs w:val="16"/>
          <w:lang w:val="en-US" w:eastAsia="zh-CN"/>
        </w:rPr>
        <w:t xml:space="preserve">100万元</w:t>
      </w:r>
      <w:r>
        <w:rPr>
          <w:rFonts w:hint="eastAsia" w:ascii="宋体" w:hAnsi="宋体" w:eastAsia="宋体" w:cs="宋体"/>
          <w:color w:val="0d1e0f"/>
          <w:sz w:val="24"/>
          <w:szCs w:val="16"/>
          <w:lang w:eastAsia="zh-CN"/>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4．采购项目概况：2021-2023年，常州市相继开展了《实景三维常州数据建设（一期）》《实景三维常州建设（二期）》《常州市“一网统管”城市运行一张图三维数据建设》项目，获取了全市航空摄影影像、激光点云等数据，建成金坛区三维场景和城镇开发边界内基础地理实体，在实景三维服务自然资源管理、城市治理等领域开展了一批示范应用。</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通过推动金坛区实景三维采集更新与应用示范，可以保持实景三维数据鲜活性，为金坛区自然资源管理、城市治理等领域提供权威、精准、共享的空间底板，为经济社会各领域发展提供有效的数据和服务支撑。主要建设内容包括：</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（1）地理场景采集与更新：基于金坛区工作界内三维地理场景增量成果数据，开展与实景三维常州地理场景全量库进行融合更新的工作。</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（2）地理实体采集与更新：基于金坛区工作界内地形图等增量成果数据，开展金坛区工作界内地理实体更新。</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strike w:val="0"/>
          <w:color w:val="000000"/>
          <w:sz w:val="24"/>
          <w:szCs w:val="16"/>
          <w:highlight w:val="none"/>
        </w:rPr>
      </w:pPr>
      <w:r>
        <w:rPr>
          <w:rFonts w:hint="eastAsia" w:ascii="宋体" w:hAnsi="宋体" w:eastAsia="宋体" w:cs="宋体"/>
          <w:strike w:val="0"/>
          <w:color w:val="000000"/>
          <w:sz w:val="24"/>
          <w:szCs w:val="16"/>
          <w:highlight w:val="none"/>
        </w:rPr>
        <w:t xml:space="preserve">（3）已有的倾斜摄影三维模型优化：对工作界外已有的倾斜摄影三维模型进行优化，包括轻量化、切片，发布等流程。</w:t>
      </w:r>
      <w:r>
        <w:rPr>
          <w:rFonts w:hint="eastAsia" w:ascii="宋体" w:hAnsi="宋体" w:eastAsia="宋体" w:cs="宋体"/>
          <w:strike w:val="0"/>
          <w:color w:val="000000"/>
          <w:sz w:val="24"/>
          <w:szCs w:val="16"/>
          <w:highlight w:val="none"/>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（4）工作界外航空摄影与影像制作：采集金坛区工作界外的0.1米分辨率航拍影像，进行纠正与影像拼接，形成工作界外影像图。</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color w:val="000000"/>
          <w:sz w:val="24"/>
          <w:szCs w:val="16"/>
        </w:rPr>
      </w:pPr>
      <w:r>
        <w:rPr>
          <w:rFonts w:hint="eastAsia" w:ascii="宋体" w:hAnsi="宋体" w:eastAsia="宋体" w:cs="宋体"/>
          <w:color w:val="000000"/>
          <w:sz w:val="24"/>
          <w:szCs w:val="16"/>
        </w:rPr>
        <w:t xml:space="preserve">（5）实景三维示范应用：选取自然资源领域的典型应用场景，开展一项实景三维示范应用。</w:t>
      </w:r>
      <w:r>
        <w:rPr>
          <w:rFonts w:hint="eastAsia" w:ascii="宋体" w:hAnsi="宋体" w:eastAsia="宋体" w:cs="宋体"/>
          <w:color w:val="000000"/>
          <w:sz w:val="24"/>
          <w:szCs w:val="16"/>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5．合同履行期限：自合同签订之日起</w:t>
      </w:r>
      <w:r>
        <w:rPr>
          <w:rFonts w:hint="eastAsia" w:ascii="宋体" w:hAnsi="宋体" w:eastAsia="宋体" w:cs="宋体"/>
          <w:color w:val="000000"/>
          <w:sz w:val="24"/>
          <w:szCs w:val="16"/>
          <w:highlight w:val="none"/>
          <w:lang w:val="en-US" w:eastAsia="zh-CN"/>
        </w:rPr>
        <w:t xml:space="preserve">至项目完成验收。</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6．是/否接受联合体投标：否</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eastAsia="zh-CN"/>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7．是/否接受分支机构参与响应：否</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8．是/否属于政府购买服务：</w:t>
      </w:r>
      <w:r>
        <w:rPr>
          <w:rFonts w:hint="eastAsia" w:ascii="宋体" w:hAnsi="宋体" w:eastAsia="宋体" w:cs="宋体"/>
          <w:color w:val="000000"/>
          <w:sz w:val="24"/>
          <w:szCs w:val="16"/>
          <w:highlight w:val="none"/>
          <w:lang w:val="en-US" w:eastAsia="zh-CN"/>
        </w:rPr>
        <w:t xml:space="preserve">是。</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9．是/否接受进口产品投标：否</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10．是/否专门面向中小企业预留采购份额：</w:t>
      </w:r>
      <w:r>
        <w:rPr>
          <w:rFonts w:hint="eastAsia" w:ascii="宋体" w:hAnsi="宋体" w:eastAsia="宋体" w:cs="宋体"/>
          <w:color w:val="000000"/>
          <w:sz w:val="24"/>
          <w:szCs w:val="16"/>
          <w:highlight w:val="none"/>
        </w:rPr>
        <w:t xml:space="preserve">否</w:t>
      </w:r>
      <w:r>
        <w:rPr>
          <w:rFonts w:hint="eastAsia" w:ascii="宋体" w:hAnsi="宋体" w:eastAsia="宋体" w:cs="宋体"/>
          <w:color w:val="000000"/>
          <w:sz w:val="24"/>
          <w:szCs w:val="16"/>
          <w:highlight w:val="none"/>
          <w:lang w:val="en-US" w:eastAsia="zh-CN"/>
        </w:rPr>
        <w:t xml:space="preserve">。</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11．本项目的特定资格要求：</w:t>
      </w:r>
      <w:r>
        <w:rPr>
          <w:color w:val="000000"/>
          <w:sz w:val="24"/>
          <w:highlight w:val="none"/>
        </w:rPr>
        <w:t xml:space="preserve">具有有效</w:t>
      </w:r>
      <w:r>
        <w:rPr>
          <w:rFonts w:hint="eastAsia" w:ascii="Times New Roman" w:eastAsia="宋体"/>
          <w:color w:val="000000"/>
          <w:sz w:val="24"/>
          <w:highlight w:val="none"/>
          <w:lang w:val="en-US" w:eastAsia="zh-CN"/>
        </w:rPr>
        <w:t xml:space="preserve">期内的</w:t>
      </w:r>
      <w:r>
        <w:rPr>
          <w:color w:val="000000"/>
          <w:sz w:val="24"/>
          <w:highlight w:val="none"/>
        </w:rPr>
        <w:t xml:space="preserve">乙级及以上测绘资质证书</w:t>
      </w:r>
      <w:r>
        <w:rPr>
          <w:rFonts w:hint="eastAsia" w:eastAsia="宋体"/>
          <w:color w:val="000000"/>
          <w:sz w:val="24"/>
          <w:highlight w:val="none"/>
          <w:lang w:eastAsia="zh-CN"/>
        </w:rPr>
        <w:t xml:space="preserve">，</w:t>
      </w:r>
      <w:r>
        <w:rPr>
          <w:rFonts w:hint="eastAsia" w:ascii="Times New Roman" w:eastAsia="宋体"/>
          <w:color w:val="000000"/>
          <w:sz w:val="24"/>
          <w:highlight w:val="none"/>
          <w:lang w:val="en-US" w:eastAsia="zh-CN"/>
        </w:rPr>
        <w:t xml:space="preserve">且专业类别须同时涵盖“测绘航空摄影”及“地理信息系统工程”</w:t>
      </w:r>
      <w:r>
        <w:rPr>
          <w:color w:val="000000"/>
          <w:sz w:val="24"/>
          <w:highlight w:val="none"/>
        </w:rPr>
        <w:t xml:space="preserve">。</w:t>
      </w:r>
      <w:r>
        <w:rPr>
          <w:rFonts w:hint="eastAsia" w:ascii="宋体" w:hAnsi="宋体" w:eastAsia="宋体" w:cs="宋体"/>
          <w:color w:val="000000"/>
          <w:sz w:val="24"/>
          <w:szCs w:val="16"/>
          <w:highlight w:val="none"/>
          <w:lang w:eastAsia="zh-CN"/>
        </w:rPr>
      </w:r>
      <w:r/>
    </w:p>
    <w:p>
      <w:pPr>
        <w:pStyle w:val="812"/>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rPr>
        <w:t xml:space="preserve">12．项目类别：服务类</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eastAsia="zh-CN"/>
        </w:rPr>
      </w:r>
      <w:r/>
    </w:p>
    <w:p>
      <w:pPr>
        <w:pStyle w:val="956"/>
        <w:rPr>
          <w:color w:val="000000"/>
          <w:highlight w:val="none"/>
        </w:rPr>
      </w:pPr>
      <w:r>
        <w:rPr>
          <w:rFonts w:hint="eastAsia"/>
          <w:color w:val="000000"/>
          <w:highlight w:val="none"/>
        </w:rPr>
        <w:t xml:space="preserve">二、商务要求</w:t>
      </w:r>
      <w:r>
        <w:rPr>
          <w:color w:val="000000"/>
          <w:highlight w:val="none"/>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1．实施的期限和地点</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自合同签订之日起</w:t>
      </w:r>
      <w:r>
        <w:rPr>
          <w:rFonts w:hint="eastAsia" w:ascii="宋体" w:hAnsi="宋体" w:eastAsia="宋体" w:cs="宋体"/>
          <w:color w:val="000000"/>
          <w:sz w:val="24"/>
          <w:szCs w:val="16"/>
          <w:highlight w:val="none"/>
          <w:lang w:val="en-US" w:eastAsia="zh-CN"/>
        </w:rPr>
        <w:t xml:space="preserve">至项目完成验收</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常州市金坛区 。</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2．付款条件</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项目成果验收通过后第一年支付合同价的30%，第二年支付合同价的30%，第三年支付合同价的40%。</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pacing w:val="-4"/>
          <w:sz w:val="24"/>
          <w:szCs w:val="16"/>
          <w:highlight w:val="none"/>
        </w:rPr>
      </w:pPr>
      <w:r>
        <w:rPr>
          <w:rFonts w:hint="eastAsia" w:ascii="宋体" w:hAnsi="宋体" w:eastAsia="宋体" w:cs="宋体"/>
          <w:color w:val="000000"/>
          <w:sz w:val="24"/>
          <w:szCs w:val="16"/>
          <w:highlight w:val="none"/>
        </w:rPr>
        <w:t xml:space="preserve">3．包装和运输</w:t>
      </w:r>
      <w:r>
        <w:rPr>
          <w:rFonts w:hint="eastAsia" w:ascii="宋体" w:hAnsi="宋体" w:eastAsia="宋体" w:cs="宋体"/>
          <w:color w:val="000000"/>
          <w:spacing w:val="-4"/>
          <w:sz w:val="24"/>
          <w:szCs w:val="16"/>
          <w:highlight w:val="none"/>
        </w:rPr>
        <w:t xml:space="preserve">：无。</w:t>
      </w:r>
      <w:r>
        <w:rPr>
          <w:rFonts w:hint="eastAsia" w:ascii="宋体" w:hAnsi="宋体" w:eastAsia="宋体" w:cs="宋体"/>
          <w:color w:val="000000"/>
          <w:spacing w:val="-4"/>
          <w:sz w:val="24"/>
          <w:szCs w:val="16"/>
          <w:highlight w:val="none"/>
        </w:rPr>
      </w:r>
      <w:r/>
    </w:p>
    <w:p>
      <w:pPr>
        <w:pStyle w:val="812"/>
        <w:ind w:firstLine="480"/>
        <w:spacing w:line="570" w:lineRule="exact"/>
        <w:rPr>
          <w:rFonts w:ascii="宋体" w:hAnsi="宋体" w:eastAsia="宋体" w:cs="宋体"/>
          <w:color w:val="000000"/>
          <w:sz w:val="24"/>
          <w:szCs w:val="16"/>
          <w:highlight w:val="none"/>
          <w:lang w:val="en-US" w:eastAsia="zh-CN"/>
        </w:rPr>
      </w:pPr>
      <w:r>
        <w:rPr>
          <w:rFonts w:hint="eastAsia" w:ascii="宋体" w:hAnsi="宋体" w:eastAsia="宋体" w:cs="宋体"/>
          <w:color w:val="000000"/>
          <w:sz w:val="24"/>
          <w:szCs w:val="16"/>
          <w:highlight w:val="none"/>
        </w:rPr>
        <w:t xml:space="preserve">4．售后服务（质保期等）</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完成验收后免费提供质量保证1年。</w:t>
      </w:r>
      <w:r>
        <w:rPr>
          <w:rFonts w:ascii="宋体" w:hAnsi="宋体" w:eastAsia="宋体" w:cs="宋体"/>
          <w:color w:val="000000"/>
          <w:sz w:val="24"/>
          <w:szCs w:val="16"/>
          <w:highlight w:val="none"/>
          <w:lang w:val="en-US" w:eastAsia="zh-CN"/>
        </w:rPr>
      </w:r>
      <w:r/>
    </w:p>
    <w:p>
      <w:pPr>
        <w:pStyle w:val="812"/>
        <w:ind w:firstLine="480"/>
        <w:spacing w:line="570" w:lineRule="exact"/>
        <w:rPr>
          <w:rFonts w:hint="eastAsia" w:ascii="宋体" w:hAnsi="宋体" w:eastAsia="宋体" w:cs="宋体"/>
          <w:i/>
          <w:color w:val="000000"/>
          <w:sz w:val="24"/>
          <w:szCs w:val="16"/>
          <w:highlight w:val="none"/>
          <w:lang w:eastAsia="zh-CN"/>
        </w:rPr>
      </w:pPr>
      <w:r>
        <w:rPr>
          <w:rFonts w:hint="eastAsia" w:ascii="宋体" w:hAnsi="宋体" w:eastAsia="宋体" w:cs="宋体"/>
          <w:color w:val="000000"/>
          <w:sz w:val="24"/>
          <w:szCs w:val="16"/>
          <w:highlight w:val="none"/>
        </w:rPr>
        <w:t xml:space="preserve">5．保险：无</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i/>
          <w:color w:val="000000"/>
          <w:sz w:val="24"/>
          <w:szCs w:val="16"/>
          <w:highlight w:val="none"/>
          <w:lang w:eastAsia="zh-CN"/>
        </w:rPr>
      </w:r>
      <w:r/>
    </w:p>
    <w:p>
      <w:pPr>
        <w:pStyle w:val="956"/>
        <w:keepLines w:val="0"/>
        <w:keepNext w:val="0"/>
        <w:pageBreakBefore w:val="0"/>
        <w:widowControl w:val="off"/>
        <w:rPr>
          <w:rFonts w:hint="eastAsia"/>
          <w:color w:val="000000"/>
          <w:highlight w:val="none"/>
        </w:rPr>
      </w:pPr>
      <w:r>
        <w:rPr>
          <w:rFonts w:hint="eastAsia"/>
          <w:color w:val="000000"/>
          <w:highlight w:val="none"/>
        </w:rPr>
        <w:t xml:space="preserve">三、技术要求</w:t>
      </w:r>
      <w:r>
        <w:rPr>
          <w:rFonts w:hint="eastAsia"/>
          <w:color w:val="000000"/>
          <w:highlight w:val="none"/>
        </w:rPr>
      </w:r>
      <w:r/>
    </w:p>
    <w:p>
      <w:pPr>
        <w:pStyle w:val="812"/>
        <w:ind w:firstLine="482"/>
        <w:spacing w:line="570" w:lineRule="exact"/>
        <w:rPr>
          <w:rFonts w:hint="eastAsia" w:ascii="宋体" w:hAnsi="宋体" w:eastAsia="宋体" w:cs="宋体"/>
          <w:b/>
          <w:bCs/>
          <w:color w:val="000000"/>
          <w:sz w:val="24"/>
          <w:szCs w:val="16"/>
          <w:highlight w:val="none"/>
          <w:lang w:val="en-US" w:eastAsia="zh-CN"/>
        </w:rPr>
      </w:pPr>
      <w:r>
        <w:rPr>
          <w:rFonts w:hint="eastAsia" w:ascii="宋体" w:hAnsi="宋体" w:eastAsia="宋体" w:cs="宋体"/>
          <w:b/>
          <w:bCs/>
          <w:color w:val="000000"/>
          <w:sz w:val="24"/>
          <w:szCs w:val="16"/>
          <w:highlight w:val="none"/>
          <w:lang w:val="en-US" w:eastAsia="zh-CN"/>
        </w:rPr>
        <w:t xml:space="preserve">1.基本要求：</w:t>
      </w:r>
      <w:r>
        <w:rPr>
          <w:rFonts w:hint="eastAsia" w:ascii="宋体" w:hAnsi="宋体" w:eastAsia="宋体" w:cs="宋体"/>
          <w:b/>
          <w:bCs/>
          <w:color w:val="000000"/>
          <w:sz w:val="24"/>
          <w:szCs w:val="16"/>
          <w:highlight w:val="none"/>
          <w:lang w:val="en-US" w:eastAsia="zh-CN"/>
        </w:rPr>
      </w:r>
      <w:r/>
    </w:p>
    <w:p>
      <w:pPr>
        <w:pStyle w:val="812"/>
        <w:ind w:firstLine="480"/>
        <w:spacing w:line="570" w:lineRule="exact"/>
        <w:rPr>
          <w:rFonts w:hint="eastAsia" w:ascii="宋体" w:hAnsi="宋体" w:eastAsia="宋体" w:cs="宋体"/>
          <w:color w:val="000000"/>
          <w:sz w:val="24"/>
          <w:szCs w:val="16"/>
          <w:highlight w:val="none"/>
          <w:lang w:eastAsia="zh-CN"/>
        </w:rPr>
      </w:pP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1</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地理场景采集与更新：倾斜摄影模型数据采用OSGB格式，带有嵌入式链接纹理，具有分层LoD结构，分块方式、坐标原点与原始三维模型保持一致。模型纹理色调一致、均匀、无镶嵌痕迹，保障建筑物建模效果优良。融合后倾斜三维模型接边处几何拓扑应一致，模型纹理应过渡自然，不应存在明显接边缝隙和色彩差异</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eastAsia="zh-CN"/>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2</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地理实体采集与更新：地理实体数据建设内容包括二维图元、三维图元、实体属性表、实体图元关联表、实体关系表、图元时态变更表、实体时态变更表等内容。实体数据完整，分层正确，具有逻辑一致性和拓扑一致性，实体编码、时序信息与实际情况一致，图元间无重叠、相交的情况，不同实体间拓扑关系合理。实体属性完整，属性字段的数量和属性字段名称、类型、长度、小数位数符合数据标准要求。实体图元间、实体间关系合理，符合实际情况。</w:t>
      </w:r>
      <w:r>
        <w:rPr>
          <w:rFonts w:hint="eastAsia" w:ascii="宋体" w:hAnsi="宋体" w:eastAsia="宋体" w:cs="宋体"/>
          <w:color w:val="000000"/>
          <w:sz w:val="24"/>
          <w:szCs w:val="16"/>
          <w:highlight w:val="none"/>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3</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已有的倾斜摄影三维模型优化：保持模型视觉效果不变的前提下，倾斜摄影三维模型轻量化率不低于40%，成果切片需输出为面向Web端服务的格式（3DTiles等），需按照金字塔层级进行瓦片剖分。</w:t>
      </w:r>
      <w:r>
        <w:rPr>
          <w:rFonts w:hint="eastAsia" w:ascii="宋体" w:hAnsi="宋体" w:eastAsia="宋体" w:cs="宋体"/>
          <w:color w:val="000000"/>
          <w:sz w:val="24"/>
          <w:szCs w:val="16"/>
          <w:highlight w:val="none"/>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4</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工作界外航空摄影与影像制作：原始航摄影像地面分辨率不低于0.1米，影像清晰、层次丰富、反差适中。影像成果地物地貌应真实，无扭曲变形、无噪声、云影等缺陷。由于航摄时间不同造成的影像颜色差异，应尽量使同一线状或面状地物的颜色及纹理特征保持一致。</w:t>
      </w:r>
      <w:r>
        <w:rPr>
          <w:rFonts w:hint="eastAsia" w:ascii="宋体" w:hAnsi="宋体" w:eastAsia="宋体" w:cs="宋体"/>
          <w:color w:val="000000"/>
          <w:sz w:val="24"/>
          <w:szCs w:val="16"/>
          <w:highlight w:val="none"/>
        </w:rPr>
      </w:r>
      <w:r/>
    </w:p>
    <w:p>
      <w:pPr>
        <w:pStyle w:val="812"/>
        <w:ind w:firstLine="480"/>
        <w:spacing w:line="570" w:lineRule="exact"/>
        <w:rPr>
          <w:rFonts w:hint="eastAsia" w:ascii="宋体" w:hAnsi="宋体" w:eastAsia="宋体" w:cs="宋体"/>
          <w:color w:val="000000"/>
          <w:sz w:val="24"/>
          <w:szCs w:val="16"/>
          <w:highlight w:val="none"/>
        </w:rPr>
      </w:pP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lang w:val="en-US" w:eastAsia="zh-CN"/>
        </w:rPr>
        <w:t xml:space="preserve">5</w:t>
      </w:r>
      <w:r>
        <w:rPr>
          <w:rFonts w:hint="eastAsia" w:ascii="宋体" w:hAnsi="宋体" w:eastAsia="宋体" w:cs="宋体"/>
          <w:color w:val="000000"/>
          <w:sz w:val="24"/>
          <w:szCs w:val="16"/>
          <w:highlight w:val="none"/>
          <w:lang w:eastAsia="zh-CN"/>
        </w:rPr>
        <w:t xml:space="preserve">）</w:t>
      </w:r>
      <w:r>
        <w:rPr>
          <w:rFonts w:hint="eastAsia" w:ascii="宋体" w:hAnsi="宋体" w:eastAsia="宋体" w:cs="宋体"/>
          <w:color w:val="000000"/>
          <w:sz w:val="24"/>
          <w:szCs w:val="16"/>
          <w:highlight w:val="none"/>
        </w:rPr>
        <w:t xml:space="preserve">实景三维示范应用：基于B/S架构Web应用研发实景三维示范应用，接入实景三维、专题数据，服务自然资源管理。</w:t>
      </w:r>
      <w:r>
        <w:rPr>
          <w:rFonts w:hint="eastAsia" w:ascii="宋体" w:hAnsi="宋体" w:eastAsia="宋体" w:cs="宋体"/>
          <w:color w:val="000000"/>
          <w:sz w:val="24"/>
          <w:szCs w:val="16"/>
          <w:highlight w:val="none"/>
        </w:rPr>
      </w:r>
      <w:r/>
    </w:p>
    <w:p>
      <w:pPr>
        <w:pStyle w:val="812"/>
        <w:ind w:firstLine="482"/>
        <w:spacing w:line="570" w:lineRule="exact"/>
        <w:rPr>
          <w:rFonts w:ascii="宋体" w:hAnsi="宋体" w:eastAsia="宋体" w:cs="宋体"/>
          <w:color w:val="000000"/>
          <w:sz w:val="24"/>
          <w:szCs w:val="16"/>
          <w:highlight w:val="none"/>
          <w:lang w:val="en-US" w:eastAsia="zh-CN"/>
        </w:rPr>
      </w:pPr>
      <w:r>
        <w:rPr>
          <w:rFonts w:hint="eastAsia" w:ascii="宋体" w:hAnsi="宋体" w:eastAsia="宋体" w:cs="宋体"/>
          <w:b/>
          <w:bCs/>
          <w:color w:val="000000"/>
          <w:sz w:val="24"/>
          <w:szCs w:val="16"/>
          <w:highlight w:val="none"/>
          <w:lang w:val="en-US" w:eastAsia="zh-CN"/>
        </w:rPr>
        <w:t xml:space="preserve">2.成果数据：</w:t>
      </w:r>
      <w:r>
        <w:rPr>
          <w:rFonts w:hint="eastAsia" w:ascii="宋体" w:hAnsi="宋体" w:eastAsia="宋体" w:cs="宋体"/>
          <w:color w:val="000000"/>
          <w:sz w:val="24"/>
          <w:szCs w:val="16"/>
          <w:highlight w:val="none"/>
          <w:lang w:val="en-US" w:eastAsia="zh-CN"/>
        </w:rPr>
        <w:t xml:space="preserve">金坛区工作界内三维地理场景更新成果1套；金坛区工作界内地理实体更新成果1套；工作界外倾斜摄影三维模型优化成果1套；工作界外影像图1套；实景三维示范应用1项。</w:t>
      </w:r>
      <w:r>
        <w:rPr>
          <w:rFonts w:ascii="宋体" w:hAnsi="宋体" w:eastAsia="宋体" w:cs="宋体"/>
          <w:color w:val="000000"/>
          <w:sz w:val="24"/>
          <w:szCs w:val="16"/>
          <w:highlight w:val="none"/>
          <w:lang w:val="en-US" w:eastAsia="zh-CN"/>
        </w:rPr>
      </w:r>
      <w:r/>
    </w:p>
    <w:p>
      <w:pPr>
        <w:pStyle w:val="812"/>
        <w:ind w:firstLine="482"/>
        <w:spacing w:line="570" w:lineRule="exact"/>
        <w:rPr>
          <w:rFonts w:hint="eastAsia" w:ascii="宋体" w:hAnsi="宋体" w:eastAsia="宋体" w:cs="宋体"/>
          <w:color w:val="000000"/>
          <w:sz w:val="24"/>
          <w:szCs w:val="16"/>
          <w:highlight w:val="none"/>
          <w:lang w:val="en-US" w:eastAsia="zh-CN"/>
        </w:rPr>
      </w:pPr>
      <w:r>
        <w:rPr>
          <w:rFonts w:hint="eastAsia" w:ascii="宋体" w:hAnsi="宋体" w:eastAsia="宋体" w:cs="宋体"/>
          <w:b/>
          <w:bCs/>
          <w:color w:val="000000"/>
          <w:sz w:val="24"/>
          <w:szCs w:val="16"/>
          <w:highlight w:val="none"/>
          <w:lang w:val="en-US" w:eastAsia="zh-CN"/>
        </w:rPr>
        <w:t xml:space="preserve">3.验收标准：</w:t>
      </w:r>
      <w:r>
        <w:rPr>
          <w:rFonts w:hint="eastAsia" w:ascii="宋体" w:hAnsi="宋体" w:eastAsia="宋体" w:cs="宋体"/>
          <w:color w:val="000000"/>
          <w:sz w:val="24"/>
          <w:szCs w:val="16"/>
          <w:highlight w:val="none"/>
          <w:lang w:val="en-US" w:eastAsia="zh-CN"/>
        </w:rPr>
        <w:t xml:space="preserve">完成约定的全部工作内容，且经由采购人组织的专家验收通过，完成最终成果归档。</w:t>
      </w:r>
      <w:r>
        <w:rPr>
          <w:rFonts w:hint="eastAsia" w:ascii="宋体" w:hAnsi="宋体" w:eastAsia="宋体" w:cs="宋体"/>
          <w:color w:val="000000"/>
          <w:sz w:val="24"/>
          <w:szCs w:val="16"/>
          <w:highlight w:val="none"/>
          <w:lang w:val="en-US" w:eastAsia="zh-CN"/>
        </w:rPr>
      </w:r>
      <w:r/>
    </w:p>
    <w:p>
      <w:pPr>
        <w:pStyle w:val="812"/>
        <w:ind w:firstLine="480"/>
        <w:spacing w:line="570" w:lineRule="exact"/>
        <w:rPr>
          <w:rFonts w:ascii="宋体" w:hAnsi="宋体" w:eastAsia="宋体" w:cs="宋体"/>
          <w:color w:val="0d1e0f"/>
          <w:sz w:val="24"/>
          <w:szCs w:val="16"/>
          <w:highlight w:val="none"/>
          <w:lang w:val="en-US" w:eastAsia="zh-CN"/>
        </w:rPr>
      </w:pPr>
      <w:r>
        <w:rPr>
          <w:rFonts w:hint="eastAsia" w:ascii="宋体" w:hAnsi="宋体" w:eastAsia="宋体" w:cs="宋体"/>
          <w:color w:val="0d1e0f"/>
          <w:sz w:val="24"/>
          <w:szCs w:val="16"/>
          <w:highlight w:val="none"/>
          <w:lang w:val="en-US" w:eastAsia="zh-CN"/>
        </w:rPr>
        <w:br w:type="page" w:clear="all"/>
      </w:r>
      <w:r>
        <w:rPr>
          <w:rFonts w:hint="eastAsia" w:ascii="宋体" w:hAnsi="宋体" w:eastAsia="宋体" w:cs="宋体"/>
          <w:color w:val="0d1e0f"/>
          <w:sz w:val="24"/>
          <w:szCs w:val="16"/>
          <w:highlight w:val="none"/>
          <w:lang w:val="en-US" w:eastAsia="zh-CN"/>
        </w:rPr>
        <w:t xml:space="preserve">4.产品清单：</w:t>
      </w:r>
      <w:r>
        <w:rPr>
          <w:rFonts w:ascii="宋体" w:hAnsi="宋体" w:eastAsia="宋体" w:cs="宋体"/>
          <w:color w:val="0d1e0f"/>
          <w:sz w:val="24"/>
          <w:szCs w:val="16"/>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16"/>
        <w:gridCol w:w="4397"/>
        <w:gridCol w:w="883"/>
        <w:gridCol w:w="768"/>
      </w:tblGrid>
      <w:tr>
        <w:trPr>
          <w:cantSplit/>
          <w:trHeight w:val="737"/>
        </w:trPr>
        <w:tc>
          <w:tcPr>
            <w:tcW w:w="749" w:type="dxa"/>
            <w:vAlign w:val="center"/>
            <w:textDirection w:val="lrTb"/>
            <w:noWrap w:val="false"/>
          </w:tcPr>
          <w:p>
            <w:pPr>
              <w:pStyle w:val="812"/>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序号</w:t>
            </w:r>
            <w:r>
              <w:rPr>
                <w:rFonts w:hint="eastAsia" w:ascii="Times New Roman" w:hAnsi="Times New Roman" w:eastAsia="宋体" w:cs="Times New Roman"/>
                <w:sz w:val="24"/>
                <w:szCs w:val="24"/>
                <w:lang w:val="en-US" w:eastAsia="zh-CN" w:bidi="ar-SA"/>
              </w:rPr>
            </w:r>
            <w:r/>
          </w:p>
        </w:tc>
        <w:tc>
          <w:tcPr>
            <w:tcW w:w="1816" w:type="dxa"/>
            <w:vAlign w:val="center"/>
            <w:textDirection w:val="lrTb"/>
            <w:noWrap w:val="false"/>
          </w:tcPr>
          <w:p>
            <w:pPr>
              <w:pStyle w:val="812"/>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服务名称</w:t>
            </w:r>
            <w:r>
              <w:rPr>
                <w:rFonts w:hint="eastAsia" w:ascii="Times New Roman" w:hAnsi="Times New Roman" w:eastAsia="宋体" w:cs="Times New Roman"/>
                <w:sz w:val="24"/>
                <w:szCs w:val="24"/>
                <w:lang w:val="en-US" w:eastAsia="zh-CN" w:bidi="ar-SA"/>
              </w:rPr>
            </w:r>
            <w:r/>
          </w:p>
        </w:tc>
        <w:tc>
          <w:tcPr>
            <w:tcW w:w="4397" w:type="dxa"/>
            <w:vAlign w:val="center"/>
            <w:textDirection w:val="lrTb"/>
            <w:noWrap w:val="false"/>
          </w:tcPr>
          <w:p>
            <w:pPr>
              <w:pStyle w:val="812"/>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服务内容</w:t>
            </w:r>
            <w:r>
              <w:rPr>
                <w:rFonts w:hint="eastAsia" w:ascii="Times New Roman" w:hAnsi="Times New Roman" w:eastAsia="宋体" w:cs="Times New Roman"/>
                <w:sz w:val="24"/>
                <w:szCs w:val="24"/>
                <w:lang w:val="en-US" w:eastAsia="zh-CN" w:bidi="ar-SA"/>
              </w:rPr>
            </w:r>
            <w:r/>
          </w:p>
        </w:tc>
        <w:tc>
          <w:tcPr>
            <w:tcW w:w="883" w:type="dxa"/>
            <w:vAlign w:val="center"/>
            <w:textDirection w:val="lrTb"/>
            <w:noWrap w:val="false"/>
          </w:tcPr>
          <w:p>
            <w:pPr>
              <w:pStyle w:val="812"/>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单位</w:t>
            </w:r>
            <w:r>
              <w:rPr>
                <w:rFonts w:hint="eastAsia" w:ascii="Times New Roman" w:hAnsi="Times New Roman" w:eastAsia="宋体" w:cs="Times New Roman"/>
                <w:sz w:val="24"/>
                <w:szCs w:val="24"/>
                <w:lang w:val="en-US" w:eastAsia="zh-CN" w:bidi="ar-SA"/>
              </w:rPr>
            </w:r>
            <w:r/>
          </w:p>
        </w:tc>
        <w:tc>
          <w:tcPr>
            <w:tcW w:w="768" w:type="dxa"/>
            <w:vAlign w:val="center"/>
            <w:textDirection w:val="lrTb"/>
            <w:noWrap w:val="false"/>
          </w:tcPr>
          <w:p>
            <w:pPr>
              <w:pStyle w:val="812"/>
              <w:ind w:firstLine="0"/>
              <w:jc w:val="center"/>
              <w:pageBreakBefore w:val="0"/>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数量</w:t>
            </w:r>
            <w:r>
              <w:rPr>
                <w:rFonts w:hint="eastAsia" w:ascii="Times New Roman" w:hAnsi="Times New Roman" w:eastAsia="宋体" w:cs="Times New Roman"/>
                <w:sz w:val="24"/>
                <w:szCs w:val="24"/>
                <w:lang w:val="en-US" w:eastAsia="zh-CN" w:bidi="ar-SA"/>
              </w:rPr>
            </w:r>
            <w:r/>
          </w:p>
        </w:tc>
      </w:tr>
      <w:tr>
        <w:trPr>
          <w:cantSplit/>
          <w:trHeight w:val="737"/>
        </w:trPr>
        <w:tc>
          <w:tcPr>
            <w:tcW w:w="749" w:type="dxa"/>
            <w:vAlign w:val="center"/>
            <w:textDirection w:val="lrTb"/>
            <w:noWrap w:val="false"/>
          </w:tcPr>
          <w:p>
            <w:pPr>
              <w:pStyle w:val="812"/>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r>
            <w:r/>
          </w:p>
        </w:tc>
        <w:tc>
          <w:tcPr>
            <w:tcW w:w="1816" w:type="dxa"/>
            <w:vAlign w:val="center"/>
            <w:textDirection w:val="lrTb"/>
            <w:noWrap w:val="false"/>
          </w:tcPr>
          <w:p>
            <w:pPr>
              <w:pStyle w:val="812"/>
              <w:ind w:firstLine="0"/>
              <w:jc w:val="center"/>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2026年金坛区实景三维采集更新与应用示范项目</w:t>
            </w:r>
            <w:r>
              <w:rPr>
                <w:rFonts w:hint="eastAsia" w:ascii="Times New Roman" w:hAnsi="Times New Roman" w:eastAsia="宋体" w:cs="Times New Roman"/>
                <w:sz w:val="24"/>
                <w:szCs w:val="24"/>
                <w:lang w:val="en-US" w:eastAsia="zh-CN" w:bidi="ar-SA"/>
              </w:rPr>
            </w:r>
            <w:r/>
          </w:p>
        </w:tc>
        <w:tc>
          <w:tcPr>
            <w:tcW w:w="4397" w:type="dxa"/>
            <w:vAlign w:val="center"/>
            <w:textDirection w:val="lrTb"/>
            <w:noWrap w:val="false"/>
          </w:tcPr>
          <w:p>
            <w:pPr>
              <w:pStyle w:val="812"/>
              <w:ind w:firstLine="0"/>
              <w:jc w:val="left"/>
              <w:pageBreakBefore w:val="0"/>
              <w:spacing w:line="360" w:lineRule="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 根据《实景三维中国建设技术大纲（2024版）》《实景三维江苏建设实施方案（2023-2025年）》《实景三维常州建设实施</w:t>
            </w:r>
            <w:r>
              <w:rPr>
                <w:rFonts w:hint="eastAsia" w:ascii="Times New Roman" w:hAnsi="Times New Roman" w:eastAsia="宋体" w:cs="Times New Roman"/>
                <w:sz w:val="24"/>
                <w:szCs w:val="24"/>
                <w:lang w:val="en-US" w:eastAsia="zh-CN" w:bidi="ar-SA"/>
              </w:rPr>
              <w:t xml:space="preserve">方案（2023-2025年）》、江苏省“十五五”基础测绘规划任务清单等文件要求，以及常州市资规局、常州市数据局印发的《关于进一步加强实景三维数据在城市运行“一网统管”中应用的通知》明确要求，各区县应持续开展实景三维常态化更新，及时向上汇交年度更新成果，保障实景三维常州建设成果鲜活性和真实性，推进实景三维广泛深入应用。根据上级文件要求和地理信息年度变化图斑、区重大项目要素保障要求，拟开展全区地理场景、地理实体和元数据的采集、更新、融合以及成果示范应用，维持金坛区实景三维数据现势可靠，推动实景三维广泛深入应用。</w:t>
            </w:r>
            <w:r>
              <w:rPr>
                <w:rFonts w:hint="eastAsia" w:ascii="Times New Roman" w:hAnsi="Times New Roman" w:eastAsia="宋体" w:cs="Times New Roman"/>
                <w:sz w:val="24"/>
                <w:szCs w:val="24"/>
                <w:lang w:val="en-US" w:eastAsia="zh-CN" w:bidi="ar-SA"/>
              </w:rPr>
            </w:r>
            <w:r/>
          </w:p>
        </w:tc>
        <w:tc>
          <w:tcPr>
            <w:tcW w:w="883" w:type="dxa"/>
            <w:vAlign w:val="center"/>
            <w:textDirection w:val="lrTb"/>
            <w:noWrap w:val="false"/>
          </w:tcPr>
          <w:p>
            <w:pPr>
              <w:pStyle w:val="812"/>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项</w:t>
            </w:r>
            <w:r>
              <w:rPr>
                <w:rFonts w:ascii="Times New Roman" w:hAnsi="Times New Roman" w:eastAsia="宋体" w:cs="Times New Roman"/>
                <w:sz w:val="24"/>
                <w:szCs w:val="24"/>
                <w:lang w:val="en-US" w:eastAsia="zh-CN" w:bidi="ar-SA"/>
              </w:rPr>
            </w:r>
            <w:r/>
          </w:p>
        </w:tc>
        <w:tc>
          <w:tcPr>
            <w:tcW w:w="768" w:type="dxa"/>
            <w:vAlign w:val="center"/>
            <w:textDirection w:val="lrTb"/>
            <w:noWrap w:val="false"/>
          </w:tcPr>
          <w:p>
            <w:pPr>
              <w:pStyle w:val="812"/>
              <w:ind w:firstLine="0"/>
              <w:jc w:val="center"/>
              <w:pageBreakBefore w:val="0"/>
              <w:spacing w:line="360" w:lineRule="auto"/>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r>
            <w:r/>
          </w:p>
        </w:tc>
      </w:tr>
    </w:tbl>
    <w:p>
      <w:pPr>
        <w:pStyle w:val="812"/>
        <w:ind w:firstLine="48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d1e0f"/>
          <w:sz w:val="24"/>
          <w:szCs w:val="24"/>
          <w:lang w:val="en-US" w:eastAsia="zh-CN"/>
        </w:rPr>
        <w:t xml:space="preserve">6</w:t>
      </w:r>
      <w:r>
        <w:rPr>
          <w:rFonts w:hint="eastAsia" w:ascii="宋体" w:hAnsi="宋体" w:eastAsia="宋体" w:cs="宋体"/>
          <w:color w:val="0d1e0f"/>
          <w:sz w:val="24"/>
          <w:szCs w:val="24"/>
        </w:rPr>
        <w:t xml:space="preserve">．演示</w:t>
      </w:r>
      <w:r>
        <w:rPr>
          <w:rFonts w:hint="eastAsia" w:ascii="宋体" w:hAnsi="宋体" w:eastAsia="宋体" w:cs="宋体"/>
          <w:color w:val="000000"/>
          <w:sz w:val="24"/>
          <w:szCs w:val="24"/>
        </w:rPr>
        <w:t xml:space="preserve">：无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12"/>
        <w:ind w:firstLine="480"/>
        <w:pageBreakBefore w:val="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7.履约验收及考核办法</w:t>
      </w:r>
      <w:r>
        <w:rPr>
          <w:rFonts w:hint="eastAsia" w:ascii="宋体" w:hAnsi="宋体" w:eastAsia="宋体" w:cs="宋体"/>
          <w:color w:val="000000"/>
          <w:sz w:val="24"/>
          <w:szCs w:val="24"/>
          <w:lang w:val="en-US" w:eastAsia="zh-CN"/>
        </w:rPr>
      </w:r>
      <w:r/>
    </w:p>
    <w:p>
      <w:pPr>
        <w:pStyle w:val="812"/>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00000"/>
          <w:sz w:val="24"/>
          <w:szCs w:val="24"/>
          <w:lang w:val="en-US" w:eastAsia="zh-CN"/>
        </w:rPr>
        <w:t xml:space="preserve">根据《江苏省政府采购履约验收管理办法》（苏财规〔2024〕7号）的要求，依据国家有关规定及采购文件的要求、响应文件以及承诺进行验收。甲方按照采购合同的约定对乙方的履约情况进行验收，验收结果与采购合同约定的资金支付及履约保证金返还条件挂钩。验收合格的项目，甲方根据采购合同的约定及时向乙方支付合同款项、退还履约保证金。验收不合格的项目，甲方依法及时处理。</w:t>
      </w:r>
      <w:r>
        <w:rPr>
          <w:rFonts w:hint="eastAsia" w:ascii="宋体" w:hAnsi="宋体" w:eastAsia="宋体" w:cs="宋体"/>
          <w:color w:val="0d1e0f"/>
          <w:sz w:val="24"/>
          <w:szCs w:val="24"/>
        </w:rPr>
      </w:r>
      <w:r/>
    </w:p>
    <w:p>
      <w:pPr>
        <w:pStyle w:val="812"/>
        <w:ind w:firstLine="480"/>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lang w:val="en-US" w:eastAsia="zh-CN"/>
        </w:rPr>
        <w:t xml:space="preserve">8</w:t>
      </w:r>
      <w:r>
        <w:rPr>
          <w:rFonts w:hint="eastAsia" w:ascii="宋体" w:hAnsi="宋体" w:eastAsia="宋体" w:cs="宋体"/>
          <w:color w:val="0d1e0f"/>
          <w:sz w:val="24"/>
          <w:szCs w:val="24"/>
        </w:rPr>
        <w:t xml:space="preserve">．采购标的对应的中小企业划分标准所属行业一览表</w:t>
      </w:r>
      <w:r>
        <w:rPr>
          <w:rFonts w:hint="eastAsia" w:ascii="宋体" w:hAnsi="宋体" w:eastAsia="宋体" w:cs="宋体"/>
          <w:color w:val="0d1e0f"/>
          <w:sz w:val="24"/>
          <w:szCs w:val="24"/>
        </w:rPr>
      </w:r>
      <w:r/>
    </w:p>
    <w:tbl>
      <w:tblPr>
        <w:tblW w:w="0" w:type="auto"/>
        <w:jc w:val="center"/>
        <w:tblInd w:w="2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3150"/>
        <w:gridCol w:w="4523"/>
      </w:tblGrid>
      <w:tr>
        <w:trPr>
          <w:cantSplit/>
          <w:trHeight w:val="567"/>
        </w:trPr>
        <w:tc>
          <w:tcPr>
            <w:tcW w:w="930"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序号</w:t>
            </w:r>
            <w:r>
              <w:rPr>
                <w:rFonts w:hint="eastAsia" w:ascii="宋体" w:hAnsi="宋体" w:eastAsia="宋体" w:cs="宋体"/>
                <w:color w:val="0d1e0f"/>
                <w:sz w:val="24"/>
                <w:szCs w:val="24"/>
              </w:rPr>
            </w:r>
            <w:r/>
          </w:p>
        </w:tc>
        <w:tc>
          <w:tcPr>
            <w:tcW w:w="3150"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采购标的</w:t>
            </w:r>
            <w:r>
              <w:rPr>
                <w:rFonts w:hint="eastAsia" w:ascii="宋体" w:hAnsi="宋体" w:eastAsia="宋体" w:cs="宋体"/>
                <w:color w:val="0d1e0f"/>
                <w:sz w:val="24"/>
                <w:szCs w:val="24"/>
              </w:rPr>
            </w:r>
            <w:r/>
          </w:p>
        </w:tc>
        <w:tc>
          <w:tcPr>
            <w:tcW w:w="4523"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对应中小企业划分标准所属行业</w:t>
            </w:r>
            <w:r>
              <w:rPr>
                <w:rFonts w:hint="eastAsia" w:ascii="宋体" w:hAnsi="宋体" w:eastAsia="宋体" w:cs="宋体"/>
                <w:color w:val="0d1e0f"/>
                <w:sz w:val="24"/>
                <w:szCs w:val="24"/>
              </w:rPr>
            </w:r>
            <w:r/>
          </w:p>
        </w:tc>
      </w:tr>
      <w:tr>
        <w:trPr>
          <w:cantSplit/>
          <w:trHeight w:val="567"/>
        </w:trPr>
        <w:tc>
          <w:tcPr>
            <w:tcW w:w="930"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w:t>
            </w:r>
            <w:r>
              <w:rPr>
                <w:rFonts w:hint="eastAsia" w:ascii="宋体" w:hAnsi="宋体" w:eastAsia="宋体" w:cs="宋体"/>
                <w:color w:val="0d1e0f"/>
                <w:sz w:val="24"/>
                <w:szCs w:val="24"/>
              </w:rPr>
            </w:r>
            <w:r/>
          </w:p>
        </w:tc>
        <w:tc>
          <w:tcPr>
            <w:tcW w:w="3150"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lang w:val="en-US" w:eastAsia="zh-CN" w:bidi="ar-SA"/>
              </w:rPr>
              <w:t xml:space="preserve">2026年金坛区实景三维采集更新与应用示范项目</w:t>
            </w:r>
            <w:r>
              <w:rPr>
                <w:rFonts w:hint="eastAsia" w:ascii="宋体" w:hAnsi="宋体" w:eastAsia="宋体" w:cs="宋体"/>
                <w:color w:val="0d1e0f"/>
                <w:sz w:val="24"/>
                <w:szCs w:val="24"/>
              </w:rPr>
            </w:r>
            <w:r/>
          </w:p>
        </w:tc>
        <w:tc>
          <w:tcPr>
            <w:tcW w:w="4523" w:type="dxa"/>
            <w:vAlign w:val="center"/>
            <w:textDirection w:val="lrTb"/>
            <w:noWrap w:val="false"/>
          </w:tcPr>
          <w:p>
            <w:pPr>
              <w:pStyle w:val="812"/>
              <w:ind w:firstLine="0"/>
              <w:jc w:val="center"/>
              <w:pageBreakBefore w:val="0"/>
              <w:spacing w:line="360" w:lineRule="auto"/>
              <w:rPr>
                <w:rFonts w:hint="eastAsia" w:ascii="宋体" w:hAnsi="宋体" w:eastAsia="宋体" w:cs="宋体"/>
                <w:color w:val="0d1e0f"/>
                <w:sz w:val="24"/>
                <w:szCs w:val="24"/>
              </w:rPr>
            </w:pPr>
            <w:r>
              <w:rPr>
                <w:rFonts w:hint="eastAsia" w:ascii="宋体" w:hAnsi="宋体" w:eastAsia="宋体" w:cs="宋体"/>
                <w:sz w:val="24"/>
                <w:szCs w:val="24"/>
              </w:rPr>
              <w:t xml:space="preserve">其他未列明行业</w:t>
            </w:r>
            <w:r>
              <w:rPr>
                <w:rFonts w:hint="eastAsia" w:ascii="宋体" w:hAnsi="宋体" w:eastAsia="宋体" w:cs="宋体"/>
                <w:color w:val="0d1e0f"/>
                <w:sz w:val="24"/>
                <w:szCs w:val="24"/>
              </w:rPr>
            </w:r>
            <w:r/>
          </w:p>
        </w:tc>
      </w:tr>
    </w:tbl>
    <w:p>
      <w:pPr>
        <w:pStyle w:val="812"/>
        <w:jc w:val="left"/>
        <w:widowControl/>
        <w:rPr>
          <w:b/>
          <w:sz w:val="36"/>
          <w:szCs w:val="36"/>
        </w:rPr>
        <w:sectPr>
          <w:footnotePr/>
          <w:endnotePr/>
          <w:type w:val="nextPage"/>
          <w:pgSz w:w="11907" w:h="16840" w:orient="portrait"/>
          <w:pgMar w:top="1418" w:right="1134" w:bottom="1418" w:left="1701" w:header="851" w:footer="850" w:gutter="0"/>
          <w:cols w:num="1" w:sep="0" w:space="1701" w:equalWidth="1"/>
          <w:docGrid w:linePitch="360"/>
        </w:sectPr>
      </w:pPr>
      <w:r>
        <w:rPr>
          <w:b/>
          <w:sz w:val="36"/>
          <w:szCs w:val="36"/>
        </w:rPr>
      </w:r>
      <w:r/>
    </w:p>
    <w:p>
      <w:pPr>
        <w:pStyle w:val="815"/>
      </w:pPr>
      <w:r/>
      <w:r/>
    </w:p>
    <w:p>
      <w:pPr>
        <w:pStyle w:val="812"/>
        <w:jc w:val="center"/>
        <w:spacing w:line="360" w:lineRule="auto"/>
        <w:rPr>
          <w:b/>
          <w:sz w:val="36"/>
          <w:szCs w:val="36"/>
        </w:rPr>
        <w:outlineLvl w:val="0"/>
      </w:pPr>
      <w:r/>
      <w:bookmarkStart w:id="686" w:name="_Toc104818929"/>
      <w:r>
        <w:rPr>
          <w:b/>
          <w:sz w:val="36"/>
          <w:szCs w:val="36"/>
        </w:rPr>
        <w:t xml:space="preserve">第五章   合同草案条款</w:t>
      </w:r>
      <w:bookmarkEnd w:id="686"/>
      <w:r>
        <w:rPr>
          <w:b/>
          <w:sz w:val="36"/>
          <w:szCs w:val="36"/>
        </w:rPr>
      </w:r>
      <w:r/>
    </w:p>
    <w:p>
      <w:pPr>
        <w:pStyle w:val="812"/>
        <w:jc w:val="center"/>
        <w:rPr>
          <w:rFonts w:hint="eastAsia" w:ascii="Times New Roman" w:hAnsi="Times New Roman" w:eastAsia="宋体" w:cs="Times New Roman"/>
          <w:b/>
          <w:bCs/>
          <w:sz w:val="52"/>
          <w:szCs w:val="72"/>
          <w:highlight w:val="none"/>
        </w:rPr>
      </w:pPr>
      <w:r/>
      <w:bookmarkStart w:id="687" w:name="_Toc104818930"/>
      <w:r>
        <w:rPr>
          <w:rFonts w:hint="eastAsia" w:ascii="Times New Roman" w:hAnsi="Times New Roman" w:eastAsia="宋体" w:cs="Times New Roman"/>
          <w:b/>
          <w:bCs/>
          <w:sz w:val="52"/>
          <w:szCs w:val="72"/>
          <w:highlight w:val="none"/>
        </w:rPr>
      </w:r>
      <w:r/>
    </w:p>
    <w:p>
      <w:pPr>
        <w:pStyle w:val="812"/>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812"/>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812"/>
        <w:jc w:val="center"/>
        <w:rPr>
          <w:rFonts w:hint="eastAsia"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r>
      <w:r/>
    </w:p>
    <w:p>
      <w:pPr>
        <w:pStyle w:val="812"/>
        <w:jc w:val="center"/>
        <w:rPr>
          <w:rFonts w:ascii="Times New Roman" w:hAnsi="Times New Roman" w:eastAsia="宋体" w:cs="Times New Roman"/>
          <w:b/>
          <w:bCs/>
          <w:sz w:val="52"/>
          <w:szCs w:val="72"/>
          <w:highlight w:val="none"/>
        </w:rPr>
      </w:pPr>
      <w:r>
        <w:rPr>
          <w:rFonts w:hint="eastAsia" w:ascii="Times New Roman" w:hAnsi="Times New Roman" w:eastAsia="宋体" w:cs="Times New Roman"/>
          <w:b/>
          <w:bCs/>
          <w:sz w:val="52"/>
          <w:szCs w:val="72"/>
          <w:highlight w:val="none"/>
        </w:rPr>
        <w:t xml:space="preserve">合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同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协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议 </w:t>
      </w:r>
      <w:r>
        <w:rPr>
          <w:rFonts w:ascii="Times New Roman" w:hAnsi="Times New Roman" w:eastAsia="宋体" w:cs="Times New Roman"/>
          <w:b/>
          <w:bCs/>
          <w:sz w:val="52"/>
          <w:szCs w:val="72"/>
          <w:highlight w:val="none"/>
        </w:rPr>
        <w:t xml:space="preserve"> </w:t>
      </w:r>
      <w:r>
        <w:rPr>
          <w:rFonts w:hint="eastAsia" w:ascii="Times New Roman" w:hAnsi="Times New Roman" w:eastAsia="宋体" w:cs="Times New Roman"/>
          <w:b/>
          <w:bCs/>
          <w:sz w:val="52"/>
          <w:szCs w:val="72"/>
          <w:highlight w:val="none"/>
        </w:rPr>
        <w:t xml:space="preserve">书</w:t>
      </w:r>
      <w:r>
        <w:rPr>
          <w:rFonts w:ascii="Times New Roman" w:hAnsi="Times New Roman" w:eastAsia="宋体" w:cs="Times New Roman"/>
          <w:b/>
          <w:bCs/>
          <w:sz w:val="52"/>
          <w:szCs w:val="72"/>
          <w:highlight w:val="none"/>
        </w:rPr>
      </w:r>
      <w:r/>
    </w:p>
    <w:p>
      <w:pPr>
        <w:pStyle w:val="812"/>
        <w:ind w:firstLine="960"/>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812"/>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812"/>
        <w:ind w:firstLine="960"/>
        <w:jc w:val="left"/>
        <w:spacing w:line="360" w:lineRule="auto"/>
        <w:rPr>
          <w:rFonts w:ascii="宋体" w:hAnsi="宋体" w:eastAsia="宋体" w:cs="宋体"/>
          <w:sz w:val="32"/>
          <w:szCs w:val="32"/>
          <w:highlight w:val="magenta"/>
        </w:rPr>
      </w:pPr>
      <w:r>
        <w:rPr>
          <w:rFonts w:ascii="宋体" w:hAnsi="宋体" w:eastAsia="宋体" w:cs="宋体"/>
          <w:sz w:val="32"/>
          <w:szCs w:val="32"/>
          <w:highlight w:val="magenta"/>
        </w:rPr>
      </w:r>
      <w:r/>
    </w:p>
    <w:p>
      <w:pPr>
        <w:pStyle w:val="812"/>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合 同 编 号：</w:t>
      </w:r>
      <w:r>
        <w:rPr>
          <w:rFonts w:hint="eastAsia" w:ascii="宋体" w:hAnsi="宋体" w:eastAsia="宋体" w:cs="宋体"/>
          <w:b/>
          <w:bCs/>
          <w:color w:val="000000"/>
          <w:sz w:val="32"/>
          <w:szCs w:val="20"/>
          <w:highlight w:val="none"/>
          <w:lang w:val="en-US" w:eastAsia="zh-CN"/>
        </w:rPr>
      </w:r>
      <w:r/>
    </w:p>
    <w:p>
      <w:pPr>
        <w:pStyle w:val="812"/>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项 目 名 称： </w:t>
      </w:r>
      <w:r>
        <w:rPr>
          <w:rFonts w:hint="eastAsia" w:ascii="宋体" w:hAnsi="宋体" w:eastAsia="宋体" w:cs="宋体"/>
          <w:b/>
          <w:bCs/>
          <w:color w:val="000000"/>
          <w:sz w:val="32"/>
          <w:szCs w:val="20"/>
          <w:highlight w:val="none"/>
          <w:lang w:val="en-US" w:eastAsia="zh-CN"/>
        </w:rPr>
      </w:r>
      <w:r/>
    </w:p>
    <w:p>
      <w:pPr>
        <w:pStyle w:val="812"/>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委 托 方(甲)：</w:t>
      </w:r>
      <w:r>
        <w:rPr>
          <w:rFonts w:hint="eastAsia" w:ascii="宋体" w:hAnsi="宋体" w:eastAsia="宋体" w:cs="宋体"/>
          <w:b/>
          <w:bCs/>
          <w:color w:val="000000"/>
          <w:sz w:val="32"/>
          <w:szCs w:val="20"/>
          <w:highlight w:val="none"/>
          <w:lang w:val="en-US" w:eastAsia="zh-CN"/>
        </w:rPr>
      </w:r>
      <w:r/>
    </w:p>
    <w:p>
      <w:pPr>
        <w:pStyle w:val="812"/>
        <w:ind w:firstLine="321"/>
        <w:jc w:val="left"/>
        <w:keepLines w:val="0"/>
        <w:keepNext w:val="0"/>
        <w:pageBreakBefore w:val="0"/>
        <w:spacing w:line="480" w:lineRule="auto"/>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受 托 方(乙)：</w:t>
      </w:r>
      <w:r>
        <w:rPr>
          <w:rFonts w:hint="eastAsia" w:ascii="宋体" w:hAnsi="宋体" w:eastAsia="宋体" w:cs="宋体"/>
          <w:b/>
          <w:bCs/>
          <w:color w:val="000000"/>
          <w:sz w:val="32"/>
          <w:szCs w:val="20"/>
          <w:highlight w:val="none"/>
          <w:lang w:val="en-US" w:eastAsia="zh-CN"/>
        </w:rPr>
      </w:r>
      <w:r/>
    </w:p>
    <w:p>
      <w:pPr>
        <w:pStyle w:val="812"/>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r>
      <w:r/>
    </w:p>
    <w:p>
      <w:pPr>
        <w:pStyle w:val="812"/>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r>
      <w:r/>
    </w:p>
    <w:p>
      <w:pPr>
        <w:pStyle w:val="812"/>
        <w:ind w:firstLine="321"/>
        <w:jc w:val="left"/>
        <w:widowControl/>
        <w:rPr>
          <w:rFonts w:hint="eastAsia" w:ascii="宋体" w:hAnsi="宋体" w:eastAsia="宋体" w:cs="宋体"/>
          <w:b/>
          <w:bCs/>
          <w:color w:val="000000"/>
          <w:sz w:val="32"/>
          <w:szCs w:val="20"/>
          <w:highlight w:val="none"/>
          <w:lang w:val="en-US" w:eastAsia="zh-CN"/>
        </w:rPr>
      </w:pPr>
      <w:r>
        <w:rPr>
          <w:rFonts w:hint="eastAsia" w:ascii="宋体" w:hAnsi="宋体" w:eastAsia="宋体" w:cs="宋体"/>
          <w:b/>
          <w:bCs/>
          <w:color w:val="000000"/>
          <w:sz w:val="32"/>
          <w:szCs w:val="20"/>
          <w:highlight w:val="none"/>
          <w:lang w:val="en-US" w:eastAsia="zh-CN"/>
        </w:rPr>
        <w:t xml:space="preserve">签订地点： </w:t>
      </w:r>
      <w:r>
        <w:rPr>
          <w:rFonts w:hint="eastAsia" w:ascii="宋体" w:hAnsi="宋体" w:eastAsia="宋体" w:cs="宋体"/>
          <w:b/>
          <w:bCs/>
          <w:color w:val="000000"/>
          <w:sz w:val="32"/>
          <w:szCs w:val="20"/>
          <w:highlight w:val="none"/>
          <w:lang w:val="en-US" w:eastAsia="zh-CN"/>
        </w:rPr>
      </w:r>
      <w:r/>
    </w:p>
    <w:p>
      <w:pPr>
        <w:pStyle w:val="812"/>
        <w:ind w:firstLine="321"/>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color w:val="000000"/>
          <w:sz w:val="32"/>
          <w:szCs w:val="20"/>
          <w:highlight w:val="none"/>
          <w:lang w:val="en-US" w:eastAsia="zh-CN"/>
        </w:rPr>
        <w:t xml:space="preserve">签订日期：  </w:t>
      </w:r>
      <w:r>
        <w:rPr>
          <w:rFonts w:hint="eastAsia" w:ascii="宋体" w:hAnsi="宋体" w:eastAsia="宋体" w:cs="宋体"/>
          <w:b/>
          <w:bCs/>
          <w:sz w:val="44"/>
          <w:szCs w:val="44"/>
          <w:lang w:val="en-US" w:eastAsia="zh-CN" w:bidi="ar-SA"/>
        </w:rPr>
      </w:r>
      <w:r/>
    </w:p>
    <w:p>
      <w:pPr>
        <w:pStyle w:val="812"/>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812"/>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812"/>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812"/>
        <w:ind w:firstLine="2209"/>
        <w:spacing w:line="560" w:lineRule="exact"/>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pStyle w:val="1063"/>
        <w:rPr>
          <w:rFonts w:hint="eastAsia"/>
          <w:lang w:val="en-US" w:eastAsia="zh-CN"/>
        </w:rPr>
      </w:pPr>
      <w:r>
        <w:rPr>
          <w:rFonts w:hint="eastAsia"/>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项目名称：</w:t>
      </w:r>
      <w:r>
        <w:rPr>
          <w:rFonts w:hint="eastAsia" w:ascii="宋体" w:hAnsi="宋体" w:eastAsia="宋体" w:cs="宋体"/>
          <w:color w:val="0d1e0f"/>
          <w:sz w:val="24"/>
          <w:szCs w:val="16"/>
          <w:lang w:eastAsia="zh-CN"/>
        </w:rPr>
        <w:t xml:space="preserve">2026年金坛区实景三维采集更新与应用示范项目</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项目编号：</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甲方：（买方）_________</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乙方：（卖方）_________</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甲、乙双方根据常州市政府采购项目</w:t>
      </w:r>
      <w:r>
        <w:rPr>
          <w:rFonts w:hint="eastAsia" w:ascii="Times New Roman" w:hAnsi="宋体" w:eastAsia="宋体" w:cs="宋体"/>
          <w:color w:val="000000"/>
          <w:sz w:val="24"/>
          <w:szCs w:val="24"/>
          <w:lang w:val="en-US" w:eastAsia="zh-CN"/>
        </w:rPr>
        <w:t xml:space="preserve">竞争性磋商</w:t>
      </w:r>
      <w:r>
        <w:rPr>
          <w:rFonts w:hint="eastAsia" w:ascii="Times New Roman" w:hAnsi="宋体" w:eastAsia="宋体" w:cs="宋体"/>
          <w:color w:val="000000"/>
          <w:sz w:val="24"/>
          <w:szCs w:val="24"/>
        </w:rPr>
        <w:t xml:space="preserve">的结果，签署本合同。</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一、合同内容</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 标的名称：</w:t>
      </w:r>
      <w:r>
        <w:rPr>
          <w:rFonts w:hint="eastAsia" w:ascii="宋体" w:hAnsi="宋体" w:eastAsia="宋体" w:cs="宋体"/>
          <w:color w:val="0d1e0f"/>
          <w:sz w:val="24"/>
          <w:szCs w:val="16"/>
          <w:lang w:eastAsia="zh-CN"/>
        </w:rPr>
        <w:t xml:space="preserve">2026年金坛区实景三维采集更新与应用示范项目</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1.2标的质量：</w:t>
      </w:r>
      <w:r>
        <w:rPr>
          <w:rFonts w:hint="eastAsia" w:ascii="Times New Roman" w:hAnsi="宋体" w:eastAsia="宋体" w:cs="宋体"/>
          <w:color w:val="000000"/>
          <w:sz w:val="24"/>
          <w:szCs w:val="24"/>
          <w:lang w:val="en-US" w:eastAsia="zh-CN"/>
        </w:rPr>
        <w:t xml:space="preserve"> </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1.3 标的规模：</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宋体" w:hAnsi="宋体" w:eastAsia="宋体" w:cs="宋体"/>
          <w:color w:val="000000"/>
          <w:sz w:val="24"/>
          <w:szCs w:val="16"/>
          <w:lang w:eastAsia="zh-CN"/>
        </w:rPr>
      </w:pPr>
      <w:r>
        <w:rPr>
          <w:rFonts w:hint="eastAsia" w:ascii="Times New Roman" w:hAnsi="宋体" w:eastAsia="宋体" w:cs="宋体"/>
          <w:color w:val="000000"/>
          <w:sz w:val="24"/>
          <w:szCs w:val="24"/>
          <w:lang w:val="en-US" w:eastAsia="zh-CN"/>
        </w:rPr>
        <w:t xml:space="preserve">1.3.1</w:t>
      </w:r>
      <w:r>
        <w:rPr>
          <w:rFonts w:hint="eastAsia" w:ascii="宋体" w:hAnsi="宋体" w:eastAsia="宋体" w:cs="宋体"/>
          <w:color w:val="000000"/>
          <w:sz w:val="24"/>
          <w:szCs w:val="16"/>
        </w:rPr>
        <w:t xml:space="preserve">项目概况</w:t>
      </w:r>
      <w:r>
        <w:rPr>
          <w:rFonts w:hint="eastAsia" w:ascii="宋体" w:hAnsi="宋体" w:eastAsia="宋体" w:cs="宋体"/>
          <w:color w:val="000000"/>
          <w:sz w:val="24"/>
          <w:szCs w:val="16"/>
          <w:lang w:eastAsia="zh-CN"/>
        </w:rPr>
        <w:t xml:space="preserve">：</w:t>
      </w:r>
      <w:r>
        <w:rPr>
          <w:rFonts w:hint="eastAsia" w:ascii="宋体" w:hAnsi="宋体" w:eastAsia="宋体" w:cs="宋体"/>
          <w:color w:val="000000"/>
          <w:sz w:val="24"/>
          <w:szCs w:val="16"/>
          <w:lang w:eastAsia="zh-CN"/>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通过推动金坛区实景三维采集更新与应用示范，可以保持实景三维数据鲜活性，为金坛区自然资源管理、城市治理等领域提供权威、精准、共享的空间底板，为经济社会各领域发展提供有效的数据和服务支撑。主要建设内容包括：</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（1）地理场景采集与更新：基于金坛区工作界内三维地理场景增量成果数据，开展与实景三维常州地理场景全量库进行融合更新的工作。</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（2）地理实体采集与更新：基于金坛区工作界内地形图等增量成果数据，开展金坛区工作界内地理实体更新。</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（3）已有的倾斜摄影三维模型优化：对工作界外已有的倾斜摄影三维模型进行优化，包括轻量化、切片，发布等流程。</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（4）工作界外航空摄影与影像制作：采集金坛区工作界外的0.1米分辨率航拍影像，进行纠正与影像拼接，形成工作界外影像图。</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（5）实景三维示范应用：选取自然资源领域的典型应用场景，开展一项实景三维示范应用。</w:t>
      </w:r>
      <w:r>
        <w:rPr>
          <w:rFonts w:hint="eastAsia"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hint="eastAsia" w:ascii="Times New Roman" w:hAnsi="宋体" w:eastAsia="宋体" w:cs="宋体"/>
          <w:color w:val="000000"/>
          <w:sz w:val="24"/>
          <w:szCs w:val="24"/>
          <w:lang w:val="en-US" w:eastAsia="zh-CN"/>
        </w:rPr>
        <w:t xml:space="preserve">1.3.2采购要求</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ascii="Times New Roman" w:hAnsi="宋体" w:eastAsia="宋体" w:cs="宋体"/>
          <w:color w:val="000000"/>
          <w:sz w:val="24"/>
          <w:szCs w:val="24"/>
          <w:lang w:val="en-US" w:eastAsia="zh-CN"/>
        </w:rPr>
        <w:t xml:space="preserve">（1）地理场景采集与更新：倾斜摄影模型数据采用OSGB格式，带有嵌入式链接纹理，具有分层LoD结构，分块方式、坐标原点与原始三维模型保持一致。模型纹理色调一致、均匀、无镶嵌痕迹，保障建筑物建模效果优良。融合后倾斜三维模型接边处几何拓扑应一致，模型纹理应过渡自然，不应存在明显接边缝隙和色彩差异。</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ascii="Times New Roman" w:hAnsi="宋体" w:eastAsia="宋体" w:cs="宋体"/>
          <w:color w:val="000000"/>
          <w:sz w:val="24"/>
          <w:szCs w:val="24"/>
          <w:lang w:val="en-US" w:eastAsia="zh-CN"/>
        </w:rPr>
        <w:t xml:space="preserve">（2）地理实体采集与更新：地理实体数据建设内容包括二维图元、三维图元、实体属性表、实体图元关联表、实体关系表、图元时态变更表、实体时态变更表等内容。实体数据完整，分层正确，具有逻辑一致性和拓扑一致性，实体编码、时序信息与实际情况一致，图元间无重叠、相交的情况，不同实体间拓扑关系合理。实体属性完整，属性字段的数量和属性字段名称、类型、长度、小数位数符合数据标准要求。实体图元间、实体间关系合理，符合实际情况。</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ascii="Times New Roman" w:hAnsi="宋体" w:eastAsia="宋体" w:cs="宋体"/>
          <w:color w:val="000000"/>
          <w:sz w:val="24"/>
          <w:szCs w:val="24"/>
          <w:lang w:val="en-US" w:eastAsia="zh-CN"/>
        </w:rPr>
        <w:t xml:space="preserve">（3）已有的倾斜摄影三维模型优化：保持模型视觉效果不变的前提下，倾斜摄影三维模型轻量化率不低于40%，成果切片需输出为面向Web端服务的格式（3DTiles等），需按照金字塔层级进行瓦片剖分。</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ascii="Times New Roman" w:hAnsi="宋体" w:eastAsia="宋体" w:cs="宋体"/>
          <w:color w:val="000000"/>
          <w:sz w:val="24"/>
          <w:szCs w:val="24"/>
          <w:lang w:val="en-US" w:eastAsia="zh-CN"/>
        </w:rPr>
        <w:t xml:space="preserve">（4）工作界外航空摄影与影像制作：原始航摄影像地面分辨率不低于0.1米，影像清晰、层次丰富、反差适中。影像成果地物地貌应真实，无扭曲变形、无噪声、云影等缺陷。由于航摄时间不同造成的影像颜色差异，应尽量使同一线状或面状地物的颜色及纹理特征保持一致。</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lang w:val="en-US" w:eastAsia="zh-CN"/>
        </w:rPr>
      </w:pPr>
      <w:r>
        <w:rPr>
          <w:rFonts w:ascii="Times New Roman" w:hAnsi="宋体" w:eastAsia="宋体" w:cs="宋体"/>
          <w:color w:val="000000"/>
          <w:sz w:val="24"/>
          <w:szCs w:val="24"/>
          <w:lang w:val="en-US" w:eastAsia="zh-CN"/>
        </w:rPr>
        <w:t xml:space="preserve">（5）实景三维示范应用：基于B/S架构Web应用研发实景三维示范应用，接入实景三维、专题数据，服务自然资源管理。</w:t>
      </w:r>
      <w:r>
        <w:rPr>
          <w:rFonts w:ascii="Times New Roman" w:hAnsi="宋体" w:eastAsia="宋体" w:cs="宋体"/>
          <w:color w:val="000000"/>
          <w:sz w:val="24"/>
          <w:szCs w:val="24"/>
          <w:lang w:val="en-US" w:eastAsia="zh-CN"/>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highlight w:val="none"/>
          <w:lang w:val="en-US" w:eastAsia="zh-CN"/>
        </w:rPr>
      </w:pPr>
      <w:r>
        <w:rPr>
          <w:rFonts w:hint="eastAsia" w:ascii="Times New Roman" w:hAnsi="宋体" w:eastAsia="宋体" w:cs="宋体"/>
          <w:color w:val="000000"/>
          <w:sz w:val="24"/>
          <w:szCs w:val="24"/>
          <w:lang w:val="en-US" w:eastAsia="zh-CN"/>
        </w:rPr>
        <w:t xml:space="preserve">1.3.3成果数据：金坛区工作界内三维地理场景更新成果1套；金坛区工作界内地理实体更新成果1套；工作界外倾</w:t>
      </w:r>
      <w:r>
        <w:rPr>
          <w:rFonts w:hint="eastAsia" w:ascii="Times New Roman" w:hAnsi="宋体" w:eastAsia="宋体" w:cs="宋体"/>
          <w:color w:val="000000"/>
          <w:sz w:val="24"/>
          <w:szCs w:val="24"/>
          <w:highlight w:val="none"/>
          <w:lang w:val="en-US" w:eastAsia="zh-CN"/>
        </w:rPr>
        <w:t xml:space="preserve">斜摄影三维模型优化成果1套；工作界外影像图1套；实景三维示范应用1项。</w:t>
      </w:r>
      <w:r>
        <w:rPr>
          <w:rFonts w:hint="eastAsia" w:ascii="Times New Roman" w:hAnsi="宋体" w:eastAsia="宋体" w:cs="宋体"/>
          <w:color w:val="000000"/>
          <w:sz w:val="24"/>
          <w:szCs w:val="24"/>
          <w:highlight w:val="none"/>
          <w:lang w:val="en-US" w:eastAsia="zh-CN"/>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lang w:val="en-US" w:eastAsia="zh-CN"/>
        </w:rPr>
        <w:t xml:space="preserve">1.3.4售后服务要求：完成验收后免费提供质量保证1年。</w:t>
      </w:r>
      <w:r>
        <w:rPr>
          <w:rFonts w:hint="eastAsia" w:ascii="Times New Roman" w:hAnsi="宋体" w:eastAsia="宋体" w:cs="宋体"/>
          <w:color w:val="000000"/>
          <w:sz w:val="24"/>
          <w:szCs w:val="24"/>
          <w:highlight w:val="none"/>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1.4 履行时间（期限）：</w:t>
      </w:r>
      <w:r>
        <w:rPr>
          <w:rFonts w:hint="eastAsia" w:ascii="宋体" w:hAnsi="宋体" w:eastAsia="宋体" w:cs="宋体"/>
          <w:color w:val="000000"/>
          <w:sz w:val="24"/>
          <w:szCs w:val="16"/>
          <w:highlight w:val="none"/>
        </w:rPr>
        <w:t xml:space="preserve">自合同签订之日起</w:t>
      </w:r>
      <w:r>
        <w:rPr>
          <w:rFonts w:hint="eastAsia" w:ascii="宋体" w:hAnsi="宋体" w:eastAsia="宋体" w:cs="宋体"/>
          <w:color w:val="000000"/>
          <w:sz w:val="24"/>
          <w:szCs w:val="16"/>
          <w:highlight w:val="none"/>
          <w:lang w:val="en-US" w:eastAsia="zh-CN"/>
        </w:rPr>
        <w:t xml:space="preserve">至项目完成验收</w:t>
      </w:r>
      <w:r>
        <w:rPr>
          <w:rFonts w:hint="eastAsia" w:ascii="宋体" w:hAnsi="宋体" w:eastAsia="宋体" w:cs="宋体"/>
          <w:color w:val="000000"/>
          <w:sz w:val="24"/>
          <w:szCs w:val="16"/>
          <w:highlight w:val="none"/>
          <w:lang w:val="en-US" w:eastAsia="zh-CN"/>
        </w:rPr>
        <w:t xml:space="preserve">。</w:t>
      </w:r>
      <w:r>
        <w:rPr>
          <w:rFonts w:hint="eastAsia" w:ascii="Times New Roman" w:hAnsi="宋体" w:eastAsia="宋体" w:cs="宋体"/>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lang w:val="en-US" w:eastAsia="zh-CN"/>
        </w:rPr>
      </w:pPr>
      <w:r>
        <w:rPr>
          <w:rFonts w:hint="eastAsia" w:ascii="Times New Roman" w:hAnsi="宋体" w:eastAsia="宋体" w:cs="宋体"/>
          <w:color w:val="000000"/>
          <w:sz w:val="24"/>
          <w:szCs w:val="24"/>
          <w:highlight w:val="none"/>
        </w:rPr>
        <w:t xml:space="preserve">1.5 履行地点：</w:t>
      </w:r>
      <w:r>
        <w:rPr>
          <w:rFonts w:hint="eastAsia" w:ascii="Times New Roman" w:hAnsi="宋体" w:eastAsia="宋体" w:cs="宋体"/>
          <w:color w:val="000000"/>
          <w:sz w:val="24"/>
          <w:szCs w:val="24"/>
          <w:highlight w:val="none"/>
          <w:lang w:val="en-US" w:eastAsia="zh-CN"/>
        </w:rPr>
        <w:t xml:space="preserve">常州市金坛区。</w:t>
      </w:r>
      <w:r>
        <w:rPr>
          <w:rFonts w:ascii="Times New Roman" w:hAnsi="宋体" w:eastAsia="宋体" w:cs="宋体"/>
          <w:color w:val="000000"/>
          <w:sz w:val="24"/>
          <w:szCs w:val="24"/>
          <w:highlight w:val="none"/>
          <w:lang w:val="en-US" w:eastAsia="zh-CN"/>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lang w:val="en-US" w:eastAsia="zh-CN"/>
        </w:rPr>
      </w:pPr>
      <w:r>
        <w:rPr>
          <w:rFonts w:hint="eastAsia" w:ascii="Times New Roman" w:hAnsi="宋体" w:eastAsia="宋体" w:cs="宋体"/>
          <w:color w:val="000000"/>
          <w:sz w:val="24"/>
          <w:szCs w:val="24"/>
          <w:highlight w:val="none"/>
        </w:rPr>
        <w:t xml:space="preserve">1.6履行方式：正确履行</w:t>
      </w:r>
      <w:r>
        <w:rPr>
          <w:rFonts w:hint="eastAsia" w:ascii="Times New Roman" w:hAnsi="宋体" w:eastAsia="宋体" w:cs="宋体"/>
          <w:color w:val="000000"/>
          <w:sz w:val="24"/>
          <w:szCs w:val="24"/>
          <w:highlight w:val="none"/>
          <w:lang w:eastAsia="zh-CN"/>
        </w:rPr>
        <w:t xml:space="preserve">。提供服务、完成服务合同要求的全部内容。</w:t>
      </w:r>
      <w:r>
        <w:rPr>
          <w:rFonts w:ascii="Times New Roman" w:hAnsi="宋体" w:eastAsia="宋体" w:cs="宋体"/>
          <w:color w:val="000000"/>
          <w:sz w:val="24"/>
          <w:szCs w:val="24"/>
          <w:highlight w:val="none"/>
          <w:lang w:val="en-US" w:eastAsia="zh-CN"/>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二、合同金额</w:t>
      </w:r>
      <w:r>
        <w:rPr>
          <w:rFonts w:ascii="Times New Roman" w:hAnsi="宋体" w:eastAsia="宋体" w:cs="宋体"/>
          <w:b/>
          <w:bCs/>
          <w:color w:val="000000"/>
          <w:sz w:val="24"/>
          <w:szCs w:val="24"/>
          <w:highlight w:val="none"/>
        </w:rPr>
      </w:r>
      <w:r/>
    </w:p>
    <w:p>
      <w:pPr>
        <w:pStyle w:val="812"/>
        <w:ind w:firstLine="480"/>
        <w:keepLines w:val="0"/>
        <w:keepNext w:val="0"/>
        <w:pageBreakBefore w:val="0"/>
        <w:spacing w:line="360" w:lineRule="auto"/>
        <w:widowControl w:val="off"/>
        <w:tabs>
          <w:tab w:val="left" w:pos="900" w:leader="none"/>
          <w:tab w:val="left" w:pos="1080" w:leader="none"/>
        </w:tabs>
        <w:rPr>
          <w:rFonts w:hint="eastAsia"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2.1 本合同金额为（大写）：_________元整（</w:t>
      </w:r>
      <w:r/>
      <w:r>
        <w:rPr>
          <w:rFonts w:hint="eastAsia" w:ascii="Times New Roman" w:hAnsi="宋体" w:eastAsia="宋体" w:cs="宋体"/>
          <w:color w:val="000000"/>
          <w:sz w:val="24"/>
          <w:szCs w:val="24"/>
          <w:highlight w:val="none"/>
        </w:rPr>
      </w:r>
      <w:r>
        <w:rPr>
          <w:rFonts w:hint="eastAsia" w:ascii="Times New Roman" w:hAnsi="宋体" w:eastAsia="宋体" w:cs="宋体"/>
          <w:color w:val="000000"/>
          <w:sz w:val="24"/>
          <w:szCs w:val="24"/>
          <w:highlight w:val="none"/>
        </w:rPr>
        <w:t xml:space="preserve">_________</w:t>
      </w:r>
      <w:r/>
      <w:r>
        <w:rPr>
          <w:rFonts w:hint="eastAsia" w:ascii="Times New Roman" w:hAnsi="宋体" w:eastAsia="宋体" w:cs="宋体"/>
          <w:color w:val="000000"/>
          <w:sz w:val="24"/>
          <w:szCs w:val="24"/>
          <w:highlight w:val="none"/>
        </w:rPr>
        <w:t xml:space="preserve">元）人民币。</w:t>
      </w:r>
      <w:r>
        <w:rPr>
          <w:rFonts w:hint="eastAsia" w:ascii="Times New Roman" w:hAnsi="宋体" w:eastAsia="宋体" w:cs="宋体"/>
          <w:color w:val="000000"/>
          <w:sz w:val="24"/>
          <w:szCs w:val="24"/>
          <w:highlight w:val="none"/>
        </w:rPr>
      </w:r>
      <w:r/>
    </w:p>
    <w:p>
      <w:pPr>
        <w:pStyle w:val="812"/>
        <w:ind w:firstLine="480"/>
        <w:keepLines w:val="0"/>
        <w:keepNext w:val="0"/>
        <w:pageBreakBefore w:val="0"/>
        <w:spacing w:line="360" w:lineRule="auto"/>
        <w:widowControl w:val="off"/>
        <w:tabs>
          <w:tab w:val="left" w:pos="90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本合同</w:t>
      </w:r>
      <w:r>
        <w:rPr>
          <w:rFonts w:hint="eastAsia" w:ascii="宋体" w:hAnsi="宋体" w:eastAsia="宋体" w:cs="宋体"/>
          <w:color w:val="000000"/>
          <w:sz w:val="24"/>
          <w:szCs w:val="24"/>
          <w:highlight w:val="none"/>
          <w:lang w:val="en-US" w:eastAsia="zh-CN"/>
        </w:rPr>
        <w:t xml:space="preserve">金额</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lang w:val="en-US" w:eastAsia="zh-CN"/>
        </w:rPr>
        <w:t xml:space="preserve">供应商的报价应包括但不限于以下内容：竞争性磋商文件所确定的招标范围相应服务的提供、人员（包括工资和补贴）、办公场所及设施、保险、劳保、管理、各种税费、利润、税金、政策性文件规定 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highlight w:val="none"/>
        </w:rPr>
      </w:r>
      <w:r/>
    </w:p>
    <w:p>
      <w:pPr>
        <w:pStyle w:val="812"/>
        <w:keepLines w:val="0"/>
        <w:keepNext w:val="0"/>
        <w:pageBreakBefore w:val="0"/>
        <w:spacing w:line="360" w:lineRule="auto"/>
        <w:widowControl w:val="off"/>
        <w:tabs>
          <w:tab w:val="left" w:pos="900" w:leader="none"/>
          <w:tab w:val="left" w:pos="1080" w:leader="none"/>
        </w:tabs>
        <w:rPr>
          <w:rFonts w:ascii="Times New Roman"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本合同价款还包含乙方应当提供的伴随服务/售后服务费用。</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三、技术资料</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3.1乙方应按招标文件规定的时间向甲方提供服务（包含与服务相关的货物）的有关技术资料。</w:t>
      </w:r>
      <w:r>
        <w:rPr>
          <w:rFonts w:ascii="Times New Roman" w:hAnsi="宋体" w:eastAsia="宋体" w:cs="宋体"/>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四、知识产权</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五、产权担保</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六、履约保证金</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本项目不收取履约保证金。</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七、合同转包或分包</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7.1 乙方不得将合同标的转包给他人履行。</w:t>
      </w:r>
      <w:r>
        <w:rPr>
          <w:rFonts w:ascii="Times New Roman" w:hAnsi="宋体" w:eastAsia="宋体" w:cs="宋体"/>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7.2 乙方不得将合同标的分包给他人履行。</w:t>
      </w:r>
      <w:r>
        <w:rPr>
          <w:rFonts w:ascii="Times New Roman" w:hAnsi="宋体" w:eastAsia="宋体" w:cs="宋体"/>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highlight w:val="none"/>
        </w:rPr>
      </w:pPr>
      <w:r>
        <w:rPr>
          <w:rFonts w:hint="eastAsia" w:ascii="Times New Roman" w:hAnsi="宋体" w:eastAsia="宋体" w:cs="宋体"/>
          <w:color w:val="000000"/>
          <w:sz w:val="24"/>
          <w:szCs w:val="24"/>
          <w:highlight w:val="none"/>
        </w:rPr>
        <w:t xml:space="preserve">7.3 乙方如有转包或未经甲方同意的分包行为，甲方有权解除合同。</w:t>
      </w:r>
      <w:r>
        <w:rPr>
          <w:rFonts w:ascii="Times New Roman" w:hAnsi="宋体" w:eastAsia="宋体" w:cs="宋体"/>
          <w:color w:val="000000"/>
          <w:sz w:val="24"/>
          <w:szCs w:val="24"/>
          <w:highlight w:val="none"/>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八、合同款项支付</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hint="eastAsia" w:ascii="Times New Roman" w:hAnsi="宋体" w:eastAsia="宋体" w:cs="宋体"/>
          <w:color w:val="000000"/>
          <w:sz w:val="24"/>
          <w:szCs w:val="24"/>
          <w:highlight w:val="none"/>
          <w:lang w:eastAsia="zh-CN"/>
        </w:rPr>
      </w:pPr>
      <w:r>
        <w:rPr>
          <w:rFonts w:hint="eastAsia" w:ascii="Times New Roman" w:hAnsi="宋体" w:eastAsia="宋体" w:cs="宋体"/>
          <w:color w:val="000000"/>
          <w:sz w:val="24"/>
          <w:szCs w:val="24"/>
          <w:highlight w:val="none"/>
        </w:rPr>
        <w:t xml:space="preserve">8.1分期付款：</w:t>
      </w:r>
      <w:r>
        <w:rPr>
          <w:rFonts w:hint="eastAsia" w:ascii="Times New Roman" w:hAnsi="宋体" w:eastAsia="宋体" w:cs="宋体"/>
          <w:color w:val="000000"/>
          <w:sz w:val="24"/>
          <w:szCs w:val="24"/>
          <w:highlight w:val="none"/>
          <w:lang w:val="en-US" w:eastAsia="zh-CN"/>
        </w:rPr>
        <w:t xml:space="preserve"> 项目成果验收通过后第一年支付合同价的30%，第二年支付合同价的30%，第三年支付合同价的40%。</w:t>
      </w:r>
      <w:r>
        <w:rPr>
          <w:rFonts w:hint="eastAsia" w:ascii="Times New Roman" w:hAnsi="宋体" w:eastAsia="宋体" w:cs="宋体"/>
          <w:color w:val="000000"/>
          <w:sz w:val="24"/>
          <w:szCs w:val="24"/>
          <w:highlight w:val="none"/>
          <w:lang w:eastAsia="zh-CN"/>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九、税费</w:t>
      </w:r>
      <w:r>
        <w:rPr>
          <w:rFonts w:ascii="Times New Roman" w:hAnsi="宋体" w:eastAsia="宋体" w:cs="宋体"/>
          <w:b/>
          <w:bCs/>
          <w:color w:val="000000"/>
          <w:sz w:val="24"/>
          <w:szCs w:val="24"/>
          <w:highlight w:val="none"/>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9.1 本合同执行中相关的一切税费均由乙方负担。</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十、项目验收</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10.1 甲方依法组织履约验收工作。</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10.3 对于实际使用人和甲方分离的项目，甲方邀请实际使用人参与验收。</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10.4 如有必要，甲方邀请参加本项目的其他供应商或第三方专业机构及专家参与验收，相关意见将作为验收书的参考资料。</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十一、违约责任</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11.1 甲方无正当理由拒绝接受乙方提供服务的，甲方向乙方偿付拒绝接受服务合同价款总值的违约金。</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11.2 甲方无故逾期验收和办理合同款项支付手续的,甲方应按逾期付款总额每日向乙方支付违约金。</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11.4 乙方所提供服务的标准不符合合同规定及招标文件规定标准的，甲方有权拒绝接受服务，并可单方面解除合同。</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十二、不可抗力事件处理</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12.1 在合同有效期内，任何一方因不可抗力事件导致不能履行合同，则合同履行期可延长，其延长期与不可抗力影响期相同。</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12.2 不可抗力事件发生后，应立即通知对方，并寄送有关权威机构出具的证明。</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12.3 不可抗力事件延续120天以上，双方应通过友好协商，确定是否继续履行合同。</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十三、解决争议的方法</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13.1双方在签订、履行合同中所发生的一切争议，应通过友好协商解决。如协商不成，由甲方住所地人民法院管辖。</w:t>
      </w:r>
      <w:r>
        <w:rPr>
          <w:rFonts w:ascii="Times New Roman" w:hAnsi="宋体" w:eastAsia="宋体" w:cs="宋体"/>
          <w:color w:val="000000"/>
          <w:sz w:val="24"/>
          <w:szCs w:val="24"/>
        </w:rPr>
      </w:r>
      <w:r/>
    </w:p>
    <w:p>
      <w:pPr>
        <w:pStyle w:val="812"/>
        <w:ind w:firstLine="487"/>
        <w:jc w:val="left"/>
        <w:keepLines w:val="0"/>
        <w:keepNext w:val="0"/>
        <w:pageBreakBefore w:val="0"/>
        <w:spacing w:line="360" w:lineRule="auto"/>
        <w:widowControl/>
        <w:rPr>
          <w:rFonts w:ascii="Times New Roman" w:hAnsi="宋体" w:eastAsia="宋体" w:cs="宋体"/>
          <w:b/>
          <w:bCs/>
          <w:color w:val="000000"/>
          <w:sz w:val="24"/>
          <w:szCs w:val="24"/>
        </w:rPr>
      </w:pPr>
      <w:r>
        <w:rPr>
          <w:rFonts w:hint="eastAsia" w:ascii="Times New Roman" w:hAnsi="宋体" w:eastAsia="宋体" w:cs="宋体"/>
          <w:b/>
          <w:bCs/>
          <w:color w:val="000000"/>
          <w:sz w:val="24"/>
          <w:szCs w:val="24"/>
        </w:rPr>
        <w:t xml:space="preserve">十四、合同生效及其他</w:t>
      </w:r>
      <w:r>
        <w:rPr>
          <w:rFonts w:ascii="Times New Roman" w:hAnsi="宋体" w:eastAsia="宋体" w:cs="宋体"/>
          <w:b/>
          <w:bCs/>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14.1 合同经双方法定代表人或授权委托代表人签字并加盖单位公章后生效。</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14.2 本合同未尽事宜，遵照《中华人民共和国民法典》《中华人民共和国政府采购法》有关条文执行。</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14.3 本合同正本一式</w:t>
      </w:r>
      <w:r>
        <w:rPr>
          <w:rFonts w:hint="eastAsia" w:ascii="Times New Roman" w:hAnsi="宋体" w:eastAsia="宋体" w:cs="宋体"/>
          <w:color w:val="000000"/>
          <w:sz w:val="24"/>
          <w:szCs w:val="24"/>
          <w:lang w:val="en-US" w:eastAsia="zh-CN"/>
        </w:rPr>
        <w:t xml:space="preserve">柒</w:t>
      </w:r>
      <w:r>
        <w:rPr>
          <w:rFonts w:hint="eastAsia" w:ascii="Times New Roman" w:hAnsi="宋体" w:eastAsia="宋体" w:cs="宋体"/>
          <w:color w:val="000000"/>
          <w:sz w:val="24"/>
          <w:szCs w:val="24"/>
        </w:rPr>
        <w:t xml:space="preserve">份，具有同等法律效力，甲方</w:t>
      </w:r>
      <w:r>
        <w:rPr>
          <w:rFonts w:hint="eastAsia" w:ascii="Times New Roman" w:hAnsi="宋体" w:eastAsia="宋体" w:cs="宋体"/>
          <w:color w:val="000000"/>
          <w:sz w:val="24"/>
          <w:szCs w:val="24"/>
          <w:lang w:val="en-US" w:eastAsia="zh-CN"/>
        </w:rPr>
        <w:t xml:space="preserve">执肆份，</w:t>
      </w:r>
      <w:r>
        <w:rPr>
          <w:rFonts w:hint="eastAsia" w:ascii="Times New Roman" w:hAnsi="宋体" w:eastAsia="宋体" w:cs="宋体"/>
          <w:color w:val="000000"/>
          <w:sz w:val="24"/>
          <w:szCs w:val="24"/>
        </w:rPr>
        <w:t xml:space="preserve">乙方执</w:t>
      </w:r>
      <w:r>
        <w:rPr>
          <w:rFonts w:hint="eastAsia" w:ascii="Times New Roman" w:hAnsi="宋体" w:eastAsia="宋体" w:cs="宋体"/>
          <w:color w:val="000000"/>
          <w:sz w:val="24"/>
          <w:szCs w:val="24"/>
          <w:lang w:val="en-US" w:eastAsia="zh-CN"/>
        </w:rPr>
        <w:t xml:space="preserve">叁</w:t>
      </w:r>
      <w:r>
        <w:rPr>
          <w:rFonts w:hint="eastAsia" w:ascii="Times New Roman" w:hAnsi="宋体" w:eastAsia="宋体" w:cs="宋体"/>
          <w:color w:val="000000"/>
          <w:sz w:val="24"/>
          <w:szCs w:val="24"/>
        </w:rPr>
        <w:t xml:space="preserve">份。</w:t>
      </w:r>
      <w:r>
        <w:rPr>
          <w:rFonts w:ascii="Times New Roman" w:hAnsi="宋体" w:eastAsia="宋体" w:cs="宋体"/>
          <w:color w:val="000000"/>
          <w:sz w:val="24"/>
          <w:szCs w:val="24"/>
        </w:rPr>
      </w:r>
      <w:r/>
    </w:p>
    <w:p>
      <w:pPr>
        <w:pStyle w:val="812"/>
        <w:ind w:firstLine="484"/>
        <w:jc w:val="left"/>
        <w:keepLines w:val="0"/>
        <w:keepNext w:val="0"/>
        <w:pageBreakBefore w:val="0"/>
        <w:spacing w:line="360" w:lineRule="auto"/>
        <w:widowControl/>
        <w:rPr>
          <w:rFonts w:ascii="Times New Roman" w:hAnsi="宋体" w:eastAsia="宋体" w:cs="宋体"/>
          <w:color w:val="000000"/>
          <w:sz w:val="24"/>
          <w:szCs w:val="24"/>
        </w:rPr>
      </w:pPr>
      <w:r>
        <w:rPr>
          <w:rFonts w:ascii="Times New Roman" w:hAnsi="宋体" w:eastAsia="宋体" w:cs="宋体"/>
          <w:color w:val="000000"/>
          <w:sz w:val="24"/>
          <w:szCs w:val="24"/>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甲    方：（盖章）                     乙    方：（盖章）</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    址：                             地    址：</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联系电话：                             联系电话：</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rPr>
        <w:t xml:space="preserve">项目部门负责人</w:t>
      </w:r>
      <w:r>
        <w:rPr>
          <w:rFonts w:hint="eastAsia" w:ascii="宋体" w:hAnsi="宋体" w:eastAsia="宋体" w:cs="宋体"/>
          <w:color w:val="000000"/>
          <w:sz w:val="24"/>
          <w:szCs w:val="20"/>
          <w:highlight w:val="none"/>
          <w:lang w:val="zh-CN" w:eastAsia="zh-CN"/>
        </w:rPr>
        <w:t xml:space="preserve">（签字）：</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法定代表人</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zh-CN" w:eastAsia="zh-CN"/>
        </w:rPr>
        <w:t xml:space="preserve">项目部门分管领导（签字）：</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或授权代表人：（签章）</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账户名称：                             账户名称：</w:t>
      </w:r>
      <w:r>
        <w:rPr>
          <w:rFonts w:hint="eastAsia" w:ascii="宋体" w:hAnsi="宋体" w:eastAsia="宋体" w:cs="宋体"/>
          <w:color w:val="000000"/>
          <w:sz w:val="24"/>
          <w:szCs w:val="20"/>
          <w:highlight w:val="none"/>
        </w:rPr>
      </w:r>
      <w:r/>
    </w:p>
    <w:p>
      <w:pPr>
        <w:pStyle w:val="812"/>
        <w:numPr>
          <w:ilvl w:val="0"/>
          <w:numId w:val="0"/>
        </w:numPr>
        <w:ind w:left="420"/>
        <w:jc w:val="left"/>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color w:val="000000"/>
          <w:sz w:val="24"/>
          <w:szCs w:val="20"/>
          <w:highlight w:val="none"/>
        </w:rPr>
        <w:outlineLvl w:val="0"/>
      </w:pPr>
      <w:r>
        <w:rPr>
          <w:rFonts w:hint="eastAsia" w:ascii="宋体" w:hAnsi="宋体" w:eastAsia="宋体" w:cs="宋体"/>
          <w:color w:val="000000"/>
          <w:sz w:val="24"/>
          <w:szCs w:val="20"/>
          <w:highlight w:val="none"/>
        </w:rPr>
        <w:t xml:space="preserve">开户银行：　　　　　　　　　　　　   　开户银行：</w:t>
      </w:r>
      <w:r>
        <w:rPr>
          <w:rFonts w:hint="eastAsia" w:ascii="宋体" w:hAnsi="宋体" w:eastAsia="宋体" w:cs="宋体"/>
          <w:color w:val="000000"/>
          <w:sz w:val="24"/>
          <w:szCs w:val="20"/>
          <w:highlight w:val="none"/>
        </w:rPr>
      </w:r>
      <w:r/>
    </w:p>
    <w:p>
      <w:pPr>
        <w:pStyle w:val="812"/>
        <w:ind w:left="420"/>
        <w:jc w:val="left"/>
        <w:keepLines w:val="0"/>
        <w:keepNext w:val="0"/>
        <w:pageBreakBefore w:val="0"/>
        <w:spacing w:line="360" w:lineRule="auto"/>
        <w:widowControl/>
        <w:rPr>
          <w:rFonts w:hint="eastAsia" w:ascii="宋体" w:hAnsi="宋体" w:eastAsia="宋体" w:cs="宋体"/>
          <w:b/>
          <w:bCs/>
          <w:sz w:val="44"/>
          <w:szCs w:val="44"/>
          <w:lang w:val="en-US" w:eastAsia="zh-CN" w:bidi="ar-SA"/>
        </w:rPr>
      </w:pPr>
      <w:r>
        <w:rPr>
          <w:rFonts w:hint="eastAsia" w:ascii="宋体" w:hAnsi="宋体" w:eastAsia="宋体" w:cs="宋体"/>
          <w:color w:val="000000"/>
          <w:sz w:val="24"/>
          <w:szCs w:val="20"/>
          <w:highlight w:val="none"/>
        </w:rPr>
        <w:t xml:space="preserve">账</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号：　　　　　　　　　　　　　　 账</w:t>
      </w:r>
      <w:r>
        <w:rPr>
          <w:rFonts w:hint="eastAsia" w:ascii="宋体" w:hAnsi="宋体" w:eastAsia="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rPr>
        <w:t xml:space="preserve">号：</w:t>
      </w:r>
      <w:r>
        <w:rPr>
          <w:rFonts w:hint="eastAsia" w:ascii="宋体" w:hAnsi="宋体" w:eastAsia="宋体" w:cs="宋体"/>
          <w:b/>
          <w:bCs/>
          <w:sz w:val="44"/>
          <w:szCs w:val="44"/>
          <w:lang w:val="en-US" w:eastAsia="zh-CN" w:bidi="ar-SA"/>
        </w:rPr>
      </w:r>
      <w:r/>
    </w:p>
    <w:p>
      <w:pPr>
        <w:pStyle w:val="812"/>
        <w:jc w:val="center"/>
        <w:spacing w:line="360" w:lineRule="auto"/>
        <w:rPr>
          <w:b/>
          <w:sz w:val="36"/>
          <w:szCs w:val="36"/>
        </w:rPr>
        <w:outlineLvl w:val="0"/>
      </w:pPr>
      <w:r>
        <w:rPr>
          <w:b/>
          <w:sz w:val="36"/>
          <w:szCs w:val="36"/>
        </w:rPr>
        <w:br w:type="page" w:clear="all"/>
      </w:r>
      <w:r>
        <w:rPr>
          <w:b/>
          <w:sz w:val="36"/>
          <w:szCs w:val="36"/>
        </w:rPr>
      </w:r>
      <w:r/>
    </w:p>
    <w:p>
      <w:pPr>
        <w:pStyle w:val="812"/>
        <w:jc w:val="center"/>
        <w:spacing w:line="360" w:lineRule="auto"/>
        <w:rPr>
          <w:rFonts w:ascii="Times New Roman" w:hAnsi="Times New Roman" w:eastAsia="宋体" w:cs="Times New Roman"/>
          <w:b/>
          <w:sz w:val="36"/>
          <w:szCs w:val="36"/>
        </w:rPr>
        <w:outlineLvl w:val="0"/>
      </w:pPr>
      <w:r>
        <w:rPr>
          <w:rFonts w:ascii="Times New Roman" w:hAnsi="Times New Roman" w:eastAsia="宋体" w:cs="Times New Roman"/>
          <w:b/>
          <w:sz w:val="36"/>
          <w:szCs w:val="36"/>
        </w:rPr>
        <w:t xml:space="preserve">第六章   响应文件格式</w:t>
      </w:r>
      <w:bookmarkEnd w:id="687"/>
      <w:r>
        <w:rPr>
          <w:rFonts w:ascii="Times New Roman" w:hAnsi="Times New Roman" w:eastAsia="宋体" w:cs="Times New Roman"/>
          <w:b/>
          <w:sz w:val="36"/>
          <w:szCs w:val="36"/>
        </w:rPr>
      </w:r>
      <w:r/>
    </w:p>
    <w:p>
      <w:pPr>
        <w:pStyle w:val="812"/>
        <w:jc w:val="left"/>
        <w:spacing w:line="360" w:lineRule="auto"/>
        <w:widowControl/>
        <w:rPr>
          <w:b/>
          <w:sz w:val="24"/>
        </w:rPr>
      </w:pPr>
      <w:r>
        <w:rPr>
          <w:b/>
          <w:sz w:val="24"/>
        </w:rPr>
      </w:r>
      <w:r/>
    </w:p>
    <w:p>
      <w:pPr>
        <w:pStyle w:val="812"/>
        <w:jc w:val="left"/>
        <w:spacing w:line="360" w:lineRule="auto"/>
        <w:widowControl/>
        <w:rPr>
          <w:b/>
          <w:sz w:val="24"/>
        </w:rPr>
      </w:pPr>
      <w:r>
        <w:rPr>
          <w:b/>
          <w:sz w:val="24"/>
        </w:rPr>
      </w:r>
      <w:r/>
    </w:p>
    <w:p>
      <w:pPr>
        <w:pStyle w:val="812"/>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1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12"/>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1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1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12"/>
        <w:ind w:left="142"/>
        <w:spacing w:line="360" w:lineRule="auto"/>
        <w:tabs>
          <w:tab w:val="left" w:pos="900" w:leader="none"/>
          <w:tab w:val="left" w:pos="1980" w:leader="none"/>
        </w:tabs>
        <w:rPr>
          <w:sz w:val="24"/>
        </w:rPr>
      </w:pPr>
      <w:r>
        <w:rPr>
          <w:sz w:val="24"/>
        </w:rPr>
      </w:r>
      <w:r/>
    </w:p>
    <w:p>
      <w:pPr>
        <w:pStyle w:val="812"/>
        <w:jc w:val="left"/>
        <w:widowControl/>
        <w:rPr>
          <w:sz w:val="24"/>
        </w:rPr>
      </w:pPr>
      <w:r>
        <w:rPr>
          <w:sz w:val="24"/>
        </w:rPr>
        <w:br w:type="page" w:clear="all"/>
      </w:r>
      <w:r>
        <w:rPr>
          <w:sz w:val="24"/>
        </w:rPr>
      </w:r>
      <w:r/>
    </w:p>
    <w:p>
      <w:pPr>
        <w:pStyle w:val="812"/>
        <w:rPr>
          <w:b/>
          <w:spacing w:val="20"/>
          <w:szCs w:val="21"/>
        </w:rPr>
      </w:pPr>
      <w:r/>
      <w:bookmarkEnd w:id="629"/>
      <w:r/>
      <w:bookmarkEnd w:id="630"/>
      <w:r/>
      <w:bookmarkEnd w:id="633"/>
      <w:r/>
      <w:bookmarkEnd w:id="634"/>
      <w:r/>
      <w:bookmarkEnd w:id="637"/>
      <w:r/>
      <w:bookmarkEnd w:id="638"/>
      <w:r/>
      <w:bookmarkEnd w:id="639"/>
      <w:r/>
      <w:bookmarkEnd w:id="640"/>
      <w:r/>
      <w:bookmarkEnd w:id="641"/>
      <w:r/>
      <w:bookmarkEnd w:id="642"/>
      <w:r/>
      <w:bookmarkEnd w:id="643"/>
      <w:r/>
      <w:bookmarkEnd w:id="644"/>
      <w:r/>
      <w:bookmarkEnd w:id="645"/>
      <w:r/>
      <w:bookmarkEnd w:id="646"/>
      <w:r>
        <w:rPr>
          <w:b/>
          <w:spacing w:val="20"/>
          <w:szCs w:val="21"/>
        </w:rPr>
      </w:r>
      <w:r/>
    </w:p>
    <w:p>
      <w:pPr>
        <w:pStyle w:val="812"/>
        <w:rPr>
          <w:b/>
          <w:sz w:val="24"/>
        </w:rPr>
      </w:pPr>
      <w:r/>
      <w:bookmarkStart w:id="688" w:name="OLE_LINK16"/>
      <w:r>
        <w:rPr>
          <w:b/>
          <w:spacing w:val="20"/>
          <w:sz w:val="24"/>
        </w:rPr>
        <w:t xml:space="preserve">响应文件</w:t>
      </w:r>
      <w:r>
        <w:rPr>
          <w:b/>
          <w:sz w:val="24"/>
        </w:rPr>
        <w:t xml:space="preserve">封面（非实质性格式）</w:t>
      </w:r>
      <w:r>
        <w:rPr>
          <w:b/>
          <w:sz w:val="24"/>
        </w:rPr>
      </w:r>
      <w:r/>
    </w:p>
    <w:p>
      <w:pPr>
        <w:pStyle w:val="812"/>
        <w:jc w:val="center"/>
        <w:rPr>
          <w:szCs w:val="21"/>
        </w:rPr>
      </w:pPr>
      <w:r>
        <w:rPr>
          <w:szCs w:val="21"/>
        </w:rPr>
      </w:r>
      <w:r/>
    </w:p>
    <w:p>
      <w:pPr>
        <w:pStyle w:val="812"/>
        <w:jc w:val="center"/>
        <w:rPr>
          <w:b/>
          <w:spacing w:val="60"/>
          <w:sz w:val="84"/>
          <w:szCs w:val="84"/>
        </w:rPr>
      </w:pPr>
      <w:r>
        <w:rPr>
          <w:b/>
          <w:spacing w:val="60"/>
          <w:sz w:val="84"/>
          <w:szCs w:val="84"/>
        </w:rPr>
        <w:t xml:space="preserve">响 应 文 件</w:t>
      </w:r>
      <w:r>
        <w:rPr>
          <w:b/>
          <w:spacing w:val="60"/>
          <w:sz w:val="84"/>
          <w:szCs w:val="84"/>
        </w:rPr>
      </w:r>
      <w:r/>
    </w:p>
    <w:p>
      <w:pPr>
        <w:pStyle w:val="812"/>
        <w:jc w:val="center"/>
        <w:rPr>
          <w:b/>
          <w:spacing w:val="60"/>
          <w:sz w:val="52"/>
          <w:szCs w:val="52"/>
        </w:rPr>
      </w:pPr>
      <w:r>
        <w:rPr>
          <w:b/>
          <w:spacing w:val="60"/>
          <w:sz w:val="52"/>
          <w:szCs w:val="52"/>
        </w:rPr>
      </w:r>
      <w:r/>
    </w:p>
    <w:p>
      <w:pPr>
        <w:pStyle w:val="812"/>
        <w:ind w:firstLine="542"/>
        <w:rPr>
          <w:b/>
          <w:spacing w:val="20"/>
          <w:sz w:val="32"/>
          <w:szCs w:val="32"/>
        </w:rPr>
      </w:pPr>
      <w:r>
        <w:rPr>
          <w:b/>
          <w:spacing w:val="20"/>
          <w:sz w:val="32"/>
          <w:szCs w:val="32"/>
        </w:rPr>
      </w:r>
      <w:r/>
    </w:p>
    <w:p>
      <w:pPr>
        <w:pStyle w:val="812"/>
        <w:ind w:firstLine="542"/>
        <w:rPr>
          <w:b/>
          <w:spacing w:val="20"/>
          <w:sz w:val="32"/>
          <w:szCs w:val="32"/>
        </w:rPr>
      </w:pPr>
      <w:r>
        <w:rPr>
          <w:b/>
          <w:spacing w:val="20"/>
          <w:sz w:val="32"/>
          <w:szCs w:val="32"/>
        </w:rPr>
      </w:r>
      <w:r/>
    </w:p>
    <w:p>
      <w:pPr>
        <w:pStyle w:val="81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1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12"/>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1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12"/>
        <w:jc w:val="center"/>
        <w:rPr>
          <w:b/>
          <w:sz w:val="32"/>
          <w:szCs w:val="32"/>
        </w:rPr>
      </w:pPr>
      <w:r/>
      <w:bookmarkEnd w:id="688"/>
      <w:r>
        <w:rPr>
          <w:b/>
          <w:sz w:val="32"/>
          <w:szCs w:val="32"/>
        </w:rPr>
      </w:r>
      <w:r/>
    </w:p>
    <w:p>
      <w:pPr>
        <w:pStyle w:val="812"/>
        <w:rPr>
          <w:b/>
        </w:rPr>
      </w:pPr>
      <w:r>
        <w:rPr>
          <w:b/>
          <w:spacing w:val="20"/>
          <w:sz w:val="32"/>
          <w:szCs w:val="32"/>
        </w:rPr>
        <w:br w:type="page" w:clear="all"/>
      </w:r>
      <w:r>
        <w:rPr>
          <w:b/>
        </w:rPr>
      </w:r>
      <w:r/>
    </w:p>
    <w:p>
      <w:pPr>
        <w:pStyle w:val="812"/>
        <w:spacing w:line="360" w:lineRule="auto"/>
        <w:rPr>
          <w:color w:val="000000"/>
          <w:sz w:val="24"/>
          <w:szCs w:val="20"/>
        </w:rPr>
        <w:outlineLvl w:val="2"/>
      </w:pPr>
      <w:r/>
      <w:bookmarkStart w:id="689" w:name="OLE_LINK17"/>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1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1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1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26"/>
        <w:ind w:firstLine="480"/>
        <w:spacing w:line="460" w:lineRule="exact"/>
      </w:pPr>
      <w:r/>
      <w:r/>
    </w:p>
    <w:p>
      <w:pPr>
        <w:pStyle w:val="826"/>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826"/>
        <w:ind w:firstLine="480"/>
        <w:spacing w:line="460" w:lineRule="exact"/>
      </w:pPr>
      <w:r>
        <w:rPr>
          <w:rFonts w:hint="eastAsia"/>
        </w:rPr>
        <w:t xml:space="preserve">按照《中华人民共和国政府采购法》第二十二条和磋商文件的规定，我单位郑重声明如下：</w:t>
      </w:r>
      <w:r/>
    </w:p>
    <w:p>
      <w:pPr>
        <w:pStyle w:val="8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26"/>
        <w:ind w:firstLine="480"/>
        <w:spacing w:line="460" w:lineRule="exact"/>
      </w:pPr>
      <w:r>
        <w:rPr>
          <w:rFonts w:hint="eastAsia"/>
        </w:rPr>
        <w:t xml:space="preserve">二、我单位未被“国家企业信用信息系统”列入经营异常名录或者严重违法企业名单。</w:t>
      </w:r>
      <w:r/>
    </w:p>
    <w:p>
      <w:pPr>
        <w:pStyle w:val="826"/>
        <w:ind w:firstLine="480"/>
        <w:spacing w:line="460" w:lineRule="exact"/>
      </w:pPr>
      <w:r>
        <w:rPr>
          <w:rFonts w:hint="eastAsia"/>
        </w:rPr>
        <w:t xml:space="preserve">三、我单位具有良好的商业信誉（指供应商经营状况良好，无本资格声明第十条情形）和健全的财务会计制度。</w:t>
      </w:r>
      <w:r/>
    </w:p>
    <w:p>
      <w:pPr>
        <w:pStyle w:val="826"/>
        <w:ind w:firstLine="480"/>
        <w:spacing w:line="460" w:lineRule="exact"/>
      </w:pPr>
      <w:r>
        <w:rPr>
          <w:rFonts w:hint="eastAsia"/>
        </w:rPr>
        <w:t xml:space="preserve">四、我单位依法进行纳税和社会保险申报并实际履行了义务。</w:t>
      </w:r>
      <w:r/>
    </w:p>
    <w:p>
      <w:pPr>
        <w:pStyle w:val="82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6"/>
        <w:ind w:firstLine="480"/>
        <w:spacing w:line="460" w:lineRule="exact"/>
      </w:pPr>
      <w:r>
        <w:rPr>
          <w:rFonts w:hint="eastAsia"/>
        </w:rPr>
        <w:t xml:space="preserve">主要设备有：</w:t>
      </w:r>
      <w:r>
        <w:rPr>
          <w:u w:val="single"/>
        </w:rPr>
        <w:t xml:space="preserve">            </w:t>
      </w:r>
      <w:r/>
    </w:p>
    <w:p>
      <w:pPr>
        <w:pStyle w:val="826"/>
        <w:ind w:firstLine="480"/>
        <w:spacing w:line="460" w:lineRule="exact"/>
      </w:pPr>
      <w:r>
        <w:rPr>
          <w:rFonts w:hint="eastAsia"/>
        </w:rPr>
        <w:t xml:space="preserve">主要专业技术能力有</w:t>
      </w:r>
      <w:r>
        <w:rPr>
          <w:rFonts w:hint="eastAsia"/>
          <w:u w:val="single"/>
        </w:rPr>
        <w:t xml:space="preserve">                 </w:t>
      </w:r>
      <w:r/>
    </w:p>
    <w:p>
      <w:pPr>
        <w:pStyle w:val="82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6"/>
        <w:ind w:firstLine="480"/>
        <w:spacing w:line="460" w:lineRule="exact"/>
      </w:pPr>
      <w:r>
        <w:rPr>
          <w:rFonts w:hint="eastAsia"/>
        </w:rPr>
        <w:t xml:space="preserve">七、我单位具备法律、行政法规规定的其他条件。</w:t>
      </w:r>
      <w:r/>
    </w:p>
    <w:p>
      <w:pPr>
        <w:pStyle w:val="82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26"/>
        <w:ind w:firstLine="480"/>
        <w:spacing w:line="460" w:lineRule="exact"/>
      </w:pPr>
      <w:r>
        <w:rPr>
          <w:rFonts w:hint="eastAsia"/>
        </w:rPr>
        <w:t xml:space="preserve">十、</w:t>
      </w:r>
      <w:r>
        <w:t xml:space="preserve">我单位无以下不良信用记录情形：</w:t>
      </w:r>
      <w:r/>
    </w:p>
    <w:p>
      <w:pPr>
        <w:pStyle w:val="826"/>
        <w:ind w:firstLine="480"/>
        <w:spacing w:line="460" w:lineRule="exact"/>
      </w:pPr>
      <w:r>
        <w:t xml:space="preserve">1</w:t>
      </w:r>
      <w:r>
        <w:rPr>
          <w:rFonts w:hint="eastAsia"/>
        </w:rPr>
        <w:t xml:space="preserve">、在“信用中国”网站被列入失信被执行人和重大税收违法案件当事人名单；</w:t>
      </w:r>
      <w:r/>
    </w:p>
    <w:p>
      <w:pPr>
        <w:pStyle w:val="826"/>
        <w:ind w:firstLine="480"/>
        <w:spacing w:line="460" w:lineRule="exact"/>
      </w:pPr>
      <w:r>
        <w:t xml:space="preserve">2</w:t>
      </w:r>
      <w:r>
        <w:rPr>
          <w:rFonts w:hint="eastAsia"/>
        </w:rPr>
        <w:t xml:space="preserve">、在“中国政府采购网”网站被列入政府采购严重违法失信行为记录名单；</w:t>
      </w:r>
      <w:r/>
    </w:p>
    <w:p>
      <w:pPr>
        <w:pStyle w:val="826"/>
        <w:ind w:firstLine="480"/>
        <w:spacing w:line="460" w:lineRule="exact"/>
      </w:pPr>
      <w:r>
        <w:t xml:space="preserve">3</w:t>
      </w:r>
      <w:r>
        <w:rPr>
          <w:rFonts w:hint="eastAsia"/>
        </w:rPr>
        <w:t xml:space="preserve">、</w:t>
      </w:r>
      <w:r>
        <w:t xml:space="preserve">不符合《政府采购法》第二十二条规定的条件。</w:t>
      </w:r>
      <w:r/>
    </w:p>
    <w:p>
      <w:pPr>
        <w:pStyle w:val="826"/>
        <w:ind w:firstLine="480"/>
        <w:spacing w:line="460" w:lineRule="exact"/>
      </w:pPr>
      <w:r/>
      <w:r/>
    </w:p>
    <w:p>
      <w:pPr>
        <w:pStyle w:val="8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6"/>
        <w:ind w:firstLine="480"/>
        <w:spacing w:line="460" w:lineRule="exact"/>
      </w:pPr>
      <w:r/>
      <w:r/>
    </w:p>
    <w:p>
      <w:pPr>
        <w:pStyle w:val="826"/>
        <w:ind w:firstLine="480"/>
        <w:spacing w:line="460" w:lineRule="exact"/>
      </w:pPr>
      <w:r/>
      <w:r/>
    </w:p>
    <w:p>
      <w:pPr>
        <w:pStyle w:val="826"/>
        <w:ind w:firstLine="480"/>
        <w:spacing w:line="460" w:lineRule="exact"/>
      </w:pPr>
      <w:r>
        <w:rPr>
          <w:rFonts w:hint="eastAsia"/>
        </w:rPr>
        <w:t xml:space="preserve">                                            供应商：（加盖公章）</w:t>
      </w:r>
      <w:r/>
    </w:p>
    <w:p>
      <w:pPr>
        <w:pStyle w:val="826"/>
        <w:ind w:firstLine="480"/>
        <w:spacing w:line="460" w:lineRule="exact"/>
      </w:pPr>
      <w:r>
        <w:rPr>
          <w:rFonts w:hint="eastAsia"/>
        </w:rPr>
        <w:t xml:space="preserve">                                           法定代表人（或单位负责人）签字或盖章：</w:t>
      </w:r>
      <w:r/>
    </w:p>
    <w:p>
      <w:pPr>
        <w:pStyle w:val="826"/>
        <w:ind w:firstLine="4920"/>
        <w:spacing w:line="460" w:lineRule="exact"/>
        <w:rPr>
          <w:rFonts w:hint="eastAsia"/>
        </w:rPr>
      </w:pPr>
      <w:r>
        <w:rPr>
          <w:rFonts w:hint="eastAsia"/>
        </w:rPr>
        <w:t xml:space="preserve">日期：    年    月    日</w:t>
      </w:r>
      <w:r>
        <w:rPr>
          <w:rFonts w:hint="eastAsia"/>
        </w:rPr>
      </w:r>
      <w:r/>
    </w:p>
    <w:p>
      <w:pPr>
        <w:pStyle w:val="812"/>
        <w:spacing w:line="360" w:lineRule="auto"/>
        <w:rPr>
          <w:rFonts w:hint="eastAsia"/>
          <w:sz w:val="24"/>
        </w:rPr>
      </w:pPr>
      <w:r>
        <w:rPr>
          <w:rFonts w:hint="eastAsia"/>
          <w:sz w:val="24"/>
        </w:rPr>
      </w:r>
      <w:r/>
    </w:p>
    <w:p>
      <w:pPr>
        <w:pStyle w:val="812"/>
        <w:spacing w:line="360" w:lineRule="auto"/>
        <w:rPr>
          <w:rFonts w:hint="eastAsia"/>
          <w:sz w:val="24"/>
        </w:rPr>
      </w:pPr>
      <w:r>
        <w:rPr>
          <w:rFonts w:hint="eastAsia"/>
          <w:sz w:val="24"/>
        </w:rPr>
      </w:r>
      <w:r/>
    </w:p>
    <w:p>
      <w:pPr>
        <w:pStyle w:val="812"/>
        <w:spacing w:line="360" w:lineRule="auto"/>
        <w:rPr>
          <w:rFonts w:hint="eastAsia"/>
          <w:sz w:val="24"/>
        </w:rPr>
      </w:pPr>
      <w:r>
        <w:rPr>
          <w:rFonts w:hint="eastAsia"/>
          <w:sz w:val="24"/>
        </w:rPr>
      </w:r>
      <w:r/>
    </w:p>
    <w:p>
      <w:pPr>
        <w:pStyle w:val="81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12"/>
        <w:spacing w:line="360" w:lineRule="auto"/>
        <w:tabs>
          <w:tab w:val="left" w:pos="5580" w:leader="none"/>
        </w:tabs>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pStyle w:val="812"/>
        <w:spacing w:line="360" w:lineRule="auto"/>
        <w:rPr>
          <w:color w:val="000000"/>
          <w:sz w:val="24"/>
          <w:szCs w:val="20"/>
        </w:rPr>
        <w:outlineLvl w:val="2"/>
      </w:pPr>
      <w:r/>
      <w:bookmarkEnd w:id="689"/>
      <w:r>
        <w:rPr>
          <w:color w:val="000000"/>
          <w:sz w:val="24"/>
          <w:szCs w:val="20"/>
        </w:rPr>
        <w:t xml:space="preserve">2 落实政府采购政策需满足的资格要求</w:t>
      </w:r>
      <w:r>
        <w:rPr>
          <w:color w:val="000000"/>
          <w:sz w:val="24"/>
          <w:szCs w:val="20"/>
        </w:rPr>
      </w:r>
      <w:r/>
    </w:p>
    <w:p>
      <w:pPr>
        <w:pStyle w:val="812"/>
        <w:ind w:right="1560"/>
        <w:jc w:val="both"/>
        <w:spacing w:line="588" w:lineRule="exact"/>
        <w:tabs>
          <w:tab w:val="left" w:pos="4860" w:leader="none"/>
        </w:tabs>
        <w:rPr>
          <w:sz w:val="24"/>
        </w:rPr>
      </w:pPr>
      <w:r>
        <w:rPr>
          <w:sz w:val="24"/>
        </w:rPr>
      </w:r>
      <w:r/>
    </w:p>
    <w:p>
      <w:pPr>
        <w:pStyle w:val="812"/>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812"/>
        <w:ind w:firstLine="240"/>
        <w:spacing w:line="360" w:lineRule="auto"/>
        <w:rPr>
          <w:rFonts w:ascii="Times New Roman" w:hAnsi="Times New Roman" w:eastAsia="宋体" w:cs="Times New Roman"/>
          <w:sz w:val="24"/>
          <w:szCs w:val="20"/>
          <w:lang w:val="en-US" w:eastAsia="zh-CN"/>
        </w:rPr>
        <w:outlineLvl w:val="2"/>
      </w:pPr>
      <w:r>
        <w:rPr>
          <w:color w:val="000000"/>
          <w:sz w:val="24"/>
          <w:szCs w:val="20"/>
        </w:rPr>
        <w:t xml:space="preserve">3-2其他</w:t>
      </w:r>
      <w:r>
        <w:rPr>
          <w:sz w:val="24"/>
          <w:szCs w:val="20"/>
        </w:rPr>
        <w:t xml:space="preserve">特定资格要求</w:t>
      </w:r>
      <w:r>
        <w:rPr>
          <w:rFonts w:hint="eastAsia"/>
          <w:sz w:val="24"/>
          <w:szCs w:val="20"/>
          <w:lang w:eastAsia="zh-CN"/>
        </w:rPr>
        <w:t xml:space="preserve">：具有有效</w:t>
      </w:r>
      <w:r>
        <w:rPr>
          <w:rFonts w:hint="eastAsia"/>
          <w:sz w:val="24"/>
          <w:szCs w:val="20"/>
          <w:lang w:val="en-US" w:eastAsia="zh-CN"/>
        </w:rPr>
        <w:t xml:space="preserve">期内的</w:t>
      </w:r>
      <w:r>
        <w:rPr>
          <w:rFonts w:hint="eastAsia"/>
          <w:sz w:val="24"/>
          <w:szCs w:val="20"/>
          <w:lang w:eastAsia="zh-CN"/>
        </w:rPr>
        <w:t xml:space="preserve">乙级及以上测绘资质证书，</w:t>
      </w:r>
      <w:r>
        <w:rPr>
          <w:rFonts w:hint="eastAsia"/>
          <w:sz w:val="24"/>
          <w:szCs w:val="20"/>
          <w:lang w:val="en-US" w:eastAsia="zh-CN"/>
        </w:rPr>
        <w:t xml:space="preserve">且专业类别须同时涵盖“测绘航空摄影”及“地理信息系统工程”</w:t>
      </w:r>
      <w:r>
        <w:rPr>
          <w:rFonts w:hint="eastAsia" w:ascii="Times New Roman" w:hAnsi="Times New Roman" w:eastAsia="宋体" w:cs="Times New Roman"/>
          <w:sz w:val="24"/>
          <w:szCs w:val="20"/>
          <w:lang w:val="en-US" w:eastAsia="zh-CN"/>
        </w:rPr>
        <w:t xml:space="preserve">。</w:t>
      </w:r>
      <w:r>
        <w:rPr>
          <w:rFonts w:ascii="Times New Roman" w:hAnsi="Times New Roman" w:eastAsia="宋体" w:cs="Times New Roman"/>
          <w:sz w:val="24"/>
          <w:szCs w:val="20"/>
          <w:lang w:val="en-US" w:eastAsia="zh-CN"/>
        </w:rPr>
      </w:r>
      <w:r/>
    </w:p>
    <w:p>
      <w:pPr>
        <w:pStyle w:val="812"/>
        <w:spacing w:line="360" w:lineRule="auto"/>
        <w:rPr>
          <w:color w:val="000000"/>
          <w:sz w:val="24"/>
          <w:szCs w:val="20"/>
        </w:rPr>
        <w:outlineLvl w:val="2"/>
      </w:pPr>
      <w:r>
        <w:rPr>
          <w:b/>
          <w:sz w:val="24"/>
        </w:rPr>
        <w:br w:type="page" w:clear="all"/>
      </w:r>
      <w:bookmarkStart w:id="690" w:name="_Toc195842922"/>
      <w:r/>
      <w:bookmarkStart w:id="691" w:name="_Toc150480795"/>
      <w:r/>
      <w:bookmarkStart w:id="692" w:name="_Toc226309801"/>
      <w:r/>
      <w:bookmarkStart w:id="693" w:name="_Toc127151557"/>
      <w:r/>
      <w:bookmarkStart w:id="694" w:name="_Toc142311059"/>
      <w:r/>
      <w:bookmarkStart w:id="695" w:name="_Toc226965747"/>
      <w:r/>
      <w:bookmarkStart w:id="696" w:name="_Toc226337253"/>
      <w:r/>
      <w:bookmarkStart w:id="697" w:name="_Toc226965830"/>
      <w:r/>
      <w:bookmarkStart w:id="698" w:name="_Ref467988705"/>
      <w:r/>
      <w:bookmarkStart w:id="699" w:name="_Toc305158825"/>
      <w:r/>
      <w:bookmarkStart w:id="700" w:name="_Toc520356218"/>
      <w:r/>
      <w:bookmarkStart w:id="701" w:name="_Toc305158899"/>
      <w:r/>
      <w:bookmarkStart w:id="702" w:name="_Toc264969247"/>
      <w:r/>
      <w:bookmarkStart w:id="703" w:name="_Toc265228395"/>
      <w:r/>
      <w:bookmarkStart w:id="704" w:name="_Toc150774762"/>
      <w:r/>
      <w:bookmarkStart w:id="705" w:name="_Toc480942350"/>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12"/>
        <w:spacing w:line="360" w:lineRule="auto"/>
        <w:tabs>
          <w:tab w:val="left" w:pos="5580" w:leader="none"/>
        </w:tabs>
        <w:rPr>
          <w:color w:val="000000"/>
          <w:sz w:val="24"/>
        </w:rPr>
      </w:pPr>
      <w:r>
        <w:rPr>
          <w:color w:val="000000"/>
          <w:sz w:val="24"/>
        </w:rPr>
      </w:r>
      <w:r/>
    </w:p>
    <w:p>
      <w:pPr>
        <w:pStyle w:val="81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1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12"/>
        <w:spacing w:line="360" w:lineRule="auto"/>
        <w:tabs>
          <w:tab w:val="left" w:pos="5580" w:leader="none"/>
        </w:tabs>
        <w:rPr>
          <w:color w:val="000000"/>
          <w:sz w:val="24"/>
          <w:szCs w:val="20"/>
        </w:rPr>
      </w:pPr>
      <w:r>
        <w:rPr>
          <w:color w:val="000000"/>
          <w:sz w:val="24"/>
          <w:szCs w:val="20"/>
        </w:rPr>
      </w:r>
      <w:r/>
    </w:p>
    <w:p>
      <w:pPr>
        <w:pStyle w:val="81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1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1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1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1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1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1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1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12"/>
        <w:ind w:left="420"/>
        <w:spacing w:line="360" w:lineRule="auto"/>
        <w:tabs>
          <w:tab w:val="left" w:pos="5580" w:leader="none"/>
        </w:tabs>
        <w:rPr>
          <w:color w:val="000000"/>
          <w:sz w:val="24"/>
          <w:szCs w:val="20"/>
        </w:rPr>
      </w:pPr>
      <w:r>
        <w:rPr>
          <w:color w:val="000000"/>
          <w:sz w:val="24"/>
          <w:szCs w:val="20"/>
        </w:rPr>
      </w:r>
      <w:r/>
    </w:p>
    <w:p>
      <w:pPr>
        <w:pStyle w:val="81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1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12"/>
        <w:ind w:left="420"/>
        <w:spacing w:line="360" w:lineRule="auto"/>
        <w:tabs>
          <w:tab w:val="left" w:pos="5580" w:leader="none"/>
        </w:tabs>
        <w:rPr>
          <w:color w:val="000000"/>
          <w:sz w:val="24"/>
          <w:szCs w:val="20"/>
        </w:rPr>
      </w:pPr>
      <w:r>
        <w:rPr>
          <w:color w:val="000000"/>
          <w:sz w:val="24"/>
          <w:szCs w:val="20"/>
        </w:rPr>
      </w:r>
      <w:r/>
    </w:p>
    <w:p>
      <w:pPr>
        <w:pStyle w:val="812"/>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1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12"/>
        <w:ind w:left="420"/>
        <w:spacing w:line="360" w:lineRule="auto"/>
        <w:tabs>
          <w:tab w:val="left" w:pos="5580" w:leader="none"/>
        </w:tabs>
        <w:rPr>
          <w:color w:val="000000"/>
          <w:sz w:val="24"/>
          <w:szCs w:val="20"/>
          <w:u w:val="single"/>
        </w:rPr>
      </w:pPr>
      <w:r>
        <w:rPr>
          <w:color w:val="000000"/>
          <w:sz w:val="24"/>
          <w:szCs w:val="20"/>
          <w:u w:val="single"/>
        </w:rPr>
      </w:r>
      <w:r/>
    </w:p>
    <w:p>
      <w:pPr>
        <w:pStyle w:val="812"/>
        <w:jc w:val="left"/>
        <w:widowControl/>
        <w:rPr>
          <w:rFonts w:hint="eastAsia"/>
          <w:color w:val="000000"/>
          <w:sz w:val="24"/>
        </w:rPr>
      </w:pPr>
      <w:r/>
      <w:bookmarkStart w:id="706" w:name="_Hlt520356243"/>
      <w:r/>
      <w:bookmarkEnd w:id="706"/>
      <w:r/>
      <w:bookmarkStart w:id="707" w:name="_Hlt520355938"/>
      <w:r/>
      <w:bookmarkEnd w:id="707"/>
      <w:r>
        <w:rPr>
          <w:color w:val="000000"/>
          <w:sz w:val="24"/>
        </w:rPr>
        <w:br w:type="page" w:clear="all"/>
      </w:r>
      <w:r>
        <w:rPr>
          <w:rFonts w:hint="eastAsia"/>
          <w:color w:val="000000"/>
          <w:sz w:val="24"/>
        </w:rPr>
      </w:r>
      <w:r/>
    </w:p>
    <w:p>
      <w:pPr>
        <w:pStyle w:val="812"/>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12"/>
        <w:jc w:val="center"/>
        <w:spacing w:line="360" w:lineRule="auto"/>
        <w:rPr>
          <w:rFonts w:hint="eastAsia" w:ascii="宋体" w:hAnsi="宋体"/>
          <w:b/>
          <w:sz w:val="32"/>
          <w:szCs w:val="32"/>
        </w:rPr>
      </w:pPr>
      <w:r>
        <w:rPr>
          <w:rFonts w:hint="eastAsia" w:ascii="宋体" w:hAnsi="宋体"/>
          <w:b/>
          <w:sz w:val="32"/>
          <w:szCs w:val="32"/>
        </w:rPr>
      </w:r>
      <w:r/>
    </w:p>
    <w:p>
      <w:pPr>
        <w:pStyle w:val="81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1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1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1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1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1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12"/>
        <w:spacing w:line="560" w:lineRule="exact"/>
        <w:rPr>
          <w:rFonts w:ascii="宋体" w:hAnsi="宋体"/>
          <w:sz w:val="24"/>
        </w:rPr>
      </w:pPr>
      <w:r>
        <w:rPr>
          <w:rFonts w:ascii="宋体" w:hAnsi="宋体"/>
          <w:sz w:val="24"/>
        </w:rPr>
      </w:r>
      <w:r/>
    </w:p>
    <w:p>
      <w:pPr>
        <w:pStyle w:val="84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12"/>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1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1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12"/>
        <w:jc w:val="left"/>
        <w:widowControl/>
        <w:rPr>
          <w:rFonts w:hint="eastAsia"/>
          <w:color w:val="000000"/>
          <w:sz w:val="24"/>
        </w:rPr>
      </w:pPr>
      <w:r>
        <w:rPr>
          <w:rFonts w:hint="eastAsia"/>
          <w:color w:val="000000"/>
          <w:sz w:val="24"/>
        </w:rPr>
      </w:r>
      <w:r/>
    </w:p>
    <w:p>
      <w:pPr>
        <w:pStyle w:val="812"/>
        <w:jc w:val="left"/>
        <w:widowControl/>
        <w:rPr>
          <w:rFonts w:hint="eastAsia"/>
          <w:color w:val="000000"/>
          <w:sz w:val="24"/>
        </w:rPr>
      </w:pPr>
      <w:r>
        <w:rPr>
          <w:rFonts w:hint="eastAsia"/>
          <w:color w:val="000000"/>
          <w:sz w:val="24"/>
        </w:rPr>
      </w:r>
      <w:r/>
    </w:p>
    <w:p>
      <w:pPr>
        <w:pStyle w:val="812"/>
        <w:jc w:val="left"/>
        <w:widowControl/>
        <w:rPr>
          <w:rFonts w:hint="eastAsia"/>
          <w:color w:val="000000"/>
          <w:sz w:val="24"/>
        </w:rPr>
      </w:pPr>
      <w:r>
        <w:rPr>
          <w:rFonts w:hint="eastAsia"/>
          <w:color w:val="000000"/>
          <w:sz w:val="24"/>
        </w:rPr>
      </w:r>
      <w:r/>
    </w:p>
    <w:p>
      <w:pPr>
        <w:pStyle w:val="81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1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12"/>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12"/>
        <w:jc w:val="left"/>
        <w:widowControl/>
        <w:rPr>
          <w:rFonts w:hint="eastAsia"/>
          <w:color w:val="000000"/>
          <w:sz w:val="24"/>
        </w:rPr>
      </w:pPr>
      <w:r>
        <w:rPr>
          <w:rFonts w:hint="eastAsia"/>
          <w:color w:val="000000"/>
          <w:sz w:val="24"/>
        </w:rPr>
      </w:r>
      <w:r/>
    </w:p>
    <w:p>
      <w:pPr>
        <w:pStyle w:val="812"/>
        <w:jc w:val="left"/>
        <w:widowControl/>
        <w:rPr>
          <w:rFonts w:hint="eastAsia"/>
          <w:color w:val="000000"/>
          <w:sz w:val="24"/>
        </w:rPr>
      </w:pPr>
      <w:r>
        <w:rPr>
          <w:rFonts w:hint="eastAsia"/>
          <w:color w:val="000000"/>
          <w:sz w:val="24"/>
        </w:rPr>
      </w:r>
      <w:r/>
    </w:p>
    <w:p>
      <w:pPr>
        <w:pStyle w:val="812"/>
        <w:jc w:val="left"/>
        <w:widowControl/>
        <w:rPr>
          <w:rFonts w:hint="eastAsia"/>
          <w:color w:val="000000"/>
          <w:sz w:val="24"/>
        </w:rPr>
      </w:pPr>
      <w:r>
        <w:rPr>
          <w:rFonts w:hint="eastAsia"/>
          <w:color w:val="000000"/>
          <w:sz w:val="24"/>
        </w:rPr>
      </w:r>
      <w:r/>
    </w:p>
    <w:p>
      <w:pPr>
        <w:pStyle w:val="812"/>
        <w:jc w:val="left"/>
        <w:widowControl/>
        <w:rPr>
          <w:rFonts w:hint="eastAsia"/>
          <w:color w:val="000000"/>
          <w:sz w:val="24"/>
        </w:rPr>
      </w:pPr>
      <w:r>
        <w:rPr>
          <w:rFonts w:hint="eastAsia"/>
          <w:color w:val="000000"/>
          <w:sz w:val="24"/>
        </w:rPr>
      </w:r>
      <w:r/>
    </w:p>
    <w:p>
      <w:pPr>
        <w:pStyle w:val="812"/>
        <w:jc w:val="center"/>
        <w:keepLines w:val="0"/>
        <w:keepNext w:val="0"/>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31"/>
          <w:szCs w:val="31"/>
          <w:lang w:val="en-US" w:eastAsia="zh-CN" w:bidi="ar"/>
        </w:rPr>
        <w:t xml:space="preserve">授权委托书</w:t>
      </w:r>
      <w:r>
        <w:rPr>
          <w:rFonts w:hint="eastAsia" w:ascii="宋体" w:hAnsi="宋体" w:eastAsia="宋体" w:cs="宋体"/>
          <w:color w:val="000000"/>
          <w:sz w:val="24"/>
          <w:szCs w:val="24"/>
          <w:lang w:val="en-US" w:eastAsia="zh-CN" w:bidi="ar"/>
        </w:rPr>
      </w:r>
      <w:r/>
    </w:p>
    <w:p>
      <w:pPr>
        <w:pStyle w:val="812"/>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本人</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（姓名）系</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（供应商名称）的法定代表人（单位负责人），现委托</w:t>
      </w:r>
      <w:r>
        <w:rPr>
          <w:rFonts w:ascii="Times New Roman" w:hAnsi="Times New Roman" w:eastAsia="宋体" w:cs="Times New Roman"/>
          <w:color w:val="000000"/>
          <w:sz w:val="24"/>
          <w:szCs w:val="24"/>
          <w:lang w:val="en-US" w:eastAsia="zh-CN" w:bidi="ar"/>
        </w:rPr>
        <w:t xml:space="preserve">_______</w:t>
      </w:r>
      <w:r>
        <w:rPr>
          <w:rFonts w:hint="eastAsia" w:ascii="宋体" w:hAnsi="宋体" w:eastAsia="宋体" w:cs="宋体"/>
          <w:color w:val="000000"/>
          <w:sz w:val="24"/>
          <w:szCs w:val="24"/>
          <w:lang w:val="en-US" w:eastAsia="zh-CN" w:bidi="ar"/>
        </w:rPr>
        <w:t xml:space="preserve">（姓名）为我方代理人。代理人根据授权，以我方名义签署、 </w:t>
      </w:r>
      <w:r>
        <w:rPr>
          <w:rFonts w:ascii="Times New Roman" w:hAnsi="Times New Roman" w:eastAsia="宋体" w:cs="Times New Roman"/>
        </w:rPr>
      </w:r>
      <w:r/>
    </w:p>
    <w:p>
      <w:pPr>
        <w:pStyle w:val="812"/>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澄清确认、递交、撤回、修改</w:t>
      </w:r>
      <w:r>
        <w:rPr>
          <w:rFonts w:ascii="Times New Roman" w:hAnsi="Times New Roman" w:eastAsia="宋体" w:cs="Times New Roman"/>
          <w:color w:val="000000"/>
          <w:sz w:val="24"/>
          <w:szCs w:val="24"/>
          <w:lang w:val="en-US" w:eastAsia="zh-CN" w:bidi="ar"/>
        </w:rPr>
        <w:t xml:space="preserve">________________</w:t>
      </w:r>
      <w:r>
        <w:rPr>
          <w:rFonts w:hint="eastAsia" w:ascii="宋体" w:hAnsi="宋体" w:eastAsia="宋体" w:cs="宋体"/>
          <w:color w:val="000000"/>
          <w:sz w:val="24"/>
          <w:szCs w:val="24"/>
          <w:lang w:val="en-US" w:eastAsia="zh-CN" w:bidi="ar"/>
        </w:rPr>
        <w:t xml:space="preserve">（项目名称）响应文件和处理有关事宜， </w:t>
      </w:r>
      <w:r>
        <w:rPr>
          <w:rFonts w:ascii="Times New Roman" w:hAnsi="Times New Roman" w:eastAsia="宋体" w:cs="Times New Roman"/>
        </w:rPr>
      </w:r>
      <w:r/>
    </w:p>
    <w:p>
      <w:pPr>
        <w:pStyle w:val="812"/>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其法律后果由我方承担。 </w:t>
      </w:r>
      <w:r>
        <w:rPr>
          <w:rFonts w:ascii="Times New Roman" w:hAnsi="Times New Roman" w:eastAsia="宋体" w:cs="Times New Roman"/>
        </w:rPr>
      </w:r>
      <w:r/>
    </w:p>
    <w:p>
      <w:pPr>
        <w:pStyle w:val="812"/>
        <w:ind w:firstLine="480"/>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委托期限：自本授权委托书签署之日起至响应有效期届满之日止。 </w:t>
      </w:r>
      <w:r>
        <w:rPr>
          <w:rFonts w:ascii="Times New Roman" w:hAnsi="Times New Roman" w:eastAsia="宋体" w:cs="Times New Roman"/>
        </w:rPr>
      </w:r>
      <w:r/>
    </w:p>
    <w:p>
      <w:pPr>
        <w:pStyle w:val="812"/>
        <w:ind w:firstLine="480"/>
        <w:jc w:val="left"/>
        <w:keepLines w:val="0"/>
        <w:keepNext w:val="0"/>
        <w:pageBreakBefore w:val="0"/>
        <w:spacing w:line="56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代理人无转委托权。 </w:t>
      </w:r>
      <w:r>
        <w:rPr>
          <w:rFonts w:hint="eastAsia" w:ascii="宋体" w:hAnsi="宋体" w:eastAsia="宋体" w:cs="宋体"/>
          <w:color w:val="000000"/>
          <w:sz w:val="24"/>
          <w:szCs w:val="24"/>
          <w:lang w:val="en-US" w:eastAsia="zh-CN" w:bidi="ar"/>
        </w:rPr>
      </w:r>
      <w:r/>
    </w:p>
    <w:p>
      <w:pPr>
        <w:pStyle w:val="812"/>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供应商名称（加盖公章）：</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812"/>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法定代表人（签字、签章或印鉴）：</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812"/>
        <w:jc w:val="left"/>
        <w:keepLines w:val="0"/>
        <w:keepNext w:val="0"/>
        <w:pageBreakBefore w:val="0"/>
        <w:spacing w:line="560" w:lineRule="exact"/>
        <w:widowControl/>
        <w:rPr>
          <w:rFonts w:ascii="Times New Roman" w:hAnsi="Times New Roman" w:eastAsia="宋体" w:cs="Times New Roman"/>
        </w:rPr>
        <w:suppressLineNumbers w:val="0"/>
      </w:pPr>
      <w:r>
        <w:rPr>
          <w:rFonts w:hint="eastAsia" w:ascii="宋体" w:hAnsi="宋体" w:eastAsia="宋体" w:cs="宋体"/>
          <w:color w:val="000000"/>
          <w:sz w:val="24"/>
          <w:szCs w:val="24"/>
          <w:lang w:val="en-US" w:eastAsia="zh-CN" w:bidi="ar"/>
        </w:rPr>
        <w:t xml:space="preserve">委托代理人：</w:t>
      </w:r>
      <w:r>
        <w:rPr>
          <w:rFonts w:ascii="Times New Roman" w:hAnsi="Times New Roman" w:eastAsia="宋体" w:cs="Times New Roman"/>
          <w:color w:val="000000"/>
          <w:sz w:val="24"/>
          <w:szCs w:val="24"/>
          <w:lang w:val="en-US" w:eastAsia="zh-CN" w:bidi="ar"/>
        </w:rPr>
        <w:t xml:space="preserve">________________ </w:t>
      </w:r>
      <w:r>
        <w:rPr>
          <w:rFonts w:ascii="Times New Roman" w:hAnsi="Times New Roman" w:eastAsia="宋体" w:cs="Times New Roman"/>
        </w:rPr>
      </w:r>
      <w:r/>
    </w:p>
    <w:p>
      <w:pPr>
        <w:pStyle w:val="812"/>
        <w:jc w:val="left"/>
        <w:keepLines w:val="0"/>
        <w:keepNext w:val="0"/>
        <w:pageBreakBefore w:val="0"/>
        <w:spacing w:line="560" w:lineRule="exact"/>
        <w:widowControl/>
        <w:rPr>
          <w:rFonts w:ascii="宋体" w:hAnsi="宋体" w:eastAsia="宋体" w:cs="Times New Roman"/>
          <w:sz w:val="24"/>
        </w:rPr>
        <w:suppressLineNumbers w:val="0"/>
      </w:pPr>
      <w:r>
        <w:rPr>
          <w:rFonts w:hint="eastAsia" w:ascii="宋体" w:hAnsi="宋体" w:eastAsia="宋体" w:cs="宋体"/>
          <w:color w:val="000000"/>
          <w:sz w:val="24"/>
          <w:szCs w:val="24"/>
          <w:lang w:val="en-US" w:eastAsia="zh-CN" w:bidi="ar"/>
        </w:rPr>
        <w:t xml:space="preserve">日期：</w:t>
      </w:r>
      <w:r>
        <w:rPr>
          <w:rFonts w:ascii="Times New Roman" w:hAnsi="Times New Roman" w:eastAsia="宋体" w:cs="Times New Roman"/>
          <w:color w:val="000000"/>
          <w:sz w:val="24"/>
          <w:szCs w:val="24"/>
          <w:lang w:val="en-US" w:eastAsia="zh-CN" w:bidi="ar"/>
        </w:rPr>
        <w:t xml:space="preserve">_____</w:t>
      </w:r>
      <w:r>
        <w:rPr>
          <w:rFonts w:hint="eastAsia" w:ascii="宋体" w:hAnsi="宋体" w:eastAsia="宋体" w:cs="宋体"/>
          <w:color w:val="000000"/>
          <w:sz w:val="24"/>
          <w:szCs w:val="24"/>
          <w:lang w:val="en-US" w:eastAsia="zh-CN" w:bidi="ar"/>
        </w:rPr>
        <w:t xml:space="preserve">年</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月</w:t>
      </w:r>
      <w:r>
        <w:rPr>
          <w:rFonts w:ascii="Times New Roman" w:hAnsi="Times New Roman" w:eastAsia="宋体" w:cs="Times New Roman"/>
          <w:color w:val="000000"/>
          <w:sz w:val="24"/>
          <w:szCs w:val="24"/>
          <w:lang w:val="en-US" w:eastAsia="zh-CN" w:bidi="ar"/>
        </w:rPr>
        <w:t xml:space="preserve">______</w:t>
      </w:r>
      <w:r>
        <w:rPr>
          <w:rFonts w:hint="eastAsia" w:ascii="宋体" w:hAnsi="宋体" w:eastAsia="宋体" w:cs="宋体"/>
          <w:color w:val="000000"/>
          <w:sz w:val="24"/>
          <w:szCs w:val="24"/>
          <w:lang w:val="en-US" w:eastAsia="zh-CN" w:bidi="ar"/>
        </w:rPr>
        <w:t xml:space="preserve">日 </w:t>
      </w:r>
      <w:r>
        <w:rPr>
          <w:rFonts w:ascii="宋体" w:hAnsi="宋体" w:eastAsia="宋体" w:cs="Times New Roman"/>
          <w:sz w:val="24"/>
        </w:rPr>
      </w:r>
      <w:r/>
    </w:p>
    <w:p>
      <w:pPr>
        <w:pStyle w:val="812"/>
        <w:ind w:right="-46"/>
        <w:jc w:val="both"/>
        <w:spacing w:before="120" w:line="583" w:lineRule="auto"/>
        <w:widowControl w:val="off"/>
        <w:rPr>
          <w:rFonts w:ascii="宋体" w:hAnsi="宋体" w:eastAsia="宋体" w:cs="Times New Roman"/>
          <w:spacing w:val="-3"/>
          <w:sz w:val="24"/>
          <w:szCs w:val="24"/>
          <w:lang w:val="en-US" w:eastAsia="zh-CN" w:bidi="ar-SA"/>
        </w:rPr>
      </w:pPr>
      <w:r>
        <w:rPr>
          <w:rFonts w:hint="eastAsia" w:ascii="宋体" w:hAnsi="宋体" w:eastAsia="宋体" w:cs="Times New Roman"/>
          <w:spacing w:val="-3"/>
          <w:sz w:val="24"/>
          <w:szCs w:val="24"/>
          <w:lang w:val="en-US" w:eastAsia="zh-CN" w:bidi="ar-SA"/>
        </w:rPr>
        <w:t xml:space="preserve">附：委托代理人有效期内的身份证</w:t>
      </w:r>
      <w:r>
        <w:rPr>
          <w:rFonts w:hint="eastAsia" w:ascii="宋体" w:hAnsi="宋体" w:eastAsia="宋体" w:cs="Times New Roman"/>
          <w:b/>
          <w:bCs/>
          <w:spacing w:val="-3"/>
          <w:sz w:val="24"/>
          <w:szCs w:val="24"/>
          <w:lang w:val="en-US" w:eastAsia="zh-CN" w:bidi="ar-SA"/>
        </w:rPr>
        <w:t xml:space="preserve">正反面</w:t>
      </w:r>
      <w:r>
        <w:rPr>
          <w:rFonts w:hint="eastAsia" w:ascii="宋体" w:hAnsi="宋体" w:eastAsia="宋体" w:cs="Times New Roman"/>
          <w:spacing w:val="-3"/>
          <w:sz w:val="24"/>
          <w:szCs w:val="24"/>
          <w:lang w:val="en-US" w:eastAsia="zh-CN" w:bidi="ar-SA"/>
        </w:rPr>
        <w:t xml:space="preserve">电子</w:t>
      </w:r>
      <w:r>
        <w:rPr>
          <w:rFonts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rPr>
          <w:rFonts w:ascii="宋体" w:hAnsi="宋体" w:eastAsia="宋体" w:cs="Times New Roman"/>
          <w:spacing w:val="-3"/>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580"/>
        </w:trPr>
        <w:tc>
          <w:tcPr>
            <w:tcW w:w="4673" w:type="dxa"/>
            <w:vAlign w:val="top"/>
            <w:textDirection w:val="lrTb"/>
            <w:noWrap w:val="false"/>
          </w:tcPr>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12"/>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12"/>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12"/>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ascii="宋体" w:hAnsi="宋体" w:eastAsia="宋体" w:cs="Times New Roman"/>
          <w:color w:val="000000"/>
          <w:sz w:val="24"/>
          <w:szCs w:val="20"/>
        </w:rPr>
        <w:t xml:space="preserve">：</w:t>
      </w:r>
      <w:r>
        <w:rPr>
          <w:rFonts w:ascii="宋体" w:hAnsi="宋体" w:eastAsia="宋体" w:cs="Times New Roman"/>
          <w:color w:val="000000"/>
          <w:sz w:val="24"/>
          <w:szCs w:val="20"/>
        </w:rPr>
      </w:r>
      <w:r/>
    </w:p>
    <w:p>
      <w:pPr>
        <w:pStyle w:val="812"/>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1.</w:t>
      </w:r>
      <w:r>
        <w:rPr>
          <w:rFonts w:ascii="宋体" w:hAnsi="宋体" w:eastAsia="宋体" w:cs="Times New Roman"/>
          <w:color w:val="000000"/>
          <w:sz w:val="24"/>
          <w:szCs w:val="20"/>
        </w:rPr>
        <w:t xml:space="preserve">若供应商为事业单位或其他组织或分支机构（仅当</w:t>
      </w:r>
      <w:r>
        <w:rPr>
          <w:rFonts w:hint="eastAsia" w:ascii="宋体" w:hAnsi="宋体" w:eastAsia="宋体" w:cs="Times New Roman"/>
          <w:color w:val="000000"/>
          <w:sz w:val="24"/>
          <w:szCs w:val="20"/>
          <w:lang w:eastAsia="zh-CN"/>
        </w:rPr>
        <w:t xml:space="preserve">磋商</w:t>
      </w:r>
      <w:r>
        <w:rPr>
          <w:rFonts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lang w:eastAsia="zh-CN"/>
        </w:rPr>
        <w:t xml:space="preserve">响应</w:t>
      </w:r>
      <w:r>
        <w:rPr>
          <w:rFonts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rPr>
          <w:rFonts w:hint="eastAsia" w:ascii="宋体" w:hAnsi="宋体" w:eastAsia="宋体" w:cs="Times New Roman"/>
          <w:color w:val="000000"/>
          <w:sz w:val="24"/>
          <w:szCs w:val="20"/>
        </w:rPr>
      </w:r>
      <w:r/>
    </w:p>
    <w:p>
      <w:pPr>
        <w:pStyle w:val="812"/>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2.若法定代表人（单位负责人）参与开标的，则可不提供本《授权委托书》，但须提供 </w:t>
      </w:r>
      <w:r>
        <w:rPr>
          <w:rFonts w:hint="eastAsia" w:ascii="宋体" w:hAnsi="宋体" w:eastAsia="宋体" w:cs="Times New Roman"/>
          <w:color w:val="000000"/>
          <w:sz w:val="24"/>
          <w:szCs w:val="20"/>
        </w:rPr>
      </w:r>
      <w:r/>
    </w:p>
    <w:p>
      <w:pPr>
        <w:pStyle w:val="812"/>
        <w:numPr>
          <w:ilvl w:val="0"/>
          <w:numId w:val="0"/>
        </w:num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lang w:val="en-US" w:eastAsia="zh-CN"/>
        </w:rPr>
        <w:t xml:space="preserve">《法定代表人资格证明书》（实质性格式）。</w:t>
      </w:r>
      <w:r>
        <w:rPr>
          <w:rFonts w:hint="eastAsia" w:ascii="宋体" w:hAnsi="宋体" w:eastAsia="宋体" w:cs="Times New Roman"/>
          <w:color w:val="000000"/>
          <w:sz w:val="24"/>
          <w:szCs w:val="20"/>
        </w:rPr>
      </w:r>
      <w:r/>
    </w:p>
    <w:p>
      <w:pPr>
        <w:pStyle w:val="812"/>
        <w:jc w:val="left"/>
        <w:spacing w:line="360" w:lineRule="auto"/>
        <w:tabs>
          <w:tab w:val="left" w:pos="5580" w:leader="none"/>
        </w:tabs>
        <w:rPr>
          <w:rFonts w:ascii="宋体" w:hAnsi="宋体" w:eastAsia="宋体" w:cs="Times New Roman"/>
          <w:i/>
          <w:color w:val="000000"/>
          <w:sz w:val="24"/>
          <w:szCs w:val="20"/>
          <w:u w:val="single"/>
        </w:rPr>
      </w:pPr>
      <w:r>
        <w:rPr>
          <w:rFonts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w:t>
      </w:r>
      <w:r>
        <w:rPr>
          <w:rFonts w:hint="eastAsia" w:ascii="宋体" w:hAnsi="宋体" w:eastAsia="宋体" w:cs="Times New Roman"/>
          <w:color w:val="000000"/>
          <w:sz w:val="24"/>
          <w:szCs w:val="20"/>
          <w:lang w:val="en-US" w:eastAsia="zh-CN"/>
        </w:rPr>
        <w:t xml:space="preserve">仅提供身份证电子件并</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color w:val="000000"/>
          <w:sz w:val="24"/>
          <w:szCs w:val="20"/>
          <w:lang w:val="en-US" w:eastAsia="zh-CN"/>
        </w:rPr>
        <w:t xml:space="preserve">，</w:t>
      </w:r>
      <w:r>
        <w:rPr>
          <w:rFonts w:hint="eastAsia" w:ascii="宋体" w:hAnsi="宋体" w:eastAsia="宋体" w:cs="Times New Roman"/>
          <w:color w:val="000000"/>
          <w:sz w:val="24"/>
          <w:szCs w:val="20"/>
        </w:rPr>
        <w:t xml:space="preserve">可不提供本</w:t>
      </w:r>
      <w:r>
        <w:rPr>
          <w:rFonts w:hint="eastAsia" w:ascii="宋体" w:hAnsi="宋体" w:eastAsia="宋体" w:cs="Times New Roman"/>
          <w:color w:val="000000"/>
          <w:sz w:val="24"/>
          <w:szCs w:val="20"/>
          <w:lang w:val="en-US" w:eastAsia="zh-CN"/>
        </w:rPr>
        <w:t xml:space="preserve">《法定代表人资格证明书》和</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rPr>
          <w:rFonts w:ascii="宋体" w:hAnsi="宋体" w:eastAsia="宋体" w:cs="Times New Roman"/>
          <w:i/>
          <w:color w:val="000000"/>
          <w:sz w:val="24"/>
          <w:szCs w:val="20"/>
          <w:u w:val="single"/>
        </w:rPr>
      </w:r>
      <w:r/>
    </w:p>
    <w:p>
      <w:pPr>
        <w:pStyle w:val="812"/>
        <w:jc w:val="left"/>
        <w:widowControl/>
        <w:rPr>
          <w:rFonts w:hint="eastAsia"/>
          <w:color w:val="000000"/>
          <w:sz w:val="24"/>
        </w:rPr>
      </w:pPr>
      <w:r>
        <w:rPr>
          <w:rFonts w:hint="eastAsia"/>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81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1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12"/>
        <w:ind w:firstLine="640"/>
      </w:pPr>
      <w:r/>
      <w:r/>
    </w:p>
    <w:p>
      <w:pPr>
        <w:pStyle w:val="81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七、承诺本单位在信用中国网站中无重大违法违规、较重或严重失信记录。 </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1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92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2"/>
        <w:spacing w:line="360" w:lineRule="auto"/>
        <w:rPr>
          <w:color w:val="000000"/>
          <w:sz w:val="24"/>
          <w:szCs w:val="20"/>
        </w:rPr>
        <w:outlineLvl w:val="2"/>
      </w:pPr>
      <w:r>
        <w:rPr>
          <w:color w:val="000000"/>
          <w:sz w:val="24"/>
          <w:szCs w:val="20"/>
        </w:rPr>
        <w:br w:type="page" w:clear="all"/>
      </w:r>
      <w:r>
        <w:rPr>
          <w:color w:val="000000"/>
          <w:sz w:val="24"/>
          <w:szCs w:val="20"/>
        </w:rPr>
      </w:r>
      <w:r/>
    </w:p>
    <w:p>
      <w:pPr>
        <w:pStyle w:val="812"/>
        <w:spacing w:line="360" w:lineRule="auto"/>
        <w:rPr>
          <w:color w:val="000000"/>
          <w:sz w:val="24"/>
          <w:szCs w:val="20"/>
        </w:rPr>
        <w:outlineLvl w:val="2"/>
      </w:pPr>
      <w:r>
        <w:rPr>
          <w:color w:val="000000"/>
          <w:sz w:val="24"/>
          <w:szCs w:val="20"/>
        </w:rPr>
        <w:t xml:space="preserve">7  报价一览表</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color w:val="000000"/>
          <w:sz w:val="24"/>
          <w:szCs w:val="20"/>
        </w:rPr>
      </w:r>
      <w:r/>
    </w:p>
    <w:p>
      <w:pPr>
        <w:pStyle w:val="812"/>
        <w:jc w:val="center"/>
        <w:rPr>
          <w:b/>
          <w:color w:val="000000"/>
          <w:sz w:val="36"/>
          <w:szCs w:val="36"/>
        </w:rPr>
      </w:pPr>
      <w:r/>
      <w:bookmarkStart w:id="708" w:name="_Toc264969248"/>
      <w:r/>
      <w:bookmarkStart w:id="709" w:name="_Toc226965748"/>
      <w:r/>
      <w:bookmarkStart w:id="710" w:name="_Toc164608672"/>
      <w:r/>
      <w:bookmarkStart w:id="711" w:name="_Toc164608827"/>
      <w:r/>
      <w:bookmarkStart w:id="712" w:name="_Toc226337254"/>
      <w:r/>
      <w:bookmarkStart w:id="713" w:name="_Toc305158826"/>
      <w:r/>
      <w:bookmarkStart w:id="714" w:name="_Toc305158900"/>
      <w:r/>
      <w:bookmarkStart w:id="715" w:name="_Toc226309802"/>
      <w:r/>
      <w:bookmarkStart w:id="716" w:name="_Toc265228396"/>
      <w:r/>
      <w:bookmarkStart w:id="717" w:name="_Toc195842923"/>
      <w:r/>
      <w:bookmarkStart w:id="718" w:name="_Toc226965831"/>
      <w:r>
        <w:rPr>
          <w:rFonts w:hint="eastAsia"/>
          <w:b/>
          <w:color w:val="000000"/>
          <w:sz w:val="36"/>
          <w:szCs w:val="36"/>
        </w:rPr>
        <w:t xml:space="preserve">报价一览表</w:t>
      </w:r>
      <w:bookmarkEnd w:id="708"/>
      <w:r/>
      <w:bookmarkEnd w:id="709"/>
      <w:r/>
      <w:bookmarkEnd w:id="710"/>
      <w:r/>
      <w:bookmarkEnd w:id="711"/>
      <w:r/>
      <w:bookmarkEnd w:id="712"/>
      <w:r/>
      <w:bookmarkEnd w:id="713"/>
      <w:r/>
      <w:bookmarkEnd w:id="714"/>
      <w:r/>
      <w:bookmarkEnd w:id="715"/>
      <w:r/>
      <w:bookmarkEnd w:id="716"/>
      <w:r/>
      <w:bookmarkEnd w:id="717"/>
      <w:r/>
      <w:bookmarkEnd w:id="718"/>
      <w:r>
        <w:rPr>
          <w:b/>
          <w:color w:val="000000"/>
          <w:sz w:val="36"/>
          <w:szCs w:val="36"/>
        </w:rPr>
      </w:r>
      <w:r/>
    </w:p>
    <w:p>
      <w:pPr>
        <w:pStyle w:val="812"/>
        <w:jc w:val="left"/>
        <w:spacing w:line="360" w:lineRule="auto"/>
        <w:tabs>
          <w:tab w:val="left" w:pos="1800" w:leader="none"/>
          <w:tab w:val="left" w:pos="5580" w:leader="none"/>
        </w:tabs>
        <w:rPr>
          <w:color w:val="000000"/>
          <w:sz w:val="24"/>
        </w:rPr>
      </w:pPr>
      <w:r>
        <w:rPr>
          <w:color w:val="000000"/>
          <w:sz w:val="24"/>
        </w:rPr>
      </w:r>
      <w:r/>
    </w:p>
    <w:p>
      <w:pPr>
        <w:pStyle w:val="812"/>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10"/>
        <w:gridCol w:w="2029"/>
        <w:gridCol w:w="2136"/>
      </w:tblGrid>
      <w:tr>
        <w:trPr>
          <w:trHeight w:val="531"/>
        </w:trPr>
        <w:tc>
          <w:tcPr>
            <w:tcW w:w="812" w:type="dxa"/>
            <w:vAlign w:val="center"/>
            <w:vMerge w:val="restart"/>
            <w:textDirection w:val="lrTb"/>
            <w:noWrap w:val="false"/>
          </w:tcPr>
          <w:p>
            <w:pPr>
              <w:pStyle w:val="812"/>
              <w:jc w:val="center"/>
              <w:tabs>
                <w:tab w:val="left" w:pos="5580" w:leader="none"/>
              </w:tabs>
              <w:rPr>
                <w:b/>
                <w:sz w:val="24"/>
              </w:rPr>
            </w:pPr>
            <w:r>
              <w:rPr>
                <w:rFonts w:hint="eastAsia"/>
                <w:b/>
                <w:sz w:val="24"/>
              </w:rPr>
              <w:t xml:space="preserve">序号</w:t>
            </w:r>
            <w:r>
              <w:rPr>
                <w:b/>
                <w:sz w:val="24"/>
              </w:rPr>
            </w:r>
            <w:r/>
          </w:p>
        </w:tc>
        <w:tc>
          <w:tcPr>
            <w:tcW w:w="3210" w:type="dxa"/>
            <w:vAlign w:val="center"/>
            <w:vMerge w:val="restart"/>
            <w:textDirection w:val="lrTb"/>
            <w:noWrap w:val="false"/>
          </w:tcPr>
          <w:p>
            <w:pPr>
              <w:pStyle w:val="812"/>
              <w:jc w:val="center"/>
              <w:tabs>
                <w:tab w:val="left" w:pos="5580" w:leader="none"/>
              </w:tabs>
              <w:rPr>
                <w:b/>
                <w:sz w:val="24"/>
              </w:rPr>
            </w:pPr>
            <w:r>
              <w:rPr>
                <w:rFonts w:hint="eastAsia"/>
                <w:b/>
                <w:sz w:val="24"/>
              </w:rPr>
              <w:t xml:space="preserve">供应商名称</w:t>
            </w:r>
            <w:r>
              <w:rPr>
                <w:b/>
                <w:sz w:val="24"/>
              </w:rPr>
            </w:r>
            <w:r/>
          </w:p>
        </w:tc>
        <w:tc>
          <w:tcPr>
            <w:gridSpan w:val="2"/>
            <w:tcW w:w="4165" w:type="dxa"/>
            <w:vAlign w:val="center"/>
            <w:textDirection w:val="lrTb"/>
            <w:noWrap w:val="false"/>
          </w:tcPr>
          <w:p>
            <w:pPr>
              <w:pStyle w:val="812"/>
              <w:jc w:val="center"/>
              <w:tabs>
                <w:tab w:val="left" w:pos="5580" w:leader="none"/>
              </w:tabs>
              <w:rPr>
                <w:b/>
                <w:sz w:val="24"/>
              </w:rPr>
            </w:pPr>
            <w:r>
              <w:rPr>
                <w:rFonts w:hint="eastAsia" w:ascii="Times New Roman" w:hAnsi="Times New Roman" w:eastAsia="宋体" w:cs="Times New Roman"/>
                <w:b/>
                <w:sz w:val="24"/>
              </w:rPr>
              <w:t xml:space="preserve">报价</w:t>
            </w:r>
            <w:r>
              <w:rPr>
                <w:rFonts w:hint="eastAsia" w:ascii="Times New Roman" w:hAnsi="Times New Roman" w:eastAsia="宋体" w:cs="Times New Roman"/>
                <w:b/>
                <w:sz w:val="24"/>
                <w:lang w:eastAsia="zh-CN"/>
              </w:rPr>
              <w:t xml:space="preserve">（</w:t>
            </w:r>
            <w:r>
              <w:rPr>
                <w:rFonts w:hint="eastAsia" w:ascii="Times New Roman" w:hAnsi="Times New Roman" w:eastAsia="宋体" w:cs="Times New Roman"/>
                <w:b/>
                <w:sz w:val="24"/>
                <w:lang w:val="en-US" w:eastAsia="zh-CN"/>
              </w:rPr>
              <w:t xml:space="preserve">元</w:t>
            </w:r>
            <w:r>
              <w:rPr>
                <w:rFonts w:hint="eastAsia" w:ascii="Times New Roman" w:hAnsi="Times New Roman" w:eastAsia="宋体" w:cs="Times New Roman"/>
                <w:b/>
                <w:sz w:val="24"/>
                <w:lang w:eastAsia="zh-CN"/>
              </w:rPr>
              <w:t xml:space="preserve">）</w:t>
            </w:r>
            <w:r>
              <w:rPr>
                <w:b/>
                <w:sz w:val="24"/>
              </w:rPr>
            </w:r>
            <w:r/>
          </w:p>
        </w:tc>
      </w:tr>
      <w:tr>
        <w:trPr>
          <w:trHeight w:val="674"/>
        </w:trPr>
        <w:tc>
          <w:tcPr>
            <w:tcW w:w="812" w:type="dxa"/>
            <w:vAlign w:val="center"/>
            <w:vMerge w:val="continue"/>
            <w:textDirection w:val="lrTb"/>
            <w:noWrap w:val="false"/>
          </w:tcPr>
          <w:p>
            <w:pPr>
              <w:pStyle w:val="812"/>
              <w:jc w:val="left"/>
              <w:widowControl/>
              <w:rPr>
                <w:b/>
                <w:sz w:val="24"/>
              </w:rPr>
            </w:pPr>
            <w:r>
              <w:rPr>
                <w:b/>
                <w:sz w:val="24"/>
              </w:rPr>
            </w:r>
            <w:r/>
          </w:p>
        </w:tc>
        <w:tc>
          <w:tcPr>
            <w:tcW w:w="3210" w:type="dxa"/>
            <w:vAlign w:val="center"/>
            <w:vMerge w:val="continue"/>
            <w:textDirection w:val="lrTb"/>
            <w:noWrap w:val="false"/>
          </w:tcPr>
          <w:p>
            <w:pPr>
              <w:pStyle w:val="812"/>
              <w:jc w:val="left"/>
              <w:widowControl/>
              <w:rPr>
                <w:b/>
                <w:sz w:val="24"/>
              </w:rPr>
            </w:pPr>
            <w:r>
              <w:rPr>
                <w:b/>
                <w:sz w:val="24"/>
              </w:rPr>
            </w:r>
            <w:r/>
          </w:p>
        </w:tc>
        <w:tc>
          <w:tcPr>
            <w:tcW w:w="2029" w:type="dxa"/>
            <w:vAlign w:val="center"/>
            <w:textDirection w:val="lrTb"/>
            <w:noWrap w:val="false"/>
          </w:tcPr>
          <w:p>
            <w:pPr>
              <w:pStyle w:val="812"/>
              <w:jc w:val="center"/>
              <w:tabs>
                <w:tab w:val="left" w:pos="5580" w:leader="none"/>
              </w:tabs>
              <w:rPr>
                <w:b/>
                <w:sz w:val="24"/>
              </w:rPr>
            </w:pPr>
            <w:r>
              <w:rPr>
                <w:rFonts w:hint="eastAsia"/>
                <w:b/>
                <w:sz w:val="24"/>
              </w:rPr>
              <w:t xml:space="preserve">大写</w:t>
            </w:r>
            <w:r>
              <w:rPr>
                <w:b/>
                <w:sz w:val="24"/>
              </w:rPr>
            </w:r>
            <w:r/>
          </w:p>
        </w:tc>
        <w:tc>
          <w:tcPr>
            <w:tcW w:w="2136" w:type="dxa"/>
            <w:vAlign w:val="center"/>
            <w:textDirection w:val="lrTb"/>
            <w:noWrap w:val="false"/>
          </w:tcPr>
          <w:p>
            <w:pPr>
              <w:pStyle w:val="812"/>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812"/>
              <w:jc w:val="center"/>
              <w:tabs>
                <w:tab w:val="left" w:pos="5580" w:leader="none"/>
              </w:tabs>
              <w:rPr>
                <w:sz w:val="24"/>
              </w:rPr>
            </w:pPr>
            <w:r>
              <w:rPr>
                <w:sz w:val="24"/>
              </w:rPr>
            </w:r>
            <w:r/>
          </w:p>
        </w:tc>
        <w:tc>
          <w:tcPr>
            <w:tcW w:w="3210" w:type="dxa"/>
            <w:vAlign w:val="center"/>
            <w:textDirection w:val="lrTb"/>
            <w:noWrap w:val="false"/>
          </w:tcPr>
          <w:p>
            <w:pPr>
              <w:pStyle w:val="812"/>
              <w:jc w:val="center"/>
              <w:tabs>
                <w:tab w:val="left" w:pos="5580" w:leader="none"/>
              </w:tabs>
              <w:rPr>
                <w:sz w:val="24"/>
              </w:rPr>
            </w:pPr>
            <w:r>
              <w:rPr>
                <w:sz w:val="24"/>
              </w:rPr>
            </w:r>
            <w:r/>
          </w:p>
        </w:tc>
        <w:tc>
          <w:tcPr>
            <w:tcW w:w="2029" w:type="dxa"/>
            <w:vAlign w:val="center"/>
            <w:textDirection w:val="lrTb"/>
            <w:noWrap w:val="false"/>
          </w:tcPr>
          <w:p>
            <w:pPr>
              <w:pStyle w:val="812"/>
              <w:jc w:val="center"/>
              <w:tabs>
                <w:tab w:val="left" w:pos="5580" w:leader="none"/>
              </w:tabs>
              <w:rPr>
                <w:sz w:val="24"/>
              </w:rPr>
            </w:pPr>
            <w:r>
              <w:rPr>
                <w:sz w:val="24"/>
              </w:rPr>
            </w:r>
            <w:r/>
          </w:p>
        </w:tc>
        <w:tc>
          <w:tcPr>
            <w:tcW w:w="2136" w:type="dxa"/>
            <w:vAlign w:val="center"/>
            <w:textDirection w:val="lrTb"/>
            <w:noWrap w:val="false"/>
          </w:tcPr>
          <w:p>
            <w:pPr>
              <w:pStyle w:val="812"/>
              <w:jc w:val="center"/>
              <w:tabs>
                <w:tab w:val="left" w:pos="5580" w:leader="none"/>
              </w:tabs>
              <w:rPr>
                <w:sz w:val="24"/>
              </w:rPr>
            </w:pPr>
            <w:r>
              <w:rPr>
                <w:sz w:val="24"/>
              </w:rPr>
            </w:r>
            <w:r/>
          </w:p>
        </w:tc>
      </w:tr>
    </w:tbl>
    <w:p>
      <w:pPr>
        <w:pStyle w:val="812"/>
        <w:jc w:val="left"/>
        <w:rPr>
          <w:color w:val="000000"/>
          <w:sz w:val="24"/>
        </w:rPr>
      </w:pPr>
      <w:r>
        <w:rPr>
          <w:color w:val="000000"/>
          <w:sz w:val="24"/>
        </w:rPr>
      </w:r>
      <w:r/>
    </w:p>
    <w:p>
      <w:pPr>
        <w:pStyle w:val="812"/>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812"/>
        <w:ind w:firstLine="480"/>
        <w:tabs>
          <w:tab w:val="left" w:pos="5580" w:leader="none"/>
        </w:tabs>
        <w:rPr>
          <w:color w:val="000000"/>
          <w:sz w:val="24"/>
          <w:lang w:val="zh-CN"/>
        </w:rPr>
      </w:pPr>
      <w:r>
        <w:rPr>
          <w:color w:val="000000"/>
          <w:sz w:val="24"/>
          <w:szCs w:val="20"/>
        </w:rPr>
        <w:t xml:space="preserve">2.本表必须按包分别填写</w:t>
      </w:r>
      <w:r>
        <w:rPr>
          <w:rFonts w:hint="eastAsia"/>
          <w:color w:val="000000"/>
          <w:sz w:val="24"/>
          <w:lang w:val="zh-CN"/>
        </w:rPr>
        <w:t xml:space="preserve">。</w:t>
      </w:r>
      <w:r>
        <w:rPr>
          <w:color w:val="000000"/>
          <w:sz w:val="24"/>
          <w:lang w:val="zh-CN"/>
        </w:rPr>
      </w:r>
      <w:r/>
    </w:p>
    <w:p>
      <w:pPr>
        <w:pStyle w:val="8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2"/>
        <w:jc w:val="left"/>
        <w:widowControl/>
        <w:rPr>
          <w:color w:val="000000"/>
          <w:sz w:val="24"/>
          <w:szCs w:val="20"/>
        </w:rPr>
      </w:pPr>
      <w:r/>
      <w:bookmarkStart w:id="719" w:name="_Toc195842924"/>
      <w:r/>
      <w:bookmarkStart w:id="720" w:name="_Toc142311060"/>
      <w:r/>
      <w:bookmarkStart w:id="721" w:name="_Toc305158901"/>
      <w:r/>
      <w:bookmarkStart w:id="722" w:name="_Toc226965832"/>
      <w:r/>
      <w:bookmarkStart w:id="723" w:name="_Toc264969249"/>
      <w:r/>
      <w:bookmarkStart w:id="724" w:name="_Toc127151558"/>
      <w:r/>
      <w:bookmarkStart w:id="725" w:name="_Toc150774763"/>
      <w:r/>
      <w:bookmarkStart w:id="726" w:name="_Toc226337255"/>
      <w:r/>
      <w:bookmarkStart w:id="727" w:name="_Toc226309803"/>
      <w:r/>
      <w:bookmarkStart w:id="728" w:name="_Toc226965749"/>
      <w:r/>
      <w:bookmarkStart w:id="729" w:name="_Toc305158827"/>
      <w:r/>
      <w:bookmarkStart w:id="730" w:name="_Toc150480796"/>
      <w:r/>
      <w:bookmarkStart w:id="731" w:name="_Toc265228397"/>
      <w:r>
        <w:rPr>
          <w:color w:val="000000"/>
          <w:sz w:val="24"/>
          <w:szCs w:val="20"/>
        </w:rPr>
        <w:br w:type="page" w:clear="all"/>
      </w:r>
      <w:r>
        <w:rPr>
          <w:color w:val="000000"/>
          <w:sz w:val="24"/>
          <w:szCs w:val="20"/>
        </w:rPr>
      </w:r>
      <w:r/>
    </w:p>
    <w:p>
      <w:pPr>
        <w:pStyle w:val="812"/>
        <w:spacing w:line="360" w:lineRule="auto"/>
        <w:rPr>
          <w:color w:val="000000"/>
          <w:sz w:val="24"/>
          <w:szCs w:val="20"/>
        </w:rPr>
        <w:outlineLvl w:val="2"/>
      </w:pPr>
      <w:r>
        <w:rPr>
          <w:color w:val="000000"/>
          <w:sz w:val="24"/>
          <w:szCs w:val="20"/>
        </w:rPr>
        <w:t xml:space="preserve">8  分项报价表</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hint="eastAsia" w:ascii="Times New Roman" w:hAnsi="Times New Roman" w:eastAsia="宋体" w:cs="Times New Roman"/>
          <w:color w:val="000000"/>
          <w:sz w:val="24"/>
          <w:szCs w:val="20"/>
          <w:lang w:val="en-US" w:eastAsia="zh-CN"/>
        </w:rPr>
        <w:t xml:space="preserve">（可在原有表格上自由增加）</w:t>
      </w:r>
      <w:r>
        <w:rPr>
          <w:color w:val="000000"/>
          <w:sz w:val="24"/>
          <w:szCs w:val="20"/>
        </w:rPr>
      </w:r>
      <w:r/>
    </w:p>
    <w:p>
      <w:pPr>
        <w:pStyle w:val="812"/>
        <w:jc w:val="center"/>
        <w:rPr>
          <w:rFonts w:ascii="Times New Roman" w:hAnsi="Times New Roman" w:eastAsia="宋体" w:cs="Times New Roman"/>
          <w:b/>
          <w:color w:val="000000"/>
          <w:sz w:val="36"/>
          <w:szCs w:val="36"/>
        </w:rPr>
      </w:pPr>
      <w:r/>
      <w:bookmarkStart w:id="732" w:name="_Toc142311061"/>
      <w:r/>
      <w:bookmarkStart w:id="733" w:name="_Toc226309805"/>
      <w:r/>
      <w:bookmarkStart w:id="734" w:name="_Toc150480797"/>
      <w:r/>
      <w:bookmarkStart w:id="735" w:name="_Toc127151561"/>
      <w:r/>
      <w:bookmarkStart w:id="736" w:name="_Toc265228399"/>
      <w:r/>
      <w:bookmarkStart w:id="737" w:name="_Toc150774764"/>
      <w:r/>
      <w:bookmarkStart w:id="738" w:name="_Toc226965751"/>
      <w:r/>
      <w:bookmarkStart w:id="739" w:name="_Toc195842926"/>
      <w:r/>
      <w:bookmarkStart w:id="740" w:name="_Toc305158829"/>
      <w:r/>
      <w:bookmarkStart w:id="741" w:name="_Toc305158903"/>
      <w:r/>
      <w:bookmarkStart w:id="742" w:name="_Toc264969251"/>
      <w:r/>
      <w:bookmarkStart w:id="743" w:name="_Toc226965834"/>
      <w:r/>
      <w:bookmarkStart w:id="744" w:name="_Toc226337257"/>
      <w:r>
        <w:rPr>
          <w:rFonts w:hint="eastAsia" w:ascii="Times New Roman" w:hAnsi="Times New Roman" w:eastAsia="宋体" w:cs="Times New Roman"/>
          <w:b/>
          <w:color w:val="000000"/>
          <w:sz w:val="36"/>
          <w:szCs w:val="36"/>
        </w:rPr>
        <w:t xml:space="preserve">分项报价表</w:t>
      </w:r>
      <w:r>
        <w:rPr>
          <w:rFonts w:ascii="Times New Roman" w:hAnsi="Times New Roman" w:eastAsia="宋体" w:cs="Times New Roman"/>
          <w:b/>
          <w:color w:val="000000"/>
          <w:sz w:val="36"/>
          <w:szCs w:val="36"/>
        </w:rPr>
      </w:r>
      <w:r/>
    </w:p>
    <w:p>
      <w:pPr>
        <w:pStyle w:val="812"/>
        <w:jc w:val="center"/>
        <w:spacing w:line="260" w:lineRule="exact"/>
        <w:rPr>
          <w:rFonts w:ascii="Times New Roman" w:hAnsi="Times New Roman" w:eastAsia="宋体" w:cs="Times New Roman"/>
          <w:color w:val="000000"/>
          <w:sz w:val="36"/>
          <w:szCs w:val="36"/>
        </w:rPr>
      </w:pPr>
      <w:r>
        <w:rPr>
          <w:rFonts w:ascii="Times New Roman" w:hAnsi="Times New Roman" w:eastAsia="宋体" w:cs="Times New Roman"/>
          <w:color w:val="000000"/>
          <w:sz w:val="36"/>
          <w:szCs w:val="36"/>
        </w:rPr>
      </w:r>
      <w:r/>
    </w:p>
    <w:p>
      <w:pPr>
        <w:pStyle w:val="812"/>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 项目名称：__________报价单位：人民币元</w:t>
      </w:r>
      <w:r>
        <w:rPr>
          <w:rFonts w:ascii="Times New Roman" w:hAnsi="Times New Roman" w:eastAsia="宋体" w:cs="Times New Roman"/>
          <w:color w:val="000000"/>
          <w:sz w:val="24"/>
        </w:rPr>
      </w:r>
      <w:r/>
    </w:p>
    <w:tbl>
      <w:tblPr>
        <w:tblW w:w="8764" w:type="dxa"/>
        <w:jc w:val="center"/>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423"/>
        <w:gridCol w:w="2533"/>
        <w:gridCol w:w="1042"/>
        <w:gridCol w:w="992"/>
        <w:gridCol w:w="919"/>
        <w:gridCol w:w="1072"/>
      </w:tblGrid>
      <w:tr>
        <w:trPr>
          <w:cantSplit/>
          <w:trHeight w:val="285"/>
        </w:trPr>
        <w:tc>
          <w:tcPr>
            <w:tcW w:w="783" w:type="dxa"/>
            <w:vAlign w:val="center"/>
            <w:vMerge w:val="restart"/>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序号</w:t>
            </w:r>
            <w:r>
              <w:rPr>
                <w:rFonts w:ascii="宋体" w:hAnsi="宋体" w:eastAsia="宋体" w:cs="Arial"/>
                <w:sz w:val="24"/>
              </w:rPr>
            </w:r>
            <w:r/>
          </w:p>
        </w:tc>
        <w:tc>
          <w:tcPr>
            <w:tcW w:w="1423" w:type="dxa"/>
            <w:vAlign w:val="center"/>
            <w:vMerge w:val="restart"/>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分项名称</w:t>
            </w:r>
            <w:r>
              <w:rPr>
                <w:rFonts w:ascii="宋体" w:hAnsi="宋体" w:eastAsia="宋体" w:cs="Arial"/>
                <w:sz w:val="24"/>
              </w:rPr>
            </w:r>
            <w:r/>
          </w:p>
        </w:tc>
        <w:tc>
          <w:tcPr>
            <w:tcW w:w="2533" w:type="dxa"/>
            <w:vAlign w:val="center"/>
            <w:vMerge w:val="restart"/>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服务内容</w:t>
            </w:r>
            <w:r>
              <w:rPr>
                <w:rFonts w:ascii="宋体" w:hAnsi="宋体" w:eastAsia="宋体" w:cs="Arial"/>
                <w:sz w:val="24"/>
              </w:rPr>
            </w:r>
            <w:r/>
          </w:p>
        </w:tc>
        <w:tc>
          <w:tcPr>
            <w:tcW w:w="1042" w:type="dxa"/>
            <w:vAlign w:val="center"/>
            <w:vMerge w:val="restart"/>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数量</w:t>
            </w:r>
            <w:r>
              <w:rPr>
                <w:rFonts w:ascii="宋体" w:hAnsi="宋体" w:eastAsia="宋体" w:cs="Arial"/>
                <w:sz w:val="24"/>
              </w:rPr>
            </w:r>
            <w:r/>
          </w:p>
        </w:tc>
        <w:tc>
          <w:tcPr>
            <w:tcW w:w="992" w:type="dxa"/>
            <w:vAlign w:val="center"/>
            <w:vMerge w:val="restart"/>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单位</w:t>
            </w:r>
            <w:r>
              <w:rPr>
                <w:rFonts w:ascii="宋体" w:hAnsi="宋体" w:eastAsia="宋体" w:cs="Arial"/>
                <w:sz w:val="24"/>
              </w:rPr>
            </w:r>
            <w:r/>
          </w:p>
        </w:tc>
        <w:tc>
          <w:tcPr>
            <w:gridSpan w:val="2"/>
            <w:tcW w:w="1991"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响应价格</w:t>
            </w:r>
            <w:r>
              <w:rPr>
                <w:rFonts w:ascii="宋体" w:hAnsi="宋体" w:eastAsia="宋体" w:cs="Arial"/>
                <w:sz w:val="24"/>
              </w:rPr>
            </w:r>
            <w:r/>
          </w:p>
        </w:tc>
      </w:tr>
      <w:tr>
        <w:trPr>
          <w:cantSplit/>
          <w:trHeight w:val="285"/>
        </w:trPr>
        <w:tc>
          <w:tcPr>
            <w:tcW w:w="783" w:type="dxa"/>
            <w:vAlign w:val="center"/>
            <w:vMerge w:val="continue"/>
            <w:textDirection w:val="lrTb"/>
            <w:noWrap w:val="false"/>
          </w:tcPr>
          <w:p>
            <w:pPr>
              <w:pStyle w:val="812"/>
              <w:jc w:val="left"/>
              <w:widowControl/>
              <w:rPr>
                <w:rFonts w:ascii="宋体" w:hAnsi="宋体" w:eastAsia="宋体" w:cs="Arial"/>
                <w:sz w:val="24"/>
              </w:rPr>
            </w:pPr>
            <w:r>
              <w:rPr>
                <w:rFonts w:ascii="宋体" w:hAnsi="宋体" w:eastAsia="宋体" w:cs="Arial"/>
                <w:sz w:val="24"/>
              </w:rPr>
            </w:r>
            <w:r/>
          </w:p>
        </w:tc>
        <w:tc>
          <w:tcPr>
            <w:tcW w:w="1423" w:type="dxa"/>
            <w:vAlign w:val="center"/>
            <w:vMerge w:val="continue"/>
            <w:textDirection w:val="lrTb"/>
            <w:noWrap w:val="false"/>
          </w:tcPr>
          <w:p>
            <w:pPr>
              <w:pStyle w:val="812"/>
              <w:jc w:val="left"/>
              <w:widowControl/>
              <w:rPr>
                <w:rFonts w:ascii="宋体" w:hAnsi="宋体" w:eastAsia="宋体" w:cs="Arial"/>
                <w:sz w:val="24"/>
              </w:rPr>
            </w:pPr>
            <w:r>
              <w:rPr>
                <w:rFonts w:ascii="宋体" w:hAnsi="宋体" w:eastAsia="宋体" w:cs="Arial"/>
                <w:sz w:val="24"/>
              </w:rPr>
            </w:r>
            <w:r/>
          </w:p>
        </w:tc>
        <w:tc>
          <w:tcPr>
            <w:tcW w:w="2533" w:type="dxa"/>
            <w:vAlign w:val="center"/>
            <w:vMerge w:val="continue"/>
            <w:textDirection w:val="lrTb"/>
            <w:noWrap w:val="false"/>
          </w:tcPr>
          <w:p>
            <w:pPr>
              <w:pStyle w:val="812"/>
              <w:jc w:val="left"/>
              <w:widowControl/>
              <w:rPr>
                <w:rFonts w:ascii="宋体" w:hAnsi="宋体" w:eastAsia="宋体" w:cs="Arial"/>
                <w:sz w:val="24"/>
              </w:rPr>
            </w:pPr>
            <w:r>
              <w:rPr>
                <w:rFonts w:ascii="宋体" w:hAnsi="宋体" w:eastAsia="宋体" w:cs="Arial"/>
                <w:sz w:val="24"/>
              </w:rPr>
            </w:r>
            <w:r/>
          </w:p>
        </w:tc>
        <w:tc>
          <w:tcPr>
            <w:tcW w:w="1042" w:type="dxa"/>
            <w:vAlign w:val="center"/>
            <w:vMerge w:val="continue"/>
            <w:textDirection w:val="lrTb"/>
            <w:noWrap w:val="false"/>
          </w:tcPr>
          <w:p>
            <w:pPr>
              <w:pStyle w:val="812"/>
              <w:jc w:val="left"/>
              <w:widowControl/>
              <w:rPr>
                <w:rFonts w:ascii="宋体" w:hAnsi="宋体" w:eastAsia="宋体" w:cs="Arial"/>
                <w:sz w:val="24"/>
              </w:rPr>
            </w:pPr>
            <w:r>
              <w:rPr>
                <w:rFonts w:ascii="宋体" w:hAnsi="宋体" w:eastAsia="宋体" w:cs="Arial"/>
                <w:sz w:val="24"/>
              </w:rPr>
            </w:r>
            <w:r/>
          </w:p>
        </w:tc>
        <w:tc>
          <w:tcPr>
            <w:tcW w:w="992" w:type="dxa"/>
            <w:vAlign w:val="center"/>
            <w:vMerge w:val="continue"/>
            <w:textDirection w:val="lrTb"/>
            <w:noWrap w:val="false"/>
          </w:tcPr>
          <w:p>
            <w:pPr>
              <w:pStyle w:val="812"/>
              <w:jc w:val="left"/>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单价</w:t>
            </w: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合价</w:t>
            </w: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1</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2</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3</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4</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5</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tcW w:w="783"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w:t>
            </w:r>
            <w:r>
              <w:rPr>
                <w:rFonts w:ascii="宋体" w:hAnsi="宋体" w:eastAsia="宋体" w:cs="Arial"/>
                <w:sz w:val="24"/>
              </w:rPr>
            </w:r>
            <w:r/>
          </w:p>
        </w:tc>
        <w:tc>
          <w:tcPr>
            <w:tcW w:w="1423" w:type="dxa"/>
            <w:vAlign w:val="center"/>
            <w:textDirection w:val="lrTb"/>
            <w:noWrap w:val="false"/>
          </w:tcPr>
          <w:p>
            <w:pPr>
              <w:pStyle w:val="812"/>
              <w:jc w:val="center"/>
              <w:spacing w:line="360" w:lineRule="auto"/>
              <w:widowControl/>
              <w:rPr>
                <w:rFonts w:ascii="宋体" w:hAnsi="宋体" w:eastAsia="宋体" w:cs="Arial"/>
                <w:b/>
                <w:bCs/>
                <w:sz w:val="24"/>
              </w:rPr>
            </w:pPr>
            <w:r>
              <w:rPr>
                <w:rFonts w:ascii="宋体" w:hAnsi="宋体" w:eastAsia="宋体" w:cs="Arial"/>
                <w:b/>
                <w:bCs/>
                <w:sz w:val="24"/>
              </w:rPr>
            </w:r>
            <w:r/>
          </w:p>
        </w:tc>
        <w:tc>
          <w:tcPr>
            <w:tcW w:w="2533"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4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9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919"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c>
          <w:tcPr>
            <w:tcW w:w="1072"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r>
        <w:trPr>
          <w:trHeight w:val="480"/>
        </w:trPr>
        <w:tc>
          <w:tcPr>
            <w:gridSpan w:val="3"/>
            <w:tcW w:w="4739" w:type="dxa"/>
            <w:vAlign w:val="center"/>
            <w:textDirection w:val="lrTb"/>
            <w:noWrap w:val="false"/>
          </w:tcPr>
          <w:p>
            <w:pPr>
              <w:pStyle w:val="812"/>
              <w:jc w:val="center"/>
              <w:spacing w:line="360" w:lineRule="auto"/>
              <w:widowControl/>
              <w:rPr>
                <w:rFonts w:ascii="宋体" w:hAnsi="宋体" w:eastAsia="宋体" w:cs="Arial"/>
                <w:sz w:val="24"/>
              </w:rPr>
            </w:pPr>
            <w:r>
              <w:rPr>
                <w:rFonts w:hint="eastAsia" w:ascii="宋体" w:hAnsi="宋体" w:eastAsia="宋体" w:cs="Arial"/>
                <w:sz w:val="24"/>
              </w:rPr>
              <w:t xml:space="preserve">总价</w:t>
            </w:r>
            <w:r>
              <w:rPr>
                <w:rFonts w:ascii="宋体" w:hAnsi="宋体" w:eastAsia="宋体" w:cs="Arial"/>
                <w:sz w:val="24"/>
              </w:rPr>
            </w:r>
            <w:r/>
          </w:p>
        </w:tc>
        <w:tc>
          <w:tcPr>
            <w:gridSpan w:val="4"/>
            <w:tcW w:w="4025" w:type="dxa"/>
            <w:vAlign w:val="center"/>
            <w:textDirection w:val="lrTb"/>
            <w:noWrap w:val="false"/>
          </w:tcPr>
          <w:p>
            <w:pPr>
              <w:pStyle w:val="812"/>
              <w:jc w:val="center"/>
              <w:spacing w:line="360" w:lineRule="auto"/>
              <w:widowControl/>
              <w:rPr>
                <w:rFonts w:ascii="宋体" w:hAnsi="宋体" w:eastAsia="宋体" w:cs="Arial"/>
                <w:sz w:val="24"/>
              </w:rPr>
            </w:pPr>
            <w:r>
              <w:rPr>
                <w:rFonts w:ascii="宋体" w:hAnsi="宋体" w:eastAsia="宋体" w:cs="Arial"/>
                <w:sz w:val="24"/>
              </w:rPr>
            </w:r>
            <w:r/>
          </w:p>
        </w:tc>
      </w:tr>
    </w:tbl>
    <w:p>
      <w:pPr>
        <w:pStyle w:val="812"/>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12"/>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12"/>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812"/>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2.如果不提供分项报价将视为没有实质性响应磋商文件</w:t>
      </w:r>
      <w:r>
        <w:rPr>
          <w:rFonts w:ascii="Times New Roman" w:hAnsi="Times New Roman" w:eastAsia="宋体" w:cs="Times New Roman"/>
          <w:color w:val="000000"/>
          <w:sz w:val="24"/>
        </w:rPr>
      </w:r>
      <w:r/>
    </w:p>
    <w:p>
      <w:pPr>
        <w:pStyle w:val="812"/>
        <w:ind w:firstLine="480"/>
        <w:jc w:val="left"/>
        <w:tabs>
          <w:tab w:val="left" w:pos="1800" w:leader="none"/>
          <w:tab w:val="left" w:pos="5580" w:leader="none"/>
        </w:tabs>
        <w:rPr>
          <w:rFonts w:hint="eastAsia" w:ascii="Times New Roman" w:hAnsi="Times New Roman" w:eastAsia="宋体" w:cs="Times New Roman"/>
          <w:color w:val="000000"/>
          <w:sz w:val="24"/>
        </w:rPr>
      </w:pPr>
      <w:r>
        <w:rPr>
          <w:rFonts w:ascii="Times New Roman" w:hAnsi="Times New Roman" w:eastAsia="宋体" w:cs="Times New Roman"/>
          <w:color w:val="000000"/>
          <w:sz w:val="24"/>
        </w:rPr>
        <w:t xml:space="preserve">3.</w:t>
      </w:r>
      <w:r>
        <w:rPr>
          <w:rFonts w:hint="eastAsia" w:ascii="Times New Roman" w:hAnsi="Times New Roman" w:eastAsia="宋体" w:cs="Times New Roman"/>
          <w:color w:val="000000"/>
          <w:sz w:val="24"/>
        </w:rPr>
        <w:t xml:space="preserve">本表行数可以按照项目分项情况增加。</w:t>
      </w:r>
      <w:r>
        <w:rPr>
          <w:rFonts w:hint="eastAsia" w:ascii="Times New Roman" w:hAnsi="Times New Roman" w:eastAsia="宋体" w:cs="Times New Roman"/>
          <w:color w:val="000000"/>
          <w:sz w:val="24"/>
        </w:rPr>
      </w:r>
      <w:r/>
    </w:p>
    <w:p>
      <w:pPr>
        <w:pStyle w:val="812"/>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w:t>
      </w:r>
      <w:r>
        <w:rPr>
          <w:rFonts w:ascii="Times New Roman" w:hAnsi="Times New Roman" w:eastAsia="宋体" w:cs="Times New Roman"/>
          <w:color w:val="000000"/>
          <w:sz w:val="24"/>
        </w:rPr>
        <w:t xml:space="preserve">上述各项的</w:t>
      </w:r>
      <w:r>
        <w:rPr>
          <w:rFonts w:hint="eastAsia" w:ascii="Times New Roman" w:hAnsi="Times New Roman" w:eastAsia="宋体" w:cs="Times New Roman"/>
          <w:color w:val="000000"/>
          <w:sz w:val="24"/>
        </w:rPr>
        <w:t xml:space="preserve">服务内容如表格中填写不下的</w:t>
      </w:r>
      <w:r>
        <w:rPr>
          <w:rFonts w:ascii="Times New Roman" w:hAnsi="Times New Roman" w:eastAsia="宋体" w:cs="Times New Roman"/>
          <w:color w:val="000000"/>
          <w:sz w:val="24"/>
        </w:rPr>
        <w:t xml:space="preserve">，可</w:t>
      </w:r>
      <w:r>
        <w:rPr>
          <w:rFonts w:hint="eastAsia" w:ascii="Times New Roman" w:hAnsi="Times New Roman" w:eastAsia="宋体" w:cs="Times New Roman"/>
          <w:color w:val="000000"/>
          <w:sz w:val="24"/>
        </w:rPr>
        <w:t xml:space="preserve">以逐项</w:t>
      </w:r>
      <w:r>
        <w:rPr>
          <w:rFonts w:ascii="Times New Roman" w:hAnsi="Times New Roman" w:eastAsia="宋体" w:cs="Times New Roman"/>
          <w:color w:val="000000"/>
          <w:sz w:val="24"/>
        </w:rPr>
        <w:t xml:space="preserve">另页描述。</w:t>
      </w:r>
      <w:r>
        <w:rPr>
          <w:rFonts w:ascii="Times New Roman" w:hAnsi="Times New Roman" w:eastAsia="宋体" w:cs="Times New Roman"/>
          <w:color w:val="000000"/>
          <w:sz w:val="24"/>
        </w:rPr>
      </w:r>
      <w:r/>
    </w:p>
    <w:p>
      <w:pPr>
        <w:pStyle w:val="81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1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1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12"/>
        <w:spacing w:line="360" w:lineRule="auto"/>
        <w:rPr>
          <w:color w:val="000000"/>
          <w:sz w:val="24"/>
          <w:szCs w:val="20"/>
        </w:rPr>
        <w:outlineLvl w:val="2"/>
      </w:pPr>
      <w:r>
        <w:rPr>
          <w:color w:val="000000"/>
          <w:sz w:val="24"/>
          <w:szCs w:val="20"/>
        </w:rPr>
        <w:br w:type="page" w:clear="all"/>
      </w:r>
      <w:r>
        <w:rPr>
          <w:color w:val="000000"/>
          <w:sz w:val="24"/>
          <w:szCs w:val="20"/>
        </w:rPr>
        <w:t xml:space="preserve">9  合同条款偏离表</w:t>
      </w:r>
      <w:r>
        <w:rPr>
          <w:color w:val="000000"/>
          <w:sz w:val="24"/>
          <w:szCs w:val="20"/>
        </w:rPr>
      </w:r>
      <w:r/>
    </w:p>
    <w:p>
      <w:pPr>
        <w:pStyle w:val="812"/>
        <w:spacing w:line="360" w:lineRule="auto"/>
        <w:rPr>
          <w:color w:val="000000"/>
          <w:sz w:val="24"/>
          <w:szCs w:val="20"/>
        </w:rPr>
      </w:pPr>
      <w:r>
        <w:rPr>
          <w:color w:val="000000"/>
          <w:sz w:val="24"/>
          <w:szCs w:val="20"/>
        </w:rPr>
      </w:r>
      <w:r/>
    </w:p>
    <w:p>
      <w:pPr>
        <w:pStyle w:val="81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12"/>
        <w:jc w:val="center"/>
        <w:rPr>
          <w:color w:val="000000"/>
          <w:sz w:val="36"/>
          <w:szCs w:val="36"/>
        </w:rPr>
      </w:pPr>
      <w:r>
        <w:rPr>
          <w:color w:val="000000"/>
          <w:sz w:val="36"/>
          <w:szCs w:val="36"/>
        </w:rPr>
      </w:r>
      <w:r/>
    </w:p>
    <w:p>
      <w:pPr>
        <w:pStyle w:val="812"/>
        <w:spacing w:line="360" w:lineRule="auto"/>
        <w:rPr>
          <w:color w:val="000000"/>
          <w:sz w:val="24"/>
          <w:szCs w:val="20"/>
        </w:rPr>
      </w:pPr>
      <w:r>
        <w:rPr>
          <w:color w:val="000000"/>
          <w:sz w:val="24"/>
          <w:szCs w:val="20"/>
        </w:rPr>
      </w:r>
      <w:r/>
    </w:p>
    <w:p>
      <w:pPr>
        <w:pStyle w:val="81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1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1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1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812"/>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812"/>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812"/>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812"/>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812"/>
              <w:jc w:val="center"/>
              <w:rPr>
                <w:color w:val="000000"/>
                <w:sz w:val="24"/>
              </w:rPr>
            </w:pPr>
            <w:r>
              <w:rPr>
                <w:color w:val="000000"/>
                <w:sz w:val="24"/>
              </w:rPr>
              <w:t xml:space="preserve">偏离情况</w:t>
            </w:r>
            <w:r>
              <w:rPr>
                <w:color w:val="000000"/>
                <w:sz w:val="24"/>
              </w:rPr>
            </w:r>
            <w:r/>
          </w:p>
          <w:p>
            <w:pPr>
              <w:pStyle w:val="812"/>
              <w:jc w:val="center"/>
              <w:rPr>
                <w:color w:val="000000"/>
                <w:sz w:val="24"/>
              </w:rPr>
            </w:pPr>
            <w:r>
              <w:rPr>
                <w:color w:val="000000"/>
                <w:sz w:val="24"/>
              </w:rPr>
              <w:t xml:space="preserve">（据实填写）</w:t>
            </w:r>
            <w:r>
              <w:rPr>
                <w:color w:val="000000"/>
                <w:sz w:val="24"/>
              </w:rPr>
            </w:r>
            <w:r/>
          </w:p>
        </w:tc>
        <w:tc>
          <w:tcPr>
            <w:tcW w:w="783" w:type="dxa"/>
            <w:vAlign w:val="center"/>
            <w:textDirection w:val="lrTb"/>
            <w:noWrap w:val="false"/>
          </w:tcPr>
          <w:p>
            <w:pPr>
              <w:pStyle w:val="812"/>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812"/>
              <w:jc w:val="center"/>
              <w:rPr>
                <w:color w:val="000000"/>
                <w:sz w:val="24"/>
              </w:rPr>
            </w:pPr>
            <w:r>
              <w:rPr>
                <w:color w:val="000000"/>
                <w:sz w:val="24"/>
              </w:rPr>
            </w:r>
            <w:r/>
          </w:p>
        </w:tc>
        <w:tc>
          <w:tcPr>
            <w:tcW w:w="1290" w:type="dxa"/>
            <w:vAlign w:val="center"/>
            <w:textDirection w:val="lrTb"/>
            <w:noWrap w:val="false"/>
          </w:tcPr>
          <w:p>
            <w:pPr>
              <w:pStyle w:val="812"/>
              <w:jc w:val="center"/>
              <w:rPr>
                <w:color w:val="000000"/>
                <w:sz w:val="24"/>
              </w:rPr>
            </w:pPr>
            <w:r>
              <w:rPr>
                <w:color w:val="000000"/>
                <w:sz w:val="24"/>
              </w:rPr>
            </w:r>
            <w:r/>
          </w:p>
        </w:tc>
        <w:tc>
          <w:tcPr>
            <w:tcW w:w="1980" w:type="dxa"/>
            <w:vAlign w:val="center"/>
            <w:textDirection w:val="lrTb"/>
            <w:noWrap w:val="false"/>
          </w:tcPr>
          <w:p>
            <w:pPr>
              <w:pStyle w:val="812"/>
              <w:jc w:val="center"/>
              <w:rPr>
                <w:color w:val="000000"/>
                <w:sz w:val="24"/>
              </w:rPr>
            </w:pPr>
            <w:r>
              <w:rPr>
                <w:color w:val="000000"/>
                <w:sz w:val="24"/>
              </w:rPr>
            </w:r>
            <w:r/>
          </w:p>
        </w:tc>
        <w:tc>
          <w:tcPr>
            <w:tcW w:w="1981" w:type="dxa"/>
            <w:vAlign w:val="center"/>
            <w:textDirection w:val="lrTb"/>
            <w:noWrap w:val="false"/>
          </w:tcPr>
          <w:p>
            <w:pPr>
              <w:pStyle w:val="812"/>
              <w:jc w:val="center"/>
              <w:rPr>
                <w:color w:val="000000"/>
                <w:sz w:val="24"/>
              </w:rPr>
            </w:pPr>
            <w:r>
              <w:rPr>
                <w:color w:val="000000"/>
                <w:sz w:val="24"/>
              </w:rPr>
            </w:r>
            <w:r/>
          </w:p>
        </w:tc>
        <w:tc>
          <w:tcPr>
            <w:tcW w:w="2427" w:type="dxa"/>
            <w:vAlign w:val="center"/>
            <w:textDirection w:val="lrTb"/>
            <w:noWrap w:val="false"/>
          </w:tcPr>
          <w:p>
            <w:pPr>
              <w:pStyle w:val="812"/>
              <w:jc w:val="center"/>
              <w:rPr>
                <w:color w:val="000000"/>
                <w:sz w:val="24"/>
              </w:rPr>
            </w:pPr>
            <w:r>
              <w:rPr>
                <w:color w:val="000000"/>
                <w:sz w:val="24"/>
              </w:rPr>
            </w:r>
            <w:r/>
          </w:p>
        </w:tc>
        <w:tc>
          <w:tcPr>
            <w:tcW w:w="783" w:type="dxa"/>
            <w:vAlign w:val="center"/>
            <w:textDirection w:val="lrTb"/>
            <w:noWrap w:val="false"/>
          </w:tcPr>
          <w:p>
            <w:pPr>
              <w:pStyle w:val="812"/>
              <w:jc w:val="center"/>
              <w:rPr>
                <w:color w:val="000000"/>
                <w:sz w:val="24"/>
              </w:rPr>
            </w:pPr>
            <w:r>
              <w:rPr>
                <w:color w:val="000000"/>
                <w:sz w:val="24"/>
              </w:rPr>
            </w:r>
            <w:r/>
          </w:p>
        </w:tc>
      </w:tr>
      <w:tr>
        <w:trPr>
          <w:trHeight w:val="930"/>
        </w:trPr>
        <w:tc>
          <w:tcPr>
            <w:tcW w:w="827" w:type="dxa"/>
            <w:vAlign w:val="center"/>
            <w:textDirection w:val="lrTb"/>
            <w:noWrap w:val="false"/>
          </w:tcPr>
          <w:p>
            <w:pPr>
              <w:pStyle w:val="812"/>
              <w:jc w:val="center"/>
              <w:rPr>
                <w:color w:val="000000"/>
                <w:sz w:val="24"/>
              </w:rPr>
            </w:pPr>
            <w:r>
              <w:rPr>
                <w:color w:val="000000"/>
                <w:sz w:val="24"/>
              </w:rPr>
            </w:r>
            <w:r/>
          </w:p>
        </w:tc>
        <w:tc>
          <w:tcPr>
            <w:tcW w:w="1290" w:type="dxa"/>
            <w:vAlign w:val="center"/>
            <w:textDirection w:val="lrTb"/>
            <w:noWrap w:val="false"/>
          </w:tcPr>
          <w:p>
            <w:pPr>
              <w:pStyle w:val="812"/>
              <w:jc w:val="center"/>
              <w:rPr>
                <w:color w:val="000000"/>
                <w:sz w:val="24"/>
              </w:rPr>
            </w:pPr>
            <w:r>
              <w:rPr>
                <w:color w:val="000000"/>
                <w:sz w:val="24"/>
              </w:rPr>
            </w:r>
            <w:r/>
          </w:p>
        </w:tc>
        <w:tc>
          <w:tcPr>
            <w:tcW w:w="1980" w:type="dxa"/>
            <w:vAlign w:val="center"/>
            <w:textDirection w:val="lrTb"/>
            <w:noWrap w:val="false"/>
          </w:tcPr>
          <w:p>
            <w:pPr>
              <w:pStyle w:val="812"/>
              <w:jc w:val="center"/>
              <w:rPr>
                <w:color w:val="000000"/>
                <w:sz w:val="24"/>
              </w:rPr>
            </w:pPr>
            <w:r>
              <w:rPr>
                <w:color w:val="000000"/>
                <w:sz w:val="24"/>
              </w:rPr>
            </w:r>
            <w:r/>
          </w:p>
        </w:tc>
        <w:tc>
          <w:tcPr>
            <w:tcW w:w="1981" w:type="dxa"/>
            <w:vAlign w:val="center"/>
            <w:textDirection w:val="lrTb"/>
            <w:noWrap w:val="false"/>
          </w:tcPr>
          <w:p>
            <w:pPr>
              <w:pStyle w:val="812"/>
              <w:jc w:val="center"/>
              <w:rPr>
                <w:color w:val="000000"/>
                <w:sz w:val="24"/>
              </w:rPr>
            </w:pPr>
            <w:r>
              <w:rPr>
                <w:color w:val="000000"/>
                <w:sz w:val="24"/>
              </w:rPr>
            </w:r>
            <w:r/>
          </w:p>
        </w:tc>
        <w:tc>
          <w:tcPr>
            <w:tcW w:w="2427" w:type="dxa"/>
            <w:vAlign w:val="center"/>
            <w:textDirection w:val="lrTb"/>
            <w:noWrap w:val="false"/>
          </w:tcPr>
          <w:p>
            <w:pPr>
              <w:pStyle w:val="812"/>
              <w:jc w:val="center"/>
              <w:rPr>
                <w:color w:val="000000"/>
                <w:sz w:val="24"/>
              </w:rPr>
            </w:pPr>
            <w:r>
              <w:rPr>
                <w:color w:val="000000"/>
                <w:sz w:val="24"/>
              </w:rPr>
            </w:r>
            <w:r/>
          </w:p>
        </w:tc>
        <w:tc>
          <w:tcPr>
            <w:tcW w:w="783" w:type="dxa"/>
            <w:vAlign w:val="center"/>
            <w:textDirection w:val="lrTb"/>
            <w:noWrap w:val="false"/>
          </w:tcPr>
          <w:p>
            <w:pPr>
              <w:pStyle w:val="812"/>
              <w:jc w:val="center"/>
              <w:rPr>
                <w:color w:val="000000"/>
                <w:sz w:val="24"/>
              </w:rPr>
            </w:pPr>
            <w:r>
              <w:rPr>
                <w:color w:val="000000"/>
                <w:sz w:val="24"/>
              </w:rPr>
            </w:r>
            <w:r/>
          </w:p>
        </w:tc>
      </w:tr>
      <w:tr>
        <w:trPr>
          <w:trHeight w:val="930"/>
        </w:trPr>
        <w:tc>
          <w:tcPr>
            <w:tcW w:w="827" w:type="dxa"/>
            <w:vAlign w:val="center"/>
            <w:textDirection w:val="lrTb"/>
            <w:noWrap w:val="false"/>
          </w:tcPr>
          <w:p>
            <w:pPr>
              <w:pStyle w:val="812"/>
              <w:jc w:val="center"/>
              <w:rPr>
                <w:color w:val="000000"/>
                <w:sz w:val="24"/>
              </w:rPr>
            </w:pPr>
            <w:r>
              <w:rPr>
                <w:color w:val="000000"/>
                <w:sz w:val="24"/>
              </w:rPr>
            </w:r>
            <w:r/>
          </w:p>
        </w:tc>
        <w:tc>
          <w:tcPr>
            <w:tcW w:w="1290" w:type="dxa"/>
            <w:vAlign w:val="center"/>
            <w:textDirection w:val="lrTb"/>
            <w:noWrap w:val="false"/>
          </w:tcPr>
          <w:p>
            <w:pPr>
              <w:pStyle w:val="812"/>
              <w:jc w:val="center"/>
              <w:rPr>
                <w:color w:val="000000"/>
                <w:sz w:val="24"/>
              </w:rPr>
            </w:pPr>
            <w:r>
              <w:rPr>
                <w:color w:val="000000"/>
                <w:sz w:val="24"/>
              </w:rPr>
            </w:r>
            <w:r/>
          </w:p>
        </w:tc>
        <w:tc>
          <w:tcPr>
            <w:tcW w:w="1980" w:type="dxa"/>
            <w:vAlign w:val="center"/>
            <w:textDirection w:val="lrTb"/>
            <w:noWrap w:val="false"/>
          </w:tcPr>
          <w:p>
            <w:pPr>
              <w:pStyle w:val="812"/>
              <w:jc w:val="center"/>
              <w:rPr>
                <w:color w:val="000000"/>
                <w:sz w:val="24"/>
              </w:rPr>
            </w:pPr>
            <w:r>
              <w:rPr>
                <w:color w:val="000000"/>
                <w:sz w:val="24"/>
              </w:rPr>
            </w:r>
            <w:r/>
          </w:p>
        </w:tc>
        <w:tc>
          <w:tcPr>
            <w:tcW w:w="1981" w:type="dxa"/>
            <w:vAlign w:val="center"/>
            <w:textDirection w:val="lrTb"/>
            <w:noWrap w:val="false"/>
          </w:tcPr>
          <w:p>
            <w:pPr>
              <w:pStyle w:val="812"/>
              <w:jc w:val="center"/>
              <w:rPr>
                <w:color w:val="000000"/>
                <w:sz w:val="24"/>
              </w:rPr>
            </w:pPr>
            <w:r>
              <w:rPr>
                <w:color w:val="000000"/>
                <w:sz w:val="24"/>
              </w:rPr>
            </w:r>
            <w:r/>
          </w:p>
        </w:tc>
        <w:tc>
          <w:tcPr>
            <w:tcW w:w="2427" w:type="dxa"/>
            <w:vAlign w:val="center"/>
            <w:textDirection w:val="lrTb"/>
            <w:noWrap w:val="false"/>
          </w:tcPr>
          <w:p>
            <w:pPr>
              <w:pStyle w:val="812"/>
              <w:jc w:val="center"/>
              <w:rPr>
                <w:color w:val="000000"/>
                <w:sz w:val="24"/>
              </w:rPr>
            </w:pPr>
            <w:r>
              <w:rPr>
                <w:color w:val="000000"/>
                <w:sz w:val="24"/>
              </w:rPr>
            </w:r>
            <w:r/>
          </w:p>
        </w:tc>
        <w:tc>
          <w:tcPr>
            <w:tcW w:w="783" w:type="dxa"/>
            <w:vAlign w:val="center"/>
            <w:textDirection w:val="lrTb"/>
            <w:noWrap w:val="false"/>
          </w:tcPr>
          <w:p>
            <w:pPr>
              <w:pStyle w:val="812"/>
              <w:jc w:val="center"/>
              <w:rPr>
                <w:color w:val="000000"/>
                <w:sz w:val="24"/>
              </w:rPr>
            </w:pPr>
            <w:r>
              <w:rPr>
                <w:color w:val="000000"/>
                <w:sz w:val="24"/>
              </w:rPr>
            </w:r>
            <w:r/>
          </w:p>
        </w:tc>
      </w:tr>
      <w:tr>
        <w:trPr>
          <w:trHeight w:val="930"/>
        </w:trPr>
        <w:tc>
          <w:tcPr>
            <w:tcW w:w="827" w:type="dxa"/>
            <w:vAlign w:val="center"/>
            <w:textDirection w:val="lrTb"/>
            <w:noWrap w:val="false"/>
          </w:tcPr>
          <w:p>
            <w:pPr>
              <w:pStyle w:val="812"/>
              <w:jc w:val="center"/>
              <w:rPr>
                <w:color w:val="000000"/>
                <w:sz w:val="24"/>
              </w:rPr>
            </w:pPr>
            <w:r>
              <w:rPr>
                <w:color w:val="000000"/>
                <w:sz w:val="24"/>
              </w:rPr>
            </w:r>
            <w:r/>
          </w:p>
        </w:tc>
        <w:tc>
          <w:tcPr>
            <w:tcW w:w="1290" w:type="dxa"/>
            <w:vAlign w:val="center"/>
            <w:textDirection w:val="lrTb"/>
            <w:noWrap w:val="false"/>
          </w:tcPr>
          <w:p>
            <w:pPr>
              <w:pStyle w:val="812"/>
              <w:jc w:val="center"/>
              <w:rPr>
                <w:color w:val="000000"/>
                <w:sz w:val="24"/>
              </w:rPr>
            </w:pPr>
            <w:r>
              <w:rPr>
                <w:color w:val="000000"/>
                <w:sz w:val="24"/>
              </w:rPr>
            </w:r>
            <w:r/>
          </w:p>
        </w:tc>
        <w:tc>
          <w:tcPr>
            <w:tcW w:w="1980" w:type="dxa"/>
            <w:vAlign w:val="center"/>
            <w:textDirection w:val="lrTb"/>
            <w:noWrap w:val="false"/>
          </w:tcPr>
          <w:p>
            <w:pPr>
              <w:pStyle w:val="812"/>
              <w:jc w:val="center"/>
              <w:rPr>
                <w:color w:val="000000"/>
                <w:sz w:val="24"/>
              </w:rPr>
            </w:pPr>
            <w:r>
              <w:rPr>
                <w:color w:val="000000"/>
                <w:sz w:val="24"/>
              </w:rPr>
            </w:r>
            <w:r/>
          </w:p>
        </w:tc>
        <w:tc>
          <w:tcPr>
            <w:tcW w:w="1981" w:type="dxa"/>
            <w:vAlign w:val="center"/>
            <w:textDirection w:val="lrTb"/>
            <w:noWrap w:val="false"/>
          </w:tcPr>
          <w:p>
            <w:pPr>
              <w:pStyle w:val="812"/>
              <w:jc w:val="center"/>
              <w:rPr>
                <w:color w:val="000000"/>
                <w:sz w:val="24"/>
              </w:rPr>
            </w:pPr>
            <w:r>
              <w:rPr>
                <w:color w:val="000000"/>
                <w:sz w:val="24"/>
              </w:rPr>
            </w:r>
            <w:r/>
          </w:p>
        </w:tc>
        <w:tc>
          <w:tcPr>
            <w:tcW w:w="2427" w:type="dxa"/>
            <w:vAlign w:val="center"/>
            <w:textDirection w:val="lrTb"/>
            <w:noWrap w:val="false"/>
          </w:tcPr>
          <w:p>
            <w:pPr>
              <w:pStyle w:val="812"/>
              <w:jc w:val="center"/>
              <w:rPr>
                <w:color w:val="000000"/>
                <w:sz w:val="24"/>
              </w:rPr>
            </w:pPr>
            <w:r>
              <w:rPr>
                <w:color w:val="000000"/>
                <w:sz w:val="24"/>
              </w:rPr>
            </w:r>
            <w:r/>
          </w:p>
        </w:tc>
        <w:tc>
          <w:tcPr>
            <w:tcW w:w="783" w:type="dxa"/>
            <w:vAlign w:val="center"/>
            <w:textDirection w:val="lrTb"/>
            <w:noWrap w:val="false"/>
          </w:tcPr>
          <w:p>
            <w:pPr>
              <w:pStyle w:val="812"/>
              <w:jc w:val="center"/>
              <w:rPr>
                <w:color w:val="000000"/>
                <w:sz w:val="24"/>
              </w:rPr>
            </w:pPr>
            <w:r>
              <w:rPr>
                <w:color w:val="000000"/>
                <w:sz w:val="24"/>
              </w:rPr>
            </w:r>
            <w:r/>
          </w:p>
        </w:tc>
      </w:tr>
    </w:tbl>
    <w:p>
      <w:pPr>
        <w:pStyle w:val="812"/>
        <w:jc w:val="left"/>
        <w:tabs>
          <w:tab w:val="left" w:pos="1800" w:leader="none"/>
          <w:tab w:val="left" w:pos="5580" w:leader="none"/>
        </w:tabs>
        <w:rPr>
          <w:color w:val="000000"/>
          <w:sz w:val="24"/>
        </w:rPr>
      </w:pPr>
      <w:r>
        <w:rPr>
          <w:color w:val="000000"/>
          <w:sz w:val="24"/>
        </w:rPr>
      </w:r>
      <w:r/>
    </w:p>
    <w:p>
      <w:pPr>
        <w:pStyle w:val="81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12"/>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12"/>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12"/>
        <w:spacing w:line="360" w:lineRule="auto"/>
        <w:rPr>
          <w:color w:val="000000"/>
          <w:sz w:val="24"/>
          <w:szCs w:val="20"/>
        </w:rPr>
      </w:pPr>
      <w:r>
        <w:rPr>
          <w:color w:val="000000"/>
          <w:sz w:val="24"/>
          <w:szCs w:val="20"/>
        </w:rPr>
      </w:r>
      <w:r/>
    </w:p>
    <w:p>
      <w:pPr>
        <w:pStyle w:val="8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2"/>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12"/>
        <w:spacing w:line="360" w:lineRule="auto"/>
        <w:rPr>
          <w:color w:val="000000"/>
          <w:sz w:val="24"/>
          <w:szCs w:val="20"/>
        </w:rPr>
        <w:outlineLvl w:val="2"/>
      </w:pPr>
      <w:r>
        <w:rPr>
          <w:color w:val="000000"/>
          <w:sz w:val="24"/>
          <w:szCs w:val="20"/>
        </w:rPr>
        <w:t xml:space="preserve">10  </w:t>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rPr>
          <w:color w:val="000000"/>
          <w:sz w:val="24"/>
          <w:szCs w:val="20"/>
        </w:rPr>
        <w:t xml:space="preserve">采购需求偏离表</w:t>
      </w:r>
      <w:r>
        <w:rPr>
          <w:color w:val="000000"/>
          <w:sz w:val="24"/>
          <w:szCs w:val="20"/>
        </w:rPr>
      </w:r>
      <w:r/>
    </w:p>
    <w:p>
      <w:pPr>
        <w:pStyle w:val="81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12"/>
        <w:jc w:val="center"/>
        <w:rPr>
          <w:color w:val="000000"/>
          <w:sz w:val="36"/>
          <w:szCs w:val="36"/>
        </w:rPr>
      </w:pPr>
      <w:r>
        <w:rPr>
          <w:color w:val="000000"/>
          <w:sz w:val="36"/>
          <w:szCs w:val="36"/>
        </w:rPr>
      </w:r>
      <w:r/>
    </w:p>
    <w:p>
      <w:pPr>
        <w:pStyle w:val="81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1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t xml:space="preserve">偏离情况</w:t>
            </w:r>
            <w:r>
              <w:rPr>
                <w:color w:val="000000"/>
                <w:sz w:val="24"/>
              </w:rPr>
            </w:r>
            <w:r/>
          </w:p>
          <w:p>
            <w:pPr>
              <w:pStyle w:val="812"/>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r>
        <w:trPr>
          <w:trHeight w:val="930"/>
        </w:trPr>
        <w:tc>
          <w:tcPr>
            <w:tcW w:w="775" w:type="dxa"/>
            <w:vAlign w:val="center"/>
            <w:textDirection w:val="lrTb"/>
            <w:noWrap w:val="false"/>
          </w:tcPr>
          <w:p>
            <w:pPr>
              <w:pStyle w:val="812"/>
              <w:jc w:val="center"/>
              <w:rPr>
                <w:color w:val="000000"/>
                <w:sz w:val="24"/>
              </w:rPr>
            </w:pPr>
            <w:r>
              <w:rPr>
                <w:color w:val="000000"/>
                <w:sz w:val="24"/>
              </w:rPr>
            </w:r>
            <w:r/>
          </w:p>
        </w:tc>
        <w:tc>
          <w:tcPr>
            <w:tcW w:w="1482" w:type="dxa"/>
            <w:vAlign w:val="center"/>
            <w:textDirection w:val="lrTb"/>
            <w:noWrap w:val="false"/>
          </w:tcPr>
          <w:p>
            <w:pPr>
              <w:pStyle w:val="812"/>
              <w:jc w:val="center"/>
              <w:rPr>
                <w:color w:val="000000"/>
                <w:sz w:val="24"/>
              </w:rPr>
            </w:pPr>
            <w:r>
              <w:rPr>
                <w:color w:val="000000"/>
                <w:sz w:val="24"/>
              </w:rPr>
            </w:r>
            <w:r/>
          </w:p>
        </w:tc>
        <w:tc>
          <w:tcPr>
            <w:tcW w:w="2384" w:type="dxa"/>
            <w:vAlign w:val="center"/>
            <w:textDirection w:val="lrTb"/>
            <w:noWrap w:val="false"/>
          </w:tcPr>
          <w:p>
            <w:pPr>
              <w:pStyle w:val="812"/>
              <w:jc w:val="center"/>
              <w:rPr>
                <w:color w:val="000000"/>
                <w:sz w:val="24"/>
              </w:rPr>
            </w:pPr>
            <w:r>
              <w:rPr>
                <w:color w:val="000000"/>
                <w:sz w:val="24"/>
              </w:rPr>
            </w:r>
            <w:r/>
          </w:p>
        </w:tc>
        <w:tc>
          <w:tcPr>
            <w:tcW w:w="2126" w:type="dxa"/>
            <w:vAlign w:val="center"/>
            <w:textDirection w:val="lrTb"/>
            <w:noWrap w:val="false"/>
          </w:tcPr>
          <w:p>
            <w:pPr>
              <w:pStyle w:val="812"/>
              <w:jc w:val="center"/>
              <w:rPr>
                <w:color w:val="000000"/>
                <w:sz w:val="24"/>
              </w:rPr>
            </w:pPr>
            <w:r>
              <w:rPr>
                <w:color w:val="000000"/>
                <w:sz w:val="24"/>
              </w:rPr>
            </w:r>
            <w:r/>
          </w:p>
        </w:tc>
        <w:tc>
          <w:tcPr>
            <w:tcW w:w="1875" w:type="dxa"/>
            <w:vAlign w:val="center"/>
            <w:textDirection w:val="lrTb"/>
            <w:noWrap w:val="false"/>
          </w:tcPr>
          <w:p>
            <w:pPr>
              <w:pStyle w:val="812"/>
              <w:jc w:val="center"/>
              <w:rPr>
                <w:color w:val="000000"/>
                <w:sz w:val="24"/>
              </w:rPr>
            </w:pPr>
            <w:r>
              <w:rPr>
                <w:color w:val="000000"/>
                <w:sz w:val="24"/>
              </w:rPr>
            </w:r>
            <w:r/>
          </w:p>
        </w:tc>
        <w:tc>
          <w:tcPr>
            <w:tcW w:w="1009" w:type="dxa"/>
            <w:vAlign w:val="center"/>
            <w:textDirection w:val="lrTb"/>
            <w:noWrap w:val="false"/>
          </w:tcPr>
          <w:p>
            <w:pPr>
              <w:pStyle w:val="812"/>
              <w:jc w:val="center"/>
              <w:rPr>
                <w:color w:val="000000"/>
                <w:sz w:val="24"/>
              </w:rPr>
            </w:pPr>
            <w:r>
              <w:rPr>
                <w:color w:val="000000"/>
                <w:sz w:val="24"/>
              </w:rPr>
            </w:r>
            <w:r/>
          </w:p>
        </w:tc>
      </w:tr>
    </w:tbl>
    <w:p>
      <w:pPr>
        <w:pStyle w:val="81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1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1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12"/>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12"/>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812"/>
        <w:jc w:val="left"/>
        <w:tabs>
          <w:tab w:val="left" w:pos="1800" w:leader="none"/>
          <w:tab w:val="left" w:pos="5580" w:leader="none"/>
        </w:tabs>
        <w:rPr>
          <w:color w:val="000000"/>
          <w:sz w:val="24"/>
        </w:rPr>
      </w:pPr>
      <w:r>
        <w:rPr>
          <w:color w:val="000000"/>
          <w:sz w:val="24"/>
        </w:rPr>
      </w:r>
      <w:r/>
    </w:p>
    <w:p>
      <w:pPr>
        <w:pStyle w:val="812"/>
        <w:rPr>
          <w:color w:val="000000"/>
          <w:sz w:val="24"/>
          <w:szCs w:val="20"/>
        </w:rPr>
      </w:pPr>
      <w:r>
        <w:rPr>
          <w:color w:val="000000"/>
          <w:sz w:val="24"/>
          <w:szCs w:val="20"/>
        </w:rPr>
      </w:r>
      <w:r/>
    </w:p>
    <w:p>
      <w:pPr>
        <w:pStyle w:val="81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2"/>
        <w:spacing w:line="360" w:lineRule="auto"/>
        <w:rPr>
          <w:rFonts w:ascii="Times New Roman" w:hAnsi="Times New Roman" w:eastAsia="宋体" w:cs="Times New Roman"/>
          <w:color w:val="000000"/>
          <w:sz w:val="24"/>
          <w:szCs w:val="20"/>
        </w:rPr>
        <w:outlineLvl w:val="2"/>
      </w:pPr>
      <w:r>
        <w:rPr>
          <w:color w:val="000000"/>
          <w:sz w:val="24"/>
          <w:szCs w:val="20"/>
        </w:rPr>
        <w:br w:type="page" w:clear="all"/>
      </w:r>
      <w:r>
        <w:rPr>
          <w:rFonts w:hint="eastAsia" w:ascii="Times New Roman" w:hAnsi="Times New Roman" w:eastAsia="宋体" w:cs="Times New Roman"/>
          <w:color w:val="000000"/>
          <w:sz w:val="24"/>
          <w:szCs w:val="20"/>
          <w:lang w:val="en-US" w:eastAsia="zh-CN"/>
        </w:rPr>
        <w:t xml:space="preserve">11</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812"/>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说明：</w:t>
      </w:r>
      <w:r>
        <w:rPr>
          <w:rFonts w:ascii="Times New Roman" w:hAnsi="Times New Roman" w:eastAsia="宋体" w:cs="Times New Roman"/>
          <w:sz w:val="24"/>
        </w:rPr>
      </w:r>
      <w:r/>
    </w:p>
    <w:p>
      <w:pPr>
        <w:pStyle w:val="812"/>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Times New Roman" w:hAnsi="Times New Roman" w:eastAsia="宋体" w:cs="Times New Roman"/>
          <w:sz w:val="24"/>
        </w:rPr>
      </w:r>
      <w:r/>
    </w:p>
    <w:p>
      <w:pPr>
        <w:pStyle w:val="812"/>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812"/>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3）对于多标的的采购项目，供应商应充分、准确地了解所投产品制造企业信息。对相关情况了解不清楚的，不建议填报本声明函。</w:t>
      </w:r>
      <w:r>
        <w:rPr>
          <w:rFonts w:hint="eastAsia" w:ascii="Times New Roman" w:hAnsi="Times New Roman" w:eastAsia="宋体" w:cs="Times New Roman"/>
          <w:sz w:val="24"/>
        </w:rPr>
      </w:r>
      <w:r/>
    </w:p>
    <w:p>
      <w:pPr>
        <w:pStyle w:val="812"/>
        <w:spacing w:line="360" w:lineRule="auto"/>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4）中小企业认定标准以《关于印发中小企业划型标准规定的通知》（工信部联企业〔2011〕300号）文件规定为准。</w:t>
      </w:r>
      <w:r>
        <w:rPr>
          <w:rFonts w:ascii="Times New Roman" w:hAnsi="Times New Roman" w:eastAsia="宋体" w:cs="Times New Roman"/>
          <w:sz w:val="24"/>
        </w:rPr>
      </w:r>
      <w:r/>
    </w:p>
    <w:p>
      <w:pPr>
        <w:pStyle w:val="812"/>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Times New Roman" w:hAnsi="Times New Roman" w:eastAsia="宋体" w:cs="Times New Roman"/>
          <w:sz w:val="24"/>
        </w:rPr>
        <w:fldChar w:fldCharType="begin"/>
      </w:r>
      <w:r>
        <w:rPr>
          <w:rFonts w:ascii="Times New Roman" w:hAnsi="Times New Roman" w:eastAsia="宋体" w:cs="Times New Roman"/>
          <w:sz w:val="24"/>
        </w:rPr>
        <w:instrText xml:space="preserve"> HYPERLINK "http://202.106.120.146/baosong/appweb/orgScale.html" </w:instrText>
      </w:r>
      <w:r>
        <w:rPr>
          <w:rFonts w:ascii="Times New Roman" w:hAnsi="Times New Roman" w:eastAsia="宋体" w:cs="Times New Roman"/>
          <w:sz w:val="24"/>
        </w:rPr>
        <w:fldChar w:fldCharType="separate"/>
      </w:r>
      <w:r>
        <w:rPr>
          <w:rStyle w:val="888"/>
          <w:rFonts w:ascii="Times New Roman" w:hAnsi="Times New Roman" w:eastAsia="宋体" w:cs="Times New Roman"/>
          <w:sz w:val="24"/>
        </w:rPr>
        <w:t xml:space="preserve">http://202.106.120.146/baosong/appweb/orgScale.html</w:t>
      </w:r>
      <w:r>
        <w:rPr>
          <w:rFonts w:ascii="Times New Roman" w:hAnsi="Times New Roman" w:eastAsia="宋体" w:cs="Times New Roman"/>
          <w:sz w:val="24"/>
        </w:rPr>
        <w:fldChar w:fldCharType="end"/>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r>
      <w:r/>
    </w:p>
    <w:p>
      <w:pPr>
        <w:pStyle w:val="812"/>
        <w:spacing w:line="360" w:lineRule="auto"/>
        <w:tabs>
          <w:tab w:val="left" w:pos="5580" w:leader="none"/>
        </w:tabs>
        <w:rPr>
          <w:rFonts w:hint="eastAsia" w:ascii="宋体" w:hAnsi="宋体" w:eastAsia="宋体" w:cs="Times New Roman"/>
          <w:b/>
          <w:sz w:val="24"/>
        </w:rPr>
      </w:pPr>
      <w:r>
        <w:rPr>
          <w:rFonts w:hint="eastAsia" w:ascii="Times New Roman" w:hAnsi="Times New Roman" w:eastAsia="宋体" w:cs="Times New Roman"/>
          <w:sz w:val="24"/>
        </w:rPr>
        <w:t xml:space="preserve">6）</w:t>
      </w:r>
      <w:r>
        <w:rPr>
          <w:rFonts w:ascii="宋体" w:hAnsi="宋体" w:eastAsia="宋体" w:cs="Times New Roman"/>
          <w:b/>
          <w:sz w:val="24"/>
        </w:rPr>
        <w:t xml:space="preserve">在货物采购项目中，供应商提供的货物既有中</w:t>
      </w:r>
      <w:r>
        <w:rPr>
          <w:rFonts w:hint="eastAsia" w:ascii="宋体" w:hAnsi="宋体" w:eastAsia="宋体" w:cs="Times New Roman"/>
          <w:b/>
          <w:sz w:val="24"/>
        </w:rPr>
        <w:t xml:space="preserve">型</w:t>
      </w:r>
      <w:r>
        <w:rPr>
          <w:rFonts w:ascii="宋体" w:hAnsi="宋体" w:eastAsia="宋体" w:cs="Times New Roman"/>
          <w:b/>
          <w:sz w:val="24"/>
        </w:rPr>
        <w:t xml:space="preserve">企业制造货物，也有</w:t>
      </w:r>
      <w:r>
        <w:rPr>
          <w:rFonts w:hint="eastAsia" w:ascii="宋体" w:hAnsi="宋体" w:eastAsia="宋体" w:cs="Times New Roman"/>
          <w:b/>
          <w:sz w:val="24"/>
        </w:rPr>
        <w:t xml:space="preserve">小微</w:t>
      </w:r>
      <w:r>
        <w:rPr>
          <w:rFonts w:ascii="宋体" w:hAnsi="宋体" w:eastAsia="宋体" w:cs="Times New Roman"/>
          <w:b/>
          <w:sz w:val="24"/>
        </w:rPr>
        <w:t xml:space="preserve">企业制造货物的，不享受</w:t>
      </w:r>
      <w:r>
        <w:rPr>
          <w:rFonts w:hint="eastAsia" w:ascii="宋体" w:hAnsi="宋体" w:eastAsia="宋体" w:cs="Times New Roman"/>
          <w:b/>
          <w:sz w:val="24"/>
        </w:rPr>
        <w:t xml:space="preserve">小微</w:t>
      </w:r>
      <w:r>
        <w:rPr>
          <w:rFonts w:ascii="宋体" w:hAnsi="宋体" w:eastAsia="宋体" w:cs="Times New Roman"/>
          <w:b/>
          <w:sz w:val="24"/>
        </w:rPr>
        <w:t xml:space="preserve">企业扶持政策</w:t>
      </w:r>
      <w:r>
        <w:rPr>
          <w:rFonts w:hint="eastAsia" w:ascii="宋体" w:hAnsi="宋体" w:eastAsia="宋体" w:cs="Times New Roman"/>
          <w:b/>
          <w:sz w:val="24"/>
        </w:rPr>
        <w:t xml:space="preserve">，不予价格扣除</w:t>
      </w:r>
      <w:r>
        <w:rPr>
          <w:rFonts w:ascii="宋体" w:hAnsi="宋体" w:eastAsia="宋体" w:cs="Times New Roman"/>
          <w:b/>
          <w:sz w:val="24"/>
        </w:rPr>
        <w:t xml:space="preserve">。</w:t>
      </w:r>
      <w:r>
        <w:rPr>
          <w:rFonts w:hint="eastAsia" w:ascii="宋体" w:hAnsi="宋体" w:eastAsia="宋体" w:cs="Times New Roman"/>
          <w:b/>
          <w:sz w:val="24"/>
        </w:rPr>
      </w:r>
      <w:r/>
    </w:p>
    <w:p>
      <w:pPr>
        <w:pStyle w:val="812"/>
        <w:spacing w:line="360" w:lineRule="auto"/>
        <w:tabs>
          <w:tab w:val="left" w:pos="5580" w:leader="none"/>
        </w:tabs>
        <w:rPr>
          <w:rFonts w:ascii="宋体" w:hAnsi="宋体" w:eastAsia="宋体" w:cs="Times New Roman"/>
          <w:b/>
          <w:sz w:val="24"/>
        </w:rPr>
      </w:pPr>
      <w:r>
        <w:rPr>
          <w:rFonts w:hint="eastAsia" w:ascii="宋体" w:hAnsi="宋体" w:eastAsia="宋体" w:cs="Times New Roman"/>
          <w:b/>
          <w:sz w:val="24"/>
        </w:rPr>
        <w:t xml:space="preserve">7）小微企业未提供声明函的，价格分评审将不予价格扣除。</w:t>
      </w:r>
      <w:r>
        <w:rPr>
          <w:rFonts w:ascii="宋体" w:hAnsi="宋体" w:eastAsia="宋体" w:cs="Times New Roman"/>
          <w:b/>
          <w:sz w:val="24"/>
        </w:rPr>
      </w:r>
      <w:r/>
    </w:p>
    <w:p>
      <w:pPr>
        <w:pStyle w:val="812"/>
        <w:jc w:val="left"/>
        <w:widowControl/>
        <w:rPr>
          <w:rFonts w:ascii="Times New Roman" w:hAnsi="Times New Roman" w:eastAsia="宋体" w:cs="Times New Roman"/>
          <w:b/>
          <w:bCs/>
          <w:color w:val="000000"/>
          <w:sz w:val="24"/>
        </w:rPr>
      </w:pPr>
      <w:r>
        <w:rPr>
          <w:rFonts w:ascii="Times New Roman" w:hAnsi="Times New Roman" w:eastAsia="宋体" w:cs="Times New Roman"/>
          <w:b/>
          <w:bCs/>
          <w:color w:val="000000"/>
          <w:sz w:val="24"/>
        </w:rPr>
        <w:br w:type="page" w:clear="all"/>
      </w:r>
      <w:r>
        <w:rPr>
          <w:rFonts w:ascii="Times New Roman" w:hAnsi="Times New Roman" w:eastAsia="宋体" w:cs="Times New Roman"/>
          <w:b/>
          <w:bCs/>
          <w:color w:val="000000"/>
          <w:sz w:val="24"/>
        </w:rPr>
      </w:r>
      <w:r/>
    </w:p>
    <w:p>
      <w:pPr>
        <w:pStyle w:val="812"/>
        <w:jc w:val="both"/>
        <w:spacing w:before="240" w:after="240" w:line="360" w:lineRule="auto"/>
        <w:rPr>
          <w:rFonts w:hint="eastAsia"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r>
      <w:r/>
    </w:p>
    <w:p>
      <w:pPr>
        <w:pStyle w:val="812"/>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中小企业声明函（工程、服务）格式</w:t>
      </w:r>
      <w:r>
        <w:rPr>
          <w:rFonts w:ascii="Times New Roman" w:hAnsi="Times New Roman" w:eastAsia="宋体" w:cs="Times New Roman"/>
          <w:b/>
          <w:bCs/>
          <w:color w:val="000000"/>
          <w:sz w:val="36"/>
          <w:szCs w:val="36"/>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，属于（中型企业、小型企业、微型企业）；</w:t>
      </w: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，从业人员______人，营业收入为______万元，资产总额为______万元，属于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1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1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1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1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12"/>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12"/>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12"/>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81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1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12"/>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12"/>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12"/>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12"/>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12"/>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812"/>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812"/>
        <w:jc w:val="center"/>
        <w:spacing w:before="240" w:after="240" w:line="360" w:lineRule="auto"/>
        <w:rPr>
          <w:rFonts w:ascii="Times New Roman" w:hAnsi="Times New Roman" w:eastAsia="宋体" w:cs="Times New Roman"/>
          <w:color w:val="000000"/>
          <w:sz w:val="36"/>
          <w:szCs w:val="36"/>
        </w:rPr>
      </w:pPr>
      <w:r>
        <w:rPr>
          <w:rFonts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color w:val="000000"/>
          <w:sz w:val="36"/>
          <w:szCs w:val="36"/>
        </w:rPr>
        <w:t xml:space="preserve"> </w:t>
      </w:r>
      <w:r>
        <w:rPr>
          <w:rFonts w:ascii="Times New Roman" w:hAnsi="Times New Roman" w:eastAsia="宋体" w:cs="Times New Roman"/>
          <w:color w:val="000000"/>
          <w:sz w:val="36"/>
          <w:szCs w:val="36"/>
        </w:rPr>
      </w:r>
      <w:r/>
    </w:p>
    <w:p>
      <w:pPr>
        <w:pStyle w:val="81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12"/>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12"/>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12"/>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1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1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12"/>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单位名称（加盖公章）：</w:t>
      </w:r>
      <w:r>
        <w:rPr>
          <w:rFonts w:ascii="Times New Roman" w:hAnsi="Times New Roman" w:eastAsia="宋体" w:cs="Times New Roman"/>
          <w:spacing w:val="6"/>
          <w:sz w:val="24"/>
        </w:rPr>
      </w:r>
      <w:r/>
    </w:p>
    <w:p>
      <w:pPr>
        <w:pStyle w:val="812"/>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日  期：</w:t>
      </w:r>
      <w:r>
        <w:rPr>
          <w:rFonts w:ascii="Times New Roman" w:hAnsi="Times New Roman" w:eastAsia="宋体" w:cs="Times New Roman"/>
          <w:spacing w:val="6"/>
          <w:sz w:val="24"/>
        </w:rPr>
      </w:r>
      <w:r/>
    </w:p>
    <w:p>
      <w:pPr>
        <w:pStyle w:val="812"/>
        <w:spacing w:line="360" w:lineRule="auto"/>
        <w:rPr>
          <w:rFonts w:ascii="Times New Roman" w:hAnsi="Times New Roman" w:eastAsia="宋体" w:cs="Times New Roman"/>
          <w:b/>
          <w:color w:val="000000"/>
          <w:sz w:val="24"/>
        </w:rPr>
        <w:outlineLvl w:val="2"/>
      </w:pPr>
      <w:r>
        <w:rPr>
          <w:rFonts w:ascii="Times New Roman" w:hAnsi="Times New Roman" w:eastAsia="宋体" w:cs="Times New Roman"/>
          <w:b/>
          <w:color w:val="000000"/>
          <w:sz w:val="24"/>
        </w:rPr>
      </w:r>
      <w:r/>
    </w:p>
    <w:p>
      <w:pPr>
        <w:pStyle w:val="812"/>
        <w:rPr>
          <w:color w:val="000000"/>
          <w:sz w:val="24"/>
          <w:szCs w:val="20"/>
        </w:rPr>
      </w:pPr>
      <w:r>
        <w:rPr>
          <w:rFonts w:ascii="Times New Roman" w:hAnsi="Times New Roman" w:eastAsia="宋体" w:cs="Times New Roman"/>
          <w:color w:val="000000"/>
          <w:sz w:val="24"/>
          <w:szCs w:val="20"/>
        </w:rPr>
        <w:br w:type="page" w:clear="all"/>
      </w: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812"/>
        <w:numPr>
          <w:ilvl w:val="0"/>
          <w:numId w:val="16"/>
        </w:numPr>
        <w:ind w:firstLine="480"/>
        <w:spacing w:line="56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技术方案；</w:t>
      </w:r>
      <w:r>
        <w:rPr>
          <w:rFonts w:hint="eastAsia" w:ascii="Times New Roman" w:hAnsi="Times New Roman" w:eastAsia="宋体" w:cs="Times New Roman"/>
          <w:sz w:val="24"/>
          <w:szCs w:val="24"/>
          <w:highlight w:val="none"/>
          <w:lang w:eastAsia="zh-CN"/>
        </w:rPr>
      </w:r>
      <w:r/>
    </w:p>
    <w:p>
      <w:pPr>
        <w:pStyle w:val="812"/>
        <w:numPr>
          <w:ilvl w:val="0"/>
          <w:numId w:val="16"/>
        </w:numPr>
        <w:ind w:firstLine="480"/>
        <w:spacing w:line="560" w:lineRule="exact"/>
        <w:rPr>
          <w:color w:val="000000"/>
          <w:sz w:val="24"/>
          <w:szCs w:val="20"/>
          <w:highlight w:val="none"/>
        </w:rPr>
      </w:pPr>
      <w:r>
        <w:rPr>
          <w:rFonts w:hint="eastAsia" w:ascii="宋体" w:hAnsi="宋体" w:eastAsia="宋体" w:cs="宋体"/>
          <w:color w:val="000000"/>
          <w:sz w:val="24"/>
        </w:rPr>
        <w:t xml:space="preserve">组织管理</w:t>
      </w:r>
      <w:r>
        <w:rPr>
          <w:rFonts w:hint="eastAsia" w:ascii="Times New Roman" w:hAnsi="Times New Roman" w:eastAsia="宋体" w:cs="Times New Roman"/>
          <w:sz w:val="24"/>
          <w:szCs w:val="24"/>
          <w:highlight w:val="none"/>
          <w:lang w:eastAsia="zh-CN"/>
        </w:rPr>
        <w:t xml:space="preserve">；</w:t>
      </w:r>
      <w:r>
        <w:rPr>
          <w:color w:val="000000"/>
          <w:sz w:val="24"/>
          <w:szCs w:val="20"/>
          <w:highlight w:val="none"/>
        </w:rPr>
      </w:r>
      <w:r/>
    </w:p>
    <w:p>
      <w:pPr>
        <w:pStyle w:val="812"/>
        <w:numPr>
          <w:ilvl w:val="0"/>
          <w:numId w:val="16"/>
        </w:numPr>
        <w:ind w:firstLine="480"/>
        <w:spacing w:line="560" w:lineRule="exact"/>
        <w:rPr>
          <w:color w:val="000000"/>
          <w:sz w:val="24"/>
          <w:szCs w:val="20"/>
          <w:highlight w:val="none"/>
        </w:rPr>
      </w:pPr>
      <w:r>
        <w:rPr>
          <w:rFonts w:hint="eastAsia" w:ascii="宋体" w:hAnsi="宋体" w:eastAsia="宋体" w:cs="宋体"/>
          <w:color w:val="000000"/>
          <w:sz w:val="24"/>
        </w:rPr>
        <w:t xml:space="preserve">质量保障措施</w:t>
      </w:r>
      <w:r>
        <w:rPr>
          <w:rFonts w:hint="eastAsia" w:ascii="Times New Roman" w:hAnsi="Times New Roman" w:eastAsia="宋体" w:cs="Times New Roman"/>
          <w:sz w:val="24"/>
          <w:szCs w:val="24"/>
          <w:highlight w:val="none"/>
          <w:lang w:eastAsia="zh-CN"/>
        </w:rPr>
        <w:t xml:space="preserve">；</w:t>
      </w:r>
      <w:r>
        <w:rPr>
          <w:color w:val="000000"/>
          <w:sz w:val="24"/>
          <w:szCs w:val="20"/>
          <w:highlight w:val="none"/>
        </w:rPr>
      </w:r>
      <w:r/>
    </w:p>
    <w:p>
      <w:pPr>
        <w:pStyle w:val="812"/>
        <w:numPr>
          <w:ilvl w:val="0"/>
          <w:numId w:val="16"/>
        </w:numPr>
        <w:ind w:firstLine="480"/>
        <w:spacing w:line="560" w:lineRule="exact"/>
        <w:rPr>
          <w:color w:val="000000"/>
          <w:sz w:val="24"/>
          <w:szCs w:val="20"/>
          <w:highlight w:val="none"/>
        </w:rPr>
      </w:pPr>
      <w:r>
        <w:rPr>
          <w:rFonts w:hint="eastAsia" w:ascii="宋体" w:hAnsi="宋体" w:eastAsia="宋体" w:cs="宋体"/>
          <w:color w:val="000000"/>
          <w:sz w:val="24"/>
        </w:rPr>
        <w:t xml:space="preserve">安全保密措施</w:t>
      </w:r>
      <w:r>
        <w:rPr>
          <w:rFonts w:hint="eastAsia" w:ascii="Times New Roman" w:hAnsi="Times New Roman" w:eastAsia="宋体" w:cs="Times New Roman"/>
          <w:sz w:val="24"/>
          <w:szCs w:val="24"/>
          <w:highlight w:val="none"/>
          <w:lang w:eastAsia="zh-CN"/>
        </w:rPr>
        <w:t xml:space="preserve">；</w:t>
      </w:r>
      <w:r>
        <w:rPr>
          <w:color w:val="000000"/>
          <w:sz w:val="24"/>
          <w:szCs w:val="20"/>
          <w:highlight w:val="none"/>
        </w:rPr>
      </w:r>
      <w:r/>
    </w:p>
    <w:p>
      <w:pPr>
        <w:pStyle w:val="812"/>
        <w:numPr>
          <w:ilvl w:val="0"/>
          <w:numId w:val="16"/>
        </w:numPr>
        <w:ind w:firstLine="480"/>
        <w:spacing w:line="560" w:lineRule="exact"/>
        <w:rPr>
          <w:highlight w:val="none"/>
        </w:rPr>
      </w:pPr>
      <w:r>
        <w:rPr>
          <w:rFonts w:hint="eastAsia" w:ascii="宋体" w:hAnsi="宋体" w:eastAsia="宋体" w:cs="宋体"/>
          <w:color w:val="000000"/>
          <w:sz w:val="24"/>
        </w:rPr>
        <w:t xml:space="preserve">合理化建</w:t>
      </w:r>
      <w:r>
        <w:rPr>
          <w:rFonts w:hint="eastAsia"/>
          <w:color w:val="000000"/>
          <w:sz w:val="24"/>
          <w:szCs w:val="20"/>
          <w:highlight w:val="none"/>
          <w:lang w:val="en-US" w:eastAsia="zh-CN"/>
        </w:rPr>
        <w:t xml:space="preserve">议；</w:t>
      </w:r>
      <w:r>
        <w:rPr>
          <w:highlight w:val="none"/>
        </w:rPr>
      </w:r>
      <w:r/>
    </w:p>
    <w:p>
      <w:pPr>
        <w:pStyle w:val="812"/>
        <w:numPr>
          <w:ilvl w:val="0"/>
          <w:numId w:val="16"/>
        </w:numPr>
        <w:ind w:firstLine="480"/>
        <w:spacing w:line="560" w:lineRule="exact"/>
        <w:rPr>
          <w:highlight w:val="none"/>
        </w:rPr>
      </w:pPr>
      <w:r>
        <w:rPr>
          <w:rFonts w:hint="eastAsia"/>
          <w:color w:val="000000"/>
          <w:sz w:val="24"/>
          <w:szCs w:val="20"/>
          <w:highlight w:val="none"/>
          <w:lang w:val="en-US" w:eastAsia="zh-CN"/>
        </w:rPr>
        <w:t xml:space="preserve">售后服务；</w:t>
      </w:r>
      <w:r>
        <w:rPr>
          <w:highlight w:val="none"/>
        </w:rPr>
      </w:r>
      <w:r/>
    </w:p>
    <w:p>
      <w:pPr>
        <w:pStyle w:val="812"/>
        <w:numPr>
          <w:ilvl w:val="0"/>
          <w:numId w:val="16"/>
        </w:numPr>
        <w:ind w:firstLine="480"/>
        <w:spacing w:line="56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其他。</w:t>
      </w:r>
      <w:r>
        <w:rPr>
          <w:rFonts w:hint="eastAsia" w:ascii="宋体" w:hAnsi="宋体" w:eastAsia="宋体" w:cs="宋体"/>
          <w:color w:val="000000"/>
          <w:sz w:val="24"/>
        </w:rPr>
      </w:r>
      <w:r/>
    </w:p>
    <w:p>
      <w:pPr>
        <w:pStyle w:val="891"/>
      </w:p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rPr>
          <w:color w:val="000000"/>
          <w:sz w:val="24"/>
          <w:szCs w:val="20"/>
        </w:rPr>
      </w:pPr>
      <w:r>
        <w:rPr>
          <w:rFonts w:hint="eastAsia"/>
          <w:color w:val="000000"/>
          <w:sz w:val="24"/>
          <w:szCs w:val="20"/>
        </w:rPr>
        <w:t xml:space="preserve">13  参加本项目人员一览表</w:t>
      </w:r>
      <w:r>
        <w:rPr>
          <w:color w:val="000000"/>
          <w:sz w:val="24"/>
          <w:szCs w:val="20"/>
        </w:rPr>
      </w:r>
      <w:r/>
    </w:p>
    <w:p>
      <w:pPr>
        <w:pStyle w:val="812"/>
        <w:jc w:val="center"/>
        <w:spacing w:line="360" w:lineRule="auto"/>
        <w:rPr>
          <w:rFonts w:hint="eastAsia" w:ascii="宋体" w:hAnsi="宋体"/>
          <w:b/>
          <w:sz w:val="32"/>
          <w:szCs w:val="32"/>
        </w:rPr>
      </w:pPr>
      <w:r>
        <w:rPr>
          <w:rFonts w:hint="eastAsia" w:ascii="宋体" w:hAnsi="宋体"/>
          <w:b/>
          <w:sz w:val="32"/>
          <w:szCs w:val="32"/>
        </w:rPr>
      </w:r>
      <w:r/>
    </w:p>
    <w:p>
      <w:pPr>
        <w:pStyle w:val="81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12"/>
        <w:spacing w:line="360" w:lineRule="auto"/>
        <w:rPr>
          <w:rFonts w:ascii="宋体" w:hAnsi="宋体"/>
          <w:sz w:val="22"/>
        </w:rPr>
      </w:pPr>
      <w:r>
        <w:rPr>
          <w:rFonts w:ascii="宋体" w:hAnsi="宋体"/>
          <w:sz w:val="22"/>
        </w:rPr>
      </w:r>
      <w:r/>
    </w:p>
    <w:p>
      <w:pPr>
        <w:pStyle w:val="81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1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1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12"/>
        <w:tabs>
          <w:tab w:val="left" w:pos="9765" w:leader="none"/>
        </w:tabs>
        <w:rPr>
          <w:rFonts w:ascii="宋体" w:hAnsi="宋体" w:cs="宋体"/>
          <w:b/>
          <w:sz w:val="24"/>
          <w:lang w:val="zh-CN"/>
        </w:rPr>
      </w:pPr>
      <w:r>
        <w:rPr>
          <w:rFonts w:ascii="宋体" w:hAnsi="宋体" w:cs="宋体"/>
          <w:b/>
          <w:sz w:val="24"/>
          <w:lang w:val="zh-CN"/>
        </w:rPr>
      </w:r>
      <w:r/>
    </w:p>
    <w:p>
      <w:pPr>
        <w:pStyle w:val="81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12"/>
        <w:spacing w:line="360" w:lineRule="auto"/>
        <w:rPr>
          <w:rFonts w:ascii="宋体" w:hAnsi="宋体"/>
          <w:sz w:val="24"/>
        </w:rPr>
      </w:pPr>
      <w:r>
        <w:rPr>
          <w:rFonts w:ascii="宋体" w:hAnsi="宋体"/>
          <w:sz w:val="24"/>
        </w:rPr>
      </w:r>
      <w:r/>
    </w:p>
    <w:p>
      <w:pPr>
        <w:pStyle w:val="812"/>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1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12"/>
        <w:rPr>
          <w:color w:val="000000"/>
          <w:sz w:val="24"/>
          <w:szCs w:val="20"/>
        </w:rPr>
      </w:pPr>
      <w:r>
        <w:rPr>
          <w:sz w:val="22"/>
        </w:rPr>
        <w:br w:type="page" w:clear="all"/>
      </w:r>
      <w:bookmarkStart w:id="745" w:name="_Toc288738839"/>
      <w:r/>
      <w:bookmarkStart w:id="746" w:name="_Toc288738397"/>
      <w:r>
        <w:rPr>
          <w:rFonts w:hint="eastAsia"/>
          <w:color w:val="000000"/>
          <w:sz w:val="24"/>
          <w:szCs w:val="20"/>
          <w:lang w:val="en-US" w:eastAsia="zh-CN"/>
        </w:rPr>
        <w:t xml:space="preserve">14</w:t>
      </w:r>
      <w:r>
        <w:rPr>
          <w:rFonts w:hint="eastAsia"/>
          <w:color w:val="000000"/>
          <w:sz w:val="24"/>
          <w:szCs w:val="20"/>
        </w:rPr>
        <w:t xml:space="preserve">  相关业绩案例一览表</w:t>
      </w:r>
      <w:r>
        <w:rPr>
          <w:color w:val="000000"/>
          <w:sz w:val="24"/>
          <w:szCs w:val="20"/>
        </w:rPr>
      </w:r>
      <w:r/>
    </w:p>
    <w:p>
      <w:pPr>
        <w:pStyle w:val="812"/>
        <w:rPr>
          <w:color w:val="000000"/>
          <w:sz w:val="24"/>
          <w:szCs w:val="20"/>
        </w:rPr>
      </w:pPr>
      <w:r>
        <w:rPr>
          <w:color w:val="000000"/>
          <w:sz w:val="24"/>
          <w:szCs w:val="20"/>
        </w:rPr>
      </w:r>
      <w:r/>
    </w:p>
    <w:p>
      <w:pPr>
        <w:pStyle w:val="812"/>
        <w:jc w:val="center"/>
        <w:rPr>
          <w:rFonts w:ascii="宋体" w:hAnsi="宋体"/>
          <w:b/>
          <w:sz w:val="32"/>
          <w:szCs w:val="32"/>
        </w:rPr>
      </w:pPr>
      <w:r>
        <w:rPr>
          <w:rFonts w:hint="eastAsia" w:ascii="宋体" w:hAnsi="宋体"/>
          <w:b/>
          <w:sz w:val="32"/>
          <w:szCs w:val="32"/>
        </w:rPr>
        <w:t xml:space="preserve">相关业绩案例一览表</w:t>
      </w:r>
      <w:bookmarkEnd w:id="745"/>
      <w:r/>
      <w:bookmarkEnd w:id="746"/>
      <w:r>
        <w:rPr>
          <w:rFonts w:ascii="宋体" w:hAnsi="宋体"/>
          <w:b/>
          <w:sz w:val="32"/>
          <w:szCs w:val="32"/>
        </w:rPr>
      </w:r>
      <w:r/>
    </w:p>
    <w:p>
      <w:pPr>
        <w:pStyle w:val="812"/>
        <w:jc w:val="center"/>
        <w:spacing w:line="360" w:lineRule="auto"/>
        <w:rPr>
          <w:rFonts w:ascii="宋体" w:hAnsi="宋体"/>
          <w:b/>
          <w:sz w:val="28"/>
          <w:szCs w:val="30"/>
        </w:rPr>
      </w:pPr>
      <w:r>
        <w:rPr>
          <w:rFonts w:ascii="宋体" w:hAnsi="宋体"/>
          <w:b/>
          <w:sz w:val="28"/>
          <w:szCs w:val="30"/>
        </w:rPr>
      </w:r>
      <w:r/>
    </w:p>
    <w:p>
      <w:pPr>
        <w:pStyle w:val="81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1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1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1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12"/>
              <w:spacing w:line="360" w:lineRule="auto"/>
              <w:tabs>
                <w:tab w:val="left" w:pos="9765" w:leader="none"/>
              </w:tabs>
              <w:rPr>
                <w:rFonts w:ascii="宋体" w:hAnsi="宋体" w:cs="宋体"/>
                <w:sz w:val="24"/>
              </w:rPr>
            </w:pPr>
            <w:r>
              <w:rPr>
                <w:rFonts w:ascii="宋体" w:hAnsi="宋体" w:cs="宋体"/>
                <w:sz w:val="24"/>
              </w:rPr>
            </w:r>
            <w:r/>
          </w:p>
        </w:tc>
      </w:tr>
    </w:tbl>
    <w:p>
      <w:pPr>
        <w:pStyle w:val="812"/>
        <w:tabs>
          <w:tab w:val="left" w:pos="9765" w:leader="none"/>
        </w:tabs>
        <w:rPr>
          <w:rFonts w:ascii="宋体" w:hAnsi="宋体" w:cs="宋体"/>
          <w:sz w:val="24"/>
          <w:lang w:val="zh-CN"/>
        </w:rPr>
      </w:pPr>
      <w:r>
        <w:rPr>
          <w:rFonts w:ascii="宋体" w:hAnsi="宋体" w:cs="宋体"/>
          <w:sz w:val="24"/>
          <w:lang w:val="zh-CN"/>
        </w:rPr>
      </w:r>
      <w:r/>
    </w:p>
    <w:p>
      <w:pPr>
        <w:pStyle w:val="81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81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12"/>
        <w:spacing w:line="360" w:lineRule="auto"/>
        <w:rPr>
          <w:rFonts w:ascii="宋体" w:hAnsi="宋体" w:cs="宋体"/>
          <w:sz w:val="24"/>
        </w:rPr>
      </w:pPr>
      <w:r>
        <w:rPr>
          <w:rFonts w:ascii="宋体" w:hAnsi="宋体" w:cs="宋体"/>
          <w:sz w:val="24"/>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rFonts w:hint="eastAsia"/>
          <w:color w:val="000000"/>
          <w:sz w:val="24"/>
          <w:szCs w:val="20"/>
        </w:rPr>
        <w:outlineLvl w:val="2"/>
      </w:pPr>
      <w:r>
        <w:rPr>
          <w:rFonts w:hint="eastAsia"/>
          <w:color w:val="000000"/>
          <w:sz w:val="24"/>
          <w:szCs w:val="20"/>
        </w:rPr>
      </w:r>
      <w:r/>
    </w:p>
    <w:p>
      <w:pPr>
        <w:pStyle w:val="812"/>
        <w:spacing w:line="360" w:lineRule="auto"/>
        <w:rPr>
          <w:color w:val="000000"/>
          <w:sz w:val="24"/>
          <w:szCs w:val="20"/>
        </w:rPr>
        <w:outlineLvl w:val="2"/>
      </w:pPr>
      <w:r>
        <w:rPr>
          <w:color w:val="000000"/>
          <w:sz w:val="24"/>
          <w:szCs w:val="20"/>
        </w:rPr>
      </w:r>
      <w:r/>
    </w:p>
    <w:p>
      <w:pPr>
        <w:pStyle w:val="812"/>
        <w:spacing w:line="360" w:lineRule="auto"/>
        <w:rPr>
          <w:sz w:val="24"/>
        </w:rPr>
        <w:outlineLvl w:val="2"/>
      </w:pPr>
      <w:r>
        <w:rPr>
          <w:color w:val="000000"/>
          <w:sz w:val="24"/>
          <w:szCs w:val="20"/>
        </w:rPr>
        <w:br w:type="page" w:clear="all"/>
      </w:r>
      <w:bookmarkStart w:id="747" w:name="OLE_LINK18"/>
      <w:r>
        <w:rPr>
          <w:color w:val="000000"/>
          <w:sz w:val="24"/>
          <w:szCs w:val="20"/>
        </w:rPr>
        <w:t xml:space="preserve">1</w:t>
      </w:r>
      <w:r>
        <w:rPr>
          <w:rFonts w:hint="eastAsia"/>
          <w:color w:val="000000"/>
          <w:sz w:val="24"/>
          <w:szCs w:val="20"/>
          <w:lang w:val="en-US" w:eastAsia="zh-CN"/>
        </w:rPr>
        <w:t xml:space="preserve">5</w:t>
      </w:r>
      <w:r>
        <w:rPr>
          <w:color w:val="000000"/>
          <w:sz w:val="24"/>
          <w:szCs w:val="20"/>
        </w:rPr>
        <w:t xml:space="preserve">  磋商文件要求提供或供应商认为应附的其他材料</w:t>
      </w:r>
      <w:bookmarkEnd w:id="747"/>
      <w:r>
        <w:rPr>
          <w:sz w:val="24"/>
        </w:rPr>
      </w:r>
      <w:r/>
    </w:p>
    <w:p>
      <w:pPr>
        <w:pStyle w:val="812"/>
        <w:rPr>
          <w:b/>
          <w:sz w:val="36"/>
          <w:szCs w:val="36"/>
        </w:rPr>
      </w:pPr>
      <w:r>
        <w:rPr>
          <w:b/>
          <w:sz w:val="36"/>
          <w:szCs w:val="36"/>
        </w:rPr>
      </w:r>
      <w:r/>
    </w:p>
    <w:p>
      <w:pPr>
        <w:pStyle w:val="812"/>
        <w:rPr>
          <w:color w:val="000000"/>
          <w:sz w:val="24"/>
          <w:lang w:val="zh-CN"/>
        </w:rPr>
      </w:pPr>
      <w:r>
        <w:rPr>
          <w:color w:val="000000"/>
          <w:sz w:val="24"/>
          <w:szCs w:val="20"/>
        </w:rPr>
        <w:t xml:space="preserve"> </w:t>
      </w:r>
      <w:r>
        <w:rPr>
          <w:color w:val="000000"/>
          <w:sz w:val="24"/>
          <w:lang w:val="zh-CN"/>
        </w:rPr>
      </w:r>
      <w:r/>
    </w:p>
    <w:p>
      <w:pPr>
        <w:pStyle w:val="812"/>
        <w:jc w:val="left"/>
        <w:widowControl/>
        <w:rPr>
          <w:b/>
          <w:sz w:val="36"/>
          <w:szCs w:val="36"/>
        </w:rPr>
      </w:pPr>
      <w:r>
        <w:rPr>
          <w:b/>
          <w:sz w:val="36"/>
          <w:szCs w:val="36"/>
        </w:rPr>
      </w:r>
      <w:r/>
    </w:p>
    <w:sectPr>
      <w:headerReference w:type="default" r:id="rId11"/>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方正仿宋简体">
    <w:panose1 w:val="020B0503020202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5"/>
      </w:rPr>
      <w:framePr w:wrap="around" w:vAnchor="text" w:hAnchor="margin" w:xAlign="center" w:y="1"/>
    </w:pPr>
    <w:r>
      <w:fldChar w:fldCharType="begin"/>
    </w:r>
    <w:r>
      <w:rPr>
        <w:rStyle w:val="885"/>
      </w:rPr>
      <w:instrText xml:space="preserve">PAGE  </w:instrText>
    </w:r>
    <w:r>
      <w:fldChar w:fldCharType="end"/>
    </w:r>
    <w:r>
      <w:rPr>
        <w:rStyle w:val="885"/>
      </w:rPr>
    </w:r>
    <w:r/>
  </w:p>
  <w:p>
    <w:pPr>
      <w:pStyle w:val="86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5"/>
      </w:rPr>
      <w:framePr w:wrap="around" w:vAnchor="text" w:hAnchor="margin" w:xAlign="right" w:y="1"/>
    </w:pPr>
    <w:r>
      <w:fldChar w:fldCharType="begin"/>
    </w:r>
    <w:r>
      <w:rPr>
        <w:rStyle w:val="885"/>
      </w:rPr>
      <w:instrText xml:space="preserve">PAGE  </w:instrText>
    </w:r>
    <w:r>
      <w:fldChar w:fldCharType="end"/>
    </w:r>
    <w:r>
      <w:rPr>
        <w:rStyle w:val="885"/>
      </w:rPr>
    </w:r>
    <w:r/>
  </w:p>
  <w:p>
    <w:pPr>
      <w:pStyle w:val="860"/>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rPr>
        <w:rFonts w:ascii="Times New Roman"/>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rPr>
        <w:rStyle w:val="885"/>
      </w:rPr>
      <w:framePr w:wrap="around" w:vAnchor="text" w:hAnchor="margin" w:xAlign="right" w:y="1"/>
    </w:pPr>
    <w:r>
      <w:fldChar w:fldCharType="begin"/>
    </w:r>
    <w:r>
      <w:rPr>
        <w:rStyle w:val="885"/>
      </w:rPr>
      <w:instrText xml:space="preserve">PAGE  </w:instrText>
    </w:r>
    <w:r>
      <w:fldChar w:fldCharType="end"/>
    </w:r>
    <w:r>
      <w:rPr>
        <w:rStyle w:val="885"/>
      </w:rPr>
    </w:r>
    <w:r/>
  </w:p>
  <w:p>
    <w:pPr>
      <w:pStyle w:val="860"/>
      <w:ind w:right="360"/>
      <w:tabs>
        <w:tab w:val="center" w:pos="4153" w:leader="none"/>
        <w:tab w:val="right" w:pos="8306" w:leader="none"/>
      </w:tabs>
    </w:pPr>
    <w:r/>
    <w:r/>
  </w:p>
  <w:p>
    <w:pPr>
      <w:pStyle w:val="81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right"/>
      <w:tabs>
        <w:tab w:val="center" w:pos="4153" w:leader="none"/>
        <w:tab w:val="right" w:pos="8306" w:leader="none"/>
      </w:tabs>
    </w:pPr>
    <w:r>
      <w:rPr>
        <w:rFonts w:hint="eastAsia"/>
      </w:rPr>
      <w:t xml:space="preserve">常州市政府采购项目竞争性磋商文件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p>
    <w:pPr>
      <w:pStyle w:val="81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12"/>
        <w:ind w:left="4941" w:hanging="1140"/>
        <w:tabs>
          <w:tab w:val="num" w:pos="4941" w:leader="none"/>
        </w:tabs>
      </w:pPr>
      <w:rPr>
        <w:rFonts w:hint="eastAsia"/>
      </w:rPr>
    </w:lvl>
    <w:lvl w:ilvl="1">
      <w:start w:val="1"/>
      <w:numFmt w:val="lowerLetter"/>
      <w:isLgl w:val="false"/>
      <w:suff w:val="tab"/>
      <w:lvlText w:val="%2)"/>
      <w:lvlJc w:val="left"/>
      <w:pPr>
        <w:pStyle w:val="812"/>
        <w:ind w:left="4641" w:hanging="420"/>
        <w:tabs>
          <w:tab w:val="num" w:pos="4641" w:leader="none"/>
        </w:tabs>
      </w:pPr>
    </w:lvl>
    <w:lvl w:ilvl="2">
      <w:start w:val="1"/>
      <w:numFmt w:val="lowerRoman"/>
      <w:isLgl w:val="false"/>
      <w:suff w:val="tab"/>
      <w:lvlText w:val="%3."/>
      <w:lvlJc w:val="right"/>
      <w:pPr>
        <w:pStyle w:val="812"/>
        <w:ind w:left="5061" w:hanging="420"/>
        <w:tabs>
          <w:tab w:val="num" w:pos="5061" w:leader="none"/>
        </w:tabs>
      </w:pPr>
    </w:lvl>
    <w:lvl w:ilvl="3">
      <w:start w:val="1"/>
      <w:numFmt w:val="decimal"/>
      <w:isLgl w:val="false"/>
      <w:suff w:val="tab"/>
      <w:lvlText w:val="%4."/>
      <w:lvlJc w:val="left"/>
      <w:pPr>
        <w:pStyle w:val="812"/>
        <w:ind w:left="5481" w:hanging="420"/>
        <w:tabs>
          <w:tab w:val="num" w:pos="5481" w:leader="none"/>
        </w:tabs>
      </w:pPr>
    </w:lvl>
    <w:lvl w:ilvl="4">
      <w:start w:val="1"/>
      <w:numFmt w:val="lowerLetter"/>
      <w:isLgl w:val="false"/>
      <w:suff w:val="tab"/>
      <w:lvlText w:val="%5)"/>
      <w:lvlJc w:val="left"/>
      <w:pPr>
        <w:pStyle w:val="812"/>
        <w:ind w:left="5901" w:hanging="420"/>
        <w:tabs>
          <w:tab w:val="num" w:pos="5901" w:leader="none"/>
        </w:tabs>
      </w:pPr>
    </w:lvl>
    <w:lvl w:ilvl="5">
      <w:start w:val="1"/>
      <w:numFmt w:val="lowerRoman"/>
      <w:isLgl w:val="false"/>
      <w:suff w:val="tab"/>
      <w:lvlText w:val="%6."/>
      <w:lvlJc w:val="right"/>
      <w:pPr>
        <w:pStyle w:val="812"/>
        <w:ind w:left="6321" w:hanging="420"/>
        <w:tabs>
          <w:tab w:val="num" w:pos="6321" w:leader="none"/>
        </w:tabs>
      </w:pPr>
    </w:lvl>
    <w:lvl w:ilvl="6">
      <w:start w:val="1"/>
      <w:numFmt w:val="decimal"/>
      <w:isLgl w:val="false"/>
      <w:suff w:val="tab"/>
      <w:lvlText w:val="%7."/>
      <w:lvlJc w:val="left"/>
      <w:pPr>
        <w:pStyle w:val="812"/>
        <w:ind w:left="6741" w:hanging="420"/>
        <w:tabs>
          <w:tab w:val="num" w:pos="6741" w:leader="none"/>
        </w:tabs>
      </w:pPr>
    </w:lvl>
    <w:lvl w:ilvl="7">
      <w:start w:val="1"/>
      <w:numFmt w:val="lowerLetter"/>
      <w:isLgl w:val="false"/>
      <w:suff w:val="tab"/>
      <w:lvlText w:val="%8)"/>
      <w:lvlJc w:val="left"/>
      <w:pPr>
        <w:pStyle w:val="812"/>
        <w:ind w:left="7161" w:hanging="420"/>
        <w:tabs>
          <w:tab w:val="num" w:pos="7161" w:leader="none"/>
        </w:tabs>
      </w:pPr>
    </w:lvl>
    <w:lvl w:ilvl="8">
      <w:start w:val="1"/>
      <w:numFmt w:val="lowerRoman"/>
      <w:isLgl w:val="false"/>
      <w:suff w:val="tab"/>
      <w:lvlText w:val="%9."/>
      <w:lvlJc w:val="right"/>
      <w:pPr>
        <w:pStyle w:val="812"/>
        <w:ind w:left="7581" w:hanging="420"/>
        <w:tabs>
          <w:tab w:val="num" w:pos="7581" w:leader="none"/>
        </w:tabs>
      </w:pPr>
    </w:lvl>
  </w:abstractNum>
  <w:abstractNum w:abstractNumId="3">
    <w:multiLevelType w:val="hybridMultilevel"/>
    <w:lvl w:ilvl="0">
      <w:start w:val="1"/>
      <w:numFmt w:val="decimal"/>
      <w:pStyle w:val="959"/>
      <w:isLgl w:val="false"/>
      <w:suff w:val="tab"/>
      <w:lvlText w:val="%1."/>
      <w:lvlJc w:val="left"/>
      <w:pPr>
        <w:pStyle w:val="812"/>
        <w:ind w:left="420" w:hanging="420"/>
      </w:pPr>
    </w:lvl>
    <w:lvl w:ilvl="1">
      <w:start w:val="1"/>
      <w:numFmt w:val="decimal"/>
      <w:isLgl w:val="false"/>
      <w:suff w:val="tab"/>
      <w:lvlText w:val="（%2）"/>
      <w:lvlJc w:val="left"/>
      <w:pPr>
        <w:pStyle w:val="812"/>
        <w:ind w:left="1140" w:hanging="720"/>
        <w:tabs>
          <w:tab w:val="num" w:pos="1140" w:leader="none"/>
        </w:tabs>
      </w:pPr>
      <w:rPr>
        <w:rFonts w:hint="eastAsia"/>
      </w:rPr>
    </w:lvl>
    <w:lvl w:ilvl="2">
      <w:start w:val="1"/>
      <w:numFmt w:val="lowerRoman"/>
      <w:isLgl w:val="false"/>
      <w:suff w:val="tab"/>
      <w:lvlText w:val="%3."/>
      <w:lvlJc w:val="right"/>
      <w:pPr>
        <w:pStyle w:val="812"/>
        <w:ind w:left="1260" w:hanging="420"/>
      </w:pPr>
    </w:lvl>
    <w:lvl w:ilvl="3">
      <w:start w:val="1"/>
      <w:numFmt w:val="decimal"/>
      <w:isLgl w:val="false"/>
      <w:suff w:val="tab"/>
      <w:lvlText w:val="%4."/>
      <w:lvlJc w:val="left"/>
      <w:pPr>
        <w:pStyle w:val="812"/>
        <w:ind w:left="1680" w:hanging="420"/>
      </w:pPr>
    </w:lvl>
    <w:lvl w:ilvl="4">
      <w:start w:val="1"/>
      <w:numFmt w:val="lowerLetter"/>
      <w:isLgl w:val="false"/>
      <w:suff w:val="tab"/>
      <w:lvlText w:val="%5)"/>
      <w:lvlJc w:val="left"/>
      <w:pPr>
        <w:pStyle w:val="812"/>
        <w:ind w:left="2100" w:hanging="420"/>
      </w:pPr>
    </w:lvl>
    <w:lvl w:ilvl="5">
      <w:start w:val="1"/>
      <w:numFmt w:val="lowerRoman"/>
      <w:isLgl w:val="false"/>
      <w:suff w:val="tab"/>
      <w:lvlText w:val="%6."/>
      <w:lvlJc w:val="right"/>
      <w:pPr>
        <w:pStyle w:val="812"/>
        <w:ind w:left="2520" w:hanging="420"/>
      </w:pPr>
    </w:lvl>
    <w:lvl w:ilvl="6">
      <w:start w:val="1"/>
      <w:numFmt w:val="decimal"/>
      <w:isLgl w:val="false"/>
      <w:suff w:val="tab"/>
      <w:lvlText w:val="%7."/>
      <w:lvlJc w:val="left"/>
      <w:pPr>
        <w:pStyle w:val="812"/>
        <w:ind w:left="2940" w:hanging="420"/>
      </w:pPr>
    </w:lvl>
    <w:lvl w:ilvl="7">
      <w:start w:val="1"/>
      <w:numFmt w:val="lowerLetter"/>
      <w:isLgl w:val="false"/>
      <w:suff w:val="tab"/>
      <w:lvlText w:val="%8)"/>
      <w:lvlJc w:val="left"/>
      <w:pPr>
        <w:pStyle w:val="812"/>
        <w:ind w:left="3360" w:hanging="420"/>
      </w:pPr>
    </w:lvl>
    <w:lvl w:ilvl="8">
      <w:start w:val="1"/>
      <w:numFmt w:val="lowerRoman"/>
      <w:isLgl w:val="false"/>
      <w:suff w:val="tab"/>
      <w:lvlText w:val="%9."/>
      <w:lvlJc w:val="right"/>
      <w:pPr>
        <w:pStyle w:val="812"/>
        <w:ind w:left="3780" w:hanging="420"/>
      </w:pPr>
    </w:lvl>
  </w:abstractNum>
  <w:abstractNum w:abstractNumId="4">
    <w:multiLevelType w:val="hybridMultilevel"/>
    <w:lvl w:ilvl="0">
      <w:start w:val="1"/>
      <w:numFmt w:val="lowerLetter"/>
      <w:pStyle w:val="975"/>
      <w:isLgl w:val="false"/>
      <w:suff w:val="tab"/>
      <w:lvlText w:val="%1)"/>
      <w:lvlJc w:val="left"/>
      <w:pPr>
        <w:pStyle w:val="812"/>
        <w:ind w:left="902" w:hanging="420"/>
      </w:pPr>
      <w:rPr>
        <w:color w:val="000000"/>
      </w:rPr>
    </w:lvl>
    <w:lvl w:ilvl="1">
      <w:start w:val="1"/>
      <w:numFmt w:val="lowerLetter"/>
      <w:isLgl w:val="false"/>
      <w:suff w:val="tab"/>
      <w:lvlText w:val="%2)"/>
      <w:lvlJc w:val="left"/>
      <w:pPr>
        <w:pStyle w:val="812"/>
        <w:ind w:left="1322" w:hanging="420"/>
      </w:pPr>
    </w:lvl>
    <w:lvl w:ilvl="2">
      <w:start w:val="1"/>
      <w:numFmt w:val="lowerRoman"/>
      <w:isLgl w:val="false"/>
      <w:suff w:val="tab"/>
      <w:lvlText w:val="%3."/>
      <w:lvlJc w:val="right"/>
      <w:pPr>
        <w:pStyle w:val="812"/>
        <w:ind w:left="1742" w:hanging="420"/>
      </w:pPr>
    </w:lvl>
    <w:lvl w:ilvl="3">
      <w:start w:val="1"/>
      <w:numFmt w:val="decimal"/>
      <w:isLgl w:val="false"/>
      <w:suff w:val="tab"/>
      <w:lvlText w:val="%4."/>
      <w:lvlJc w:val="left"/>
      <w:pPr>
        <w:pStyle w:val="812"/>
        <w:ind w:left="2162" w:hanging="420"/>
      </w:pPr>
    </w:lvl>
    <w:lvl w:ilvl="4">
      <w:start w:val="1"/>
      <w:numFmt w:val="lowerLetter"/>
      <w:isLgl w:val="false"/>
      <w:suff w:val="tab"/>
      <w:lvlText w:val="%5)"/>
      <w:lvlJc w:val="left"/>
      <w:pPr>
        <w:pStyle w:val="812"/>
        <w:ind w:left="2582" w:hanging="420"/>
      </w:pPr>
    </w:lvl>
    <w:lvl w:ilvl="5">
      <w:start w:val="1"/>
      <w:numFmt w:val="lowerRoman"/>
      <w:isLgl w:val="false"/>
      <w:suff w:val="tab"/>
      <w:lvlText w:val="%6."/>
      <w:lvlJc w:val="right"/>
      <w:pPr>
        <w:pStyle w:val="812"/>
        <w:ind w:left="3002" w:hanging="420"/>
      </w:pPr>
    </w:lvl>
    <w:lvl w:ilvl="6">
      <w:start w:val="1"/>
      <w:numFmt w:val="decimal"/>
      <w:isLgl w:val="false"/>
      <w:suff w:val="tab"/>
      <w:lvlText w:val="%7."/>
      <w:lvlJc w:val="left"/>
      <w:pPr>
        <w:pStyle w:val="812"/>
        <w:ind w:left="3422" w:hanging="420"/>
      </w:pPr>
    </w:lvl>
    <w:lvl w:ilvl="7">
      <w:start w:val="1"/>
      <w:numFmt w:val="lowerLetter"/>
      <w:isLgl w:val="false"/>
      <w:suff w:val="tab"/>
      <w:lvlText w:val="%8)"/>
      <w:lvlJc w:val="left"/>
      <w:pPr>
        <w:pStyle w:val="812"/>
        <w:ind w:left="3842" w:hanging="420"/>
      </w:pPr>
    </w:lvl>
    <w:lvl w:ilvl="8">
      <w:start w:val="1"/>
      <w:numFmt w:val="lowerRoman"/>
      <w:isLgl w:val="false"/>
      <w:suff w:val="tab"/>
      <w:lvlText w:val="%9."/>
      <w:lvlJc w:val="right"/>
      <w:pPr>
        <w:pStyle w:val="812"/>
        <w:ind w:left="4262" w:hanging="420"/>
      </w:pPr>
    </w:lvl>
  </w:abstractNum>
  <w:abstractNum w:abstractNumId="5">
    <w:multiLevelType w:val="hybridMultilevel"/>
    <w:lvl w:ilvl="0">
      <w:start w:val="1"/>
      <w:numFmt w:val="decimal"/>
      <w:pStyle w:val="1029"/>
      <w:isLgl w:val="false"/>
      <w:suff w:val="tab"/>
      <w:lvlText w:val="%1."/>
      <w:lvlJc w:val="left"/>
      <w:pPr>
        <w:pStyle w:val="81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4"/>
      <w:isLgl w:val="false"/>
      <w:suff w:val="nothing"/>
      <w:lvlText w:val="%1　"/>
      <w:lvlJc w:val="left"/>
      <w:pPr>
        <w:pStyle w:val="81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2"/>
        <w:ind w:left="-25" w:firstLine="0"/>
      </w:pPr>
      <w:rPr>
        <w:rFonts w:ascii="Times New Roman" w:hAnsi="Times New Roman" w:eastAsia="黑体"/>
        <w:b/>
        <w:i w:val="0"/>
        <w:sz w:val="28"/>
      </w:rPr>
    </w:lvl>
    <w:lvl w:ilvl="3">
      <w:start w:val="1"/>
      <w:numFmt w:val="decimal"/>
      <w:pStyle w:val="993"/>
      <w:isLgl w:val="false"/>
      <w:suff w:val="nothing"/>
      <w:lvlText w:val="%1.%2.%3.%4　"/>
      <w:lvlJc w:val="left"/>
      <w:pPr>
        <w:pStyle w:val="81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2"/>
        <w:ind w:left="-25" w:firstLine="0"/>
      </w:pPr>
      <w:rPr>
        <w:rFonts w:ascii="Times New Roman" w:hAnsi="Times New Roman" w:eastAsia="宋体"/>
        <w:b/>
        <w:i w:val="0"/>
        <w:sz w:val="28"/>
      </w:rPr>
    </w:lvl>
    <w:lvl w:ilvl="6">
      <w:start w:val="1"/>
      <w:numFmt w:val="lowerLetter"/>
      <w:pStyle w:val="986"/>
      <w:isLgl w:val="false"/>
      <w:suff w:val="tab"/>
      <w:lvlText w:val="%7) "/>
      <w:lvlJc w:val="left"/>
      <w:pPr>
        <w:pStyle w:val="812"/>
        <w:ind w:left="-125" w:firstLine="400"/>
        <w:tabs>
          <w:tab w:val="num" w:pos="635" w:leader="none"/>
        </w:tabs>
      </w:pPr>
      <w:rPr>
        <w:rFonts w:ascii="Times New Roman" w:hAnsi="Times New Roman" w:eastAsia="宋体"/>
        <w:b/>
        <w:i w:val="0"/>
        <w:color w:val="000000"/>
        <w:sz w:val="28"/>
        <w:u w:val="none"/>
      </w:rPr>
    </w:lvl>
    <w:lvl w:ilvl="7">
      <w:start w:val="1"/>
      <w:numFmt w:val="decimal"/>
      <w:pStyle w:val="1002"/>
      <w:isLgl w:val="false"/>
      <w:suff w:val="tab"/>
      <w:lvlText w:val="%8) "/>
      <w:lvlJc w:val="left"/>
      <w:pPr>
        <w:pStyle w:val="81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2"/>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12"/>
        <w:ind w:left="768" w:hanging="360"/>
        <w:tabs>
          <w:tab w:val="num" w:pos="768" w:leader="none"/>
        </w:tabs>
      </w:pPr>
      <w:rPr>
        <w:rFonts w:hint="eastAsia"/>
      </w:rPr>
    </w:lvl>
    <w:lvl w:ilvl="1">
      <w:start w:val="1"/>
      <w:numFmt w:val="decimal"/>
      <w:pStyle w:val="1013"/>
      <w:isLgl w:val="false"/>
      <w:suff w:val="tab"/>
      <w:lvlText w:val="%2、"/>
      <w:lvlJc w:val="left"/>
      <w:pPr>
        <w:pStyle w:val="812"/>
        <w:ind w:left="1188" w:hanging="360"/>
        <w:tabs>
          <w:tab w:val="num" w:pos="1188" w:leader="none"/>
        </w:tabs>
      </w:pPr>
      <w:rPr>
        <w:rFonts w:hint="eastAsia"/>
      </w:rPr>
    </w:lvl>
    <w:lvl w:ilvl="2">
      <w:start w:val="1"/>
      <w:numFmt w:val="decimal"/>
      <w:isLgl w:val="false"/>
      <w:suff w:val="tab"/>
      <w:lvlText w:val="（%3）"/>
      <w:lvlJc w:val="left"/>
      <w:pPr>
        <w:pStyle w:val="812"/>
        <w:ind w:left="1968" w:hanging="720"/>
        <w:tabs>
          <w:tab w:val="num" w:pos="1968" w:leader="none"/>
        </w:tabs>
      </w:pPr>
      <w:rPr>
        <w:rFonts w:hint="eastAsia"/>
        <w:u w:val="none"/>
      </w:rPr>
    </w:lvl>
    <w:lvl w:ilvl="3">
      <w:start w:val="1"/>
      <w:numFmt w:val="decimal"/>
      <w:isLgl w:val="false"/>
      <w:suff w:val="tab"/>
      <w:lvlText w:val="%4."/>
      <w:lvlJc w:val="left"/>
      <w:pPr>
        <w:pStyle w:val="812"/>
        <w:ind w:left="2088" w:hanging="420"/>
        <w:tabs>
          <w:tab w:val="num" w:pos="2088" w:leader="none"/>
        </w:tabs>
      </w:pPr>
    </w:lvl>
    <w:lvl w:ilvl="4">
      <w:start w:val="1"/>
      <w:numFmt w:val="lowerLetter"/>
      <w:isLgl w:val="false"/>
      <w:suff w:val="tab"/>
      <w:lvlText w:val="%5)"/>
      <w:lvlJc w:val="left"/>
      <w:pPr>
        <w:pStyle w:val="812"/>
        <w:ind w:left="2508" w:hanging="420"/>
        <w:tabs>
          <w:tab w:val="num" w:pos="2508" w:leader="none"/>
        </w:tabs>
      </w:pPr>
    </w:lvl>
    <w:lvl w:ilvl="5">
      <w:start w:val="1"/>
      <w:numFmt w:val="lowerRoman"/>
      <w:isLgl w:val="false"/>
      <w:suff w:val="tab"/>
      <w:lvlText w:val="%6."/>
      <w:lvlJc w:val="right"/>
      <w:pPr>
        <w:pStyle w:val="812"/>
        <w:ind w:left="2928" w:hanging="420"/>
        <w:tabs>
          <w:tab w:val="num" w:pos="2928" w:leader="none"/>
        </w:tabs>
      </w:pPr>
    </w:lvl>
    <w:lvl w:ilvl="6">
      <w:start w:val="1"/>
      <w:numFmt w:val="decimal"/>
      <w:isLgl w:val="false"/>
      <w:suff w:val="tab"/>
      <w:lvlText w:val="%7."/>
      <w:lvlJc w:val="left"/>
      <w:pPr>
        <w:pStyle w:val="812"/>
        <w:ind w:left="3348" w:hanging="420"/>
        <w:tabs>
          <w:tab w:val="num" w:pos="3348" w:leader="none"/>
        </w:tabs>
      </w:pPr>
    </w:lvl>
    <w:lvl w:ilvl="7">
      <w:start w:val="1"/>
      <w:numFmt w:val="lowerLetter"/>
      <w:isLgl w:val="false"/>
      <w:suff w:val="tab"/>
      <w:lvlText w:val="%8)"/>
      <w:lvlJc w:val="left"/>
      <w:pPr>
        <w:pStyle w:val="812"/>
        <w:ind w:left="3768" w:hanging="420"/>
        <w:tabs>
          <w:tab w:val="num" w:pos="3768" w:leader="none"/>
        </w:tabs>
      </w:pPr>
    </w:lvl>
    <w:lvl w:ilvl="8">
      <w:start w:val="1"/>
      <w:numFmt w:val="lowerRoman"/>
      <w:isLgl w:val="false"/>
      <w:suff w:val="tab"/>
      <w:lvlText w:val="%9."/>
      <w:lvlJc w:val="right"/>
      <w:pPr>
        <w:pStyle w:val="812"/>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812"/>
        <w:ind w:left="900" w:hanging="900"/>
        <w:tabs>
          <w:tab w:val="num" w:pos="900" w:leader="none"/>
        </w:tabs>
      </w:pPr>
      <w:rPr>
        <w:rFonts w:hint="eastAsia"/>
      </w:rPr>
    </w:lvl>
    <w:lvl w:ilvl="1">
      <w:start w:val="1"/>
      <w:numFmt w:val="decimal"/>
      <w:isLgl w:val="false"/>
      <w:suff w:val="tab"/>
      <w:lvlText w:val="%1.%2"/>
      <w:lvlJc w:val="left"/>
      <w:pPr>
        <w:pStyle w:val="8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12"/>
        <w:ind w:left="1980" w:hanging="900"/>
        <w:tabs>
          <w:tab w:val="num" w:pos="1980" w:leader="none"/>
        </w:tabs>
      </w:pPr>
      <w:rPr>
        <w:rFonts w:hint="eastAsia"/>
      </w:rPr>
    </w:lvl>
    <w:lvl w:ilvl="3">
      <w:start w:val="1"/>
      <w:numFmt w:val="decimal"/>
      <w:isLgl w:val="false"/>
      <w:suff w:val="tab"/>
      <w:lvlText w:val="%1.%2.%3.%4"/>
      <w:lvlJc w:val="left"/>
      <w:pPr>
        <w:pStyle w:val="812"/>
        <w:ind w:left="900" w:hanging="900"/>
        <w:tabs>
          <w:tab w:val="num" w:pos="900" w:leader="none"/>
        </w:tabs>
      </w:pPr>
      <w:rPr>
        <w:rFonts w:hint="eastAsia"/>
      </w:rPr>
    </w:lvl>
    <w:lvl w:ilvl="4">
      <w:start w:val="1"/>
      <w:numFmt w:val="decimal"/>
      <w:isLgl w:val="false"/>
      <w:suff w:val="tab"/>
      <w:lvlText w:val="%1.%2.%3.%4.%5"/>
      <w:lvlJc w:val="left"/>
      <w:pPr>
        <w:pStyle w:val="812"/>
        <w:ind w:left="900" w:hanging="900"/>
        <w:tabs>
          <w:tab w:val="num" w:pos="900" w:leader="none"/>
        </w:tabs>
      </w:pPr>
      <w:rPr>
        <w:rFonts w:hint="eastAsia"/>
      </w:rPr>
    </w:lvl>
    <w:lvl w:ilvl="5">
      <w:start w:val="1"/>
      <w:numFmt w:val="decimal"/>
      <w:isLgl w:val="false"/>
      <w:suff w:val="tab"/>
      <w:lvlText w:val="%1.%2.%3.%4.%5.%6"/>
      <w:lvlJc w:val="left"/>
      <w:pPr>
        <w:pStyle w:val="812"/>
        <w:ind w:left="900" w:hanging="900"/>
        <w:tabs>
          <w:tab w:val="num" w:pos="900" w:leader="none"/>
        </w:tabs>
      </w:pPr>
      <w:rPr>
        <w:rFonts w:hint="eastAsia"/>
      </w:rPr>
    </w:lvl>
    <w:lvl w:ilvl="6">
      <w:start w:val="1"/>
      <w:numFmt w:val="decimal"/>
      <w:isLgl w:val="false"/>
      <w:suff w:val="tab"/>
      <w:lvlText w:val="%1.%2.%3.%4.%5.%6.%7"/>
      <w:lvlJc w:val="left"/>
      <w:pPr>
        <w:pStyle w:val="812"/>
        <w:ind w:left="900" w:hanging="900"/>
        <w:tabs>
          <w:tab w:val="num" w:pos="900" w:leader="none"/>
        </w:tabs>
      </w:pPr>
      <w:rPr>
        <w:rFonts w:hint="eastAsia"/>
      </w:rPr>
    </w:lvl>
    <w:lvl w:ilvl="7">
      <w:start w:val="1"/>
      <w:numFmt w:val="decimal"/>
      <w:isLgl w:val="false"/>
      <w:suff w:val="tab"/>
      <w:lvlText w:val="%1.%2.%3.%4.%5.%6.%7.%8"/>
      <w:lvlJc w:val="left"/>
      <w:pPr>
        <w:pStyle w:val="812"/>
        <w:ind w:left="900" w:hanging="900"/>
        <w:tabs>
          <w:tab w:val="num" w:pos="900" w:leader="none"/>
        </w:tabs>
      </w:pPr>
      <w:rPr>
        <w:rFonts w:hint="eastAsia"/>
      </w:rPr>
    </w:lvl>
    <w:lvl w:ilvl="8">
      <w:start w:val="1"/>
      <w:numFmt w:val="decimal"/>
      <w:isLgl w:val="false"/>
      <w:suff w:val="tab"/>
      <w:lvlText w:val="%1.%2.%3.%4.%5.%6.%7.%8.%9"/>
      <w:lvlJc w:val="left"/>
      <w:pPr>
        <w:pStyle w:val="812"/>
        <w:ind w:left="900" w:hanging="900"/>
        <w:tabs>
          <w:tab w:val="num" w:pos="900" w:leader="none"/>
        </w:tabs>
      </w:pPr>
      <w:rPr>
        <w:rFonts w:hint="eastAsia"/>
      </w:rPr>
    </w:lvl>
  </w:abstractNum>
  <w:abstractNum w:abstractNumId="9">
    <w:multiLevelType w:val="hybridMultilevel"/>
    <w:lvl w:ilvl="0">
      <w:start w:val="1"/>
      <w:numFmt w:val="decimal"/>
      <w:pStyle w:val="971"/>
      <w:isLgl w:val="false"/>
      <w:suff w:val="tab"/>
      <w:lvlText w:val="%1)"/>
      <w:lvlJc w:val="left"/>
      <w:pPr>
        <w:pStyle w:val="812"/>
        <w:ind w:left="420" w:hanging="420"/>
      </w:pPr>
    </w:lvl>
    <w:lvl w:ilvl="1">
      <w:start w:val="1"/>
      <w:numFmt w:val="lowerLetter"/>
      <w:isLgl w:val="false"/>
      <w:suff w:val="tab"/>
      <w:lvlText w:val="%2)"/>
      <w:lvlJc w:val="left"/>
      <w:pPr>
        <w:pStyle w:val="812"/>
        <w:ind w:left="840" w:hanging="420"/>
      </w:pPr>
    </w:lvl>
    <w:lvl w:ilvl="2">
      <w:start w:val="1"/>
      <w:numFmt w:val="lowerRoman"/>
      <w:isLgl w:val="false"/>
      <w:suff w:val="tab"/>
      <w:lvlText w:val="%3."/>
      <w:lvlJc w:val="right"/>
      <w:pPr>
        <w:pStyle w:val="812"/>
        <w:ind w:left="1260" w:hanging="420"/>
      </w:pPr>
    </w:lvl>
    <w:lvl w:ilvl="3">
      <w:start w:val="1"/>
      <w:numFmt w:val="decimal"/>
      <w:isLgl w:val="false"/>
      <w:suff w:val="tab"/>
      <w:lvlText w:val="%4."/>
      <w:lvlJc w:val="left"/>
      <w:pPr>
        <w:pStyle w:val="812"/>
        <w:ind w:left="1680" w:hanging="420"/>
      </w:pPr>
    </w:lvl>
    <w:lvl w:ilvl="4">
      <w:start w:val="1"/>
      <w:numFmt w:val="lowerLetter"/>
      <w:isLgl w:val="false"/>
      <w:suff w:val="tab"/>
      <w:lvlText w:val="%5)"/>
      <w:lvlJc w:val="left"/>
      <w:pPr>
        <w:pStyle w:val="812"/>
        <w:ind w:left="2100" w:hanging="420"/>
      </w:pPr>
    </w:lvl>
    <w:lvl w:ilvl="5">
      <w:start w:val="1"/>
      <w:numFmt w:val="lowerRoman"/>
      <w:isLgl w:val="false"/>
      <w:suff w:val="tab"/>
      <w:lvlText w:val="%6."/>
      <w:lvlJc w:val="right"/>
      <w:pPr>
        <w:pStyle w:val="812"/>
        <w:ind w:left="2520" w:hanging="420"/>
      </w:pPr>
    </w:lvl>
    <w:lvl w:ilvl="6">
      <w:start w:val="1"/>
      <w:numFmt w:val="decimal"/>
      <w:isLgl w:val="false"/>
      <w:suff w:val="tab"/>
      <w:lvlText w:val="%7."/>
      <w:lvlJc w:val="left"/>
      <w:pPr>
        <w:pStyle w:val="812"/>
        <w:ind w:left="2940" w:hanging="420"/>
      </w:pPr>
    </w:lvl>
    <w:lvl w:ilvl="7">
      <w:start w:val="1"/>
      <w:numFmt w:val="lowerLetter"/>
      <w:isLgl w:val="false"/>
      <w:suff w:val="tab"/>
      <w:lvlText w:val="%8)"/>
      <w:lvlJc w:val="left"/>
      <w:pPr>
        <w:pStyle w:val="812"/>
        <w:ind w:left="3360" w:hanging="420"/>
      </w:pPr>
    </w:lvl>
    <w:lvl w:ilvl="8">
      <w:start w:val="1"/>
      <w:numFmt w:val="lowerRoman"/>
      <w:isLgl w:val="false"/>
      <w:suff w:val="tab"/>
      <w:lvlText w:val="%9."/>
      <w:lvlJc w:val="right"/>
      <w:pPr>
        <w:pStyle w:val="812"/>
        <w:ind w:left="3780" w:hanging="420"/>
      </w:pPr>
    </w:lvl>
  </w:abstractNum>
  <w:abstractNum w:abstractNumId="10">
    <w:multiLevelType w:val="hybridMultilevel"/>
    <w:lvl w:ilvl="0">
      <w:start w:val="1"/>
      <w:numFmt w:val="decimal"/>
      <w:pStyle w:val="1058"/>
      <w:isLgl w:val="false"/>
      <w:suff w:val="tab"/>
      <w:lvlText w:val="%1"/>
      <w:lvlJc w:val="left"/>
      <w:pPr>
        <w:pStyle w:val="812"/>
        <w:ind w:left="680" w:hanging="680"/>
      </w:pPr>
      <w:rPr>
        <w:rFonts w:hint="eastAsia" w:ascii="宋体" w:hAnsi="宋体" w:eastAsia="宋体"/>
      </w:rPr>
    </w:lvl>
    <w:lvl w:ilvl="1">
      <w:start w:val="1"/>
      <w:numFmt w:val="decimal"/>
      <w:pStyle w:val="1016"/>
      <w:isLgl w:val="false"/>
      <w:suff w:val="tab"/>
      <w:lvlText w:val="%1.%2"/>
      <w:lvlJc w:val="left"/>
      <w:pPr>
        <w:pStyle w:val="812"/>
        <w:ind w:left="851" w:hanging="851"/>
      </w:pPr>
      <w:rPr>
        <w:rFonts w:hint="eastAsia" w:ascii="宋体" w:hAnsi="宋体" w:eastAsia="宋体"/>
        <w:color w:val="000000"/>
      </w:rPr>
    </w:lvl>
    <w:lvl w:ilvl="2">
      <w:start w:val="1"/>
      <w:numFmt w:val="decimal"/>
      <w:pStyle w:val="949"/>
      <w:isLgl w:val="false"/>
      <w:suff w:val="tab"/>
      <w:lvlText w:val="%1.%2.%3"/>
      <w:lvlJc w:val="left"/>
      <w:pPr>
        <w:pStyle w:val="812"/>
        <w:ind w:left="851" w:hanging="851"/>
      </w:pPr>
      <w:rPr>
        <w:rFonts w:hint="eastAsia"/>
      </w:rPr>
    </w:lvl>
    <w:lvl w:ilvl="3">
      <w:start w:val="1"/>
      <w:numFmt w:val="decimal"/>
      <w:isLgl w:val="false"/>
      <w:suff w:val="tab"/>
      <w:lvlText w:val="%1.%2.%3.%4"/>
      <w:lvlJc w:val="left"/>
      <w:pPr>
        <w:pStyle w:val="812"/>
        <w:ind w:left="680" w:hanging="680"/>
      </w:pPr>
      <w:rPr>
        <w:rFonts w:hint="eastAsia"/>
      </w:rPr>
    </w:lvl>
    <w:lvl w:ilvl="4">
      <w:start w:val="1"/>
      <w:numFmt w:val="decimal"/>
      <w:isLgl w:val="false"/>
      <w:suff w:val="tab"/>
      <w:lvlText w:val="%1.%2.%3.%4.%5"/>
      <w:lvlJc w:val="left"/>
      <w:pPr>
        <w:pStyle w:val="812"/>
        <w:ind w:left="680" w:hanging="680"/>
      </w:pPr>
      <w:rPr>
        <w:rFonts w:hint="eastAsia"/>
      </w:rPr>
    </w:lvl>
    <w:lvl w:ilvl="5">
      <w:start w:val="1"/>
      <w:numFmt w:val="decimal"/>
      <w:isLgl w:val="false"/>
      <w:suff w:val="tab"/>
      <w:lvlText w:val="%1.%2.%3.%4.%5.%6"/>
      <w:lvlJc w:val="left"/>
      <w:pPr>
        <w:pStyle w:val="812"/>
        <w:ind w:left="680" w:hanging="680"/>
      </w:pPr>
      <w:rPr>
        <w:rFonts w:hint="eastAsia"/>
      </w:rPr>
    </w:lvl>
    <w:lvl w:ilvl="6">
      <w:start w:val="1"/>
      <w:numFmt w:val="decimal"/>
      <w:isLgl w:val="false"/>
      <w:suff w:val="tab"/>
      <w:lvlText w:val="%1.%2.%3.%4.%5.%6.%7"/>
      <w:lvlJc w:val="left"/>
      <w:pPr>
        <w:pStyle w:val="812"/>
        <w:ind w:left="680" w:hanging="680"/>
      </w:pPr>
      <w:rPr>
        <w:rFonts w:hint="eastAsia"/>
      </w:rPr>
    </w:lvl>
    <w:lvl w:ilvl="7">
      <w:start w:val="1"/>
      <w:numFmt w:val="decimal"/>
      <w:isLgl w:val="false"/>
      <w:suff w:val="tab"/>
      <w:lvlText w:val="%1.%2.%3.%4.%5.%6.%7.%8"/>
      <w:lvlJc w:val="left"/>
      <w:pPr>
        <w:pStyle w:val="812"/>
        <w:ind w:left="680" w:hanging="680"/>
      </w:pPr>
      <w:rPr>
        <w:rFonts w:hint="eastAsia"/>
      </w:rPr>
    </w:lvl>
    <w:lvl w:ilvl="8">
      <w:start w:val="1"/>
      <w:numFmt w:val="decimal"/>
      <w:isLgl w:val="false"/>
      <w:suff w:val="tab"/>
      <w:lvlText w:val="%1.%2.%3.%4.%5.%6.%7.%8.%9"/>
      <w:lvlJc w:val="left"/>
      <w:pPr>
        <w:pStyle w:val="812"/>
        <w:ind w:left="680" w:hanging="680"/>
      </w:pPr>
      <w:rPr>
        <w:rFonts w:hint="eastAsia"/>
      </w:rPr>
    </w:lvl>
  </w:abstractNum>
  <w:abstractNum w:abstractNumId="11">
    <w:multiLevelType w:val="hybridMultilevel"/>
    <w:lvl w:ilvl="0">
      <w:start w:val="1"/>
      <w:numFmt w:val="decimal"/>
      <w:isLgl w:val="false"/>
      <w:suff w:val="tab"/>
      <w:lvlText w:val="%1"/>
      <w:lvlJc w:val="left"/>
      <w:pPr>
        <w:pStyle w:val="812"/>
        <w:ind w:left="900" w:hanging="900"/>
        <w:tabs>
          <w:tab w:val="num" w:pos="900" w:leader="none"/>
        </w:tabs>
      </w:pPr>
      <w:rPr>
        <w:rFonts w:hint="eastAsia"/>
      </w:rPr>
    </w:lvl>
    <w:lvl w:ilvl="1">
      <w:start w:val="1"/>
      <w:numFmt w:val="decimal"/>
      <w:isLgl w:val="false"/>
      <w:suff w:val="tab"/>
      <w:lvlText w:val="%1.%2"/>
      <w:lvlJc w:val="left"/>
      <w:pPr>
        <w:pStyle w:val="81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12"/>
        <w:ind w:left="1980" w:hanging="900"/>
        <w:tabs>
          <w:tab w:val="num" w:pos="1980" w:leader="none"/>
        </w:tabs>
      </w:pPr>
      <w:rPr>
        <w:rFonts w:hint="eastAsia"/>
      </w:rPr>
    </w:lvl>
    <w:lvl w:ilvl="3">
      <w:start w:val="1"/>
      <w:numFmt w:val="decimal"/>
      <w:isLgl w:val="false"/>
      <w:suff w:val="tab"/>
      <w:lvlText w:val="%1.%2.%3.%4"/>
      <w:lvlJc w:val="left"/>
      <w:pPr>
        <w:pStyle w:val="812"/>
        <w:ind w:left="900" w:hanging="900"/>
        <w:tabs>
          <w:tab w:val="num" w:pos="900" w:leader="none"/>
        </w:tabs>
      </w:pPr>
      <w:rPr>
        <w:rFonts w:hint="eastAsia"/>
      </w:rPr>
    </w:lvl>
    <w:lvl w:ilvl="4">
      <w:start w:val="1"/>
      <w:numFmt w:val="decimal"/>
      <w:isLgl w:val="false"/>
      <w:suff w:val="tab"/>
      <w:lvlText w:val="%1.%2.%3.%4.%5"/>
      <w:lvlJc w:val="left"/>
      <w:pPr>
        <w:pStyle w:val="812"/>
        <w:ind w:left="900" w:hanging="900"/>
        <w:tabs>
          <w:tab w:val="num" w:pos="900" w:leader="none"/>
        </w:tabs>
      </w:pPr>
      <w:rPr>
        <w:rFonts w:hint="eastAsia"/>
      </w:rPr>
    </w:lvl>
    <w:lvl w:ilvl="5">
      <w:start w:val="1"/>
      <w:numFmt w:val="decimal"/>
      <w:isLgl w:val="false"/>
      <w:suff w:val="tab"/>
      <w:lvlText w:val="%1.%2.%3.%4.%5.%6"/>
      <w:lvlJc w:val="left"/>
      <w:pPr>
        <w:pStyle w:val="812"/>
        <w:ind w:left="900" w:hanging="900"/>
        <w:tabs>
          <w:tab w:val="num" w:pos="900" w:leader="none"/>
        </w:tabs>
      </w:pPr>
      <w:rPr>
        <w:rFonts w:hint="eastAsia"/>
      </w:rPr>
    </w:lvl>
    <w:lvl w:ilvl="6">
      <w:start w:val="1"/>
      <w:numFmt w:val="decimal"/>
      <w:isLgl w:val="false"/>
      <w:suff w:val="tab"/>
      <w:lvlText w:val="%1.%2.%3.%4.%5.%6.%7"/>
      <w:lvlJc w:val="left"/>
      <w:pPr>
        <w:pStyle w:val="812"/>
        <w:ind w:left="900" w:hanging="900"/>
        <w:tabs>
          <w:tab w:val="num" w:pos="900" w:leader="none"/>
        </w:tabs>
      </w:pPr>
      <w:rPr>
        <w:rFonts w:hint="eastAsia"/>
      </w:rPr>
    </w:lvl>
    <w:lvl w:ilvl="7">
      <w:start w:val="1"/>
      <w:numFmt w:val="decimal"/>
      <w:isLgl w:val="false"/>
      <w:suff w:val="tab"/>
      <w:lvlText w:val="%1.%2.%3.%4.%5.%6.%7.%8"/>
      <w:lvlJc w:val="left"/>
      <w:pPr>
        <w:pStyle w:val="812"/>
        <w:ind w:left="900" w:hanging="900"/>
        <w:tabs>
          <w:tab w:val="num" w:pos="900" w:leader="none"/>
        </w:tabs>
      </w:pPr>
      <w:rPr>
        <w:rFonts w:hint="eastAsia"/>
      </w:rPr>
    </w:lvl>
    <w:lvl w:ilvl="8">
      <w:start w:val="1"/>
      <w:numFmt w:val="decimal"/>
      <w:isLgl w:val="false"/>
      <w:suff w:val="tab"/>
      <w:lvlText w:val="%1.%2.%3.%4.%5.%6.%7.%8.%9"/>
      <w:lvlJc w:val="left"/>
      <w:pPr>
        <w:pStyle w:val="812"/>
        <w:ind w:left="900" w:hanging="900"/>
        <w:tabs>
          <w:tab w:val="num" w:pos="900" w:leader="none"/>
        </w:tabs>
      </w:pPr>
      <w:rPr>
        <w:rFonts w:hint="eastAsia"/>
      </w:rPr>
    </w:lvl>
  </w:abstractNum>
  <w:abstractNum w:abstractNumId="12">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8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3"/>
  </w:num>
  <w:num w:numId="4">
    <w:abstractNumId w:val="9"/>
  </w:num>
  <w:num w:numId="5">
    <w:abstractNumId w:val="4"/>
  </w:num>
  <w:num w:numId="6">
    <w:abstractNumId w:val="7"/>
  </w:num>
  <w:num w:numId="7">
    <w:abstractNumId w:val="5"/>
  </w:num>
  <w:num w:numId="8">
    <w:abstractNumId w:val="8"/>
  </w:num>
  <w:num w:numId="9">
    <w:abstractNumId w:val="2"/>
  </w:num>
  <w:num w:numId="10">
    <w:abstractNumId w:val="11"/>
  </w:num>
  <w:num w:numId="11">
    <w:abstractNumId w:val="0"/>
  </w:num>
  <w:num w:numId="12">
    <w:abstractNumId w:val="15"/>
  </w:num>
  <w:num w:numId="13">
    <w:abstractNumId w:val="13"/>
  </w:num>
  <w:num w:numId="14">
    <w:abstractNumId w:val="14"/>
  </w:num>
  <w:num w:numId="15">
    <w:abstractNumId w:val="1"/>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2"/>
    <w:next w:val="8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2"/>
    <w:next w:val="8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2"/>
    <w:next w:val="8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2"/>
    <w:next w:val="8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2"/>
    <w:next w:val="8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2"/>
    <w:next w:val="8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2"/>
    <w:next w:val="8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2"/>
    <w:next w:val="8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2"/>
    <w:next w:val="8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2"/>
    <w:next w:val="8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2"/>
    <w:next w:val="8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2"/>
    <w:next w:val="812"/>
    <w:link w:val="38"/>
    <w:uiPriority w:val="29"/>
    <w:qFormat/>
    <w:pPr>
      <w:ind w:left="720" w:right="720"/>
    </w:pPr>
    <w:rPr>
      <w:i/>
    </w:rPr>
  </w:style>
  <w:style w:type="character" w:styleId="38">
    <w:name w:val="Quote Char"/>
    <w:link w:val="37"/>
    <w:uiPriority w:val="29"/>
    <w:rPr>
      <w:i/>
    </w:rPr>
  </w:style>
  <w:style w:type="paragraph" w:styleId="39">
    <w:name w:val="Intense Quote"/>
    <w:basedOn w:val="812"/>
    <w:next w:val="8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2"/>
    <w:next w:val="8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2"/>
    <w:next w:val="812"/>
    <w:uiPriority w:val="39"/>
    <w:unhideWhenUsed/>
    <w:pPr>
      <w:ind w:left="0" w:right="0" w:firstLine="0"/>
      <w:spacing w:after="57"/>
    </w:pPr>
  </w:style>
  <w:style w:type="paragraph" w:styleId="181">
    <w:name w:val="toc 2"/>
    <w:basedOn w:val="812"/>
    <w:next w:val="812"/>
    <w:uiPriority w:val="39"/>
    <w:unhideWhenUsed/>
    <w:pPr>
      <w:ind w:left="283" w:right="0" w:firstLine="0"/>
      <w:spacing w:after="57"/>
    </w:pPr>
  </w:style>
  <w:style w:type="paragraph" w:styleId="182">
    <w:name w:val="toc 3"/>
    <w:basedOn w:val="812"/>
    <w:next w:val="812"/>
    <w:uiPriority w:val="39"/>
    <w:unhideWhenUsed/>
    <w:pPr>
      <w:ind w:left="567" w:right="0" w:firstLine="0"/>
      <w:spacing w:after="57"/>
    </w:pPr>
  </w:style>
  <w:style w:type="paragraph" w:styleId="183">
    <w:name w:val="toc 4"/>
    <w:basedOn w:val="812"/>
    <w:next w:val="812"/>
    <w:uiPriority w:val="39"/>
    <w:unhideWhenUsed/>
    <w:pPr>
      <w:ind w:left="850" w:right="0" w:firstLine="0"/>
      <w:spacing w:after="57"/>
    </w:pPr>
  </w:style>
  <w:style w:type="paragraph" w:styleId="184">
    <w:name w:val="toc 5"/>
    <w:basedOn w:val="812"/>
    <w:next w:val="812"/>
    <w:uiPriority w:val="39"/>
    <w:unhideWhenUsed/>
    <w:pPr>
      <w:ind w:left="1134" w:right="0" w:firstLine="0"/>
      <w:spacing w:after="57"/>
    </w:pPr>
  </w:style>
  <w:style w:type="paragraph" w:styleId="185">
    <w:name w:val="toc 6"/>
    <w:basedOn w:val="812"/>
    <w:next w:val="812"/>
    <w:uiPriority w:val="39"/>
    <w:unhideWhenUsed/>
    <w:pPr>
      <w:ind w:left="1417" w:right="0" w:firstLine="0"/>
      <w:spacing w:after="57"/>
    </w:pPr>
  </w:style>
  <w:style w:type="paragraph" w:styleId="186">
    <w:name w:val="toc 7"/>
    <w:basedOn w:val="812"/>
    <w:next w:val="812"/>
    <w:uiPriority w:val="39"/>
    <w:unhideWhenUsed/>
    <w:pPr>
      <w:ind w:left="1701" w:right="0" w:firstLine="0"/>
      <w:spacing w:after="57"/>
    </w:pPr>
  </w:style>
  <w:style w:type="paragraph" w:styleId="187">
    <w:name w:val="toc 8"/>
    <w:basedOn w:val="812"/>
    <w:next w:val="812"/>
    <w:uiPriority w:val="39"/>
    <w:unhideWhenUsed/>
    <w:pPr>
      <w:ind w:left="1984" w:right="0" w:firstLine="0"/>
      <w:spacing w:after="57"/>
    </w:pPr>
  </w:style>
  <w:style w:type="paragraph" w:styleId="188">
    <w:name w:val="toc 9"/>
    <w:basedOn w:val="812"/>
    <w:next w:val="8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2"/>
    <w:next w:val="812"/>
    <w:uiPriority w:val="99"/>
    <w:unhideWhenUsed/>
    <w:pPr>
      <w:spacing w:after="0" w:afterAutospacing="0"/>
    </w:pPr>
  </w:style>
  <w:style w:type="paragraph" w:styleId="812" w:default="1">
    <w:name w:val="Normal"/>
    <w:next w:val="812"/>
    <w:link w:val="812"/>
    <w:qFormat/>
    <w:pPr>
      <w:jc w:val="both"/>
      <w:widowControl w:val="off"/>
    </w:pPr>
    <w:rPr>
      <w:sz w:val="21"/>
      <w:szCs w:val="24"/>
      <w:lang w:val="en-US" w:eastAsia="zh-CN" w:bidi="ar-SA"/>
    </w:rPr>
  </w:style>
  <w:style w:type="paragraph" w:styleId="813">
    <w:name w:val="标题 1"/>
    <w:basedOn w:val="812"/>
    <w:next w:val="812"/>
    <w:link w:val="824"/>
    <w:qFormat/>
    <w:pPr>
      <w:jc w:val="center"/>
      <w:keepLines/>
      <w:keepNext/>
      <w:spacing w:before="240" w:after="120" w:line="300" w:lineRule="auto"/>
      <w:outlineLvl w:val="0"/>
    </w:pPr>
    <w:rPr>
      <w:rFonts w:ascii="宋体"/>
      <w:b/>
      <w:sz w:val="32"/>
      <w:szCs w:val="20"/>
    </w:rPr>
  </w:style>
  <w:style w:type="paragraph" w:styleId="814">
    <w:name w:val="标题 2"/>
    <w:basedOn w:val="812"/>
    <w:next w:val="826"/>
    <w:link w:val="825"/>
    <w:qFormat/>
    <w:pPr>
      <w:jc w:val="center"/>
      <w:keepLines/>
      <w:keepNext/>
      <w:spacing w:before="120" w:line="300" w:lineRule="auto"/>
      <w:outlineLvl w:val="1"/>
    </w:pPr>
    <w:rPr>
      <w:rFonts w:ascii="Arial" w:hAnsi="Arial" w:eastAsia="黑体"/>
      <w:b/>
      <w:sz w:val="30"/>
      <w:szCs w:val="20"/>
    </w:rPr>
  </w:style>
  <w:style w:type="paragraph" w:styleId="815">
    <w:name w:val="标题 3"/>
    <w:basedOn w:val="812"/>
    <w:next w:val="812"/>
    <w:link w:val="828"/>
    <w:qFormat/>
    <w:pPr>
      <w:jc w:val="left"/>
      <w:keepLines/>
      <w:keepNext/>
      <w:spacing w:before="360" w:after="120"/>
      <w:outlineLvl w:val="2"/>
    </w:pPr>
    <w:rPr>
      <w:rFonts w:ascii="宋体"/>
      <w:b/>
      <w:sz w:val="24"/>
      <w:szCs w:val="20"/>
      <w:u w:val="single"/>
    </w:rPr>
  </w:style>
  <w:style w:type="paragraph" w:styleId="816">
    <w:name w:val="标题 4"/>
    <w:basedOn w:val="812"/>
    <w:next w:val="812"/>
    <w:link w:val="829"/>
    <w:qFormat/>
    <w:pPr>
      <w:keepLines/>
      <w:keepNext/>
      <w:spacing w:before="280" w:after="290" w:line="376" w:lineRule="atLeast"/>
      <w:outlineLvl w:val="3"/>
    </w:pPr>
    <w:rPr>
      <w:rFonts w:ascii="Arial" w:hAnsi="Arial" w:eastAsia="黑体"/>
      <w:b/>
      <w:sz w:val="28"/>
      <w:szCs w:val="20"/>
    </w:rPr>
  </w:style>
  <w:style w:type="paragraph" w:styleId="817">
    <w:name w:val="标题 5"/>
    <w:basedOn w:val="812"/>
    <w:next w:val="812"/>
    <w:link w:val="830"/>
    <w:qFormat/>
    <w:pPr>
      <w:keepLines/>
      <w:keepNext/>
      <w:spacing w:before="280" w:after="290" w:line="376" w:lineRule="atLeast"/>
      <w:outlineLvl w:val="4"/>
    </w:pPr>
    <w:rPr>
      <w:b/>
      <w:sz w:val="28"/>
      <w:szCs w:val="20"/>
    </w:rPr>
  </w:style>
  <w:style w:type="paragraph" w:styleId="818">
    <w:name w:val="标题 6"/>
    <w:basedOn w:val="812"/>
    <w:next w:val="812"/>
    <w:link w:val="831"/>
    <w:qFormat/>
    <w:pPr>
      <w:keepLines/>
      <w:keepNext/>
      <w:spacing w:before="240" w:after="64" w:line="320" w:lineRule="atLeast"/>
      <w:outlineLvl w:val="5"/>
    </w:pPr>
    <w:rPr>
      <w:rFonts w:ascii="Arial" w:hAnsi="Arial" w:eastAsia="黑体"/>
      <w:b/>
      <w:sz w:val="24"/>
      <w:szCs w:val="20"/>
    </w:rPr>
  </w:style>
  <w:style w:type="paragraph" w:styleId="819">
    <w:name w:val="标题 7"/>
    <w:basedOn w:val="812"/>
    <w:next w:val="812"/>
    <w:link w:val="832"/>
    <w:qFormat/>
    <w:pPr>
      <w:keepLines/>
      <w:keepNext/>
      <w:spacing w:before="240" w:after="64" w:line="320" w:lineRule="atLeast"/>
      <w:outlineLvl w:val="6"/>
    </w:pPr>
    <w:rPr>
      <w:b/>
      <w:sz w:val="24"/>
      <w:szCs w:val="20"/>
    </w:rPr>
  </w:style>
  <w:style w:type="paragraph" w:styleId="820">
    <w:name w:val="标题 8"/>
    <w:basedOn w:val="812"/>
    <w:next w:val="812"/>
    <w:link w:val="833"/>
    <w:qFormat/>
    <w:pPr>
      <w:keepLines/>
      <w:keepNext/>
      <w:spacing w:before="240" w:after="64" w:line="320" w:lineRule="atLeast"/>
      <w:outlineLvl w:val="7"/>
    </w:pPr>
    <w:rPr>
      <w:rFonts w:ascii="Arial" w:hAnsi="Arial" w:eastAsia="黑体"/>
      <w:sz w:val="24"/>
      <w:szCs w:val="20"/>
    </w:rPr>
  </w:style>
  <w:style w:type="paragraph" w:styleId="821">
    <w:name w:val="标题 9"/>
    <w:basedOn w:val="812"/>
    <w:next w:val="812"/>
    <w:link w:val="834"/>
    <w:qFormat/>
    <w:pPr>
      <w:keepLines/>
      <w:keepNext/>
      <w:spacing w:before="240" w:after="64" w:line="320" w:lineRule="atLeast"/>
      <w:outlineLvl w:val="8"/>
    </w:pPr>
    <w:rPr>
      <w:rFonts w:ascii="Arial" w:hAnsi="Arial" w:eastAsia="黑体"/>
      <w:szCs w:val="20"/>
    </w:rPr>
  </w:style>
  <w:style w:type="character" w:styleId="822">
    <w:name w:val="默认段落字体"/>
    <w:next w:val="822"/>
    <w:link w:val="812"/>
    <w:uiPriority w:val="1"/>
    <w:unhideWhenUsed/>
    <w:qFormat/>
  </w:style>
  <w:style w:type="table" w:styleId="823">
    <w:name w:val="普通表格"/>
    <w:next w:val="823"/>
    <w:link w:val="812"/>
    <w:uiPriority w:val="99"/>
    <w:unhideWhenUsed/>
    <w:qFormat/>
    <w:tblPr/>
  </w:style>
  <w:style w:type="character" w:styleId="824">
    <w:name w:val="标题 1 Char"/>
    <w:basedOn w:val="822"/>
    <w:next w:val="824"/>
    <w:link w:val="813"/>
    <w:qFormat/>
    <w:rPr>
      <w:rFonts w:ascii="宋体"/>
      <w:b/>
      <w:sz w:val="32"/>
    </w:rPr>
  </w:style>
  <w:style w:type="character" w:styleId="825">
    <w:name w:val="标题 2 Char1"/>
    <w:next w:val="825"/>
    <w:link w:val="814"/>
    <w:qFormat/>
    <w:rPr>
      <w:rFonts w:ascii="Arial" w:hAnsi="Arial" w:eastAsia="黑体"/>
      <w:b/>
      <w:sz w:val="30"/>
      <w:lang w:val="en-US" w:eastAsia="zh-CN" w:bidi="ar-SA"/>
    </w:rPr>
  </w:style>
  <w:style w:type="paragraph" w:styleId="826">
    <w:name w:val="正文缩进"/>
    <w:basedOn w:val="812"/>
    <w:next w:val="812"/>
    <w:link w:val="827"/>
    <w:qFormat/>
    <w:pPr>
      <w:ind w:firstLine="420"/>
      <w:jc w:val="left"/>
    </w:pPr>
    <w:rPr>
      <w:rFonts w:ascii="宋体"/>
      <w:sz w:val="24"/>
    </w:rPr>
  </w:style>
  <w:style w:type="character" w:styleId="827">
    <w:name w:val="正文缩进 Char1"/>
    <w:next w:val="827"/>
    <w:link w:val="826"/>
    <w:qFormat/>
    <w:rPr>
      <w:rFonts w:ascii="宋体" w:eastAsia="宋体"/>
      <w:sz w:val="24"/>
      <w:szCs w:val="24"/>
      <w:lang w:val="en-US" w:eastAsia="zh-CN" w:bidi="ar-SA"/>
    </w:rPr>
  </w:style>
  <w:style w:type="character" w:styleId="828">
    <w:name w:val="标题 3 Char1"/>
    <w:next w:val="828"/>
    <w:link w:val="815"/>
    <w:qFormat/>
    <w:rPr>
      <w:rFonts w:ascii="宋体" w:eastAsia="宋体"/>
      <w:b/>
      <w:sz w:val="24"/>
      <w:u w:val="single"/>
      <w:lang w:val="en-US" w:eastAsia="zh-CN" w:bidi="ar-SA"/>
    </w:rPr>
  </w:style>
  <w:style w:type="character" w:styleId="829">
    <w:name w:val="标题 4 Char"/>
    <w:basedOn w:val="822"/>
    <w:next w:val="829"/>
    <w:link w:val="816"/>
    <w:qFormat/>
    <w:rPr>
      <w:rFonts w:ascii="Arial" w:hAnsi="Arial" w:eastAsia="黑体"/>
      <w:b/>
      <w:sz w:val="28"/>
    </w:rPr>
  </w:style>
  <w:style w:type="character" w:styleId="830">
    <w:name w:val="标题 5 Char"/>
    <w:basedOn w:val="822"/>
    <w:next w:val="830"/>
    <w:link w:val="817"/>
    <w:qFormat/>
    <w:rPr>
      <w:b/>
      <w:sz w:val="28"/>
    </w:rPr>
  </w:style>
  <w:style w:type="character" w:styleId="831">
    <w:name w:val="标题 6 Char"/>
    <w:basedOn w:val="822"/>
    <w:next w:val="831"/>
    <w:link w:val="818"/>
    <w:qFormat/>
    <w:rPr>
      <w:rFonts w:ascii="Arial" w:hAnsi="Arial" w:eastAsia="黑体"/>
      <w:b/>
      <w:sz w:val="24"/>
    </w:rPr>
  </w:style>
  <w:style w:type="character" w:styleId="832">
    <w:name w:val="标题 7 Char"/>
    <w:basedOn w:val="822"/>
    <w:next w:val="832"/>
    <w:link w:val="819"/>
    <w:qFormat/>
    <w:rPr>
      <w:b/>
      <w:sz w:val="24"/>
    </w:rPr>
  </w:style>
  <w:style w:type="character" w:styleId="833">
    <w:name w:val="标题 8 Char"/>
    <w:basedOn w:val="822"/>
    <w:next w:val="833"/>
    <w:link w:val="820"/>
    <w:qFormat/>
    <w:rPr>
      <w:rFonts w:ascii="Arial" w:hAnsi="Arial" w:eastAsia="黑体"/>
      <w:sz w:val="24"/>
    </w:rPr>
  </w:style>
  <w:style w:type="character" w:styleId="834">
    <w:name w:val="标题 9 Char"/>
    <w:basedOn w:val="822"/>
    <w:next w:val="834"/>
    <w:link w:val="821"/>
    <w:qFormat/>
    <w:rPr>
      <w:rFonts w:ascii="Arial" w:hAnsi="Arial" w:eastAsia="黑体"/>
      <w:sz w:val="21"/>
    </w:rPr>
  </w:style>
  <w:style w:type="paragraph" w:styleId="835">
    <w:name w:val="目录 7"/>
    <w:basedOn w:val="812"/>
    <w:next w:val="812"/>
    <w:link w:val="812"/>
    <w:qFormat/>
    <w:pPr>
      <w:ind w:left="2520"/>
    </w:pPr>
  </w:style>
  <w:style w:type="paragraph" w:styleId="836">
    <w:name w:val="题注"/>
    <w:basedOn w:val="812"/>
    <w:next w:val="812"/>
    <w:link w:val="812"/>
    <w:qFormat/>
    <w:pPr>
      <w:spacing w:line="480" w:lineRule="auto"/>
    </w:pPr>
    <w:rPr>
      <w:rFonts w:ascii="华文中宋" w:hAnsi="华文中宋" w:eastAsia="华文中宋"/>
      <w:sz w:val="36"/>
      <w:szCs w:val="20"/>
    </w:rPr>
  </w:style>
  <w:style w:type="paragraph" w:styleId="837">
    <w:name w:val="文档结构图"/>
    <w:basedOn w:val="812"/>
    <w:next w:val="837"/>
    <w:link w:val="838"/>
    <w:qFormat/>
    <w:pPr>
      <w:shd w:val="clear" w:color="auto" w:fill="000080"/>
    </w:pPr>
  </w:style>
  <w:style w:type="character" w:styleId="838">
    <w:name w:val="文档结构图 Char"/>
    <w:basedOn w:val="822"/>
    <w:next w:val="838"/>
    <w:link w:val="837"/>
    <w:qFormat/>
    <w:rPr>
      <w:sz w:val="21"/>
      <w:szCs w:val="24"/>
      <w:shd w:val="clear" w:color="auto" w:fill="000080"/>
    </w:rPr>
  </w:style>
  <w:style w:type="paragraph" w:styleId="839">
    <w:name w:val="批注文字"/>
    <w:basedOn w:val="812"/>
    <w:next w:val="839"/>
    <w:link w:val="840"/>
    <w:uiPriority w:val="99"/>
    <w:qFormat/>
    <w:pPr>
      <w:jc w:val="left"/>
    </w:pPr>
  </w:style>
  <w:style w:type="character" w:styleId="840">
    <w:name w:val="批注文字 Char1"/>
    <w:next w:val="840"/>
    <w:link w:val="839"/>
    <w:uiPriority w:val="99"/>
    <w:qFormat/>
    <w:rPr>
      <w:sz w:val="21"/>
      <w:szCs w:val="24"/>
    </w:rPr>
  </w:style>
  <w:style w:type="paragraph" w:styleId="841">
    <w:name w:val="正文文本 3"/>
    <w:basedOn w:val="812"/>
    <w:next w:val="841"/>
    <w:link w:val="842"/>
    <w:qFormat/>
    <w:pPr>
      <w:spacing w:after="120"/>
    </w:pPr>
    <w:rPr>
      <w:sz w:val="16"/>
      <w:szCs w:val="16"/>
    </w:rPr>
  </w:style>
  <w:style w:type="character" w:styleId="842">
    <w:name w:val="正文文本 3 Char"/>
    <w:basedOn w:val="822"/>
    <w:next w:val="842"/>
    <w:link w:val="841"/>
    <w:qFormat/>
    <w:rPr>
      <w:sz w:val="16"/>
      <w:szCs w:val="16"/>
    </w:rPr>
  </w:style>
  <w:style w:type="paragraph" w:styleId="843">
    <w:name w:val="正文文本"/>
    <w:basedOn w:val="812"/>
    <w:next w:val="812"/>
    <w:link w:val="844"/>
    <w:qFormat/>
    <w:pPr>
      <w:spacing w:before="120" w:line="22" w:lineRule="atLeast"/>
      <w:tabs>
        <w:tab w:val="left" w:pos="567" w:leader="none"/>
      </w:tabs>
    </w:pPr>
    <w:rPr>
      <w:rFonts w:ascii="宋体" w:hAnsi="宋体"/>
      <w:sz w:val="24"/>
    </w:rPr>
  </w:style>
  <w:style w:type="character" w:styleId="844">
    <w:name w:val="正文文本 Char"/>
    <w:basedOn w:val="822"/>
    <w:next w:val="844"/>
    <w:link w:val="843"/>
    <w:qFormat/>
    <w:rPr>
      <w:rFonts w:ascii="宋体" w:hAnsi="宋体"/>
      <w:sz w:val="24"/>
      <w:szCs w:val="24"/>
    </w:rPr>
  </w:style>
  <w:style w:type="paragraph" w:styleId="845">
    <w:name w:val="正文文本缩进"/>
    <w:basedOn w:val="812"/>
    <w:next w:val="845"/>
    <w:link w:val="846"/>
    <w:qFormat/>
    <w:pPr>
      <w:ind w:firstLine="570"/>
      <w:spacing w:line="360" w:lineRule="auto"/>
    </w:pPr>
    <w:rPr>
      <w:sz w:val="24"/>
    </w:rPr>
  </w:style>
  <w:style w:type="character" w:styleId="846">
    <w:name w:val="正文文本缩进 Char2"/>
    <w:next w:val="846"/>
    <w:link w:val="845"/>
    <w:qFormat/>
    <w:rPr>
      <w:rFonts w:eastAsia="宋体"/>
      <w:sz w:val="24"/>
      <w:szCs w:val="24"/>
      <w:lang w:val="en-US" w:eastAsia="zh-CN" w:bidi="ar-SA"/>
    </w:rPr>
  </w:style>
  <w:style w:type="paragraph" w:styleId="847">
    <w:name w:val="列表 2"/>
    <w:basedOn w:val="812"/>
    <w:next w:val="847"/>
    <w:link w:val="812"/>
    <w:qFormat/>
    <w:pPr>
      <w:ind w:left="100" w:hanging="200"/>
    </w:pPr>
  </w:style>
  <w:style w:type="paragraph" w:styleId="848">
    <w:name w:val="文本块"/>
    <w:basedOn w:val="812"/>
    <w:next w:val="848"/>
    <w:link w:val="812"/>
    <w:qFormat/>
    <w:pPr>
      <w:ind w:left="480" w:right="-341" w:firstLine="513"/>
      <w:widowControl/>
    </w:pPr>
    <w:rPr>
      <w:sz w:val="24"/>
      <w:szCs w:val="20"/>
    </w:rPr>
  </w:style>
  <w:style w:type="paragraph" w:styleId="849">
    <w:name w:val="目录 5"/>
    <w:basedOn w:val="812"/>
    <w:next w:val="812"/>
    <w:link w:val="812"/>
    <w:qFormat/>
    <w:pPr>
      <w:ind w:left="1680"/>
    </w:pPr>
  </w:style>
  <w:style w:type="paragraph" w:styleId="850">
    <w:name w:val="目录 3"/>
    <w:basedOn w:val="812"/>
    <w:next w:val="812"/>
    <w:link w:val="812"/>
    <w:uiPriority w:val="39"/>
    <w:qFormat/>
    <w:pPr>
      <w:ind w:left="840"/>
    </w:pPr>
  </w:style>
  <w:style w:type="paragraph" w:styleId="851">
    <w:name w:val="纯文本"/>
    <w:basedOn w:val="812"/>
    <w:next w:val="826"/>
    <w:link w:val="852"/>
    <w:qFormat/>
    <w:rPr>
      <w:rFonts w:hint="eastAsia" w:ascii="宋体" w:hAnsi="Courier New"/>
      <w:szCs w:val="20"/>
    </w:rPr>
  </w:style>
  <w:style w:type="character" w:styleId="852">
    <w:name w:val="纯文本 Char"/>
    <w:basedOn w:val="822"/>
    <w:next w:val="852"/>
    <w:link w:val="851"/>
    <w:qFormat/>
    <w:rPr>
      <w:rFonts w:hint="eastAsia" w:ascii="宋体" w:hAnsi="Courier New" w:eastAsia="宋体" w:cs="宋体"/>
      <w:sz w:val="21"/>
    </w:rPr>
  </w:style>
  <w:style w:type="paragraph" w:styleId="853">
    <w:name w:val="目录 8"/>
    <w:basedOn w:val="812"/>
    <w:next w:val="812"/>
    <w:link w:val="812"/>
    <w:qFormat/>
    <w:pPr>
      <w:ind w:left="2940"/>
    </w:pPr>
  </w:style>
  <w:style w:type="paragraph" w:styleId="854">
    <w:name w:val="日期"/>
    <w:basedOn w:val="812"/>
    <w:next w:val="812"/>
    <w:link w:val="855"/>
    <w:qFormat/>
    <w:pPr>
      <w:ind w:left="100"/>
    </w:pPr>
    <w:rPr>
      <w:rFonts w:ascii="仿宋_GB2312" w:hAnsi="宋体" w:eastAsia="仿宋_GB2312"/>
      <w:color w:val="000000"/>
      <w:sz w:val="24"/>
    </w:rPr>
  </w:style>
  <w:style w:type="character" w:styleId="855">
    <w:name w:val="日期 Char"/>
    <w:basedOn w:val="822"/>
    <w:next w:val="855"/>
    <w:link w:val="854"/>
    <w:qFormat/>
    <w:rPr>
      <w:rFonts w:ascii="仿宋_GB2312" w:hAnsi="宋体" w:eastAsia="仿宋_GB2312"/>
      <w:color w:val="000000"/>
      <w:sz w:val="24"/>
      <w:szCs w:val="24"/>
    </w:rPr>
  </w:style>
  <w:style w:type="paragraph" w:styleId="856">
    <w:name w:val="正文文本缩进 2"/>
    <w:basedOn w:val="812"/>
    <w:next w:val="856"/>
    <w:link w:val="857"/>
    <w:qFormat/>
    <w:pPr>
      <w:ind w:firstLine="480"/>
    </w:pPr>
    <w:rPr>
      <w:rFonts w:ascii="仿宋_GB2312" w:eastAsia="仿宋_GB2312"/>
      <w:sz w:val="24"/>
    </w:rPr>
  </w:style>
  <w:style w:type="character" w:styleId="857">
    <w:name w:val="正文文本缩进 2 Char"/>
    <w:basedOn w:val="822"/>
    <w:next w:val="857"/>
    <w:link w:val="856"/>
    <w:qFormat/>
    <w:rPr>
      <w:rFonts w:ascii="仿宋_GB2312" w:eastAsia="仿宋_GB2312"/>
      <w:sz w:val="24"/>
      <w:szCs w:val="24"/>
    </w:rPr>
  </w:style>
  <w:style w:type="paragraph" w:styleId="858">
    <w:name w:val="批注框文本"/>
    <w:basedOn w:val="812"/>
    <w:next w:val="858"/>
    <w:link w:val="859"/>
    <w:qFormat/>
    <w:rPr>
      <w:sz w:val="18"/>
      <w:szCs w:val="18"/>
    </w:rPr>
  </w:style>
  <w:style w:type="character" w:styleId="859">
    <w:name w:val="批注框文本 Char"/>
    <w:basedOn w:val="822"/>
    <w:next w:val="859"/>
    <w:link w:val="858"/>
    <w:qFormat/>
    <w:rPr>
      <w:sz w:val="18"/>
      <w:szCs w:val="18"/>
    </w:rPr>
  </w:style>
  <w:style w:type="paragraph" w:styleId="860">
    <w:name w:val="页脚"/>
    <w:basedOn w:val="812"/>
    <w:next w:val="860"/>
    <w:link w:val="861"/>
    <w:uiPriority w:val="99"/>
    <w:qFormat/>
    <w:pPr>
      <w:jc w:val="left"/>
      <w:tabs>
        <w:tab w:val="center" w:pos="4153" w:leader="none"/>
        <w:tab w:val="right" w:pos="8306" w:leader="none"/>
      </w:tabs>
    </w:pPr>
    <w:rPr>
      <w:rFonts w:ascii="宋体"/>
      <w:sz w:val="18"/>
      <w:szCs w:val="20"/>
    </w:rPr>
  </w:style>
  <w:style w:type="character" w:styleId="861">
    <w:name w:val="页脚 Char1"/>
    <w:next w:val="861"/>
    <w:link w:val="860"/>
    <w:uiPriority w:val="99"/>
    <w:qFormat/>
    <w:rPr>
      <w:rFonts w:ascii="宋体" w:eastAsia="宋体"/>
      <w:sz w:val="18"/>
      <w:lang w:val="en-US" w:eastAsia="zh-CN" w:bidi="ar-SA"/>
    </w:rPr>
  </w:style>
  <w:style w:type="paragraph" w:styleId="862">
    <w:name w:val="页眉"/>
    <w:basedOn w:val="812"/>
    <w:next w:val="862"/>
    <w:link w:val="863"/>
    <w:qFormat/>
    <w:pPr>
      <w:jc w:val="center"/>
      <w:tabs>
        <w:tab w:val="center" w:pos="4153" w:leader="none"/>
        <w:tab w:val="right" w:pos="8306" w:leader="none"/>
      </w:tabs>
      <w:pBdr>
        <w:bottom w:val="single" w:color="000000" w:sz="6" w:space="1"/>
      </w:pBdr>
    </w:pPr>
    <w:rPr>
      <w:sz w:val="18"/>
      <w:szCs w:val="18"/>
    </w:rPr>
  </w:style>
  <w:style w:type="character" w:styleId="863">
    <w:name w:val="页眉 Char1"/>
    <w:next w:val="863"/>
    <w:link w:val="862"/>
    <w:qFormat/>
    <w:rPr>
      <w:rFonts w:eastAsia="宋体"/>
      <w:sz w:val="18"/>
      <w:szCs w:val="18"/>
      <w:lang w:val="en-US" w:eastAsia="zh-CN" w:bidi="ar-SA"/>
    </w:rPr>
  </w:style>
  <w:style w:type="paragraph" w:styleId="864">
    <w:name w:val="目录 1"/>
    <w:basedOn w:val="812"/>
    <w:next w:val="812"/>
    <w:link w:val="812"/>
    <w:uiPriority w:val="39"/>
    <w:qFormat/>
    <w:pPr>
      <w:spacing w:line="300" w:lineRule="auto"/>
      <w:tabs>
        <w:tab w:val="left" w:pos="1050" w:leader="none"/>
        <w:tab w:val="right" w:pos="8937" w:leader="dot"/>
      </w:tabs>
    </w:pPr>
    <w:rPr>
      <w:rFonts w:ascii="宋体" w:hAnsi="宋体"/>
      <w:b/>
      <w:sz w:val="24"/>
    </w:rPr>
  </w:style>
  <w:style w:type="paragraph" w:styleId="865">
    <w:name w:val="目录 4"/>
    <w:basedOn w:val="812"/>
    <w:next w:val="812"/>
    <w:link w:val="812"/>
    <w:qFormat/>
    <w:pPr>
      <w:ind w:left="1260"/>
    </w:pPr>
  </w:style>
  <w:style w:type="paragraph" w:styleId="866">
    <w:name w:val="目录 6"/>
    <w:basedOn w:val="812"/>
    <w:next w:val="812"/>
    <w:link w:val="812"/>
    <w:qFormat/>
    <w:pPr>
      <w:ind w:left="2100"/>
    </w:pPr>
  </w:style>
  <w:style w:type="paragraph" w:styleId="867">
    <w:name w:val="正文文本缩进 3"/>
    <w:basedOn w:val="812"/>
    <w:next w:val="867"/>
    <w:link w:val="868"/>
    <w:qFormat/>
    <w:pPr>
      <w:ind w:left="720" w:firstLine="480"/>
      <w:jc w:val="left"/>
      <w:spacing w:before="120" w:line="22" w:lineRule="atLeast"/>
    </w:pPr>
    <w:rPr>
      <w:rFonts w:ascii="宋体"/>
      <w:sz w:val="24"/>
      <w:szCs w:val="20"/>
    </w:rPr>
  </w:style>
  <w:style w:type="character" w:styleId="868">
    <w:name w:val="正文文本缩进 3 Char"/>
    <w:basedOn w:val="822"/>
    <w:next w:val="868"/>
    <w:link w:val="867"/>
    <w:qFormat/>
    <w:rPr>
      <w:rFonts w:ascii="宋体"/>
      <w:sz w:val="24"/>
    </w:rPr>
  </w:style>
  <w:style w:type="paragraph" w:styleId="869">
    <w:name w:val="目录 2"/>
    <w:basedOn w:val="812"/>
    <w:next w:val="812"/>
    <w:link w:val="812"/>
    <w:uiPriority w:val="39"/>
    <w:qFormat/>
    <w:pPr>
      <w:ind w:left="420"/>
      <w:spacing w:line="312" w:lineRule="auto"/>
      <w:tabs>
        <w:tab w:val="right" w:pos="8937" w:leader="dot"/>
      </w:tabs>
    </w:pPr>
  </w:style>
  <w:style w:type="paragraph" w:styleId="870">
    <w:name w:val="目录 9"/>
    <w:basedOn w:val="812"/>
    <w:next w:val="812"/>
    <w:link w:val="812"/>
    <w:qFormat/>
    <w:pPr>
      <w:ind w:left="3360"/>
    </w:pPr>
  </w:style>
  <w:style w:type="paragraph" w:styleId="871">
    <w:name w:val="HTML 预设格式"/>
    <w:basedOn w:val="812"/>
    <w:next w:val="871"/>
    <w:link w:val="87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2">
    <w:name w:val="HTML 预设格式 Char"/>
    <w:basedOn w:val="822"/>
    <w:next w:val="872"/>
    <w:link w:val="871"/>
    <w:qFormat/>
    <w:rPr>
      <w:rFonts w:ascii="宋体" w:hAnsi="宋体" w:cs="宋体"/>
      <w:sz w:val="24"/>
      <w:szCs w:val="24"/>
    </w:rPr>
  </w:style>
  <w:style w:type="paragraph" w:styleId="873">
    <w:name w:val="普通(网站)"/>
    <w:basedOn w:val="812"/>
    <w:next w:val="873"/>
    <w:link w:val="812"/>
    <w:uiPriority w:val="99"/>
    <w:unhideWhenUsed/>
    <w:qFormat/>
    <w:pPr>
      <w:jc w:val="left"/>
      <w:spacing w:before="100" w:beforeAutospacing="1" w:after="100" w:afterAutospacing="1"/>
      <w:widowControl/>
    </w:pPr>
    <w:rPr>
      <w:rFonts w:ascii="宋体" w:hAnsi="宋体" w:cs="宋体"/>
      <w:sz w:val="24"/>
    </w:rPr>
  </w:style>
  <w:style w:type="paragraph" w:styleId="874">
    <w:name w:val="索引 1"/>
    <w:basedOn w:val="812"/>
    <w:next w:val="812"/>
    <w:link w:val="812"/>
    <w:qFormat/>
    <w:rPr>
      <w:szCs w:val="20"/>
    </w:rPr>
  </w:style>
  <w:style w:type="paragraph" w:styleId="875">
    <w:name w:val="标题"/>
    <w:basedOn w:val="812"/>
    <w:next w:val="875"/>
    <w:link w:val="876"/>
    <w:qFormat/>
    <w:pPr>
      <w:jc w:val="center"/>
      <w:outlineLvl w:val="0"/>
    </w:pPr>
    <w:rPr>
      <w:b/>
      <w:sz w:val="32"/>
      <w:szCs w:val="20"/>
    </w:rPr>
  </w:style>
  <w:style w:type="character" w:styleId="876">
    <w:name w:val="标题 Char1"/>
    <w:next w:val="876"/>
    <w:link w:val="875"/>
    <w:qFormat/>
    <w:rPr>
      <w:b/>
      <w:sz w:val="32"/>
    </w:rPr>
  </w:style>
  <w:style w:type="paragraph" w:styleId="877">
    <w:name w:val="批注主题"/>
    <w:basedOn w:val="839"/>
    <w:next w:val="839"/>
    <w:link w:val="878"/>
    <w:qFormat/>
    <w:rPr>
      <w:b/>
      <w:bCs/>
    </w:rPr>
  </w:style>
  <w:style w:type="character" w:styleId="878">
    <w:name w:val="批注主题 Char"/>
    <w:basedOn w:val="879"/>
    <w:next w:val="878"/>
    <w:link w:val="877"/>
    <w:qFormat/>
    <w:rPr>
      <w:rFonts w:ascii="Times New Roman" w:hAnsi="Times New Roman" w:eastAsia="宋体" w:cs="Times New Roman"/>
      <w:b/>
      <w:bCs/>
      <w:sz w:val="21"/>
      <w:szCs w:val="24"/>
      <w:lang w:val="en-US" w:eastAsia="zh-CN" w:bidi="ar-SA"/>
    </w:rPr>
  </w:style>
  <w:style w:type="character" w:styleId="879">
    <w:name w:val="批注文字 字符"/>
    <w:next w:val="879"/>
    <w:link w:val="812"/>
    <w:uiPriority w:val="99"/>
    <w:qFormat/>
    <w:rPr>
      <w:rFonts w:ascii="Times New Roman" w:hAnsi="Times New Roman" w:eastAsia="宋体" w:cs="Times New Roman"/>
      <w:sz w:val="24"/>
      <w:lang w:val="en-US" w:eastAsia="zh-CN" w:bidi="ar-SA"/>
    </w:rPr>
  </w:style>
  <w:style w:type="paragraph" w:styleId="880">
    <w:name w:val="正文首行缩进 2"/>
    <w:basedOn w:val="845"/>
    <w:next w:val="880"/>
    <w:link w:val="881"/>
    <w:qFormat/>
    <w:pPr>
      <w:ind w:left="420" w:firstLine="420"/>
      <w:spacing w:after="120" w:line="480" w:lineRule="exact"/>
    </w:pPr>
    <w:rPr>
      <w:szCs w:val="20"/>
    </w:rPr>
  </w:style>
  <w:style w:type="character" w:styleId="881">
    <w:name w:val="正文首行缩进 2 Char"/>
    <w:basedOn w:val="846"/>
    <w:next w:val="881"/>
    <w:link w:val="880"/>
    <w:qFormat/>
    <w:rPr>
      <w:rFonts w:eastAsia="宋体"/>
      <w:sz w:val="24"/>
      <w:szCs w:val="24"/>
      <w:lang w:val="en-US" w:eastAsia="zh-CN" w:bidi="ar-SA"/>
    </w:rPr>
  </w:style>
  <w:style w:type="table" w:styleId="882">
    <w:name w:val="网格型"/>
    <w:basedOn w:val="823"/>
    <w:next w:val="882"/>
    <w:link w:val="812"/>
    <w:uiPriority w:val="39"/>
    <w:qFormat/>
    <w:tblPr/>
  </w:style>
  <w:style w:type="table" w:styleId="883">
    <w:name w:val="中等深浅网格 1 - 强调文字颜色 2"/>
    <w:basedOn w:val="823"/>
    <w:next w:val="883"/>
    <w:link w:val="812"/>
    <w:qFormat/>
    <w:rPr>
      <w:sz w:val="21"/>
      <w:szCs w:val="24"/>
    </w:rPr>
    <w:tblPr/>
  </w:style>
  <w:style w:type="character" w:styleId="884">
    <w:name w:val="要点"/>
    <w:next w:val="884"/>
    <w:link w:val="812"/>
    <w:qFormat/>
    <w:rPr>
      <w:b/>
      <w:bCs/>
    </w:rPr>
  </w:style>
  <w:style w:type="character" w:styleId="885">
    <w:name w:val="页码"/>
    <w:basedOn w:val="822"/>
    <w:next w:val="885"/>
    <w:link w:val="812"/>
    <w:qFormat/>
  </w:style>
  <w:style w:type="character" w:styleId="886">
    <w:name w:val="已访问的超链接"/>
    <w:next w:val="886"/>
    <w:link w:val="812"/>
    <w:qFormat/>
    <w:rPr>
      <w:color w:val="800080"/>
      <w:u w:val="single"/>
    </w:rPr>
  </w:style>
  <w:style w:type="character" w:styleId="887">
    <w:name w:val="强调"/>
    <w:next w:val="887"/>
    <w:link w:val="812"/>
    <w:qFormat/>
    <w:rPr>
      <w:color w:val="cc0033"/>
    </w:rPr>
  </w:style>
  <w:style w:type="character" w:styleId="888">
    <w:name w:val="超链接"/>
    <w:next w:val="888"/>
    <w:link w:val="812"/>
    <w:uiPriority w:val="99"/>
    <w:qFormat/>
    <w:rPr>
      <w:color w:val="0000ff"/>
      <w:u w:val="single"/>
    </w:rPr>
  </w:style>
  <w:style w:type="character" w:styleId="889">
    <w:name w:val="批注引用"/>
    <w:next w:val="889"/>
    <w:link w:val="812"/>
    <w:uiPriority w:val="99"/>
    <w:qFormat/>
    <w:rPr>
      <w:sz w:val="21"/>
      <w:szCs w:val="21"/>
    </w:rPr>
  </w:style>
  <w:style w:type="character" w:styleId="890">
    <w:name w:val="HTML 引文"/>
    <w:next w:val="890"/>
    <w:link w:val="812"/>
    <w:qFormat/>
    <w:rPr>
      <w:i/>
      <w:iCs/>
    </w:rPr>
  </w:style>
  <w:style w:type="paragraph" w:styleId="891">
    <w:name w:val="标题 311"/>
    <w:basedOn w:val="812"/>
    <w:next w:val="812"/>
    <w:link w:val="812"/>
    <w:qFormat/>
    <w:pPr>
      <w:jc w:val="left"/>
      <w:keepLines/>
      <w:keepNext/>
      <w:spacing w:before="360" w:after="120"/>
      <w:outlineLvl w:val="2"/>
    </w:pPr>
    <w:rPr>
      <w:rFonts w:ascii="Arial" w:hAnsi="Arial" w:eastAsia="Arial" w:cs="Arial"/>
      <w:sz w:val="30"/>
      <w:szCs w:val="30"/>
    </w:rPr>
  </w:style>
  <w:style w:type="character" w:styleId="892">
    <w:name w:val="bjh-p"/>
    <w:next w:val="892"/>
    <w:link w:val="812"/>
    <w:qFormat/>
  </w:style>
  <w:style w:type="character" w:styleId="893">
    <w:name w:val="正文缩进 Char Char"/>
    <w:next w:val="893"/>
    <w:link w:val="894"/>
    <w:qFormat/>
    <w:rPr>
      <w:rFonts w:ascii="宋体" w:eastAsia="宋体"/>
      <w:color w:val="000000"/>
      <w:sz w:val="28"/>
      <w:lang w:bidi="ar-SA"/>
    </w:rPr>
  </w:style>
  <w:style w:type="paragraph" w:styleId="894">
    <w:name w:val="正文缩进1"/>
    <w:basedOn w:val="812"/>
    <w:next w:val="894"/>
    <w:link w:val="893"/>
    <w:qFormat/>
    <w:pPr>
      <w:ind w:firstLine="567"/>
      <w:spacing w:line="480" w:lineRule="exact"/>
      <w:widowControl/>
    </w:pPr>
    <w:rPr>
      <w:rFonts w:ascii="宋体"/>
      <w:color w:val="000000"/>
      <w:sz w:val="28"/>
      <w:szCs w:val="20"/>
    </w:rPr>
  </w:style>
  <w:style w:type="character" w:styleId="895">
    <w:name w:val="title4"/>
    <w:next w:val="895"/>
    <w:link w:val="812"/>
    <w:qFormat/>
    <w:rPr>
      <w:b/>
      <w:bCs/>
      <w:color w:val="1d87b3"/>
      <w:sz w:val="15"/>
      <w:szCs w:val="15"/>
    </w:rPr>
  </w:style>
  <w:style w:type="character" w:styleId="896">
    <w:name w:val="c21"/>
    <w:next w:val="896"/>
    <w:link w:val="812"/>
    <w:qFormat/>
    <w:rPr>
      <w:rFonts w:ascii="ˎ̥" w:hAnsi="ˎ̥"/>
      <w:color w:val="000000"/>
      <w:sz w:val="20"/>
      <w:szCs w:val="20"/>
      <w:u w:val="none"/>
    </w:rPr>
  </w:style>
  <w:style w:type="character" w:styleId="897">
    <w:name w:val="Char Char111"/>
    <w:next w:val="897"/>
    <w:link w:val="812"/>
    <w:qFormat/>
    <w:rPr>
      <w:rFonts w:ascii="宋体" w:eastAsia="宋体"/>
      <w:b/>
      <w:sz w:val="24"/>
      <w:u w:val="single"/>
      <w:lang w:val="en-US" w:eastAsia="zh-CN" w:bidi="ar-SA"/>
    </w:rPr>
  </w:style>
  <w:style w:type="character" w:styleId="898">
    <w:name w:val="注释 Char"/>
    <w:next w:val="898"/>
    <w:link w:val="899"/>
    <w:qFormat/>
    <w:rPr>
      <w:rFonts w:ascii="宋体" w:hAnsi="宋体"/>
      <w:sz w:val="21"/>
      <w:szCs w:val="21"/>
    </w:rPr>
  </w:style>
  <w:style w:type="paragraph" w:styleId="899">
    <w:name w:val="注释"/>
    <w:basedOn w:val="812"/>
    <w:next w:val="899"/>
    <w:link w:val="898"/>
    <w:qFormat/>
    <w:pPr>
      <w:ind w:left="420" w:hanging="420"/>
      <w:jc w:val="left"/>
    </w:pPr>
    <w:rPr>
      <w:rFonts w:ascii="宋体" w:hAnsi="宋体"/>
      <w:szCs w:val="21"/>
    </w:rPr>
  </w:style>
  <w:style w:type="character" w:styleId="900">
    <w:name w:val="正文小标题 Char"/>
    <w:next w:val="900"/>
    <w:link w:val="901"/>
    <w:qFormat/>
    <w:rPr>
      <w:rFonts w:ascii="宋体" w:hAnsi="宋体"/>
      <w:b/>
      <w:i/>
      <w:color w:val="ff0000"/>
      <w:sz w:val="24"/>
    </w:rPr>
  </w:style>
  <w:style w:type="paragraph" w:styleId="901">
    <w:name w:val="正文小标题"/>
    <w:basedOn w:val="812"/>
    <w:next w:val="826"/>
    <w:link w:val="900"/>
    <w:qFormat/>
    <w:pPr>
      <w:ind w:firstLine="482"/>
      <w:jc w:val="left"/>
      <w:spacing w:before="312" w:after="312"/>
    </w:pPr>
    <w:rPr>
      <w:rFonts w:ascii="宋体" w:hAnsi="宋体"/>
      <w:b/>
      <w:i/>
      <w:color w:val="ff0000"/>
      <w:sz w:val="24"/>
      <w:szCs w:val="20"/>
    </w:rPr>
  </w:style>
  <w:style w:type="character" w:styleId="902">
    <w:name w:val="标题 3 Char"/>
    <w:next w:val="902"/>
    <w:link w:val="812"/>
    <w:qFormat/>
    <w:rPr>
      <w:rFonts w:ascii="宋体" w:eastAsia="宋体"/>
      <w:b/>
      <w:sz w:val="24"/>
      <w:u w:val="single"/>
      <w:lang w:val="en-US" w:eastAsia="zh-CN" w:bidi="ar-SA"/>
    </w:rPr>
  </w:style>
  <w:style w:type="character" w:styleId="903">
    <w:name w:val="chanpin1"/>
    <w:next w:val="903"/>
    <w:link w:val="812"/>
    <w:qFormat/>
    <w:rPr>
      <w:rFonts w:ascii="ˎ̥" w:hAnsi="ˎ̥"/>
      <w:color w:val="000000"/>
      <w:sz w:val="20"/>
      <w:szCs w:val="20"/>
      <w:u w:val="none"/>
    </w:rPr>
  </w:style>
  <w:style w:type="character" w:styleId="904">
    <w:name w:val="apple-style-span"/>
    <w:next w:val="904"/>
    <w:link w:val="812"/>
    <w:qFormat/>
    <w:rPr>
      <w:rFonts w:cs="Times New Roman"/>
    </w:rPr>
  </w:style>
  <w:style w:type="character" w:styleId="905">
    <w:name w:val="段1 Char"/>
    <w:next w:val="905"/>
    <w:link w:val="812"/>
    <w:qFormat/>
    <w:rPr>
      <w:rFonts w:ascii="宋体" w:eastAsia="宋体"/>
      <w:sz w:val="24"/>
      <w:lang w:val="en-US" w:eastAsia="zh-CN" w:bidi="ar-SA"/>
    </w:rPr>
  </w:style>
  <w:style w:type="character" w:styleId="906">
    <w:name w:val="正文文本缩进 Char1"/>
    <w:next w:val="906"/>
    <w:link w:val="907"/>
    <w:qFormat/>
    <w:rPr>
      <w:rFonts w:ascii="宋体" w:hAnsi="宋体" w:eastAsia="宋体"/>
      <w:sz w:val="24"/>
      <w:szCs w:val="24"/>
      <w:lang w:bidi="ar-SA"/>
    </w:rPr>
  </w:style>
  <w:style w:type="paragraph" w:styleId="907">
    <w:name w:val="正文文本缩进1"/>
    <w:basedOn w:val="812"/>
    <w:next w:val="907"/>
    <w:link w:val="906"/>
    <w:qFormat/>
    <w:pPr>
      <w:ind w:firstLine="480"/>
      <w:spacing w:line="480" w:lineRule="exact"/>
    </w:pPr>
    <w:rPr>
      <w:rFonts w:ascii="宋体" w:hAnsi="宋体"/>
      <w:sz w:val="24"/>
    </w:rPr>
  </w:style>
  <w:style w:type="character" w:styleId="908">
    <w:name w:val="标题 2 Char Char"/>
    <w:next w:val="908"/>
    <w:link w:val="812"/>
    <w:qFormat/>
    <w:rPr>
      <w:rFonts w:ascii="Arial" w:hAnsi="Arial" w:eastAsia="黑体"/>
      <w:b/>
      <w:bCs/>
      <w:sz w:val="32"/>
      <w:szCs w:val="32"/>
      <w:lang w:val="en-US" w:eastAsia="zh-CN" w:bidi="ar-SA"/>
    </w:rPr>
  </w:style>
  <w:style w:type="character" w:styleId="909">
    <w:name w:val="标题 3 Char Char"/>
    <w:next w:val="909"/>
    <w:link w:val="812"/>
    <w:qFormat/>
    <w:rPr>
      <w:rFonts w:eastAsia="宋体"/>
      <w:b/>
      <w:bCs/>
      <w:sz w:val="32"/>
      <w:szCs w:val="32"/>
      <w:lang w:val="en-US" w:eastAsia="zh-CN" w:bidi="ar-SA"/>
    </w:rPr>
  </w:style>
  <w:style w:type="character" w:styleId="910">
    <w:name w:val="正文大标题 Char"/>
    <w:next w:val="910"/>
    <w:link w:val="911"/>
    <w:qFormat/>
    <w:rPr>
      <w:rFonts w:ascii="宋体" w:hAnsi="宋体"/>
      <w:b/>
      <w:color w:val="000000"/>
      <w:sz w:val="28"/>
      <w:szCs w:val="21"/>
    </w:rPr>
  </w:style>
  <w:style w:type="paragraph" w:styleId="911">
    <w:name w:val="正文大标题"/>
    <w:basedOn w:val="901"/>
    <w:next w:val="826"/>
    <w:link w:val="910"/>
    <w:qFormat/>
    <w:pPr>
      <w:jc w:val="center"/>
    </w:pPr>
    <w:rPr>
      <w:i w:val="0"/>
      <w:color w:val="000000"/>
      <w:sz w:val="28"/>
      <w:szCs w:val="21"/>
    </w:rPr>
  </w:style>
  <w:style w:type="character" w:styleId="912">
    <w:name w:val="纯文本 字符"/>
    <w:next w:val="912"/>
    <w:link w:val="812"/>
    <w:uiPriority w:val="99"/>
    <w:qFormat/>
    <w:rPr>
      <w:rFonts w:ascii="宋体" w:hAnsi="Courier New" w:eastAsia="宋体" w:cs="Times New Roman"/>
      <w:sz w:val="21"/>
      <w:szCs w:val="21"/>
      <w:lang w:val="en-US" w:eastAsia="zh-CN" w:bidi="ar-SA"/>
    </w:rPr>
  </w:style>
  <w:style w:type="character" w:styleId="913">
    <w:name w:val="页脚 Char"/>
    <w:next w:val="913"/>
    <w:link w:val="812"/>
    <w:qFormat/>
    <w:rPr>
      <w:rFonts w:ascii="宋体" w:eastAsia="宋体"/>
      <w:sz w:val="18"/>
      <w:lang w:val="en-US" w:eastAsia="zh-CN" w:bidi="ar-SA"/>
    </w:rPr>
  </w:style>
  <w:style w:type="character" w:styleId="914">
    <w:name w:val="正文格式 Char"/>
    <w:next w:val="914"/>
    <w:link w:val="915"/>
    <w:qFormat/>
    <w:rPr>
      <w:rFonts w:ascii="宋体" w:hAnsi="宋体"/>
      <w:sz w:val="24"/>
      <w:szCs w:val="24"/>
      <w:lang w:val="en-GB"/>
    </w:rPr>
  </w:style>
  <w:style w:type="paragraph" w:styleId="915">
    <w:name w:val="正文格式"/>
    <w:basedOn w:val="812"/>
    <w:next w:val="915"/>
    <w:link w:val="914"/>
    <w:qFormat/>
    <w:pPr>
      <w:ind w:firstLine="480"/>
      <w:spacing w:line="360" w:lineRule="auto"/>
    </w:pPr>
    <w:rPr>
      <w:rFonts w:ascii="宋体" w:hAnsi="宋体"/>
      <w:sz w:val="24"/>
      <w:lang w:val="en-GB"/>
    </w:rPr>
  </w:style>
  <w:style w:type="character" w:styleId="916">
    <w:name w:val="纯文本 字符1"/>
    <w:next w:val="916"/>
    <w:link w:val="812"/>
    <w:qFormat/>
    <w:rPr>
      <w:rFonts w:ascii="宋体" w:hAnsi="Courier New"/>
    </w:rPr>
  </w:style>
  <w:style w:type="character" w:styleId="917">
    <w:name w:val="标题 Char"/>
    <w:next w:val="917"/>
    <w:link w:val="812"/>
    <w:qFormat/>
    <w:rPr>
      <w:b/>
      <w:sz w:val="32"/>
    </w:rPr>
  </w:style>
  <w:style w:type="character" w:styleId="918">
    <w:name w:val="正文表格 Char"/>
    <w:next w:val="918"/>
    <w:link w:val="919"/>
    <w:qFormat/>
    <w:rPr>
      <w:rFonts w:ascii="宋体" w:hAnsi="宋体"/>
      <w:color w:val="000000"/>
      <w:sz w:val="21"/>
      <w:szCs w:val="21"/>
    </w:rPr>
  </w:style>
  <w:style w:type="paragraph" w:styleId="919">
    <w:name w:val="正文表格"/>
    <w:basedOn w:val="812"/>
    <w:next w:val="919"/>
    <w:link w:val="918"/>
    <w:qFormat/>
    <w:pPr>
      <w:jc w:val="left"/>
    </w:pPr>
    <w:rPr>
      <w:rFonts w:ascii="宋体" w:hAnsi="宋体"/>
      <w:color w:val="000000"/>
      <w:szCs w:val="21"/>
    </w:rPr>
  </w:style>
  <w:style w:type="character" w:styleId="920">
    <w:name w:val="批注文字 Char"/>
    <w:next w:val="920"/>
    <w:link w:val="812"/>
    <w:uiPriority w:val="99"/>
    <w:qFormat/>
    <w:rPr>
      <w:sz w:val="21"/>
      <w:szCs w:val="24"/>
    </w:rPr>
  </w:style>
  <w:style w:type="character" w:styleId="921">
    <w:name w:val="street-address"/>
    <w:basedOn w:val="822"/>
    <w:next w:val="921"/>
    <w:link w:val="812"/>
    <w:qFormat/>
  </w:style>
  <w:style w:type="character" w:styleId="922">
    <w:name w:val="正文文本缩进 Char"/>
    <w:next w:val="922"/>
    <w:link w:val="812"/>
    <w:qFormat/>
    <w:rPr>
      <w:rFonts w:eastAsia="宋体"/>
      <w:sz w:val="24"/>
      <w:szCs w:val="24"/>
      <w:lang w:val="en-US" w:eastAsia="zh-CN" w:bidi="ar-SA"/>
    </w:rPr>
  </w:style>
  <w:style w:type="character" w:styleId="923">
    <w:name w:val="页眉 Char"/>
    <w:next w:val="923"/>
    <w:link w:val="812"/>
    <w:qFormat/>
    <w:rPr>
      <w:rFonts w:eastAsia="宋体"/>
      <w:sz w:val="18"/>
      <w:szCs w:val="18"/>
      <w:lang w:val="en-US" w:eastAsia="zh-CN" w:bidi="ar-SA"/>
    </w:rPr>
  </w:style>
  <w:style w:type="character" w:styleId="924">
    <w:name w:val="txt"/>
    <w:basedOn w:val="822"/>
    <w:next w:val="924"/>
    <w:link w:val="812"/>
    <w:qFormat/>
  </w:style>
  <w:style w:type="character" w:styleId="925">
    <w:name w:val="成文日期 Char"/>
    <w:next w:val="925"/>
    <w:link w:val="926"/>
    <w:rPr>
      <w:rFonts w:ascii="仿宋_GB2312" w:eastAsia="仿宋_GB2312"/>
      <w:sz w:val="32"/>
    </w:rPr>
  </w:style>
  <w:style w:type="paragraph" w:styleId="926">
    <w:name w:val="成文日期"/>
    <w:basedOn w:val="812"/>
    <w:next w:val="926"/>
    <w:link w:val="925"/>
    <w:qFormat/>
    <w:pPr>
      <w:ind w:right="400" w:firstLine="200"/>
      <w:jc w:val="right"/>
      <w:spacing w:line="570" w:lineRule="exact"/>
    </w:pPr>
    <w:rPr>
      <w:rFonts w:ascii="仿宋_GB2312" w:eastAsia="仿宋_GB2312"/>
      <w:sz w:val="32"/>
      <w:szCs w:val="20"/>
    </w:rPr>
  </w:style>
  <w:style w:type="character" w:styleId="927">
    <w:name w:val="Char Char11"/>
    <w:next w:val="927"/>
    <w:link w:val="812"/>
    <w:qFormat/>
    <w:rPr>
      <w:rFonts w:ascii="宋体" w:eastAsia="宋体"/>
      <w:b/>
      <w:sz w:val="24"/>
      <w:u w:val="single"/>
      <w:lang w:val="en-US" w:eastAsia="zh-CN" w:bidi="ar-SA"/>
    </w:rPr>
  </w:style>
  <w:style w:type="character" w:styleId="928">
    <w:name w:val="普通文字1 Char1"/>
    <w:next w:val="928"/>
    <w:link w:val="812"/>
    <w:qFormat/>
    <w:rPr>
      <w:rFonts w:ascii="宋体" w:hAnsi="Courier New" w:eastAsia="宋体"/>
      <w:sz w:val="21"/>
      <w:lang w:val="en-US" w:eastAsia="zh-CN" w:bidi="ar-SA"/>
    </w:rPr>
  </w:style>
  <w:style w:type="character" w:styleId="929">
    <w:name w:val="中等深浅网格 1 - 强调文字颜色 2 Char"/>
    <w:next w:val="929"/>
    <w:link w:val="930"/>
    <w:qFormat/>
    <w:rPr>
      <w:sz w:val="21"/>
      <w:szCs w:val="24"/>
      <w:lang w:val="zh-CN" w:eastAsia="zh-CN" w:bidi="ar-SA"/>
    </w:rPr>
  </w:style>
  <w:style w:type="paragraph" w:styleId="930">
    <w:name w:val="1"/>
    <w:next w:val="930"/>
    <w:link w:val="929"/>
    <w:qFormat/>
    <w:rPr>
      <w:sz w:val="21"/>
      <w:szCs w:val="24"/>
      <w:lang w:val="zh-CN" w:eastAsia="zh-CN" w:bidi="ar-SA"/>
    </w:rPr>
  </w:style>
  <w:style w:type="character" w:styleId="931">
    <w:name w:val="正文缩进 Char"/>
    <w:next w:val="931"/>
    <w:link w:val="812"/>
    <w:qFormat/>
    <w:rPr>
      <w:rFonts w:ascii="宋体" w:eastAsia="宋体"/>
      <w:sz w:val="24"/>
      <w:szCs w:val="24"/>
      <w:lang w:val="en-US" w:eastAsia="zh-CN" w:bidi="ar-SA"/>
    </w:rPr>
  </w:style>
  <w:style w:type="character" w:styleId="932">
    <w:name w:val="列出段落 Char"/>
    <w:next w:val="932"/>
    <w:link w:val="812"/>
    <w:qFormat/>
    <w:rPr>
      <w:rFonts w:ascii="Calibri" w:hAnsi="Calibri" w:eastAsia="宋体"/>
      <w:sz w:val="21"/>
      <w:szCs w:val="22"/>
      <w:lang w:val="en-US" w:eastAsia="zh-CN" w:bidi="ar-SA"/>
    </w:rPr>
  </w:style>
  <w:style w:type="character" w:styleId="933">
    <w:name w:val="chanpin拷贝"/>
    <w:basedOn w:val="822"/>
    <w:next w:val="933"/>
    <w:link w:val="812"/>
    <w:qFormat/>
  </w:style>
  <w:style w:type="character" w:styleId="934">
    <w:name w:val="locality"/>
    <w:basedOn w:val="822"/>
    <w:next w:val="934"/>
    <w:link w:val="812"/>
    <w:qFormat/>
  </w:style>
  <w:style w:type="character" w:styleId="935">
    <w:name w:val="列出段落 Char1"/>
    <w:next w:val="935"/>
    <w:link w:val="936"/>
    <w:uiPriority w:val="34"/>
    <w:qFormat/>
    <w:rPr>
      <w:rFonts w:ascii="Calibri" w:hAnsi="Calibri" w:eastAsia="宋体"/>
      <w:sz w:val="21"/>
      <w:szCs w:val="22"/>
      <w:lang w:val="en-US" w:eastAsia="zh-CN" w:bidi="ar-SA"/>
    </w:rPr>
  </w:style>
  <w:style w:type="paragraph" w:styleId="936">
    <w:name w:val="列出段落"/>
    <w:basedOn w:val="812"/>
    <w:next w:val="936"/>
    <w:link w:val="935"/>
    <w:uiPriority w:val="34"/>
    <w:qFormat/>
    <w:pPr>
      <w:ind w:firstLine="420"/>
    </w:pPr>
    <w:rPr>
      <w:rFonts w:ascii="Calibri" w:hAnsi="Calibri"/>
      <w:szCs w:val="22"/>
    </w:rPr>
  </w:style>
  <w:style w:type="character" w:styleId="937">
    <w:name w:val="black1"/>
    <w:next w:val="937"/>
    <w:link w:val="812"/>
    <w:qFormat/>
    <w:rPr>
      <w:color w:val="000000"/>
    </w:rPr>
  </w:style>
  <w:style w:type="character" w:styleId="938">
    <w:name w:val="纯文本 Char1"/>
    <w:next w:val="938"/>
    <w:link w:val="812"/>
    <w:qFormat/>
    <w:rPr>
      <w:rFonts w:ascii="宋体" w:hAnsi="Courier New" w:eastAsia="宋体"/>
      <w:sz w:val="21"/>
      <w:lang w:val="en-US" w:eastAsia="zh-CN" w:bidi="ar-SA"/>
    </w:rPr>
  </w:style>
  <w:style w:type="character" w:styleId="939">
    <w:name w:val="正文重点 Char"/>
    <w:next w:val="939"/>
    <w:link w:val="940"/>
    <w:qFormat/>
    <w:rPr>
      <w:b/>
      <w:sz w:val="24"/>
    </w:rPr>
  </w:style>
  <w:style w:type="paragraph" w:styleId="940">
    <w:name w:val="正文重点"/>
    <w:basedOn w:val="812"/>
    <w:next w:val="940"/>
    <w:link w:val="939"/>
    <w:qFormat/>
    <w:pPr>
      <w:ind w:firstLine="482"/>
      <w:jc w:val="left"/>
      <w:spacing w:line="360" w:lineRule="auto"/>
    </w:pPr>
    <w:rPr>
      <w:b/>
      <w:sz w:val="24"/>
      <w:szCs w:val="20"/>
    </w:rPr>
  </w:style>
  <w:style w:type="character" w:styleId="941">
    <w:name w:val="标题 2 Char"/>
    <w:next w:val="941"/>
    <w:link w:val="812"/>
    <w:qFormat/>
    <w:rPr>
      <w:rFonts w:ascii="Arial" w:hAnsi="Arial" w:eastAsia="黑体"/>
      <w:b/>
      <w:sz w:val="30"/>
      <w:lang w:val="en-US" w:eastAsia="zh-CN" w:bidi="ar-SA"/>
    </w:rPr>
  </w:style>
  <w:style w:type="paragraph" w:styleId="942">
    <w:name w:val="二级条标题"/>
    <w:basedOn w:val="943"/>
    <w:next w:val="812"/>
    <w:link w:val="812"/>
    <w:qFormat/>
    <w:pPr>
      <w:numPr>
        <w:ilvl w:val="0"/>
        <w:numId w:val="0"/>
      </w:numPr>
      <w:ind w:hanging="840"/>
      <w:tabs>
        <w:tab w:val="left" w:pos="360" w:leader="none"/>
        <w:tab w:val="left" w:pos="840" w:leader="none"/>
      </w:tabs>
      <w:outlineLvl w:val="2"/>
    </w:pPr>
    <w:rPr>
      <w:rFonts w:ascii="宋体" w:eastAsia="宋体"/>
      <w:b w:val="0"/>
    </w:rPr>
  </w:style>
  <w:style w:type="paragraph" w:styleId="943">
    <w:name w:val="一级条标题"/>
    <w:basedOn w:val="944"/>
    <w:next w:val="812"/>
    <w:link w:val="812"/>
    <w:qFormat/>
    <w:pPr>
      <w:numPr>
        <w:ilvl w:val="1"/>
      </w:numPr>
      <w:ind w:left="0" w:hanging="840"/>
      <w:tabs>
        <w:tab w:val="left" w:pos="360" w:leader="none"/>
        <w:tab w:val="left" w:pos="840" w:leader="none"/>
      </w:tabs>
      <w:outlineLvl w:val="1"/>
    </w:pPr>
  </w:style>
  <w:style w:type="paragraph" w:styleId="944">
    <w:name w:val="章标题"/>
    <w:next w:val="812"/>
    <w:link w:val="81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45">
    <w:name w:val="Char Char4"/>
    <w:basedOn w:val="812"/>
    <w:next w:val="945"/>
    <w:link w:val="812"/>
    <w:qFormat/>
    <w:pPr>
      <w:jc w:val="center"/>
      <w:spacing w:line="400" w:lineRule="exact"/>
      <w:widowControl/>
    </w:pPr>
  </w:style>
  <w:style w:type="paragraph" w:styleId="946">
    <w:name w:val="Char Char Char Char Char Char Char Char Char Char"/>
    <w:basedOn w:val="812"/>
    <w:next w:val="946"/>
    <w:link w:val="812"/>
    <w:qFormat/>
  </w:style>
  <w:style w:type="paragraph" w:styleId="947">
    <w:name w:val="??"/>
    <w:next w:val="947"/>
    <w:link w:val="812"/>
    <w:qFormat/>
    <w:pPr>
      <w:jc w:val="both"/>
      <w:widowControl w:val="off"/>
    </w:pPr>
    <w:rPr>
      <w:sz w:val="21"/>
      <w:lang w:val="en-US" w:eastAsia="en-US" w:bidi="ar-SA"/>
    </w:rPr>
  </w:style>
  <w:style w:type="paragraph" w:styleId="948">
    <w:name w:val="Char Char Char Char Char Char Char Char Char Char Char Char Char Char Char Char"/>
    <w:basedOn w:val="812"/>
    <w:next w:val="948"/>
    <w:link w:val="812"/>
    <w:qFormat/>
    <w:pPr>
      <w:jc w:val="center"/>
      <w:spacing w:after="160" w:line="240" w:lineRule="exact"/>
      <w:widowControl/>
    </w:pPr>
    <w:rPr>
      <w:rFonts w:ascii="宋体" w:hAnsi="宋体"/>
      <w:b/>
      <w:sz w:val="30"/>
      <w:szCs w:val="30"/>
      <w:lang w:eastAsia="en-US"/>
    </w:rPr>
  </w:style>
  <w:style w:type="paragraph" w:styleId="949">
    <w:name w:val="正文须知-3级"/>
    <w:basedOn w:val="812"/>
    <w:next w:val="949"/>
    <w:link w:val="812"/>
    <w:qFormat/>
    <w:pPr>
      <w:numPr>
        <w:ilvl w:val="2"/>
        <w:numId w:val="2"/>
      </w:numPr>
      <w:ind w:hanging="355"/>
      <w:spacing w:line="300" w:lineRule="auto"/>
    </w:pPr>
    <w:rPr>
      <w:rFonts w:ascii="宋体" w:hAnsi="Calibri"/>
      <w:sz w:val="24"/>
      <w:szCs w:val="21"/>
    </w:rPr>
  </w:style>
  <w:style w:type="paragraph" w:styleId="950">
    <w:name w:val="默认段落字体 Para Char Char Char Char"/>
    <w:basedOn w:val="812"/>
    <w:next w:val="950"/>
    <w:link w:val="812"/>
    <w:qFormat/>
    <w:rPr>
      <w:rFonts w:ascii="Arial" w:hAnsi="Arial" w:cs="Arial"/>
      <w:szCs w:val="21"/>
    </w:rPr>
  </w:style>
  <w:style w:type="paragraph" w:styleId="951">
    <w:name w:val="font6"/>
    <w:basedOn w:val="812"/>
    <w:next w:val="951"/>
    <w:link w:val="812"/>
    <w:qFormat/>
    <w:pPr>
      <w:jc w:val="left"/>
      <w:spacing w:before="100" w:beforeAutospacing="1" w:after="100" w:afterAutospacing="1"/>
      <w:widowControl/>
    </w:pPr>
    <w:rPr>
      <w:rFonts w:ascii="宋体" w:hAnsi="宋体" w:cs="宋体"/>
      <w:sz w:val="20"/>
      <w:szCs w:val="20"/>
    </w:rPr>
  </w:style>
  <w:style w:type="paragraph" w:styleId="952">
    <w:name w:val="Char Char Char Char Char Char Char Char Char Char Char Char Char Char Char Char1"/>
    <w:basedOn w:val="812"/>
    <w:next w:val="952"/>
    <w:link w:val="812"/>
    <w:qFormat/>
    <w:pPr>
      <w:jc w:val="center"/>
      <w:spacing w:after="160" w:line="240" w:lineRule="exact"/>
      <w:widowControl/>
    </w:pPr>
    <w:rPr>
      <w:rFonts w:ascii="宋体" w:hAnsi="宋体"/>
      <w:b/>
      <w:sz w:val="30"/>
      <w:szCs w:val="30"/>
      <w:lang w:eastAsia="en-US"/>
    </w:rPr>
  </w:style>
  <w:style w:type="paragraph" w:styleId="953">
    <w:name w:val="xl42"/>
    <w:basedOn w:val="812"/>
    <w:next w:val="953"/>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4">
    <w:name w:val="font8"/>
    <w:basedOn w:val="812"/>
    <w:next w:val="954"/>
    <w:link w:val="812"/>
    <w:qFormat/>
    <w:pPr>
      <w:jc w:val="left"/>
      <w:spacing w:before="100" w:beforeAutospacing="1" w:after="100" w:afterAutospacing="1"/>
      <w:widowControl/>
    </w:pPr>
    <w:rPr>
      <w:sz w:val="36"/>
      <w:szCs w:val="36"/>
    </w:rPr>
  </w:style>
  <w:style w:type="paragraph" w:styleId="955">
    <w:name w:val="font7"/>
    <w:basedOn w:val="812"/>
    <w:next w:val="955"/>
    <w:link w:val="812"/>
    <w:qFormat/>
    <w:pPr>
      <w:jc w:val="left"/>
      <w:spacing w:before="100" w:beforeAutospacing="1" w:after="100" w:afterAutospacing="1"/>
      <w:widowControl/>
    </w:pPr>
    <w:rPr>
      <w:rFonts w:eastAsia="Arial Unicode MS"/>
      <w:b/>
      <w:bCs/>
      <w:color w:val="000000"/>
      <w:sz w:val="20"/>
      <w:szCs w:val="20"/>
    </w:rPr>
  </w:style>
  <w:style w:type="paragraph" w:styleId="956">
    <w:name w:val="一、"/>
    <w:next w:val="956"/>
    <w:link w:val="812"/>
    <w:qFormat/>
    <w:pPr>
      <w:ind w:firstLine="640"/>
      <w:jc w:val="both"/>
      <w:spacing w:line="570" w:lineRule="exact"/>
      <w:widowControl w:val="off"/>
    </w:pPr>
    <w:rPr>
      <w:rFonts w:ascii="Times New Roman" w:hAnsi="Times New Roman" w:eastAsia="黑体" w:cs="Times New Roman"/>
      <w:color w:val="0d1e0f"/>
      <w:sz w:val="32"/>
      <w:szCs w:val="32"/>
      <w:lang w:val="en-US" w:eastAsia="zh-CN" w:bidi="ar-SA"/>
    </w:rPr>
  </w:style>
  <w:style w:type="paragraph" w:styleId="957">
    <w:name w:val="xl47"/>
    <w:basedOn w:val="812"/>
    <w:next w:val="957"/>
    <w:link w:val="8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8">
    <w:name w:val="Char Char1 Char Char Char Char Char Char"/>
    <w:basedOn w:val="812"/>
    <w:next w:val="958"/>
    <w:link w:val="812"/>
    <w:qFormat/>
    <w:pPr>
      <w:jc w:val="left"/>
      <w:spacing w:after="160" w:line="240" w:lineRule="exact"/>
      <w:widowControl/>
    </w:pPr>
    <w:rPr>
      <w:rFonts w:ascii="Verdana" w:hAnsi="Verdana" w:eastAsia="仿宋_GB2312"/>
      <w:sz w:val="24"/>
      <w:szCs w:val="20"/>
      <w:lang w:eastAsia="en-US"/>
    </w:rPr>
  </w:style>
  <w:style w:type="paragraph" w:styleId="959">
    <w:name w:val="项目编号1"/>
    <w:basedOn w:val="812"/>
    <w:next w:val="959"/>
    <w:link w:val="812"/>
    <w:qFormat/>
    <w:pPr>
      <w:numPr>
        <w:ilvl w:val="0"/>
        <w:numId w:val="3"/>
      </w:numPr>
      <w:spacing w:before="100" w:beforeAutospacing="1" w:after="100" w:afterAutospacing="1" w:line="360" w:lineRule="auto"/>
    </w:pPr>
    <w:rPr>
      <w:sz w:val="24"/>
    </w:rPr>
  </w:style>
  <w:style w:type="paragraph" w:styleId="960">
    <w:name w:val="列出段落2"/>
    <w:basedOn w:val="812"/>
    <w:next w:val="960"/>
    <w:link w:val="812"/>
    <w:qFormat/>
    <w:pPr>
      <w:ind w:firstLine="420"/>
    </w:pPr>
    <w:rPr>
      <w:rFonts w:ascii="Calibri" w:hAnsi="Calibri"/>
      <w:szCs w:val="22"/>
    </w:rPr>
  </w:style>
  <w:style w:type="paragraph" w:styleId="961">
    <w:name w:val="Char1"/>
    <w:basedOn w:val="812"/>
    <w:next w:val="961"/>
    <w:link w:val="812"/>
    <w:qFormat/>
    <w:pPr>
      <w:tabs>
        <w:tab w:val="left" w:pos="360" w:leader="none"/>
      </w:tabs>
    </w:pPr>
    <w:rPr>
      <w:sz w:val="24"/>
    </w:rPr>
  </w:style>
  <w:style w:type="paragraph" w:styleId="962">
    <w:name w:val="Char Char Char1 Char"/>
    <w:basedOn w:val="812"/>
    <w:next w:val="962"/>
    <w:link w:val="812"/>
    <w:qFormat/>
    <w:rPr>
      <w:rFonts w:ascii="Tahoma" w:hAnsi="Tahoma"/>
      <w:sz w:val="24"/>
      <w:szCs w:val="20"/>
    </w:rPr>
  </w:style>
  <w:style w:type="paragraph" w:styleId="963">
    <w:name w:val="xl37"/>
    <w:basedOn w:val="812"/>
    <w:next w:val="963"/>
    <w:link w:val="8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4">
    <w:name w:val="字元 字元"/>
    <w:basedOn w:val="812"/>
    <w:next w:val="964"/>
    <w:link w:val="812"/>
    <w:qFormat/>
    <w:rPr>
      <w:rFonts w:ascii="Tahoma" w:hAnsi="Tahoma"/>
      <w:sz w:val="24"/>
      <w:szCs w:val="20"/>
    </w:rPr>
  </w:style>
  <w:style w:type="paragraph" w:styleId="965">
    <w:name w:val="正文文本缩进2"/>
    <w:basedOn w:val="812"/>
    <w:next w:val="965"/>
    <w:link w:val="812"/>
    <w:qFormat/>
    <w:pPr>
      <w:ind w:firstLine="480"/>
      <w:spacing w:line="480" w:lineRule="exact"/>
    </w:pPr>
    <w:rPr>
      <w:rFonts w:ascii="宋体" w:hAnsi="宋体"/>
      <w:sz w:val="24"/>
      <w:lang w:val="zh-CN" w:eastAsia="zh-CN"/>
    </w:rPr>
  </w:style>
  <w:style w:type="paragraph" w:styleId="966">
    <w:name w:val="列出段落1"/>
    <w:basedOn w:val="812"/>
    <w:next w:val="966"/>
    <w:link w:val="812"/>
    <w:qFormat/>
    <w:pPr>
      <w:ind w:firstLine="420"/>
    </w:pPr>
    <w:rPr>
      <w:rFonts w:ascii="Calibri" w:hAnsi="Calibri"/>
      <w:szCs w:val="22"/>
    </w:rPr>
  </w:style>
  <w:style w:type="paragraph" w:styleId="967">
    <w:name w:val="xl43"/>
    <w:basedOn w:val="812"/>
    <w:next w:val="967"/>
    <w:link w:val="8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8">
    <w:name w:val="Char3 Char Char Char"/>
    <w:basedOn w:val="812"/>
    <w:next w:val="968"/>
    <w:link w:val="812"/>
    <w:qFormat/>
    <w:rPr>
      <w:rFonts w:ascii="Tahoma" w:hAnsi="Tahoma"/>
      <w:sz w:val="24"/>
      <w:szCs w:val="20"/>
    </w:rPr>
  </w:style>
  <w:style w:type="paragraph" w:styleId="969">
    <w:name w:val="字元 字元2"/>
    <w:basedOn w:val="812"/>
    <w:next w:val="969"/>
    <w:link w:val="812"/>
    <w:qFormat/>
    <w:rPr>
      <w:rFonts w:ascii="Tahoma" w:hAnsi="Tahoma"/>
      <w:sz w:val="24"/>
      <w:szCs w:val="20"/>
    </w:rPr>
  </w:style>
  <w:style w:type="paragraph" w:styleId="970">
    <w:name w:val="xl36"/>
    <w:basedOn w:val="812"/>
    <w:next w:val="970"/>
    <w:link w:val="81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项目编号2"/>
    <w:basedOn w:val="959"/>
    <w:next w:val="971"/>
    <w:link w:val="812"/>
    <w:qFormat/>
    <w:pPr>
      <w:numPr>
        <w:numId w:val="4"/>
      </w:numPr>
    </w:pPr>
  </w:style>
  <w:style w:type="paragraph" w:styleId="972">
    <w:name w:val="Char Char Char Char Char Char Char1"/>
    <w:basedOn w:val="812"/>
    <w:next w:val="972"/>
    <w:link w:val="812"/>
    <w:qFormat/>
    <w:pPr>
      <w:ind w:firstLine="200"/>
      <w:spacing w:line="360" w:lineRule="auto"/>
    </w:pPr>
    <w:rPr>
      <w:rFonts w:eastAsia="仿宋_GB2312"/>
      <w:sz w:val="24"/>
    </w:rPr>
  </w:style>
  <w:style w:type="paragraph" w:styleId="973">
    <w:name w:val="正文 + 宋体"/>
    <w:basedOn w:val="812"/>
    <w:next w:val="973"/>
    <w:link w:val="812"/>
    <w:qFormat/>
    <w:pPr>
      <w:ind w:left="360" w:hanging="360"/>
      <w:jc w:val="left"/>
      <w:widowControl/>
    </w:pPr>
    <w:rPr>
      <w:rFonts w:ascii="宋体" w:hAnsi="宋体" w:cs="宋体"/>
      <w:b/>
      <w:bCs/>
      <w:color w:val="000000"/>
      <w:sz w:val="18"/>
      <w:szCs w:val="18"/>
    </w:rPr>
  </w:style>
  <w:style w:type="paragraph" w:styleId="974">
    <w:name w:val="图中文字"/>
    <w:basedOn w:val="812"/>
    <w:next w:val="974"/>
    <w:link w:val="812"/>
    <w:qFormat/>
    <w:pPr>
      <w:jc w:val="center"/>
      <w:spacing w:line="0" w:lineRule="atLeast"/>
    </w:pPr>
    <w:rPr>
      <w:sz w:val="24"/>
      <w:szCs w:val="20"/>
    </w:rPr>
  </w:style>
  <w:style w:type="paragraph" w:styleId="975">
    <w:name w:val="项目编号3"/>
    <w:basedOn w:val="976"/>
    <w:next w:val="975"/>
    <w:link w:val="812"/>
    <w:qFormat/>
    <w:pPr>
      <w:numPr>
        <w:ilvl w:val="0"/>
        <w:numId w:val="5"/>
      </w:numPr>
    </w:pPr>
  </w:style>
  <w:style w:type="paragraph" w:styleId="976">
    <w:name w:val="正文文本样式"/>
    <w:basedOn w:val="812"/>
    <w:next w:val="976"/>
    <w:link w:val="812"/>
    <w:qFormat/>
    <w:pPr>
      <w:ind w:firstLine="482"/>
      <w:spacing w:line="360" w:lineRule="auto"/>
    </w:pPr>
    <w:rPr>
      <w:rFonts w:cs="宋体"/>
      <w:sz w:val="24"/>
      <w:szCs w:val="20"/>
    </w:rPr>
  </w:style>
  <w:style w:type="paragraph" w:styleId="977">
    <w:name w:val="Char"/>
    <w:basedOn w:val="812"/>
    <w:next w:val="977"/>
    <w:link w:val="812"/>
    <w:qFormat/>
    <w:pPr>
      <w:tabs>
        <w:tab w:val="left" w:pos="360" w:leader="none"/>
      </w:tabs>
    </w:pPr>
    <w:rPr>
      <w:sz w:val="24"/>
    </w:rPr>
  </w:style>
  <w:style w:type="paragraph" w:styleId="978">
    <w:name w:val="xl46"/>
    <w:basedOn w:val="812"/>
    <w:next w:val="978"/>
    <w:link w:val="81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9">
    <w:name w:val="Char22"/>
    <w:basedOn w:val="812"/>
    <w:next w:val="979"/>
    <w:link w:val="812"/>
    <w:qFormat/>
    <w:rPr>
      <w:rFonts w:ascii="Tahoma" w:hAnsi="Tahoma"/>
      <w:sz w:val="24"/>
      <w:szCs w:val="20"/>
    </w:rPr>
  </w:style>
  <w:style w:type="paragraph" w:styleId="980">
    <w:name w:val="文档正文"/>
    <w:basedOn w:val="812"/>
    <w:next w:val="980"/>
    <w:link w:val="812"/>
    <w:qFormat/>
    <w:pPr>
      <w:spacing w:before="120" w:after="120" w:line="180" w:lineRule="auto"/>
    </w:pPr>
    <w:rPr>
      <w:rFonts w:ascii="Arial" w:hAnsi="Arial"/>
      <w:szCs w:val="20"/>
    </w:rPr>
  </w:style>
  <w:style w:type="paragraph" w:styleId="981">
    <w:name w:val="xl25"/>
    <w:basedOn w:val="812"/>
    <w:next w:val="981"/>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2">
    <w:name w:val="Char Char41"/>
    <w:basedOn w:val="812"/>
    <w:next w:val="982"/>
    <w:link w:val="812"/>
    <w:qFormat/>
    <w:pPr>
      <w:jc w:val="center"/>
      <w:spacing w:line="400" w:lineRule="exact"/>
      <w:widowControl/>
    </w:pPr>
  </w:style>
  <w:style w:type="paragraph" w:styleId="983">
    <w:name w:val="Char2"/>
    <w:basedOn w:val="812"/>
    <w:next w:val="983"/>
    <w:link w:val="812"/>
    <w:qFormat/>
    <w:rPr>
      <w:rFonts w:ascii="Tahoma" w:hAnsi="Tahoma"/>
      <w:sz w:val="24"/>
      <w:szCs w:val="20"/>
    </w:rPr>
  </w:style>
  <w:style w:type="paragraph" w:styleId="984">
    <w:name w:val="样式 宋体 五号 行距: 单倍行距"/>
    <w:basedOn w:val="812"/>
    <w:next w:val="984"/>
    <w:link w:val="812"/>
    <w:qFormat/>
    <w:pPr>
      <w:jc w:val="left"/>
    </w:pPr>
    <w:rPr>
      <w:rFonts w:ascii="宋体" w:hAnsi="宋体"/>
      <w:szCs w:val="20"/>
    </w:rPr>
  </w:style>
  <w:style w:type="paragraph" w:styleId="985">
    <w:name w:val="xl35"/>
    <w:basedOn w:val="812"/>
    <w:next w:val="985"/>
    <w:link w:val="81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6">
    <w:name w:val="正文列项_字母"/>
    <w:basedOn w:val="812"/>
    <w:next w:val="986"/>
    <w:link w:val="812"/>
    <w:qFormat/>
    <w:pPr>
      <w:numPr>
        <w:ilvl w:val="6"/>
        <w:numId w:val="1"/>
      </w:numPr>
      <w:ind w:left="480" w:hanging="180"/>
      <w:spacing w:line="460" w:lineRule="exact"/>
      <w:tabs>
        <w:tab w:val="clear" w:pos="635" w:leader="none"/>
      </w:tabs>
      <w:outlineLvl w:val="6"/>
    </w:pPr>
    <w:rPr>
      <w:rFonts w:ascii="宋体"/>
      <w:sz w:val="28"/>
      <w:szCs w:val="20"/>
    </w:rPr>
  </w:style>
  <w:style w:type="paragraph" w:styleId="987">
    <w:name w:val="Char Char1"/>
    <w:basedOn w:val="837"/>
    <w:next w:val="987"/>
    <w:link w:val="812"/>
    <w:qFormat/>
    <w:rPr>
      <w:rFonts w:ascii="Tahoma" w:hAnsi="Tahoma"/>
      <w:sz w:val="24"/>
    </w:rPr>
  </w:style>
  <w:style w:type="paragraph" w:styleId="988">
    <w:name w:val="xl40"/>
    <w:basedOn w:val="812"/>
    <w:next w:val="988"/>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9">
    <w:name w:val="xl52"/>
    <w:basedOn w:val="812"/>
    <w:next w:val="989"/>
    <w:link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0">
    <w:name w:val="xl24"/>
    <w:basedOn w:val="812"/>
    <w:next w:val="990"/>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1">
    <w:name w:val="五级条标题"/>
    <w:basedOn w:val="992"/>
    <w:next w:val="812"/>
    <w:link w:val="812"/>
    <w:qFormat/>
    <w:pPr>
      <w:numPr>
        <w:ilvl w:val="5"/>
      </w:numPr>
      <w:ind w:left="0" w:hanging="840"/>
      <w:tabs>
        <w:tab w:val="left" w:pos="360" w:leader="none"/>
        <w:tab w:val="left" w:pos="840" w:leader="none"/>
      </w:tabs>
      <w:outlineLvl w:val="5"/>
    </w:pPr>
  </w:style>
  <w:style w:type="paragraph" w:styleId="992">
    <w:name w:val="四级条标题"/>
    <w:basedOn w:val="993"/>
    <w:next w:val="812"/>
    <w:link w:val="812"/>
    <w:qFormat/>
    <w:pPr>
      <w:numPr>
        <w:ilvl w:val="4"/>
      </w:numPr>
      <w:ind w:left="0" w:hanging="840"/>
      <w:tabs>
        <w:tab w:val="left" w:pos="360" w:leader="none"/>
        <w:tab w:val="left" w:pos="840" w:leader="none"/>
      </w:tabs>
      <w:outlineLvl w:val="4"/>
    </w:pPr>
  </w:style>
  <w:style w:type="paragraph" w:styleId="993">
    <w:name w:val="三级条标题"/>
    <w:basedOn w:val="942"/>
    <w:next w:val="812"/>
    <w:link w:val="812"/>
    <w:qFormat/>
    <w:pPr>
      <w:numPr>
        <w:ilvl w:val="3"/>
        <w:numId w:val="1"/>
      </w:numPr>
      <w:ind w:left="0" w:hanging="840"/>
      <w:tabs>
        <w:tab w:val="left" w:pos="360" w:leader="none"/>
        <w:tab w:val="left" w:pos="840" w:leader="none"/>
      </w:tabs>
      <w:outlineLvl w:val="3"/>
    </w:pPr>
  </w:style>
  <w:style w:type="paragraph" w:styleId="994">
    <w:name w:val="background1"/>
    <w:basedOn w:val="812"/>
    <w:next w:val="994"/>
    <w:link w:val="812"/>
    <w:qFormat/>
    <w:pPr>
      <w:jc w:val="left"/>
      <w:spacing w:before="100" w:beforeAutospacing="1" w:after="100" w:afterAutospacing="1"/>
      <w:widowControl/>
    </w:pPr>
    <w:rPr>
      <w:rFonts w:ascii="宋体" w:hAnsi="宋体" w:cs="宋体"/>
      <w:sz w:val="24"/>
    </w:rPr>
  </w:style>
  <w:style w:type="paragraph" w:styleId="995">
    <w:name w:val="正文 + 楷体_GB2312"/>
    <w:basedOn w:val="812"/>
    <w:next w:val="995"/>
    <w:link w:val="812"/>
    <w:qFormat/>
    <w:pPr>
      <w:jc w:val="left"/>
      <w:widowControl/>
    </w:pPr>
    <w:rPr>
      <w:rFonts w:ascii="楷体_GB2312" w:eastAsia="楷体_GB2312" w:cs="Arial"/>
      <w:sz w:val="24"/>
    </w:rPr>
  </w:style>
  <w:style w:type="paragraph" w:styleId="996">
    <w:name w:val="Char Char Char Char Char Char Char"/>
    <w:basedOn w:val="812"/>
    <w:next w:val="996"/>
    <w:link w:val="812"/>
    <w:qFormat/>
    <w:pPr>
      <w:ind w:firstLine="200"/>
      <w:spacing w:line="360" w:lineRule="auto"/>
    </w:pPr>
    <w:rPr>
      <w:rFonts w:eastAsia="仿宋_GB2312"/>
      <w:sz w:val="24"/>
    </w:rPr>
  </w:style>
  <w:style w:type="paragraph" w:styleId="997">
    <w:name w:val="xl31"/>
    <w:basedOn w:val="812"/>
    <w:next w:val="997"/>
    <w:link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8">
    <w:name w:val="xl49"/>
    <w:basedOn w:val="812"/>
    <w:next w:val="998"/>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9">
    <w:name w:val="xl38"/>
    <w:basedOn w:val="812"/>
    <w:next w:val="999"/>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0">
    <w:name w:val="Char Char1 Char Char Char Char Char Char1"/>
    <w:basedOn w:val="812"/>
    <w:next w:val="1000"/>
    <w:link w:val="812"/>
    <w:qFormat/>
    <w:pPr>
      <w:jc w:val="left"/>
      <w:spacing w:after="160" w:line="240" w:lineRule="exact"/>
      <w:widowControl/>
    </w:pPr>
    <w:rPr>
      <w:rFonts w:ascii="Verdana" w:hAnsi="Verdana" w:eastAsia="仿宋_GB2312"/>
      <w:sz w:val="24"/>
      <w:szCs w:val="20"/>
      <w:lang w:eastAsia="en-US"/>
    </w:rPr>
  </w:style>
  <w:style w:type="paragraph" w:styleId="1001">
    <w:name w:val="字元 字元1"/>
    <w:basedOn w:val="812"/>
    <w:next w:val="1001"/>
    <w:link w:val="812"/>
    <w:qFormat/>
    <w:rPr>
      <w:rFonts w:ascii="Tahoma" w:hAnsi="Tahoma"/>
      <w:sz w:val="24"/>
      <w:szCs w:val="20"/>
    </w:rPr>
  </w:style>
  <w:style w:type="paragraph" w:styleId="1002">
    <w:name w:val="正文列项_数字"/>
    <w:basedOn w:val="812"/>
    <w:next w:val="1002"/>
    <w:link w:val="812"/>
    <w:qFormat/>
    <w:pPr>
      <w:numPr>
        <w:ilvl w:val="7"/>
        <w:numId w:val="1"/>
      </w:numPr>
      <w:ind w:left="680" w:hanging="150"/>
      <w:spacing w:line="460" w:lineRule="exact"/>
      <w:tabs>
        <w:tab w:val="clear" w:pos="860" w:leader="none"/>
      </w:tabs>
      <w:outlineLvl w:val="7"/>
    </w:pPr>
    <w:rPr>
      <w:rFonts w:ascii="宋体"/>
      <w:sz w:val="28"/>
      <w:szCs w:val="20"/>
    </w:rPr>
  </w:style>
  <w:style w:type="paragraph" w:styleId="1003">
    <w:name w:val="xl39"/>
    <w:basedOn w:val="812"/>
    <w:next w:val="1003"/>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4">
    <w:name w:val="xl32"/>
    <w:basedOn w:val="812"/>
    <w:next w:val="1004"/>
    <w:link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5">
    <w:name w:val="Char2 Char Char Char Char Char Char1"/>
    <w:basedOn w:val="812"/>
    <w:next w:val="1005"/>
    <w:link w:val="812"/>
    <w:qFormat/>
    <w:pPr>
      <w:jc w:val="center"/>
      <w:spacing w:line="400" w:lineRule="exact"/>
      <w:widowControl/>
    </w:pPr>
  </w:style>
  <w:style w:type="paragraph" w:styleId="1006">
    <w:name w:val="xl45"/>
    <w:basedOn w:val="812"/>
    <w:next w:val="1006"/>
    <w:link w:val="81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7">
    <w:name w:val="xl26"/>
    <w:basedOn w:val="812"/>
    <w:next w:val="1007"/>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8">
    <w:name w:val="xl30"/>
    <w:basedOn w:val="812"/>
    <w:next w:val="1008"/>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9">
    <w:name w:val="xl50"/>
    <w:basedOn w:val="812"/>
    <w:next w:val="1009"/>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0">
    <w:name w:val="xl41"/>
    <w:basedOn w:val="812"/>
    <w:next w:val="1010"/>
    <w:link w:val="81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1">
    <w:name w:val="Char1 Char Char Char1"/>
    <w:basedOn w:val="812"/>
    <w:next w:val="1011"/>
    <w:link w:val="812"/>
    <w:qFormat/>
    <w:rPr>
      <w:rFonts w:ascii="Tahoma" w:hAnsi="Tahoma" w:cs="仿宋_GB2312"/>
      <w:sz w:val="24"/>
      <w:szCs w:val="28"/>
    </w:rPr>
  </w:style>
  <w:style w:type="paragraph" w:styleId="1012">
    <w:name w:val="Char Char Char Char Char Char Char Char Char Char1"/>
    <w:basedOn w:val="812"/>
    <w:next w:val="1012"/>
    <w:link w:val="812"/>
    <w:qFormat/>
    <w:rPr>
      <w:rFonts w:ascii="宋体" w:hAnsi="宋体" w:cs="Courier New"/>
      <w:sz w:val="32"/>
      <w:szCs w:val="32"/>
    </w:rPr>
  </w:style>
  <w:style w:type="paragraph" w:styleId="1013">
    <w:name w:val="样式 标题 2 + 宋体 五号 行距: 单倍行距"/>
    <w:basedOn w:val="814"/>
    <w:next w:val="1013"/>
    <w:link w:val="812"/>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014">
    <w:name w:val="Char2 Char Char Char Char Char Char"/>
    <w:basedOn w:val="812"/>
    <w:next w:val="1014"/>
    <w:link w:val="812"/>
    <w:qFormat/>
    <w:pPr>
      <w:jc w:val="center"/>
      <w:spacing w:line="400" w:lineRule="exact"/>
      <w:widowControl/>
    </w:pPr>
  </w:style>
  <w:style w:type="paragraph" w:styleId="1015">
    <w:name w:val="List Paragraph1"/>
    <w:basedOn w:val="812"/>
    <w:next w:val="1015"/>
    <w:link w:val="812"/>
    <w:qFormat/>
    <w:pPr>
      <w:ind w:firstLine="420"/>
    </w:pPr>
    <w:rPr>
      <w:rFonts w:ascii="Calibri" w:hAnsi="Calibri"/>
      <w:szCs w:val="22"/>
    </w:rPr>
  </w:style>
  <w:style w:type="paragraph" w:styleId="1016">
    <w:name w:val="正文须知-2级"/>
    <w:basedOn w:val="812"/>
    <w:next w:val="1016"/>
    <w:link w:val="812"/>
    <w:qFormat/>
    <w:pPr>
      <w:numPr>
        <w:ilvl w:val="1"/>
        <w:numId w:val="2"/>
      </w:numPr>
      <w:spacing w:line="300" w:lineRule="auto"/>
    </w:pPr>
    <w:rPr>
      <w:rFonts w:ascii="宋体" w:hAnsi="Calibri"/>
      <w:sz w:val="24"/>
      <w:szCs w:val="21"/>
    </w:rPr>
  </w:style>
  <w:style w:type="paragraph" w:styleId="1017">
    <w:name w:val="项目符号1"/>
    <w:basedOn w:val="976"/>
    <w:next w:val="1017"/>
    <w:link w:val="812"/>
    <w:qFormat/>
    <w:pPr>
      <w:ind w:left="-25" w:firstLine="0"/>
    </w:pPr>
  </w:style>
  <w:style w:type="paragraph" w:styleId="1018">
    <w:name w:val="Char Char Char Char Char Char Char2"/>
    <w:basedOn w:val="812"/>
    <w:next w:val="1018"/>
    <w:link w:val="812"/>
    <w:qFormat/>
    <w:pPr>
      <w:ind w:firstLine="200"/>
      <w:spacing w:line="360" w:lineRule="auto"/>
    </w:pPr>
    <w:rPr>
      <w:rFonts w:eastAsia="仿宋_GB2312"/>
      <w:sz w:val="24"/>
    </w:rPr>
  </w:style>
  <w:style w:type="paragraph" w:styleId="1019">
    <w:name w:val="样式2"/>
    <w:basedOn w:val="874"/>
    <w:next w:val="1019"/>
    <w:link w:val="812"/>
    <w:qFormat/>
    <w:pPr>
      <w:jc w:val="center"/>
      <w:spacing w:line="360" w:lineRule="auto"/>
    </w:pPr>
    <w:rPr>
      <w:sz w:val="24"/>
    </w:rPr>
  </w:style>
  <w:style w:type="paragraph" w:styleId="1020">
    <w:name w:val="xl23"/>
    <w:basedOn w:val="812"/>
    <w:next w:val="1020"/>
    <w:link w:val="812"/>
    <w:qFormat/>
    <w:pPr>
      <w:spacing w:before="100" w:beforeAutospacing="1" w:after="100" w:afterAutospacing="1" w:line="360" w:lineRule="auto"/>
      <w:widowControl/>
    </w:pPr>
    <w:rPr>
      <w:sz w:val="24"/>
      <w:szCs w:val="20"/>
    </w:rPr>
  </w:style>
  <w:style w:type="paragraph" w:styleId="1021">
    <w:name w:val="xl27"/>
    <w:basedOn w:val="812"/>
    <w:next w:val="1021"/>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标题1-附件"/>
    <w:basedOn w:val="813"/>
    <w:next w:val="1022"/>
    <w:link w:val="812"/>
    <w:qFormat/>
    <w:pPr>
      <w:jc w:val="left"/>
    </w:pPr>
    <w:rPr>
      <w:sz w:val="24"/>
      <w:szCs w:val="24"/>
    </w:rPr>
  </w:style>
  <w:style w:type="paragraph" w:styleId="1023">
    <w:name w:val="font5"/>
    <w:basedOn w:val="812"/>
    <w:next w:val="1023"/>
    <w:link w:val="812"/>
    <w:qFormat/>
    <w:pPr>
      <w:jc w:val="left"/>
      <w:spacing w:before="100" w:beforeAutospacing="1" w:after="100" w:afterAutospacing="1"/>
      <w:widowControl/>
    </w:pPr>
    <w:rPr>
      <w:rFonts w:ascii="宋体" w:hAnsi="宋体" w:cs="宋体"/>
      <w:sz w:val="18"/>
      <w:szCs w:val="18"/>
    </w:rPr>
  </w:style>
  <w:style w:type="paragraph" w:styleId="1024">
    <w:name w:val="xl29"/>
    <w:basedOn w:val="812"/>
    <w:next w:val="1024"/>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5">
    <w:name w:val="xl33"/>
    <w:basedOn w:val="812"/>
    <w:next w:val="1025"/>
    <w:link w:val="8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6">
    <w:name w:val="xl48"/>
    <w:basedOn w:val="812"/>
    <w:next w:val="1026"/>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7">
    <w:name w:val="xl44"/>
    <w:basedOn w:val="812"/>
    <w:next w:val="1027"/>
    <w:link w:val="81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8">
    <w:name w:val="无标题条"/>
    <w:next w:val="812"/>
    <w:link w:val="812"/>
    <w:qFormat/>
    <w:pPr>
      <w:jc w:val="both"/>
    </w:pPr>
    <w:rPr>
      <w:sz w:val="21"/>
      <w:lang w:val="en-US" w:eastAsia="zh-CN" w:bidi="ar-SA"/>
    </w:rPr>
  </w:style>
  <w:style w:type="paragraph" w:styleId="1029">
    <w:name w:val="1名"/>
    <w:basedOn w:val="812"/>
    <w:next w:val="1029"/>
    <w:link w:val="812"/>
    <w:qFormat/>
    <w:pPr>
      <w:numPr>
        <w:ilvl w:val="0"/>
        <w:numId w:val="7"/>
      </w:numPr>
      <w:spacing w:before="120"/>
      <w:tabs>
        <w:tab w:val="left" w:pos="360" w:leader="none"/>
      </w:tabs>
    </w:pPr>
    <w:rPr>
      <w:rFonts w:ascii="宋体"/>
      <w:sz w:val="28"/>
      <w:szCs w:val="20"/>
    </w:rPr>
  </w:style>
  <w:style w:type="paragraph" w:styleId="1030">
    <w:name w:val="Char Char Char Char Char Char Char Char Char Char2"/>
    <w:basedOn w:val="812"/>
    <w:next w:val="1030"/>
    <w:link w:val="812"/>
    <w:qFormat/>
    <w:rPr>
      <w:rFonts w:ascii="宋体" w:hAnsi="宋体" w:cs="Courier New"/>
      <w:sz w:val="32"/>
      <w:szCs w:val="32"/>
    </w:rPr>
  </w:style>
  <w:style w:type="paragraph" w:styleId="1031">
    <w:name w:val="font9"/>
    <w:basedOn w:val="812"/>
    <w:next w:val="1031"/>
    <w:link w:val="812"/>
    <w:qFormat/>
    <w:pPr>
      <w:jc w:val="left"/>
      <w:spacing w:before="100" w:beforeAutospacing="1" w:after="100" w:afterAutospacing="1"/>
      <w:widowControl/>
    </w:pPr>
    <w:rPr>
      <w:rFonts w:hint="eastAsia" w:ascii="宋体" w:hAnsi="宋体" w:cs="Arial Unicode MS"/>
      <w:color w:val="000000"/>
      <w:sz w:val="20"/>
      <w:szCs w:val="20"/>
    </w:rPr>
  </w:style>
  <w:style w:type="paragraph" w:styleId="1032">
    <w:name w:val="表格文字"/>
    <w:basedOn w:val="845"/>
    <w:next w:val="1032"/>
    <w:link w:val="812"/>
    <w:qFormat/>
    <w:pPr>
      <w:ind w:firstLine="0"/>
      <w:spacing w:before="20" w:after="20" w:line="240" w:lineRule="auto"/>
    </w:pPr>
    <w:rPr>
      <w:rFonts w:ascii="Century Gothic" w:hAnsi="Century Gothic"/>
      <w:sz w:val="20"/>
      <w:szCs w:val="20"/>
    </w:rPr>
  </w:style>
  <w:style w:type="paragraph" w:styleId="1033">
    <w:name w:val="Char Char Char1 Char1"/>
    <w:basedOn w:val="812"/>
    <w:next w:val="1033"/>
    <w:link w:val="812"/>
    <w:qFormat/>
    <w:rPr>
      <w:rFonts w:ascii="Tahoma" w:hAnsi="Tahoma"/>
      <w:sz w:val="24"/>
      <w:szCs w:val="20"/>
    </w:rPr>
  </w:style>
  <w:style w:type="paragraph" w:styleId="1034">
    <w:name w:val="22222222222222"/>
    <w:basedOn w:val="812"/>
    <w:next w:val="1034"/>
    <w:link w:val="812"/>
    <w:qFormat/>
    <w:pPr>
      <w:ind w:firstLine="480"/>
      <w:jc w:val="left"/>
      <w:spacing w:line="360" w:lineRule="auto"/>
      <w:widowControl/>
    </w:pPr>
    <w:rPr>
      <w:color w:val="ff0000"/>
      <w:sz w:val="24"/>
      <w:szCs w:val="20"/>
    </w:rPr>
  </w:style>
  <w:style w:type="paragraph" w:styleId="1035">
    <w:name w:val="Char Char1 Char Char Char Char Char Char Char Char"/>
    <w:basedOn w:val="812"/>
    <w:next w:val="1035"/>
    <w:link w:val="812"/>
    <w:qFormat/>
    <w:pPr>
      <w:jc w:val="left"/>
      <w:spacing w:after="160" w:line="240" w:lineRule="exact"/>
      <w:widowControl/>
    </w:pPr>
    <w:rPr>
      <w:rFonts w:ascii="Verdana" w:hAnsi="Verdana"/>
      <w:sz w:val="20"/>
      <w:szCs w:val="20"/>
      <w:lang w:eastAsia="en-US"/>
    </w:rPr>
  </w:style>
  <w:style w:type="paragraph" w:styleId="1036">
    <w:name w:val="Char3"/>
    <w:basedOn w:val="812"/>
    <w:next w:val="1036"/>
    <w:link w:val="812"/>
    <w:qFormat/>
    <w:pPr>
      <w:tabs>
        <w:tab w:val="left" w:pos="360" w:leader="none"/>
      </w:tabs>
    </w:pPr>
    <w:rPr>
      <w:sz w:val="24"/>
    </w:rPr>
  </w:style>
  <w:style w:type="paragraph" w:styleId="1037">
    <w:name w:val="xl28"/>
    <w:basedOn w:val="812"/>
    <w:next w:val="1037"/>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8">
    <w:name w:val="_Style 160"/>
    <w:next w:val="1038"/>
    <w:link w:val="812"/>
    <w:qFormat/>
    <w:rPr>
      <w:sz w:val="21"/>
      <w:szCs w:val="24"/>
      <w:lang w:val="en-US" w:eastAsia="zh-CN" w:bidi="ar-SA"/>
    </w:rPr>
  </w:style>
  <w:style w:type="paragraph" w:styleId="1039">
    <w:name w:val="xl53"/>
    <w:basedOn w:val="812"/>
    <w:next w:val="1039"/>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0">
    <w:name w:val="Char Char Char"/>
    <w:basedOn w:val="812"/>
    <w:next w:val="1040"/>
    <w:link w:val="812"/>
    <w:qFormat/>
    <w:rPr>
      <w:rFonts w:ascii="Tahoma" w:hAnsi="Tahoma"/>
      <w:sz w:val="24"/>
      <w:szCs w:val="20"/>
    </w:rPr>
  </w:style>
  <w:style w:type="paragraph" w:styleId="1041">
    <w:name w:val="缺省文本"/>
    <w:basedOn w:val="812"/>
    <w:next w:val="1041"/>
    <w:link w:val="812"/>
    <w:qFormat/>
    <w:pPr>
      <w:jc w:val="left"/>
    </w:pPr>
    <w:rPr>
      <w:sz w:val="24"/>
    </w:rPr>
  </w:style>
  <w:style w:type="paragraph" w:styleId="1042">
    <w:name w:val="Char Char Char1"/>
    <w:basedOn w:val="812"/>
    <w:next w:val="1042"/>
    <w:link w:val="812"/>
    <w:qFormat/>
    <w:rPr>
      <w:rFonts w:ascii="Tahoma" w:hAnsi="Tahoma"/>
      <w:sz w:val="24"/>
      <w:szCs w:val="20"/>
    </w:rPr>
  </w:style>
  <w:style w:type="paragraph" w:styleId="1043">
    <w:name w:val="default"/>
    <w:basedOn w:val="812"/>
    <w:next w:val="1043"/>
    <w:link w:val="812"/>
    <w:qFormat/>
    <w:pPr>
      <w:jc w:val="left"/>
      <w:spacing w:before="100" w:beforeAutospacing="1" w:after="100" w:afterAutospacing="1"/>
      <w:widowControl/>
    </w:pPr>
    <w:rPr>
      <w:rFonts w:ascii="宋体" w:hAnsi="宋体" w:cs="宋体"/>
      <w:sz w:val="24"/>
    </w:rPr>
  </w:style>
  <w:style w:type="paragraph" w:styleId="1044">
    <w:name w:val="xl51"/>
    <w:basedOn w:val="812"/>
    <w:next w:val="1044"/>
    <w:link w:val="8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Char Char Char1 Char2"/>
    <w:basedOn w:val="812"/>
    <w:next w:val="1045"/>
    <w:link w:val="812"/>
    <w:qFormat/>
    <w:rPr>
      <w:rFonts w:ascii="Tahoma" w:hAnsi="Tahoma"/>
      <w:sz w:val="24"/>
      <w:szCs w:val="20"/>
    </w:rPr>
  </w:style>
  <w:style w:type="paragraph" w:styleId="1046">
    <w:name w:val="图文"/>
    <w:basedOn w:val="812"/>
    <w:next w:val="1046"/>
    <w:link w:val="812"/>
    <w:qFormat/>
    <w:pPr>
      <w:spacing w:after="50" w:line="360" w:lineRule="auto"/>
    </w:pPr>
    <w:rPr>
      <w:sz w:val="24"/>
    </w:rPr>
  </w:style>
  <w:style w:type="paragraph" w:styleId="1047">
    <w:name w:val="xl34"/>
    <w:basedOn w:val="812"/>
    <w:next w:val="1047"/>
    <w:link w:val="8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8">
    <w:name w:val="无间隔"/>
    <w:next w:val="1048"/>
    <w:link w:val="812"/>
    <w:qFormat/>
    <w:pPr>
      <w:jc w:val="both"/>
      <w:widowControl w:val="off"/>
    </w:pPr>
    <w:rPr>
      <w:sz w:val="21"/>
      <w:szCs w:val="24"/>
      <w:lang w:val="en-US" w:eastAsia="zh-CN" w:bidi="ar-SA"/>
    </w:rPr>
  </w:style>
  <w:style w:type="paragraph" w:styleId="1049">
    <w:name w:val="1 Char Char Char Char"/>
    <w:basedOn w:val="812"/>
    <w:next w:val="1049"/>
    <w:link w:val="812"/>
    <w:qFormat/>
    <w:rPr>
      <w:rFonts w:ascii="Tahoma" w:hAnsi="Tahoma"/>
      <w:sz w:val="24"/>
      <w:szCs w:val="20"/>
    </w:rPr>
  </w:style>
  <w:style w:type="paragraph" w:styleId="1050">
    <w:name w:val="Default"/>
    <w:next w:val="1050"/>
    <w:link w:val="812"/>
    <w:qFormat/>
    <w:pPr>
      <w:widowControl w:val="off"/>
    </w:pPr>
    <w:rPr>
      <w:rFonts w:ascii="Symbol" w:hAnsi="Symbol" w:cs="Symbol"/>
      <w:color w:val="000000"/>
      <w:sz w:val="24"/>
      <w:szCs w:val="24"/>
      <w:lang w:val="en-US" w:eastAsia="zh-CN" w:bidi="ar-SA"/>
    </w:rPr>
  </w:style>
  <w:style w:type="paragraph" w:styleId="1051">
    <w:name w:val="Char21"/>
    <w:basedOn w:val="812"/>
    <w:next w:val="1051"/>
    <w:link w:val="812"/>
    <w:qFormat/>
    <w:rPr>
      <w:rFonts w:ascii="Tahoma" w:hAnsi="Tahoma"/>
      <w:sz w:val="24"/>
      <w:szCs w:val="20"/>
    </w:rPr>
  </w:style>
  <w:style w:type="paragraph" w:styleId="1052">
    <w:name w:val="正文缩进2"/>
    <w:basedOn w:val="812"/>
    <w:next w:val="1052"/>
    <w:link w:val="812"/>
    <w:qFormat/>
    <w:pPr>
      <w:ind w:firstLine="567"/>
      <w:spacing w:line="480" w:lineRule="exact"/>
      <w:widowControl/>
    </w:pPr>
    <w:rPr>
      <w:rFonts w:ascii="宋体"/>
      <w:color w:val="000000"/>
      <w:sz w:val="28"/>
      <w:szCs w:val="20"/>
      <w:lang w:val="zh-CN" w:eastAsia="zh-CN"/>
    </w:rPr>
  </w:style>
  <w:style w:type="paragraph" w:styleId="1053">
    <w:name w:val="正文文本样式 加粗"/>
    <w:basedOn w:val="976"/>
    <w:next w:val="1053"/>
    <w:link w:val="812"/>
    <w:qFormat/>
    <w:rPr>
      <w:b/>
    </w:rPr>
  </w:style>
  <w:style w:type="paragraph" w:styleId="1054">
    <w:name w:val="Char3 Char Char Char1"/>
    <w:basedOn w:val="812"/>
    <w:next w:val="1054"/>
    <w:link w:val="812"/>
    <w:qFormat/>
    <w:rPr>
      <w:rFonts w:ascii="Tahoma" w:hAnsi="Tahoma"/>
      <w:sz w:val="24"/>
      <w:szCs w:val="20"/>
    </w:rPr>
  </w:style>
  <w:style w:type="paragraph" w:styleId="1055">
    <w:name w:val="Revision"/>
    <w:next w:val="1055"/>
    <w:link w:val="812"/>
    <w:qFormat/>
    <w:rPr>
      <w:sz w:val="21"/>
      <w:szCs w:val="24"/>
      <w:lang w:val="en-US" w:eastAsia="zh-CN" w:bidi="ar-SA"/>
    </w:rPr>
  </w:style>
  <w:style w:type="paragraph" w:styleId="1056">
    <w:name w:val="Char Char Char2"/>
    <w:basedOn w:val="812"/>
    <w:next w:val="1056"/>
    <w:link w:val="812"/>
    <w:qFormat/>
    <w:rPr>
      <w:rFonts w:ascii="Tahoma" w:hAnsi="Tahoma"/>
      <w:sz w:val="24"/>
      <w:szCs w:val="20"/>
    </w:rPr>
  </w:style>
  <w:style w:type="paragraph" w:styleId="1057">
    <w:name w:val="表格1"/>
    <w:basedOn w:val="812"/>
    <w:next w:val="1057"/>
    <w:link w:val="812"/>
    <w:qFormat/>
    <w:pPr>
      <w:ind w:firstLine="480"/>
      <w:jc w:val="center"/>
    </w:pPr>
    <w:rPr>
      <w:sz w:val="24"/>
      <w:szCs w:val="20"/>
    </w:rPr>
  </w:style>
  <w:style w:type="paragraph" w:styleId="1058">
    <w:name w:val="正文须知-1级"/>
    <w:basedOn w:val="812"/>
    <w:next w:val="812"/>
    <w:link w:val="812"/>
    <w:qFormat/>
    <w:pPr>
      <w:numPr>
        <w:ilvl w:val="0"/>
        <w:numId w:val="2"/>
      </w:numPr>
      <w:spacing w:line="300" w:lineRule="auto"/>
    </w:pPr>
    <w:rPr>
      <w:rFonts w:ascii="宋体" w:hAnsi="Calibri"/>
      <w:sz w:val="24"/>
      <w:szCs w:val="21"/>
    </w:rPr>
  </w:style>
  <w:style w:type="paragraph" w:styleId="1059">
    <w:name w:val="Char3 Char Char Char2"/>
    <w:basedOn w:val="812"/>
    <w:next w:val="1059"/>
    <w:link w:val="812"/>
    <w:qFormat/>
    <w:rPr>
      <w:rFonts w:ascii="Tahoma" w:hAnsi="Tahoma"/>
      <w:sz w:val="24"/>
      <w:szCs w:val="20"/>
    </w:rPr>
  </w:style>
  <w:style w:type="paragraph" w:styleId="1060">
    <w:name w:val="图例"/>
    <w:basedOn w:val="812"/>
    <w:next w:val="1060"/>
    <w:link w:val="812"/>
    <w:qFormat/>
    <w:pPr>
      <w:jc w:val="center"/>
      <w:spacing w:before="120" w:after="120" w:line="360" w:lineRule="auto"/>
    </w:pPr>
    <w:rPr>
      <w:rFonts w:eastAsia="仿宋_GB2312"/>
      <w:b/>
      <w:sz w:val="24"/>
      <w:szCs w:val="20"/>
    </w:rPr>
  </w:style>
  <w:style w:type="paragraph" w:styleId="1061">
    <w:name w:val="Table Paragraph"/>
    <w:basedOn w:val="812"/>
    <w:next w:val="1061"/>
    <w:link w:val="812"/>
    <w:uiPriority w:val="1"/>
    <w:qFormat/>
    <w:pPr>
      <w:jc w:val="left"/>
    </w:pPr>
    <w:rPr>
      <w:rFonts w:ascii="宋体" w:hAnsi="宋体" w:cs="宋体"/>
      <w:sz w:val="22"/>
      <w:szCs w:val="22"/>
      <w:lang w:eastAsia="en-US"/>
    </w:rPr>
  </w:style>
  <w:style w:type="table" w:styleId="1062">
    <w:name w:val="Table Normal"/>
    <w:next w:val="1062"/>
    <w:link w:val="812"/>
    <w:uiPriority w:val="2"/>
    <w:semiHidden/>
    <w:qFormat/>
    <w:pPr>
      <w:widowControl w:val="off"/>
    </w:pPr>
    <w:rPr>
      <w:rFonts w:ascii="Calibri" w:hAnsi="Calibri"/>
      <w:sz w:val="22"/>
      <w:szCs w:val="22"/>
      <w:lang w:val="en-US" w:eastAsia="en-US" w:bidi="ar-SA"/>
    </w:rPr>
    <w:tblPr/>
  </w:style>
  <w:style w:type="paragraph" w:styleId="1063">
    <w:name w:val="[Normal]"/>
    <w:next w:val="1063"/>
    <w:link w:val="812"/>
    <w:qFormat/>
    <w:rPr>
      <w:rFonts w:ascii="方正仿宋简体" w:hAnsi="方正仿宋简体" w:eastAsia="方正仿宋简体" w:cs="Courier New"/>
      <w:sz w:val="24"/>
      <w:szCs w:val="22"/>
      <w:lang w:val="zh-CN" w:eastAsia="zh-CN" w:bidi="ar-SA"/>
    </w:rPr>
  </w:style>
  <w:style w:type="paragraph" w:styleId="1064">
    <w:name w:val="标题 31"/>
    <w:next w:val="812"/>
    <w:link w:val="812"/>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character" w:styleId="15532" w:default="1">
    <w:name w:val="Default Paragraph Font"/>
    <w:uiPriority w:val="1"/>
    <w:semiHidden/>
    <w:unhideWhenUsed/>
  </w:style>
  <w:style w:type="numbering" w:styleId="15533" w:default="1">
    <w:name w:val="No List"/>
    <w:uiPriority w:val="99"/>
    <w:semiHidden/>
    <w:unhideWhenUsed/>
  </w:style>
  <w:style w:type="table" w:styleId="155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陈晚晴</cp:lastModifiedBy>
  <cp:revision>9</cp:revision>
  <dcterms:created xsi:type="dcterms:W3CDTF">2022-05-30T08:03:00Z</dcterms:created>
  <dcterms:modified xsi:type="dcterms:W3CDTF">2026-06-24T07:47:43Z</dcterms:modified>
</cp:coreProperties>
</file>