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9"/>
        <w:jc w:val="center"/>
        <w:spacing w:line="360" w:lineRule="auto"/>
        <w:rPr>
          <w:rFonts w:ascii="宋体" w:hAnsi="宋体" w:cs="宋体"/>
          <w:bCs/>
          <w:sz w:val="84"/>
          <w:szCs w:val="84"/>
        </w:rPr>
      </w:pPr>
      <w:r>
        <w:rPr>
          <w:rFonts w:hint="eastAsia" w:ascii="宋体" w:hAnsi="宋体" w:cs="宋体"/>
          <w:bCs/>
          <w:sz w:val="84"/>
          <w:szCs w:val="84"/>
        </w:rPr>
        <w:t xml:space="preserve">苏州市政府采购</w:t>
      </w:r>
      <w:r>
        <w:rPr>
          <w:rFonts w:ascii="宋体" w:hAnsi="宋体" w:cs="宋体"/>
          <w:bCs/>
          <w:sz w:val="84"/>
          <w:szCs w:val="84"/>
        </w:rPr>
      </w:r>
      <w:r/>
    </w:p>
    <w:p>
      <w:pPr>
        <w:pStyle w:val="699"/>
        <w:jc w:val="center"/>
        <w:spacing w:line="360" w:lineRule="auto"/>
        <w:rPr>
          <w:rFonts w:ascii="宋体" w:hAnsi="宋体" w:cs="宋体"/>
          <w:bCs/>
          <w:sz w:val="32"/>
          <w:szCs w:val="32"/>
        </w:rPr>
      </w:pPr>
      <w:r>
        <w:rPr>
          <w:rFonts w:hint="eastAsia" w:ascii="宋体" w:hAnsi="宋体" w:cs="宋体"/>
          <w:bCs/>
          <w:sz w:val="84"/>
          <w:szCs w:val="84"/>
        </w:rPr>
        <w:t xml:space="preserve">竞争性磋商文件</w:t>
      </w:r>
      <w:r>
        <w:rPr>
          <w:rFonts w:ascii="宋体" w:hAnsi="宋体" w:cs="宋体"/>
          <w:bCs/>
          <w:sz w:val="32"/>
          <w:szCs w:val="32"/>
        </w:rPr>
      </w:r>
      <w:r/>
    </w:p>
    <w:p>
      <w:pPr>
        <w:pStyle w:val="699"/>
        <w:jc w:val="center"/>
        <w:spacing w:line="360" w:lineRule="auto"/>
        <w:rPr>
          <w:rFonts w:ascii="宋体" w:hAnsi="宋体" w:cs="宋体"/>
          <w:bCs/>
          <w:sz w:val="32"/>
          <w:szCs w:val="32"/>
        </w:rPr>
      </w:pPr>
      <w:r>
        <w:rPr>
          <w:rFonts w:ascii="宋体" w:hAnsi="宋体" w:cs="宋体"/>
          <w:bCs/>
          <w:sz w:val="32"/>
          <w:szCs w:val="32"/>
        </w:rPr>
      </w:r>
      <w:r/>
    </w:p>
    <w:p>
      <w:pPr>
        <w:pStyle w:val="699"/>
        <w:jc w:val="center"/>
        <w:spacing w:line="360" w:lineRule="auto"/>
        <w:rPr>
          <w:rFonts w:ascii="宋体" w:hAnsi="宋体" w:cs="宋体"/>
          <w:bCs/>
          <w:szCs w:val="21"/>
        </w:rPr>
      </w:pPr>
      <w:r>
        <w:rPr>
          <w:rFonts w:ascii="宋体" w:hAnsi="宋体" w:cs="宋体"/>
          <w:bCs/>
          <w:szCs w:val="21"/>
        </w:rPr>
      </w:r>
      <w:r/>
    </w:p>
    <w:p>
      <w:pPr>
        <w:pStyle w:val="733"/>
        <w:rPr>
          <w:rFonts w:ascii="宋体" w:hAnsi="宋体" w:cs="宋体"/>
        </w:rPr>
      </w:pPr>
      <w:r>
        <w:rPr>
          <w:rFonts w:ascii="宋体" w:hAnsi="宋体" w:cs="宋体"/>
        </w:rPr>
      </w:r>
      <w:r/>
    </w:p>
    <w:p>
      <w:pPr>
        <w:pStyle w:val="735"/>
        <w:rPr>
          <w:rFonts w:ascii="宋体" w:hAnsi="宋体" w:cs="宋体"/>
        </w:rPr>
      </w:pPr>
      <w:r>
        <w:rPr>
          <w:rFonts w:ascii="宋体" w:hAnsi="宋体" w:cs="宋体"/>
        </w:rPr>
      </w:r>
      <w:r/>
    </w:p>
    <w:p>
      <w:pPr>
        <w:pStyle w:val="699"/>
        <w:spacing w:line="360" w:lineRule="auto"/>
        <w:rPr>
          <w:rFonts w:ascii="宋体" w:hAnsi="宋体" w:cs="宋体"/>
          <w:bCs/>
          <w:sz w:val="32"/>
          <w:szCs w:val="32"/>
        </w:rPr>
      </w:pPr>
      <w:r>
        <w:rPr>
          <w:rFonts w:ascii="宋体" w:hAnsi="宋体" w:cs="宋体"/>
          <w:bCs/>
          <w:sz w:val="32"/>
          <w:szCs w:val="32"/>
        </w:rPr>
      </w:r>
      <w:r/>
    </w:p>
    <w:p>
      <w:pPr>
        <w:pStyle w:val="699"/>
        <w:ind w:firstLine="1985"/>
        <w:spacing w:line="360" w:lineRule="auto"/>
        <w:rPr>
          <w:rFonts w:ascii="宋体" w:hAnsi="宋体" w:cs="宋体"/>
          <w:b/>
          <w:sz w:val="28"/>
          <w:szCs w:val="28"/>
        </w:rPr>
      </w:pPr>
      <w:r>
        <w:rPr>
          <w:rFonts w:hint="eastAsia" w:ascii="宋体" w:hAnsi="宋体" w:cs="宋体"/>
          <w:b/>
          <w:sz w:val="28"/>
          <w:szCs w:val="28"/>
        </w:rPr>
        <w:t xml:space="preserve">采 购 人：苏州科技大学</w:t>
      </w:r>
      <w:r>
        <w:rPr>
          <w:rFonts w:ascii="宋体" w:hAnsi="宋体" w:cs="宋体"/>
          <w:b/>
          <w:sz w:val="28"/>
          <w:szCs w:val="28"/>
        </w:rPr>
      </w:r>
      <w:r/>
    </w:p>
    <w:p>
      <w:pPr>
        <w:pStyle w:val="699"/>
        <w:ind w:firstLine="1985"/>
        <w:spacing w:line="360" w:lineRule="auto"/>
        <w:rPr>
          <w:rFonts w:ascii="宋体" w:hAnsi="宋体" w:cs="宋体"/>
          <w:b/>
          <w:sz w:val="28"/>
          <w:szCs w:val="28"/>
        </w:rPr>
      </w:pPr>
      <w:r>
        <w:rPr>
          <w:rFonts w:hint="eastAsia" w:ascii="宋体" w:hAnsi="宋体" w:cs="宋体"/>
          <w:b/>
          <w:sz w:val="28"/>
          <w:szCs w:val="28"/>
        </w:rPr>
        <w:t xml:space="preserve">采购编号：</w:t>
      </w:r>
      <w:r>
        <w:rPr>
          <w:rFonts w:hint="eastAsia" w:ascii="宋体" w:hAnsi="宋体" w:cs="宋体"/>
          <w:b/>
          <w:sz w:val="28"/>
          <w:szCs w:val="28"/>
        </w:rPr>
        <w:t xml:space="preserve">JSZC-320500-HJZX-C2026-0001</w:t>
      </w:r>
      <w:r>
        <w:rPr>
          <w:rFonts w:ascii="宋体" w:hAnsi="宋体" w:cs="宋体"/>
          <w:b/>
          <w:sz w:val="28"/>
          <w:szCs w:val="28"/>
        </w:rPr>
      </w:r>
      <w:r/>
    </w:p>
    <w:p>
      <w:pPr>
        <w:pStyle w:val="699"/>
        <w:ind w:firstLine="1985"/>
        <w:spacing w:line="360" w:lineRule="auto"/>
        <w:rPr>
          <w:rFonts w:ascii="宋体" w:hAnsi="宋体" w:cs="宋体"/>
          <w:b/>
          <w:sz w:val="28"/>
          <w:szCs w:val="28"/>
        </w:rPr>
      </w:pPr>
      <w:r>
        <w:rPr>
          <w:rFonts w:hint="eastAsia" w:ascii="宋体" w:hAnsi="宋体" w:cs="宋体"/>
          <w:b/>
          <w:sz w:val="28"/>
          <w:szCs w:val="28"/>
        </w:rPr>
        <w:t xml:space="preserve">采购项目：石湖校区部分楼宇卫生间改造</w:t>
      </w:r>
      <w:r>
        <w:rPr>
          <w:rFonts w:ascii="宋体" w:hAnsi="宋体" w:cs="宋体"/>
          <w:b/>
          <w:sz w:val="28"/>
          <w:szCs w:val="28"/>
        </w:rPr>
      </w:r>
      <w:r/>
    </w:p>
    <w:p>
      <w:pPr>
        <w:pStyle w:val="699"/>
        <w:ind w:firstLine="1985"/>
        <w:spacing w:line="360" w:lineRule="auto"/>
        <w:rPr>
          <w:rFonts w:ascii="宋体" w:hAnsi="宋体" w:cs="宋体"/>
          <w:b/>
          <w:sz w:val="28"/>
          <w:szCs w:val="28"/>
        </w:rPr>
      </w:pPr>
      <w:r>
        <w:rPr>
          <w:rFonts w:hint="eastAsia" w:ascii="宋体" w:hAnsi="宋体" w:cs="宋体"/>
          <w:b/>
          <w:sz w:val="28"/>
          <w:szCs w:val="28"/>
        </w:rPr>
        <w:t xml:space="preserve">采购类别：工程类</w:t>
      </w:r>
      <w:r>
        <w:rPr>
          <w:rFonts w:ascii="宋体" w:hAnsi="宋体" w:cs="宋体"/>
          <w:b/>
          <w:sz w:val="28"/>
          <w:szCs w:val="28"/>
        </w:rPr>
      </w:r>
      <w:r/>
    </w:p>
    <w:p>
      <w:pPr>
        <w:pStyle w:val="699"/>
        <w:jc w:val="center"/>
        <w:spacing w:line="360" w:lineRule="auto"/>
        <w:rPr>
          <w:rFonts w:ascii="宋体" w:hAnsi="宋体" w:cs="宋体"/>
          <w:b/>
          <w:sz w:val="28"/>
          <w:szCs w:val="28"/>
        </w:rPr>
      </w:pPr>
      <w:r>
        <w:rPr>
          <w:rFonts w:ascii="宋体" w:hAnsi="宋体" w:cs="宋体"/>
          <w:b/>
          <w:sz w:val="28"/>
          <w:szCs w:val="28"/>
        </w:rPr>
      </w:r>
      <w:r/>
    </w:p>
    <w:p>
      <w:pPr>
        <w:pStyle w:val="733"/>
        <w:ind w:left="0"/>
        <w:rPr>
          <w:rFonts w:ascii="宋体" w:hAnsi="宋体" w:cs="宋体"/>
        </w:rPr>
      </w:pPr>
      <w:r>
        <w:rPr>
          <w:rFonts w:ascii="宋体" w:hAnsi="宋体" w:cs="宋体"/>
        </w:rPr>
      </w:r>
      <w:r/>
    </w:p>
    <w:p>
      <w:pPr>
        <w:pStyle w:val="735"/>
        <w:rPr>
          <w:rFonts w:ascii="宋体" w:hAnsi="宋体" w:cs="宋体"/>
        </w:rPr>
      </w:pPr>
      <w:r>
        <w:rPr>
          <w:rFonts w:ascii="宋体" w:hAnsi="宋体" w:cs="宋体"/>
        </w:rPr>
      </w:r>
      <w:r/>
    </w:p>
    <w:p>
      <w:pPr>
        <w:pStyle w:val="735"/>
        <w:rPr>
          <w:rFonts w:ascii="宋体" w:hAnsi="宋体" w:cs="宋体"/>
        </w:rPr>
      </w:pPr>
      <w:r>
        <w:rPr>
          <w:rFonts w:ascii="宋体" w:hAnsi="宋体" w:cs="宋体"/>
        </w:rPr>
      </w:r>
      <w:r/>
    </w:p>
    <w:p>
      <w:pPr>
        <w:pStyle w:val="735"/>
        <w:rPr>
          <w:rFonts w:ascii="宋体" w:hAnsi="宋体" w:cs="宋体"/>
        </w:rPr>
      </w:pPr>
      <w:r>
        <w:rPr>
          <w:rFonts w:ascii="宋体" w:hAnsi="宋体" w:cs="宋体"/>
        </w:rPr>
      </w:r>
      <w:r/>
    </w:p>
    <w:p>
      <w:pPr>
        <w:pStyle w:val="735"/>
        <w:rPr>
          <w:rFonts w:ascii="宋体" w:hAnsi="宋体" w:cs="宋体"/>
        </w:rPr>
      </w:pPr>
      <w:r>
        <w:rPr>
          <w:rFonts w:ascii="宋体" w:hAnsi="宋体" w:cs="宋体"/>
        </w:rPr>
      </w:r>
      <w:r/>
    </w:p>
    <w:p>
      <w:pPr>
        <w:pStyle w:val="735"/>
        <w:rPr>
          <w:rFonts w:ascii="宋体" w:hAnsi="宋体" w:cs="宋体"/>
        </w:rPr>
      </w:pPr>
      <w:r>
        <w:rPr>
          <w:rFonts w:ascii="宋体" w:hAnsi="宋体" w:cs="宋体"/>
        </w:rPr>
      </w:r>
      <w:r/>
    </w:p>
    <w:p>
      <w:pPr>
        <w:pStyle w:val="735"/>
        <w:rPr>
          <w:rFonts w:ascii="宋体" w:hAnsi="宋体" w:cs="宋体"/>
        </w:rPr>
      </w:pPr>
      <w:r>
        <w:rPr>
          <w:rFonts w:ascii="宋体" w:hAnsi="宋体" w:cs="宋体"/>
        </w:rPr>
      </w:r>
      <w:r/>
    </w:p>
    <w:p>
      <w:pPr>
        <w:pStyle w:val="735"/>
        <w:rPr>
          <w:rFonts w:ascii="宋体" w:hAnsi="宋体" w:cs="宋体"/>
        </w:rPr>
      </w:pPr>
      <w:r>
        <w:rPr>
          <w:rFonts w:ascii="宋体" w:hAnsi="宋体" w:cs="宋体"/>
        </w:rPr>
      </w:r>
      <w:r/>
    </w:p>
    <w:p>
      <w:pPr>
        <w:pStyle w:val="699"/>
        <w:jc w:val="center"/>
        <w:spacing w:line="360" w:lineRule="auto"/>
        <w:rPr>
          <w:rFonts w:ascii="宋体" w:hAnsi="宋体" w:cs="宋体"/>
          <w:b/>
          <w:sz w:val="28"/>
          <w:szCs w:val="28"/>
        </w:rPr>
      </w:pPr>
      <w:r>
        <w:rPr>
          <w:rFonts w:hint="eastAsia" w:ascii="宋体" w:hAnsi="宋体" w:cs="宋体"/>
          <w:b/>
          <w:sz w:val="28"/>
          <w:szCs w:val="28"/>
        </w:rPr>
        <w:t xml:space="preserve">华建工程咨询（苏州）有限公司</w:t>
      </w:r>
      <w:r>
        <w:rPr>
          <w:rFonts w:ascii="宋体" w:hAnsi="宋体" w:cs="宋体"/>
          <w:b/>
          <w:sz w:val="28"/>
          <w:szCs w:val="28"/>
        </w:rPr>
      </w:r>
      <w:r/>
    </w:p>
    <w:p>
      <w:pPr>
        <w:pStyle w:val="699"/>
        <w:jc w:val="center"/>
        <w:spacing w:line="360" w:lineRule="auto"/>
        <w:rPr>
          <w:rFonts w:ascii="宋体" w:hAnsi="宋体" w:cs="宋体"/>
          <w:b/>
          <w:sz w:val="28"/>
          <w:szCs w:val="28"/>
        </w:rPr>
      </w:pPr>
      <w:r>
        <w:rPr>
          <w:rFonts w:hint="eastAsia" w:ascii="宋体" w:hAnsi="宋体" w:cs="宋体"/>
          <w:b/>
          <w:sz w:val="28"/>
          <w:szCs w:val="28"/>
        </w:rPr>
        <w:t xml:space="preserve">二〇二六年</w:t>
      </w:r>
      <w:r>
        <w:rPr>
          <w:rFonts w:hint="eastAsia" w:ascii="宋体" w:hAnsi="宋体" w:cs="宋体"/>
          <w:b/>
          <w:sz w:val="28"/>
          <w:szCs w:val="28"/>
        </w:rPr>
        <w:t xml:space="preserve">七</w:t>
      </w:r>
      <w:r>
        <w:rPr>
          <w:rFonts w:hint="eastAsia" w:ascii="宋体" w:hAnsi="宋体" w:cs="宋体"/>
          <w:b/>
          <w:sz w:val="28"/>
          <w:szCs w:val="28"/>
        </w:rPr>
        <w:t xml:space="preserve">月</w:t>
      </w:r>
      <w:r>
        <w:rPr>
          <w:rFonts w:ascii="宋体" w:hAnsi="宋体" w:cs="宋体"/>
          <w:b/>
          <w:sz w:val="28"/>
          <w:szCs w:val="28"/>
        </w:rPr>
      </w:r>
      <w:r/>
    </w:p>
    <w:p>
      <w:pPr>
        <w:pStyle w:val="699"/>
        <w:jc w:val="left"/>
        <w:widowControl/>
        <w:rPr>
          <w:rFonts w:ascii="宋体" w:hAnsi="宋体" w:cs="宋体"/>
          <w:b/>
          <w:bCs/>
          <w:sz w:val="44"/>
          <w:szCs w:val="44"/>
        </w:rPr>
      </w:pPr>
      <w:r>
        <w:rPr>
          <w:rFonts w:ascii="宋体" w:hAnsi="宋体" w:cs="宋体"/>
          <w:b/>
          <w:bCs/>
          <w:sz w:val="44"/>
          <w:szCs w:val="44"/>
        </w:rPr>
        <w:br w:type="page" w:clear="all"/>
      </w:r>
      <w:r>
        <w:rPr>
          <w:rFonts w:ascii="宋体" w:hAnsi="宋体" w:cs="宋体"/>
          <w:b/>
          <w:bCs/>
          <w:sz w:val="44"/>
          <w:szCs w:val="44"/>
        </w:rPr>
      </w:r>
      <w:r/>
    </w:p>
    <w:p>
      <w:pPr>
        <w:pStyle w:val="699"/>
        <w:jc w:val="center"/>
        <w:spacing w:line="360" w:lineRule="auto"/>
        <w:rPr>
          <w:rFonts w:ascii="宋体" w:hAnsi="宋体" w:cs="宋体"/>
          <w:b/>
          <w:bCs/>
          <w:sz w:val="44"/>
          <w:szCs w:val="44"/>
        </w:rPr>
      </w:pPr>
      <w:r>
        <w:rPr>
          <w:rFonts w:hint="eastAsia" w:ascii="宋体" w:hAnsi="宋体" w:cs="宋体"/>
          <w:b/>
          <w:bCs/>
          <w:sz w:val="44"/>
          <w:szCs w:val="44"/>
        </w:rPr>
        <w:t xml:space="preserve">目 </w:t>
      </w:r>
      <w:r>
        <w:rPr>
          <w:rFonts w:ascii="宋体" w:hAnsi="宋体" w:cs="宋体"/>
          <w:b/>
          <w:bCs/>
          <w:sz w:val="44"/>
          <w:szCs w:val="44"/>
        </w:rPr>
        <w:t xml:space="preserve">   </w:t>
      </w:r>
      <w:r>
        <w:rPr>
          <w:rFonts w:hint="eastAsia" w:ascii="宋体" w:hAnsi="宋体" w:cs="宋体"/>
          <w:b/>
          <w:bCs/>
          <w:sz w:val="44"/>
          <w:szCs w:val="44"/>
        </w:rPr>
        <w:t xml:space="preserve">录</w:t>
      </w:r>
      <w:r>
        <w:rPr>
          <w:rFonts w:ascii="宋体" w:hAnsi="宋体" w:cs="宋体"/>
          <w:b/>
          <w:bCs/>
          <w:sz w:val="44"/>
          <w:szCs w:val="44"/>
        </w:rPr>
      </w:r>
      <w:r/>
    </w:p>
    <w:p>
      <w:pPr>
        <w:pStyle w:val="699"/>
        <w:ind w:firstLine="420"/>
        <w:spacing w:line="360" w:lineRule="auto"/>
        <w:rPr>
          <w:rFonts w:ascii="宋体" w:hAnsi="宋体" w:cs="宋体"/>
        </w:rPr>
      </w:pPr>
      <w:r>
        <w:rPr>
          <w:rFonts w:ascii="宋体" w:hAnsi="宋体" w:cs="宋体"/>
        </w:rPr>
      </w:r>
      <w:r/>
    </w:p>
    <w:p>
      <w:pPr>
        <w:pStyle w:val="756"/>
        <w:spacing w:line="480" w:lineRule="auto"/>
        <w:tabs>
          <w:tab w:val="right" w:pos="9740" w:leader="dot"/>
        </w:tabs>
        <w:rPr>
          <w:rFonts w:ascii="宋体" w:hAnsi="宋体" w:cs="宋体"/>
          <w:sz w:val="28"/>
          <w:szCs w:val="28"/>
        </w:rPr>
      </w:pPr>
      <w:r>
        <w:rPr>
          <w:rFonts w:ascii="宋体" w:hAnsi="宋体" w:cs="宋体"/>
          <w:sz w:val="24"/>
        </w:rPr>
        <w:fldChar w:fldCharType="begin"/>
      </w:r>
      <w:r>
        <w:rPr>
          <w:rFonts w:ascii="宋体" w:hAnsi="宋体" w:cs="宋体"/>
          <w:sz w:val="24"/>
        </w:rPr>
        <w:instrText xml:space="preserve"> TOC \o "1-1" \h \z \u </w:instrText>
      </w:r>
      <w:r>
        <w:rPr>
          <w:rFonts w:ascii="宋体" w:hAnsi="宋体" w:cs="宋体"/>
          <w:sz w:val="24"/>
        </w:rPr>
        <w:fldChar w:fldCharType="separate"/>
      </w:r>
      <w:r>
        <w:fldChar w:fldCharType="begin"/>
      </w:r>
      <w:r>
        <w:instrText xml:space="preserve"> HYPERLINK \l "_Toc4617" \o "#_Toc4617" </w:instrText>
      </w:r>
      <w:r>
        <w:fldChar w:fldCharType="separate"/>
      </w:r>
      <w:r>
        <w:rPr>
          <w:rFonts w:hint="eastAsia" w:ascii="宋体" w:hAnsi="宋体" w:cs="宋体"/>
          <w:sz w:val="28"/>
          <w:szCs w:val="28"/>
        </w:rPr>
        <w:t xml:space="preserve">第一章  磋商邀请函</w:t>
      </w:r>
      <w:r>
        <w:rPr>
          <w:rFonts w:hint="eastAsia" w:ascii="宋体" w:hAnsi="宋体" w:cs="宋体"/>
          <w:sz w:val="28"/>
          <w:szCs w:val="28"/>
        </w:rPr>
        <w:fldChar w:fldCharType="end"/>
      </w:r>
      <w:r>
        <w:rPr>
          <w:rFonts w:ascii="宋体" w:hAnsi="宋体" w:cs="宋体"/>
          <w:sz w:val="28"/>
          <w:szCs w:val="28"/>
        </w:rPr>
      </w:r>
      <w:r/>
    </w:p>
    <w:p>
      <w:pPr>
        <w:pStyle w:val="756"/>
        <w:spacing w:line="480" w:lineRule="auto"/>
        <w:tabs>
          <w:tab w:val="right" w:pos="9740" w:leader="dot"/>
        </w:tabs>
        <w:rPr>
          <w:rFonts w:ascii="宋体" w:hAnsi="宋体" w:cs="宋体"/>
          <w:sz w:val="28"/>
          <w:szCs w:val="28"/>
        </w:rPr>
      </w:pPr>
      <w:r>
        <w:fldChar w:fldCharType="begin"/>
      </w:r>
      <w:r>
        <w:instrText xml:space="preserve"> HYPERLINK \l "_Toc477" \o "#_Toc477" </w:instrText>
      </w:r>
      <w:r>
        <w:fldChar w:fldCharType="separate"/>
      </w:r>
      <w:r>
        <w:rPr>
          <w:rFonts w:hint="eastAsia" w:ascii="宋体" w:hAnsi="宋体" w:cs="宋体"/>
          <w:sz w:val="28"/>
          <w:szCs w:val="28"/>
        </w:rPr>
        <w:t xml:space="preserve">第二章  磋商响应须知</w:t>
      </w:r>
      <w:r>
        <w:rPr>
          <w:rFonts w:hint="eastAsia" w:ascii="宋体" w:hAnsi="宋体" w:cs="宋体"/>
          <w:sz w:val="28"/>
          <w:szCs w:val="28"/>
        </w:rPr>
        <w:fldChar w:fldCharType="end"/>
      </w:r>
      <w:r>
        <w:rPr>
          <w:rFonts w:ascii="宋体" w:hAnsi="宋体" w:cs="宋体"/>
          <w:sz w:val="28"/>
          <w:szCs w:val="28"/>
        </w:rPr>
      </w:r>
      <w:r/>
    </w:p>
    <w:p>
      <w:pPr>
        <w:pStyle w:val="756"/>
        <w:spacing w:line="480" w:lineRule="auto"/>
        <w:tabs>
          <w:tab w:val="right" w:pos="9740" w:leader="dot"/>
        </w:tabs>
        <w:rPr>
          <w:rFonts w:ascii="宋体" w:hAnsi="宋体" w:cs="宋体"/>
          <w:sz w:val="28"/>
          <w:szCs w:val="28"/>
        </w:rPr>
      </w:pPr>
      <w:r>
        <w:fldChar w:fldCharType="begin"/>
      </w:r>
      <w:r>
        <w:instrText xml:space="preserve"> HYPERLINK \l "_Toc14760" \o "#_Toc14760" </w:instrText>
      </w:r>
      <w:r>
        <w:fldChar w:fldCharType="separate"/>
      </w:r>
      <w:r>
        <w:rPr>
          <w:rFonts w:hint="eastAsia" w:ascii="宋体" w:hAnsi="宋体" w:cs="宋体"/>
          <w:sz w:val="28"/>
          <w:szCs w:val="28"/>
        </w:rPr>
        <w:t xml:space="preserve">第三章  采购内容</w:t>
      </w:r>
      <w:r>
        <w:rPr>
          <w:rFonts w:hint="eastAsia" w:ascii="宋体" w:hAnsi="宋体" w:cs="宋体"/>
          <w:sz w:val="28"/>
          <w:szCs w:val="28"/>
        </w:rPr>
        <w:fldChar w:fldCharType="end"/>
      </w:r>
      <w:r>
        <w:rPr>
          <w:rFonts w:ascii="宋体" w:hAnsi="宋体" w:cs="宋体"/>
          <w:sz w:val="28"/>
          <w:szCs w:val="28"/>
        </w:rPr>
      </w:r>
      <w:r/>
    </w:p>
    <w:p>
      <w:pPr>
        <w:pStyle w:val="756"/>
        <w:spacing w:line="480" w:lineRule="auto"/>
        <w:tabs>
          <w:tab w:val="right" w:pos="9740" w:leader="dot"/>
        </w:tabs>
        <w:rPr>
          <w:rFonts w:ascii="宋体" w:hAnsi="宋体" w:cs="宋体"/>
          <w:sz w:val="28"/>
          <w:szCs w:val="28"/>
        </w:rPr>
      </w:pPr>
      <w:r>
        <w:fldChar w:fldCharType="begin"/>
      </w:r>
      <w:r>
        <w:instrText xml:space="preserve"> HYPERLINK \l "_Toc17955" \o "#_Toc17955" </w:instrText>
      </w:r>
      <w:r>
        <w:fldChar w:fldCharType="separate"/>
      </w:r>
      <w:r>
        <w:rPr>
          <w:rFonts w:hint="eastAsia" w:ascii="宋体" w:hAnsi="宋体" w:cs="宋体"/>
          <w:sz w:val="28"/>
          <w:szCs w:val="28"/>
        </w:rPr>
        <w:t xml:space="preserve">第四章  评审办法及评分标准</w:t>
      </w:r>
      <w:r>
        <w:rPr>
          <w:rFonts w:hint="eastAsia" w:ascii="宋体" w:hAnsi="宋体" w:cs="宋体"/>
          <w:sz w:val="28"/>
          <w:szCs w:val="28"/>
        </w:rPr>
        <w:fldChar w:fldCharType="end"/>
      </w:r>
      <w:r>
        <w:rPr>
          <w:rFonts w:ascii="宋体" w:hAnsi="宋体" w:cs="宋体"/>
          <w:sz w:val="28"/>
          <w:szCs w:val="28"/>
        </w:rPr>
      </w:r>
      <w:r/>
    </w:p>
    <w:p>
      <w:pPr>
        <w:pStyle w:val="756"/>
        <w:spacing w:line="480" w:lineRule="auto"/>
        <w:tabs>
          <w:tab w:val="right" w:pos="9740" w:leader="dot"/>
        </w:tabs>
        <w:rPr>
          <w:rFonts w:ascii="宋体" w:hAnsi="宋体" w:cs="宋体"/>
          <w:sz w:val="28"/>
          <w:szCs w:val="28"/>
        </w:rPr>
      </w:pPr>
      <w:r>
        <w:fldChar w:fldCharType="begin"/>
      </w:r>
      <w:r>
        <w:instrText xml:space="preserve"> HYPERLINK \l "_Toc26638" \o "#_Toc26638" </w:instrText>
      </w:r>
      <w: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fldChar w:fldCharType="end"/>
      </w:r>
      <w:r>
        <w:rPr>
          <w:rFonts w:ascii="宋体" w:hAnsi="宋体" w:cs="宋体"/>
          <w:sz w:val="28"/>
          <w:szCs w:val="28"/>
        </w:rPr>
      </w:r>
      <w:r/>
    </w:p>
    <w:p>
      <w:pPr>
        <w:pStyle w:val="756"/>
        <w:spacing w:line="480" w:lineRule="auto"/>
        <w:tabs>
          <w:tab w:val="right" w:pos="9740" w:leader="dot"/>
        </w:tabs>
        <w:rPr>
          <w:rFonts w:ascii="宋体" w:hAnsi="宋体" w:cs="宋体"/>
          <w:sz w:val="28"/>
          <w:szCs w:val="28"/>
        </w:rPr>
      </w:pPr>
      <w:r>
        <w:fldChar w:fldCharType="begin"/>
      </w:r>
      <w:r>
        <w:instrText xml:space="preserve"> HYPERLINK \l "_Toc17258" \o "#_Toc17258" </w:instrText>
      </w:r>
      <w:r>
        <w:fldChar w:fldCharType="separate"/>
      </w:r>
      <w:r>
        <w:rPr>
          <w:rFonts w:hint="eastAsia" w:ascii="宋体" w:hAnsi="宋体" w:cs="宋体"/>
          <w:sz w:val="28"/>
          <w:szCs w:val="28"/>
        </w:rPr>
        <w:t xml:space="preserve">第六章 </w:t>
      </w:r>
      <w:r>
        <w:rPr>
          <w:rFonts w:ascii="宋体" w:hAnsi="宋体" w:cs="宋体"/>
          <w:sz w:val="28"/>
          <w:szCs w:val="28"/>
        </w:rPr>
        <w:t xml:space="preserve"> </w:t>
      </w:r>
      <w:r>
        <w:rPr>
          <w:rFonts w:hint="eastAsia" w:ascii="宋体" w:hAnsi="宋体" w:cs="宋体"/>
          <w:sz w:val="28"/>
          <w:szCs w:val="28"/>
        </w:rPr>
        <w:t xml:space="preserve">磋商响应文件格式</w:t>
      </w:r>
      <w:r>
        <w:rPr>
          <w:rFonts w:hint="eastAsia" w:ascii="宋体" w:hAnsi="宋体" w:cs="宋体"/>
          <w:sz w:val="28"/>
          <w:szCs w:val="28"/>
        </w:rPr>
        <w:fldChar w:fldCharType="end"/>
      </w:r>
      <w:r>
        <w:rPr>
          <w:rFonts w:ascii="宋体" w:hAnsi="宋体" w:cs="宋体"/>
          <w:sz w:val="28"/>
          <w:szCs w:val="28"/>
        </w:rPr>
      </w:r>
      <w:r/>
    </w:p>
    <w:p>
      <w:pPr>
        <w:pStyle w:val="699"/>
        <w:ind w:firstLine="480"/>
        <w:spacing w:line="360" w:lineRule="auto"/>
        <w:rPr>
          <w:rFonts w:ascii="宋体" w:hAnsi="宋体" w:cs="宋体"/>
        </w:rPr>
      </w:pPr>
      <w:r>
        <w:rPr>
          <w:rFonts w:ascii="宋体" w:hAnsi="宋体" w:cs="宋体"/>
          <w:sz w:val="24"/>
        </w:rPr>
        <w:fldChar w:fldCharType="end"/>
      </w:r>
      <w:r>
        <w:rPr>
          <w:rFonts w:ascii="宋体" w:hAnsi="宋体" w:cs="宋体"/>
        </w:rPr>
      </w:r>
      <w:r/>
    </w:p>
    <w:p>
      <w:pPr>
        <w:pStyle w:val="699"/>
        <w:ind w:firstLine="420"/>
        <w:spacing w:line="360" w:lineRule="auto"/>
        <w:rPr>
          <w:rFonts w:ascii="宋体" w:hAnsi="宋体" w:cs="宋体"/>
        </w:rPr>
        <w:outlineLvl w:val="0"/>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outlineLvl w:val="0"/>
      </w:pPr>
      <w:r>
        <w:rPr>
          <w:rFonts w:ascii="宋体" w:hAnsi="宋体" w:cs="宋体"/>
        </w:rPr>
      </w:r>
      <w:r/>
    </w:p>
    <w:p>
      <w:pPr>
        <w:pStyle w:val="699"/>
        <w:ind w:firstLine="420"/>
        <w:spacing w:line="360" w:lineRule="auto"/>
        <w:tabs>
          <w:tab w:val="left" w:pos="3375" w:leader="none"/>
        </w:tabs>
        <w:rPr>
          <w:rFonts w:ascii="宋体" w:hAnsi="宋体" w:cs="宋体"/>
        </w:rPr>
        <w:outlineLvl w:val="0"/>
      </w:pPr>
      <w:r>
        <w:rPr>
          <w:rFonts w:ascii="宋体" w:hAnsi="宋体" w:cs="宋体"/>
        </w:rPr>
        <w:tab/>
      </w:r>
      <w:r/>
    </w:p>
    <w:p>
      <w:pPr>
        <w:pStyle w:val="700"/>
        <w:spacing w:before="0" w:after="0" w:line="360" w:lineRule="auto"/>
        <w:rPr>
          <w:rFonts w:ascii="宋体" w:eastAsia="宋体" w:cs="Arial"/>
          <w:b w:val="0"/>
          <w:bCs w:val="0"/>
          <w:sz w:val="40"/>
          <w:szCs w:val="40"/>
        </w:rPr>
        <w:pBdr>
          <w:top w:val="none" w:color="000000" w:sz="0" w:space="0"/>
          <w:left w:val="none" w:color="000000" w:sz="0" w:space="0"/>
          <w:bottom w:val="none" w:color="000000" w:sz="0" w:space="0"/>
          <w:right w:val="none" w:color="000000" w:sz="0" w:space="0"/>
        </w:pBdr>
      </w:pPr>
      <w:r>
        <w:rPr>
          <w:rFonts w:hint="eastAsia" w:ascii="宋体" w:cs="宋体"/>
        </w:rPr>
        <w:br w:type="page" w:clear="all"/>
      </w:r>
      <w:bookmarkStart w:id="0" w:name="_Toc4617"/>
      <w:r/>
      <w:bookmarkStart w:id="1" w:name="_Toc2427"/>
      <w:r/>
      <w:bookmarkStart w:id="2" w:name="_Toc154502118"/>
      <w:r>
        <w:rPr>
          <w:rFonts w:hint="eastAsia" w:ascii="宋体" w:eastAsia="宋体" w:cs="黑体"/>
          <w:bCs w:val="0"/>
          <w:sz w:val="36"/>
          <w:szCs w:val="32"/>
        </w:rPr>
        <w:t xml:space="preserve">磋商</w:t>
      </w:r>
      <w:r>
        <w:rPr>
          <w:rFonts w:ascii="宋体" w:eastAsia="宋体" w:cs="黑体"/>
          <w:bCs w:val="0"/>
          <w:sz w:val="36"/>
          <w:szCs w:val="32"/>
        </w:rPr>
        <w:t xml:space="preserve">须知前附表</w:t>
      </w:r>
      <w:r>
        <w:rPr>
          <w:rFonts w:ascii="宋体" w:eastAsia="宋体" w:cs="Arial"/>
          <w:b w:val="0"/>
          <w:bCs w:val="0"/>
          <w:sz w:val="40"/>
          <w:szCs w:val="4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6957"/>
      </w:tblGrid>
      <w:tr>
        <w:trPr>
          <w:trHeight w:val="567"/>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项号</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内 容</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说明与要求</w:t>
            </w:r>
            <w:r>
              <w:rPr>
                <w:rFonts w:ascii="宋体" w:hAnsi="宋体"/>
                <w:szCs w:val="21"/>
                <w:lang w:eastAsia="en-US"/>
              </w:rPr>
            </w:r>
            <w:r/>
          </w:p>
        </w:tc>
      </w:tr>
      <w:tr>
        <w:trPr>
          <w:trHeight w:val="561"/>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工程名称</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石湖校区部分楼宇卫生间改造</w:t>
            </w:r>
            <w:r>
              <w:rPr>
                <w:rFonts w:ascii="宋体" w:hAnsi="宋体"/>
                <w:szCs w:val="21"/>
              </w:rPr>
            </w:r>
            <w:r/>
          </w:p>
        </w:tc>
      </w:tr>
      <w:tr>
        <w:trPr>
          <w:trHeight w:val="540"/>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2</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承包方式</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包工包料</w:t>
            </w:r>
            <w:r>
              <w:rPr>
                <w:rFonts w:ascii="宋体" w:hAnsi="宋体"/>
                <w:szCs w:val="21"/>
                <w:lang w:eastAsia="en-US"/>
              </w:rPr>
            </w:r>
            <w:r/>
          </w:p>
        </w:tc>
      </w:tr>
      <w:tr>
        <w:trPr>
          <w:trHeight w:val="562"/>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3</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质量标准</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合格</w:t>
            </w:r>
            <w:r>
              <w:rPr>
                <w:rFonts w:ascii="宋体" w:hAnsi="宋体"/>
                <w:szCs w:val="21"/>
                <w:lang w:eastAsia="en-US"/>
              </w:rPr>
            </w:r>
            <w:r/>
          </w:p>
        </w:tc>
      </w:tr>
      <w:tr>
        <w:trPr>
          <w:trHeight w:val="579"/>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4</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发包范围</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石湖校区部分楼宇卫生间改造</w:t>
            </w:r>
            <w:r>
              <w:rPr>
                <w:rFonts w:ascii="宋体" w:hAnsi="宋体" w:cs="宋体"/>
                <w:szCs w:val="21"/>
              </w:rPr>
              <w:t xml:space="preserve">，工程内容详见工程量清单及图纸。</w:t>
            </w:r>
            <w:r>
              <w:rPr>
                <w:rFonts w:ascii="宋体" w:hAnsi="宋体"/>
                <w:szCs w:val="21"/>
              </w:rPr>
            </w:r>
            <w:r/>
          </w:p>
        </w:tc>
      </w:tr>
      <w:tr>
        <w:trPr>
          <w:trHeight w:val="583"/>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5</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工期要求</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40</w:t>
            </w:r>
            <w:r>
              <w:rPr>
                <w:rFonts w:ascii="宋体" w:hAnsi="宋体" w:cs="宋体"/>
                <w:szCs w:val="21"/>
              </w:rPr>
              <w:t xml:space="preserve">日历天（具体开工日期以采购人通知为准</w:t>
            </w:r>
            <w:r>
              <w:rPr>
                <w:rFonts w:hint="eastAsia" w:ascii="宋体" w:hAnsi="宋体" w:cs="宋体"/>
                <w:szCs w:val="21"/>
              </w:rPr>
              <w:t xml:space="preserve">，</w:t>
            </w:r>
            <w:r>
              <w:rPr>
                <w:rFonts w:ascii="宋体" w:hAnsi="宋体" w:cs="宋体"/>
              </w:rPr>
              <w:t xml:space="preserve">2026年8月20日前完成施工并满足验收条件</w:t>
            </w:r>
            <w:r>
              <w:rPr>
                <w:rFonts w:ascii="宋体" w:hAnsi="宋体" w:cs="宋体"/>
                <w:szCs w:val="21"/>
              </w:rPr>
              <w:t xml:space="preserve">）</w:t>
            </w:r>
            <w:r>
              <w:rPr>
                <w:rFonts w:ascii="宋体" w:hAnsi="宋体"/>
                <w:szCs w:val="21"/>
              </w:rPr>
            </w:r>
            <w:r/>
          </w:p>
        </w:tc>
      </w:tr>
      <w:tr>
        <w:trPr>
          <w:trHeight w:val="563"/>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6</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资金来源</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财政资金</w:t>
            </w:r>
            <w:r>
              <w:rPr>
                <w:rFonts w:ascii="宋体" w:hAnsi="宋体"/>
                <w:szCs w:val="21"/>
                <w:lang w:eastAsia="en-US"/>
              </w:rPr>
            </w:r>
            <w:r/>
          </w:p>
        </w:tc>
      </w:tr>
      <w:tr>
        <w:trPr>
          <w:trHeight w:val="655"/>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7</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现场踏勘</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由响应单位自行踏勘（供应商由于未踏勘现场导致的报价失误或对工程量清单理解产生的歧义，其后果自行承担）。</w:t>
            </w:r>
            <w:r>
              <w:rPr>
                <w:rFonts w:ascii="宋体" w:hAnsi="宋体"/>
                <w:szCs w:val="21"/>
              </w:rPr>
            </w:r>
            <w:r/>
          </w:p>
        </w:tc>
      </w:tr>
      <w:tr>
        <w:trPr>
          <w:trHeight w:val="2208"/>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8</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供应商的资质等级要求</w:t>
            </w:r>
            <w:r>
              <w:rPr>
                <w:rFonts w:ascii="宋体" w:hAnsi="宋体"/>
                <w:szCs w:val="21"/>
              </w:rPr>
            </w:r>
            <w:r/>
          </w:p>
        </w:tc>
        <w:tc>
          <w:tcPr>
            <w:tcMar>
              <w:left w:w="108" w:type="dxa"/>
              <w:top w:w="0" w:type="dxa"/>
              <w:right w:w="108" w:type="dxa"/>
              <w:bottom w:w="0" w:type="dxa"/>
            </w:tcMar>
            <w:tcW w:w="6957" w:type="dxa"/>
            <w:vAlign w:val="center"/>
            <w:textDirection w:val="lrTb"/>
            <w:noWrap w:val="false"/>
          </w:tcPr>
          <w:p>
            <w:pPr>
              <w:pStyle w:val="699"/>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（1）申请人资质类别和等级：具备建筑工程总承包三</w:t>
            </w:r>
            <w:r>
              <w:rPr>
                <w:rFonts w:ascii="宋体" w:hAnsi="宋体" w:cs="宋体"/>
                <w:szCs w:val="21"/>
              </w:rPr>
              <w:t xml:space="preserve">级及以上资质</w:t>
            </w:r>
            <w:r>
              <w:rPr>
                <w:rFonts w:hint="eastAsia" w:ascii="宋体" w:hAnsi="宋体" w:cs="宋体"/>
                <w:szCs w:val="21"/>
              </w:rPr>
              <w:t xml:space="preserve">并具有《安全生产许可证》</w:t>
            </w:r>
            <w:r>
              <w:rPr>
                <w:rFonts w:ascii="宋体" w:hAnsi="宋体" w:cs="宋体"/>
                <w:szCs w:val="21"/>
              </w:rPr>
              <w:t xml:space="preserve">；</w:t>
            </w:r>
            <w:r/>
          </w:p>
          <w:p>
            <w:pPr>
              <w:pStyle w:val="699"/>
              <w:jc w:val="left"/>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）拟选派项目负责人资质等级：[建筑工程专业二级]（含）以上注册建造师资质并具备项目经理安全生产考核合格证（B类），且无在建工程项目；</w:t>
            </w:r>
            <w:r>
              <w:rPr>
                <w:rFonts w:ascii="宋体" w:hAnsi="宋体"/>
                <w:szCs w:val="21"/>
              </w:rPr>
            </w:r>
            <w:r/>
          </w:p>
        </w:tc>
      </w:tr>
      <w:tr>
        <w:trPr>
          <w:trHeight w:val="699"/>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9</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询问和质疑</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w:t>
            </w:r>
            <w:r>
              <w:rPr>
                <w:rFonts w:ascii="宋体" w:hAnsi="宋体"/>
                <w:szCs w:val="21"/>
                <w:lang w:eastAsia="en-US"/>
              </w:rPr>
              <w:t xml:space="preserve">1</w:t>
            </w:r>
            <w:r>
              <w:rPr>
                <w:rFonts w:ascii="宋体" w:hAnsi="宋体" w:cs="宋体"/>
                <w:szCs w:val="21"/>
                <w:lang w:eastAsia="en-US"/>
              </w:rPr>
              <w:t xml:space="preserve">）询问：获取磋商文件成功的磋商供应商在下载磋商文件后，对磋商文件有疑问的，可通过邮件（</w:t>
            </w:r>
            <w:r>
              <w:rPr>
                <w:rFonts w:hint="eastAsia" w:ascii="宋体" w:hAnsi="宋体" w:cs="宋体"/>
                <w:szCs w:val="21"/>
              </w:rPr>
              <w:t xml:space="preserve">775756172</w:t>
            </w:r>
            <w:r>
              <w:rPr>
                <w:rFonts w:ascii="宋体" w:hAnsi="宋体" w:cs="宋体"/>
                <w:szCs w:val="21"/>
                <w:lang w:eastAsia="en-US"/>
              </w:rPr>
              <w:t xml:space="preserve">@qq.com）进行询问。</w:t>
            </w:r>
            <w:r>
              <w:rPr>
                <w:rFonts w:ascii="宋体" w:hAnsi="宋体" w:cs="宋体"/>
                <w:szCs w:val="21"/>
              </w:rPr>
              <w:t xml:space="preserve">采购代理机构通过邮件予以解答，询问人自行在邮件中查看解答信息。</w:t>
            </w:r>
            <w:r>
              <w:rPr>
                <w:rFonts w:ascii="宋体" w:hAnsi="宋体"/>
                <w:szCs w:val="21"/>
              </w:rPr>
            </w:r>
            <w:r/>
          </w:p>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szCs w:val="21"/>
              </w:rPr>
              <w:t xml:space="preserve">2</w:t>
            </w:r>
            <w:r>
              <w:rPr>
                <w:rFonts w:ascii="宋体" w:hAnsi="宋体" w:cs="宋体"/>
                <w:szCs w:val="21"/>
              </w:rPr>
              <w:t xml:space="preserve">）质疑：磋商供应商认为本采购文件条款使自己的权益受到损害的，应在知道或者应知权益受到损害之日起七个工作日内，以书面形式向招标代理机构提出质疑。招标代理机构应当在收到磋商供应商书面质</w:t>
            </w:r>
            <w:r>
              <w:rPr>
                <w:rFonts w:ascii="宋体" w:hAnsi="宋体" w:cs="宋体"/>
                <w:szCs w:val="21"/>
              </w:rPr>
              <w:t xml:space="preserve">疑后七个工作日内作出答复。质疑应符合政府采购质疑和投诉办法</w:t>
            </w:r>
            <w:r>
              <w:rPr>
                <w:rFonts w:ascii="宋体" w:hAnsi="宋体"/>
                <w:szCs w:val="21"/>
              </w:rPr>
              <w:t xml:space="preserve">（</w:t>
            </w:r>
            <w:r>
              <w:rPr>
                <w:rFonts w:ascii="宋体" w:hAnsi="宋体" w:cs="宋体"/>
                <w:szCs w:val="21"/>
              </w:rPr>
              <w:t xml:space="preserve">中华人民共和国财政部令第</w:t>
            </w:r>
            <w:r>
              <w:rPr>
                <w:rFonts w:ascii="宋体" w:hAnsi="宋体"/>
                <w:szCs w:val="21"/>
              </w:rPr>
              <w:t xml:space="preserve">94</w:t>
            </w:r>
            <w:r>
              <w:rPr>
                <w:rFonts w:ascii="宋体" w:hAnsi="宋体" w:cs="宋体"/>
                <w:szCs w:val="21"/>
              </w:rPr>
              <w:t xml:space="preserve">号</w:t>
            </w:r>
            <w:r>
              <w:rPr>
                <w:rFonts w:ascii="宋体" w:hAnsi="宋体"/>
                <w:szCs w:val="21"/>
              </w:rPr>
              <w:t xml:space="preserve">）</w:t>
            </w:r>
            <w:r>
              <w:rPr>
                <w:rFonts w:ascii="宋体" w:hAnsi="宋体" w:cs="宋体"/>
                <w:szCs w:val="21"/>
              </w:rPr>
              <w:t xml:space="preserve">。</w:t>
            </w:r>
            <w:r>
              <w:rPr>
                <w:rFonts w:ascii="宋体" w:hAnsi="宋体"/>
                <w:szCs w:val="21"/>
              </w:rPr>
            </w:r>
            <w:r/>
          </w:p>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r>
              <w:rPr>
                <w:rFonts w:ascii="宋体" w:hAnsi="宋体"/>
                <w:szCs w:val="21"/>
              </w:rPr>
            </w:r>
            <w:r/>
          </w:p>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磋商供应商如对本项目提出质疑须在法定质疑期内一次性提出针对同一采购程序环节的质疑。</w:t>
            </w:r>
            <w:r>
              <w:rPr>
                <w:rFonts w:ascii="宋体" w:hAnsi="宋体"/>
                <w:szCs w:val="21"/>
              </w:rPr>
            </w:r>
            <w:r/>
          </w:p>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联系单位：</w:t>
            </w:r>
            <w:r>
              <w:rPr>
                <w:rFonts w:hint="eastAsia" w:ascii="宋体" w:hAnsi="宋体" w:cs="宋体"/>
                <w:szCs w:val="21"/>
              </w:rPr>
              <w:t xml:space="preserve">华建工程咨询（苏州）有限公司</w:t>
            </w:r>
            <w:r>
              <w:rPr>
                <w:rFonts w:ascii="宋体" w:hAnsi="宋体"/>
                <w:szCs w:val="21"/>
              </w:rPr>
            </w:r>
            <w:r/>
          </w:p>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通讯</w:t>
            </w:r>
            <w:r>
              <w:rPr>
                <w:rFonts w:ascii="宋体" w:hAnsi="宋体" w:cs="宋体"/>
                <w:szCs w:val="21"/>
              </w:rPr>
              <w:t xml:space="preserve">地址：</w:t>
            </w:r>
            <w:r>
              <w:rPr>
                <w:rFonts w:hint="eastAsia" w:ascii="宋体" w:hAnsi="宋体" w:cs="宋体"/>
                <w:szCs w:val="21"/>
              </w:rPr>
              <w:t xml:space="preserve">苏州吴中西路87号207室</w:t>
            </w:r>
            <w:r>
              <w:rPr>
                <w:rFonts w:ascii="宋体" w:hAnsi="宋体"/>
                <w:szCs w:val="21"/>
              </w:rPr>
            </w:r>
            <w:r/>
          </w:p>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联系人：</w:t>
            </w:r>
            <w:r>
              <w:rPr>
                <w:rFonts w:hint="eastAsia" w:ascii="宋体" w:hAnsi="宋体" w:cs="宋体"/>
                <w:szCs w:val="21"/>
              </w:rPr>
              <w:t xml:space="preserve">诸润</w:t>
            </w:r>
            <w:r>
              <w:rPr>
                <w:rFonts w:ascii="宋体" w:hAnsi="宋体"/>
                <w:szCs w:val="21"/>
              </w:rPr>
            </w:r>
            <w:r/>
          </w:p>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联系电话：</w:t>
            </w:r>
            <w:r>
              <w:rPr>
                <w:rFonts w:hint="eastAsia" w:ascii="宋体" w:hAnsi="宋体" w:cs="宋体"/>
                <w:szCs w:val="21"/>
              </w:rPr>
              <w:t xml:space="preserve">0512-65221883</w:t>
            </w:r>
            <w:r>
              <w:rPr>
                <w:rFonts w:ascii="宋体" w:hAnsi="宋体"/>
                <w:szCs w:val="21"/>
              </w:rPr>
            </w:r>
            <w:r/>
          </w:p>
        </w:tc>
      </w:tr>
      <w:tr>
        <w:trPr>
          <w:trHeight w:val="609"/>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10</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工程报价方式</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固定单价</w:t>
            </w:r>
            <w:r>
              <w:rPr>
                <w:rFonts w:ascii="宋体" w:hAnsi="宋体"/>
                <w:szCs w:val="21"/>
                <w:lang w:eastAsia="en-US"/>
              </w:rPr>
            </w:r>
            <w:r/>
          </w:p>
        </w:tc>
      </w:tr>
      <w:tr>
        <w:trPr>
          <w:trHeight w:val="702"/>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11</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磋商保证金</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本项目不收取磋商保证金，采购文件中有关磋商保证金的条款不适用。</w:t>
            </w:r>
            <w:r>
              <w:rPr>
                <w:rFonts w:ascii="宋体" w:hAnsi="宋体"/>
                <w:szCs w:val="21"/>
              </w:rPr>
            </w:r>
            <w:r/>
          </w:p>
        </w:tc>
      </w:tr>
      <w:tr>
        <w:trPr>
          <w:trHeight w:val="983"/>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12</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最高限价</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最高限价：</w:t>
            </w:r>
            <w:r>
              <w:rPr>
                <w:rFonts w:hint="eastAsia" w:ascii="宋体" w:hAnsi="宋体" w:cs="宋体"/>
                <w:b/>
                <w:szCs w:val="21"/>
              </w:rPr>
              <w:t xml:space="preserve">2179223.20</w:t>
            </w:r>
            <w:r>
              <w:rPr>
                <w:rFonts w:ascii="宋体" w:hAnsi="宋体" w:cs="宋体"/>
                <w:b/>
                <w:szCs w:val="21"/>
              </w:rPr>
              <w:t xml:space="preserve">元</w:t>
            </w:r>
            <w:r>
              <w:rPr>
                <w:rFonts w:ascii="宋体" w:hAnsi="宋体"/>
                <w:szCs w:val="21"/>
              </w:rPr>
            </w:r>
            <w:r/>
          </w:p>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注：报价超过</w:t>
            </w:r>
            <w:r>
              <w:rPr>
                <w:rFonts w:hint="eastAsia" w:ascii="宋体" w:hAnsi="宋体" w:cs="宋体"/>
                <w:b/>
                <w:szCs w:val="21"/>
              </w:rPr>
              <w:t xml:space="preserve">采购预算及</w:t>
            </w:r>
            <w:r>
              <w:rPr>
                <w:rFonts w:ascii="宋体" w:hAnsi="宋体" w:cs="宋体"/>
                <w:b/>
                <w:szCs w:val="21"/>
              </w:rPr>
              <w:t xml:space="preserve">最高限价的按无效报价处理。</w:t>
            </w:r>
            <w:r>
              <w:rPr>
                <w:rFonts w:ascii="宋体" w:hAnsi="宋体"/>
                <w:szCs w:val="21"/>
              </w:rPr>
            </w:r>
            <w:r/>
          </w:p>
        </w:tc>
      </w:tr>
      <w:tr>
        <w:trPr>
          <w:trHeight w:val="1401"/>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13</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磋商响应文件提交</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上传截止时间：202</w:t>
            </w:r>
            <w:r>
              <w:rPr>
                <w:rFonts w:hint="eastAsia" w:ascii="宋体" w:hAnsi="宋体" w:cs="宋体"/>
                <w:szCs w:val="21"/>
              </w:rPr>
              <w:t xml:space="preserve">6</w:t>
            </w:r>
            <w:r>
              <w:rPr>
                <w:rFonts w:ascii="宋体" w:hAnsi="宋体" w:cs="宋体"/>
                <w:szCs w:val="21"/>
              </w:rPr>
              <w:t xml:space="preserve">年</w:t>
            </w:r>
            <w:r>
              <w:rPr>
                <w:rFonts w:hint="eastAsia" w:ascii="宋体" w:hAnsi="宋体" w:cs="宋体"/>
                <w:szCs w:val="21"/>
              </w:rPr>
              <w:t xml:space="preserve">7</w:t>
            </w:r>
            <w:r>
              <w:rPr>
                <w:rFonts w:ascii="宋体" w:hAnsi="宋体" w:cs="宋体"/>
                <w:szCs w:val="21"/>
              </w:rPr>
              <w:t xml:space="preserve">月15</w:t>
            </w:r>
            <w:r>
              <w:rPr>
                <w:rFonts w:ascii="宋体" w:hAnsi="宋体" w:cs="宋体"/>
                <w:szCs w:val="21"/>
              </w:rPr>
              <w:t xml:space="preserve">日</w:t>
            </w:r>
            <w:r>
              <w:rPr>
                <w:rFonts w:hint="eastAsia" w:ascii="宋体" w:hAnsi="宋体" w:cs="宋体"/>
                <w:szCs w:val="21"/>
              </w:rPr>
              <w:t xml:space="preserve">9：3</w:t>
            </w:r>
            <w:r>
              <w:rPr>
                <w:rFonts w:ascii="宋体" w:hAnsi="宋体" w:cs="宋体"/>
                <w:szCs w:val="21"/>
              </w:rPr>
              <w:t xml:space="preserve">0（北京时间）</w:t>
            </w:r>
            <w:r>
              <w:rPr>
                <w:rFonts w:ascii="宋体" w:hAnsi="宋体"/>
                <w:szCs w:val="21"/>
              </w:rPr>
            </w:r>
            <w:r/>
          </w:p>
          <w:p>
            <w:pPr>
              <w:pStyle w:val="699"/>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地点：</w:t>
            </w:r>
            <w:r>
              <w:rPr>
                <w:rFonts w:hint="eastAsia" w:ascii="宋体" w:hAnsi="宋体" w:cs="宋体"/>
                <w:szCs w:val="21"/>
              </w:rPr>
              <w:t xml:space="preserve">“苏采云”系统（http://jszfcg.jsczt.cn/）</w:t>
            </w:r>
            <w:r>
              <w:rPr>
                <w:rFonts w:ascii="宋体" w:hAnsi="宋体" w:cs="宋体"/>
                <w:szCs w:val="21"/>
              </w:rPr>
            </w:r>
            <w:r/>
          </w:p>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hint="eastAsia" w:ascii="Arial" w:hAnsi="Arial"/>
                <w:b/>
              </w:rPr>
              <w:t xml:space="preserve">本项目为不见面采购项目，开启阶段供应商在【供应商解密】环节必须使用CA证书解密电子响应文件，如在系统规</w:t>
            </w:r>
            <w:r>
              <w:rPr>
                <w:rFonts w:hint="eastAsia" w:ascii="Arial" w:hAnsi="Arial"/>
                <w:b/>
              </w:rPr>
              <w:t xml:space="preserve">定的解密时间（响应文件提交截止时间后30分钟)内未能完成解密的视为放弃参与本项目。</w:t>
            </w:r>
            <w:r>
              <w:rPr>
                <w:rFonts w:ascii="宋体" w:hAnsi="宋体"/>
                <w:szCs w:val="21"/>
              </w:rPr>
            </w:r>
            <w:r/>
          </w:p>
        </w:tc>
      </w:tr>
      <w:tr>
        <w:trPr>
          <w:trHeight w:val="888"/>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14</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磋商时间</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响应文件开启时间：202</w:t>
            </w:r>
            <w:r>
              <w:rPr>
                <w:rFonts w:hint="eastAsia" w:ascii="宋体" w:hAnsi="宋体" w:cs="宋体"/>
                <w:szCs w:val="21"/>
              </w:rPr>
              <w:t xml:space="preserve">6</w:t>
            </w:r>
            <w:r>
              <w:rPr>
                <w:rFonts w:ascii="宋体" w:hAnsi="宋体" w:cs="宋体"/>
                <w:szCs w:val="21"/>
              </w:rPr>
              <w:t xml:space="preserve">年</w:t>
            </w:r>
            <w:r>
              <w:rPr>
                <w:rFonts w:hint="eastAsia" w:ascii="宋体" w:hAnsi="宋体" w:cs="宋体"/>
                <w:szCs w:val="21"/>
              </w:rPr>
              <w:t xml:space="preserve">7</w:t>
            </w:r>
            <w:r>
              <w:rPr>
                <w:rFonts w:ascii="宋体" w:hAnsi="宋体" w:cs="宋体"/>
                <w:szCs w:val="21"/>
              </w:rPr>
              <w:t xml:space="preserve">月</w:t>
            </w:r>
            <w:r>
              <w:rPr>
                <w:rFonts w:hint="eastAsia" w:ascii="宋体" w:hAnsi="宋体" w:cs="宋体"/>
                <w:szCs w:val="21"/>
              </w:rPr>
              <w:t xml:space="preserve">15</w:t>
            </w:r>
            <w:r>
              <w:rPr>
                <w:rFonts w:ascii="宋体" w:hAnsi="宋体" w:cs="宋体"/>
                <w:szCs w:val="21"/>
              </w:rPr>
              <w:t xml:space="preserve">日9</w:t>
            </w:r>
            <w:r>
              <w:rPr>
                <w:rFonts w:hint="eastAsia" w:ascii="宋体" w:hAnsi="宋体" w:cs="宋体"/>
                <w:szCs w:val="21"/>
              </w:rPr>
              <w:t xml:space="preserve">：3</w:t>
            </w:r>
            <w:r>
              <w:rPr>
                <w:rFonts w:ascii="宋体" w:hAnsi="宋体" w:cs="宋体"/>
                <w:szCs w:val="21"/>
              </w:rPr>
              <w:t xml:space="preserve">0（北京时间）</w:t>
            </w:r>
            <w:r>
              <w:rPr>
                <w:rFonts w:ascii="宋体" w:hAnsi="宋体"/>
                <w:szCs w:val="21"/>
              </w:rPr>
            </w:r>
            <w:r/>
          </w:p>
          <w:p>
            <w:pPr>
              <w:pStyle w:val="699"/>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磋商地点：“苏采云”系统</w:t>
            </w:r>
            <w:r>
              <w:rPr>
                <w:rFonts w:ascii="宋体" w:hAnsi="宋体"/>
                <w:szCs w:val="21"/>
              </w:rPr>
            </w:r>
            <w:r/>
          </w:p>
        </w:tc>
      </w:tr>
      <w:tr>
        <w:trPr>
          <w:trHeight w:val="969"/>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15</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代理服务费</w:t>
            </w: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收费标准：</w:t>
            </w:r>
            <w:r>
              <w:rPr>
                <w:rFonts w:ascii="宋体" w:hAnsi="宋体" w:cs="宋体"/>
                <w:szCs w:val="21"/>
              </w:rPr>
            </w:r>
            <w:r/>
          </w:p>
          <w:p>
            <w:pPr>
              <w:pStyle w:val="699"/>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预算金额100万元以下部分，费率为该部分预算金额的1.5%；</w:t>
            </w:r>
            <w:r>
              <w:rPr>
                <w:rFonts w:ascii="宋体" w:hAnsi="宋体" w:cs="宋体"/>
                <w:szCs w:val="21"/>
              </w:rPr>
            </w:r>
            <w:r/>
          </w:p>
          <w:p>
            <w:pPr>
              <w:pStyle w:val="699"/>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预算金额100万元（含）－500万元部分，费率为该部分预算金额的1.1%；预算金额500万元（含）－1000万元部分，费率为该部分预算金额的0.8%；</w:t>
            </w:r>
            <w:r>
              <w:rPr>
                <w:rFonts w:ascii="宋体" w:hAnsi="宋体" w:cs="宋体"/>
                <w:szCs w:val="21"/>
              </w:rPr>
            </w:r>
            <w:r/>
          </w:p>
          <w:p>
            <w:pPr>
              <w:pStyle w:val="699"/>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说明：代理服务费以采购预算金额为基数依据，按</w:t>
            </w:r>
            <w:r>
              <w:rPr>
                <w:rFonts w:hint="eastAsia" w:ascii="宋体" w:hAnsi="宋体" w:cs="宋体"/>
                <w:szCs w:val="21"/>
              </w:rPr>
              <w:t xml:space="preserve">以上规定的标准和差额定率累进法进行计算后的3.5折收取。例：如预算金额为150万元，则代理服务费＝100万元以下部分×1.5%＋（150万元－100万元以下部分）×1.1%。如按上述方法计算的金额低于人民币3000元整的，则本项目代理服务费按人民币3000元整计收。</w:t>
            </w:r>
            <w:r>
              <w:rPr>
                <w:rFonts w:ascii="宋体" w:hAnsi="宋体" w:cs="宋体"/>
                <w:szCs w:val="21"/>
              </w:rPr>
            </w:r>
            <w:r/>
          </w:p>
          <w:p>
            <w:pPr>
              <w:pStyle w:val="699"/>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成交服务费交纳账号：</w:t>
            </w:r>
            <w:r>
              <w:rPr>
                <w:rFonts w:ascii="宋体" w:hAnsi="宋体" w:cs="宋体"/>
                <w:szCs w:val="21"/>
              </w:rPr>
            </w:r>
            <w:r/>
          </w:p>
          <w:p>
            <w:pPr>
              <w:pStyle w:val="699"/>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收款单位：华建工程咨询（苏州）有限公司</w:t>
            </w:r>
            <w:r>
              <w:rPr>
                <w:rFonts w:ascii="宋体" w:hAnsi="宋体" w:cs="宋体"/>
                <w:szCs w:val="21"/>
              </w:rPr>
            </w:r>
            <w:r/>
          </w:p>
          <w:p>
            <w:pPr>
              <w:pStyle w:val="699"/>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银行账号：32201988836050072950</w:t>
            </w:r>
            <w:r>
              <w:rPr>
                <w:rFonts w:ascii="宋体" w:hAnsi="宋体" w:cs="宋体"/>
                <w:szCs w:val="21"/>
              </w:rPr>
            </w:r>
            <w:r/>
          </w:p>
          <w:p>
            <w:pPr>
              <w:pStyle w:val="699"/>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开户银行：中国建设银行苏州工业园区支行</w:t>
            </w:r>
            <w:r>
              <w:rPr>
                <w:rFonts w:ascii="宋体" w:hAnsi="宋体" w:cs="宋体"/>
                <w:szCs w:val="21"/>
              </w:rPr>
            </w:r>
            <w:r/>
          </w:p>
          <w:p>
            <w:pPr>
              <w:pStyle w:val="699"/>
              <w:jc w:val="left"/>
              <w:spacing w:line="360" w:lineRule="auto"/>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供应商缴纳代理服务费时，如需增值税专用发票的，则须提供有关信息资料。</w:t>
            </w:r>
            <w:r>
              <w:rPr>
                <w:rFonts w:ascii="宋体" w:hAnsi="宋体" w:cs="宋体"/>
                <w:szCs w:val="21"/>
              </w:rPr>
            </w:r>
            <w:r/>
          </w:p>
          <w:p>
            <w:pPr>
              <w:jc w:val="left"/>
              <w:spacing w:line="360" w:lineRule="auto"/>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rPr>
                <w:rFonts w:hint="eastAsia" w:ascii="宋体" w:hAnsi="宋体" w:cs="宋体"/>
                <w:szCs w:val="21"/>
                <w:highlight w:val="none"/>
              </w:rPr>
              <w:t xml:space="preserve">本项目采购预算内含代理服务费，为优化采购资金使用效率，本项目代理服务费由中标（成交）人支付，投标人报价对代理服务费应予以考虑。</w:t>
            </w:r>
            <w:r>
              <w:rPr>
                <w:rFonts w:hint="eastAsia" w:ascii="宋体" w:hAnsi="宋体" w:cs="宋体"/>
                <w:szCs w:val="21"/>
                <w:highlight w:val="none"/>
              </w:rPr>
            </w:r>
            <w:r/>
          </w:p>
          <w:p>
            <w:pPr>
              <w:pStyle w:val="699"/>
              <w:jc w:val="left"/>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hint="eastAsia" w:ascii="Arial" w:hAnsi="Arial"/>
                <w:b/>
                <w:bCs/>
                <w:lang w:val="zh-CN"/>
              </w:rPr>
              <w:t xml:space="preserve">请各供应商在投标报价时综合考虑。</w:t>
            </w:r>
            <w:r>
              <w:rPr>
                <w:rFonts w:ascii="宋体" w:hAnsi="宋体"/>
                <w:szCs w:val="21"/>
              </w:rPr>
            </w:r>
            <w:r/>
          </w:p>
        </w:tc>
      </w:tr>
      <w:tr>
        <w:trPr>
          <w:trHeight w:val="2825"/>
        </w:trPr>
        <w:tc>
          <w:tcPr>
            <w:tcMar>
              <w:left w:w="108" w:type="dxa"/>
              <w:top w:w="0" w:type="dxa"/>
              <w:right w:w="108" w:type="dxa"/>
              <w:bottom w:w="0" w:type="dxa"/>
            </w:tcMar>
            <w:tcW w:w="704"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16</w:t>
            </w:r>
            <w:r>
              <w:rPr>
                <w:rFonts w:ascii="宋体" w:hAnsi="宋体"/>
                <w:szCs w:val="21"/>
                <w:lang w:eastAsia="en-US"/>
              </w:rPr>
            </w:r>
            <w:r/>
          </w:p>
        </w:tc>
        <w:tc>
          <w:tcPr>
            <w:tcMar>
              <w:left w:w="108" w:type="dxa"/>
              <w:top w:w="0" w:type="dxa"/>
              <w:right w:w="108" w:type="dxa"/>
              <w:bottom w:w="0" w:type="dxa"/>
            </w:tcMar>
            <w:tcW w:w="1701" w:type="dxa"/>
            <w:vAlign w:val="center"/>
            <w:textDirection w:val="lrTb"/>
            <w:noWrap w:val="false"/>
          </w:tcPr>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b/>
                <w:szCs w:val="21"/>
                <w:lang w:eastAsia="en-US"/>
              </w:rPr>
              <w:t xml:space="preserve">特别提醒</w:t>
            </w:r>
            <w:r>
              <w:rPr>
                <w:rFonts w:ascii="宋体" w:hAnsi="宋体"/>
                <w:szCs w:val="21"/>
                <w:lang w:eastAsia="en-US"/>
              </w:rPr>
            </w:r>
            <w:r/>
          </w:p>
          <w:p>
            <w:pPr>
              <w:pStyle w:val="699"/>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pStyle w:val="699"/>
              <w:jc w:val="left"/>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1、本项目支持网上不见面开标，供应商不需到现场参加磋商会。</w:t>
            </w:r>
            <w:r>
              <w:rPr>
                <w:rFonts w:ascii="宋体" w:hAnsi="宋体"/>
                <w:szCs w:val="21"/>
              </w:rPr>
            </w:r>
            <w:r/>
          </w:p>
          <w:p>
            <w:pPr>
              <w:pStyle w:val="699"/>
              <w:jc w:val="left"/>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rPr>
                <w:rFonts w:ascii="宋体" w:hAnsi="宋体"/>
                <w:szCs w:val="21"/>
              </w:rPr>
            </w:r>
            <w:r/>
          </w:p>
        </w:tc>
      </w:tr>
    </w:tbl>
    <w:p>
      <w:pPr>
        <w:pStyle w:val="699"/>
        <w:jc w:val="left"/>
        <w:widowControl/>
        <w:rPr>
          <w:rFonts w:ascii="宋体" w:hAnsi="宋体" w:cs="宋体"/>
        </w:rPr>
      </w:pPr>
      <w:r>
        <w:rPr>
          <w:rFonts w:ascii="宋体" w:hAnsi="宋体" w:cs="宋体"/>
        </w:rPr>
      </w:r>
      <w:r/>
    </w:p>
    <w:p>
      <w:pPr>
        <w:pStyle w:val="699"/>
        <w:jc w:val="left"/>
        <w:widowControl/>
        <w:rPr>
          <w:rFonts w:ascii="宋体" w:hAnsi="宋体" w:cs="宋体"/>
        </w:rPr>
      </w:pPr>
      <w:r>
        <w:rPr>
          <w:rFonts w:ascii="宋体" w:hAnsi="宋体" w:cs="宋体"/>
        </w:rPr>
      </w:r>
      <w:r/>
    </w:p>
    <w:p>
      <w:pPr>
        <w:pStyle w:val="699"/>
        <w:jc w:val="left"/>
        <w:widowControl/>
        <w:rPr>
          <w:rStyle w:val="782"/>
          <w:rFonts w:ascii="宋体" w:hAnsi="宋体" w:cs="宋体"/>
          <w:sz w:val="36"/>
          <w:szCs w:val="36"/>
        </w:rPr>
      </w:pPr>
      <w:r>
        <w:rPr>
          <w:rStyle w:val="782"/>
          <w:rFonts w:hint="eastAsia" w:ascii="宋体" w:hAnsi="宋体" w:cs="宋体"/>
          <w:sz w:val="36"/>
          <w:szCs w:val="36"/>
        </w:rPr>
        <w:br w:type="page" w:clear="all"/>
      </w:r>
      <w:r>
        <w:rPr>
          <w:rStyle w:val="782"/>
          <w:rFonts w:ascii="宋体" w:hAnsi="宋体" w:cs="宋体"/>
          <w:sz w:val="36"/>
          <w:szCs w:val="36"/>
        </w:rPr>
      </w:r>
      <w:r/>
    </w:p>
    <w:p>
      <w:pPr>
        <w:pStyle w:val="699"/>
        <w:ind w:firstLine="420"/>
        <w:jc w:val="center"/>
        <w:spacing w:line="360" w:lineRule="auto"/>
        <w:rPr>
          <w:rStyle w:val="782"/>
          <w:rFonts w:ascii="宋体" w:hAnsi="宋体" w:cs="宋体"/>
          <w:sz w:val="36"/>
          <w:szCs w:val="36"/>
        </w:rPr>
        <w:outlineLvl w:val="0"/>
      </w:pPr>
      <w:r>
        <w:rPr>
          <w:rStyle w:val="782"/>
          <w:rFonts w:hint="eastAsia" w:ascii="宋体" w:hAnsi="宋体" w:cs="宋体"/>
          <w:sz w:val="36"/>
          <w:szCs w:val="36"/>
        </w:rPr>
        <w:t xml:space="preserve">第一章 </w:t>
      </w:r>
      <w:r>
        <w:rPr>
          <w:rStyle w:val="782"/>
          <w:rFonts w:ascii="宋体" w:hAnsi="宋体" w:cs="宋体"/>
          <w:sz w:val="36"/>
          <w:szCs w:val="36"/>
        </w:rPr>
        <w:t xml:space="preserve"> </w:t>
      </w:r>
      <w:r>
        <w:rPr>
          <w:rStyle w:val="782"/>
          <w:rFonts w:hint="eastAsia" w:ascii="宋体" w:hAnsi="宋体" w:cs="宋体"/>
          <w:sz w:val="36"/>
          <w:szCs w:val="36"/>
        </w:rPr>
        <w:t xml:space="preserve">磋商邀请函</w:t>
      </w:r>
      <w:bookmarkEnd w:id="0"/>
      <w:r/>
      <w:bookmarkEnd w:id="1"/>
      <w:r/>
      <w:bookmarkEnd w:id="2"/>
      <w:r>
        <w:rPr>
          <w:rStyle w:val="782"/>
          <w:rFonts w:ascii="宋体" w:hAnsi="宋体" w:cs="宋体"/>
          <w:sz w:val="36"/>
          <w:szCs w:val="36"/>
        </w:rPr>
      </w:r>
      <w:r/>
    </w:p>
    <w:p>
      <w:pPr>
        <w:pStyle w:val="699"/>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ascii="宋体" w:hAnsi="宋体" w:cs="宋体"/>
          <w:szCs w:val="21"/>
        </w:rPr>
      </w:r>
      <w:r/>
    </w:p>
    <w:p>
      <w:pPr>
        <w:pStyle w:val="699"/>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石湖校区部分楼宇卫生间改造的潜在供应商应在“苏采云”系统获取采购文件，并于2026年0</w:t>
      </w:r>
      <w:r>
        <w:rPr>
          <w:rFonts w:hint="eastAsia" w:ascii="宋体" w:hAnsi="宋体" w:cs="宋体"/>
          <w:szCs w:val="21"/>
        </w:rPr>
        <w:t xml:space="preserve">7</w:t>
      </w:r>
      <w:r>
        <w:rPr>
          <w:rFonts w:hint="eastAsia" w:ascii="宋体" w:hAnsi="宋体" w:cs="宋体"/>
          <w:szCs w:val="21"/>
        </w:rPr>
        <w:t xml:space="preserve">月15日09:30整</w:t>
      </w:r>
      <w:r>
        <w:rPr>
          <w:rFonts w:hint="eastAsia" w:ascii="宋体" w:hAnsi="宋体" w:cs="宋体"/>
          <w:bCs/>
          <w:szCs w:val="21"/>
        </w:rPr>
        <w:t xml:space="preserve">（北京时间）前提交响应文件</w:t>
      </w:r>
      <w:r>
        <w:rPr>
          <w:rFonts w:hint="eastAsia" w:ascii="宋体" w:hAnsi="宋体" w:cs="宋体"/>
          <w:szCs w:val="21"/>
        </w:rPr>
        <w:t xml:space="preserve">。</w:t>
      </w:r>
      <w:r>
        <w:rPr>
          <w:rFonts w:ascii="宋体" w:hAnsi="宋体" w:cs="宋体"/>
          <w:szCs w:val="21"/>
        </w:rPr>
      </w:r>
      <w:r/>
    </w:p>
    <w:p>
      <w:pPr>
        <w:pStyle w:val="699"/>
        <w:ind w:firstLine="422"/>
        <w:spacing w:line="360" w:lineRule="auto"/>
        <w:rPr>
          <w:rFonts w:ascii="宋体" w:hAnsi="宋体" w:cs="宋体"/>
          <w:b/>
          <w:szCs w:val="21"/>
        </w:rPr>
      </w:pPr>
      <w:r/>
      <w:bookmarkStart w:id="3" w:name="_Toc28359002"/>
      <w:r/>
      <w:bookmarkStart w:id="4" w:name="_Toc28359079"/>
      <w:r/>
      <w:bookmarkStart w:id="5" w:name="_Toc35393790"/>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Pr>
          <w:rFonts w:ascii="宋体" w:hAnsi="宋体" w:cs="宋体"/>
          <w:b/>
          <w:szCs w:val="21"/>
        </w:rPr>
      </w:r>
      <w:r/>
    </w:p>
    <w:p>
      <w:pPr>
        <w:pStyle w:val="699"/>
        <w:ind w:firstLine="420"/>
        <w:spacing w:line="360" w:lineRule="auto"/>
        <w:tabs>
          <w:tab w:val="left" w:pos="7113" w:leader="none"/>
        </w:tabs>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JSZC-320500-HJZX-C2026-0001</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项目名称：石湖校区部分楼宇卫生间改造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采购方式：竞争性磋商</w:t>
      </w:r>
      <w:bookmarkEnd w:id="7"/>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预算金额：人民币贰佰贰拾肆万元（￥2240000.00）</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最高限价：人民币贰佰壹拾柒万玖仟贰佰贰拾叁元贰角（￥2179223.20），报价超过采购预算及最高限价为无效响应。</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采购需求：石湖校区部分楼宇卫生间改造，具体详见图纸和清单。</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工期要求：40日历天（具体开工日期以采购人通知为准，</w:t>
      </w:r>
      <w:r>
        <w:rPr>
          <w:rFonts w:ascii="宋体" w:hAnsi="宋体" w:cs="宋体"/>
        </w:rPr>
        <w:t xml:space="preserve">2026年8月20日前完成施工并满足验收</w:t>
      </w:r>
      <w:r>
        <w:rPr>
          <w:rFonts w:ascii="宋体" w:hAnsi="宋体" w:cs="宋体"/>
        </w:rPr>
        <w:t xml:space="preserve">条件</w:t>
      </w:r>
      <w:r>
        <w:rPr>
          <w:rFonts w:hint="eastAsia" w:ascii="宋体" w:hAnsi="宋体" w:cs="宋体"/>
          <w:szCs w:val="21"/>
        </w:rPr>
        <w:t xml:space="preserve">）</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本项目不接受联合体。</w:t>
      </w:r>
      <w:r>
        <w:rPr>
          <w:rFonts w:ascii="宋体" w:hAnsi="宋体" w:cs="宋体"/>
          <w:szCs w:val="21"/>
        </w:rPr>
      </w:r>
      <w:r/>
    </w:p>
    <w:p>
      <w:pPr>
        <w:pStyle w:val="699"/>
        <w:ind w:firstLine="422"/>
        <w:spacing w:line="360" w:lineRule="auto"/>
        <w:rPr>
          <w:rFonts w:ascii="宋体" w:hAnsi="宋体" w:cs="宋体"/>
          <w:b/>
          <w:szCs w:val="21"/>
        </w:rPr>
      </w:pPr>
      <w:r/>
      <w:bookmarkStart w:id="8" w:name="_Toc28359090"/>
      <w:r/>
      <w:bookmarkStart w:id="9" w:name="_Toc35393630"/>
      <w:r/>
      <w:bookmarkStart w:id="10" w:name="_Toc35393799"/>
      <w:r/>
      <w:bookmarkStart w:id="11" w:name="_Toc28359013"/>
      <w:r>
        <w:rPr>
          <w:rFonts w:hint="eastAsia" w:ascii="宋体" w:hAnsi="宋体" w:cs="宋体"/>
          <w:b/>
          <w:szCs w:val="21"/>
        </w:rPr>
        <w:t xml:space="preserve">二、申请人的资格要求：</w:t>
      </w:r>
      <w:bookmarkEnd w:id="8"/>
      <w:r/>
      <w:bookmarkEnd w:id="9"/>
      <w:r/>
      <w:bookmarkEnd w:id="10"/>
      <w:r/>
      <w:bookmarkEnd w:id="11"/>
      <w:r>
        <w:rPr>
          <w:rFonts w:ascii="宋体" w:hAnsi="宋体" w:cs="宋体"/>
          <w:b/>
          <w:szCs w:val="21"/>
        </w:rPr>
      </w:r>
      <w:r/>
    </w:p>
    <w:p>
      <w:pPr>
        <w:pStyle w:val="699"/>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rPr>
          <w:rFonts w:ascii="宋体" w:hAnsi="宋体" w:cs="宋体"/>
          <w:szCs w:val="21"/>
        </w:rPr>
      </w:r>
      <w:r/>
    </w:p>
    <w:p>
      <w:pPr>
        <w:pStyle w:val="699"/>
        <w:ind w:firstLine="420"/>
        <w:spacing w:line="360" w:lineRule="auto"/>
        <w:rPr>
          <w:rFonts w:ascii="宋体" w:hAnsi="宋体" w:cs="宋体"/>
          <w:szCs w:val="21"/>
        </w:rPr>
      </w:pPr>
      <w:r/>
      <w:bookmarkStart w:id="12" w:name="_Toc28359003"/>
      <w:r>
        <w:rPr>
          <w:rFonts w:hint="eastAsia" w:ascii="宋体" w:hAnsi="宋体" w:cs="宋体"/>
          <w:szCs w:val="21"/>
        </w:rPr>
        <w:t xml:space="preserve">（1）具有独立承担民事责任的能力；</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（6）法律、行政法规规定的其他条件；</w:t>
      </w:r>
      <w:bookmarkEnd w:id="12"/>
      <w:r/>
      <w:bookmarkStart w:id="13" w:name="_Toc28359091"/>
      <w:r/>
      <w:bookmarkStart w:id="14" w:name="_Toc28359014"/>
      <w:r>
        <w:rPr>
          <w:rFonts w:ascii="宋体" w:hAnsi="宋体" w:cs="宋体"/>
          <w:szCs w:val="21"/>
        </w:rPr>
      </w:r>
      <w:r/>
    </w:p>
    <w:p>
      <w:pPr>
        <w:pStyle w:val="699"/>
        <w:ind w:firstLine="420"/>
        <w:spacing w:line="360" w:lineRule="auto"/>
        <w:rPr>
          <w:rFonts w:ascii="宋体" w:hAnsi="宋体" w:cs="宋体"/>
          <w:szCs w:val="21"/>
        </w:rPr>
      </w:pPr>
      <w:r/>
      <w:bookmarkStart w:id="15" w:name="_Toc35393800"/>
      <w:r/>
      <w:bookmarkStart w:id="16" w:name="_Toc35393631"/>
      <w:r>
        <w:rPr>
          <w:rFonts w:hint="eastAsia" w:ascii="宋体" w:hAnsi="宋体" w:cs="宋体"/>
          <w:szCs w:val="21"/>
        </w:rPr>
        <w:t xml:space="preserve">2、落实政府采购政策需满足的资格要求：</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根据《政府采购促进中小企业发展管理办法》的相关规定，本项目专门面向中小企业采购，所属行业为建筑业。</w:t>
      </w:r>
      <w:r>
        <w:rPr>
          <w:rFonts w:hint="eastAsia" w:ascii="宋体" w:hAnsi="宋体" w:cs="宋体"/>
          <w:szCs w:val="21"/>
        </w:rPr>
        <w:t xml:space="preserve">供应商应提供《中小企业声明函》或《残疾人福利性单位声明函》或省级以上监狱管理局、戒毒管理局（含新疆生产</w:t>
      </w:r>
      <w:r>
        <w:rPr>
          <w:rFonts w:hint="eastAsia" w:ascii="宋体" w:hAnsi="宋体" w:cs="宋体"/>
          <w:szCs w:val="21"/>
        </w:rPr>
        <w:t xml:space="preserve">建设兵团）出具的属于监狱企业的证明文件；</w:t>
      </w:r>
      <w:r>
        <w:rPr>
          <w:rFonts w:ascii="宋体" w:hAnsi="宋体" w:cs="宋体"/>
          <w:szCs w:val="21"/>
        </w:rPr>
      </w:r>
      <w:r/>
    </w:p>
    <w:p>
      <w:pPr>
        <w:pStyle w:val="733"/>
        <w:rPr>
          <w:rFonts w:ascii="宋体" w:hAnsi="宋体" w:cs="宋体"/>
          <w:szCs w:val="21"/>
        </w:rPr>
      </w:pPr>
      <w:r>
        <w:rPr>
          <w:rFonts w:hint="eastAsia" w:ascii="宋体" w:hAnsi="宋体" w:cs="宋体"/>
          <w:szCs w:val="21"/>
        </w:rPr>
        <w:t xml:space="preserve">（2）成交后，成交单位不得将合同项下的任何义务分包、转包或委托给任何第三方；</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3、本项目的</w:t>
      </w:r>
      <w:bookmarkStart w:id="17" w:name="_Hlk160714915"/>
      <w:r>
        <w:rPr>
          <w:rFonts w:hint="eastAsia" w:ascii="宋体" w:hAnsi="宋体" w:cs="宋体"/>
          <w:szCs w:val="21"/>
        </w:rPr>
        <w:t xml:space="preserve">特定资格要求</w:t>
      </w:r>
      <w:bookmarkEnd w:id="17"/>
      <w:r>
        <w:rPr>
          <w:rFonts w:hint="eastAsia" w:ascii="宋体" w:hAnsi="宋体" w:cs="宋体"/>
          <w:szCs w:val="21"/>
        </w:rPr>
        <w:t xml:space="preserve">：</w:t>
      </w:r>
      <w:r>
        <w:rPr>
          <w:rFonts w:ascii="宋体" w:hAnsi="宋体" w:cs="宋体"/>
          <w:szCs w:val="21"/>
        </w:rPr>
      </w:r>
      <w:r/>
    </w:p>
    <w:p>
      <w:pPr>
        <w:pStyle w:val="699"/>
        <w:ind w:firstLine="420"/>
        <w:spacing w:line="360" w:lineRule="auto"/>
        <w:rPr>
          <w:rFonts w:ascii="宋体" w:hAnsi="宋体" w:cs="宋体"/>
          <w:szCs w:val="21"/>
        </w:rPr>
      </w:pPr>
      <w:r/>
      <w:bookmarkEnd w:id="13"/>
      <w:r/>
      <w:bookmarkEnd w:id="14"/>
      <w:r/>
      <w:bookmarkEnd w:id="15"/>
      <w:r/>
      <w:bookmarkEnd w:id="16"/>
      <w:r/>
      <w:bookmarkStart w:id="18" w:name="_Toc28359019"/>
      <w:r/>
      <w:bookmarkStart w:id="19" w:name="_Toc35393806"/>
      <w:r/>
      <w:bookmarkStart w:id="20" w:name="_Toc35393637"/>
      <w:r/>
      <w:bookmarkStart w:id="21" w:name="_Toc28359096"/>
      <w:r>
        <w:rPr>
          <w:rFonts w:hint="eastAsia" w:ascii="宋体" w:hAnsi="宋体" w:cs="宋体"/>
          <w:szCs w:val="21"/>
        </w:rPr>
        <w:t xml:space="preserve">（1）供应商具有建筑工程总承包三级及以上资质； </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（2）供应商具备安全生产条件，并取得省级及以上行政主管部门核发《安全生产许可证》； </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（3）拟派项目负责人具有注册专业为</w:t>
      </w:r>
      <w:r>
        <w:rPr>
          <w:rFonts w:ascii="宋体" w:hAnsi="宋体" w:cs="宋体"/>
          <w:szCs w:val="21"/>
        </w:rPr>
        <w:t xml:space="preserve">[建筑工程专业二级]（含）以上注册建造师资质</w:t>
      </w:r>
      <w:r>
        <w:rPr>
          <w:rFonts w:hint="eastAsia" w:ascii="宋体" w:hAnsi="宋体" w:cs="宋体"/>
          <w:szCs w:val="21"/>
        </w:rPr>
        <w:t xml:space="preserve">及行政主管部</w:t>
      </w:r>
      <w:r>
        <w:rPr>
          <w:rFonts w:hint="eastAsia" w:ascii="宋体" w:hAnsi="宋体" w:cs="宋体"/>
          <w:szCs w:val="21"/>
        </w:rPr>
        <w:t xml:space="preserve">门颁发的安全生产考核合格证（B类）；</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）单位负责人为同一人或者存在直接控股、管理关系的不同供应商，不得参加同一合同项下的政府采购活动；</w:t>
      </w:r>
      <w:r>
        <w:rPr>
          <w:rFonts w:ascii="宋体" w:hAnsi="宋体" w:cs="宋体"/>
          <w:szCs w:val="21"/>
        </w:rPr>
      </w:r>
      <w:r/>
    </w:p>
    <w:p>
      <w:pPr>
        <w:pStyle w:val="699"/>
        <w:ind w:firstLine="422"/>
        <w:spacing w:line="355" w:lineRule="auto"/>
        <w:widowControl/>
        <w:rPr>
          <w:rFonts w:ascii="宋体" w:hAnsi="宋体" w:cs="宋体"/>
          <w:b/>
          <w:szCs w:val="21"/>
        </w:rPr>
      </w:pPr>
      <w:r/>
      <w:bookmarkStart w:id="22" w:name="_Toc35393789"/>
      <w:r/>
      <w:bookmarkStart w:id="23" w:name="_Toc28359001"/>
      <w:r>
        <w:rPr>
          <w:rFonts w:hint="eastAsia" w:ascii="宋体" w:hAnsi="宋体" w:cs="宋体"/>
          <w:b/>
          <w:szCs w:val="21"/>
        </w:rPr>
        <w:t xml:space="preserve">三、报名及采购文件的获取</w:t>
      </w:r>
      <w:bookmarkEnd w:id="22"/>
      <w:r/>
      <w:bookmarkEnd w:id="23"/>
      <w:r>
        <w:rPr>
          <w:rFonts w:ascii="宋体" w:hAnsi="宋体" w:cs="宋体"/>
          <w:b/>
          <w:szCs w:val="21"/>
        </w:rPr>
      </w:r>
      <w:r/>
    </w:p>
    <w:p>
      <w:pPr>
        <w:pStyle w:val="699"/>
        <w:ind w:firstLine="420"/>
        <w:spacing w:line="360" w:lineRule="auto"/>
        <w:rPr>
          <w:rFonts w:ascii="宋体" w:hAnsi="宋体" w:cs="宋体"/>
          <w:szCs w:val="21"/>
        </w:rPr>
      </w:pPr>
      <w:r>
        <w:rPr>
          <w:rFonts w:hint="eastAsia" w:ascii="宋体" w:hAnsi="宋体" w:cs="宋体"/>
          <w:szCs w:val="21"/>
        </w:rPr>
        <w:t xml:space="preserve">1、时间：自公告发布之日起5个工作日</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2、地点：“苏采云”系统自行下载采购文件</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3、方式：</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（1）申领CA证书</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cs="宋体"/>
          <w:szCs w:val="21"/>
        </w:rPr>
        <w:t xml:space="preserve">0512-69820834。</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（2）登录报名</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（3）在网上报名过程中如有疑问，请及时联系：</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CA技术咨询</w:t>
      </w:r>
      <w:r>
        <w:rPr>
          <w:rFonts w:hint="eastAsia" w:ascii="宋体" w:hAnsi="宋体" w:cs="宋体"/>
          <w:szCs w:val="21"/>
        </w:rPr>
        <w:t xml:space="preserve">服务电话：400-608-6099</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电子签章技术咨询服务电话：15380932027、15371015030、13675197356、13675197221</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系统使用指导与咨询：联系电话：13914088964；18261002950（不见面项目）QQ：3048755361、895706745。</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依法获取采购文件的方式：供应商确认获取后需自行从系统里面下载本项目采购文件，下载日期视同为依法获取采购文件日期。未依照采购公告要求实行网上获取的响应单位，视为未参与该项政府采购活动，不具备对该政府采购项目提出质疑的法定权利，但因供应商资格条件或获取时间设定不符合有关法律法规规定等原因使供应商权益受损的除外。</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（5）截止日期之后下载的采购文件，视</w:t>
      </w:r>
      <w:r>
        <w:rPr>
          <w:rFonts w:hint="eastAsia" w:ascii="宋体" w:hAnsi="宋体" w:cs="宋体"/>
          <w:szCs w:val="21"/>
        </w:rPr>
        <w:t xml:space="preserve">为非有效方式且不作为供应商权益受到损害的证明材料和依据。</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4、售价：免费</w:t>
      </w:r>
      <w:r>
        <w:rPr>
          <w:rFonts w:ascii="宋体" w:hAnsi="宋体" w:cs="宋体"/>
          <w:szCs w:val="21"/>
        </w:rPr>
      </w:r>
      <w:r/>
      <w:r>
        <w:rPr>
          <w:rFonts w:ascii="宋体" w:hAnsi="宋体" w:cs="宋体"/>
          <w:szCs w:val="21"/>
        </w:rPr>
      </w:r>
      <w:r/>
      <w:r>
        <w:rPr>
          <w:rFonts w:ascii="宋体" w:hAnsi="宋体" w:cs="宋体"/>
          <w:szCs w:val="21"/>
        </w:rPr>
      </w:r>
    </w:p>
    <w:p>
      <w:pPr>
        <w:pStyle w:val="699"/>
        <w:ind w:firstLine="422"/>
        <w:spacing w:line="355" w:lineRule="auto"/>
        <w:widowControl/>
        <w:rPr>
          <w:rFonts w:hint="eastAsia" w:ascii="宋体" w:hAnsi="宋体" w:cs="宋体"/>
          <w:b/>
          <w:bCs/>
        </w:rPr>
      </w:pPr>
      <w:r>
        <w:rPr>
          <w:rFonts w:hint="eastAsia" w:ascii="宋体" w:hAnsi="宋体" w:cs="宋体"/>
          <w:b/>
          <w:szCs w:val="21"/>
        </w:rPr>
        <w:t xml:space="preserve">四、</w:t>
      </w:r>
      <w:bookmarkStart w:id="24" w:name="_Toc28359094"/>
      <w:r/>
      <w:bookmarkStart w:id="25" w:name="_Toc35393803"/>
      <w:r/>
      <w:bookmarkStart w:id="26" w:name="_Toc28359017"/>
      <w:r/>
      <w:bookmarkStart w:id="27" w:name="_Toc35393634"/>
      <w:r>
        <w:rPr>
          <w:rFonts w:hint="eastAsia" w:ascii="宋体" w:hAnsi="宋体" w:cs="宋体"/>
          <w:b/>
          <w:szCs w:val="21"/>
        </w:rPr>
        <w:t xml:space="preserve">响应文件提交</w:t>
      </w:r>
      <w:r>
        <w:rPr>
          <w:rFonts w:ascii="宋体" w:hAnsi="宋体" w:cs="宋体"/>
          <w:b/>
          <w:szCs w:val="21"/>
        </w:rPr>
      </w:r>
    </w:p>
    <w:p>
      <w:pPr>
        <w:ind w:firstLine="422"/>
        <w:spacing w:line="355" w:lineRule="auto"/>
        <w:widowControl/>
      </w:pPr>
      <w:r>
        <w:rPr>
          <w:rFonts w:hint="eastAsia" w:ascii="宋体" w:hAnsi="宋体" w:cs="宋体"/>
          <w:b w:val="0"/>
          <w:bCs w:val="0"/>
          <w:szCs w:val="21"/>
        </w:rPr>
        <w:t xml:space="preserve">1、</w:t>
      </w:r>
      <w:r>
        <w:t xml:space="preserve">递交响应文件截止时间：2026年0</w:t>
      </w:r>
      <w:r>
        <w:rPr>
          <w:rFonts w:hint="eastAsia"/>
        </w:rPr>
        <w:t xml:space="preserve">7</w:t>
      </w:r>
      <w:r>
        <w:t xml:space="preserve">月</w:t>
      </w:r>
      <w:r>
        <w:rPr>
          <w:rFonts w:hint="eastAsia"/>
        </w:rPr>
        <w:t xml:space="preserve">15</w:t>
      </w:r>
      <w:r>
        <w:t xml:space="preserve">日</w:t>
      </w:r>
      <w:r>
        <w:rPr>
          <w:rFonts w:hint="eastAsia"/>
        </w:rPr>
        <w:t xml:space="preserve">09</w:t>
      </w:r>
      <w:r>
        <w:t xml:space="preserve">点30分（北京时间）</w:t>
      </w:r>
      <w:r>
        <w:rPr>
          <w:rFonts w:ascii="宋体" w:hAnsi="宋体" w:cs="宋体"/>
          <w:b/>
          <w:bCs/>
        </w:rPr>
      </w:r>
    </w:p>
    <w:p>
      <w:pPr>
        <w:ind w:firstLine="422"/>
        <w:spacing w:line="355" w:lineRule="auto"/>
        <w:widowControl/>
        <w:rPr>
          <w:rFonts w:hint="eastAsia"/>
        </w:rPr>
      </w:pPr>
      <w:r>
        <w:t xml:space="preserve">2、</w:t>
      </w:r>
      <w:r>
        <w:rPr>
          <w:rFonts w:hint="eastAsia"/>
        </w:rPr>
        <w:t xml:space="preserve">地点：“苏采云”系统（http://jszfcg.jsczt.cn/）响应文件网上递交，不需要现场参加采购活动，无需提供纸质响应文件。</w:t>
      </w:r>
      <w:r>
        <w:rPr>
          <w:rFonts w:ascii="宋体" w:hAnsi="宋体" w:cs="宋体"/>
          <w:b/>
          <w:bCs/>
        </w:rPr>
      </w:r>
    </w:p>
    <w:p>
      <w:pPr>
        <w:ind w:firstLine="422"/>
        <w:spacing w:line="355" w:lineRule="auto"/>
        <w:widowControl/>
        <w:rPr>
          <w:rFonts w:ascii="宋体" w:hAnsi="宋体" w:cs="宋体"/>
          <w:b/>
          <w:bCs/>
        </w:rPr>
      </w:pPr>
      <w:r>
        <w:rPr>
          <w:rFonts w:hint="eastAsia"/>
        </w:rPr>
        <w:t xml:space="preserve">3、</w:t>
      </w:r>
      <w:r>
        <w:rPr>
          <w:rFonts w:hint="eastAsia"/>
        </w:rPr>
        <w:t xml:space="preserve">本项目采用电子招投标形式，请供应商按照《苏采云系统供应商操作手册》进行制作、上传电子响应文件。电子响应文件制作完成后请于响应文件递交截止</w:t>
      </w:r>
      <w:r>
        <w:rPr>
          <w:rFonts w:hint="eastAsia"/>
        </w:rPr>
        <w:t xml:space="preserve">时间前成功上传至“苏采云”系统，否则视为放弃参加该采购项目。</w:t>
      </w:r>
      <w:r>
        <w:rPr>
          <w:rFonts w:hint="eastAsia" w:ascii="宋体" w:hAnsi="宋体" w:cs="宋体"/>
          <w:b/>
          <w:bCs/>
        </w:rPr>
        <w:t xml:space="preserve">供应商应充分考虑到网络环境、网络带宽等风险因素，如因供应商自身原因造成的电子响应文件上传不成功由供应商自行承担全部责任。</w:t>
      </w:r>
      <w:r>
        <w:rPr>
          <w:rFonts w:ascii="宋体" w:hAnsi="宋体" w:cs="宋体"/>
          <w:b/>
          <w:bCs/>
        </w:rPr>
      </w:r>
      <w:r/>
    </w:p>
    <w:p>
      <w:pPr>
        <w:pStyle w:val="699"/>
        <w:ind w:firstLine="422"/>
        <w:spacing w:line="355" w:lineRule="auto"/>
        <w:widowControl/>
        <w:rPr>
          <w:rFonts w:hint="eastAsia" w:ascii="宋体" w:hAnsi="宋体" w:cs="宋体"/>
          <w:b/>
          <w:bCs/>
        </w:rPr>
      </w:pPr>
      <w:r>
        <w:rPr>
          <w:rFonts w:hint="eastAsia" w:ascii="宋体" w:hAnsi="宋体" w:cs="宋体"/>
          <w:b/>
          <w:szCs w:val="21"/>
        </w:rPr>
        <w:t xml:space="preserve">五、开启</w:t>
      </w:r>
      <w:r>
        <w:rPr>
          <w:rFonts w:ascii="宋体" w:hAnsi="宋体" w:cs="宋体"/>
          <w:b/>
          <w:szCs w:val="21"/>
        </w:rPr>
      </w:r>
    </w:p>
    <w:p>
      <w:pPr>
        <w:ind w:firstLine="422"/>
        <w:spacing w:line="355" w:lineRule="auto"/>
        <w:widowControl/>
      </w:pPr>
      <w:r>
        <w:t xml:space="preserve">1、时间：2026年</w:t>
      </w:r>
      <w:r>
        <w:rPr>
          <w:rFonts w:hint="eastAsia"/>
        </w:rPr>
        <w:t xml:space="preserve">07</w:t>
      </w:r>
      <w:r>
        <w:t xml:space="preserve">月15</w:t>
      </w:r>
      <w:r>
        <w:t xml:space="preserve">日</w:t>
      </w:r>
      <w:r>
        <w:rPr>
          <w:rFonts w:hint="eastAsia"/>
        </w:rPr>
        <w:t xml:space="preserve">09</w:t>
      </w:r>
      <w:r>
        <w:t xml:space="preserve">点30分（北京时间）；</w:t>
      </w:r>
      <w:r>
        <w:rPr>
          <w:rFonts w:ascii="宋体" w:hAnsi="宋体" w:cs="宋体"/>
          <w:b/>
          <w:bCs/>
        </w:rPr>
      </w:r>
    </w:p>
    <w:p>
      <w:pPr>
        <w:ind w:firstLine="422"/>
        <w:spacing w:line="355" w:lineRule="auto"/>
        <w:widowControl/>
        <w:rPr>
          <w:rFonts w:hint="eastAsia"/>
        </w:rPr>
      </w:pPr>
      <w:r>
        <w:t xml:space="preserve">2、</w:t>
      </w:r>
      <w:r>
        <w:t xml:space="preserve">地点：</w:t>
      </w:r>
      <w:r>
        <w:rPr>
          <w:rFonts w:hint="eastAsia"/>
        </w:rPr>
        <w:t xml:space="preserve">“苏采云”系统（http://jszfcg.jsczt.cn/）</w:t>
      </w:r>
      <w:r>
        <w:rPr>
          <w:rFonts w:ascii="宋体" w:hAnsi="宋体" w:cs="宋体"/>
          <w:b/>
          <w:bCs/>
        </w:rPr>
      </w:r>
    </w:p>
    <w:p>
      <w:pPr>
        <w:ind w:firstLine="422"/>
        <w:spacing w:line="355" w:lineRule="auto"/>
        <w:widowControl/>
        <w:rPr>
          <w:rFonts w:ascii="宋体" w:hAnsi="宋体" w:cs="宋体"/>
          <w:b/>
          <w:bCs/>
        </w:rPr>
      </w:pPr>
      <w:r>
        <w:rPr>
          <w:rFonts w:hint="eastAsia"/>
        </w:rPr>
      </w:r>
      <w:r>
        <w:rPr>
          <w:rFonts w:hint="eastAsia"/>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rPr>
        <w:t xml:space="preserve">本项目为不见面采购项目，开启阶段</w:t>
      </w:r>
      <w:r>
        <w:rPr>
          <w:rFonts w:hint="eastAsia" w:ascii="宋体" w:hAnsi="宋体" w:cs="宋体"/>
          <w:b/>
        </w:rPr>
        <w:t xml:space="preserve">供应商在【供应商解密】环节必须使用CA证书解密电子响应文件，如在系统规定的解密时间（响应文件提交截止时间后30分钟)内未能完成解密的视为放弃参与本项目。</w:t>
      </w:r>
      <w:r>
        <w:rPr>
          <w:rFonts w:ascii="宋体" w:hAnsi="宋体" w:cs="宋体"/>
          <w:b/>
          <w:bCs/>
        </w:rPr>
      </w:r>
      <w:r/>
    </w:p>
    <w:p>
      <w:pPr>
        <w:pStyle w:val="699"/>
        <w:ind w:firstLine="420"/>
        <w:jc w:val="left"/>
        <w:spacing w:line="360" w:lineRule="auto"/>
        <w:shd w:val="clear" w:color="auto" w:fill="ffffff"/>
        <w:widowControl/>
        <w:rPr>
          <w:rFonts w:ascii="宋体" w:hAnsi="宋体" w:cs="宋体"/>
          <w:szCs w:val="21"/>
        </w:rPr>
      </w:pPr>
      <w:r>
        <w:rPr>
          <w:rFonts w:hint="eastAsia" w:ascii="宋体" w:hAnsi="宋体" w:cs="宋体"/>
          <w:b/>
          <w:bCs/>
        </w:rPr>
        <w:t xml:space="preserve">请供应商确保电脑、系统及其他设备（视频输入输出设备等）无误，且开启直至项目结束始终保持系统在线状态。</w:t>
      </w:r>
      <w:r>
        <w:rPr>
          <w:rFonts w:ascii="宋体" w:hAnsi="宋体" w:cs="宋体"/>
          <w:szCs w:val="21"/>
        </w:rPr>
      </w:r>
      <w:r/>
    </w:p>
    <w:p>
      <w:pPr>
        <w:pStyle w:val="699"/>
        <w:ind w:firstLine="422"/>
        <w:spacing w:line="355" w:lineRule="auto"/>
        <w:widowControl/>
        <w:rPr>
          <w:rFonts w:ascii="宋体" w:hAnsi="宋体" w:cs="宋体"/>
          <w:b/>
          <w:szCs w:val="21"/>
        </w:rPr>
      </w:pPr>
      <w:r>
        <w:rPr>
          <w:rFonts w:hint="eastAsia" w:ascii="宋体" w:hAnsi="宋体" w:cs="宋体"/>
          <w:b/>
          <w:szCs w:val="21"/>
        </w:rPr>
        <w:t xml:space="preserve">六、公告期限</w:t>
      </w:r>
      <w:bookmarkEnd w:id="24"/>
      <w:r/>
      <w:bookmarkEnd w:id="25"/>
      <w:r/>
      <w:bookmarkEnd w:id="26"/>
      <w:r/>
      <w:bookmarkEnd w:id="27"/>
      <w:r>
        <w:rPr>
          <w:rFonts w:ascii="宋体" w:hAnsi="宋体" w:cs="宋体"/>
          <w:b/>
          <w:szCs w:val="21"/>
        </w:rPr>
      </w:r>
      <w:r/>
    </w:p>
    <w:p>
      <w:pPr>
        <w:pStyle w:val="699"/>
        <w:ind w:firstLine="420"/>
        <w:spacing w:line="355" w:lineRule="auto"/>
        <w:widowControl/>
        <w:rPr>
          <w:rFonts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w:t>
      </w:r>
      <w:r>
        <w:rPr>
          <w:rFonts w:hint="eastAsia" w:ascii="宋体" w:hAnsi="宋体" w:cs="宋体"/>
          <w:szCs w:val="21"/>
        </w:rPr>
        <w:t xml:space="preserve">个工作日。</w:t>
      </w:r>
      <w:r>
        <w:rPr>
          <w:rFonts w:ascii="宋体" w:hAnsi="宋体" w:cs="宋体"/>
          <w:szCs w:val="21"/>
        </w:rPr>
      </w:r>
      <w:r/>
    </w:p>
    <w:p>
      <w:pPr>
        <w:pStyle w:val="699"/>
        <w:ind w:firstLine="422"/>
        <w:spacing w:line="355" w:lineRule="auto"/>
        <w:widowControl/>
        <w:rPr>
          <w:rFonts w:ascii="宋体" w:hAnsi="宋体" w:cs="宋体"/>
          <w:b/>
          <w:szCs w:val="21"/>
        </w:rPr>
      </w:pPr>
      <w:r/>
      <w:bookmarkStart w:id="28" w:name="_Toc35393804"/>
      <w:r/>
      <w:bookmarkStart w:id="29" w:name="_Toc35393635"/>
      <w:r>
        <w:rPr>
          <w:rFonts w:hint="eastAsia" w:ascii="宋体" w:hAnsi="宋体" w:cs="宋体"/>
          <w:b/>
          <w:szCs w:val="21"/>
        </w:rPr>
        <w:t xml:space="preserve">七、其他补充事宜</w:t>
      </w:r>
      <w:bookmarkEnd w:id="28"/>
      <w:r/>
      <w:bookmarkEnd w:id="29"/>
      <w:r>
        <w:rPr>
          <w:rFonts w:ascii="宋体" w:hAnsi="宋体" w:cs="宋体"/>
          <w:b/>
          <w:szCs w:val="21"/>
        </w:rPr>
      </w:r>
      <w:r/>
    </w:p>
    <w:p>
      <w:pPr>
        <w:pStyle w:val="699"/>
        <w:ind w:firstLine="420"/>
        <w:spacing w:line="360" w:lineRule="auto"/>
        <w:rPr>
          <w:rFonts w:ascii="宋体" w:hAnsi="宋体" w:cs="宋体"/>
          <w:szCs w:val="21"/>
        </w:rPr>
      </w:pPr>
      <w:r>
        <w:rPr>
          <w:rFonts w:hint="eastAsia" w:ascii="宋体" w:hAnsi="宋体" w:cs="宋体"/>
          <w:szCs w:val="21"/>
        </w:rPr>
        <w:t xml:space="preserve">1.本项目获取招标（采购）文件截止日期之后仍可以下载招标（采购）文件，但截止日期之后下载的招标（采购）文件，视为非有效方式且不作为供应商权益受到损害的证明材料和依据。</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2.为采购项目提供整体设计、规范编制或者项目管理、监理、监测等服务的供应商，不得再参加该采购项目的其他采购活动。</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w:t>
      </w:r>
      <w:r>
        <w:rPr>
          <w:rFonts w:hint="eastAsia" w:ascii="宋体" w:hAnsi="宋体" w:cs="宋体"/>
          <w:szCs w:val="21"/>
        </w:rPr>
        <w:t xml:space="preserve">以上法人，母公司、全资子公司及其控股公司)，不得参加同一合同项下的政府采购活动。</w:t>
      </w:r>
      <w:r>
        <w:rPr>
          <w:rFonts w:ascii="宋体" w:hAnsi="宋体" w:cs="宋体"/>
          <w:szCs w:val="21"/>
        </w:rPr>
      </w:r>
      <w:r/>
    </w:p>
    <w:p>
      <w:pPr>
        <w:pStyle w:val="699"/>
        <w:ind w:firstLine="420"/>
        <w:jc w:val="left"/>
        <w:spacing w:line="360" w:lineRule="auto"/>
        <w:rPr>
          <w:rFonts w:ascii="宋体" w:hAnsi="宋体" w:cs="宋体"/>
          <w:szCs w:val="21"/>
        </w:rPr>
      </w:pPr>
      <w:r>
        <w:rPr>
          <w:rFonts w:hint="eastAsia" w:ascii="宋体" w:hAnsi="宋体" w:cs="宋体"/>
          <w:szCs w:val="21"/>
        </w:rPr>
        <w:t xml:space="preserve">4.本次采购的有关信息将在</w:t>
      </w:r>
      <w:r>
        <w:rPr>
          <w:rFonts w:hint="eastAsia" w:ascii="宋体" w:hAnsi="宋体" w:cs="宋体"/>
          <w:szCs w:val="21"/>
        </w:rPr>
        <w:t xml:space="preserve">江苏政府采购网、苏州市政府采购网</w:t>
      </w:r>
      <w:r>
        <w:fldChar w:fldCharType="begin"/>
      </w:r>
      <w:r>
        <w:instrText xml:space="preserve"> HYPERLINK "Http://www.szweikang.com、《中国财经报》、《城市商报》上发布" \o "Http://www.szweikang.com、《中国财经</w:instrText>
      </w:r>
      <w:r>
        <w:instrText xml:space="preserve">报》、《城市商报》上发布" </w:instrText>
      </w:r>
      <w:r>
        <w:fldChar w:fldCharType="separate"/>
      </w:r>
      <w:r>
        <w:rPr>
          <w:rFonts w:hint="eastAsia" w:ascii="宋体" w:hAnsi="宋体" w:cs="宋体"/>
          <w:szCs w:val="21"/>
        </w:rPr>
        <w:t xml:space="preserve">上发布</w:t>
      </w:r>
      <w:r>
        <w:rPr>
          <w:rFonts w:hint="eastAsia" w:ascii="宋体" w:hAnsi="宋体" w:cs="宋体"/>
          <w:szCs w:val="21"/>
        </w:rPr>
        <w:fldChar w:fldCharType="end"/>
      </w:r>
      <w:r>
        <w:rPr>
          <w:rFonts w:hint="eastAsia" w:ascii="宋体" w:hAnsi="宋体" w:cs="宋体"/>
          <w:szCs w:val="21"/>
        </w:rPr>
        <w:t xml:space="preserve">，敬请留意；</w:t>
      </w:r>
      <w:r>
        <w:rPr>
          <w:rFonts w:ascii="宋体" w:hAnsi="宋体" w:cs="宋体"/>
          <w:szCs w:val="21"/>
        </w:rPr>
      </w:r>
      <w:r/>
    </w:p>
    <w:p>
      <w:pPr>
        <w:pStyle w:val="699"/>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采购监督电话：0512-69379061。</w:t>
      </w:r>
      <w:r>
        <w:rPr>
          <w:rFonts w:ascii="宋体" w:hAnsi="宋体" w:cs="宋体"/>
          <w:szCs w:val="21"/>
        </w:rPr>
      </w:r>
      <w:r/>
    </w:p>
    <w:p>
      <w:pPr>
        <w:pStyle w:val="699"/>
        <w:ind w:firstLine="420"/>
        <w:spacing w:line="360" w:lineRule="auto"/>
        <w:rPr>
          <w:rFonts w:ascii="宋体" w:hAnsi="宋体" w:cs="宋体"/>
          <w:b/>
          <w:bCs/>
        </w:rPr>
      </w:pPr>
      <w:r>
        <w:rPr>
          <w:rFonts w:hint="eastAsia" w:ascii="宋体" w:hAnsi="宋体" w:cs="宋体"/>
          <w:b/>
          <w:bCs/>
        </w:rPr>
        <w:t xml:space="preserve">八、对本次采购提出询问，请按以下方式联系</w:t>
      </w:r>
      <w:r>
        <w:rPr>
          <w:rFonts w:ascii="宋体" w:hAnsi="宋体" w:cs="宋体"/>
          <w:b/>
          <w:bCs/>
        </w:rPr>
      </w:r>
      <w:r/>
    </w:p>
    <w:p>
      <w:pPr>
        <w:pStyle w:val="699"/>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.采购人信息</w:t>
      </w:r>
      <w:bookmarkEnd w:id="18"/>
      <w:r/>
      <w:bookmarkEnd w:id="19"/>
      <w:r/>
      <w:bookmarkEnd w:id="20"/>
      <w:r/>
      <w:bookmarkEnd w:id="21"/>
      <w:r>
        <w:rPr>
          <w:rFonts w:ascii="宋体" w:hAnsi="宋体" w:cs="宋体"/>
          <w:szCs w:val="21"/>
        </w:rPr>
      </w:r>
      <w:r/>
    </w:p>
    <w:p>
      <w:pPr>
        <w:pStyle w:val="699"/>
        <w:ind w:firstLine="420"/>
        <w:spacing w:line="360" w:lineRule="auto"/>
        <w:rPr>
          <w:rFonts w:ascii="宋体" w:hAnsi="宋体" w:cs="宋体"/>
          <w:szCs w:val="21"/>
        </w:rPr>
      </w:pPr>
      <w:r/>
      <w:bookmarkStart w:id="30" w:name="_Toc35393638"/>
      <w:r/>
      <w:bookmarkStart w:id="31" w:name="_Toc28359020"/>
      <w:r/>
      <w:bookmarkStart w:id="32" w:name="_Toc35393807"/>
      <w:r/>
      <w:bookmarkStart w:id="33" w:name="_Toc28359097"/>
      <w:r>
        <w:rPr>
          <w:rFonts w:hint="eastAsia" w:ascii="宋体" w:hAnsi="宋体" w:cs="宋体"/>
          <w:szCs w:val="21"/>
        </w:rPr>
        <w:t xml:space="preserve">名    称：苏州科技大学</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地    址：虎丘区学府路99号</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联 系 人：王老师</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联系方式：0512-69379123</w:t>
      </w:r>
      <w:r>
        <w:rPr>
          <w:rFonts w:ascii="宋体" w:hAnsi="宋体" w:cs="宋体"/>
          <w:szCs w:val="21"/>
        </w:rPr>
      </w:r>
      <w:r/>
    </w:p>
    <w:p>
      <w:pPr>
        <w:pStyle w:val="699"/>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.采购代理机构信息</w:t>
      </w:r>
      <w:bookmarkEnd w:id="30"/>
      <w:r/>
      <w:bookmarkEnd w:id="31"/>
      <w:r/>
      <w:bookmarkEnd w:id="32"/>
      <w:r/>
      <w:bookmarkEnd w:id="33"/>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名称：华建工程咨询（苏州）有限公司</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地址：苏州吴中西路87号207室</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联系人：诸润</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联系方式：0512-65221883</w:t>
      </w:r>
      <w:r>
        <w:rPr>
          <w:rFonts w:ascii="宋体" w:hAnsi="宋体" w:cs="宋体"/>
          <w:szCs w:val="21"/>
        </w:rPr>
      </w:r>
      <w:r/>
    </w:p>
    <w:p>
      <w:pPr>
        <w:pStyle w:val="699"/>
        <w:ind w:firstLine="420"/>
        <w:spacing w:line="360" w:lineRule="auto"/>
        <w:rPr>
          <w:rFonts w:ascii="宋体" w:hAnsi="宋体" w:cs="宋体"/>
          <w:szCs w:val="21"/>
        </w:rPr>
      </w:pPr>
      <w:r/>
      <w:bookmarkStart w:id="34" w:name="_Toc28359098"/>
      <w:r/>
      <w:bookmarkStart w:id="35" w:name="_Toc35393639"/>
      <w:r/>
      <w:bookmarkStart w:id="36" w:name="_Toc28359021"/>
      <w:r/>
      <w:bookmarkStart w:id="37" w:name="_Toc35393808"/>
      <w:r>
        <w:rPr>
          <w:rFonts w:ascii="宋体" w:hAnsi="宋体" w:cs="宋体"/>
          <w:szCs w:val="21"/>
        </w:rPr>
        <w:t xml:space="preserve">3</w:t>
      </w:r>
      <w:r>
        <w:rPr>
          <w:rFonts w:hint="eastAsia" w:ascii="宋体" w:hAnsi="宋体" w:cs="宋体"/>
          <w:szCs w:val="21"/>
        </w:rPr>
        <w:t xml:space="preserve">.项目联系方式</w:t>
      </w:r>
      <w:bookmarkEnd w:id="34"/>
      <w:r/>
      <w:bookmarkEnd w:id="35"/>
      <w:r/>
      <w:bookmarkEnd w:id="36"/>
      <w:r/>
      <w:bookmarkEnd w:id="37"/>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项目联系人：诸润</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电话：0512-65221883</w:t>
      </w:r>
      <w:r>
        <w:rPr>
          <w:rFonts w:ascii="宋体" w:hAnsi="宋体" w:cs="宋体"/>
          <w:szCs w:val="21"/>
        </w:rPr>
      </w:r>
      <w:r/>
    </w:p>
    <w:p>
      <w:pPr>
        <w:pStyle w:val="699"/>
        <w:jc w:val="center"/>
        <w:spacing w:line="360" w:lineRule="auto"/>
        <w:rPr>
          <w:rStyle w:val="782"/>
          <w:rFonts w:ascii="宋体" w:hAnsi="宋体" w:cs="宋体"/>
          <w:bCs/>
          <w:sz w:val="36"/>
          <w:szCs w:val="36"/>
        </w:rPr>
        <w:outlineLvl w:val="0"/>
      </w:pPr>
      <w:r/>
      <w:bookmarkStart w:id="38" w:name="_Toc974"/>
      <w:r/>
      <w:bookmarkStart w:id="39" w:name="_Toc477"/>
      <w:r/>
      <w:bookmarkStart w:id="40" w:name="_Toc154502119"/>
      <w:r>
        <w:rPr>
          <w:rStyle w:val="782"/>
          <w:rFonts w:hint="eastAsia" w:ascii="宋体" w:hAnsi="宋体" w:cs="宋体"/>
          <w:bCs/>
          <w:sz w:val="36"/>
          <w:szCs w:val="36"/>
        </w:rPr>
        <w:br w:type="page" w:clear="all"/>
      </w:r>
      <w:r>
        <w:rPr>
          <w:rStyle w:val="782"/>
          <w:rFonts w:hint="eastAsia" w:ascii="宋体" w:hAnsi="宋体" w:cs="宋体"/>
          <w:bCs/>
          <w:sz w:val="36"/>
          <w:szCs w:val="36"/>
        </w:rPr>
        <w:t xml:space="preserve">第二章 </w:t>
      </w:r>
      <w:r>
        <w:rPr>
          <w:rStyle w:val="782"/>
          <w:rFonts w:ascii="宋体" w:hAnsi="宋体" w:cs="宋体"/>
          <w:bCs/>
          <w:sz w:val="36"/>
          <w:szCs w:val="36"/>
        </w:rPr>
        <w:t xml:space="preserve"> </w:t>
      </w:r>
      <w:r>
        <w:rPr>
          <w:rStyle w:val="782"/>
          <w:rFonts w:hint="eastAsia" w:ascii="宋体" w:hAnsi="宋体" w:cs="宋体"/>
          <w:bCs/>
          <w:sz w:val="36"/>
          <w:szCs w:val="36"/>
        </w:rPr>
        <w:t xml:space="preserve">磋商响应须知</w:t>
      </w:r>
      <w:bookmarkEnd w:id="38"/>
      <w:r/>
      <w:bookmarkEnd w:id="39"/>
      <w:r/>
      <w:bookmarkEnd w:id="40"/>
      <w:r>
        <w:rPr>
          <w:rStyle w:val="782"/>
          <w:rFonts w:ascii="宋体" w:hAnsi="宋体" w:cs="宋体"/>
          <w:bCs/>
          <w:sz w:val="36"/>
          <w:szCs w:val="36"/>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1 总则</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1.1供应商资格要求</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1.1.1详见第一章竞争性磋商公告中“二、申请人的资格要求”。</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1.1.2响应单位不得存在苏州市财政局《关于印发苏州市市级政府采购信用记录查询和使用工作试行办法的通知》(苏财购(2017)11号)文件规定应拒绝的失信信息。</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1.1.3为采购项目提供整体设计、规范编制或者项目管理、监理、监测等服务的供应商，不得再参加该采购项目的其他采购活动。</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1.1.4单位负责人为同一人或者存在直接控股、管理关系的不同供应商，不得参加同一</w:t>
      </w:r>
      <w:r>
        <w:rPr>
          <w:rFonts w:hint="eastAsia" w:ascii="宋体" w:hAnsi="宋体" w:cs="宋体"/>
          <w:szCs w:val="21"/>
        </w:rPr>
        <w:t xml:space="preserve">合同项下的政府采购活动。</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1.1.5联合体：第一章竞争性磋商公告规定接受联合体的，联合体除应符合上述资格要求外，还应遵守以下规定：</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（1）联合体各方应当向采购人提交联合体协议书，载明联合体各方承担的工作和义务，否则视为无效响应。</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（2）联合体中有同类资质的供应商按照联合体分工承担相同工作的，应当按照资质等级较低的供应商确定资质等级。</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（3）联合体各方不得再单独参加或者与其他供应商另外组成联合体参加同一合同项下的政府采购活动，否则各供应商均视为无效响应。</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（4）联合体各方应当共同与采</w:t>
      </w:r>
      <w:r>
        <w:rPr>
          <w:rFonts w:hint="eastAsia" w:ascii="宋体" w:hAnsi="宋体" w:cs="宋体"/>
          <w:szCs w:val="21"/>
        </w:rPr>
        <w:t xml:space="preserve">购人签订采购合同，就采购合同约定的事项对采购人承担连带责任</w:t>
      </w:r>
      <w:r>
        <w:rPr>
          <w:rFonts w:hint="eastAsia" w:ascii="宋体" w:hAnsi="宋体" w:cs="宋体"/>
          <w:szCs w:val="21"/>
        </w:rPr>
        <w:t xml:space="preserve">。</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1.2分包及转包</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本项目不允许分包及转包。</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1.3磋商费用</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1.3.1供应商应自行承担所有准备及参加磋商的相关费用。不论磋商结果如何，采购代理机构在任何情况下均无义务也无责任承担这些费用。</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1.3.2本次磋商项目由华建工程咨询（苏州）有限公司代理并向成交单位收取代理服务费用。</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收费标准：</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预算金额100万元以下部分，费率为该部分预算金额的1.5%；</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预算金额100万元（含）－500万元部分，费率为该部分预算金额的1.1%；</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预算金额500万</w:t>
      </w:r>
      <w:r>
        <w:rPr>
          <w:rFonts w:hint="eastAsia" w:ascii="宋体" w:hAnsi="宋体" w:cs="宋体"/>
          <w:szCs w:val="21"/>
        </w:rPr>
        <w:t xml:space="preserve">元（含）-1000万元部分，费率为该部分预算金额的0.8%；</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预算金额1000万元（含）-5000万元部分，费率为该部分预算金额的0.5%；</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预算金额5000万元以上部分，费率为该部分预算金额的0.25%。</w:t>
      </w:r>
      <w:r>
        <w:rPr>
          <w:rFonts w:ascii="宋体" w:hAnsi="宋体" w:cs="宋体"/>
          <w:szCs w:val="21"/>
        </w:rPr>
      </w:r>
      <w:r/>
    </w:p>
    <w:p>
      <w:pPr>
        <w:pStyle w:val="699"/>
        <w:jc w:val="left"/>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说明：说明：代理服务费以采购预算金额为基数依据，按以上规定的标准和差额定率累进法进行计算后的3.5折收取。例：如预算金额为150万元，则代理服务费＝100万元以下部分×1.5%＋（150万元－100万元以下部分）×1.1%。如按上述方法计算的金额低于人民币3000元整的，则本项目代理服务费按人民币3000元整计收。</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成交单位须按上述规定计算并支付服务费，该费用应在领</w:t>
      </w:r>
      <w:r>
        <w:rPr>
          <w:rFonts w:hint="eastAsia" w:ascii="宋体" w:hAnsi="宋体" w:cs="宋体"/>
          <w:szCs w:val="21"/>
        </w:rPr>
        <w:t xml:space="preserve">取成交通知书时付清，该费用包含在响应报价中。</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成交单位如果未按上述规定缴纳成交服务费，采购代理机构将保留诉讼的权利。</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1.4保密</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参与采购活动的各方应对采购文件和响应文件中的商业和技术等秘密保密，否则应承担相应的法律责任。</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1.5语言文字</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1.6计量单位</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除磋商文件有特殊要求外，所有计量均采用中华人民共和国法定计量单位。</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7</w:t>
      </w:r>
      <w:r>
        <w:rPr>
          <w:rFonts w:hint="eastAsia" w:ascii="宋体" w:hAnsi="宋体" w:cs="宋体"/>
          <w:b/>
          <w:bCs/>
          <w:szCs w:val="21"/>
        </w:rPr>
        <w:t xml:space="preserve">知识产权</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供应商应保证在本项目使用的任何产品（包括部分使用）时，不会产生因第三方提出侵犯其专权利、商标权或其它知识产权而引起的法律和经济纠纷，如因专利权、商标权或其它知识产权而引起法律和经济纠纷，由供应商承担所有相关责任。</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2 磋商文件的说明</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2.1磋商文件的获取</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详见采购文件第一章。</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2.2磋商文件的询问</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供应商在收到磋商文件后，若有问题需要询问，应于下载磋商文件后在“苏采云”里及时提出，采购代理机构将予以解答。</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2.3磋商文件的澄清或修改</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2.3.1提交首次响应文件截止之日前，采购代理机构有权在出于实</w:t>
      </w:r>
      <w:r>
        <w:rPr>
          <w:rFonts w:hint="eastAsia" w:ascii="宋体" w:hAnsi="宋体" w:cs="宋体"/>
          <w:szCs w:val="21"/>
        </w:rPr>
        <w:t xml:space="preserve">际需要的情况下，以“更正（补充）公告”的形式在原公告发布媒体上对已发出的磋商文件进行必要的澄清或者修改。澄清或者修改的内容作为磋商文件的组成部分，对所有供应商具有约束力。</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2.3.2为保证供应商有足够时间修正响应文件，或出于其他合理原因，采购代理机构可依法顺延提交首次响应文件截止之日。</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2.3.3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3 响应文件说明</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供应商应详细阅读磋商文件的全部内容，不按磋商文件的要求提供的响应文件和资料，其风险由供应商自行承担，并根据有关条款规定，可能导致响应无效。</w:t>
      </w:r>
      <w:r>
        <w:rPr>
          <w:rFonts w:ascii="宋体" w:hAnsi="宋体" w:cs="宋体"/>
          <w:szCs w:val="21"/>
        </w:rPr>
      </w:r>
      <w:r/>
    </w:p>
    <w:p>
      <w:pPr>
        <w:pStyle w:val="699"/>
        <w:ind w:firstLine="210"/>
        <w:spacing w:line="360" w:lineRule="auto"/>
        <w:tabs>
          <w:tab w:val="left" w:pos="0" w:leader="none"/>
        </w:tabs>
        <w:rPr>
          <w:rFonts w:ascii="宋体" w:hAnsi="宋体" w:cs="宋体"/>
          <w:szCs w:val="21"/>
        </w:rPr>
      </w:pPr>
      <w:r>
        <w:rPr>
          <w:rFonts w:hint="eastAsia" w:ascii="宋体" w:hAnsi="宋体" w:cs="宋体"/>
          <w:szCs w:val="21"/>
        </w:rPr>
        <w:t xml:space="preserve">供应商应保证上传的投标(响应)文件完整、清晰可辨认，若因上传资料过小或模糊不清等无法辨认的都视为该资料未提供。</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响应单位必须保证全部响应资料的真实性，如有虚假或对采购文件所要求说明的情况故意隐瞒或虚报，视为不实质性响应磋商文件，响应无效。</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如供应商响应文件中某些条款不响应磋商文件提出的全部内容</w:t>
      </w:r>
      <w:r>
        <w:rPr>
          <w:rFonts w:hint="eastAsia" w:ascii="宋体" w:hAnsi="宋体" w:cs="宋体"/>
          <w:szCs w:val="21"/>
        </w:rPr>
        <w:t xml:space="preserve">与要求，须在偏离表中逐条列出，未列出的视同响应。</w:t>
      </w:r>
      <w:r>
        <w:rPr>
          <w:rFonts w:ascii="宋体" w:hAnsi="宋体" w:cs="宋体"/>
          <w:szCs w:val="21"/>
        </w:rPr>
      </w:r>
      <w:r/>
    </w:p>
    <w:p>
      <w:pPr>
        <w:pStyle w:val="699"/>
        <w:ind w:firstLine="422"/>
        <w:spacing w:line="360" w:lineRule="auto"/>
        <w:rPr>
          <w:rFonts w:ascii="宋体" w:hAnsi="宋体" w:cs="宋体"/>
          <w:szCs w:val="21"/>
        </w:rPr>
      </w:pPr>
      <w:r>
        <w:rPr>
          <w:rFonts w:hint="eastAsia" w:ascii="宋体" w:hAnsi="宋体" w:cs="宋体"/>
          <w:b/>
          <w:bCs/>
          <w:szCs w:val="21"/>
        </w:rPr>
        <w:t xml:space="preserve">3.1磋商保证金：</w:t>
      </w:r>
      <w:r>
        <w:rPr>
          <w:rFonts w:hint="eastAsia" w:ascii="宋体" w:hAnsi="宋体" w:cs="宋体"/>
          <w:szCs w:val="21"/>
        </w:rPr>
        <w:t xml:space="preserve">无</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3.2响应文件的组成</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3.2.1磋商响应函（格式见第六章）；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3.2.2关于资格文件的声明函（格式见第六章）；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3.2.3供应商基本情况表（格式见第六章）；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3.2.4磋商报价表（开标一览表）、工程量清单报价表（格式见第六章）；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3.2.5法定代表人身份证复印件；</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3.2.6法定代表人授权委托书及代理人身份证复印件（如有授权，格式见第六章）；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3.2.7合格供应商的基本条件、特定资格所需</w:t>
      </w:r>
      <w:r>
        <w:rPr>
          <w:rFonts w:hint="eastAsia" w:ascii="宋体" w:hAnsi="宋体" w:cs="宋体"/>
          <w:szCs w:val="21"/>
        </w:rPr>
        <w:t xml:space="preserve">提供的相应证明材料，具体包括：</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3.2.7</w:t>
      </w:r>
      <w:r>
        <w:rPr>
          <w:rFonts w:ascii="宋体" w:hAnsi="宋体" w:cs="宋体"/>
          <w:szCs w:val="21"/>
        </w:rPr>
        <w:t xml:space="preserve">.1</w:t>
      </w:r>
      <w:r>
        <w:rPr>
          <w:rFonts w:hint="eastAsia" w:ascii="宋体" w:hAnsi="宋体" w:cs="宋体"/>
          <w:szCs w:val="21"/>
        </w:rPr>
        <w:t xml:space="preserve">具有独立承担民事责任的能力的材料：包括法人或者其他组织的营业执照等证明文件，自然人的身份证明；</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3.2.7</w:t>
      </w:r>
      <w:r>
        <w:rPr>
          <w:rFonts w:ascii="宋体" w:hAnsi="宋体" w:cs="宋体"/>
          <w:szCs w:val="21"/>
        </w:rPr>
        <w:t xml:space="preserve">.2</w:t>
      </w:r>
      <w:r>
        <w:rPr>
          <w:rFonts w:hint="eastAsia" w:ascii="宋体" w:hAnsi="宋体" w:cs="宋体"/>
          <w:szCs w:val="21"/>
        </w:rPr>
        <w:t xml:space="preserve">具有良好的商业信誉和健全的财务会计制度的材料：最近一期经审计的财务报告，或银行出具的资信证明，或财政部门认可的政府采购专业担保机构出具的投标担保函；</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3.2.7</w:t>
      </w:r>
      <w:r>
        <w:rPr>
          <w:rFonts w:ascii="宋体" w:hAnsi="宋体" w:cs="宋体"/>
          <w:szCs w:val="21"/>
        </w:rPr>
        <w:t xml:space="preserve">.3</w:t>
      </w:r>
      <w:r>
        <w:rPr>
          <w:rFonts w:hint="eastAsia" w:ascii="宋体" w:hAnsi="宋体" w:cs="宋体"/>
          <w:szCs w:val="21"/>
        </w:rPr>
        <w:t xml:space="preserve">具有履行合同所必需的设备和专业技术能力的证明材料；</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3.2.7</w:t>
      </w:r>
      <w:r>
        <w:rPr>
          <w:rFonts w:ascii="宋体" w:hAnsi="宋体" w:cs="宋体"/>
          <w:szCs w:val="21"/>
        </w:rPr>
        <w:t xml:space="preserve">.4</w:t>
      </w:r>
      <w:r>
        <w:rPr>
          <w:rFonts w:hint="eastAsia" w:ascii="宋体" w:hAnsi="宋体" w:cs="宋体"/>
          <w:szCs w:val="21"/>
        </w:rPr>
        <w:t xml:space="preserve">有依法缴纳税收和社会保障资金的良好记录的材料：</w:t>
      </w:r>
      <w:r>
        <w:rPr>
          <w:rFonts w:hint="eastAsia" w:ascii="宋体" w:hAnsi="宋体" w:cs="宋体"/>
          <w:bCs/>
          <w:szCs w:val="21"/>
        </w:rPr>
        <w:t xml:space="preserve">如税务登记证（如有）和合理期限内依法缴纳税收的凭据，社会保险登记证（如有）和合理期限内依法缴纳社会保险的凭据（专用收</w:t>
      </w:r>
      <w:r>
        <w:rPr>
          <w:rFonts w:hint="eastAsia" w:ascii="宋体" w:hAnsi="宋体" w:cs="宋体"/>
          <w:bCs/>
          <w:szCs w:val="21"/>
        </w:rPr>
        <w:t xml:space="preserve">据或社会保险缴</w:t>
      </w:r>
      <w:r>
        <w:rPr>
          <w:rFonts w:hint="eastAsia" w:ascii="宋体" w:hAnsi="宋体" w:cs="宋体"/>
          <w:bCs/>
          <w:szCs w:val="21"/>
        </w:rPr>
        <w:t xml:space="preserve">纳清单）</w:t>
      </w:r>
      <w:r>
        <w:rPr>
          <w:rFonts w:hint="eastAsia" w:ascii="宋体" w:hAnsi="宋体" w:cs="宋体"/>
          <w:szCs w:val="21"/>
        </w:rPr>
        <w:t xml:space="preserve">。注：依法免税或不需要缴纳社会保障资金的供应商，应提供相应证明资料证明其依法免税或不需要缴纳社会保障资金，否则不予认可；</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3.2.7</w:t>
      </w:r>
      <w:r>
        <w:rPr>
          <w:rFonts w:ascii="宋体" w:hAnsi="宋体" w:cs="宋体"/>
          <w:szCs w:val="21"/>
        </w:rPr>
        <w:t xml:space="preserve">.5</w:t>
      </w:r>
      <w:r>
        <w:rPr>
          <w:rFonts w:hint="eastAsia" w:ascii="宋体" w:hAnsi="宋体" w:cs="宋体"/>
          <w:szCs w:val="21"/>
        </w:rPr>
        <w:t xml:space="preserve">参加政府采购活动前三年内，在经营活动中没有出现重大违法记录的书面声明函（格式见第六章）；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3.2.7</w:t>
      </w:r>
      <w:r>
        <w:rPr>
          <w:rFonts w:ascii="宋体" w:hAnsi="宋体" w:cs="宋体"/>
          <w:szCs w:val="21"/>
        </w:rPr>
        <w:t xml:space="preserve">.6</w:t>
      </w:r>
      <w:r>
        <w:rPr>
          <w:rFonts w:hint="eastAsia" w:ascii="宋体" w:hAnsi="宋体" w:cs="宋体"/>
          <w:szCs w:val="21"/>
        </w:rPr>
        <w:t xml:space="preserve">特定资格要求:</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3.2.7</w:t>
      </w:r>
      <w:r>
        <w:rPr>
          <w:rFonts w:ascii="宋体" w:hAnsi="宋体" w:cs="宋体"/>
          <w:szCs w:val="21"/>
        </w:rPr>
        <w:t xml:space="preserve">.6.1建筑工程总承包三级及以上资质</w:t>
      </w:r>
      <w:r>
        <w:rPr>
          <w:rFonts w:hint="eastAsia" w:ascii="宋体" w:hAnsi="宋体" w:cs="宋体"/>
          <w:szCs w:val="21"/>
        </w:rPr>
        <w:t xml:space="preserve">；</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3.2.7</w:t>
      </w:r>
      <w:r>
        <w:rPr>
          <w:rFonts w:ascii="宋体" w:hAnsi="宋体" w:cs="宋体"/>
          <w:szCs w:val="21"/>
        </w:rPr>
        <w:t xml:space="preserve">.6.2</w:t>
      </w:r>
      <w:r>
        <w:rPr>
          <w:rFonts w:hint="eastAsia" w:ascii="宋体" w:hAnsi="宋体" w:cs="宋体"/>
          <w:szCs w:val="21"/>
        </w:rPr>
        <w:t xml:space="preserve">《安全生产许可证》复印件；</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3.2.7</w:t>
      </w:r>
      <w:r>
        <w:rPr>
          <w:rFonts w:ascii="宋体" w:hAnsi="宋体" w:cs="宋体"/>
          <w:szCs w:val="21"/>
        </w:rPr>
        <w:t xml:space="preserve">.6.3</w:t>
      </w:r>
      <w:r>
        <w:rPr>
          <w:rFonts w:hint="eastAsia" w:ascii="宋体" w:hAnsi="宋体" w:cs="宋体"/>
          <w:szCs w:val="21"/>
        </w:rPr>
        <w:t xml:space="preserve">拟派项目负责人注册专业为</w:t>
      </w:r>
      <w:r>
        <w:rPr>
          <w:rFonts w:ascii="宋体" w:hAnsi="宋体" w:cs="宋体"/>
          <w:szCs w:val="21"/>
        </w:rPr>
        <w:t xml:space="preserve">[建筑工程专业二级]（含）以上注册建造师资质</w:t>
      </w:r>
      <w:r>
        <w:rPr>
          <w:rFonts w:hint="eastAsia" w:ascii="宋体" w:hAnsi="宋体" w:cs="宋体"/>
          <w:szCs w:val="21"/>
        </w:rPr>
        <w:t xml:space="preserve">及行政主管部门颁发的安全生产考核合格证（B类）复印件；</w:t>
      </w:r>
      <w:r>
        <w:rPr>
          <w:rFonts w:hint="eastAsia" w:ascii="宋体" w:hAnsi="宋体" w:cs="宋体"/>
          <w:b/>
          <w:bCs/>
          <w:szCs w:val="21"/>
        </w:rPr>
        <w:t xml:space="preserve">（需提供</w:t>
      </w:r>
      <w:r>
        <w:rPr>
          <w:rFonts w:ascii="宋体" w:hAnsi="宋体" w:cs="宋体"/>
          <w:b/>
          <w:bCs/>
          <w:szCs w:val="21"/>
        </w:rPr>
        <w:t xml:space="preserve">项目经理无在建工程承诺</w:t>
      </w:r>
      <w:r>
        <w:rPr>
          <w:rFonts w:hint="eastAsia" w:ascii="宋体" w:hAnsi="宋体" w:cs="宋体"/>
          <w:b/>
          <w:bCs/>
          <w:szCs w:val="21"/>
        </w:rPr>
        <w:t xml:space="preserve">）</w:t>
      </w:r>
      <w:r>
        <w:rPr>
          <w:rFonts w:ascii="宋体" w:hAnsi="宋体" w:cs="宋体"/>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3.2.</w:t>
      </w:r>
      <w:r>
        <w:rPr>
          <w:rFonts w:ascii="宋体" w:hAnsi="宋体" w:cs="宋体"/>
          <w:bCs/>
          <w:szCs w:val="21"/>
        </w:rPr>
        <w:t xml:space="preserve">8</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 </w:t>
      </w:r>
      <w:r>
        <w:rPr>
          <w:rFonts w:ascii="宋体" w:hAnsi="宋体" w:cs="宋体"/>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w:t>
      </w:r>
      <w:r>
        <w:rPr>
          <w:rFonts w:hint="eastAsia" w:ascii="宋体" w:hAnsi="宋体" w:cs="宋体"/>
          <w:b/>
          <w:bCs/>
          <w:szCs w:val="21"/>
        </w:rPr>
        <w:t xml:space="preserve">府采购法》相关规定处理并报请政府监管部门给予行政处罚。</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w:t>
      </w:r>
      <w:r>
        <w:rPr>
          <w:rFonts w:ascii="宋体" w:hAnsi="宋体" w:cs="宋体"/>
          <w:szCs w:val="21"/>
        </w:rPr>
        <w:t xml:space="preserve">9</w:t>
      </w:r>
      <w:r>
        <w:rPr>
          <w:rFonts w:hint="eastAsia" w:ascii="宋体" w:hAnsi="宋体" w:cs="宋体"/>
          <w:szCs w:val="21"/>
        </w:rPr>
        <w:t xml:space="preserve">技术要求偏离表（格式见第六章）；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w:t>
      </w:r>
      <w:r>
        <w:rPr>
          <w:rFonts w:ascii="宋体" w:hAnsi="宋体" w:cs="宋体"/>
          <w:szCs w:val="21"/>
        </w:rPr>
        <w:t xml:space="preserve">10</w:t>
      </w:r>
      <w:r>
        <w:rPr>
          <w:rFonts w:hint="eastAsia" w:ascii="宋体" w:hAnsi="宋体" w:cs="宋体"/>
          <w:szCs w:val="21"/>
        </w:rPr>
        <w:t xml:space="preserve">商务需求偏离表（格式见第六章）；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3.2.1</w:t>
      </w:r>
      <w:r>
        <w:rPr>
          <w:rFonts w:ascii="宋体" w:hAnsi="宋体" w:cs="宋体"/>
          <w:szCs w:val="21"/>
        </w:rPr>
        <w:t xml:space="preserve">1</w:t>
      </w:r>
      <w:r>
        <w:rPr>
          <w:rFonts w:hint="eastAsia" w:ascii="宋体" w:hAnsi="宋体" w:cs="宋体"/>
          <w:szCs w:val="21"/>
        </w:rPr>
        <w:t xml:space="preserve">供应商与其他单位存在控股、管理关系情况表；投标（响应）保证承诺书；（格式见第六章）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3.2.1</w:t>
      </w:r>
      <w:r>
        <w:rPr>
          <w:rFonts w:ascii="宋体" w:hAnsi="宋体" w:cs="宋体"/>
          <w:szCs w:val="21"/>
        </w:rPr>
        <w:t xml:space="preserve">2</w:t>
      </w:r>
      <w:r>
        <w:rPr>
          <w:rFonts w:hint="eastAsia" w:ascii="宋体" w:hAnsi="宋体" w:cs="宋体"/>
          <w:szCs w:val="21"/>
        </w:rPr>
        <w:t xml:space="preserve"> </w:t>
      </w:r>
      <w:bookmarkStart w:id="41" w:name="_Hlk155975507"/>
      <w:r>
        <w:rPr>
          <w:rFonts w:hint="eastAsia" w:ascii="宋体" w:hAnsi="宋体" w:cs="宋体"/>
          <w:szCs w:val="21"/>
        </w:rPr>
        <w:t xml:space="preserve">投入本项目人员名单</w:t>
      </w:r>
      <w:bookmarkEnd w:id="41"/>
      <w:r>
        <w:rPr>
          <w:rFonts w:hint="eastAsia" w:ascii="宋体" w:hAnsi="宋体" w:cs="宋体"/>
          <w:szCs w:val="21"/>
        </w:rPr>
        <w:t xml:space="preserve">（格式见第六章）；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w:t>
      </w:r>
      <w:r>
        <w:rPr>
          <w:rFonts w:ascii="宋体" w:hAnsi="宋体" w:cs="宋体"/>
          <w:szCs w:val="21"/>
        </w:rPr>
        <w:t xml:space="preserve">13</w:t>
      </w:r>
      <w:r>
        <w:rPr>
          <w:rFonts w:hint="eastAsia" w:ascii="宋体" w:hAnsi="宋体" w:cs="宋体"/>
          <w:szCs w:val="21"/>
        </w:rPr>
        <w:t xml:space="preserve">采购需求中要求必须提供的材料、证明； </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w:t>
      </w:r>
      <w:r>
        <w:rPr>
          <w:rFonts w:ascii="宋体" w:hAnsi="宋体" w:cs="宋体"/>
          <w:szCs w:val="21"/>
        </w:rPr>
        <w:t xml:space="preserve">14</w:t>
      </w:r>
      <w:r>
        <w:rPr>
          <w:rFonts w:hint="eastAsia" w:ascii="宋体" w:hAnsi="宋体" w:cs="宋体"/>
          <w:szCs w:val="21"/>
        </w:rPr>
        <w:t xml:space="preserve">针对本项目的各项实施、服务方案等；</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w:t>
      </w:r>
      <w:r>
        <w:rPr>
          <w:rFonts w:ascii="宋体" w:hAnsi="宋体" w:cs="宋体"/>
          <w:szCs w:val="21"/>
        </w:rPr>
        <w:t xml:space="preserve">15</w:t>
      </w:r>
      <w:r>
        <w:rPr>
          <w:rFonts w:hint="eastAsia" w:ascii="宋体" w:hAnsi="宋体" w:cs="宋体"/>
          <w:szCs w:val="21"/>
        </w:rPr>
        <w:t xml:space="preserve">投入本项目专业设备、用品清单（格式见第六章）；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w:t>
      </w:r>
      <w:r>
        <w:rPr>
          <w:rFonts w:ascii="宋体" w:hAnsi="宋体" w:cs="宋体"/>
          <w:szCs w:val="21"/>
        </w:rPr>
        <w:t xml:space="preserve">16</w:t>
      </w:r>
      <w:r>
        <w:rPr>
          <w:rFonts w:hint="eastAsia" w:ascii="宋体" w:hAnsi="宋体" w:cs="宋体"/>
          <w:szCs w:val="21"/>
        </w:rPr>
        <w:t xml:space="preserve">类似项目业绩一览表（格式见第六章）；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w:t>
      </w:r>
      <w:r>
        <w:rPr>
          <w:rFonts w:ascii="宋体" w:hAnsi="宋体" w:cs="宋体"/>
          <w:szCs w:val="21"/>
        </w:rPr>
        <w:t xml:space="preserve">17</w:t>
      </w:r>
      <w:r>
        <w:rPr>
          <w:rFonts w:hint="eastAsia" w:ascii="宋体" w:hAnsi="宋体" w:cs="宋体"/>
          <w:szCs w:val="21"/>
        </w:rPr>
        <w:t xml:space="preserve"> 评分标准中所涉及到的其他材料、证明；</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3.2.</w:t>
      </w:r>
      <w:r>
        <w:rPr>
          <w:rFonts w:ascii="宋体" w:hAnsi="宋体" w:cs="宋体"/>
          <w:szCs w:val="21"/>
        </w:rPr>
        <w:t xml:space="preserve">18</w:t>
      </w:r>
      <w:r>
        <w:rPr>
          <w:rFonts w:hint="eastAsia" w:ascii="宋体" w:hAnsi="宋体" w:cs="宋体"/>
          <w:szCs w:val="21"/>
        </w:rPr>
        <w:t xml:space="preserve">供应商认为需加以说明或证明的其他资料；</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3.2.</w:t>
      </w:r>
      <w:r>
        <w:rPr>
          <w:rFonts w:ascii="宋体" w:hAnsi="宋体" w:cs="宋体"/>
          <w:b/>
          <w:bCs/>
          <w:szCs w:val="21"/>
        </w:rPr>
        <w:t xml:space="preserve">19</w:t>
      </w:r>
      <w:r>
        <w:rPr>
          <w:rFonts w:hint="eastAsia" w:ascii="宋体" w:hAnsi="宋体" w:cs="宋体"/>
          <w:b/>
          <w:bCs/>
          <w:szCs w:val="21"/>
        </w:rPr>
        <w:t xml:space="preserve">清单内产品如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注1：以上3.2.1-3.2.</w:t>
      </w:r>
      <w:r>
        <w:rPr>
          <w:rFonts w:ascii="宋体" w:hAnsi="宋体" w:cs="宋体"/>
          <w:b/>
          <w:bCs/>
          <w:szCs w:val="21"/>
        </w:rPr>
        <w:t xml:space="preserve">13</w:t>
      </w:r>
      <w:r>
        <w:rPr>
          <w:rFonts w:hint="eastAsia" w:ascii="宋体" w:hAnsi="宋体" w:cs="宋体"/>
          <w:b/>
          <w:bCs/>
          <w:szCs w:val="21"/>
        </w:rPr>
        <w:t xml:space="preserve">项资料必须提供，否则响应无效。</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2</w:t>
      </w:r>
      <w:r>
        <w:rPr>
          <w:rFonts w:hint="eastAsia" w:ascii="宋体" w:hAnsi="宋体" w:cs="宋体"/>
          <w:b/>
          <w:bCs/>
          <w:szCs w:val="21"/>
        </w:rPr>
        <w:t xml:space="preserve">：供应商应保证上传的投标（响应）文件</w:t>
      </w:r>
      <w:r>
        <w:rPr>
          <w:rFonts w:hint="eastAsia" w:ascii="宋体" w:hAnsi="宋体" w:cs="宋体"/>
          <w:b/>
          <w:bCs/>
          <w:szCs w:val="21"/>
        </w:rPr>
        <w:t xml:space="preserve">完整、清晰可辨认，若因上传资料过小或模糊不清等无法辨认的视为该资料未提供。</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3</w:t>
      </w:r>
      <w:r>
        <w:rPr>
          <w:rFonts w:hint="eastAsia" w:ascii="宋体" w:hAnsi="宋体" w:cs="宋体"/>
          <w:b/>
          <w:bCs/>
          <w:szCs w:val="21"/>
        </w:rPr>
        <w:t xml:space="preserve">：供应商必须保证全部响应资料的真实性，如有虚假或对采购文件所要求说明的情况故意隐瞒或虚报，视为不实质性响应磋商文件，响应无效。</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3.3响应报价</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3.3.1响应报价应包括完成本采购项目全部内容的一切费用，除非合同条款中另有规定，供应商所报价格在合同实施期间不因市场变化因素而变动。</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3.3.2如果磋商文件要求分标段响应的，则供应商可以根据自身经营许可范围，选择响应其中部分或者全部标段，但各标段应分别计算填写单价和总价。</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3.3.3供应商应对所投项目的全部内容进行报价，</w:t>
      </w:r>
      <w:r>
        <w:rPr>
          <w:rFonts w:hint="eastAsia" w:ascii="宋体" w:hAnsi="宋体" w:cs="宋体"/>
          <w:b/>
          <w:bCs/>
          <w:szCs w:val="21"/>
        </w:rPr>
        <w:t xml:space="preserve">只对其中部分内容报价的，其响应无效。</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3.3.4一项采购内容只允许一个报价，</w:t>
      </w:r>
      <w:r>
        <w:rPr>
          <w:rFonts w:hint="eastAsia" w:ascii="宋体" w:hAnsi="宋体" w:cs="宋体"/>
          <w:b/>
          <w:bCs/>
          <w:szCs w:val="21"/>
        </w:rPr>
        <w:t xml:space="preserve">任何有选择性响应报价的，其响应无效</w:t>
      </w:r>
      <w:r>
        <w:rPr>
          <w:rFonts w:hint="eastAsia" w:ascii="宋体" w:hAnsi="宋体" w:cs="宋体"/>
          <w:szCs w:val="21"/>
        </w:rPr>
        <w:t xml:space="preserve">。</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3.3.</w:t>
      </w:r>
      <w:r>
        <w:rPr>
          <w:rFonts w:ascii="宋体" w:hAnsi="宋体" w:cs="宋体"/>
          <w:szCs w:val="21"/>
        </w:rPr>
        <w:t xml:space="preserve">6</w:t>
      </w:r>
      <w:r>
        <w:rPr>
          <w:rFonts w:hint="eastAsia" w:ascii="宋体" w:hAnsi="宋体" w:cs="宋体"/>
          <w:szCs w:val="21"/>
        </w:rPr>
        <w:t xml:space="preserve">报价的大写金额和小写金额不一致的，以大写金额为准。</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3.3.</w:t>
      </w:r>
      <w:r>
        <w:rPr>
          <w:rFonts w:ascii="宋体" w:hAnsi="宋体" w:cs="宋体"/>
          <w:szCs w:val="21"/>
        </w:rPr>
        <w:t xml:space="preserve">7</w:t>
      </w:r>
      <w:r>
        <w:rPr>
          <w:rFonts w:hint="eastAsia" w:ascii="宋体" w:hAnsi="宋体" w:cs="宋体"/>
          <w:szCs w:val="21"/>
        </w:rPr>
        <w:t xml:space="preserve">单价金额小数点或者百分比有明显错位的，以该次报价总价</w:t>
      </w:r>
      <w:r>
        <w:rPr>
          <w:rFonts w:hint="eastAsia" w:ascii="宋体" w:hAnsi="宋体" w:cs="宋体"/>
          <w:szCs w:val="21"/>
        </w:rPr>
        <w:t xml:space="preserve">为准。</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3.3.</w:t>
      </w:r>
      <w:r>
        <w:rPr>
          <w:rFonts w:ascii="宋体" w:hAnsi="宋体" w:cs="宋体"/>
          <w:szCs w:val="21"/>
        </w:rPr>
        <w:t xml:space="preserve">8</w:t>
      </w:r>
      <w:r>
        <w:rPr>
          <w:rFonts w:hint="eastAsia" w:ascii="宋体" w:hAnsi="宋体" w:cs="宋体"/>
          <w:szCs w:val="21"/>
        </w:rPr>
        <w:t xml:space="preserve">总价金额与按单价汇总金额不一</w:t>
      </w:r>
      <w:r>
        <w:rPr>
          <w:rFonts w:hint="eastAsia" w:ascii="宋体" w:hAnsi="宋体" w:cs="宋体"/>
          <w:szCs w:val="21"/>
        </w:rPr>
        <w:t xml:space="preserve">致的，以单价金额计算结果为准。</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3.3.</w:t>
      </w:r>
      <w:r>
        <w:rPr>
          <w:rFonts w:ascii="宋体" w:hAnsi="宋体" w:cs="宋体"/>
          <w:szCs w:val="21"/>
        </w:rPr>
        <w:t xml:space="preserve">9</w:t>
      </w:r>
      <w:r>
        <w:rPr>
          <w:rFonts w:hint="eastAsia" w:ascii="宋体" w:hAnsi="宋体" w:cs="宋体"/>
          <w:szCs w:val="21"/>
        </w:rPr>
        <w:t xml:space="preserve">响应文件报价中的单价和总价全部采用人民币表示，除非另有规定。</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b/>
          <w:bCs/>
          <w:szCs w:val="21"/>
        </w:rPr>
        <w:t xml:space="preserve">3.3.10评审过程中出现下列情形之一的，评审委员会应当启动异常低价投标（响应）审查程序（具体按《财库〔2026〕2号》文执行）：</w:t>
      </w:r>
      <w:r>
        <w:rPr>
          <w:rFonts w:ascii="宋体" w:hAnsi="宋体" w:cs="宋体"/>
          <w:szCs w:val="21"/>
        </w:rPr>
      </w:r>
      <w:r/>
    </w:p>
    <w:p>
      <w:pPr>
        <w:pStyle w:val="699"/>
        <w:ind w:firstLine="480"/>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rPr>
          <w:rFonts w:ascii="宋体" w:hAnsi="宋体" w:cs="宋体"/>
          <w:b/>
          <w:bCs/>
          <w:szCs w:val="21"/>
        </w:rPr>
      </w:r>
      <w:r/>
    </w:p>
    <w:p>
      <w:pPr>
        <w:pStyle w:val="699"/>
        <w:ind w:firstLine="480"/>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w:t>
      </w:r>
      <w:r>
        <w:rPr>
          <w:rFonts w:hint="eastAsia" w:ascii="宋体" w:hAnsi="宋体" w:cs="宋体"/>
          <w:b/>
          <w:bCs/>
          <w:szCs w:val="21"/>
        </w:rPr>
        <w:t xml:space="preserve">（响应）报价&lt;通过符合性审查的次低报价供应商投标（响应）报价×50%；</w:t>
      </w:r>
      <w:r>
        <w:rPr>
          <w:rFonts w:ascii="宋体" w:hAnsi="宋体" w:cs="宋体"/>
          <w:b/>
          <w:bCs/>
          <w:szCs w:val="21"/>
        </w:rPr>
      </w:r>
      <w:r/>
    </w:p>
    <w:p>
      <w:pPr>
        <w:pStyle w:val="699"/>
        <w:ind w:firstLine="480"/>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w:t>
      </w:r>
      <w:r>
        <w:rPr>
          <w:rFonts w:ascii="宋体" w:hAnsi="宋体" w:cs="宋体"/>
          <w:b/>
          <w:bCs/>
          <w:szCs w:val="21"/>
        </w:rPr>
      </w:r>
      <w:r/>
    </w:p>
    <w:p>
      <w:pPr>
        <w:pStyle w:val="699"/>
        <w:ind w:firstLine="480"/>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（4）评审委员会基于专业判断，认为供应商报价过低，有可能影响产品质量或者不能诚信履约的其他情形。</w:t>
      </w:r>
      <w:r>
        <w:rPr>
          <w:rFonts w:ascii="宋体" w:hAnsi="宋体" w:cs="宋体"/>
          <w:b/>
          <w:bCs/>
          <w:szCs w:val="21"/>
        </w:rPr>
      </w:r>
      <w:r/>
    </w:p>
    <w:p>
      <w:pPr>
        <w:pStyle w:val="699"/>
        <w:ind w:firstLine="480"/>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w:t>
      </w:r>
      <w:r>
        <w:rPr>
          <w:rFonts w:hint="eastAsia" w:ascii="宋体" w:hAnsi="宋体" w:cs="宋体"/>
          <w:b/>
          <w:bCs/>
          <w:szCs w:val="21"/>
        </w:rPr>
        <w:t xml:space="preserve">理时间一般不少于30分钟。其中，属于第3项情形，供应商已随投标（响应）文件一并提交相关书面说明及必要的证明材料的，在评审现场可不再重复提交。</w:t>
      </w:r>
      <w:r>
        <w:rPr>
          <w:rFonts w:ascii="宋体" w:hAnsi="宋体" w:cs="宋体"/>
          <w:b/>
          <w:bCs/>
          <w:szCs w:val="21"/>
        </w:rPr>
      </w:r>
      <w:r/>
    </w:p>
    <w:p>
      <w:pPr>
        <w:pStyle w:val="699"/>
        <w:ind w:firstLine="480"/>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3.4电子投标（响应）文件的编制与提交</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3.4.1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w:t>
      </w:r>
      <w:r>
        <w:rPr>
          <w:rFonts w:hint="eastAsia" w:ascii="宋体" w:hAnsi="宋体" w:cs="宋体"/>
          <w:szCs w:val="21"/>
        </w:rPr>
        <w:t xml:space="preserve">功由供应商自行承担全部责任。</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3.4.3</w:t>
      </w:r>
      <w:r>
        <w:rPr>
          <w:rFonts w:hint="eastAsia" w:ascii="宋体" w:hAnsi="宋体" w:cs="宋体"/>
          <w:b/>
          <w:bCs/>
          <w:szCs w:val="21"/>
        </w:rPr>
        <w:t xml:space="preserve">响应文件未按照采购文件要求加盖CA电子公章的，响应无效</w:t>
      </w:r>
      <w:r>
        <w:rPr>
          <w:rFonts w:hint="eastAsia" w:ascii="宋体" w:hAnsi="宋体" w:cs="宋体"/>
          <w:szCs w:val="21"/>
        </w:rPr>
        <w:t xml:space="preserve">。</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3.4.4联合体投标：如招标(采购)公告中允许联合体投标（响应），联合体的投标(响应)文件制作上传操作如下：</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第一步：在投标(响应)文件中上传联合体投标（响应）协议书。</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第二步：在投标(响应)文件中，由联合体中的牵头人制作投标(响应)文件。</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3.5响应文件开启、评标（评审）</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3.5.1线上参加（观看）开标（开启）会方式：登录“苏采云”系统，点击“开标大厅”，选择对应项目，点击进入不见面开标系统。</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3.5.2响应文件开启时，供应商应当按照《操作手册》规定，在“苏采云”系统规定的时</w:t>
      </w:r>
      <w:r>
        <w:rPr>
          <w:rFonts w:hint="eastAsia" w:ascii="宋体" w:hAnsi="宋体" w:cs="宋体"/>
          <w:szCs w:val="21"/>
        </w:rPr>
        <w:t xml:space="preserve">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3.5.3</w:t>
      </w:r>
      <w:r>
        <w:rPr>
          <w:rFonts w:hint="eastAsia" w:ascii="宋体" w:hAnsi="宋体" w:cs="宋体"/>
          <w:b/>
          <w:bCs/>
          <w:szCs w:val="21"/>
        </w:rPr>
        <w:t xml:space="preserve">供应商在“苏采云”系统规定的时间内未成功解密电子响应文件的，响应无效</w:t>
      </w:r>
      <w:r>
        <w:rPr>
          <w:rFonts w:hint="eastAsia" w:ascii="宋体" w:hAnsi="宋体" w:cs="宋体"/>
          <w:szCs w:val="21"/>
        </w:rPr>
        <w:t xml:space="preserve">。</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6</w:t>
      </w:r>
      <w:r>
        <w:rPr>
          <w:rFonts w:hint="eastAsia" w:ascii="宋体" w:hAnsi="宋体" w:cs="宋体"/>
          <w:b/>
          <w:bCs/>
          <w:szCs w:val="21"/>
        </w:rPr>
        <w:t xml:space="preserve">响应文件的修改和撤回</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6</w:t>
      </w:r>
      <w:r>
        <w:rPr>
          <w:rFonts w:hint="eastAsia" w:ascii="宋体" w:hAnsi="宋体" w:cs="宋体"/>
          <w:szCs w:val="21"/>
        </w:rPr>
        <w:t xml:space="preserve">.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4 磋商程序</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4.1磋商小组</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4.1.1采购代理机构负责组织评审工作；磋商小组由相关专家及采购人代表组成，负责具体评审事务，并独立履行法律、法规规定的职责。</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4.1.2采购人员及相关人员与参加采购活动的供应商存在下列利害关系之一的，应当回避:</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（一）参加采购活动前三年内，</w:t>
      </w:r>
      <w:r>
        <w:rPr>
          <w:rFonts w:hint="eastAsia" w:ascii="宋体" w:hAnsi="宋体" w:cs="宋体"/>
          <w:szCs w:val="21"/>
        </w:rPr>
        <w:t xml:space="preserve">与供应商存在劳动关系，或者担任过供应商的董事、监事，或者是供应商的控股股东或实际控制人；</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（二）与供应商的法定代表人或者负责人有夫妻、直系血亲、三代以内旁系血亲或者近姻亲关系；</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（三）与供应商有其他可能影响政府采购活动公平、公正进行的关系。</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采购人员及相关人员发现本人与参加采购活动的供应商有利害关系的，应当主动提出回避。采购人或者采购代理机构发现磋商小组与参加采购活动的供应商有利害关系的，应当要求其回避。</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4.1.3评审专家应当遵守评审工作纪律，不得泄露评审文件、评</w:t>
      </w:r>
      <w:r>
        <w:rPr>
          <w:rFonts w:hint="eastAsia" w:ascii="宋体" w:hAnsi="宋体" w:cs="宋体"/>
          <w:szCs w:val="21"/>
        </w:rPr>
        <w:t xml:space="preserve">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4.1.4磋商小组成员应当按照客观、公正、审慎的原则，根据磋商文件规定的评审程序、评审方法和评审标准进行独立评审。</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4.2资格审查</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4.2.1</w:t>
      </w:r>
      <w:r>
        <w:rPr>
          <w:rFonts w:hint="eastAsia" w:ascii="宋体" w:hAnsi="宋体" w:cs="宋体"/>
          <w:b/>
          <w:bCs/>
          <w:szCs w:val="21"/>
        </w:rPr>
        <w:t xml:space="preserve">由磋商小组按磋商文件的资格条件进行资格性审查，未通过资格性审查的响应无效。</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4.2.2根据政府采购法及相关法规，以及《关于印发苏州市市级政府采购信用记录查询和使用工作试行办法的通知》（苏财购（20</w:t>
      </w:r>
      <w:r>
        <w:rPr>
          <w:rFonts w:hint="eastAsia" w:ascii="宋体" w:hAnsi="宋体" w:cs="宋体"/>
          <w:szCs w:val="21"/>
        </w:rPr>
        <w:t xml:space="preserve">17）11号</w:t>
      </w:r>
      <w:r>
        <w:rPr>
          <w:rFonts w:hint="eastAsia" w:ascii="宋体" w:hAnsi="宋体" w:cs="宋体"/>
          <w:szCs w:val="21"/>
        </w:rPr>
        <w:t xml:space="preserve">）、《层转《财政部关于〈中华人民共和国政府采购法实施条例〉第十九条第一款“较大数额罚款”具体适用问题的意见》的通知》（苏财购〔2022〕4号）规定，将对供应商进行信用查询。</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（1）查询时间：响应文件递交截止时间。</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（2）查询渠道：</w:t>
      </w:r>
      <w:bookmarkStart w:id="42" w:name="_Hlk168662544"/>
      <w:r>
        <w:rPr>
          <w:rFonts w:hint="eastAsia" w:ascii="宋体" w:hAnsi="宋体" w:cs="宋体"/>
          <w:szCs w:val="21"/>
        </w:rPr>
        <w:t xml:space="preserve">采购代理机构会在接收响应文件截止时间后，登录“苏采云”系统可一键链接至“信用中国”查询供应商的信用信息。</w:t>
      </w:r>
      <w:bookmarkEnd w:id="42"/>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w:t>
      </w:r>
      <w:r>
        <w:rPr>
          <w:rFonts w:hint="eastAsia" w:ascii="宋体" w:hAnsi="宋体" w:cs="宋体"/>
          <w:szCs w:val="21"/>
        </w:rPr>
        <w:t xml:space="preserve">行复核并打印，作为证据留存。</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（1）被列入失信被执行人名单；</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4.2.3磋商小组应当对响应文件进行评审，并根据磋商文件规定的程序、评定成交的标准等事项与实质性响应磋商文件要求的供应商进行磋商。未实质性响应磋商文件的响应文件按无效处</w:t>
      </w:r>
      <w:r>
        <w:rPr>
          <w:rFonts w:hint="eastAsia" w:ascii="宋体" w:hAnsi="宋体" w:cs="宋体"/>
          <w:szCs w:val="21"/>
        </w:rPr>
        <w:t xml:space="preserve">理，磋商小组应当告知有关供应商。</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4.3磋商</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4.3.2磋商小组认为有必要与供应商进行磋商的，磋商供应商按顺序进行磋商。磋商小组所有成员应当集中与单一供应商分别进行磋商，并给予所有参加磋商的供应商平等的磋商机会。</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4.3.3在磋商过程中，磋商小组可以根据磋商文件和磋商情况实质性</w:t>
      </w:r>
      <w:r>
        <w:rPr>
          <w:rFonts w:hint="eastAsia" w:ascii="宋体" w:hAnsi="宋体" w:cs="宋体"/>
          <w:szCs w:val="21"/>
        </w:rPr>
        <w:t xml:space="preserve">变动采购需求中的技术、技术要求以及合同草案条款，但不得变动磋商文件中的其他内容。实质性变动的内容，须经采购人代表确认。</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ascii="宋体" w:hAnsi="宋体" w:cs="宋体"/>
          <w:szCs w:val="21"/>
        </w:rPr>
      </w:r>
      <w:r/>
    </w:p>
    <w:p>
      <w:pPr>
        <w:pStyle w:val="699"/>
        <w:ind w:firstLine="420"/>
        <w:spacing w:line="360" w:lineRule="auto"/>
        <w:rPr>
          <w:rFonts w:ascii="宋体" w:hAnsi="宋体" w:cs="宋体"/>
          <w:b/>
          <w:bCs/>
          <w:szCs w:val="21"/>
        </w:rPr>
      </w:pPr>
      <w:r>
        <w:rPr>
          <w:rFonts w:hint="eastAsia" w:ascii="宋体" w:hAnsi="宋体" w:cs="宋体"/>
          <w:szCs w:val="21"/>
        </w:rPr>
        <w:t xml:space="preserve">4.3.5供应商应当在规定时间内按照磋商文件的变动情况和磋商小组的要求通过“苏采云”系统重新提交响应文件，并加盖CA电子公章。重新提交的响应文件按磋商文件进行评审。</w:t>
      </w:r>
      <w:r>
        <w:rPr>
          <w:rFonts w:hint="eastAsia" w:ascii="宋体" w:hAnsi="宋体" w:cs="宋体"/>
          <w:b/>
          <w:bCs/>
          <w:szCs w:val="21"/>
        </w:rPr>
        <w:t xml:space="preserve">未按要求重新提交响应文件的按响应无效处理。</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4.4澄清</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4.4.1本项目采用线上澄清。</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4.4.2线上澄清答复的方式：需要供应商进行澄清、说明和更正的，磋商小组将通过“苏采云”系统向供应商发布“澄清要求函”，接到“澄清要求函”的供应商应当按照要求在“苏采云”系统中提交“澄清响应函”并加盖CA电</w:t>
      </w:r>
      <w:r>
        <w:rPr>
          <w:rFonts w:hint="eastAsia" w:ascii="宋体" w:hAnsi="宋体" w:cs="宋体"/>
          <w:szCs w:val="21"/>
        </w:rPr>
        <w:t xml:space="preserve">子公章。澄清、说明和更正的内容作为响应文件的补充部分，具体操作方式见《操作手册》。</w:t>
      </w:r>
      <w:r>
        <w:rPr>
          <w:rFonts w:hint="eastAsia" w:ascii="宋体" w:hAnsi="宋体" w:cs="宋体"/>
          <w:b/>
          <w:bCs/>
          <w:szCs w:val="21"/>
        </w:rPr>
        <w:t xml:space="preserve">未加盖CA电子公章的澄清无效。</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4.4.3接到磋商小组澄清、说明和更正要求的供应商如未按规定做出澄清、说明和更正，其风险由供应商自行承担。</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4.5最后报价</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4.5.1磋商结束后，磋商小组应当要求所有继续参加磋商的供应商在规定时间内提交最后报价，最后报价作为评审价格（各供应商可提供最后报价总价或最后报价总价的明细报价；若未提供明细报价的则合同单价按最终报价与第一次报价总价的下浮比例同比例下浮）。最后报价是供应商响应文件的有效组成部分。</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4.5.2线上二次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Cs w:val="21"/>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szCs w:val="21"/>
        </w:rPr>
        <w:t xml:space="preserve">在提交最后报价之前，可以根据磋商情况退出磋商，并在“苏采云”系统中提交“退出磋商函”并加盖CA电子公章。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4.5.3供应商应提前熟悉线上报价操作</w:t>
      </w:r>
      <w:r>
        <w:rPr>
          <w:rFonts w:hint="eastAsia" w:ascii="宋体" w:hAnsi="宋体" w:cs="宋体"/>
          <w:szCs w:val="21"/>
        </w:rPr>
        <w:t xml:space="preserve">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ascii="宋体" w:hAnsi="宋体" w:cs="宋体"/>
          <w:szCs w:val="21"/>
        </w:rPr>
      </w:r>
      <w:r/>
    </w:p>
    <w:p>
      <w:pPr>
        <w:pStyle w:val="699"/>
        <w:ind w:firstLine="420"/>
        <w:spacing w:line="360" w:lineRule="auto"/>
        <w:rPr>
          <w:rFonts w:ascii="宋体" w:hAnsi="宋体" w:cs="宋体"/>
          <w:b/>
          <w:bCs/>
          <w:szCs w:val="21"/>
        </w:rPr>
      </w:pPr>
      <w:r>
        <w:rPr>
          <w:rFonts w:hint="eastAsia" w:ascii="宋体" w:hAnsi="宋体" w:cs="宋体"/>
          <w:szCs w:val="21"/>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w:t>
      </w:r>
      <w:r>
        <w:rPr>
          <w:rFonts w:hint="eastAsia" w:ascii="宋体" w:hAnsi="宋体" w:cs="宋体"/>
          <w:b/>
          <w:bCs/>
          <w:szCs w:val="21"/>
        </w:rPr>
        <w:t xml:space="preserve">供应商不能证明其报价合理性的，磋商小组应当将其响应文件按无效处理。</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4.5.5</w:t>
      </w:r>
      <w:r>
        <w:rPr>
          <w:rFonts w:hint="eastAsia" w:ascii="宋体" w:hAnsi="宋体" w:cs="宋体"/>
          <w:b/>
          <w:bCs/>
          <w:szCs w:val="21"/>
        </w:rPr>
        <w:t xml:space="preserve">未在规定时间提交最后报价的，响应文件按无效处理</w:t>
      </w:r>
      <w:r>
        <w:rPr>
          <w:rFonts w:hint="eastAsia" w:ascii="宋体" w:hAnsi="宋体" w:cs="宋体"/>
          <w:szCs w:val="21"/>
        </w:rPr>
        <w:t xml:space="preserve">。</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4.5.6在规定时间内提交最后报价的供应商少于3家的，项目终止。</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4.5.7如磋商过程中出现本磋商文件未尽事宜，由磋商小组根据政府采购有关法律、法规讨论决定。</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5 项目终止</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出现下列情形之一的，采购人或者采购代理机构应当终止竞争性磋商采购活动，发布项目终止公告并说明原因，重新开展采购活动：</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1、因情况变化，不再符合规定的竞争性磋商采购方式适用</w:t>
      </w:r>
      <w:r>
        <w:rPr>
          <w:rFonts w:hint="eastAsia" w:ascii="宋体" w:hAnsi="宋体" w:cs="宋体"/>
          <w:szCs w:val="21"/>
        </w:rPr>
        <w:t xml:space="preserve">情形的；</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2、出现影响采购公正的违法、违规行为</w:t>
      </w:r>
      <w:r>
        <w:rPr>
          <w:rFonts w:hint="eastAsia" w:ascii="宋体" w:hAnsi="宋体" w:cs="宋体"/>
          <w:szCs w:val="21"/>
        </w:rPr>
        <w:t xml:space="preserve">的；</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3、在采购过程中符合竞争要求的供应商或者报价未超过采购预算（最高限价）的供应商不足3家的，但符合《政府采购竞争性磋商采购方式管理暂行办法》第三条第四项的情形除外。</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项目终止后，采购代理机构应当将项目终止的理由告知所有供应商。</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6 成交</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6.2磋商小组根据磋商成</w:t>
      </w:r>
      <w:r>
        <w:rPr>
          <w:rFonts w:hint="eastAsia" w:ascii="宋体" w:hAnsi="宋体" w:cs="宋体"/>
          <w:szCs w:val="21"/>
        </w:rPr>
        <w:t xml:space="preserve">交原则确定成交供应商。</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6.3采购人或者采购代理机构应当在成交供应商确定后2个工作日内，在政府采购信息媒体上发布成交结果，成交公告期限为1个工作日。</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6.4采购人或采购代理机构根据相关规定发布成交公告，成交公告发出的同时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w:t>
      </w:r>
      <w:r>
        <w:rPr>
          <w:rFonts w:hint="eastAsia" w:ascii="宋体" w:hAnsi="宋体" w:cs="宋体"/>
          <w:szCs w:val="21"/>
        </w:rPr>
        <w:t xml:space="preserve">在成交公告发出之日起2个工作日内向采购代理机构另行提供用以接收《未成交通知书》的电子邮件地址，未按时提供电子邮件地址或提供信息有误的，视为自动放弃并自行承担相应后果。</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6.5成交通知书发出后，采购人不得违法改变成交结果，成交供应商无正当理由不得放弃成交。</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7 履约保证金：无</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8 合同</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8.1采购人原则上应当自中标（成交）通知书发出之日起15日内（最迟30日内），按照磋商文件约定的合同文本、技术和服务要求等事项签订政府采购合同。</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8.2采购合同签</w:t>
      </w:r>
      <w:r>
        <w:rPr>
          <w:rFonts w:hint="eastAsia" w:ascii="宋体" w:hAnsi="宋体" w:cs="宋体"/>
          <w:szCs w:val="21"/>
        </w:rPr>
        <w:t xml:space="preserve">订之日起两个工作日之内采购合同应网上公示。签订之日起七个工作日内，采购人应当将合同备案。</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8.3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9 质疑</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9.1质疑及答复遵守《政府采购质疑和投诉办法》（中华人民共和国财政部令第94号）规定。</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9.2供应商认为采购文件、采购过程和采购结果使自己的权益受到损害的，可以在知道或应知其权益受到损害之日起七个工作日内，以书面形式根据下述9.5、9.6条款的规定向代理单位或采购人提出</w:t>
      </w:r>
      <w:r>
        <w:rPr>
          <w:rFonts w:hint="eastAsia" w:ascii="宋体" w:hAnsi="宋体" w:cs="宋体"/>
          <w:szCs w:val="21"/>
        </w:rPr>
        <w:t xml:space="preserve">质疑。上述应知其权益受到损害之日，是指：</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②对采购过程提出质疑的，为各采购程序环节结束之日；</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9.3供应商应当在法定质疑期内一次性提出针对同一采购程序环节的质疑。供应商如在法定期限内对同一采购程序环节提出多次质疑的，代理单位、采购人将只对供应商第一次质疑作出答复。</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9.4提出质疑的供应商应当是参与所质疑项</w:t>
      </w:r>
      <w:r>
        <w:rPr>
          <w:rFonts w:hint="eastAsia" w:ascii="宋体" w:hAnsi="宋体" w:cs="宋体"/>
          <w:szCs w:val="21"/>
        </w:rPr>
        <w:t xml:space="preserve">目采购活动的供应商，对采购文件内容质疑时，需提供在“苏采云”系统中下载本项目磋商文件的《投标供应商确认函》，未依照采购公告要求获取采购文件的供应商，视为未参与该项政府采购活动，不具备对该政府采购项目提出质疑的法定权利。</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5</w:t>
      </w:r>
      <w:r>
        <w:rPr>
          <w:rFonts w:hint="eastAsia" w:ascii="宋体" w:hAnsi="宋体" w:cs="宋体"/>
          <w:szCs w:val="21"/>
        </w:rPr>
        <w:t xml:space="preserve">供应商对除上述事项以外其他事项的询问、质疑请向代理单位提出，由代理单位负责答复。代理单位联系电话：0512-65221883</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代理单位通讯地址：苏州吴中西路87号207室。</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6</w:t>
      </w:r>
      <w:r>
        <w:rPr>
          <w:rFonts w:hint="eastAsia" w:ascii="宋体" w:hAnsi="宋体" w:cs="宋体"/>
          <w:szCs w:val="21"/>
        </w:rPr>
        <w:t xml:space="preserve">接收质疑函的方式为书面形式（当场送达或邮寄方式）。供应商质疑函范本格式请参照“苏州市政府采购”网站——“下载中心”——</w:t>
      </w:r>
      <w:r>
        <w:fldChar w:fldCharType="begin"/>
      </w:r>
      <w:r>
        <w:instrText xml:space="preserve"> HYPERLINK "http://</w:instrText>
      </w:r>
      <w:r>
        <w:instrText xml:space="preserve">czju.suzhou.gov.cn/zfcg/html/content/20180305093615738.shtml" \o "http://czju.suzhou.gov.cn/zfcg/html/content/20180305093615738.shtml"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”。供应商如组成联合体参加投标，则《质疑函范本》中要求签字、盖章、加盖公章之处，联合体各方均须按要求签字、盖章、加盖公章。</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7</w:t>
      </w:r>
      <w:r>
        <w:rPr>
          <w:rFonts w:hint="eastAsia" w:ascii="宋体" w:hAnsi="宋体" w:cs="宋体"/>
          <w:szCs w:val="21"/>
        </w:rPr>
        <w:t xml:space="preserve">供应商提出书面质疑必</w:t>
      </w:r>
      <w:r>
        <w:rPr>
          <w:rFonts w:hint="eastAsia" w:ascii="宋体" w:hAnsi="宋体" w:cs="宋体"/>
          <w:szCs w:val="21"/>
        </w:rPr>
        <w:t xml:space="preserve">须有理、有据，不得捏造事实、提供虚假材料进行恶意质疑。否则，一经查实，代理单位有权依据政府采购的有关规定，报请政府采购监管部门对该供应商进行相应的行政处罚和记录该供应商的失信信息。</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10 未尽事宜</w:t>
      </w:r>
      <w:r>
        <w:rPr>
          <w:rFonts w:ascii="宋体" w:hAnsi="宋体" w:cs="宋体"/>
          <w:b/>
          <w:bCs/>
          <w:szCs w:val="21"/>
        </w:rPr>
      </w:r>
      <w:r/>
    </w:p>
    <w:p>
      <w:pPr>
        <w:pStyle w:val="699"/>
        <w:ind w:firstLine="420"/>
        <w:spacing w:line="360" w:lineRule="auto"/>
        <w:rPr>
          <w:rFonts w:ascii="宋体" w:hAnsi="宋体" w:cs="宋体"/>
          <w:b/>
          <w:bCs/>
          <w:szCs w:val="21"/>
        </w:rPr>
      </w:pPr>
      <w:r>
        <w:rPr>
          <w:rFonts w:hint="eastAsia" w:ascii="宋体" w:hAnsi="宋体" w:cs="宋体"/>
          <w:szCs w:val="21"/>
        </w:rPr>
        <w:t xml:space="preserve">按《中华人民共和国政府采购法》及其他有关法律法规的规定执行。</w:t>
      </w:r>
      <w:r>
        <w:rPr>
          <w:rFonts w:ascii="宋体" w:hAnsi="宋体" w:cs="宋体"/>
          <w:b/>
          <w:bCs/>
          <w:szCs w:val="21"/>
        </w:rPr>
      </w:r>
      <w:r/>
    </w:p>
    <w:p>
      <w:pPr>
        <w:pStyle w:val="699"/>
        <w:ind w:firstLine="142"/>
        <w:jc w:val="center"/>
        <w:spacing w:line="360" w:lineRule="auto"/>
        <w:rPr>
          <w:rStyle w:val="782"/>
          <w:rFonts w:ascii="宋体" w:hAnsi="宋体" w:cs="宋体"/>
          <w:bCs/>
          <w:sz w:val="36"/>
          <w:szCs w:val="36"/>
        </w:rPr>
        <w:outlineLvl w:val="0"/>
      </w:pPr>
      <w:r>
        <w:rPr>
          <w:rStyle w:val="782"/>
          <w:rFonts w:ascii="宋体" w:hAnsi="宋体" w:cs="宋体"/>
          <w:bCs/>
          <w:sz w:val="36"/>
          <w:szCs w:val="36"/>
        </w:rPr>
        <w:br w:type="page" w:clear="all"/>
      </w:r>
      <w:bookmarkStart w:id="43" w:name="_Toc9582"/>
      <w:r/>
      <w:bookmarkStart w:id="44" w:name="_Toc154502120"/>
      <w:r/>
      <w:bookmarkStart w:id="45" w:name="_Toc14760"/>
      <w:r>
        <w:rPr>
          <w:rStyle w:val="782"/>
          <w:rFonts w:hint="eastAsia" w:ascii="宋体" w:hAnsi="宋体" w:cs="宋体"/>
          <w:bCs/>
          <w:sz w:val="36"/>
          <w:szCs w:val="36"/>
        </w:rPr>
        <w:t xml:space="preserve">第三章  采购内容</w:t>
      </w:r>
      <w:bookmarkEnd w:id="43"/>
      <w:r/>
      <w:bookmarkEnd w:id="44"/>
      <w:r/>
      <w:bookmarkEnd w:id="45"/>
      <w:r>
        <w:rPr>
          <w:rStyle w:val="782"/>
          <w:rFonts w:ascii="宋体" w:hAnsi="宋体" w:cs="宋体"/>
          <w:bCs/>
          <w:sz w:val="36"/>
          <w:szCs w:val="36"/>
        </w:rPr>
      </w:r>
      <w:r/>
    </w:p>
    <w:p>
      <w:pPr>
        <w:pStyle w:val="699"/>
        <w:ind w:firstLine="420"/>
        <w:spacing w:line="360" w:lineRule="auto"/>
        <w:rPr>
          <w:rFonts w:ascii="宋体" w:hAnsi="宋体" w:cs="宋体"/>
          <w:szCs w:val="21"/>
        </w:rPr>
      </w:pP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华建工程咨询（苏州）有限公司受苏州科技大学的委托，就其所需石湖校区部分楼宇卫生间改造项目采用竞争性磋商方式进行采购，欢迎有资格的供应商前来参加本次磋商采购活动。</w:t>
      </w:r>
      <w:r>
        <w:rPr>
          <w:rFonts w:ascii="宋体" w:hAnsi="宋体" w:cs="宋体"/>
          <w:szCs w:val="21"/>
        </w:rPr>
      </w:r>
      <w:r/>
    </w:p>
    <w:p>
      <w:pPr>
        <w:pStyle w:val="699"/>
        <w:ind w:firstLine="422"/>
        <w:spacing w:line="360" w:lineRule="auto"/>
        <w:rPr>
          <w:rFonts w:ascii="宋体" w:hAnsi="宋体" w:cs="宋体"/>
          <w:szCs w:val="21"/>
        </w:rPr>
      </w:pPr>
      <w:r>
        <w:rPr>
          <w:rFonts w:hint="eastAsia" w:ascii="宋体" w:hAnsi="宋体" w:cs="宋体"/>
          <w:b/>
          <w:bCs/>
          <w:szCs w:val="21"/>
        </w:rPr>
        <w:t xml:space="preserve">一、采购编号：</w:t>
      </w:r>
      <w:r>
        <w:rPr>
          <w:rFonts w:hint="eastAsia" w:ascii="宋体" w:hAnsi="宋体" w:cs="宋体"/>
          <w:szCs w:val="21"/>
        </w:rPr>
        <w:t xml:space="preserve">JSZC-320500-HJZX-C2026-0001</w:t>
      </w:r>
      <w:r>
        <w:rPr>
          <w:rFonts w:ascii="宋体" w:hAnsi="宋体" w:cs="宋体"/>
          <w:szCs w:val="21"/>
        </w:rPr>
      </w:r>
      <w:r/>
    </w:p>
    <w:p>
      <w:pPr>
        <w:pStyle w:val="699"/>
        <w:ind w:firstLine="422"/>
        <w:spacing w:line="360" w:lineRule="auto"/>
        <w:rPr>
          <w:rFonts w:ascii="宋体" w:hAnsi="宋体" w:cs="宋体"/>
          <w:szCs w:val="21"/>
        </w:rPr>
      </w:pPr>
      <w:r>
        <w:rPr>
          <w:rFonts w:hint="eastAsia" w:ascii="宋体" w:hAnsi="宋体" w:cs="宋体"/>
          <w:b/>
          <w:bCs/>
          <w:szCs w:val="21"/>
        </w:rPr>
        <w:t xml:space="preserve">二、采购内容：</w:t>
      </w:r>
      <w:r>
        <w:rPr>
          <w:rFonts w:hint="eastAsia" w:ascii="宋体" w:hAnsi="宋体" w:cs="宋体"/>
          <w:szCs w:val="21"/>
        </w:rPr>
        <w:t xml:space="preserve">石湖校区部分楼宇卫生间改造</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三、项目概况：</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1、采购需求：石湖校区部分楼宇卫生间改造</w:t>
      </w:r>
      <w:r>
        <w:rPr>
          <w:rFonts w:ascii="宋体" w:hAnsi="宋体" w:cs="宋体"/>
          <w:szCs w:val="21"/>
        </w:rPr>
      </w:r>
      <w:r/>
    </w:p>
    <w:p>
      <w:pPr>
        <w:pStyle w:val="699"/>
        <w:ind w:firstLine="420"/>
        <w:spacing w:line="360" w:lineRule="auto"/>
        <w:rPr>
          <w:rFonts w:ascii="宋体" w:hAnsi="宋体" w:cs="宋体"/>
          <w:szCs w:val="21"/>
        </w:rPr>
      </w:pPr>
      <w:r/>
      <w:bookmarkStart w:id="46" w:name="_Hlk159837424"/>
      <w:r>
        <w:rPr>
          <w:rFonts w:hint="eastAsia" w:ascii="宋体" w:hAnsi="宋体" w:cs="宋体"/>
          <w:szCs w:val="21"/>
        </w:rPr>
        <w:t xml:space="preserve">2、工期要求：</w:t>
      </w:r>
      <w:bookmarkEnd w:id="46"/>
      <w:r>
        <w:rPr>
          <w:rFonts w:hint="eastAsia" w:ascii="宋体" w:hAnsi="宋体" w:cs="宋体"/>
          <w:szCs w:val="21"/>
        </w:rPr>
        <w:t xml:space="preserve">40日历天（具体开工日期以采购人通知为准，</w:t>
      </w:r>
      <w:r>
        <w:rPr>
          <w:rFonts w:ascii="宋体" w:hAnsi="宋体" w:cs="宋体"/>
        </w:rPr>
        <w:t xml:space="preserve">2026年8月20日前完成施工并满足验收条件</w:t>
      </w:r>
      <w:r>
        <w:rPr>
          <w:rFonts w:hint="eastAsia" w:ascii="宋体" w:hAnsi="宋体" w:cs="宋体"/>
          <w:szCs w:val="21"/>
        </w:rPr>
        <w:t xml:space="preserve">）</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3、项目地点：苏州科技大学石湖校区。</w:t>
      </w:r>
      <w:r>
        <w:rPr>
          <w:rFonts w:ascii="宋体" w:hAnsi="宋体" w:cs="宋体"/>
          <w:szCs w:val="21"/>
        </w:rPr>
      </w:r>
      <w:r/>
    </w:p>
    <w:p>
      <w:pPr>
        <w:pStyle w:val="699"/>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、项目承包方式：包工包料。</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5、项目质量要求：合格。</w:t>
      </w:r>
      <w:r>
        <w:rPr>
          <w:rFonts w:ascii="宋体" w:hAnsi="宋体" w:cs="宋体"/>
          <w:szCs w:val="21"/>
        </w:rPr>
      </w:r>
      <w:r/>
    </w:p>
    <w:p>
      <w:pPr>
        <w:pStyle w:val="699"/>
        <w:ind w:firstLine="420"/>
        <w:spacing w:line="360" w:lineRule="auto"/>
        <w:rPr>
          <w:rFonts w:hint="eastAsia" w:ascii="宋体" w:hAnsi="宋体" w:cs="宋体"/>
        </w:rPr>
      </w:pPr>
      <w:r>
        <w:rPr>
          <w:rFonts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工程量清单及图纸</w:t>
      </w:r>
      <w:r>
        <w:rPr>
          <w:rFonts w:hint="eastAsia" w:ascii="宋体" w:hAnsi="宋体" w:cs="宋体"/>
        </w:rPr>
        <w:t xml:space="preserve">的获取：</w:t>
      </w:r>
      <w:r>
        <w:rPr>
          <w:rFonts w:hint="eastAsia" w:ascii="宋体" w:hAnsi="宋体" w:cs="宋体"/>
        </w:rPr>
      </w:r>
      <w:r/>
    </w:p>
    <w:p>
      <w:pPr>
        <w:pStyle w:val="699"/>
        <w:ind w:firstLine="420"/>
        <w:spacing w:line="360" w:lineRule="auto"/>
        <w:rPr>
          <w:rFonts w:hint="eastAsia" w:ascii="宋体" w:hAnsi="宋体" w:cs="宋体"/>
        </w:rPr>
      </w:pPr>
      <w:r>
        <w:rPr>
          <w:rFonts w:hint="eastAsia" w:ascii="宋体" w:hAnsi="宋体" w:cs="宋体"/>
        </w:rPr>
        <w:t xml:space="preserve">百度网盘：链接：</w:t>
      </w:r>
      <w:r>
        <w:rPr>
          <w:rFonts w:ascii="宋体" w:hAnsi="宋体" w:cs="宋体"/>
        </w:rPr>
        <w:t xml:space="preserve">https://pan.baidu.com/s/1gIZ17mUotI-8SB0gvvqUoA</w:t>
      </w:r>
      <w:r>
        <w:rPr>
          <w:rFonts w:hint="eastAsia" w:ascii="宋体" w:hAnsi="宋体" w:cs="宋体"/>
        </w:rPr>
      </w:r>
      <w:r/>
    </w:p>
    <w:p>
      <w:pPr>
        <w:pStyle w:val="699"/>
        <w:ind w:firstLine="420"/>
        <w:spacing w:line="360" w:lineRule="auto"/>
        <w:rPr>
          <w:rFonts w:ascii="宋体" w:hAnsi="宋体" w:cs="宋体"/>
          <w:szCs w:val="21"/>
        </w:rPr>
      </w:pPr>
      <w:r>
        <w:rPr>
          <w:rFonts w:hint="eastAsia" w:ascii="宋体" w:hAnsi="宋体" w:cs="宋体"/>
        </w:rPr>
        <w:t xml:space="preserve">提取码：</w:t>
      </w:r>
      <w:r>
        <w:rPr>
          <w:rFonts w:ascii="宋体" w:hAnsi="宋体" w:cs="宋体"/>
        </w:rPr>
        <w:t xml:space="preserve">1122</w:t>
      </w:r>
      <w:r>
        <w:rPr>
          <w:rFonts w:hint="eastAsia" w:ascii="宋体" w:hAnsi="宋体" w:cs="宋体"/>
          <w:szCs w:val="21"/>
        </w:rPr>
        <w:t xml:space="preserve">。</w:t>
      </w:r>
      <w:r>
        <w:rPr>
          <w:rFonts w:ascii="宋体" w:hAnsi="宋体" w:cs="宋体"/>
          <w:szCs w:val="21"/>
        </w:rPr>
      </w:r>
      <w:r/>
    </w:p>
    <w:p>
      <w:pPr>
        <w:pStyle w:val="699"/>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、施工要求：</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（1）按采购文件、图纸（如有）、工程量清单等资料组织施工；</w:t>
      </w:r>
      <w:r>
        <w:rPr>
          <w:rFonts w:ascii="宋体" w:hAnsi="宋体" w:cs="宋体"/>
          <w:szCs w:val="21"/>
        </w:rPr>
      </w:r>
      <w:r/>
    </w:p>
    <w:p>
      <w:pPr>
        <w:pStyle w:val="699"/>
        <w:ind w:firstLine="420"/>
        <w:jc w:val="left"/>
        <w:spacing w:line="378" w:lineRule="exact"/>
        <w:rPr>
          <w:rFonts w:ascii="宋体" w:hAnsi="宋体" w:cs="宋体"/>
          <w:szCs w:val="21"/>
        </w:rPr>
      </w:pPr>
      <w:r>
        <w:rPr>
          <w:rFonts w:hint="eastAsia" w:ascii="宋体" w:hAnsi="宋体" w:cs="宋体"/>
          <w:szCs w:val="21"/>
        </w:rPr>
        <w:t xml:space="preserve">（2）施工质量应符合现行国家施工技术及验收规范规程，如对施工工艺的特殊要求，按设计图纸及国家有关规定执行。</w:t>
      </w:r>
      <w:r>
        <w:rPr>
          <w:rFonts w:ascii="宋体" w:hAnsi="宋体" w:cs="宋体"/>
          <w:szCs w:val="21"/>
        </w:rPr>
      </w:r>
      <w:r/>
    </w:p>
    <w:p>
      <w:pPr>
        <w:pStyle w:val="699"/>
        <w:ind w:firstLine="420"/>
        <w:jc w:val="left"/>
        <w:spacing w:line="378" w:lineRule="exact"/>
      </w:pPr>
      <w:r>
        <w:rPr>
          <w:rFonts w:hint="eastAsia" w:ascii="宋体" w:hAnsi="宋体" w:cs="宋体"/>
          <w:szCs w:val="21"/>
        </w:rPr>
        <w:t xml:space="preserve">（</w:t>
      </w:r>
      <w:r>
        <w:rPr>
          <w:rFonts w:ascii="宋体" w:hAnsi="宋体" w:cs="宋体"/>
        </w:rPr>
        <w:t xml:space="preserve">3</w:t>
      </w:r>
      <w:r>
        <w:rPr>
          <w:rFonts w:hint="eastAsia" w:ascii="宋体" w:hAnsi="宋体" w:cs="宋体"/>
        </w:rPr>
        <w:t xml:space="preserve">）</w:t>
      </w:r>
      <w:r>
        <w:rPr>
          <w:rFonts w:ascii="宋体" w:hAnsi="宋体" w:cs="宋体"/>
        </w:rPr>
        <w:t xml:space="preserve">安全施工：根据施工项目现场的实际情况，施工过程中采取合理措施保护施工现场环境。对施工作业可能引起的大气、水、电、噪声以及固体废物污染等采取安全防范措施，保证施工安全。</w:t>
      </w:r>
      <w:r/>
    </w:p>
    <w:p>
      <w:pPr>
        <w:pStyle w:val="699"/>
        <w:ind w:firstLine="420"/>
        <w:jc w:val="left"/>
        <w:spacing w:line="378" w:lineRule="exact"/>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w:t>
      </w:r>
      <w:r>
        <w:rPr>
          <w:rFonts w:ascii="宋体" w:hAnsi="宋体" w:cs="宋体"/>
        </w:rPr>
        <w:t xml:space="preserve">文明施工：须对现场原有设施设备、各类用具、用品做好全面有效的成品保护。施工结束，现场清扫干净，垃圾外运出校。</w:t>
      </w:r>
      <w:r/>
    </w:p>
    <w:p>
      <w:pPr>
        <w:pStyle w:val="699"/>
        <w:ind w:firstLine="420"/>
        <w:jc w:val="left"/>
        <w:spacing w:line="378" w:lineRule="exact"/>
        <w:rPr>
          <w:rFonts w:ascii="宋体" w:hAnsi="宋体" w:cs="宋体"/>
        </w:rPr>
      </w:pPr>
      <w:r>
        <w:rPr>
          <w:rFonts w:hint="eastAsia" w:ascii="宋体" w:hAnsi="宋体" w:cs="宋体"/>
        </w:rPr>
        <w:t xml:space="preserve">（5）</w:t>
      </w:r>
      <w:r>
        <w:rPr>
          <w:rFonts w:ascii="宋体" w:hAnsi="宋体" w:cs="宋体"/>
        </w:rPr>
        <w:t xml:space="preserve">施工用水电：费用由承包商承担，考虑在报价中。按审计核定价的千分之五扣除</w:t>
      </w:r>
      <w:r/>
    </w:p>
    <w:p>
      <w:pPr>
        <w:pStyle w:val="699"/>
        <w:ind w:firstLine="420"/>
        <w:jc w:val="left"/>
        <w:spacing w:line="378" w:lineRule="exact"/>
        <w:rPr>
          <w:rFonts w:ascii="宋体" w:hAnsi="宋体" w:cs="宋体"/>
        </w:rPr>
      </w:pPr>
      <w:r>
        <w:rPr>
          <w:rFonts w:hint="eastAsia" w:ascii="宋体" w:hAnsi="宋体" w:cs="宋体"/>
        </w:rPr>
        <w:t xml:space="preserve">（6）</w:t>
      </w:r>
      <w:r>
        <w:rPr>
          <w:rFonts w:ascii="宋体" w:hAnsi="宋体" w:cs="宋体"/>
        </w:rPr>
        <w:t xml:space="preserve">施工现场平整情况：现有原状。</w:t>
      </w:r>
      <w:r/>
    </w:p>
    <w:p>
      <w:pPr>
        <w:pStyle w:val="699"/>
        <w:ind w:firstLine="420"/>
        <w:jc w:val="left"/>
        <w:spacing w:line="378" w:lineRule="exact"/>
        <w:rPr>
          <w:rFonts w:ascii="宋体" w:hAnsi="宋体" w:cs="宋体"/>
        </w:rPr>
      </w:pPr>
      <w:r>
        <w:rPr>
          <w:rFonts w:hint="eastAsia" w:ascii="宋体" w:hAnsi="宋体" w:cs="宋体"/>
        </w:rPr>
        <w:t xml:space="preserve">（7）</w:t>
      </w:r>
      <w:r>
        <w:rPr>
          <w:rFonts w:ascii="宋体" w:hAnsi="宋体" w:cs="宋体"/>
        </w:rPr>
        <w:t xml:space="preserve">场内外道路：已到位。</w:t>
      </w:r>
      <w:r/>
    </w:p>
    <w:p>
      <w:pPr>
        <w:pStyle w:val="735"/>
      </w:pPr>
      <w:r/>
      <w:r/>
    </w:p>
    <w:p>
      <w:pPr>
        <w:pStyle w:val="699"/>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、工程报价方式：固定综合单价报价。</w:t>
      </w:r>
      <w:r>
        <w:rPr>
          <w:rFonts w:ascii="宋体" w:hAnsi="宋体" w:cs="宋体"/>
          <w:szCs w:val="21"/>
        </w:rPr>
      </w:r>
      <w:r/>
    </w:p>
    <w:p>
      <w:pPr>
        <w:pStyle w:val="699"/>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、质保期：1年</w:t>
      </w:r>
      <w:r>
        <w:rPr>
          <w:rFonts w:ascii="宋体" w:hAnsi="宋体" w:cs="宋体"/>
          <w:szCs w:val="21"/>
        </w:rPr>
      </w:r>
      <w:r/>
    </w:p>
    <w:p>
      <w:pPr>
        <w:pStyle w:val="699"/>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四、报价要求：</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1、计价方式：本工程项目采用下列第</w:t>
      </w:r>
      <w:r>
        <w:rPr>
          <w:rFonts w:hint="eastAsia" w:ascii="宋体" w:hAnsi="宋体" w:cs="宋体"/>
          <w:szCs w:val="21"/>
          <w:u w:val="single"/>
        </w:rPr>
        <w:t xml:space="preserve">  （1）  </w:t>
      </w:r>
      <w:r>
        <w:rPr>
          <w:rFonts w:hint="eastAsia" w:ascii="宋体" w:hAnsi="宋体" w:cs="宋体"/>
          <w:szCs w:val="21"/>
        </w:rPr>
        <w:t xml:space="preserve">种计价方式。</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（1）工程量清单计价方式</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（2）计价表计价方式</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2、报价方式：本工程项目采用下列第</w:t>
      </w:r>
      <w:r>
        <w:rPr>
          <w:rFonts w:hint="eastAsia" w:ascii="宋体" w:hAnsi="宋体" w:cs="宋体"/>
          <w:szCs w:val="21"/>
          <w:u w:val="single"/>
        </w:rPr>
        <w:t xml:space="preserve">  （2）  </w:t>
      </w:r>
      <w:r>
        <w:rPr>
          <w:rFonts w:hint="eastAsia" w:ascii="宋体" w:hAnsi="宋体" w:cs="宋体"/>
          <w:szCs w:val="21"/>
        </w:rPr>
        <w:t xml:space="preserve">种报价方式。</w:t>
      </w:r>
      <w:r>
        <w:rPr>
          <w:rFonts w:ascii="宋体" w:hAnsi="宋体" w:cs="宋体"/>
          <w:szCs w:val="21"/>
        </w:rPr>
      </w:r>
      <w:r/>
    </w:p>
    <w:p>
      <w:pPr>
        <w:pStyle w:val="699"/>
        <w:ind w:firstLine="420"/>
        <w:spacing w:line="360" w:lineRule="auto"/>
        <w:tabs>
          <w:tab w:val="left" w:pos="753" w:leader="none"/>
        </w:tabs>
        <w:rPr>
          <w:rFonts w:ascii="宋体" w:hAnsi="宋体" w:cs="宋体"/>
          <w:bCs/>
          <w:szCs w:val="21"/>
        </w:rPr>
      </w:pPr>
      <w:r>
        <w:rPr>
          <w:rFonts w:hint="eastAsia" w:ascii="宋体" w:hAnsi="宋体" w:cs="宋体"/>
          <w:bCs/>
          <w:szCs w:val="21"/>
        </w:rPr>
        <w:t xml:space="preserve">（1）固定总价报价。竞争报价人应充分考虑施工期间各类建材市场价格变化，政策性调整的风险，一旦经评审确定成交单位，报价不作调整。</w:t>
      </w:r>
      <w:r>
        <w:rPr>
          <w:rFonts w:ascii="宋体" w:hAnsi="宋体" w:cs="宋体"/>
          <w:bCs/>
          <w:szCs w:val="21"/>
        </w:rPr>
      </w:r>
      <w:r/>
    </w:p>
    <w:p>
      <w:pPr>
        <w:pStyle w:val="699"/>
        <w:ind w:firstLine="420"/>
        <w:spacing w:line="360" w:lineRule="auto"/>
        <w:tabs>
          <w:tab w:val="left" w:pos="753" w:leader="none"/>
        </w:tabs>
        <w:rPr>
          <w:rFonts w:ascii="宋体" w:hAnsi="宋体" w:cs="宋体"/>
          <w:bCs/>
          <w:szCs w:val="21"/>
        </w:rPr>
      </w:pPr>
      <w:r>
        <w:rPr>
          <w:rFonts w:hint="eastAsia" w:ascii="宋体" w:hAnsi="宋体" w:cs="宋体"/>
          <w:bCs/>
          <w:szCs w:val="21"/>
        </w:rPr>
        <w:t xml:space="preserve">（2）固定综合单价报价。具体调整办法可如下：</w:t>
      </w:r>
      <w:r>
        <w:rPr>
          <w:rFonts w:ascii="宋体" w:hAnsi="宋体" w:cs="宋体"/>
          <w:bCs/>
          <w:szCs w:val="21"/>
        </w:rPr>
      </w:r>
      <w:r/>
    </w:p>
    <w:p>
      <w:pPr>
        <w:pStyle w:val="699"/>
        <w:ind w:firstLine="420"/>
        <w:spacing w:line="360" w:lineRule="auto"/>
        <w:tabs>
          <w:tab w:val="left" w:pos="753" w:leader="none"/>
        </w:tabs>
        <w:rPr>
          <w:rFonts w:ascii="宋体" w:hAnsi="宋体" w:cs="宋体"/>
          <w:bCs/>
          <w:szCs w:val="21"/>
        </w:rPr>
      </w:pPr>
      <w:r>
        <w:rPr>
          <w:rFonts w:hint="eastAsia" w:ascii="宋体" w:hAnsi="宋体" w:cs="宋体"/>
          <w:bCs/>
          <w:szCs w:val="21"/>
        </w:rPr>
        <w:t xml:space="preserve">1.</w:t>
      </w:r>
      <w:r>
        <w:rPr>
          <w:rFonts w:hint="eastAsia"/>
        </w:rPr>
        <w:t xml:space="preserve"> </w:t>
      </w:r>
      <w:r>
        <w:rPr>
          <w:rFonts w:hint="eastAsia" w:ascii="宋体" w:hAnsi="宋体" w:cs="宋体"/>
          <w:bCs/>
          <w:szCs w:val="21"/>
        </w:rPr>
        <w:t xml:space="preserve">乙方报价时，必须按统一的工程量清单报价，成交后，本工程中工程量清单中的项目综合单价按第一次投标报价下浮之后的综合单价执行【成交下浮率＝（第一次投标报价-成交总价）/[第一次投标报价-暂列金额*（1+规费费率）*（1+税费费率）-专业暂估价*（1+规费费率）*（1+税费费率）-材料暂估价包括甲供材料费*（1+安全文明施工措施费率）*（1+规费费率）*（1+税费费率）]】。工程量清单缺陷引起清单工程量增加或减少的价格调整按《建设工程工程量清单计价标准》相关规定执行。</w:t>
      </w:r>
      <w:r>
        <w:rPr>
          <w:rFonts w:ascii="宋体" w:hAnsi="宋体" w:cs="宋体"/>
          <w:bCs/>
          <w:szCs w:val="21"/>
        </w:rPr>
      </w:r>
      <w:r/>
    </w:p>
    <w:p>
      <w:pPr>
        <w:pStyle w:val="699"/>
        <w:ind w:firstLine="420"/>
        <w:spacing w:line="360" w:lineRule="auto"/>
        <w:tabs>
          <w:tab w:val="left" w:pos="753" w:leader="none"/>
        </w:tabs>
        <w:rPr>
          <w:rFonts w:hint="eastAsia" w:ascii="宋体" w:hAnsi="宋体" w:cs="宋体"/>
          <w:bCs/>
          <w:szCs w:val="21"/>
        </w:rPr>
      </w:pPr>
      <w:r>
        <w:rPr>
          <w:rFonts w:hint="eastAsia" w:ascii="宋体" w:hAnsi="宋体" w:cs="宋体"/>
          <w:bCs/>
          <w:szCs w:val="21"/>
        </w:rPr>
        <w:t xml:space="preserve">2.合同履行期间，如由于工程量清单的工程数量有误等引起的工程量增减，或者由于设计变更、现场签证等产生发包人要求完成合同以外的工作，确定新增工作价格的方法如下，最终价格以审计为准。 </w:t>
      </w:r>
      <w:r/>
    </w:p>
    <w:p>
      <w:pPr>
        <w:pStyle w:val="699"/>
        <w:ind w:firstLine="420"/>
        <w:spacing w:line="360" w:lineRule="auto"/>
        <w:tabs>
          <w:tab w:val="left" w:pos="753" w:leader="none"/>
        </w:tabs>
        <w:rPr>
          <w:rFonts w:hint="eastAsia" w:ascii="宋体" w:hAnsi="宋体" w:cs="宋体"/>
          <w:bCs/>
          <w:szCs w:val="21"/>
        </w:rPr>
      </w:pPr>
      <w:r>
        <w:rPr>
          <w:rFonts w:hint="eastAsia" w:ascii="宋体" w:hAnsi="宋体" w:cs="宋体"/>
          <w:bCs/>
          <w:szCs w:val="21"/>
        </w:rPr>
        <w:t xml:space="preserve">1.已标价工程量清单有相同项目的，按照相同项目单价认定； </w:t>
      </w:r>
      <w:r/>
    </w:p>
    <w:p>
      <w:pPr>
        <w:pStyle w:val="699"/>
        <w:ind w:firstLine="420"/>
        <w:spacing w:line="360" w:lineRule="auto"/>
        <w:tabs>
          <w:tab w:val="left" w:pos="753" w:leader="none"/>
        </w:tabs>
        <w:rPr>
          <w:rFonts w:ascii="宋体" w:hAnsi="宋体" w:cs="宋体"/>
          <w:bCs/>
          <w:szCs w:val="21"/>
        </w:rPr>
      </w:pPr>
      <w:r>
        <w:rPr>
          <w:rFonts w:hint="eastAsia" w:ascii="宋体" w:hAnsi="宋体" w:cs="宋体"/>
          <w:bCs/>
          <w:szCs w:val="21"/>
        </w:rPr>
        <w:t xml:space="preserve">2.已标价工程量清单无相同项目及类似项目的，按江苏省现行定额计算费用并作下浮，总价下浮率＝（控制价-成交总价）/[控制价-暂列金额*（1+规费费率）*（1+税费费率）-专业暂估价*（1+规费费率）*（1+税费费率）-材料暂估价包括甲供材料费*（1+安全文明施工措施费率）*（1+规费费率）*（1+税费费率）] 。</w:t>
      </w:r>
      <w:r>
        <w:rPr>
          <w:rFonts w:ascii="宋体" w:hAnsi="宋体" w:cs="宋体"/>
          <w:bCs/>
          <w:szCs w:val="21"/>
        </w:rPr>
      </w:r>
      <w:r/>
    </w:p>
    <w:p>
      <w:pPr>
        <w:pStyle w:val="699"/>
        <w:ind w:firstLine="420"/>
        <w:spacing w:line="360" w:lineRule="auto"/>
        <w:tabs>
          <w:tab w:val="left" w:pos="753" w:leader="none"/>
        </w:tabs>
        <w:rPr>
          <w:rFonts w:ascii="宋体" w:hAnsi="宋体" w:cs="宋体"/>
          <w:bCs/>
          <w:szCs w:val="21"/>
        </w:rPr>
      </w:pPr>
      <w:r>
        <w:rPr>
          <w:rFonts w:hint="eastAsia" w:ascii="宋体" w:hAnsi="宋体" w:cs="宋体"/>
          <w:bCs/>
          <w:szCs w:val="21"/>
        </w:rPr>
        <w:t xml:space="preserve">3.本工程在磋商文件中已明确的各项施工措施费，均包含在合同总价中，不予调整。在施工过程中，工程变更产生的施工措施费，可以根据相关资料按实调整，并做相应的下浮。</w:t>
      </w:r>
      <w:r>
        <w:rPr>
          <w:rFonts w:ascii="宋体" w:hAnsi="宋体" w:cs="宋体"/>
          <w:bCs/>
          <w:szCs w:val="21"/>
        </w:rPr>
      </w:r>
      <w:r/>
    </w:p>
    <w:p>
      <w:pPr>
        <w:pStyle w:val="699"/>
        <w:ind w:firstLine="420"/>
        <w:spacing w:line="360" w:lineRule="auto"/>
        <w:tabs>
          <w:tab w:val="left" w:pos="753" w:leader="none"/>
        </w:tabs>
        <w:rPr>
          <w:rFonts w:hint="eastAsia" w:ascii="宋体" w:hAnsi="宋体" w:cs="宋体"/>
          <w:bCs/>
          <w:szCs w:val="21"/>
        </w:rPr>
      </w:pPr>
      <w:r>
        <w:rPr>
          <w:rFonts w:hint="eastAsia" w:ascii="宋体" w:hAnsi="宋体" w:cs="宋体"/>
          <w:bCs/>
          <w:szCs w:val="21"/>
        </w:rPr>
        <w:t xml:space="preserve">4.</w:t>
      </w:r>
      <w:r>
        <w:rPr>
          <w:rFonts w:hint="eastAsia"/>
        </w:rPr>
        <w:t xml:space="preserve"> </w:t>
      </w:r>
      <w:r>
        <w:rPr>
          <w:rFonts w:hint="eastAsia" w:ascii="宋体" w:hAnsi="宋体" w:cs="宋体"/>
          <w:bCs/>
          <w:szCs w:val="21"/>
        </w:rPr>
        <w:t xml:space="preserve">本项目最终以审定价结算，全部采购金额不得超过原合同金额的110%。</w:t>
      </w:r>
      <w:r/>
    </w:p>
    <w:p>
      <w:pPr>
        <w:pStyle w:val="699"/>
        <w:ind w:firstLine="420"/>
        <w:spacing w:line="360" w:lineRule="auto"/>
        <w:tabs>
          <w:tab w:val="left" w:pos="753" w:leader="none"/>
        </w:tabs>
        <w:rPr>
          <w:rFonts w:ascii="宋体" w:hAnsi="宋体" w:cs="宋体"/>
          <w:bCs/>
          <w:szCs w:val="21"/>
        </w:rPr>
      </w:pPr>
      <w:r>
        <w:rPr>
          <w:rFonts w:hint="eastAsia" w:ascii="宋体" w:hAnsi="宋体" w:cs="宋体"/>
          <w:bCs/>
          <w:szCs w:val="21"/>
        </w:rPr>
        <w:t xml:space="preserve">3、规费费率详见工程量清单、图纸等。江苏省安全文明施工措施费应放在措施项目清单中（计取基本费、扬尘污染防治增加费）。投标人不得将不可磋商费用降低标准收取，不可磋商费费率详见工程量清单、图纸等。</w:t>
      </w:r>
      <w:r>
        <w:rPr>
          <w:rFonts w:ascii="宋体" w:hAnsi="宋体" w:cs="宋体"/>
          <w:bCs/>
          <w:szCs w:val="21"/>
        </w:rPr>
      </w:r>
      <w:r/>
    </w:p>
    <w:p>
      <w:pPr>
        <w:pStyle w:val="699"/>
        <w:ind w:firstLine="420"/>
        <w:spacing w:line="360" w:lineRule="auto"/>
        <w:tabs>
          <w:tab w:val="left" w:pos="753" w:leader="none"/>
        </w:tabs>
        <w:rPr>
          <w:rFonts w:ascii="宋体" w:hAnsi="宋体" w:cs="宋体"/>
          <w:bCs/>
          <w:szCs w:val="21"/>
        </w:rPr>
      </w:pPr>
      <w:r>
        <w:rPr>
          <w:rFonts w:hint="eastAsia" w:ascii="宋体" w:hAnsi="宋体" w:cs="宋体"/>
          <w:bCs/>
          <w:szCs w:val="21"/>
        </w:rPr>
        <w:t xml:space="preserve">4、计价格式中列明的所有需要填报的单价</w:t>
      </w:r>
      <w:r>
        <w:rPr>
          <w:rFonts w:hint="eastAsia" w:ascii="宋体" w:hAnsi="宋体" w:cs="宋体"/>
          <w:bCs/>
          <w:szCs w:val="21"/>
        </w:rPr>
        <w:t xml:space="preserve">和合价，磋商人均需填报，未填报的单价和合价，视为此项费用已包含在工程量清单的其他单价和合价中。</w:t>
      </w:r>
      <w:r>
        <w:rPr>
          <w:rFonts w:ascii="宋体" w:hAnsi="宋体" w:cs="宋体"/>
          <w:bCs/>
          <w:szCs w:val="21"/>
        </w:rPr>
      </w:r>
      <w:r/>
    </w:p>
    <w:p>
      <w:pPr>
        <w:pStyle w:val="699"/>
        <w:ind w:firstLine="420"/>
        <w:spacing w:line="360" w:lineRule="auto"/>
        <w:tabs>
          <w:tab w:val="left" w:pos="753" w:leader="none"/>
        </w:tabs>
        <w:rPr>
          <w:rFonts w:ascii="宋体" w:hAnsi="宋体" w:cs="宋体"/>
          <w:bCs/>
          <w:szCs w:val="21"/>
        </w:rPr>
      </w:pPr>
      <w:r>
        <w:rPr>
          <w:rFonts w:hint="eastAsia" w:ascii="宋体" w:hAnsi="宋体" w:cs="宋体"/>
          <w:bCs/>
          <w:szCs w:val="21"/>
        </w:rPr>
        <w:t xml:space="preserve">5、本工程所有提供参考品牌（如有）的主要材料，响应单位需参照此类品牌产品进行报价，施工中如招标人发现投标人采用的品牌低于参考品牌的档次，则招标人有权将该部分材料品牌按参考品牌规格型号进行调整，成交人必须按调整后的品牌规格型号进行施工，且成交总价格不予调整。</w:t>
      </w:r>
      <w:r>
        <w:rPr>
          <w:rFonts w:ascii="宋体" w:hAnsi="宋体" w:cs="宋体"/>
          <w:bCs/>
          <w:szCs w:val="21"/>
        </w:rPr>
      </w:r>
      <w:r/>
    </w:p>
    <w:p>
      <w:pPr>
        <w:pStyle w:val="699"/>
        <w:ind w:firstLine="420"/>
        <w:spacing w:line="360" w:lineRule="auto"/>
        <w:tabs>
          <w:tab w:val="left" w:pos="753" w:leader="none"/>
        </w:tabs>
        <w:rPr>
          <w:rFonts w:ascii="宋体" w:hAnsi="宋体" w:cs="宋体"/>
          <w:bCs/>
          <w:szCs w:val="21"/>
        </w:rPr>
      </w:pPr>
      <w:r>
        <w:rPr>
          <w:rFonts w:hint="eastAsia" w:ascii="宋体" w:hAnsi="宋体" w:cs="宋体"/>
          <w:bCs/>
          <w:szCs w:val="21"/>
        </w:rPr>
        <w:t xml:space="preserve">6、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rPr>
          <w:rFonts w:ascii="宋体" w:hAnsi="宋体" w:cs="宋体"/>
          <w:bCs/>
          <w:szCs w:val="21"/>
        </w:rPr>
      </w:r>
      <w:r/>
    </w:p>
    <w:p>
      <w:pPr>
        <w:pStyle w:val="699"/>
        <w:ind w:firstLine="420"/>
        <w:spacing w:line="360" w:lineRule="auto"/>
        <w:tabs>
          <w:tab w:val="left" w:pos="753" w:leader="none"/>
        </w:tabs>
        <w:rPr>
          <w:rFonts w:ascii="宋体" w:hAnsi="宋体" w:cs="宋体"/>
          <w:bCs/>
          <w:szCs w:val="21"/>
        </w:rPr>
      </w:pPr>
      <w:r>
        <w:rPr>
          <w:rFonts w:hint="eastAsia" w:ascii="宋体" w:hAnsi="宋体" w:cs="宋体"/>
          <w:bCs/>
          <w:szCs w:val="21"/>
        </w:rPr>
        <w:t xml:space="preserve">7、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rPr>
          <w:rFonts w:ascii="宋体" w:hAnsi="宋体" w:cs="宋体"/>
          <w:bCs/>
          <w:szCs w:val="21"/>
        </w:rPr>
      </w:r>
      <w:r/>
    </w:p>
    <w:p>
      <w:pPr>
        <w:pStyle w:val="699"/>
        <w:ind w:firstLine="422"/>
        <w:spacing w:line="360" w:lineRule="auto"/>
        <w:rPr>
          <w:rFonts w:ascii="宋体" w:hAnsi="宋体" w:cs="宋体"/>
          <w:b/>
          <w:szCs w:val="21"/>
        </w:rPr>
      </w:pPr>
      <w:r>
        <w:rPr>
          <w:rFonts w:hint="eastAsia" w:ascii="宋体" w:hAnsi="宋体" w:cs="宋体"/>
          <w:b/>
          <w:szCs w:val="21"/>
        </w:rPr>
        <w:t xml:space="preserve">六、综合说明及其它要求：</w:t>
      </w:r>
      <w:r>
        <w:rPr>
          <w:rFonts w:ascii="宋体" w:hAnsi="宋体" w:cs="宋体"/>
          <w:b/>
          <w:szCs w:val="21"/>
        </w:rPr>
      </w:r>
      <w:r/>
    </w:p>
    <w:p>
      <w:pPr>
        <w:pStyle w:val="699"/>
        <w:ind w:firstLine="420"/>
        <w:spacing w:line="360" w:lineRule="auto"/>
        <w:tabs>
          <w:tab w:val="left" w:pos="753" w:leader="none"/>
        </w:tabs>
        <w:rPr>
          <w:rFonts w:ascii="宋体" w:hAnsi="宋体" w:cs="宋体"/>
          <w:bCs/>
          <w:szCs w:val="21"/>
        </w:rPr>
      </w:pPr>
      <w:r>
        <w:rPr>
          <w:rFonts w:hint="eastAsia" w:ascii="宋体" w:hAnsi="宋体" w:cs="宋体"/>
          <w:bCs/>
          <w:szCs w:val="21"/>
        </w:rPr>
        <w:t xml:space="preserve">1、磋商响应总报价包括完成该项目所需的</w:t>
      </w:r>
      <w:bookmarkStart w:id="47" w:name="OLE_LINK2"/>
      <w:r/>
      <w:bookmarkStart w:id="48" w:name="OLE_LINK1"/>
      <w:r>
        <w:rPr>
          <w:rFonts w:hint="eastAsia" w:ascii="宋体" w:hAnsi="宋体" w:cs="宋体"/>
          <w:bCs/>
          <w:szCs w:val="21"/>
        </w:rPr>
        <w:t xml:space="preserve">全部人工费、材料费、机械费、管理费、利润、工程风险、规费、税金，以及所需的施工准备、施工过程、保修期等所需的供货、运输、运杂保险、装卸、备品、备</w:t>
      </w:r>
      <w:r>
        <w:rPr>
          <w:rFonts w:hint="eastAsia" w:ascii="宋体" w:hAnsi="宋体" w:cs="宋体"/>
          <w:bCs/>
          <w:szCs w:val="21"/>
        </w:rPr>
        <w:t xml:space="preserve">件、损耗、安装、调试、人员培训、售后服务、专利技术、代理服务费等一切费用</w:t>
      </w:r>
      <w:bookmarkEnd w:id="47"/>
      <w:r/>
      <w:bookmarkEnd w:id="48"/>
      <w:r>
        <w:rPr>
          <w:rFonts w:hint="eastAsia" w:ascii="宋体" w:hAnsi="宋体" w:cs="宋体"/>
          <w:bCs/>
          <w:szCs w:val="21"/>
        </w:rPr>
        <w:t xml:space="preserve">。同时，除非合同条款中另有规定，否则，上述总价款在合同实施期间不因政策法令变化、市场价格变更等任何因素而变动。</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2、供应商必须说明其是否响应采购文件中提出的全部服务内容与要求，如果以其中某些条款不响应时，应在文件中逐条列出，未列出的视同响应。</w:t>
      </w:r>
      <w:r>
        <w:rPr>
          <w:rFonts w:ascii="宋体" w:hAnsi="宋体" w:cs="宋体"/>
          <w:bCs/>
          <w:szCs w:val="21"/>
        </w:rPr>
      </w:r>
      <w:r/>
    </w:p>
    <w:p>
      <w:pPr>
        <w:pStyle w:val="699"/>
        <w:ind w:firstLine="420"/>
        <w:spacing w:line="360" w:lineRule="auto"/>
        <w:rPr>
          <w:rFonts w:ascii="宋体" w:hAnsi="宋体" w:cs="宋体"/>
          <w:bCs/>
          <w:szCs w:val="21"/>
        </w:rPr>
      </w:pPr>
      <w:r>
        <w:rPr>
          <w:rFonts w:ascii="宋体" w:hAnsi="宋体" w:cs="宋体"/>
          <w:bCs/>
          <w:szCs w:val="21"/>
        </w:rPr>
        <w:t xml:space="preserve">3</w:t>
      </w:r>
      <w:r>
        <w:rPr>
          <w:rFonts w:hint="eastAsia" w:ascii="宋体" w:hAnsi="宋体" w:cs="宋体"/>
          <w:bCs/>
          <w:szCs w:val="21"/>
        </w:rPr>
        <w:t xml:space="preserve">、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rPr>
          <w:rFonts w:ascii="宋体" w:hAnsi="宋体" w:cs="宋体"/>
          <w:bCs/>
          <w:szCs w:val="21"/>
        </w:rPr>
      </w:r>
      <w:r/>
    </w:p>
    <w:p>
      <w:pPr>
        <w:pStyle w:val="699"/>
        <w:ind w:firstLine="420"/>
        <w:spacing w:line="360" w:lineRule="auto"/>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、质量必须达到合格，凡非因采购方责任，经验收达不到合格要求，必须返工到合格并承担因返工引起的一切经济损失。</w:t>
      </w:r>
      <w:r>
        <w:rPr>
          <w:rFonts w:ascii="宋体" w:hAnsi="宋体" w:cs="宋体"/>
          <w:bCs/>
          <w:szCs w:val="21"/>
        </w:rPr>
      </w:r>
      <w:r/>
    </w:p>
    <w:p>
      <w:pPr>
        <w:pStyle w:val="699"/>
        <w:ind w:firstLine="420"/>
        <w:spacing w:line="360" w:lineRule="auto"/>
        <w:rPr>
          <w:rFonts w:ascii="宋体" w:hAnsi="宋体" w:cs="宋体"/>
          <w:bCs/>
          <w:szCs w:val="21"/>
        </w:rPr>
      </w:pPr>
      <w:r>
        <w:rPr>
          <w:rFonts w:ascii="宋体" w:hAnsi="宋体" w:cs="宋体"/>
          <w:bCs/>
          <w:szCs w:val="21"/>
        </w:rPr>
        <w:t xml:space="preserve">5</w:t>
      </w:r>
      <w:r>
        <w:rPr>
          <w:rFonts w:hint="eastAsia" w:ascii="宋体" w:hAnsi="宋体" w:cs="宋体"/>
          <w:bCs/>
          <w:szCs w:val="21"/>
        </w:rPr>
        <w:t xml:space="preserve">、伴随服务：</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成交单位除应履行按期按量交付合格的工程及设备、材料的义务之外，还应提供下列服务：</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（1）设备的现场安装、启动、调试、监督（如果必须安装、调试的话）。</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（2）除合同另有约定之外，伴随服务的费用均已含在合同价款中，采购方不再另行进行支</w:t>
      </w:r>
      <w:r>
        <w:rPr>
          <w:rFonts w:hint="eastAsia" w:ascii="宋体" w:hAnsi="宋体" w:cs="宋体"/>
          <w:bCs/>
          <w:szCs w:val="21"/>
        </w:rPr>
        <w:t xml:space="preserve">付。</w:t>
      </w:r>
      <w:r>
        <w:rPr>
          <w:rFonts w:ascii="宋体" w:hAnsi="宋体" w:cs="宋体"/>
          <w:bCs/>
          <w:szCs w:val="21"/>
        </w:rPr>
      </w:r>
      <w:r/>
    </w:p>
    <w:p>
      <w:pPr>
        <w:pStyle w:val="699"/>
        <w:ind w:firstLine="420"/>
        <w:spacing w:line="360" w:lineRule="auto"/>
        <w:rPr>
          <w:rFonts w:ascii="宋体" w:hAnsi="宋体" w:cs="宋体"/>
          <w:bCs/>
          <w:szCs w:val="21"/>
        </w:rPr>
      </w:pPr>
      <w:r>
        <w:rPr>
          <w:rFonts w:ascii="宋体" w:hAnsi="宋体" w:cs="宋体"/>
          <w:bCs/>
          <w:szCs w:val="21"/>
        </w:rPr>
        <w:t xml:space="preserve">6</w:t>
      </w:r>
      <w:r>
        <w:rPr>
          <w:rFonts w:hint="eastAsia" w:ascii="宋体" w:hAnsi="宋体" w:cs="宋体"/>
          <w:bCs/>
          <w:szCs w:val="21"/>
        </w:rPr>
        <w:t xml:space="preserve">、成交单位应当办理有关施工现场交通、环卫、施工噪声等管理手续，若发生费用由成交单位负责。</w:t>
      </w:r>
      <w:r>
        <w:rPr>
          <w:rFonts w:ascii="宋体" w:hAnsi="宋体" w:cs="宋体"/>
          <w:bCs/>
          <w:szCs w:val="21"/>
        </w:rPr>
      </w:r>
      <w:r/>
    </w:p>
    <w:p>
      <w:pPr>
        <w:pStyle w:val="699"/>
        <w:ind w:firstLine="420"/>
        <w:spacing w:line="360" w:lineRule="auto"/>
        <w:rPr>
          <w:rFonts w:ascii="宋体" w:hAnsi="宋体" w:cs="宋体"/>
          <w:bCs/>
          <w:szCs w:val="21"/>
        </w:rPr>
      </w:pPr>
      <w:r>
        <w:rPr>
          <w:rFonts w:ascii="宋体" w:hAnsi="宋体" w:cs="宋体"/>
          <w:bCs/>
          <w:szCs w:val="21"/>
        </w:rPr>
        <w:t xml:space="preserve">7</w:t>
      </w:r>
      <w:r>
        <w:rPr>
          <w:rFonts w:hint="eastAsia" w:ascii="宋体" w:hAnsi="宋体" w:cs="宋体"/>
          <w:bCs/>
          <w:szCs w:val="21"/>
        </w:rPr>
        <w:t xml:space="preserve">、工程未交付之前，成交单位应自始至终对成品进行保护和防止丢失。</w:t>
      </w:r>
      <w:r>
        <w:rPr>
          <w:rFonts w:ascii="宋体" w:hAnsi="宋体" w:cs="宋体"/>
          <w:bCs/>
          <w:szCs w:val="21"/>
        </w:rPr>
      </w:r>
      <w:r/>
    </w:p>
    <w:p>
      <w:pPr>
        <w:pStyle w:val="699"/>
        <w:ind w:firstLine="420"/>
        <w:spacing w:line="360" w:lineRule="auto"/>
        <w:rPr>
          <w:rFonts w:ascii="宋体" w:hAnsi="宋体" w:cs="宋体"/>
          <w:bCs/>
          <w:szCs w:val="21"/>
        </w:rPr>
      </w:pPr>
      <w:r>
        <w:rPr>
          <w:rFonts w:ascii="宋体" w:hAnsi="宋体" w:cs="宋体"/>
          <w:bCs/>
          <w:szCs w:val="21"/>
        </w:rPr>
        <w:t xml:space="preserve">8</w:t>
      </w:r>
      <w:r>
        <w:rPr>
          <w:rFonts w:hint="eastAsia" w:ascii="宋体" w:hAnsi="宋体" w:cs="宋体"/>
          <w:bCs/>
          <w:szCs w:val="21"/>
        </w:rPr>
        <w:t xml:space="preserve">、施工人员需服从采购方安全管理。</w:t>
      </w:r>
      <w:r>
        <w:rPr>
          <w:rFonts w:ascii="宋体" w:hAnsi="宋体" w:cs="宋体"/>
          <w:bCs/>
          <w:szCs w:val="21"/>
        </w:rPr>
      </w:r>
      <w:r/>
    </w:p>
    <w:p>
      <w:pPr>
        <w:pStyle w:val="699"/>
        <w:ind w:firstLine="420"/>
        <w:spacing w:line="360" w:lineRule="auto"/>
        <w:rPr>
          <w:rFonts w:ascii="宋体" w:hAnsi="宋体" w:cs="宋体"/>
          <w:bCs/>
          <w:szCs w:val="21"/>
        </w:rPr>
      </w:pPr>
      <w:r>
        <w:rPr>
          <w:rFonts w:ascii="宋体" w:hAnsi="宋体" w:cs="宋体"/>
          <w:bCs/>
          <w:szCs w:val="21"/>
        </w:rPr>
        <w:t xml:space="preserve">9</w:t>
      </w:r>
      <w:r>
        <w:rPr>
          <w:rFonts w:hint="eastAsia" w:ascii="宋体" w:hAnsi="宋体" w:cs="宋体"/>
          <w:bCs/>
          <w:szCs w:val="21"/>
        </w:rPr>
        <w:t xml:space="preserve">、验收</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（1）验收标准：根据现行国家技术、施工及验收规范规程及采购需求由采购人进行验收。</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（2）验收时间：根据采购人进度安排确定。</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0</w:t>
      </w:r>
      <w:r>
        <w:rPr>
          <w:rFonts w:hint="eastAsia" w:ascii="宋体" w:hAnsi="宋体" w:cs="宋体"/>
          <w:bCs/>
          <w:szCs w:val="21"/>
        </w:rPr>
        <w:t xml:space="preserve">、付款方式：</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（1）工程预付款：本项目无预付款。</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（2）工程进度款：详见合同主要条款</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11、所有报价设备的生产、制造、安装等，各项技术标准应当符合国家（强制性）标准、各项规范要求；国家没有相应标准、规范的，可使用行业标准、规定；非标设备按采购文件约定的技术要求和规范，所有报价设备技术参数应达到采购文件要求。</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12、报价设备是全新的、未使用过的、原厂包装未拆封的商品，完全符合采购设备规定的质量、规格和性能的要求，响应单位应保证其提供的设备在正确安装、正常使用和保养条件下，在规定的使用寿命期内具有满意的性能, 并提供所有产品的附件、说明书。</w:t>
      </w:r>
      <w:r>
        <w:rPr>
          <w:rFonts w:ascii="宋体" w:hAnsi="宋体" w:cs="宋体"/>
          <w:bCs/>
          <w:szCs w:val="21"/>
        </w:rPr>
      </w:r>
      <w:r/>
    </w:p>
    <w:p>
      <w:pPr>
        <w:pStyle w:val="699"/>
        <w:ind w:firstLine="420"/>
        <w:spacing w:line="360" w:lineRule="auto"/>
        <w:rPr>
          <w:rFonts w:ascii="宋体" w:hAnsi="宋体" w:cs="宋体"/>
          <w:bCs/>
          <w:szCs w:val="21"/>
        </w:rPr>
      </w:pPr>
      <w:r>
        <w:rPr>
          <w:rFonts w:hint="eastAsia" w:ascii="宋体" w:hAnsi="宋体" w:cs="宋体"/>
          <w:bCs/>
          <w:szCs w:val="21"/>
        </w:rPr>
        <w:t xml:space="preserve">13、质保期限及售后服务要求： 提供 1年的免费质保，质保期自最终验收合格并交付使用之日起计算。在产品保修期内，一旦发生质量问题，响应供应商保</w:t>
      </w:r>
      <w:r>
        <w:rPr>
          <w:rFonts w:hint="eastAsia" w:ascii="宋体" w:hAnsi="宋体" w:cs="宋体"/>
          <w:bCs/>
          <w:szCs w:val="21"/>
        </w:rPr>
        <w:t xml:space="preserve">证在接到通知2小时内响应，24小时内赶到现场进行修理，费用由响应单位负责。设备质保期按国家、厂商、行业标准执行，质保期由设备安装调试合格后开始计算。</w:t>
      </w:r>
      <w:r>
        <w:rPr>
          <w:rFonts w:ascii="宋体" w:hAnsi="宋体" w:cs="宋体"/>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七、凡涉及采购文件的补充说明和修改，均以苏州市政府采购网发布的文件为准。</w:t>
      </w:r>
      <w:r>
        <w:rPr>
          <w:rFonts w:ascii="宋体" w:hAnsi="宋体" w:cs="宋体"/>
          <w:b/>
          <w:bCs/>
          <w:szCs w:val="21"/>
        </w:rPr>
      </w:r>
      <w:r/>
    </w:p>
    <w:p>
      <w:pPr>
        <w:pStyle w:val="699"/>
        <w:ind w:firstLine="420"/>
        <w:spacing w:line="360" w:lineRule="auto"/>
        <w:rPr>
          <w:rFonts w:ascii="宋体" w:hAnsi="宋体" w:cs="宋体"/>
        </w:rPr>
      </w:pPr>
      <w:r>
        <w:rPr>
          <w:rFonts w:ascii="宋体" w:hAnsi="宋体" w:cs="宋体"/>
        </w:rPr>
      </w:r>
      <w:r/>
    </w:p>
    <w:p>
      <w:pPr>
        <w:pStyle w:val="699"/>
        <w:jc w:val="center"/>
        <w:spacing w:line="360" w:lineRule="auto"/>
        <w:rPr>
          <w:rStyle w:val="782"/>
          <w:rFonts w:ascii="宋体" w:hAnsi="宋体" w:cs="宋体"/>
          <w:bCs/>
          <w:sz w:val="36"/>
          <w:szCs w:val="36"/>
        </w:rPr>
        <w:outlineLvl w:val="0"/>
      </w:pPr>
      <w:r/>
      <w:bookmarkStart w:id="49" w:name="_Toc17955"/>
      <w:r/>
      <w:bookmarkStart w:id="50" w:name="_Toc28344"/>
      <w:r/>
      <w:bookmarkStart w:id="51" w:name="_Toc154502121"/>
      <w:r>
        <w:rPr>
          <w:rStyle w:val="782"/>
          <w:rFonts w:hint="eastAsia" w:ascii="宋体" w:hAnsi="宋体" w:cs="宋体"/>
          <w:bCs/>
          <w:sz w:val="36"/>
          <w:szCs w:val="36"/>
        </w:rPr>
        <w:br w:type="page" w:clear="all"/>
      </w:r>
      <w:r>
        <w:rPr>
          <w:rStyle w:val="782"/>
          <w:rFonts w:hint="eastAsia" w:ascii="宋体" w:hAnsi="宋体" w:cs="宋体"/>
          <w:bCs/>
          <w:sz w:val="36"/>
          <w:szCs w:val="36"/>
        </w:rPr>
        <w:t xml:space="preserve">第四章  评审办法及评分标准</w:t>
      </w:r>
      <w:bookmarkEnd w:id="49"/>
      <w:r/>
      <w:bookmarkEnd w:id="50"/>
      <w:r/>
      <w:bookmarkEnd w:id="51"/>
      <w:r>
        <w:rPr>
          <w:rStyle w:val="782"/>
          <w:rFonts w:ascii="宋体" w:hAnsi="宋体" w:cs="宋体"/>
          <w:bCs/>
          <w:sz w:val="36"/>
          <w:szCs w:val="36"/>
        </w:rPr>
      </w:r>
      <w:r/>
    </w:p>
    <w:p>
      <w:pPr>
        <w:pStyle w:val="699"/>
        <w:ind w:firstLine="422"/>
        <w:spacing w:line="360" w:lineRule="auto"/>
        <w:rPr>
          <w:rFonts w:ascii="宋体" w:hAnsi="宋体" w:cs="宋体"/>
          <w:b/>
        </w:rPr>
      </w:pPr>
      <w:r>
        <w:rPr>
          <w:rFonts w:hint="eastAsia" w:ascii="宋体" w:hAnsi="宋体" w:cs="宋体"/>
          <w:b/>
        </w:rPr>
        <w:t xml:space="preserve">一、成交原则</w:t>
      </w:r>
      <w:r>
        <w:rPr>
          <w:rFonts w:ascii="宋体" w:hAnsi="宋体" w:cs="宋体"/>
          <w:b/>
        </w:rPr>
      </w:r>
      <w:r/>
    </w:p>
    <w:p>
      <w:pPr>
        <w:pStyle w:val="699"/>
        <w:ind w:firstLine="420"/>
        <w:spacing w:line="360" w:lineRule="auto"/>
        <w:rPr>
          <w:rFonts w:ascii="宋体" w:hAnsi="宋体" w:cs="宋体"/>
        </w:rPr>
      </w:pPr>
      <w:r>
        <w:rPr>
          <w:rFonts w:hint="eastAsia" w:ascii="宋体" w:hAnsi="宋体" w:cs="宋体"/>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rPr>
          <w:rFonts w:ascii="宋体" w:hAnsi="宋体" w:cs="宋体"/>
        </w:rPr>
      </w:r>
      <w:r/>
    </w:p>
    <w:p>
      <w:pPr>
        <w:pStyle w:val="699"/>
        <w:ind w:firstLine="420"/>
        <w:spacing w:line="360" w:lineRule="auto"/>
        <w:rPr>
          <w:rFonts w:ascii="宋体" w:hAnsi="宋体" w:cs="宋体"/>
        </w:rPr>
      </w:pPr>
      <w:r>
        <w:rPr>
          <w:rFonts w:ascii="宋体" w:hAnsi="宋体" w:cs="宋体"/>
        </w:rPr>
        <w:t xml:space="preserve">2</w:t>
      </w:r>
      <w:r>
        <w:rPr>
          <w:rFonts w:hint="eastAsia" w:ascii="宋体" w:hAnsi="宋体" w:cs="宋体"/>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ascii="宋体" w:hAnsi="宋体" w:cs="宋体"/>
        </w:rPr>
      </w:r>
      <w:r/>
    </w:p>
    <w:p>
      <w:pPr>
        <w:pStyle w:val="699"/>
        <w:ind w:firstLine="422"/>
        <w:spacing w:line="360" w:lineRule="auto"/>
        <w:rPr>
          <w:rFonts w:ascii="宋体" w:hAnsi="宋体" w:cs="宋体"/>
          <w:szCs w:val="20"/>
        </w:rPr>
      </w:pPr>
      <w:r>
        <w:rPr>
          <w:rFonts w:hint="eastAsia" w:ascii="宋体" w:hAnsi="宋体" w:cs="宋体"/>
          <w:b/>
          <w:szCs w:val="21"/>
        </w:rPr>
        <w:t xml:space="preserve">二、评分标准：</w:t>
      </w:r>
      <w:r>
        <w:rPr>
          <w:rFonts w:ascii="宋体" w:hAnsi="宋体" w:cs="宋体"/>
          <w:szCs w:val="20"/>
        </w:rPr>
      </w:r>
      <w:r/>
    </w:p>
    <w:p>
      <w:pPr>
        <w:pStyle w:val="699"/>
        <w:ind w:firstLine="422"/>
        <w:spacing w:line="360" w:lineRule="auto"/>
        <w:rPr>
          <w:rFonts w:ascii="宋体" w:hAnsi="宋体" w:cs="宋体"/>
          <w:b/>
          <w:szCs w:val="21"/>
        </w:rPr>
      </w:pPr>
      <w:r>
        <w:rPr>
          <w:rFonts w:hint="eastAsia" w:ascii="宋体" w:hAnsi="宋体" w:cs="宋体"/>
          <w:b/>
          <w:szCs w:val="21"/>
        </w:rPr>
        <w:t xml:space="preserve">（一）价格基准分（3</w:t>
      </w:r>
      <w:r>
        <w:rPr>
          <w:rFonts w:ascii="宋体" w:hAnsi="宋体" w:cs="宋体"/>
          <w:b/>
          <w:szCs w:val="21"/>
        </w:rPr>
        <w:t xml:space="preserve">0</w:t>
      </w:r>
      <w:r>
        <w:rPr>
          <w:rFonts w:hint="eastAsia" w:ascii="宋体" w:hAnsi="宋体" w:cs="宋体"/>
          <w:b/>
          <w:szCs w:val="21"/>
        </w:rPr>
        <w:t xml:space="preserve">分）</w:t>
      </w:r>
      <w:r>
        <w:rPr>
          <w:rFonts w:ascii="宋体" w:hAnsi="宋体" w:cs="宋体"/>
          <w:b/>
          <w:szCs w:val="21"/>
        </w:rPr>
      </w:r>
      <w:r/>
    </w:p>
    <w:p>
      <w:pPr>
        <w:pStyle w:val="699"/>
        <w:ind w:firstLine="420"/>
        <w:spacing w:line="360" w:lineRule="auto"/>
        <w:rPr>
          <w:rFonts w:ascii="宋体" w:hAnsi="宋体" w:cs="宋体"/>
          <w:szCs w:val="21"/>
        </w:rPr>
      </w:pPr>
      <w:r>
        <w:rPr>
          <w:rFonts w:hint="eastAsia" w:ascii="宋体" w:hAnsi="宋体" w:cs="宋体"/>
          <w:szCs w:val="21"/>
        </w:rPr>
        <w:t xml:space="preserve">第一步：磋商报价低于或等于财政预算价格及最高限价的，为有效磋商报价。超财政预算及最高限价的磋商报价文件为未实质性响应文件，不参与评审。</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第二步：在所有有效磋商报价中满足采购文件要求，且磋商价格最低的磋商报价为评标基准价，其价格分为3</w:t>
      </w:r>
      <w:r>
        <w:rPr>
          <w:rFonts w:ascii="宋体" w:hAnsi="宋体" w:cs="宋体"/>
          <w:szCs w:val="21"/>
        </w:rPr>
        <w:t xml:space="preserve">0</w:t>
      </w:r>
      <w:r>
        <w:rPr>
          <w:rFonts w:hint="eastAsia" w:ascii="宋体" w:hAnsi="宋体" w:cs="宋体"/>
          <w:szCs w:val="21"/>
        </w:rPr>
        <w:t xml:space="preserve">分，其他供应商的价格分按照下列公式计算（计算结果四舍五入保留两位小数）</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磋</w:t>
      </w:r>
      <w:r>
        <w:rPr>
          <w:rFonts w:hint="eastAsia" w:ascii="宋体" w:hAnsi="宋体" w:cs="宋体"/>
          <w:szCs w:val="21"/>
        </w:rPr>
        <w:t xml:space="preserve">商报价得分＝（评审基准价/最后磋商报价）×3</w:t>
      </w:r>
      <w:r>
        <w:rPr>
          <w:rFonts w:ascii="宋体" w:hAnsi="宋体" w:cs="宋体"/>
          <w:szCs w:val="21"/>
        </w:rPr>
        <w:t xml:space="preserve">0</w:t>
      </w:r>
      <w:r>
        <w:rPr>
          <w:rFonts w:hint="eastAsia" w:ascii="宋体" w:hAnsi="宋体" w:cs="宋体"/>
          <w:szCs w:val="21"/>
        </w:rPr>
        <w:t xml:space="preserve">%×100</w:t>
      </w:r>
      <w:r>
        <w:rPr>
          <w:rFonts w:ascii="宋体" w:hAnsi="宋体" w:cs="宋体"/>
          <w:szCs w:val="21"/>
        </w:rPr>
      </w:r>
      <w:r/>
    </w:p>
    <w:p>
      <w:pPr>
        <w:pStyle w:val="699"/>
        <w:ind w:firstLine="420"/>
        <w:spacing w:line="360" w:lineRule="auto"/>
        <w:tabs>
          <w:tab w:val="left" w:pos="2870" w:leader="none"/>
        </w:tabs>
        <w:rPr>
          <w:rFonts w:ascii="宋体" w:hAnsi="宋体" w:cs="宋体"/>
          <w:bCs/>
          <w:szCs w:val="21"/>
        </w:rPr>
      </w:pPr>
      <w:r>
        <w:rPr>
          <w:rFonts w:hint="eastAsia" w:ascii="宋体" w:hAnsi="宋体" w:cs="宋体"/>
          <w:bCs/>
          <w:szCs w:val="21"/>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rPr>
          <w:rFonts w:ascii="宋体" w:hAnsi="宋体" w:cs="宋体"/>
          <w:bCs/>
          <w:szCs w:val="21"/>
        </w:rPr>
      </w:r>
      <w:r/>
    </w:p>
    <w:p>
      <w:pPr>
        <w:pStyle w:val="699"/>
        <w:spacing w:line="360" w:lineRule="auto"/>
        <w:tabs>
          <w:tab w:val="left" w:pos="2870" w:leader="none"/>
        </w:tabs>
        <w:rPr>
          <w:rFonts w:ascii="宋体" w:hAnsi="宋体" w:cs="宋体"/>
          <w:bCs/>
          <w:szCs w:val="21"/>
        </w:rPr>
      </w:pPr>
      <w:r>
        <w:rPr>
          <w:rFonts w:hint="eastAsia" w:ascii="宋体" w:hAnsi="宋体" w:cs="宋体"/>
          <w:bCs/>
          <w:szCs w:val="21"/>
        </w:rPr>
        <w:t xml:space="preserve">    （1）查询时间：投标文件提交截止时间。</w:t>
      </w:r>
      <w:r>
        <w:rPr>
          <w:rFonts w:ascii="宋体" w:hAnsi="宋体" w:cs="宋体"/>
          <w:bCs/>
          <w:szCs w:val="21"/>
        </w:rPr>
      </w:r>
      <w:r/>
    </w:p>
    <w:p>
      <w:pPr>
        <w:pStyle w:val="699"/>
        <w:spacing w:line="360" w:lineRule="auto"/>
        <w:tabs>
          <w:tab w:val="left" w:pos="2870" w:leader="none"/>
        </w:tabs>
        <w:rPr>
          <w:rFonts w:ascii="宋体" w:hAnsi="宋体" w:cs="宋体"/>
          <w:bCs/>
          <w:szCs w:val="21"/>
        </w:rPr>
      </w:pPr>
      <w:r>
        <w:rPr>
          <w:rFonts w:hint="eastAsia" w:ascii="宋体" w:hAnsi="宋体" w:cs="宋体"/>
          <w:bCs/>
          <w:szCs w:val="21"/>
        </w:rPr>
        <w:t xml:space="preserve">    （2）查询渠道：采购代理机构会在接收响应文件截止时间后，登录“苏采云”系统可一键链接至“信用中国”查询供应商的信用信息。</w:t>
      </w:r>
      <w:r>
        <w:rPr>
          <w:rFonts w:ascii="宋体" w:hAnsi="宋体" w:cs="宋体"/>
          <w:bCs/>
          <w:szCs w:val="21"/>
        </w:rPr>
      </w:r>
      <w:r/>
    </w:p>
    <w:p>
      <w:pPr>
        <w:pStyle w:val="699"/>
        <w:spacing w:line="360" w:lineRule="auto"/>
        <w:tabs>
          <w:tab w:val="left" w:pos="2870" w:leader="none"/>
        </w:tabs>
        <w:rPr>
          <w:rFonts w:ascii="宋体" w:hAnsi="宋体" w:cs="宋体"/>
          <w:bCs/>
          <w:szCs w:val="21"/>
        </w:rPr>
      </w:pPr>
      <w:r>
        <w:rPr>
          <w:rFonts w:hint="eastAsia" w:ascii="宋体" w:hAnsi="宋体" w:cs="宋体"/>
          <w:bCs/>
          <w:szCs w:val="21"/>
        </w:rPr>
        <w:t xml:space="preserve">    （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rPr>
          <w:rFonts w:ascii="宋体" w:hAnsi="宋体" w:cs="宋体"/>
          <w:bCs/>
          <w:szCs w:val="21"/>
        </w:rPr>
      </w:r>
      <w:r/>
    </w:p>
    <w:p>
      <w:pPr>
        <w:pStyle w:val="699"/>
        <w:spacing w:line="360" w:lineRule="auto"/>
        <w:tabs>
          <w:tab w:val="left" w:pos="2870" w:leader="none"/>
        </w:tabs>
        <w:rPr>
          <w:rFonts w:ascii="宋体" w:hAnsi="宋体" w:cs="宋体"/>
          <w:szCs w:val="21"/>
        </w:rPr>
      </w:pPr>
      <w:r>
        <w:rPr>
          <w:rFonts w:hint="eastAsia" w:ascii="宋体" w:hAnsi="宋体" w:cs="宋体"/>
          <w:bCs/>
          <w:szCs w:val="21"/>
        </w:rPr>
        <w:t xml:space="preserve">    （4）信用记录使用规则：评标小组在对供应商进行资格性审查时，应根据查询结果对供应商的不良信用记录逐项甄别确认。</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2、针对中小型企业的评审加分：</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本项目为专门面向中小企业采购的项目，不再执行价格评审优惠的扶持政策。</w:t>
      </w:r>
      <w:r>
        <w:rPr>
          <w:rFonts w:ascii="宋体" w:hAnsi="宋体" w:cs="宋体"/>
          <w:b/>
          <w:bCs/>
          <w:szCs w:val="21"/>
        </w:rPr>
      </w:r>
      <w:r/>
    </w:p>
    <w:p>
      <w:pPr>
        <w:pStyle w:val="699"/>
        <w:ind w:firstLine="422"/>
        <w:spacing w:line="360" w:lineRule="auto"/>
        <w:rPr>
          <w:rFonts w:ascii="宋体" w:hAnsi="宋体" w:cs="宋体"/>
          <w:b/>
          <w:szCs w:val="21"/>
        </w:rPr>
      </w:pPr>
      <w:r/>
      <w:bookmarkStart w:id="52" w:name="_Hlk7958913"/>
      <w:r>
        <w:rPr>
          <w:rFonts w:hint="eastAsia" w:ascii="宋体" w:hAnsi="宋体" w:cs="宋体"/>
          <w:b/>
          <w:szCs w:val="21"/>
        </w:rPr>
        <w:t xml:space="preserve">（二）施工组织设计比较（42分）</w:t>
      </w:r>
      <w:r>
        <w:rPr>
          <w:rFonts w:ascii="宋体" w:hAnsi="宋体" w:cs="宋体"/>
          <w:b/>
          <w:szCs w:val="21"/>
        </w:rPr>
      </w:r>
      <w:r/>
    </w:p>
    <w:p>
      <w:pPr>
        <w:pStyle w:val="699"/>
        <w:spacing w:line="360" w:lineRule="auto"/>
        <w:tabs>
          <w:tab w:val="left" w:pos="2870" w:leader="none"/>
        </w:tabs>
        <w:rPr>
          <w:rFonts w:ascii="宋体" w:hAnsi="宋体" w:cs="宋体"/>
          <w:bCs/>
          <w:szCs w:val="21"/>
        </w:rPr>
      </w:pPr>
      <w:r>
        <w:rPr>
          <w:rFonts w:hint="eastAsia" w:ascii="宋体" w:hAnsi="宋体" w:cs="宋体"/>
          <w:bCs/>
          <w:szCs w:val="21"/>
        </w:rPr>
        <w:t xml:space="preserve">1、工程概况（8分）</w:t>
      </w:r>
      <w:r>
        <w:rPr>
          <w:rFonts w:ascii="宋体" w:hAnsi="宋体" w:cs="宋体"/>
          <w:bCs/>
          <w:szCs w:val="21"/>
        </w:rPr>
      </w:r>
      <w:r/>
    </w:p>
    <w:p>
      <w:pPr>
        <w:pStyle w:val="699"/>
        <w:spacing w:line="360" w:lineRule="auto"/>
        <w:tabs>
          <w:tab w:val="left" w:pos="2870" w:leader="none"/>
        </w:tabs>
        <w:rPr>
          <w:rFonts w:ascii="宋体" w:hAnsi="宋体" w:cs="宋体"/>
          <w:bCs/>
          <w:szCs w:val="21"/>
        </w:rPr>
      </w:pPr>
      <w:r>
        <w:rPr>
          <w:rFonts w:hint="eastAsia" w:ascii="宋体" w:hAnsi="宋体" w:cs="宋体"/>
          <w:bCs/>
          <w:szCs w:val="21"/>
        </w:rPr>
        <w:t xml:space="preserve">针对本工程总体</w:t>
      </w:r>
      <w:r>
        <w:rPr>
          <w:rFonts w:hint="eastAsia" w:ascii="宋体" w:hAnsi="宋体" w:cs="宋体"/>
          <w:bCs/>
          <w:szCs w:val="21"/>
        </w:rPr>
        <w:t xml:space="preserve">概述的评定：</w:t>
      </w:r>
      <w:r>
        <w:rPr>
          <w:rFonts w:ascii="宋体" w:hAnsi="宋体" w:cs="宋体"/>
          <w:bCs/>
          <w:szCs w:val="21"/>
        </w:rPr>
      </w:r>
      <w:r/>
    </w:p>
    <w:p>
      <w:pPr>
        <w:pStyle w:val="699"/>
        <w:spacing w:line="360" w:lineRule="auto"/>
        <w:tabs>
          <w:tab w:val="left" w:pos="2870" w:leader="none"/>
        </w:tabs>
        <w:rPr>
          <w:rFonts w:ascii="宋体" w:hAnsi="宋体" w:cs="宋体"/>
          <w:bCs/>
          <w:szCs w:val="21"/>
        </w:rPr>
      </w:pPr>
      <w:r>
        <w:rPr>
          <w:rFonts w:hint="eastAsia" w:ascii="宋体" w:hAnsi="宋体" w:cs="宋体"/>
          <w:bCs/>
          <w:szCs w:val="21"/>
        </w:rPr>
        <w:t xml:space="preserve">概述全面、明确、详细的，得 8分；概述较为、明确全面、详细的，得 6分；概述简单的，得 3分；未有相应内容描述的不得分。</w:t>
      </w:r>
      <w:r>
        <w:rPr>
          <w:rFonts w:ascii="宋体" w:hAnsi="宋体" w:cs="宋体"/>
          <w:bCs/>
          <w:szCs w:val="21"/>
        </w:rPr>
      </w:r>
      <w:r/>
    </w:p>
    <w:p>
      <w:pPr>
        <w:pStyle w:val="699"/>
        <w:numPr>
          <w:ilvl w:val="0"/>
          <w:numId w:val="3"/>
        </w:numPr>
        <w:spacing w:line="360" w:lineRule="auto"/>
        <w:tabs>
          <w:tab w:val="left" w:pos="2870" w:leader="none"/>
        </w:tabs>
        <w:rPr>
          <w:rFonts w:ascii="宋体" w:hAnsi="宋体" w:cs="宋体"/>
        </w:rPr>
      </w:pPr>
      <w:r>
        <w:rPr>
          <w:rFonts w:ascii="宋体" w:hAnsi="宋体" w:cs="宋体"/>
        </w:rPr>
        <w:t xml:space="preserve">施工组织设计</w:t>
      </w:r>
      <w:r>
        <w:rPr>
          <w:rFonts w:hint="eastAsia" w:ascii="宋体" w:hAnsi="宋体" w:cs="宋体"/>
        </w:rPr>
        <w:t xml:space="preserve">（12分）</w:t>
      </w:r>
      <w:r>
        <w:rPr>
          <w:rFonts w:ascii="宋体" w:hAnsi="宋体" w:cs="宋体"/>
        </w:rPr>
      </w:r>
      <w:r/>
    </w:p>
    <w:p>
      <w:pPr>
        <w:pStyle w:val="699"/>
        <w:jc w:val="left"/>
        <w:spacing w:line="378" w:lineRule="exact"/>
      </w:pPr>
      <w:r>
        <w:rPr>
          <w:rFonts w:ascii="宋体" w:hAnsi="宋体" w:cs="宋体"/>
        </w:rPr>
        <w:t xml:space="preserve">总体施工组织设计、具体安排、工程施工进度计划及保证工期的施工方案、措施等方面的评定：</w:t>
      </w:r>
      <w:r/>
    </w:p>
    <w:p>
      <w:pPr>
        <w:pStyle w:val="699"/>
        <w:jc w:val="left"/>
        <w:spacing w:line="378" w:lineRule="exact"/>
        <w:rPr>
          <w:rFonts w:ascii="宋体" w:hAnsi="宋体" w:cs="宋体"/>
        </w:rPr>
      </w:pPr>
      <w:r>
        <w:rPr>
          <w:rFonts w:ascii="宋体" w:hAnsi="宋体" w:cs="宋体"/>
        </w:rPr>
        <w:t xml:space="preserve">施工组织设计科学、安排合理、工程施工进度计划详尽，项目实施进度的时间点、关键节点等设置清晰准确，保证工期的施工方案、措施可作性强，得12分；施工组织设计比较科学、安排比较合理、工程施工进度计划比较详尽，项目实施进度的时间点、关键节点等设置比较清晰准确，保证工期的施工方案、措施有较好的可作性，得8分；施工组织设计、安排、工程施工进度计划，项目实施进度的时间点、关键节点等设置、保证工期的施工方案、措施都较为一般，得4分；未有相应内容描述的不得分。</w:t>
      </w:r>
      <w:r/>
    </w:p>
    <w:p>
      <w:pPr>
        <w:pStyle w:val="699"/>
        <w:numPr>
          <w:ilvl w:val="0"/>
          <w:numId w:val="3"/>
        </w:numPr>
        <w:spacing w:line="360" w:lineRule="auto"/>
        <w:tabs>
          <w:tab w:val="left" w:pos="2870" w:leader="none"/>
        </w:tabs>
        <w:rPr>
          <w:rFonts w:ascii="宋体" w:hAnsi="宋体" w:cs="宋体"/>
        </w:rPr>
      </w:pPr>
      <w:r>
        <w:rPr>
          <w:rFonts w:ascii="宋体" w:hAnsi="宋体" w:cs="宋体"/>
        </w:rPr>
        <w:t xml:space="preserve">施工重点、难点分析及处理措施</w:t>
      </w:r>
      <w:r>
        <w:rPr>
          <w:rFonts w:hint="eastAsia" w:ascii="宋体" w:hAnsi="宋体" w:cs="宋体"/>
        </w:rPr>
        <w:t xml:space="preserve">（12分）</w:t>
      </w:r>
      <w:r>
        <w:rPr>
          <w:rFonts w:ascii="宋体" w:hAnsi="宋体" w:cs="宋体"/>
        </w:rPr>
      </w:r>
      <w:r/>
    </w:p>
    <w:p>
      <w:pPr>
        <w:pStyle w:val="699"/>
        <w:jc w:val="left"/>
        <w:spacing w:line="378" w:lineRule="exact"/>
      </w:pPr>
      <w:r>
        <w:rPr>
          <w:rFonts w:ascii="宋体" w:hAnsi="宋体" w:cs="宋体"/>
        </w:rPr>
        <w:t xml:space="preserve">对本工程的实际情况，结合与本工程相关的各种因素，分析施工中的重点、难点，并提出相应的处理措施方面的评定：</w:t>
      </w:r>
      <w:r/>
    </w:p>
    <w:p>
      <w:pPr>
        <w:pStyle w:val="699"/>
        <w:jc w:val="left"/>
        <w:spacing w:line="378" w:lineRule="exact"/>
      </w:pPr>
      <w:r>
        <w:rPr>
          <w:rFonts w:ascii="宋体" w:hAnsi="宋体" w:cs="宋体"/>
        </w:rPr>
        <w:t xml:space="preserve">重点、难点分析清晰明了，符合工程施工实际情况，提出的相应处理措施合理，可操作性强，得12分；</w:t>
      </w:r>
      <w:r/>
    </w:p>
    <w:p>
      <w:pPr>
        <w:pStyle w:val="699"/>
        <w:jc w:val="left"/>
        <w:spacing w:line="378" w:lineRule="exact"/>
        <w:rPr>
          <w:rFonts w:ascii="宋体" w:hAnsi="宋体" w:cs="宋体"/>
        </w:rPr>
      </w:pPr>
      <w:r>
        <w:rPr>
          <w:rFonts w:ascii="宋体" w:hAnsi="宋体" w:cs="宋体"/>
        </w:rPr>
        <w:t xml:space="preserve">重点、难点分析较为清晰，基本符合工程施工实际情况，提出的相应处理措施较为合理，有较好的可操</w:t>
      </w:r>
      <w:r>
        <w:rPr>
          <w:rFonts w:ascii="宋体" w:hAnsi="宋体" w:cs="宋体"/>
        </w:rPr>
        <w:t xml:space="preserve">作性，得8分；重点、难点分析一般，符合工程施工实际情况，提出的相应处理措施合理性及可操作性一般，得4分；未有相应内容描述的不得分。</w:t>
      </w:r>
      <w:r/>
    </w:p>
    <w:p>
      <w:pPr>
        <w:pStyle w:val="699"/>
        <w:numPr>
          <w:ilvl w:val="0"/>
          <w:numId w:val="3"/>
        </w:numPr>
        <w:jc w:val="left"/>
        <w:spacing w:line="378" w:lineRule="exact"/>
        <w:rPr>
          <w:rFonts w:ascii="宋体" w:hAnsi="宋体" w:cs="宋体"/>
        </w:rPr>
      </w:pPr>
      <w:r>
        <w:rPr>
          <w:rFonts w:ascii="宋体" w:hAnsi="宋体" w:cs="宋体"/>
        </w:rPr>
        <w:t xml:space="preserve">安全文明施工管理措施</w:t>
      </w:r>
      <w:r>
        <w:rPr>
          <w:rFonts w:hint="eastAsia" w:ascii="宋体" w:hAnsi="宋体" w:cs="宋体"/>
        </w:rPr>
        <w:t xml:space="preserve">（10分）</w:t>
      </w:r>
      <w:r>
        <w:rPr>
          <w:rFonts w:ascii="宋体" w:hAnsi="宋体" w:cs="宋体"/>
        </w:rPr>
      </w:r>
      <w:r/>
    </w:p>
    <w:p>
      <w:pPr>
        <w:pStyle w:val="699"/>
        <w:jc w:val="left"/>
        <w:spacing w:line="378" w:lineRule="exact"/>
      </w:pPr>
      <w:r>
        <w:rPr>
          <w:rFonts w:ascii="宋体" w:hAnsi="宋体" w:cs="宋体"/>
        </w:rPr>
        <w:t xml:space="preserve">安全文明施工、现场成品保护及污染防治措施的评定：</w:t>
      </w:r>
      <w:r/>
    </w:p>
    <w:p>
      <w:pPr>
        <w:pStyle w:val="699"/>
        <w:jc w:val="left"/>
        <w:spacing w:line="378" w:lineRule="exact"/>
        <w:rPr>
          <w:rFonts w:ascii="宋体" w:hAnsi="宋体" w:cs="宋体"/>
        </w:rPr>
      </w:pPr>
      <w:r>
        <w:rPr>
          <w:rFonts w:ascii="宋体" w:hAnsi="宋体" w:cs="宋体"/>
        </w:rPr>
        <w:t xml:space="preserve">针对本工程如何保证安全文明施工、施工现场成品保护、扬尘污染防治及环境保护方面采取的措施，其措施内容描述详细、合理、可操作性强的，得10分；针对本工程如何保证施工质量、安全文明施工、施工现场成品保护、扬尘污染防治及环境保护方面采取的措施，其措施内容描述较详细、合理、可操作性较强的，得7分；针对本工程如何保证施工质量、安全文明施工、施工现场成品保护、扬尘污染防治及环境保护方面采取的措施，其措施内容描述较简单、合理、可操作性尚可的，得3分；未有相应内容描述的，不得分。</w:t>
      </w:r>
      <w:r/>
    </w:p>
    <w:p>
      <w:pPr>
        <w:pStyle w:val="699"/>
        <w:ind w:firstLine="422"/>
        <w:spacing w:line="360" w:lineRule="auto"/>
        <w:rPr>
          <w:rFonts w:ascii="宋体" w:hAnsi="宋体" w:cs="宋体"/>
          <w:b/>
          <w:szCs w:val="21"/>
        </w:rPr>
      </w:pPr>
      <w:r>
        <w:rPr>
          <w:rFonts w:hint="eastAsia" w:ascii="宋体" w:hAnsi="宋体" w:cs="宋体"/>
          <w:b/>
          <w:szCs w:val="21"/>
        </w:rPr>
        <w:t xml:space="preserve">（三）公司履约能力比较（28分）</w:t>
      </w:r>
      <w:r>
        <w:rPr>
          <w:rFonts w:ascii="宋体" w:hAnsi="宋体" w:cs="宋体"/>
          <w:b/>
          <w:szCs w:val="21"/>
        </w:rPr>
      </w:r>
      <w:r/>
    </w:p>
    <w:p>
      <w:pPr>
        <w:pStyle w:val="699"/>
        <w:ind w:firstLine="420"/>
        <w:spacing w:line="360" w:lineRule="auto"/>
        <w:tabs>
          <w:tab w:val="left" w:pos="2870" w:leader="none"/>
        </w:tabs>
        <w:rPr>
          <w:rFonts w:ascii="宋体" w:hAnsi="宋体" w:cs="宋体"/>
        </w:rPr>
      </w:pPr>
      <w:r>
        <w:rPr>
          <w:rFonts w:hint="eastAsia" w:ascii="宋体" w:hAnsi="宋体" w:cs="宋体"/>
          <w:bCs/>
          <w:szCs w:val="21"/>
        </w:rPr>
        <w:t xml:space="preserve">1、</w:t>
      </w:r>
      <w:r>
        <w:rPr>
          <w:rFonts w:ascii="宋体" w:hAnsi="宋体" w:cs="宋体"/>
        </w:rPr>
        <w:t xml:space="preserve">企业业绩</w:t>
      </w:r>
      <w:r>
        <w:rPr>
          <w:rFonts w:hint="eastAsia" w:ascii="宋体" w:hAnsi="宋体" w:cs="宋体"/>
        </w:rPr>
        <w:t xml:space="preserve">（16分）：</w:t>
      </w:r>
      <w:r>
        <w:rPr>
          <w:rFonts w:ascii="宋体" w:hAnsi="宋体" w:cs="宋体"/>
        </w:rPr>
        <w:t xml:space="preserve">供应商近三年（2023年1月1日至今，以竣工验收报告验收时间为准）完成过同类项目业绩，有1个得</w:t>
      </w:r>
      <w:r>
        <w:rPr>
          <w:rFonts w:hint="eastAsia" w:ascii="宋体" w:hAnsi="宋体" w:cs="宋体"/>
        </w:rPr>
        <w:t xml:space="preserve">4</w:t>
      </w:r>
      <w:r>
        <w:rPr>
          <w:rFonts w:ascii="宋体" w:hAnsi="宋体" w:cs="宋体"/>
        </w:rPr>
        <w:t xml:space="preserve">分，最高得1</w:t>
      </w:r>
      <w:r>
        <w:rPr>
          <w:rFonts w:hint="eastAsia" w:ascii="宋体" w:hAnsi="宋体" w:cs="宋体"/>
        </w:rPr>
        <w:t xml:space="preserve">6</w:t>
      </w:r>
      <w:r>
        <w:rPr>
          <w:rFonts w:ascii="宋体" w:hAnsi="宋体" w:cs="宋体"/>
        </w:rPr>
        <w:t xml:space="preserve">分。（提供中标通知书、施工合同、竣工验收报告证明材料复印件，否则不得分。）</w:t>
      </w:r>
      <w:r/>
    </w:p>
    <w:p>
      <w:pPr>
        <w:pStyle w:val="699"/>
        <w:ind w:firstLine="420"/>
        <w:jc w:val="left"/>
        <w:spacing w:line="378" w:lineRule="exact"/>
        <w:rPr>
          <w:rFonts w:ascii="宋体" w:hAnsi="宋体" w:cs="宋体"/>
        </w:rPr>
      </w:pPr>
      <w:r>
        <w:rPr>
          <w:rFonts w:hint="eastAsia" w:ascii="宋体" w:hAnsi="宋体" w:cs="宋体"/>
          <w:bCs/>
          <w:szCs w:val="21"/>
        </w:rPr>
        <w:t xml:space="preserve">2、</w:t>
      </w:r>
      <w:r>
        <w:rPr>
          <w:rFonts w:ascii="宋体" w:hAnsi="宋体" w:cs="宋体"/>
        </w:rPr>
        <w:t xml:space="preserve">人员配备</w:t>
      </w:r>
      <w:r>
        <w:rPr>
          <w:rFonts w:hint="eastAsia" w:ascii="宋体" w:hAnsi="宋体" w:cs="宋体"/>
        </w:rPr>
        <w:t xml:space="preserve">（6分）：</w:t>
      </w:r>
      <w:r>
        <w:rPr>
          <w:rFonts w:hint="eastAsia" w:ascii="宋体" w:hAnsi="宋体" w:cs="宋体"/>
          <w:bCs/>
          <w:szCs w:val="21"/>
        </w:rPr>
        <w:t xml:space="preserve"> </w:t>
      </w:r>
      <w:bookmarkEnd w:id="52"/>
      <w:r>
        <w:rPr>
          <w:rFonts w:ascii="宋体" w:hAnsi="宋体" w:cs="宋体"/>
        </w:rPr>
        <w:t xml:space="preserve">l</w:t>
      </w:r>
      <w:r>
        <w:rPr>
          <w:rFonts w:hint="eastAsia" w:ascii="宋体" w:hAnsi="宋体" w:cs="宋体"/>
        </w:rPr>
        <w:t xml:space="preserve">）</w:t>
      </w:r>
      <w:r>
        <w:rPr>
          <w:rFonts w:ascii="宋体" w:hAnsi="宋体" w:cs="宋体"/>
        </w:rPr>
        <w:t xml:space="preserve">、拟派项目负责人具有工程类中级工程师的得1分，副高级及以上职称的得</w:t>
      </w:r>
      <w:r>
        <w:rPr>
          <w:rFonts w:hint="eastAsia" w:ascii="宋体" w:hAnsi="宋体" w:cs="宋体"/>
        </w:rPr>
        <w:t xml:space="preserve">2</w:t>
      </w:r>
      <w:r>
        <w:rPr>
          <w:rFonts w:ascii="宋体" w:hAnsi="宋体" w:cs="宋体"/>
        </w:rPr>
        <w:t xml:space="preserve">分</w:t>
      </w:r>
      <w:r>
        <w:rPr>
          <w:rFonts w:ascii="宋体" w:hAnsi="宋体" w:cs="宋体"/>
        </w:rPr>
        <w:t xml:space="preserve">；2</w:t>
      </w:r>
      <w:r>
        <w:rPr>
          <w:rFonts w:hint="eastAsia" w:ascii="宋体" w:hAnsi="宋体" w:cs="宋体"/>
        </w:rPr>
        <w:t xml:space="preserve">）</w:t>
      </w:r>
      <w:r>
        <w:rPr>
          <w:rFonts w:ascii="宋体" w:hAnsi="宋体" w:cs="宋体"/>
        </w:rPr>
        <w:t xml:space="preserve">、本项目拟派的项目管理人员(施工员、资料员、质检员(质量员）、安全员均具有相关岗位证书的每个得1分，最高得4分，没有不得分；</w:t>
      </w:r>
      <w:r>
        <w:rPr>
          <w:rFonts w:hint="eastAsia" w:ascii="宋体" w:hAnsi="宋体" w:cs="宋体"/>
        </w:rPr>
        <w:t xml:space="preserve">（</w:t>
      </w:r>
      <w:r>
        <w:rPr>
          <w:rFonts w:ascii="宋体" w:hAnsi="宋体" w:cs="宋体"/>
        </w:rPr>
        <w:t xml:space="preserve">注：提供相应证书及社保证明，未提供的不得分。</w:t>
      </w:r>
      <w:r>
        <w:rPr>
          <w:rFonts w:hint="eastAsia" w:ascii="宋体" w:hAnsi="宋体" w:cs="宋体"/>
        </w:rPr>
        <w:t xml:space="preserve">）</w:t>
      </w:r>
      <w:r>
        <w:rPr>
          <w:rFonts w:ascii="宋体" w:hAnsi="宋体" w:cs="宋体"/>
        </w:rPr>
      </w:r>
      <w:r/>
    </w:p>
    <w:p>
      <w:pPr>
        <w:pStyle w:val="699"/>
        <w:ind w:firstLine="420"/>
        <w:jc w:val="left"/>
        <w:spacing w:line="378" w:lineRule="exact"/>
        <w:rPr>
          <w:rFonts w:ascii="宋体" w:hAnsi="宋体" w:cs="宋体"/>
        </w:rPr>
      </w:pPr>
      <w:r>
        <w:rPr>
          <w:rFonts w:hint="eastAsia" w:ascii="宋体" w:hAnsi="宋体" w:cs="宋体"/>
        </w:rPr>
        <w:t xml:space="preserve">3、</w:t>
      </w:r>
      <w:r>
        <w:rPr>
          <w:rFonts w:hint="eastAsia"/>
          <w:szCs w:val="21"/>
          <w:lang w:val="zh-CN"/>
        </w:rPr>
        <w:t xml:space="preserve">投标人具有有效期内的质量管理体系认证证书、环境管理体系认证证书、职业健康安全管理体系认证证书的，每提供一个得2分，本项最高6分。（需在投标文件中提供相关证书</w:t>
      </w:r>
      <w:r>
        <w:rPr>
          <w:rFonts w:hint="eastAsia"/>
          <w:szCs w:val="21"/>
        </w:rPr>
        <w:t xml:space="preserve">扫描</w:t>
      </w:r>
      <w:r>
        <w:rPr>
          <w:rFonts w:hint="eastAsia"/>
          <w:szCs w:val="21"/>
          <w:lang w:val="zh-CN"/>
        </w:rPr>
        <w:t xml:space="preserve">件</w:t>
      </w:r>
      <w:r>
        <w:rPr>
          <w:rFonts w:hint="eastAsia"/>
          <w:szCs w:val="21"/>
        </w:rPr>
        <w:t xml:space="preserve">及</w:t>
      </w:r>
      <w:r>
        <w:rPr>
          <w:rFonts w:hint="eastAsia"/>
          <w:szCs w:val="21"/>
          <w:lang w:val="zh-CN"/>
        </w:rPr>
        <w:t xml:space="preserve">网上查询完整截图，</w:t>
      </w:r>
      <w:r>
        <w:rPr>
          <w:rFonts w:hint="eastAsia"/>
          <w:szCs w:val="21"/>
        </w:rPr>
        <w:t xml:space="preserve">缺一不可）</w:t>
      </w:r>
      <w:r>
        <w:rPr>
          <w:rFonts w:ascii="宋体" w:hAnsi="宋体" w:cs="宋体"/>
        </w:rPr>
      </w:r>
      <w:r/>
    </w:p>
    <w:p>
      <w:pPr>
        <w:pStyle w:val="699"/>
        <w:ind w:firstLine="420"/>
        <w:spacing w:line="360" w:lineRule="auto"/>
        <w:tabs>
          <w:tab w:val="left" w:pos="2870" w:leader="none"/>
        </w:tabs>
        <w:rPr>
          <w:rFonts w:ascii="宋体" w:hAnsi="宋体" w:cs="宋体"/>
          <w:bCs/>
          <w:szCs w:val="21"/>
        </w:rPr>
      </w:pPr>
      <w:r>
        <w:rPr>
          <w:rFonts w:ascii="宋体" w:hAnsi="宋体" w:cs="宋体"/>
          <w:bCs/>
          <w:szCs w:val="21"/>
        </w:rPr>
      </w:r>
      <w:r/>
    </w:p>
    <w:p>
      <w:pPr>
        <w:pStyle w:val="699"/>
        <w:jc w:val="left"/>
        <w:widowControl/>
        <w:rPr>
          <w:rFonts w:ascii="宋体" w:hAnsi="宋体" w:cs="宋体"/>
          <w:b/>
          <w:szCs w:val="21"/>
        </w:rPr>
      </w:pPr>
      <w:r/>
      <w:bookmarkStart w:id="53" w:name="_Toc154502122"/>
      <w:r/>
      <w:bookmarkStart w:id="54" w:name="_Toc26638"/>
      <w:r/>
      <w:bookmarkStart w:id="55" w:name="_Toc10379"/>
      <w:r>
        <w:rPr>
          <w:rFonts w:hint="eastAsia" w:ascii="宋体" w:hAnsi="宋体" w:cs="宋体"/>
          <w:b/>
          <w:szCs w:val="21"/>
        </w:rPr>
        <w:br w:type="page" w:clear="all"/>
      </w:r>
      <w:r>
        <w:rPr>
          <w:rFonts w:ascii="宋体" w:hAnsi="宋体" w:cs="宋体"/>
          <w:b/>
          <w:szCs w:val="21"/>
        </w:rPr>
      </w:r>
      <w:r/>
    </w:p>
    <w:p>
      <w:pPr>
        <w:pStyle w:val="699"/>
        <w:jc w:val="center"/>
        <w:spacing w:line="360" w:lineRule="auto"/>
        <w:rPr>
          <w:rStyle w:val="782"/>
          <w:rFonts w:ascii="宋体" w:hAnsi="宋体" w:cs="宋体"/>
          <w:bCs/>
          <w:sz w:val="36"/>
          <w:szCs w:val="36"/>
        </w:rPr>
        <w:outlineLvl w:val="0"/>
      </w:pPr>
      <w:r>
        <w:rPr>
          <w:rStyle w:val="782"/>
          <w:rFonts w:hint="eastAsia" w:ascii="宋体" w:hAnsi="宋体" w:cs="宋体"/>
          <w:bCs/>
          <w:sz w:val="36"/>
          <w:szCs w:val="36"/>
        </w:rPr>
        <w:t xml:space="preserve">第五章 </w:t>
      </w:r>
      <w:r>
        <w:rPr>
          <w:rStyle w:val="782"/>
          <w:rFonts w:ascii="宋体" w:hAnsi="宋体" w:cs="宋体"/>
          <w:bCs/>
          <w:sz w:val="36"/>
          <w:szCs w:val="36"/>
        </w:rPr>
        <w:t xml:space="preserve"> </w:t>
      </w:r>
      <w:r>
        <w:rPr>
          <w:rStyle w:val="782"/>
          <w:rFonts w:hint="eastAsia" w:ascii="宋体" w:hAnsi="宋体" w:cs="宋体"/>
          <w:bCs/>
          <w:sz w:val="36"/>
          <w:szCs w:val="36"/>
        </w:rPr>
        <w:t xml:space="preserve">合同主要条款及格式</w:t>
      </w:r>
      <w:bookmarkEnd w:id="53"/>
      <w:r/>
      <w:bookmarkEnd w:id="54"/>
      <w:r/>
      <w:bookmarkEnd w:id="55"/>
      <w:r>
        <w:rPr>
          <w:rStyle w:val="782"/>
          <w:rFonts w:ascii="宋体" w:hAnsi="宋体" w:cs="宋体"/>
          <w:bCs/>
          <w:sz w:val="36"/>
          <w:szCs w:val="36"/>
        </w:rPr>
      </w:r>
      <w:r/>
    </w:p>
    <w:p>
      <w:pPr>
        <w:pStyle w:val="699"/>
        <w:ind w:firstLine="480"/>
        <w:jc w:val="center"/>
        <w:spacing w:line="360" w:lineRule="auto"/>
        <w:rPr>
          <w:rFonts w:ascii="宋体" w:hAnsi="宋体"/>
          <w:sz w:val="32"/>
          <w:szCs w:val="32"/>
        </w:rPr>
      </w:pPr>
      <w:r/>
      <w:bookmarkStart w:id="56" w:name="_Toc17258"/>
      <w:r/>
      <w:bookmarkStart w:id="57" w:name="_Toc6511"/>
      <w:r/>
      <w:bookmarkStart w:id="58" w:name="_Toc154502123"/>
      <w:r>
        <w:rPr>
          <w:rFonts w:hint="eastAsia" w:ascii="宋体" w:hAnsi="宋体"/>
          <w:sz w:val="32"/>
          <w:szCs w:val="32"/>
        </w:rPr>
        <w:t xml:space="preserve">合同主要条款</w:t>
      </w:r>
      <w:r>
        <w:rPr>
          <w:rFonts w:ascii="宋体" w:hAnsi="宋体"/>
          <w:sz w:val="32"/>
          <w:szCs w:val="32"/>
        </w:rPr>
      </w:r>
      <w:r/>
    </w:p>
    <w:p>
      <w:pPr>
        <w:pStyle w:val="699"/>
        <w:ind w:firstLine="420"/>
        <w:spacing w:line="360" w:lineRule="auto"/>
        <w:rPr>
          <w:rFonts w:ascii="宋体" w:hAnsi="宋体" w:cs="宋体"/>
          <w:szCs w:val="21"/>
        </w:rPr>
      </w:pPr>
      <w:r>
        <w:rPr>
          <w:rFonts w:hint="eastAsia" w:ascii="宋体" w:hAnsi="宋体" w:cs="宋体"/>
          <w:szCs w:val="21"/>
        </w:rPr>
        <w:t xml:space="preserve">根据华建工程咨询（苏州）有限公司采购编号</w:t>
      </w:r>
      <w:r>
        <w:rPr>
          <w:rFonts w:hint="eastAsia" w:ascii="宋体" w:hAnsi="宋体" w:cs="宋体"/>
          <w:szCs w:val="21"/>
          <w:u w:val="single"/>
        </w:rPr>
        <w:t xml:space="preserve">              </w:t>
      </w:r>
      <w:r>
        <w:rPr>
          <w:rFonts w:hint="eastAsia" w:ascii="宋体" w:hAnsi="宋体" w:cs="宋体"/>
          <w:szCs w:val="21"/>
        </w:rPr>
        <w:t xml:space="preserve">号采购文件及该文件的磋商响应文件和成交通知书，甲乙双方就此次成交的石湖校区部分楼宇卫生间改造事宜，签订本合同书。</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szCs w:val="21"/>
        </w:rPr>
        <w:t xml:space="preserve">一、</w:t>
      </w:r>
      <w:r>
        <w:rPr>
          <w:rFonts w:hint="eastAsia" w:ascii="宋体" w:hAnsi="宋体" w:cs="宋体"/>
          <w:b/>
          <w:bCs/>
          <w:szCs w:val="21"/>
        </w:rPr>
        <w:t xml:space="preserve">签订合同的依据和要求：</w:t>
      </w:r>
      <w:r>
        <w:rPr>
          <w:rFonts w:ascii="宋体" w:hAnsi="宋体" w:cs="宋体"/>
          <w:b/>
          <w:bCs/>
          <w:szCs w:val="21"/>
        </w:rPr>
      </w:r>
      <w:r/>
    </w:p>
    <w:p>
      <w:pPr>
        <w:pStyle w:val="699"/>
        <w:ind w:firstLine="403"/>
        <w:spacing w:line="360" w:lineRule="auto"/>
        <w:rPr>
          <w:rFonts w:ascii="宋体" w:hAnsi="宋体" w:cs="宋体"/>
          <w:szCs w:val="21"/>
        </w:rPr>
      </w:pPr>
      <w:r>
        <w:rPr>
          <w:rFonts w:hint="eastAsia" w:ascii="宋体" w:hAnsi="宋体" w:cs="宋体"/>
          <w:szCs w:val="21"/>
        </w:rPr>
        <w:t xml:space="preserve">（1）磋商文件、乙方的响应文件及有效承诺文件等，是签订合同的依据。</w:t>
      </w:r>
      <w:r>
        <w:rPr>
          <w:rFonts w:ascii="宋体" w:hAnsi="宋体" w:cs="宋体"/>
          <w:szCs w:val="21"/>
        </w:rPr>
      </w:r>
      <w:r/>
    </w:p>
    <w:p>
      <w:pPr>
        <w:pStyle w:val="699"/>
        <w:ind w:firstLine="403"/>
        <w:spacing w:line="360" w:lineRule="auto"/>
        <w:rPr>
          <w:rFonts w:ascii="宋体" w:hAnsi="宋体" w:cs="宋体"/>
          <w:szCs w:val="21"/>
        </w:rPr>
      </w:pPr>
      <w:r>
        <w:rPr>
          <w:rFonts w:hint="eastAsia" w:ascii="宋体" w:hAnsi="宋体" w:cs="宋体"/>
          <w:szCs w:val="21"/>
        </w:rPr>
        <w:t xml:space="preserve">（2）甲方与乙方应当在成交通知书发出之日起30日内，按照磋商文件、乙方的响应文件及有效承诺等文件的主要内容，签订采购合同。</w:t>
      </w:r>
      <w:r>
        <w:rPr>
          <w:rFonts w:ascii="宋体" w:hAnsi="宋体" w:cs="宋体"/>
          <w:szCs w:val="21"/>
        </w:rPr>
      </w:r>
      <w:r/>
    </w:p>
    <w:p>
      <w:pPr>
        <w:pStyle w:val="699"/>
        <w:ind w:firstLine="403"/>
        <w:spacing w:line="360" w:lineRule="auto"/>
        <w:rPr>
          <w:rFonts w:ascii="宋体" w:hAnsi="宋体" w:cs="宋体"/>
          <w:szCs w:val="21"/>
        </w:rPr>
      </w:pPr>
      <w:r>
        <w:rPr>
          <w:rFonts w:hint="eastAsia" w:ascii="宋体" w:hAnsi="宋体" w:cs="宋体"/>
          <w:szCs w:val="21"/>
        </w:rPr>
        <w:t xml:space="preserve">（3）甲方不得与乙方订立背离采购活动中确定的采购标的、规格型号、采购金额、采购数量、技术和服务要求等实质性内容的协议。</w:t>
      </w:r>
      <w:r>
        <w:rPr>
          <w:rFonts w:ascii="宋体" w:hAnsi="宋体" w:cs="宋体"/>
          <w:szCs w:val="21"/>
        </w:rPr>
      </w:r>
      <w:r/>
    </w:p>
    <w:p>
      <w:pPr>
        <w:pStyle w:val="699"/>
        <w:ind w:firstLine="403"/>
        <w:spacing w:line="360" w:lineRule="auto"/>
        <w:rPr>
          <w:rFonts w:ascii="宋体" w:hAnsi="宋体" w:cs="宋体"/>
          <w:szCs w:val="21"/>
        </w:rPr>
      </w:pPr>
      <w:r>
        <w:rPr>
          <w:rFonts w:hint="eastAsia" w:ascii="宋体" w:hAnsi="宋体" w:cs="宋体"/>
          <w:szCs w:val="21"/>
        </w:rPr>
        <w:t xml:space="preserve">（4）除不可抗力等因素外，成交通知书发出后，甲方改变成交结果，或者乙方拒绝</w:t>
      </w:r>
      <w:r>
        <w:rPr>
          <w:rFonts w:hint="eastAsia" w:ascii="宋体" w:hAnsi="宋体" w:cs="宋体"/>
          <w:szCs w:val="21"/>
        </w:rPr>
        <w:t xml:space="preserve">签订采购合同的，应当承担相应的法律责任。</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二、付款方式及主要条款：</w:t>
      </w:r>
      <w:r>
        <w:rPr>
          <w:rFonts w:ascii="宋体" w:hAnsi="宋体" w:cs="宋体"/>
          <w:szCs w:val="21"/>
        </w:rPr>
      </w:r>
      <w:r/>
    </w:p>
    <w:p>
      <w:pPr>
        <w:pStyle w:val="699"/>
        <w:ind w:firstLine="422"/>
        <w:jc w:val="left"/>
        <w:spacing w:line="360" w:lineRule="auto"/>
        <w:rPr>
          <w:rFonts w:ascii="宋体" w:hAnsi="宋体" w:cs="宋体"/>
          <w:szCs w:val="21"/>
        </w:rPr>
      </w:pPr>
      <w:r>
        <w:rPr>
          <w:rFonts w:hint="eastAsia" w:ascii="宋体" w:hAnsi="宋体" w:cs="宋体"/>
          <w:b/>
          <w:bCs/>
          <w:szCs w:val="21"/>
        </w:rPr>
        <w:t xml:space="preserve">1、</w:t>
      </w:r>
      <w:r>
        <w:rPr>
          <w:rFonts w:hint="eastAsia" w:ascii="宋体" w:hAnsi="宋体" w:cs="宋体"/>
          <w:b/>
          <w:szCs w:val="21"/>
        </w:rPr>
        <w:t xml:space="preserve">合同价款及调整：本工程项目采用固定单价合同。</w:t>
      </w:r>
      <w:r>
        <w:rPr>
          <w:rFonts w:ascii="宋体" w:hAnsi="宋体" w:cs="宋体"/>
          <w:szCs w:val="21"/>
        </w:rPr>
      </w:r>
      <w:r/>
    </w:p>
    <w:p>
      <w:pPr>
        <w:pStyle w:val="699"/>
        <w:ind w:firstLine="420"/>
        <w:jc w:val="left"/>
        <w:spacing w:line="360" w:lineRule="auto"/>
        <w:rPr>
          <w:rFonts w:ascii="宋体" w:hAnsi="宋体" w:cs="宋体"/>
          <w:szCs w:val="21"/>
        </w:rPr>
      </w:pPr>
      <w:r>
        <w:rPr>
          <w:rFonts w:hint="eastAsia" w:ascii="宋体" w:hAnsi="宋体" w:cs="宋体"/>
          <w:szCs w:val="21"/>
        </w:rPr>
        <w:t xml:space="preserve">本工程中标金额为人民币 单击此处输入文字。 元（小写 ￥ 单击此处输入文字。 元），详见附件之报价单。甲乙双方最终以审定价结算，全部采购金额不得超过原合同金额的110%。乙方应充分考虑施工期间各类建材的市场风险和国家政策性调整风险系数，具体按照国家和苏州市相关文件执行。本工程的具体结算方式在合同专用条款中约定。执行固定单价报价的基本规定：</w:t>
      </w:r>
      <w:r>
        <w:rPr>
          <w:rFonts w:ascii="宋体" w:hAnsi="宋体" w:cs="宋体"/>
          <w:szCs w:val="21"/>
        </w:rPr>
      </w:r>
      <w:r/>
    </w:p>
    <w:p>
      <w:pPr>
        <w:pStyle w:val="699"/>
        <w:ind w:firstLine="420"/>
        <w:spacing w:line="360" w:lineRule="auto"/>
        <w:tabs>
          <w:tab w:val="left" w:pos="1620" w:leader="none"/>
        </w:tabs>
        <w:rPr>
          <w:rFonts w:hint="eastAsia" w:ascii="宋体" w:hAnsi="宋体" w:cs="宋体"/>
          <w:szCs w:val="21"/>
        </w:rPr>
      </w:pPr>
      <w:r>
        <w:rPr>
          <w:rFonts w:hint="eastAsia" w:ascii="宋体" w:hAnsi="宋体" w:cs="宋体"/>
          <w:szCs w:val="21"/>
        </w:rPr>
        <w:t xml:space="preserve">①乙方报价时，必须按统一的工程量清单报价，成交后，本工程中工程量清单中的项目综合单价按第一次投标报价下浮之后的综合单价执行【成交下浮率＝（第一次投标报价-成交总价）/[第一次投标报价-暂列金额*（1+规费费率）*（1+税费费率）-专业暂估价*（1+规费费率）*（1+税费费率）-材料暂估价包括甲供材料费*（1+安全文明施工措施费率）*（1+规费费率）*（1+税费费率）]】。工程量清单缺陷引起清单工程量增加或减少的价格调整按《建设工程工程量清单计价标准》相关规定执行。</w:t>
      </w:r>
      <w:r>
        <w:rPr>
          <w:rFonts w:hint="eastAsia" w:ascii="宋体" w:hAnsi="宋体" w:cs="宋体"/>
          <w:szCs w:val="21"/>
        </w:rPr>
        <w:t xml:space="preserve">②</w:t>
      </w:r>
      <w:r>
        <w:rPr>
          <w:rFonts w:hint="eastAsia" w:ascii="宋体" w:hAnsi="宋体" w:cs="宋体"/>
          <w:szCs w:val="21"/>
        </w:rPr>
        <w:t xml:space="preserve">合同履行期间，如由于工程量清单的工程数量有误等引起的工程量增减，或者由于设计变更、现场签证等产</w:t>
      </w:r>
      <w:r>
        <w:rPr>
          <w:rFonts w:hint="eastAsia" w:ascii="宋体" w:hAnsi="宋体" w:cs="宋体"/>
          <w:szCs w:val="21"/>
        </w:rPr>
        <w:t xml:space="preserve">生发包人要求完成合同以外的工作，确定新增工作价格的方法如下，最终价格以审计为准， </w:t>
      </w:r>
      <w:r/>
    </w:p>
    <w:p>
      <w:pPr>
        <w:pStyle w:val="699"/>
        <w:ind w:firstLine="420"/>
        <w:spacing w:line="360" w:lineRule="auto"/>
        <w:tabs>
          <w:tab w:val="left" w:pos="1620" w:leader="none"/>
        </w:tabs>
        <w:rPr>
          <w:rFonts w:hint="eastAsia" w:ascii="宋体" w:hAnsi="宋体" w:cs="宋体"/>
          <w:szCs w:val="21"/>
        </w:rPr>
      </w:pPr>
      <w:r>
        <w:rPr>
          <w:rFonts w:hint="eastAsia" w:ascii="宋体" w:hAnsi="宋体" w:cs="宋体"/>
          <w:szCs w:val="21"/>
        </w:rPr>
        <w:t xml:space="preserve">1.已标价工程量清单有相同项目的，按照相同项目单价认定； </w:t>
      </w:r>
      <w:r>
        <w:rPr>
          <w:rFonts w:hint="eastAsia" w:ascii="宋体" w:hAnsi="宋体" w:cs="宋体"/>
          <w:szCs w:val="21"/>
        </w:rPr>
      </w:r>
      <w:r/>
    </w:p>
    <w:p>
      <w:pPr>
        <w:pStyle w:val="699"/>
        <w:ind w:firstLine="420"/>
        <w:spacing w:line="360" w:lineRule="auto"/>
        <w:tabs>
          <w:tab w:val="left" w:pos="1620" w:leader="none"/>
        </w:tabs>
        <w:rPr>
          <w:rFonts w:ascii="宋体" w:hAnsi="宋体" w:cs="宋体"/>
          <w:szCs w:val="21"/>
        </w:rPr>
      </w:pPr>
      <w:r>
        <w:rPr>
          <w:rFonts w:hint="eastAsia" w:ascii="宋体" w:hAnsi="宋体" w:cs="宋体"/>
          <w:szCs w:val="21"/>
        </w:rPr>
        <w:t xml:space="preserve">2.已标价工程量清单无相同项目及类似项目的，按江苏省现行定额计算费用并作下浮，总价下浮率＝（控制价-成交总价）/[控制价-暂列金额*（1+规费费率）*（1+税费费率）-专业暂估价*（1+规费费率）*（1+税费费率）-材料暂估价包括甲供材料费*（1+安全文明施工措施费率）*（1+规费费率）*（1+税费费率）] 。</w:t>
      </w:r>
      <w:r>
        <w:rPr>
          <w:rFonts w:ascii="宋体" w:hAnsi="宋体" w:cs="宋体"/>
          <w:szCs w:val="21"/>
        </w:rPr>
      </w:r>
      <w:r/>
    </w:p>
    <w:p>
      <w:pPr>
        <w:pStyle w:val="699"/>
        <w:ind w:firstLine="420"/>
        <w:spacing w:line="360" w:lineRule="auto"/>
        <w:tabs>
          <w:tab w:val="left" w:pos="1620" w:leader="none"/>
        </w:tabs>
        <w:rPr>
          <w:rFonts w:ascii="宋体" w:hAnsi="宋体" w:cs="宋体"/>
          <w:szCs w:val="21"/>
        </w:rPr>
      </w:pPr>
      <w:r>
        <w:rPr>
          <w:rFonts w:hint="eastAsia" w:ascii="宋体" w:hAnsi="宋体" w:cs="宋体"/>
          <w:szCs w:val="21"/>
        </w:rPr>
        <w:t xml:space="preserve">③</w:t>
      </w:r>
      <w:r>
        <w:rPr>
          <w:rFonts w:hint="eastAsia" w:ascii="宋体" w:hAnsi="宋体" w:cs="宋体"/>
          <w:szCs w:val="21"/>
        </w:rPr>
        <w:t xml:space="preserve">本工程在磋商文件中已明确的各项施工措施费，均包含在合同总价中。其他在磋商文件和答疑中未提及、未明确部分的施工措施费项目，可以根据相关资料按实调整，并作相应的下浮。</w:t>
      </w:r>
      <w:r>
        <w:rPr>
          <w:rFonts w:ascii="宋体" w:hAnsi="宋体" w:cs="宋体"/>
          <w:szCs w:val="21"/>
        </w:rPr>
      </w:r>
      <w:r/>
    </w:p>
    <w:p>
      <w:pPr>
        <w:pStyle w:val="699"/>
        <w:ind w:firstLine="420"/>
        <w:spacing w:line="360" w:lineRule="auto"/>
        <w:tabs>
          <w:tab w:val="left" w:pos="1620" w:leader="none"/>
        </w:tabs>
        <w:rPr>
          <w:rFonts w:ascii="宋体" w:hAnsi="宋体" w:cs="宋体"/>
          <w:szCs w:val="21"/>
        </w:rPr>
      </w:pPr>
      <w:r>
        <w:rPr>
          <w:rFonts w:hint="eastAsia" w:ascii="宋体" w:hAnsi="宋体" w:cs="宋体"/>
          <w:szCs w:val="21"/>
        </w:rPr>
        <w:t xml:space="preserve">工程在履行合同时，发生工程变更的，按照甲方工程变更管理的相关规定办理变更手续。工程完工验收合格后，按照甲方的操作规程进行项目结算审计，并出具审计报告。</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2、工程预付款、进度：</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本项目无预付款。合同签订，工程竣工验收合格且审计结束后付至审定价97%，其余3%为质保金，质保期满无质量问题后30个工作日内无息付清，审计费按校审计相关规定执行（参见第四条“审计费用”）</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2.2质保期：自项目验收合格之日起，12个月。</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3、材料、设备供应方式：</w:t>
      </w:r>
      <w:r>
        <w:rPr>
          <w:rFonts w:ascii="宋体" w:hAnsi="宋体" w:cs="宋体"/>
          <w:b/>
          <w:bCs/>
          <w:szCs w:val="21"/>
        </w:rPr>
      </w:r>
      <w:r/>
    </w:p>
    <w:p>
      <w:pPr>
        <w:pStyle w:val="699"/>
        <w:ind w:firstLine="630"/>
        <w:spacing w:line="360" w:lineRule="auto"/>
        <w:rPr>
          <w:rFonts w:ascii="宋体" w:hAnsi="宋体" w:cs="宋体"/>
          <w:szCs w:val="21"/>
        </w:rPr>
      </w:pPr>
      <w:r>
        <w:rPr>
          <w:rFonts w:hint="eastAsia" w:ascii="宋体" w:hAnsi="宋体" w:cs="宋体"/>
          <w:szCs w:val="21"/>
        </w:rPr>
        <w:t xml:space="preserve">（1）甲供材料、设备</w:t>
      </w:r>
      <w:r>
        <w:rPr>
          <w:rFonts w:hint="eastAsia" w:ascii="宋体" w:hAnsi="宋体" w:cs="宋体"/>
          <w:szCs w:val="21"/>
          <w:u w:val="single"/>
        </w:rPr>
        <w:t xml:space="preserve">   无                       </w:t>
      </w:r>
      <w:r>
        <w:rPr>
          <w:rFonts w:hint="eastAsia" w:ascii="宋体" w:hAnsi="宋体" w:cs="宋体"/>
          <w:szCs w:val="21"/>
        </w:rPr>
        <w:t xml:space="preserve">。</w:t>
      </w:r>
      <w:r>
        <w:rPr>
          <w:rFonts w:ascii="宋体" w:hAnsi="宋体" w:cs="宋体"/>
          <w:szCs w:val="21"/>
        </w:rPr>
      </w:r>
      <w:r/>
    </w:p>
    <w:p>
      <w:pPr>
        <w:pStyle w:val="699"/>
        <w:ind w:firstLine="630"/>
        <w:spacing w:line="360" w:lineRule="auto"/>
        <w:rPr>
          <w:rFonts w:ascii="宋体" w:hAnsi="宋体" w:cs="宋体"/>
          <w:szCs w:val="21"/>
        </w:rPr>
      </w:pPr>
      <w:r>
        <w:rPr>
          <w:rFonts w:hint="eastAsia" w:ascii="宋体" w:hAnsi="宋体" w:cs="宋体"/>
          <w:szCs w:val="21"/>
        </w:rPr>
        <w:t xml:space="preserve">（2）乙供材料、设备</w:t>
      </w:r>
      <w:r>
        <w:rPr>
          <w:rFonts w:hint="eastAsia" w:ascii="宋体" w:hAnsi="宋体" w:cs="宋体"/>
          <w:szCs w:val="21"/>
          <w:u w:val="single"/>
        </w:rPr>
        <w:t xml:space="preserve">    全部乙供                </w:t>
      </w:r>
      <w:r>
        <w:rPr>
          <w:rFonts w:hint="eastAsia" w:ascii="宋体" w:hAnsi="宋体" w:cs="宋体"/>
          <w:szCs w:val="21"/>
        </w:rPr>
        <w:t xml:space="preserve">。</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4、审计费用</w:t>
      </w:r>
      <w:r>
        <w:rPr>
          <w:rFonts w:ascii="宋体" w:hAnsi="宋体" w:cs="宋体"/>
          <w:b/>
          <w:bCs/>
          <w:szCs w:val="21"/>
        </w:rPr>
      </w:r>
      <w:r/>
    </w:p>
    <w:p>
      <w:pPr>
        <w:pStyle w:val="699"/>
        <w:ind w:firstLine="420"/>
        <w:spacing w:line="360" w:lineRule="auto"/>
        <w:rPr>
          <w:rFonts w:ascii="宋体" w:hAnsi="宋体" w:cs="宋体"/>
          <w:szCs w:val="21"/>
        </w:rPr>
      </w:pPr>
      <w:r>
        <w:rPr>
          <w:rFonts w:hint="eastAsia" w:ascii="宋体" w:hAnsi="宋体" w:cs="宋体"/>
          <w:szCs w:val="21"/>
        </w:rPr>
        <w:t xml:space="preserve">结算如在校内审计，无审计费用。结算如外送由第三方审计，按苏科大（2019）105号文件的规定确定审计费用，核减率按审计最终核定额与施工单位申报的结算额之间的差额计算。相关条款列示如下：</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4.1、单项工程核减率超过10%的，审计费用全部由施工单位承担，并由建设单位从施工单位工程款中扣除（下同）；</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4.2、单项工程核减率在8%—10%（含10%）之间的，审计费用由建设单位承担20%，施工单位承担80%；</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4.3、单项工程核减率在5%—8%（含8%）之间的，审计费用由施工单位承担20%，建设单位承担80%；</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4.4、单项工程核减率在5%及其以下的，审计费用由建设单位承担。</w:t>
      </w:r>
      <w:r>
        <w:rPr>
          <w:rFonts w:ascii="宋体" w:hAnsi="宋体" w:cs="宋体"/>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5、工程施工期间涉及安全由乙方全部负责，涉及安全所产生的相关费用一律由乙方承担；</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6、质量必须达到合格，凡因施工单位责任，经验收达不到合格要求，必须返工到合格并承担因返工引起的一切经济损失。</w:t>
      </w:r>
      <w:r>
        <w:rPr>
          <w:rFonts w:ascii="宋体" w:hAnsi="宋体" w:cs="宋体"/>
          <w:b/>
          <w:bCs/>
          <w:szCs w:val="21"/>
        </w:rPr>
      </w:r>
      <w:r/>
    </w:p>
    <w:p>
      <w:pPr>
        <w:pStyle w:val="699"/>
        <w:ind w:firstLine="465"/>
        <w:spacing w:line="360" w:lineRule="auto"/>
        <w:rPr>
          <w:rFonts w:ascii="宋体" w:hAnsi="宋体" w:cs="宋体"/>
          <w:b/>
          <w:bCs/>
          <w:szCs w:val="21"/>
        </w:rPr>
      </w:pPr>
      <w:r>
        <w:rPr>
          <w:rFonts w:hint="eastAsia" w:ascii="宋体" w:hAnsi="宋体" w:cs="宋体"/>
          <w:b/>
          <w:bCs/>
          <w:szCs w:val="21"/>
        </w:rPr>
        <w:t xml:space="preserve">7、若施工中出现施</w:t>
      </w:r>
      <w:r>
        <w:rPr>
          <w:rFonts w:hint="eastAsia" w:ascii="宋体" w:hAnsi="宋体" w:cs="宋体"/>
          <w:b/>
          <w:bCs/>
          <w:szCs w:val="21"/>
        </w:rPr>
        <w:t xml:space="preserve">工图纸（含设计变更）与工程量清单特征描述不符的，发、承包双方应按新的项目特征确定相应工程量清单的综合单价；若材料（品种、品牌或规格）发生变更，施工工艺不变，仅调整材料差价。如投标综合单价明显低于限价（偏差20%及以上），以两种材料同口径价格的差价按投标综合单价与限价综合单价的下浮比例下浮后作为变更后的综合单价的补差。</w:t>
      </w:r>
      <w:r>
        <w:rPr>
          <w:rFonts w:ascii="宋体" w:hAnsi="宋体" w:cs="宋体"/>
          <w:b/>
          <w:bCs/>
          <w:szCs w:val="21"/>
        </w:rPr>
      </w:r>
      <w:r/>
    </w:p>
    <w:p>
      <w:pPr>
        <w:pStyle w:val="699"/>
        <w:ind w:firstLine="422"/>
        <w:spacing w:line="360" w:lineRule="auto"/>
        <w:rPr>
          <w:rFonts w:ascii="宋体" w:hAnsi="宋体" w:cs="宋体"/>
          <w:b/>
          <w:bCs/>
          <w:szCs w:val="21"/>
        </w:rPr>
      </w:pPr>
      <w:r>
        <w:rPr>
          <w:rFonts w:hint="eastAsia" w:ascii="宋体" w:hAnsi="宋体" w:cs="宋体"/>
          <w:b/>
          <w:bCs/>
          <w:szCs w:val="21"/>
        </w:rPr>
        <w:t xml:space="preserve">8</w:t>
      </w:r>
      <w:r>
        <w:rPr>
          <w:rFonts w:hint="eastAsia" w:ascii="宋体" w:hAnsi="宋体" w:cs="宋体"/>
          <w:b/>
          <w:bCs/>
          <w:szCs w:val="21"/>
        </w:rPr>
        <w:t xml:space="preserve">、工程未交付之前，承包人应自始至终对成品进行保护和防止丢失。</w:t>
      </w:r>
      <w:r>
        <w:rPr>
          <w:rFonts w:ascii="宋体" w:hAnsi="宋体" w:cs="宋体"/>
          <w:b/>
          <w:bCs/>
          <w:szCs w:val="21"/>
        </w:rPr>
      </w:r>
      <w:r/>
    </w:p>
    <w:p>
      <w:pPr>
        <w:pStyle w:val="699"/>
        <w:ind w:firstLine="405"/>
        <w:spacing w:line="360" w:lineRule="auto"/>
        <w:rPr>
          <w:rFonts w:ascii="宋体" w:hAnsi="宋体" w:cs="宋体"/>
          <w:b/>
          <w:bCs/>
          <w:szCs w:val="21"/>
        </w:rPr>
      </w:pPr>
      <w:r>
        <w:rPr>
          <w:rFonts w:hint="eastAsia" w:ascii="宋体" w:hAnsi="宋体" w:cs="宋体"/>
          <w:b/>
          <w:bCs/>
          <w:szCs w:val="21"/>
        </w:rPr>
        <w:t xml:space="preserve">9</w:t>
      </w:r>
      <w:r>
        <w:rPr>
          <w:rFonts w:hint="eastAsia" w:ascii="宋体" w:hAnsi="宋体" w:cs="宋体"/>
          <w:b/>
          <w:bCs/>
          <w:szCs w:val="21"/>
        </w:rPr>
        <w:t xml:space="preserve">、施工人员需服从采购人安全管理。</w:t>
      </w:r>
      <w:r>
        <w:rPr>
          <w:rFonts w:ascii="宋体" w:hAnsi="宋体" w:cs="宋体"/>
          <w:b/>
          <w:bCs/>
          <w:szCs w:val="21"/>
        </w:rPr>
      </w:r>
      <w:r/>
    </w:p>
    <w:p>
      <w:pPr>
        <w:pStyle w:val="699"/>
        <w:ind w:firstLine="405"/>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0</w:t>
      </w:r>
      <w:r>
        <w:rPr>
          <w:rFonts w:hint="eastAsia" w:ascii="宋体" w:hAnsi="宋体" w:cs="宋体"/>
          <w:b/>
          <w:bCs/>
          <w:szCs w:val="21"/>
        </w:rPr>
        <w:t xml:space="preserve">、承包人应当办理有关施工现场交通、环卫、施工噪声等管理手续，若发生费用由承包人负责。</w:t>
      </w:r>
      <w:r>
        <w:rPr>
          <w:rFonts w:ascii="宋体" w:hAnsi="宋体" w:cs="宋体"/>
          <w:b/>
          <w:bCs/>
          <w:szCs w:val="21"/>
        </w:rPr>
      </w:r>
      <w:r/>
    </w:p>
    <w:p>
      <w:pPr>
        <w:pStyle w:val="731"/>
        <w:ind w:firstLine="422"/>
        <w:rPr>
          <w:rFonts w:ascii="宋体" w:hAnsi="宋体" w:cs="宋体"/>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、履约保证金1、本项目不需要提交履约保证金</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、合同的生效</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本合同在双方签字盖章后生效。</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、争议的解决</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甲乙双方因合同发生争议，应在采购代理机构的主持下进行调解，协商不成，任何一方可以向甲方所在地人民法院起诉。</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、附则</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.1 合同份数：本合同一式五份，甲方、乙方各执两份，采购代理机构一份。</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.2 本合同文件使用中文书写、解释和说明。</w:t>
      </w:r>
      <w:r>
        <w:rPr>
          <w:rFonts w:ascii="宋体" w:hAnsi="宋体" w:cs="宋体"/>
          <w:szCs w:val="21"/>
        </w:rPr>
      </w:r>
      <w:r/>
    </w:p>
    <w:p>
      <w:pPr>
        <w:pStyle w:val="699"/>
        <w:ind w:firstLine="420"/>
        <w:spacing w:line="360" w:lineRule="auto"/>
        <w:rPr>
          <w:rFonts w:ascii="宋体" w:hAnsi="宋体"/>
          <w:sz w:val="24"/>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.3 本合同履行过程中产生的纪要、协议以及成交通知书、采购响应文件和采购文件为本合同的附件，与合同具有同等效力。</w:t>
      </w:r>
      <w:r>
        <w:rPr>
          <w:rFonts w:hint="eastAsia" w:ascii="宋体" w:hAnsi="宋体"/>
          <w:sz w:val="24"/>
        </w:rPr>
        <w:br w:type="page" w:clear="all"/>
      </w:r>
      <w:r>
        <w:rPr>
          <w:rFonts w:ascii="宋体" w:hAnsi="宋体"/>
          <w:sz w:val="24"/>
        </w:rPr>
      </w:r>
      <w:r/>
    </w:p>
    <w:p>
      <w:pPr>
        <w:pStyle w:val="722"/>
        <w:ind w:firstLine="0"/>
        <w:jc w:val="center"/>
        <w:spacing w:line="360" w:lineRule="exact"/>
        <w:rPr>
          <w:rFonts w:ascii="宋体" w:hAnsi="宋体" w:eastAsia="宋体" w:cs="宋体"/>
          <w:b/>
          <w:szCs w:val="24"/>
          <w:lang w:val="zh-CN"/>
        </w:rPr>
      </w:pPr>
      <w:r>
        <w:rPr>
          <w:rFonts w:hint="eastAsia" w:ascii="宋体" w:hAnsi="宋体" w:eastAsia="宋体" w:cs="宋体"/>
          <w:b/>
          <w:szCs w:val="24"/>
          <w:lang w:val="zh-CN"/>
        </w:rPr>
        <w:t xml:space="preserve">工程质量保修书</w:t>
      </w:r>
      <w:r>
        <w:rPr>
          <w:rFonts w:ascii="宋体" w:hAnsi="宋体" w:eastAsia="宋体" w:cs="宋体"/>
          <w:b/>
          <w:szCs w:val="24"/>
          <w:lang w:val="zh-CN"/>
        </w:rPr>
      </w:r>
      <w:r/>
    </w:p>
    <w:p>
      <w:pPr>
        <w:pStyle w:val="699"/>
        <w:spacing w:line="400" w:lineRule="exact"/>
        <w:rPr>
          <w:rFonts w:ascii="宋体" w:hAnsi="宋体" w:cs="宋体"/>
          <w:szCs w:val="21"/>
        </w:rPr>
      </w:pPr>
      <w:r>
        <w:rPr>
          <w:rFonts w:hint="eastAsia" w:ascii="宋体" w:hAnsi="宋体" w:cs="宋体"/>
          <w:szCs w:val="21"/>
        </w:rPr>
        <w:t xml:space="preserve">发包人（全称）：</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承</w:t>
      </w:r>
      <w:r>
        <w:rPr>
          <w:rFonts w:hint="eastAsia" w:ascii="宋体" w:hAnsi="宋体" w:cs="宋体"/>
          <w:szCs w:val="21"/>
        </w:rPr>
        <w:t xml:space="preserve">包人（全称）：</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发包人和承包人根据《中华人民共和国建筑法》和《建设工程质量管理条例》，经协商一致就（工程全称）签订工程质量保修书。</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一、工程质量保修范围和内容</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699"/>
        <w:spacing w:line="400" w:lineRule="exact"/>
        <w:rPr>
          <w:rFonts w:ascii="宋体" w:hAnsi="宋体" w:cs="宋体"/>
          <w:szCs w:val="21"/>
        </w:rPr>
      </w:pP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二、质量保修期</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1．地基基础工程和主体结构工程为设计文件规定的工程合理使用年限；</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6  </w:t>
      </w:r>
      <w:r>
        <w:rPr>
          <w:rFonts w:hint="eastAsia" w:ascii="宋体" w:hAnsi="宋体" w:cs="宋体"/>
          <w:szCs w:val="21"/>
        </w:rPr>
        <w:t xml:space="preserve">年；</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7．其他项目保修期限约定如下：                                                    </w:t>
      </w:r>
      <w:r>
        <w:rPr>
          <w:rFonts w:ascii="宋体" w:hAnsi="宋体" w:cs="宋体"/>
          <w:szCs w:val="21"/>
        </w:rPr>
      </w:r>
      <w:r/>
    </w:p>
    <w:p>
      <w:pPr>
        <w:pStyle w:val="699"/>
        <w:spacing w:line="400" w:lineRule="exact"/>
        <w:rPr>
          <w:rFonts w:ascii="宋体" w:hAnsi="宋体" w:cs="宋体"/>
          <w:szCs w:val="21"/>
        </w:rPr>
      </w:pP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质量</w:t>
      </w:r>
      <w:r>
        <w:rPr>
          <w:rFonts w:hint="eastAsia" w:ascii="宋体" w:hAnsi="宋体" w:cs="宋体"/>
          <w:szCs w:val="21"/>
        </w:rPr>
        <w:t xml:space="preserve">保修期自工程竣工验收合格之日起计算。</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三、缺陷责任期</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12 </w:t>
      </w:r>
      <w:r>
        <w:rPr>
          <w:rFonts w:hint="eastAsia" w:ascii="宋体" w:hAnsi="宋体" w:cs="宋体"/>
          <w:szCs w:val="21"/>
        </w:rPr>
        <w:t xml:space="preserve">个月（</w:t>
      </w:r>
      <w:r>
        <w:rPr>
          <w:rFonts w:hint="eastAsia" w:ascii="宋体" w:hAnsi="宋体" w:cs="宋体"/>
          <w:szCs w:val="21"/>
          <w:u w:val="single"/>
        </w:rPr>
        <w:t xml:space="preserve">自项目验收合格之日起）</w:t>
      </w:r>
      <w:r>
        <w:rPr>
          <w:rFonts w:hint="eastAsia" w:ascii="宋体" w:hAnsi="宋体" w:cs="宋体"/>
          <w:szCs w:val="21"/>
        </w:rPr>
        <w:t xml:space="preserve">，缺陷责任期自工程竣工验收合格之日起计算。单位工程先于全部工程进行验收，单位工程缺陷责任期自单位工程验收合格之日起算。</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缺陷责任期终止后，发包人应退还剩余的质量保证金。</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四、质量保修责任</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4．质量保修完成后，由发包人组织验收。</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五、保修费用</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　　保修费用由造成质量缺陷的责任方承担。</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六、双方约定的其他工程质量保修事项：</w:t>
      </w:r>
      <w:r>
        <w:rPr>
          <w:rFonts w:ascii="宋体" w:hAnsi="宋体" w:cs="宋体"/>
          <w:szCs w:val="21"/>
        </w:rPr>
      </w:r>
      <w:r/>
    </w:p>
    <w:p>
      <w:pPr>
        <w:pStyle w:val="699"/>
        <w:spacing w:line="400" w:lineRule="exact"/>
        <w:rPr>
          <w:rFonts w:ascii="宋体" w:hAnsi="宋体" w:cs="宋体"/>
          <w:szCs w:val="21"/>
        </w:rPr>
      </w:pP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rPr>
          <w:rFonts w:ascii="宋体" w:hAnsi="宋体" w:cs="宋体"/>
          <w:szCs w:val="21"/>
        </w:rPr>
      </w:r>
      <w:r/>
    </w:p>
    <w:p>
      <w:pPr>
        <w:pStyle w:val="699"/>
        <w:spacing w:line="400" w:lineRule="exact"/>
        <w:rPr>
          <w:rFonts w:ascii="宋体" w:hAnsi="宋体" w:cs="宋体"/>
          <w:szCs w:val="21"/>
        </w:rPr>
      </w:pP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发包人(公章)：承包人(公章)：</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地址：地址：</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法定代表人(签字)：法定代</w:t>
      </w:r>
      <w:r>
        <w:rPr>
          <w:rFonts w:hint="eastAsia" w:ascii="宋体" w:hAnsi="宋体" w:cs="宋体"/>
          <w:szCs w:val="21"/>
        </w:rPr>
        <w:t xml:space="preserve">表人(签字)：</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委托代理人(签字)：委托代理人(签字)：</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电话：电话：</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传真：传真：</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开户银行：开户银行：</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账号：账号：</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邮政编码：邮政编码：</w:t>
      </w:r>
      <w:r>
        <w:rPr>
          <w:rFonts w:ascii="宋体" w:hAnsi="宋体" w:cs="宋体"/>
          <w:szCs w:val="21"/>
        </w:rPr>
      </w:r>
      <w:r/>
    </w:p>
    <w:p>
      <w:pPr>
        <w:pStyle w:val="699"/>
        <w:spacing w:line="400" w:lineRule="exact"/>
        <w:rPr>
          <w:rFonts w:ascii="宋体" w:hAnsi="宋体" w:cs="宋体"/>
          <w:szCs w:val="21"/>
        </w:rPr>
      </w:pPr>
      <w:r>
        <w:rPr>
          <w:rFonts w:ascii="宋体" w:hAnsi="宋体" w:cs="宋体"/>
          <w:szCs w:val="21"/>
        </w:rPr>
      </w:r>
      <w:r/>
    </w:p>
    <w:p>
      <w:pPr>
        <w:pStyle w:val="699"/>
        <w:spacing w:line="400" w:lineRule="exact"/>
        <w:rPr>
          <w:rFonts w:ascii="宋体" w:hAnsi="宋体" w:cs="宋体"/>
          <w:sz w:val="24"/>
        </w:rPr>
      </w:pPr>
      <w:r>
        <w:rPr>
          <w:rFonts w:ascii="宋体" w:hAnsi="宋体" w:cs="宋体"/>
          <w:sz w:val="24"/>
        </w:rPr>
      </w:r>
      <w:r/>
    </w:p>
    <w:p>
      <w:pPr>
        <w:pStyle w:val="699"/>
        <w:spacing w:line="400" w:lineRule="exact"/>
        <w:rPr>
          <w:rFonts w:ascii="宋体" w:hAnsi="宋体" w:cs="宋体"/>
          <w:sz w:val="24"/>
        </w:rPr>
      </w:pPr>
      <w:r>
        <w:rPr>
          <w:rFonts w:ascii="宋体" w:hAnsi="宋体" w:cs="宋体"/>
          <w:sz w:val="24"/>
        </w:rPr>
      </w:r>
      <w:r/>
    </w:p>
    <w:p>
      <w:pPr>
        <w:pStyle w:val="699"/>
        <w:spacing w:line="400" w:lineRule="exact"/>
        <w:rPr>
          <w:rFonts w:ascii="宋体" w:hAnsi="宋体" w:cs="宋体"/>
          <w:sz w:val="24"/>
        </w:rPr>
      </w:pPr>
      <w:r>
        <w:rPr>
          <w:rFonts w:ascii="宋体" w:hAnsi="宋体" w:cs="宋体"/>
          <w:sz w:val="24"/>
        </w:rPr>
      </w:r>
      <w:r/>
    </w:p>
    <w:p>
      <w:pPr>
        <w:pStyle w:val="699"/>
        <w:spacing w:line="400" w:lineRule="exact"/>
        <w:rPr>
          <w:rFonts w:ascii="宋体" w:hAnsi="宋体" w:cs="宋体"/>
          <w:sz w:val="24"/>
        </w:rPr>
      </w:pPr>
      <w:r>
        <w:rPr>
          <w:rFonts w:ascii="宋体" w:hAnsi="宋体" w:cs="宋体"/>
          <w:sz w:val="24"/>
        </w:rPr>
      </w:r>
      <w:r/>
    </w:p>
    <w:p>
      <w:pPr>
        <w:pStyle w:val="699"/>
        <w:spacing w:line="400" w:lineRule="exact"/>
        <w:rPr>
          <w:rFonts w:ascii="宋体" w:hAnsi="宋体" w:cs="宋体"/>
          <w:sz w:val="24"/>
        </w:rPr>
      </w:pPr>
      <w:r>
        <w:rPr>
          <w:rFonts w:ascii="宋体" w:hAnsi="宋体" w:cs="宋体"/>
          <w:sz w:val="24"/>
        </w:rPr>
      </w:r>
      <w:r/>
    </w:p>
    <w:p>
      <w:pPr>
        <w:pStyle w:val="699"/>
        <w:spacing w:line="400" w:lineRule="exact"/>
        <w:rPr>
          <w:rFonts w:ascii="宋体" w:hAnsi="宋体" w:cs="宋体"/>
          <w:sz w:val="24"/>
        </w:rPr>
      </w:pPr>
      <w:r>
        <w:rPr>
          <w:rFonts w:ascii="宋体" w:hAnsi="宋体" w:cs="宋体"/>
          <w:sz w:val="24"/>
        </w:rPr>
      </w:r>
      <w:r/>
    </w:p>
    <w:p>
      <w:pPr>
        <w:pStyle w:val="699"/>
        <w:spacing w:line="400" w:lineRule="exact"/>
        <w:rPr>
          <w:rFonts w:ascii="宋体" w:hAnsi="宋体" w:cs="宋体"/>
          <w:sz w:val="24"/>
        </w:rPr>
      </w:pPr>
      <w:r>
        <w:rPr>
          <w:rFonts w:ascii="宋体" w:hAnsi="宋体" w:cs="宋体"/>
          <w:sz w:val="24"/>
        </w:rPr>
      </w:r>
      <w:r/>
    </w:p>
    <w:p>
      <w:pPr>
        <w:pStyle w:val="699"/>
        <w:spacing w:line="400" w:lineRule="exact"/>
        <w:rPr>
          <w:rFonts w:ascii="宋体" w:hAnsi="宋体" w:cs="宋体"/>
          <w:sz w:val="24"/>
        </w:rPr>
      </w:pPr>
      <w:r>
        <w:rPr>
          <w:rFonts w:ascii="宋体" w:hAnsi="宋体" w:cs="宋体"/>
          <w:sz w:val="24"/>
        </w:rPr>
      </w:r>
      <w:r/>
    </w:p>
    <w:p>
      <w:pPr>
        <w:pStyle w:val="699"/>
        <w:spacing w:line="400" w:lineRule="exact"/>
        <w:rPr>
          <w:rFonts w:ascii="宋体" w:hAnsi="宋体" w:cs="宋体"/>
          <w:sz w:val="24"/>
        </w:rPr>
      </w:pPr>
      <w:r>
        <w:rPr>
          <w:rFonts w:ascii="宋体" w:hAnsi="宋体" w:cs="宋体"/>
          <w:sz w:val="24"/>
        </w:rPr>
      </w:r>
      <w:r/>
    </w:p>
    <w:p>
      <w:pPr>
        <w:pStyle w:val="699"/>
        <w:spacing w:line="400" w:lineRule="exact"/>
        <w:rPr>
          <w:rFonts w:ascii="宋体" w:hAnsi="宋体" w:cs="宋体"/>
          <w:sz w:val="24"/>
        </w:rPr>
      </w:pPr>
      <w:r>
        <w:rPr>
          <w:rFonts w:ascii="宋体" w:hAnsi="宋体" w:cs="宋体"/>
          <w:sz w:val="24"/>
        </w:rPr>
      </w:r>
      <w:r/>
    </w:p>
    <w:p>
      <w:pPr>
        <w:pStyle w:val="699"/>
        <w:spacing w:line="400" w:lineRule="exact"/>
        <w:rPr>
          <w:rFonts w:ascii="宋体" w:hAnsi="宋体" w:cs="宋体"/>
          <w:sz w:val="24"/>
        </w:rPr>
      </w:pPr>
      <w:r>
        <w:rPr>
          <w:rFonts w:ascii="宋体" w:hAnsi="宋体" w:cs="宋体"/>
          <w:sz w:val="24"/>
        </w:rPr>
      </w:r>
      <w:r/>
    </w:p>
    <w:p>
      <w:pPr>
        <w:pStyle w:val="699"/>
        <w:spacing w:line="400" w:lineRule="exact"/>
        <w:rPr>
          <w:rFonts w:ascii="宋体" w:hAnsi="宋体" w:cs="宋体"/>
          <w:sz w:val="24"/>
        </w:rPr>
      </w:pPr>
      <w:r>
        <w:rPr>
          <w:rFonts w:ascii="宋体" w:hAnsi="宋体" w:cs="宋体"/>
          <w:sz w:val="24"/>
        </w:rPr>
      </w:r>
      <w:r/>
    </w:p>
    <w:p>
      <w:pPr>
        <w:pStyle w:val="699"/>
        <w:ind w:firstLine="425"/>
        <w:jc w:val="center"/>
        <w:spacing w:line="360" w:lineRule="auto"/>
        <w:rPr>
          <w:rFonts w:ascii="宋体" w:hAnsi="宋体" w:cs="宋体"/>
          <w:b/>
          <w:sz w:val="24"/>
        </w:rPr>
      </w:pPr>
      <w:r>
        <w:rPr>
          <w:rFonts w:ascii="宋体" w:hAnsi="宋体" w:cs="宋体"/>
          <w:b/>
          <w:sz w:val="24"/>
        </w:rPr>
      </w:r>
      <w:r/>
    </w:p>
    <w:p>
      <w:pPr>
        <w:pStyle w:val="699"/>
        <w:rPr>
          <w:rFonts w:ascii="宋体" w:hAnsi="宋体" w:cs="宋体"/>
          <w:b/>
          <w:sz w:val="24"/>
          <w:lang w:val="zh-CN"/>
        </w:rPr>
      </w:pPr>
      <w:r>
        <w:rPr>
          <w:rFonts w:hint="eastAsia" w:ascii="宋体" w:hAnsi="宋体" w:cs="宋体"/>
          <w:b/>
          <w:sz w:val="24"/>
          <w:lang w:val="zh-CN"/>
        </w:rPr>
        <w:br w:type="page" w:clear="all"/>
      </w:r>
      <w:r>
        <w:rPr>
          <w:rFonts w:ascii="宋体" w:hAnsi="宋体" w:cs="宋体"/>
          <w:b/>
          <w:sz w:val="24"/>
          <w:lang w:val="zh-CN"/>
        </w:rPr>
      </w:r>
      <w:r/>
    </w:p>
    <w:p>
      <w:pPr>
        <w:pStyle w:val="699"/>
        <w:ind w:firstLine="425"/>
        <w:jc w:val="center"/>
        <w:spacing w:line="360" w:lineRule="auto"/>
        <w:rPr>
          <w:rFonts w:ascii="宋体" w:hAnsi="宋体" w:cs="宋体"/>
          <w:b/>
          <w:sz w:val="24"/>
          <w:lang w:val="zh-CN"/>
        </w:rPr>
      </w:pPr>
      <w:r>
        <w:rPr>
          <w:rFonts w:hint="eastAsia" w:ascii="宋体" w:hAnsi="宋体" w:cs="宋体"/>
          <w:b/>
          <w:sz w:val="24"/>
          <w:lang w:val="zh-CN"/>
        </w:rPr>
        <w:t xml:space="preserve">建设工程廉政责任书</w:t>
      </w:r>
      <w:r>
        <w:rPr>
          <w:rFonts w:ascii="宋体" w:hAnsi="宋体" w:cs="宋体"/>
          <w:b/>
          <w:sz w:val="24"/>
          <w:lang w:val="zh-CN"/>
        </w:rPr>
      </w:r>
      <w:r/>
    </w:p>
    <w:p>
      <w:pPr>
        <w:pStyle w:val="699"/>
        <w:spacing w:line="400" w:lineRule="exact"/>
        <w:rPr>
          <w:rFonts w:ascii="宋体" w:hAnsi="宋体" w:cs="宋体"/>
          <w:szCs w:val="21"/>
        </w:rPr>
      </w:pPr>
      <w:r>
        <w:rPr>
          <w:rFonts w:hint="eastAsia" w:ascii="宋体" w:hAnsi="宋体" w:cs="宋体"/>
          <w:szCs w:val="21"/>
        </w:rPr>
        <w:t xml:space="preserve">发包人：</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承包人：</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一、双方的责任</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1.1应严格遵守国家关于建设工程的有关法律、法规，相关政策，以及廉政建设的各项规定。</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1.2严格执行建设工程合同文件，自觉按合同办事。</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1.4发现对方在业务活动中有违规、违纪、违法行为的，应及时提醒对方，情节严重的，应向其上级主管部门或纪检监察、司法等有关机关举报。</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二、发包人责任</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发包人的领导和从事该建设工程项目的工作人员，在工程建设的事前、事中、事后应遵守以下规定：</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2.1不得向承包人和相关单位索要或</w:t>
      </w:r>
      <w:r>
        <w:rPr>
          <w:rFonts w:hint="eastAsia" w:ascii="宋体" w:hAnsi="宋体" w:cs="宋体"/>
          <w:szCs w:val="21"/>
        </w:rPr>
        <w:t xml:space="preserve">接受回扣、礼金、有价证券、贵重物品和好处费、感谢费等。</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2.2不得在承包人和相关单位报销任何应由发包人或个人支付的费用。</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2.3不得要求、暗示或接受承包人和相关单位为个人装修住房、婚丧嫁娶、配偶子女的工作安排以及出国(境)、旅游等提供方便。</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2.4不得参加有可能影响公正执行公务的承包人和相关单位的宴请、健身、娱乐等活动。</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三、承包人责任</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应与发包人保持正常的业务交往，按照有关法律法规和程序开展业务工作，严格执行工程建设的有关方针、政策，执行工程建设强制性标准，并遵守以下规定：</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3.1不得以任何理由向发包人及其工作人员索要、接受或赠送礼金、有价证券、贵重物品及回扣、好处费、感谢费等。</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3.2不得以任何理由为发包人和相关单位报销应由对方或个人支付的费用。</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3.3不得接受或暗示为发包人、相关单位或个人装修住房、婚丧嫁娶、配偶子女的工作安排以及出国(境)、旅游等提供方便。</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3.4不得以任何理由为发包人、相关单位或个人组织有可能影响公正执行公务的宴请、健身、娱乐等</w:t>
      </w:r>
      <w:r>
        <w:rPr>
          <w:rFonts w:hint="eastAsia" w:ascii="宋体" w:hAnsi="宋体" w:cs="宋体"/>
          <w:szCs w:val="21"/>
        </w:rPr>
        <w:t xml:space="preserve">活动。</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四、违约责任</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4.3本责任书作为建设工程合同的组成部分，与建设工程合同具有同等法律效力。经双方签署后立即生效。</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五、责任书有效期</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本责任书的有效期为双方签署之日起至该工程项目竣工验收合格时止。</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六、责任书份数</w:t>
      </w:r>
      <w:r>
        <w:rPr>
          <w:rFonts w:ascii="宋体" w:hAnsi="宋体" w:cs="宋体"/>
          <w:szCs w:val="21"/>
        </w:rPr>
      </w:r>
      <w:r/>
    </w:p>
    <w:p>
      <w:pPr>
        <w:pStyle w:val="699"/>
        <w:ind w:firstLine="420"/>
        <w:spacing w:line="400" w:lineRule="exact"/>
        <w:rPr>
          <w:rFonts w:ascii="宋体" w:hAnsi="宋体" w:cs="宋体"/>
          <w:szCs w:val="21"/>
        </w:rPr>
      </w:pPr>
      <w:r>
        <w:rPr>
          <w:rFonts w:hint="eastAsia" w:ascii="宋体" w:hAnsi="宋体" w:cs="宋体"/>
          <w:szCs w:val="21"/>
        </w:rPr>
        <w:t xml:space="preserve">本责任书一式二份，发包人承包人各执一份，具有同等效力。</w:t>
      </w:r>
      <w:r>
        <w:rPr>
          <w:rFonts w:ascii="宋体" w:hAnsi="宋体" w:cs="宋体"/>
          <w:szCs w:val="21"/>
        </w:rPr>
      </w:r>
      <w:r/>
    </w:p>
    <w:p>
      <w:pPr>
        <w:pStyle w:val="699"/>
        <w:spacing w:line="400" w:lineRule="exact"/>
        <w:rPr>
          <w:rFonts w:ascii="宋体" w:hAnsi="宋体" w:cs="宋体"/>
          <w:szCs w:val="21"/>
        </w:rPr>
      </w:pP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发包人：(公章)                        承包人： (公章)</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法定地址：                            法定地址：</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法定代表人或其委托代理人：(签字)              委托代理人： (签字)           </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电话：                                电话：</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传真：                                传真：</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电子邮箱：                            电子邮箱：</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开户银行：                            开户银行：</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帐号：                                帐号：</w:t>
      </w:r>
      <w:r>
        <w:rPr>
          <w:rFonts w:ascii="宋体" w:hAnsi="宋体" w:cs="宋体"/>
          <w:szCs w:val="21"/>
        </w:rPr>
      </w:r>
      <w:r/>
    </w:p>
    <w:p>
      <w:pPr>
        <w:pStyle w:val="699"/>
        <w:spacing w:line="400" w:lineRule="exact"/>
        <w:rPr>
          <w:rFonts w:ascii="宋体" w:hAnsi="宋体" w:cs="宋体"/>
          <w:szCs w:val="21"/>
        </w:rPr>
      </w:pPr>
      <w:r>
        <w:rPr>
          <w:rFonts w:hint="eastAsia" w:ascii="宋体" w:hAnsi="宋体" w:cs="宋体"/>
          <w:szCs w:val="21"/>
        </w:rPr>
        <w:t xml:space="preserve">邮政编码：                            邮政编码：</w:t>
      </w:r>
      <w:r>
        <w:rPr>
          <w:rFonts w:ascii="宋体" w:hAnsi="宋体" w:cs="宋体"/>
          <w:szCs w:val="21"/>
        </w:rPr>
      </w:r>
      <w:r/>
    </w:p>
    <w:p>
      <w:pPr>
        <w:pStyle w:val="699"/>
        <w:ind w:firstLine="420"/>
        <w:spacing w:line="360" w:lineRule="auto"/>
        <w:rPr>
          <w:rFonts w:ascii="宋体" w:hAnsi="宋体"/>
          <w:szCs w:val="21"/>
        </w:rPr>
      </w:pPr>
      <w:r>
        <w:rPr>
          <w:rFonts w:ascii="宋体" w:hAnsi="宋体"/>
          <w:szCs w:val="21"/>
        </w:rPr>
      </w:r>
      <w:r/>
    </w:p>
    <w:p>
      <w:pPr>
        <w:pStyle w:val="699"/>
        <w:ind w:firstLine="420"/>
        <w:spacing w:line="360" w:lineRule="auto"/>
        <w:rPr>
          <w:bCs/>
        </w:rPr>
      </w:pPr>
      <w:r>
        <w:rPr>
          <w:bCs/>
        </w:rPr>
      </w:r>
      <w:r/>
    </w:p>
    <w:p>
      <w:pPr>
        <w:pStyle w:val="699"/>
        <w:jc w:val="left"/>
        <w:widowControl/>
        <w:rPr>
          <w:rFonts w:ascii="宋体" w:hAnsi="宋体" w:cs="宋体"/>
          <w:b/>
          <w:bCs/>
          <w:sz w:val="36"/>
          <w:szCs w:val="36"/>
        </w:rPr>
      </w:pPr>
      <w:r>
        <w:rPr>
          <w:rFonts w:ascii="宋体" w:hAnsi="宋体" w:cs="宋体"/>
          <w:b/>
          <w:bCs/>
          <w:sz w:val="36"/>
          <w:szCs w:val="36"/>
        </w:rPr>
      </w:r>
      <w:r/>
    </w:p>
    <w:p>
      <w:pPr>
        <w:pStyle w:val="699"/>
        <w:jc w:val="left"/>
        <w:widowControl/>
        <w:rPr>
          <w:rFonts w:ascii="宋体" w:hAnsi="宋体" w:cs="宋体"/>
          <w:b/>
          <w:bCs/>
          <w:sz w:val="36"/>
          <w:szCs w:val="36"/>
        </w:rPr>
      </w:pPr>
      <w:r>
        <w:rPr>
          <w:rFonts w:ascii="宋体" w:hAnsi="宋体" w:cs="宋体"/>
          <w:b/>
          <w:bCs/>
          <w:sz w:val="36"/>
          <w:szCs w:val="36"/>
        </w:rPr>
        <w:br w:type="page" w:clear="all"/>
      </w:r>
      <w:r>
        <w:rPr>
          <w:rFonts w:ascii="宋体" w:hAnsi="宋体" w:cs="宋体"/>
          <w:b/>
          <w:bCs/>
          <w:sz w:val="36"/>
          <w:szCs w:val="36"/>
        </w:rPr>
      </w:r>
      <w:r/>
    </w:p>
    <w:p>
      <w:pPr>
        <w:pStyle w:val="699"/>
        <w:jc w:val="center"/>
        <w:spacing w:line="360" w:lineRule="auto"/>
        <w:rPr>
          <w:rFonts w:ascii="宋体" w:hAnsi="宋体" w:cs="宋体"/>
          <w:b/>
          <w:bCs/>
          <w:sz w:val="36"/>
          <w:szCs w:val="36"/>
        </w:rPr>
        <w:outlineLvl w:val="0"/>
      </w:pPr>
      <w:r>
        <w:rPr>
          <w:rFonts w:hint="eastAsia" w:ascii="宋体" w:hAnsi="宋体" w:cs="宋体"/>
          <w:b/>
          <w:bCs/>
          <w:sz w:val="36"/>
          <w:szCs w:val="36"/>
        </w:rPr>
        <w:t xml:space="preserve">第六章 磋商响应文件格式</w:t>
      </w:r>
      <w:bookmarkEnd w:id="56"/>
      <w:r/>
      <w:bookmarkEnd w:id="57"/>
      <w:r/>
      <w:bookmarkEnd w:id="58"/>
      <w:r>
        <w:rPr>
          <w:rFonts w:ascii="宋体" w:hAnsi="宋体" w:cs="宋体"/>
          <w:b/>
          <w:bCs/>
          <w:sz w:val="36"/>
          <w:szCs w:val="36"/>
        </w:rPr>
      </w:r>
      <w:r/>
    </w:p>
    <w:p>
      <w:pPr>
        <w:pStyle w:val="699"/>
        <w:ind w:firstLine="420"/>
        <w:spacing w:line="360" w:lineRule="auto"/>
        <w:rPr>
          <w:rFonts w:ascii="宋体" w:hAnsi="宋体" w:cs="宋体"/>
          <w:szCs w:val="21"/>
        </w:rPr>
      </w:pPr>
      <w:r>
        <w:rPr>
          <w:rFonts w:ascii="宋体" w:hAnsi="宋体" w:cs="宋体"/>
          <w:szCs w:val="21"/>
        </w:rPr>
      </w:r>
      <w:r/>
    </w:p>
    <w:p>
      <w:pPr>
        <w:pStyle w:val="699"/>
        <w:ind w:firstLine="420"/>
        <w:spacing w:line="360" w:lineRule="auto"/>
        <w:rPr>
          <w:rFonts w:ascii="宋体" w:hAnsi="宋体" w:cs="宋体"/>
          <w:szCs w:val="21"/>
        </w:rPr>
      </w:pP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说明：</w:t>
      </w:r>
      <w:r>
        <w:rPr>
          <w:rFonts w:ascii="宋体" w:hAnsi="宋体" w:cs="宋体"/>
          <w:szCs w:val="21"/>
        </w:rPr>
      </w:r>
      <w:r/>
    </w:p>
    <w:p>
      <w:pPr>
        <w:pStyle w:val="699"/>
        <w:ind w:firstLine="420"/>
        <w:spacing w:line="360" w:lineRule="auto"/>
        <w:rPr>
          <w:rFonts w:ascii="宋体" w:hAnsi="宋体" w:cs="宋体"/>
          <w:szCs w:val="21"/>
        </w:rPr>
      </w:pPr>
      <w:r>
        <w:rPr>
          <w:rFonts w:hint="eastAsia" w:ascii="宋体" w:hAnsi="宋体" w:cs="宋体"/>
          <w:szCs w:val="21"/>
        </w:rPr>
        <w:t xml:space="preserve">对本章所有的格式，供应商可根据自身情况进行补充和修改，但补充和修改不得造成与本格式内容有实质性的违背。</w:t>
      </w:r>
      <w:r>
        <w:rPr>
          <w:rFonts w:ascii="宋体" w:hAnsi="宋体" w:cs="宋体"/>
          <w:szCs w:val="21"/>
        </w:rPr>
      </w:r>
      <w:r/>
    </w:p>
    <w:p>
      <w:pPr>
        <w:pStyle w:val="699"/>
        <w:ind w:firstLine="422"/>
        <w:spacing w:line="360" w:lineRule="auto"/>
        <w:rPr>
          <w:rFonts w:ascii="宋体" w:hAnsi="宋体" w:cs="宋体"/>
          <w:b/>
          <w:szCs w:val="21"/>
        </w:rPr>
        <w:outlineLvl w:val="1"/>
      </w:pPr>
      <w:r>
        <w:rPr>
          <w:rFonts w:ascii="宋体" w:hAnsi="宋体" w:cs="宋体"/>
          <w:b/>
          <w:szCs w:val="21"/>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2"/>
        <w:spacing w:line="360" w:lineRule="auto"/>
        <w:rPr>
          <w:rFonts w:ascii="宋体" w:hAnsi="宋体" w:cs="宋体"/>
          <w:b/>
          <w:bCs/>
        </w:rPr>
      </w:pPr>
      <w:r>
        <w:rPr>
          <w:rFonts w:ascii="宋体" w:hAnsi="宋体" w:cs="宋体"/>
          <w:b/>
          <w:bCs/>
        </w:rPr>
        <w:br w:type="page" w:clear="all"/>
      </w:r>
      <w:r>
        <w:rPr>
          <w:rFonts w:hint="eastAsia" w:ascii="宋体" w:hAnsi="宋体" w:cs="宋体"/>
          <w:b/>
          <w:bCs/>
        </w:rPr>
        <w:t xml:space="preserve">1、法定代表人授权委托书</w:t>
      </w:r>
      <w:r>
        <w:rPr>
          <w:rFonts w:ascii="宋体" w:hAnsi="宋体" w:cs="宋体"/>
          <w:b/>
          <w:bCs/>
        </w:rPr>
      </w:r>
      <w:r/>
    </w:p>
    <w:p>
      <w:pPr>
        <w:pStyle w:val="699"/>
        <w:ind w:firstLine="422"/>
        <w:jc w:val="center"/>
        <w:spacing w:line="360" w:lineRule="auto"/>
        <w:rPr>
          <w:rFonts w:ascii="宋体" w:hAnsi="宋体" w:cs="宋体"/>
          <w:b/>
          <w:bCs/>
        </w:rPr>
      </w:pPr>
      <w:r>
        <w:rPr>
          <w:rFonts w:hint="eastAsia" w:ascii="宋体" w:hAnsi="宋体" w:cs="宋体"/>
          <w:b/>
          <w:bCs/>
        </w:rPr>
        <w:t xml:space="preserve">法定代表人授权委托书</w:t>
      </w:r>
      <w:r>
        <w:rPr>
          <w:rFonts w:ascii="宋体" w:hAnsi="宋体" w:cs="宋体"/>
          <w:b/>
          <w:bCs/>
        </w:rPr>
      </w:r>
      <w:r/>
    </w:p>
    <w:p>
      <w:pPr>
        <w:pStyle w:val="699"/>
        <w:ind w:firstLine="420"/>
        <w:spacing w:line="360" w:lineRule="auto"/>
        <w:rPr>
          <w:rFonts w:ascii="宋体" w:hAnsi="宋体" w:cs="宋体"/>
        </w:rPr>
      </w:pPr>
      <w:r>
        <w:rPr>
          <w:rFonts w:ascii="宋体" w:hAnsi="宋体" w:cs="宋体"/>
        </w:rPr>
      </w:r>
      <w:r/>
    </w:p>
    <w:p>
      <w:pPr>
        <w:pStyle w:val="699"/>
        <w:ind w:left="570" w:firstLine="480"/>
        <w:spacing w:line="360" w:lineRule="auto"/>
        <w:rPr>
          <w:rFonts w:ascii="宋体" w:hAnsi="宋体" w:cs="宋体"/>
          <w:szCs w:val="21"/>
        </w:rPr>
      </w:pPr>
      <w:r>
        <w:rPr>
          <w:rFonts w:hint="eastAsia" w:ascii="宋体" w:hAnsi="宋体" w:cs="宋体"/>
          <w:szCs w:val="21"/>
        </w:rPr>
        <w:t xml:space="preserve">本授权委托书声明：我（姓名）系（单位名称）的法定代表人，现授权委托（单位名称）的（姓名）为我公司代理人，并以本公司的名义在_________号采购项目的开标、评标和合同签订过程中所签署的一切文件和处理与这有关的一切事务，我公司均予以承认并由我公司承担全部法律后果。</w:t>
      </w:r>
      <w:r>
        <w:rPr>
          <w:rFonts w:ascii="宋体" w:hAnsi="宋体" w:cs="宋体"/>
          <w:szCs w:val="21"/>
        </w:rPr>
      </w:r>
      <w:r/>
    </w:p>
    <w:p>
      <w:pPr>
        <w:pStyle w:val="699"/>
        <w:ind w:left="570" w:firstLine="48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有效期自响应文件提交开始</w:t>
      </w:r>
      <w:r>
        <w:rPr>
          <w:rFonts w:hint="eastAsia" w:ascii="宋体" w:hAnsi="宋体" w:cs="宋体"/>
          <w:szCs w:val="21"/>
        </w:rPr>
        <w:t xml:space="preserve">至合同履行完毕止。</w:t>
      </w:r>
      <w:r>
        <w:rPr>
          <w:rFonts w:ascii="宋体" w:hAnsi="宋体" w:cs="宋体"/>
          <w:szCs w:val="21"/>
        </w:rPr>
      </w:r>
      <w:r/>
    </w:p>
    <w:p>
      <w:pPr>
        <w:pStyle w:val="699"/>
        <w:ind w:left="570" w:firstLine="480"/>
        <w:spacing w:line="360" w:lineRule="auto"/>
        <w:rPr>
          <w:rFonts w:ascii="宋体" w:hAnsi="宋体" w:cs="宋体"/>
          <w:szCs w:val="21"/>
        </w:rPr>
      </w:pPr>
      <w:r>
        <w:rPr>
          <w:rFonts w:hint="eastAsia" w:ascii="宋体" w:hAnsi="宋体" w:cs="宋体"/>
          <w:szCs w:val="21"/>
        </w:rPr>
        <w:t xml:space="preserve">代理人无转委托权。特此委托。</w:t>
      </w:r>
      <w:r>
        <w:rPr>
          <w:rFonts w:ascii="宋体" w:hAnsi="宋体" w:cs="宋体"/>
          <w:szCs w:val="21"/>
        </w:rPr>
      </w:r>
      <w:r/>
    </w:p>
    <w:p>
      <w:pPr>
        <w:pStyle w:val="699"/>
        <w:ind w:left="570" w:firstLine="480"/>
        <w:spacing w:line="360" w:lineRule="auto"/>
        <w:rPr>
          <w:rFonts w:ascii="宋体" w:hAnsi="宋体" w:cs="宋体"/>
          <w:szCs w:val="21"/>
        </w:rPr>
      </w:pPr>
      <w:r>
        <w:rPr>
          <w:rFonts w:ascii="宋体" w:hAnsi="宋体" w:cs="宋体"/>
          <w:szCs w:val="21"/>
        </w:rPr>
      </w:r>
      <w:r/>
    </w:p>
    <w:p>
      <w:pPr>
        <w:pStyle w:val="699"/>
        <w:ind w:left="570" w:firstLine="480"/>
        <w:spacing w:line="360" w:lineRule="auto"/>
        <w:rPr>
          <w:rFonts w:ascii="宋体" w:hAnsi="宋体" w:cs="宋体"/>
          <w:szCs w:val="21"/>
        </w:rPr>
      </w:pPr>
      <w:r>
        <w:rPr>
          <w:rFonts w:ascii="宋体" w:hAnsi="宋体" w:cs="宋体"/>
          <w:szCs w:val="21"/>
        </w:rPr>
      </w:r>
      <w:r/>
    </w:p>
    <w:p>
      <w:pPr>
        <w:pStyle w:val="699"/>
        <w:ind w:left="570" w:firstLine="480"/>
        <w:spacing w:line="360" w:lineRule="auto"/>
        <w:rPr>
          <w:rFonts w:ascii="宋体" w:hAnsi="宋体" w:cs="宋体"/>
          <w:szCs w:val="21"/>
        </w:rPr>
      </w:pPr>
      <w:r>
        <w:rPr>
          <w:rFonts w:hint="eastAsia" w:ascii="宋体" w:hAnsi="宋体" w:cs="宋体"/>
          <w:szCs w:val="21"/>
        </w:rPr>
        <w:t xml:space="preserve">供应商：（盖章）</w:t>
      </w:r>
      <w:r>
        <w:rPr>
          <w:rFonts w:ascii="宋体" w:hAnsi="宋体" w:cs="宋体"/>
          <w:szCs w:val="21"/>
        </w:rPr>
      </w:r>
      <w:r/>
    </w:p>
    <w:p>
      <w:pPr>
        <w:pStyle w:val="699"/>
        <w:ind w:left="570" w:firstLine="480"/>
        <w:spacing w:line="360" w:lineRule="auto"/>
        <w:rPr>
          <w:rFonts w:ascii="宋体" w:hAnsi="宋体" w:cs="宋体"/>
          <w:szCs w:val="21"/>
        </w:rPr>
      </w:pPr>
      <w:r>
        <w:rPr>
          <w:rFonts w:hint="eastAsia" w:ascii="宋体" w:hAnsi="宋体" w:cs="宋体"/>
          <w:szCs w:val="21"/>
        </w:rPr>
        <w:t xml:space="preserve">法定代表人：（签字和盖章）</w:t>
      </w:r>
      <w:r>
        <w:rPr>
          <w:rFonts w:ascii="宋体" w:hAnsi="宋体" w:cs="宋体"/>
          <w:szCs w:val="21"/>
        </w:rPr>
      </w:r>
      <w:r/>
    </w:p>
    <w:p>
      <w:pPr>
        <w:pStyle w:val="699"/>
        <w:ind w:left="570" w:firstLine="480"/>
        <w:spacing w:line="360" w:lineRule="auto"/>
        <w:rPr>
          <w:rFonts w:ascii="宋体" w:hAnsi="宋体" w:cs="宋体"/>
          <w:szCs w:val="21"/>
        </w:rPr>
      </w:pPr>
      <w:r>
        <w:rPr>
          <w:rFonts w:hint="eastAsia" w:ascii="宋体" w:hAnsi="宋体" w:cs="宋体"/>
          <w:szCs w:val="21"/>
        </w:rPr>
        <w:t xml:space="preserve">代理人：（签字或盖章）</w:t>
      </w:r>
      <w:r>
        <w:rPr>
          <w:rFonts w:ascii="宋体" w:hAnsi="宋体" w:cs="宋体"/>
          <w:szCs w:val="21"/>
        </w:rPr>
      </w:r>
      <w:r/>
    </w:p>
    <w:p>
      <w:pPr>
        <w:pStyle w:val="699"/>
        <w:ind w:left="570" w:right="420" w:firstLine="48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2"/>
        <w:spacing w:line="360" w:lineRule="auto"/>
        <w:rPr>
          <w:rFonts w:ascii="宋体" w:hAnsi="宋体" w:cs="宋体"/>
          <w:b/>
          <w:bCs/>
        </w:rPr>
      </w:pPr>
      <w:r>
        <w:rPr>
          <w:rFonts w:ascii="宋体" w:hAnsi="宋体" w:cs="宋体"/>
          <w:b/>
          <w:bCs/>
        </w:rPr>
      </w:r>
      <w:r/>
    </w:p>
    <w:p>
      <w:pPr>
        <w:pStyle w:val="699"/>
        <w:ind w:firstLine="422"/>
        <w:spacing w:line="360" w:lineRule="auto"/>
        <w:rPr>
          <w:rFonts w:ascii="宋体" w:hAnsi="宋体" w:cs="宋体"/>
          <w:b/>
          <w:bCs/>
        </w:rPr>
      </w:pPr>
      <w:r>
        <w:rPr>
          <w:rFonts w:ascii="宋体" w:hAnsi="宋体" w:cs="宋体"/>
          <w:b/>
          <w:bCs/>
        </w:rPr>
      </w:r>
      <w:r/>
    </w:p>
    <w:p>
      <w:pPr>
        <w:pStyle w:val="699"/>
        <w:ind w:firstLine="422"/>
        <w:spacing w:line="360" w:lineRule="auto"/>
        <w:rPr>
          <w:rFonts w:ascii="宋体" w:hAnsi="宋体" w:cs="宋体"/>
          <w:b/>
          <w:bCs/>
        </w:rPr>
      </w:pPr>
      <w:r>
        <w:rPr>
          <w:rFonts w:hint="eastAsia" w:ascii="宋体" w:hAnsi="宋体" w:cs="宋体"/>
          <w:b/>
          <w:bCs/>
        </w:rPr>
        <w:br w:type="page" w:clear="all"/>
      </w:r>
      <w:r>
        <w:rPr>
          <w:rFonts w:hint="eastAsia" w:ascii="宋体" w:hAnsi="宋体" w:cs="宋体"/>
          <w:b/>
          <w:bCs/>
        </w:rPr>
        <w:t xml:space="preserve">2、磋商响应函</w:t>
      </w:r>
      <w:r>
        <w:rPr>
          <w:rFonts w:ascii="宋体" w:hAnsi="宋体" w:cs="宋体"/>
          <w:b/>
          <w:bCs/>
        </w:rPr>
      </w:r>
      <w:r/>
    </w:p>
    <w:p>
      <w:pPr>
        <w:pStyle w:val="699"/>
        <w:jc w:val="center"/>
        <w:spacing w:line="360" w:lineRule="auto"/>
        <w:rPr>
          <w:rFonts w:ascii="宋体" w:hAnsi="宋体" w:cs="宋体"/>
          <w:b/>
          <w:bCs/>
        </w:rPr>
      </w:pPr>
      <w:r>
        <w:rPr>
          <w:rFonts w:hint="eastAsia" w:ascii="宋体" w:hAnsi="宋体" w:cs="宋体"/>
          <w:b/>
          <w:bCs/>
        </w:rPr>
        <w:t xml:space="preserve">磋商响应函</w:t>
      </w:r>
      <w:r>
        <w:rPr>
          <w:rFonts w:ascii="宋体" w:hAnsi="宋体" w:cs="宋体"/>
          <w:b/>
          <w:bCs/>
        </w:rPr>
      </w:r>
      <w:r/>
    </w:p>
    <w:p>
      <w:pPr>
        <w:pStyle w:val="699"/>
        <w:ind w:firstLine="420"/>
        <w:spacing w:line="300" w:lineRule="auto"/>
        <w:rPr>
          <w:rFonts w:ascii="宋体" w:hAnsi="宋体" w:cs="宋体"/>
        </w:rPr>
      </w:pPr>
      <w:r>
        <w:rPr>
          <w:rFonts w:hint="eastAsia" w:ascii="宋体" w:hAnsi="宋体" w:cs="宋体"/>
          <w:u w:val="single"/>
        </w:rPr>
        <w:t xml:space="preserve">致：华建工程咨询（苏州）有限公司</w:t>
      </w:r>
      <w:r>
        <w:rPr>
          <w:rFonts w:hint="eastAsia" w:ascii="宋体" w:hAnsi="宋体" w:cs="宋体"/>
        </w:rPr>
        <w:t xml:space="preserve">：</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我方已仔细研究了本项目的磋商文件，决定参加本次采购活动。</w:t>
      </w:r>
      <w:r>
        <w:rPr>
          <w:rFonts w:ascii="宋体" w:hAnsi="宋体" w:cs="宋体"/>
        </w:rPr>
      </w:r>
      <w:r/>
    </w:p>
    <w:p>
      <w:pPr>
        <w:pStyle w:val="741"/>
        <w:ind w:firstLine="420"/>
        <w:spacing w:line="300" w:lineRule="auto"/>
        <w:rPr>
          <w:rFonts w:hAnsi="宋体" w:cs="宋体"/>
          <w:sz w:val="21"/>
        </w:rPr>
      </w:pPr>
      <w:r>
        <w:rPr>
          <w:rFonts w:hint="eastAsia" w:hAnsi="宋体" w:eastAsia="宋体" w:cs="宋体"/>
          <w:sz w:val="21"/>
        </w:rPr>
        <w:t xml:space="preserve">1、我方愿意按提供满足磋商文件全部要求的货物及施工工作，提供磋商文件要求的所有资料，磋商响应总报价包括但不限于全部人工费、材料费、机械费、管理费、利润、工程风险、规费、税金，以及所需的施工准备、施工过程、保修期等所需的供货、运输、运杂保险、装卸、备品、备件、损耗、安装、调试、人员培训、售后服务、专利技术、代理服务费等验收合格交付使用前发生的一切费用。同时，除非合同条款中另有规定，否则，上述总价款在合同实施期间不因政策法令变化、市场价格变更等任何因素而变动。</w:t>
      </w:r>
      <w:r>
        <w:rPr>
          <w:rFonts w:hAnsi="宋体" w:cs="宋体"/>
          <w:sz w:val="21"/>
        </w:rPr>
      </w:r>
      <w:r/>
    </w:p>
    <w:p>
      <w:pPr>
        <w:pStyle w:val="699"/>
        <w:ind w:firstLine="420"/>
        <w:spacing w:line="300" w:lineRule="auto"/>
        <w:rPr>
          <w:rFonts w:ascii="宋体" w:hAnsi="宋体" w:cs="宋体"/>
        </w:rPr>
      </w:pPr>
      <w:r>
        <w:rPr>
          <w:rFonts w:hint="eastAsia" w:ascii="宋体" w:hAnsi="宋体" w:cs="宋体"/>
        </w:rPr>
        <w:t xml:space="preserve">2、如果成为成交供应商，我方将严格履行磋商文件中规定的每一项要求，按期、按质、按量履行合同的义务。</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3、</w:t>
      </w:r>
      <w:r>
        <w:rPr>
          <w:rFonts w:hint="eastAsia" w:ascii="宋体" w:hAnsi="宋体" w:cs="宋体"/>
          <w:lang w:val="zh-CN"/>
        </w:rPr>
        <w:t xml:space="preserve">本磋商响应文件的有效期限为</w:t>
      </w:r>
      <w:r>
        <w:rPr>
          <w:rFonts w:hint="eastAsia" w:ascii="宋体" w:hAnsi="宋体" w:cs="宋体"/>
        </w:rPr>
        <w:t xml:space="preserve">响应文件接收</w:t>
      </w:r>
      <w:r>
        <w:rPr>
          <w:rFonts w:hint="eastAsia" w:ascii="宋体" w:hAnsi="宋体" w:cs="宋体"/>
          <w:lang w:val="zh-CN"/>
        </w:rPr>
        <w:t xml:space="preserve">截止时间之日起九十天。如果我们在磋商响应截止时间后在有效期内撤回响应，我们愿意承担一切责任。</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4、我方承诺该项响</w:t>
      </w:r>
      <w:r>
        <w:rPr>
          <w:rFonts w:hint="eastAsia" w:ascii="宋体" w:hAnsi="宋体" w:cs="宋体"/>
        </w:rPr>
        <w:t xml:space="preserve">应在磋商全过程中保持有效，不作任何更改和变动，贵司另有要求除外。我们同意被确定成交后若不履行采购文件的内容要求和各项承诺及义务的即被视为违约，将承担相应的违约责任。</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5、我方保证全部响应文件内容真实有效完整，若有虚假，愿意承担与此相关的一切责任，并赔偿由此而导致贵司或采购方遭受的各项全部损失。</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6、我方承诺响应过程中不存在以下行为：</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a）提供虚假材料谋取中标、成交；</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b）采取不正当手段诋毁、排挤其他供应商；</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c）与采购人、其它供应商或者采购代理机构恶意串通；</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d）向采购人、采购代理机构行贿或者提供其他不正当利益；</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e）在采购过程中与采购人进行协商谈判；</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f）拒绝有关部门监督检查或提供虚假情况。</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7、本函填写的电子邮箱为我方此次采购活动中的授权邮箱，该邮箱发至采购人或代理机构的函件无论是否签字或盖章，均视为我方的意思表示，我方均予以承认并承担相应后果。</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所有有关响应文件的函电，可按下列地址联系：</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联系人：</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联系电话：</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电子邮箱：</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地址：  </w:t>
      </w:r>
      <w:r>
        <w:rPr>
          <w:rFonts w:ascii="宋体" w:hAnsi="宋体" w:cs="宋体"/>
        </w:rPr>
      </w:r>
      <w:r/>
    </w:p>
    <w:p>
      <w:pPr>
        <w:pStyle w:val="699"/>
        <w:ind w:firstLine="420"/>
        <w:spacing w:line="300" w:lineRule="auto"/>
        <w:rPr>
          <w:rFonts w:ascii="宋体" w:hAnsi="宋体" w:cs="宋体"/>
        </w:rPr>
      </w:pPr>
      <w:r>
        <w:rPr>
          <w:rFonts w:hint="eastAsia" w:ascii="宋体" w:hAnsi="宋体" w:cs="宋体"/>
        </w:rPr>
        <w:t xml:space="preserve">邮政编码：</w:t>
      </w:r>
      <w:r>
        <w:rPr>
          <w:rFonts w:ascii="宋体" w:hAnsi="宋体" w:cs="宋体"/>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磋商响应单位（盖章）：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699"/>
        <w:ind w:firstLine="422"/>
        <w:spacing w:line="360" w:lineRule="auto"/>
        <w:rPr>
          <w:rFonts w:ascii="宋体" w:hAnsi="宋体" w:cs="宋体"/>
          <w:b/>
          <w:bCs/>
        </w:rPr>
      </w:pPr>
      <w:r>
        <w:rPr>
          <w:rFonts w:hint="eastAsia" w:ascii="宋体" w:hAnsi="宋体" w:cs="宋体"/>
          <w:b/>
          <w:bCs/>
        </w:rPr>
        <w:br w:type="page" w:clear="all"/>
      </w:r>
      <w:r>
        <w:rPr>
          <w:rFonts w:hint="eastAsia" w:ascii="宋体" w:hAnsi="宋体" w:cs="宋体"/>
          <w:b/>
          <w:bCs/>
        </w:rPr>
        <w:t xml:space="preserve">3、开标一览表</w:t>
      </w:r>
      <w:r>
        <w:rPr>
          <w:rFonts w:ascii="宋体" w:hAnsi="宋体" w:cs="宋体"/>
          <w:b/>
          <w:bCs/>
        </w:rPr>
      </w:r>
      <w:r/>
    </w:p>
    <w:p>
      <w:pPr>
        <w:pStyle w:val="956"/>
        <w:ind w:firstLine="422"/>
        <w:jc w:val="center"/>
        <w:spacing w:line="360" w:lineRule="auto"/>
        <w:widowControl w:val="off"/>
        <w:rPr>
          <w:rFonts w:hAnsi="宋体" w:cs="宋体"/>
          <w:b/>
          <w:bCs/>
          <w:szCs w:val="21"/>
        </w:rPr>
      </w:pPr>
      <w:r>
        <w:rPr>
          <w:rFonts w:hint="eastAsia" w:hAnsi="宋体" w:cs="宋体"/>
          <w:b/>
          <w:bCs/>
          <w:szCs w:val="21"/>
        </w:rPr>
        <w:t xml:space="preserve">开标一览表</w:t>
      </w:r>
      <w:r>
        <w:rPr>
          <w:rFonts w:hAnsi="宋体" w:cs="宋体"/>
          <w:b/>
          <w:bCs/>
          <w:szCs w:val="21"/>
        </w:rPr>
      </w:r>
      <w:r/>
    </w:p>
    <w:p>
      <w:pPr>
        <w:pStyle w:val="699"/>
        <w:ind w:firstLine="422"/>
        <w:spacing w:line="360" w:lineRule="auto"/>
        <w:rPr>
          <w:rFonts w:ascii="宋体" w:hAnsi="宋体" w:cs="宋体"/>
          <w:b/>
          <w:bCs/>
        </w:rPr>
      </w:pPr>
      <w:r>
        <w:rPr>
          <w:rFonts w:hint="eastAsia" w:ascii="宋体" w:hAnsi="宋体" w:cs="宋体"/>
          <w:b/>
          <w:bCs/>
        </w:rPr>
        <w:t xml:space="preserve">项目编号：</w:t>
      </w:r>
      <w:r>
        <w:rPr>
          <w:rFonts w:ascii="宋体" w:hAnsi="宋体" w:cs="宋体"/>
          <w:b/>
          <w:bCs/>
        </w:rPr>
      </w:r>
      <w:r/>
    </w:p>
    <w:p>
      <w:pPr>
        <w:pStyle w:val="956"/>
        <w:ind w:firstLine="422"/>
        <w:spacing w:line="360" w:lineRule="auto"/>
        <w:widowControl w:val="off"/>
        <w:rPr>
          <w:rFonts w:hAnsi="宋体" w:cs="宋体"/>
          <w:b/>
          <w:bCs/>
          <w:szCs w:val="21"/>
        </w:rPr>
      </w:pPr>
      <w:r>
        <w:rPr>
          <w:rFonts w:hint="eastAsia" w:hAnsi="宋体" w:cs="宋体"/>
          <w:b/>
          <w:bCs/>
          <w:szCs w:val="21"/>
        </w:rPr>
        <w:t xml:space="preserve">项目名称： </w:t>
      </w:r>
      <w:r>
        <w:rPr>
          <w:rFonts w:hAnsi="宋体" w:cs="宋体"/>
          <w:b/>
          <w:bCs/>
          <w:szCs w:val="21"/>
        </w:rPr>
      </w:r>
      <w:r/>
    </w:p>
    <w:p>
      <w:pPr>
        <w:pStyle w:val="699"/>
        <w:ind w:firstLine="422"/>
        <w:spacing w:line="360" w:lineRule="auto"/>
        <w:rPr>
          <w:rFonts w:ascii="宋体" w:hAnsi="宋体" w:cs="宋体"/>
          <w:b/>
          <w:bCs/>
        </w:rPr>
      </w:pPr>
      <w:r>
        <w:rPr>
          <w:rFonts w:hint="eastAsia" w:ascii="宋体" w:hAnsi="宋体" w:cs="宋体"/>
          <w:b/>
          <w:bCs/>
        </w:rPr>
        <w:t xml:space="preserve">标段编号：</w:t>
      </w:r>
      <w:r>
        <w:rPr>
          <w:rFonts w:ascii="宋体" w:hAnsi="宋体" w:cs="宋体"/>
          <w:b/>
          <w:bCs/>
        </w:rPr>
      </w:r>
      <w:r/>
    </w:p>
    <w:p>
      <w:pPr>
        <w:pStyle w:val="956"/>
        <w:ind w:firstLine="422"/>
        <w:spacing w:line="360" w:lineRule="auto"/>
        <w:widowControl w:val="off"/>
        <w:rPr>
          <w:rFonts w:hAnsi="宋体" w:cs="宋体"/>
        </w:rPr>
      </w:pPr>
      <w:r>
        <w:rPr>
          <w:rFonts w:hint="eastAsia" w:hAnsi="宋体" w:cs="宋体"/>
          <w:b/>
          <w:bCs/>
          <w:szCs w:val="21"/>
        </w:rPr>
        <w:t xml:space="preserve">标段名称：</w:t>
      </w:r>
      <w:r>
        <w:rPr>
          <w:rFonts w:hint="eastAsia" w:hAnsi="宋体" w:cs="宋体"/>
        </w:rPr>
        <w:t xml:space="preserve"> </w:t>
      </w:r>
      <w:r>
        <w:rPr>
          <w:rFonts w:hAnsi="宋体" w:cs="宋体"/>
        </w:rPr>
      </w:r>
      <w:r/>
    </w:p>
    <w:tbl>
      <w:tblPr>
        <w:tblW w:w="876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57" w:type="dxa"/>
          <w:top w:w="57" w:type="dxa"/>
          <w:right w:w="57" w:type="dxa"/>
          <w:bottom w:w="57" w:type="dxa"/>
        </w:tblCellMar>
        <w:tblLook w:val="04A0" w:firstRow="1" w:lastRow="0" w:firstColumn="1" w:lastColumn="0" w:noHBand="0" w:noVBand="1"/>
      </w:tblPr>
      <w:tblGrid>
        <w:gridCol w:w="2960"/>
        <w:gridCol w:w="5805"/>
      </w:tblGrid>
      <w:tr>
        <w:trPr>
          <w:trHeight w:val="417"/>
        </w:trPr>
        <w:tc>
          <w:tcPr>
            <w:tcW w:w="2960" w:type="dxa"/>
            <w:vAlign w:val="center"/>
            <w:textDirection w:val="lrTb"/>
            <w:noWrap w:val="false"/>
          </w:tcPr>
          <w:p>
            <w:pPr>
              <w:pStyle w:val="699"/>
              <w:jc w:val="center"/>
              <w:rPr>
                <w:rFonts w:ascii="宋体" w:hAnsi="宋体" w:cs="宋体"/>
              </w:rPr>
            </w:pPr>
            <w:r>
              <w:rPr>
                <w:rFonts w:hint="eastAsia" w:ascii="宋体" w:hAnsi="宋体" w:cs="宋体"/>
              </w:rPr>
              <w:t xml:space="preserve">标题</w:t>
            </w:r>
            <w:r>
              <w:rPr>
                <w:rFonts w:ascii="宋体" w:hAnsi="宋体" w:cs="宋体"/>
              </w:rPr>
            </w:r>
            <w:r/>
          </w:p>
        </w:tc>
        <w:tc>
          <w:tcPr>
            <w:tcW w:w="5805" w:type="dxa"/>
            <w:vAlign w:val="center"/>
            <w:textDirection w:val="lrTb"/>
            <w:noWrap w:val="false"/>
          </w:tcPr>
          <w:p>
            <w:pPr>
              <w:pStyle w:val="699"/>
              <w:jc w:val="center"/>
              <w:rPr>
                <w:rFonts w:ascii="宋体" w:hAnsi="宋体" w:cs="宋体"/>
              </w:rPr>
            </w:pPr>
            <w:r>
              <w:rPr>
                <w:rFonts w:hint="eastAsia" w:ascii="宋体" w:hAnsi="宋体" w:cs="宋体"/>
              </w:rPr>
              <w:t xml:space="preserve">内容</w:t>
            </w:r>
            <w:r>
              <w:rPr>
                <w:rFonts w:ascii="宋体" w:hAnsi="宋体" w:cs="宋体"/>
              </w:rPr>
            </w:r>
            <w:r/>
          </w:p>
        </w:tc>
      </w:tr>
      <w:tr>
        <w:trPr>
          <w:trHeight w:val="606"/>
        </w:trPr>
        <w:tc>
          <w:tcPr>
            <w:tcW w:w="2960" w:type="dxa"/>
            <w:vAlign w:val="center"/>
            <w:textDirection w:val="lrTb"/>
            <w:noWrap w:val="false"/>
          </w:tcPr>
          <w:p>
            <w:pPr>
              <w:pStyle w:val="699"/>
              <w:rPr>
                <w:rFonts w:ascii="宋体" w:hAnsi="宋体" w:cs="宋体"/>
              </w:rPr>
            </w:pPr>
            <w:r>
              <w:rPr>
                <w:rFonts w:hint="eastAsia" w:ascii="宋体" w:hAnsi="宋体" w:cs="宋体"/>
              </w:rPr>
              <w:t xml:space="preserve">供应商</w:t>
            </w:r>
            <w:r>
              <w:rPr>
                <w:rFonts w:ascii="宋体" w:hAnsi="宋体" w:cs="宋体"/>
              </w:rPr>
            </w:r>
            <w:r/>
          </w:p>
        </w:tc>
        <w:tc>
          <w:tcPr>
            <w:tcW w:w="5805" w:type="dxa"/>
            <w:vAlign w:val="center"/>
            <w:textDirection w:val="lrTb"/>
            <w:noWrap w:val="false"/>
          </w:tcPr>
          <w:p>
            <w:pPr>
              <w:pStyle w:val="699"/>
              <w:rPr>
                <w:rFonts w:ascii="宋体" w:hAnsi="宋体" w:cs="宋体"/>
              </w:rPr>
            </w:pPr>
            <w:r>
              <w:rPr>
                <w:rFonts w:ascii="宋体" w:hAnsi="宋体" w:cs="宋体"/>
              </w:rPr>
            </w:r>
            <w:r/>
          </w:p>
        </w:tc>
      </w:tr>
      <w:tr>
        <w:trPr>
          <w:trHeight w:val="603"/>
        </w:trPr>
        <w:tc>
          <w:tcPr>
            <w:tcW w:w="2960" w:type="dxa"/>
            <w:vAlign w:val="center"/>
            <w:textDirection w:val="lrTb"/>
            <w:noWrap w:val="false"/>
          </w:tcPr>
          <w:p>
            <w:pPr>
              <w:pStyle w:val="699"/>
              <w:rPr>
                <w:rFonts w:ascii="宋体" w:hAnsi="宋体" w:cs="宋体"/>
              </w:rPr>
            </w:pPr>
            <w:r>
              <w:rPr>
                <w:rFonts w:hint="eastAsia" w:ascii="宋体" w:hAnsi="宋体" w:cs="宋体"/>
              </w:rPr>
              <w:t xml:space="preserve">投标总价</w:t>
            </w:r>
            <w:r>
              <w:rPr>
                <w:rFonts w:ascii="宋体" w:hAnsi="宋体" w:cs="宋体"/>
              </w:rPr>
            </w:r>
            <w:r/>
          </w:p>
        </w:tc>
        <w:tc>
          <w:tcPr>
            <w:tcW w:w="5805" w:type="dxa"/>
            <w:vAlign w:val="center"/>
            <w:textDirection w:val="lrTb"/>
            <w:noWrap w:val="false"/>
          </w:tcPr>
          <w:p>
            <w:pPr>
              <w:pStyle w:val="699"/>
              <w:rPr>
                <w:rFonts w:ascii="宋体" w:hAnsi="宋体" w:cs="宋体"/>
              </w:rPr>
            </w:pPr>
            <w:r>
              <w:rPr>
                <w:rFonts w:hint="eastAsia" w:ascii="宋体" w:hAnsi="宋体" w:cs="宋体"/>
              </w:rPr>
              <w:t xml:space="preserve">元</w:t>
            </w:r>
            <w:r>
              <w:rPr>
                <w:rFonts w:ascii="宋体" w:hAnsi="宋体" w:cs="宋体"/>
              </w:rPr>
            </w:r>
            <w:r/>
          </w:p>
        </w:tc>
      </w:tr>
    </w:tbl>
    <w:p>
      <w:pPr>
        <w:pStyle w:val="956"/>
        <w:ind w:firstLine="420"/>
        <w:spacing w:line="360" w:lineRule="auto"/>
        <w:widowControl w:val="off"/>
        <w:rPr>
          <w:rFonts w:hAnsi="宋体" w:cs="宋体"/>
          <w:szCs w:val="21"/>
        </w:rPr>
      </w:pPr>
      <w:r>
        <w:rPr>
          <w:rFonts w:hAnsi="宋体" w:cs="宋体"/>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磋商响应单位（盖章）：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699"/>
        <w:ind w:firstLine="420"/>
        <w:spacing w:line="360" w:lineRule="auto"/>
        <w:rPr>
          <w:rFonts w:ascii="宋体" w:hAnsi="宋体" w:cs="宋体"/>
        </w:rPr>
      </w:pPr>
      <w:r>
        <w:rPr>
          <w:rFonts w:ascii="宋体" w:hAnsi="宋体" w:cs="宋体"/>
        </w:rPr>
      </w:r>
      <w:r/>
    </w:p>
    <w:p>
      <w:pPr>
        <w:pStyle w:val="699"/>
        <w:ind w:firstLine="422"/>
        <w:spacing w:line="360" w:lineRule="auto"/>
        <w:rPr>
          <w:rFonts w:ascii="宋体" w:hAnsi="宋体" w:cs="宋体"/>
          <w:b/>
          <w:bCs/>
          <w:szCs w:val="21"/>
        </w:rPr>
        <w:outlineLvl w:val="1"/>
      </w:pPr>
      <w:r>
        <w:rPr>
          <w:rFonts w:hint="eastAsia" w:ascii="宋体" w:hAnsi="宋体" w:cs="宋体"/>
          <w:b/>
          <w:bCs/>
          <w:szCs w:val="21"/>
        </w:rPr>
        <w:br w:type="page" w:clear="all"/>
      </w:r>
      <w:r>
        <w:rPr>
          <w:rFonts w:hint="eastAsia" w:ascii="宋体" w:hAnsi="宋体" w:cs="宋体"/>
          <w:b/>
          <w:bCs/>
          <w:szCs w:val="21"/>
        </w:rPr>
        <w:t xml:space="preserve">4、工程量清单报价表自行制作。</w:t>
      </w:r>
      <w:r>
        <w:rPr>
          <w:rFonts w:ascii="宋体" w:hAnsi="宋体" w:cs="宋体"/>
          <w:b/>
          <w:bCs/>
          <w:szCs w:val="21"/>
        </w:rPr>
      </w:r>
      <w:r/>
    </w:p>
    <w:p>
      <w:pPr>
        <w:pStyle w:val="699"/>
        <w:ind w:firstLine="422"/>
        <w:spacing w:line="360" w:lineRule="auto"/>
        <w:rPr>
          <w:rFonts w:ascii="宋体" w:hAnsi="宋体" w:cs="宋体"/>
          <w:b/>
          <w:bCs/>
        </w:rPr>
      </w:pPr>
      <w:r>
        <w:rPr>
          <w:rFonts w:ascii="宋体" w:hAnsi="宋体" w:cs="宋体"/>
          <w:b/>
          <w:bCs/>
        </w:rPr>
        <w:br w:type="page" w:clear="all"/>
      </w:r>
      <w:r>
        <w:rPr>
          <w:rFonts w:hint="eastAsia" w:ascii="宋体" w:hAnsi="宋体" w:cs="宋体"/>
          <w:b/>
          <w:bCs/>
        </w:rPr>
        <w:t xml:space="preserve">5、参加政府采购活动前三年内，在经营活动中没有重大违法记录声明</w:t>
      </w:r>
      <w:r>
        <w:rPr>
          <w:rFonts w:ascii="宋体" w:hAnsi="宋体" w:cs="宋体"/>
          <w:b/>
          <w:bCs/>
        </w:rPr>
      </w:r>
      <w:r/>
    </w:p>
    <w:p>
      <w:pPr>
        <w:pStyle w:val="699"/>
        <w:ind w:firstLine="422"/>
        <w:jc w:val="center"/>
        <w:spacing w:line="360" w:lineRule="auto"/>
        <w:rPr>
          <w:rFonts w:ascii="宋体" w:hAnsi="宋体" w:cs="宋体"/>
          <w:b/>
          <w:bCs/>
        </w:rPr>
      </w:pPr>
      <w:r>
        <w:rPr>
          <w:rFonts w:ascii="宋体" w:hAnsi="宋体" w:cs="宋体"/>
          <w:b/>
          <w:bCs/>
        </w:rPr>
      </w:r>
      <w:r/>
    </w:p>
    <w:p>
      <w:pPr>
        <w:pStyle w:val="699"/>
        <w:ind w:firstLine="422"/>
        <w:jc w:val="center"/>
        <w:spacing w:line="360" w:lineRule="auto"/>
        <w:rPr>
          <w:rFonts w:ascii="宋体" w:hAnsi="宋体" w:cs="宋体"/>
          <w:b/>
          <w:bCs/>
        </w:rPr>
      </w:pPr>
      <w:r>
        <w:rPr>
          <w:rFonts w:hint="eastAsia" w:ascii="宋体" w:hAnsi="宋体" w:cs="宋体"/>
          <w:b/>
          <w:bCs/>
        </w:rPr>
        <w:t xml:space="preserve">参加政府采购活动前三年内，在经营活动中没有重大违法记录声明</w:t>
      </w:r>
      <w:r>
        <w:rPr>
          <w:rFonts w:ascii="宋体" w:hAnsi="宋体" w:cs="宋体"/>
          <w:b/>
          <w:bCs/>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致：华建工程咨询（苏州）有限公司：</w:t>
      </w: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（供应商名称）</w:t>
      </w:r>
      <w:r>
        <w:rPr>
          <w:rFonts w:hint="eastAsia" w:ascii="宋体" w:hAnsi="宋体" w:cs="宋体"/>
        </w:rPr>
        <w:t xml:space="preserve">在参加政府采购活动前三年内，没有重大违法记录，特此声明。</w:t>
      </w: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若采购代理机构在本项目采购过程中发现我单位近三年内在经营活动中有重大违法记录，我单位将无条件退出本项目的磋商，并承担因此引起的一起后果。</w:t>
      </w: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磋商响应单位（盖章）：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699"/>
        <w:ind w:firstLine="422"/>
        <w:spacing w:line="360" w:lineRule="auto"/>
        <w:rPr>
          <w:rFonts w:ascii="宋体" w:hAnsi="宋体" w:cs="宋体"/>
        </w:rPr>
      </w:pPr>
      <w:r>
        <w:rPr>
          <w:rFonts w:ascii="宋体" w:hAnsi="宋体" w:cs="宋体"/>
          <w:b/>
        </w:rPr>
        <w:br w:type="page" w:clear="all"/>
      </w:r>
      <w:r>
        <w:rPr>
          <w:rFonts w:hint="eastAsia" w:ascii="宋体" w:hAnsi="宋体" w:cs="宋体"/>
          <w:b/>
        </w:rPr>
        <w:t xml:space="preserve">6、关于资格文件的声明函</w:t>
      </w:r>
      <w:r>
        <w:rPr>
          <w:rFonts w:ascii="宋体" w:hAnsi="宋体" w:cs="宋体"/>
        </w:rPr>
      </w:r>
      <w:r/>
    </w:p>
    <w:p>
      <w:pPr>
        <w:pStyle w:val="699"/>
        <w:ind w:firstLine="422"/>
        <w:spacing w:line="360" w:lineRule="auto"/>
        <w:rPr>
          <w:rFonts w:ascii="宋体" w:hAnsi="宋体" w:cs="宋体"/>
          <w:b/>
        </w:rPr>
      </w:pPr>
      <w:r>
        <w:rPr>
          <w:rFonts w:ascii="宋体" w:hAnsi="宋体" w:cs="宋体"/>
          <w:b/>
        </w:rPr>
      </w:r>
      <w:r/>
    </w:p>
    <w:p>
      <w:pPr>
        <w:pStyle w:val="699"/>
        <w:ind w:firstLine="422"/>
        <w:jc w:val="center"/>
        <w:spacing w:line="360" w:lineRule="auto"/>
        <w:rPr>
          <w:rFonts w:ascii="宋体" w:hAnsi="宋体" w:cs="宋体"/>
          <w:b/>
        </w:rPr>
      </w:pPr>
      <w:r>
        <w:rPr>
          <w:rFonts w:hint="eastAsia" w:ascii="宋体" w:hAnsi="宋体" w:cs="宋体"/>
          <w:b/>
        </w:rPr>
        <w:t xml:space="preserve">关于资格文件的声明函</w:t>
      </w:r>
      <w:r>
        <w:rPr>
          <w:rFonts w:ascii="宋体" w:hAnsi="宋体" w:cs="宋体"/>
          <w:b/>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hint="eastAsia" w:ascii="宋体" w:hAnsi="宋体" w:cs="宋体"/>
          <w:u w:val="single"/>
        </w:rPr>
        <w:t xml:space="preserve">华建工程咨询（苏州）有限公司</w:t>
      </w:r>
      <w:r>
        <w:rPr>
          <w:rFonts w:hint="eastAsia" w:ascii="宋体" w:hAnsi="宋体" w:cs="宋体"/>
        </w:rPr>
        <w:t xml:space="preserve">：</w:t>
      </w: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本公司愿就由贵公司组织实施的编号为号</w:t>
      </w:r>
      <w:r>
        <w:rPr>
          <w:rFonts w:hint="eastAsia" w:ascii="宋体" w:hAnsi="宋体" w:cs="宋体"/>
          <w:u w:val="single"/>
        </w:rPr>
        <w:t xml:space="preserve">           </w:t>
      </w:r>
      <w:r>
        <w:rPr>
          <w:rFonts w:hint="eastAsia" w:ascii="宋体" w:hAnsi="宋体" w:cs="宋体"/>
        </w:rPr>
        <w:t xml:space="preserve">（项目编号）的磋商采购活动进行响应。本公司所提交的响应文件中所有关于磋商资格的文件、证明和陈述均是真实的、准确的。若与真实情况不符，本公司愿意承担由此而产生的一切后果。</w:t>
      </w:r>
      <w:r>
        <w:rPr>
          <w:rFonts w:ascii="宋体" w:hAnsi="宋体" w:cs="宋体"/>
        </w:rPr>
      </w:r>
      <w:r/>
    </w:p>
    <w:p>
      <w:pPr>
        <w:pStyle w:val="735"/>
        <w:ind w:firstLine="520"/>
        <w:spacing w:line="360" w:lineRule="auto"/>
        <w:rPr>
          <w:rFonts w:ascii="宋体" w:hAnsi="宋体" w:cs="宋体"/>
          <w:szCs w:val="21"/>
        </w:rPr>
      </w:pPr>
      <w:r>
        <w:rPr>
          <w:rFonts w:ascii="宋体" w:hAnsi="宋体" w:cs="宋体"/>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磋商响应单位（盖章）：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735"/>
        <w:ind w:firstLine="520"/>
        <w:spacing w:line="360" w:lineRule="auto"/>
        <w:rPr>
          <w:rFonts w:ascii="宋体" w:hAnsi="宋体" w:cs="宋体"/>
          <w:szCs w:val="21"/>
        </w:rPr>
      </w:pPr>
      <w:r>
        <w:rPr>
          <w:rFonts w:ascii="宋体" w:hAnsi="宋体" w:cs="宋体"/>
          <w:szCs w:val="21"/>
        </w:rPr>
      </w:r>
      <w:r/>
    </w:p>
    <w:p>
      <w:pPr>
        <w:pStyle w:val="699"/>
        <w:ind w:firstLine="422"/>
        <w:spacing w:line="360" w:lineRule="auto"/>
        <w:rPr>
          <w:rFonts w:ascii="宋体" w:hAnsi="宋体" w:cs="宋体"/>
          <w:b/>
        </w:rPr>
      </w:pPr>
      <w:r/>
      <w:bookmarkStart w:id="59" w:name="_Toc103258853"/>
      <w:r>
        <w:rPr>
          <w:rFonts w:ascii="宋体" w:hAnsi="宋体" w:cs="宋体"/>
          <w:b/>
        </w:rPr>
        <w:br w:type="page" w:clear="all"/>
      </w:r>
      <w:r>
        <w:rPr>
          <w:rFonts w:hint="eastAsia" w:ascii="宋体" w:hAnsi="宋体" w:cs="宋体"/>
          <w:b/>
        </w:rPr>
        <w:t xml:space="preserve">7、供应商基本情况表</w:t>
      </w:r>
      <w:bookmarkEnd w:id="59"/>
      <w:r>
        <w:rPr>
          <w:rFonts w:ascii="宋体" w:hAnsi="宋体" w:cs="宋体"/>
          <w:b/>
        </w:rPr>
      </w:r>
      <w:r/>
    </w:p>
    <w:p>
      <w:pPr>
        <w:pStyle w:val="733"/>
      </w:pPr>
      <w:r/>
      <w:r/>
    </w:p>
    <w:p>
      <w:pPr>
        <w:pStyle w:val="699"/>
        <w:ind w:firstLine="420"/>
        <w:jc w:val="center"/>
        <w:spacing w:line="360" w:lineRule="auto"/>
        <w:rPr>
          <w:rFonts w:ascii="宋体" w:hAnsi="宋体" w:cs="宋体"/>
        </w:rPr>
      </w:pPr>
      <w:r>
        <w:rPr>
          <w:rFonts w:hint="eastAsia" w:ascii="宋体" w:hAnsi="宋体" w:cs="宋体"/>
          <w:b/>
        </w:rPr>
        <w:t xml:space="preserve">供应商基本情况表</w:t>
      </w:r>
      <w:r>
        <w:rPr>
          <w:rFonts w:ascii="宋体" w:hAnsi="宋体" w:cs="宋体"/>
        </w:rPr>
      </w:r>
      <w:r/>
    </w:p>
    <w:tbl>
      <w:tblPr>
        <w:tblW w:w="907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法定代表人</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9"/>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9"/>
              <w:rPr>
                <w:rFonts w:ascii="宋体" w:hAnsi="宋体" w:cs="宋体"/>
              </w:rPr>
            </w:pPr>
            <w:r>
              <w:rPr>
                <w:rFonts w:hint="eastAsia" w:ascii="宋体" w:hAnsi="宋体" w:cs="宋体"/>
              </w:rPr>
              <w:t xml:space="preserve">成立日期</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9"/>
              <w:rPr>
                <w:rFonts w:ascii="宋体" w:hAnsi="宋体" w:cs="宋体"/>
              </w:rPr>
            </w:pPr>
            <w:r>
              <w:rPr>
                <w:rFonts w:ascii="宋体" w:hAnsi="宋体" w:cs="宋体"/>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注册地址</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9"/>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9"/>
              <w:rPr>
                <w:rFonts w:ascii="宋体" w:hAnsi="宋体" w:cs="宋体"/>
              </w:rPr>
            </w:pPr>
            <w:r>
              <w:rPr>
                <w:rFonts w:hint="eastAsia" w:ascii="宋体" w:hAnsi="宋体" w:cs="宋体"/>
              </w:rPr>
              <w:t xml:space="preserve">注册资金</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9"/>
              <w:rPr>
                <w:rFonts w:ascii="宋体" w:hAnsi="宋体" w:cs="宋体"/>
              </w:rPr>
            </w:pPr>
            <w:r>
              <w:rPr>
                <w:rFonts w:ascii="宋体" w:hAnsi="宋体" w:cs="宋体"/>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经营范围</w:t>
            </w:r>
            <w:r>
              <w:rPr>
                <w:rFonts w:ascii="宋体" w:hAnsi="宋体" w:cs="宋体"/>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9"/>
              <w:rPr>
                <w:rFonts w:ascii="宋体" w:hAnsi="宋体" w:cs="宋体"/>
              </w:rPr>
            </w:pPr>
            <w:r>
              <w:rPr>
                <w:rFonts w:ascii="宋体" w:hAnsi="宋体" w:cs="宋体"/>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实现利润</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9"/>
              <w:ind w:firstLine="420"/>
              <w:rPr>
                <w:rFonts w:ascii="宋体" w:hAnsi="宋体" w:cs="宋体"/>
              </w:rPr>
            </w:pPr>
            <w:r>
              <w:rPr>
                <w:rFonts w:hint="eastAsia" w:ascii="宋体" w:hAnsi="宋体" w:cs="宋体"/>
              </w:rPr>
              <w:t xml:space="preserve">年    万元</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9"/>
              <w:rPr>
                <w:rFonts w:ascii="宋体" w:hAnsi="宋体" w:cs="宋体"/>
              </w:rPr>
            </w:pPr>
            <w:r>
              <w:rPr>
                <w:rFonts w:hint="eastAsia" w:ascii="宋体" w:hAnsi="宋体" w:cs="宋体"/>
              </w:rPr>
              <w:t xml:space="preserve">员工总人数</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9"/>
              <w:rPr>
                <w:rFonts w:ascii="宋体" w:hAnsi="宋体" w:cs="宋体"/>
              </w:rPr>
            </w:pPr>
            <w:r>
              <w:rPr>
                <w:rFonts w:ascii="宋体" w:hAnsi="宋体" w:cs="宋体"/>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资产总计</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9"/>
              <w:ind w:firstLine="1050"/>
              <w:rPr>
                <w:rFonts w:ascii="宋体" w:hAnsi="宋体" w:cs="宋体"/>
              </w:rPr>
            </w:pPr>
            <w:r>
              <w:rPr>
                <w:rFonts w:hint="eastAsia" w:ascii="宋体" w:hAnsi="宋体" w:cs="宋体"/>
              </w:rPr>
              <w:t xml:space="preserve">万元</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9"/>
              <w:rPr>
                <w:rFonts w:ascii="宋体" w:hAnsi="宋体" w:cs="宋体"/>
              </w:rPr>
            </w:pPr>
            <w:r>
              <w:rPr>
                <w:rFonts w:hint="eastAsia" w:ascii="宋体" w:hAnsi="宋体" w:cs="宋体"/>
              </w:rPr>
              <w:t xml:space="preserve">营业收入</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9"/>
              <w:ind w:firstLine="630"/>
              <w:rPr>
                <w:rFonts w:ascii="宋体" w:hAnsi="宋体" w:cs="宋体"/>
              </w:rPr>
            </w:pPr>
            <w:r>
              <w:rPr>
                <w:rFonts w:hint="eastAsia" w:ascii="宋体" w:hAnsi="宋体" w:cs="宋体"/>
              </w:rPr>
              <w:t xml:space="preserve">年     万元</w:t>
            </w:r>
            <w:r>
              <w:rPr>
                <w:rFonts w:ascii="宋体" w:hAnsi="宋体" w:cs="宋体"/>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单位简历及内设机构情况</w:t>
            </w:r>
            <w:r>
              <w:rPr>
                <w:rFonts w:ascii="宋体" w:hAnsi="宋体" w:cs="宋体"/>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9"/>
              <w:rPr>
                <w:rFonts w:ascii="宋体" w:hAnsi="宋体" w:cs="宋体"/>
              </w:rPr>
            </w:pPr>
            <w:r>
              <w:rPr>
                <w:rFonts w:ascii="宋体" w:hAnsi="宋体" w:cs="宋体"/>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单位优势及特长</w:t>
            </w:r>
            <w:r>
              <w:rPr>
                <w:rFonts w:ascii="宋体" w:hAnsi="宋体" w:cs="宋体"/>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9"/>
              <w:rPr>
                <w:rFonts w:ascii="宋体" w:hAnsi="宋体" w:cs="宋体"/>
              </w:rPr>
            </w:pPr>
            <w:r>
              <w:rPr>
                <w:rFonts w:ascii="宋体" w:hAnsi="宋体" w:cs="宋体"/>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商业信誉和健全的财务会计制度介绍</w:t>
            </w:r>
            <w:r>
              <w:rPr>
                <w:rFonts w:ascii="宋体" w:hAnsi="宋体" w:cs="宋体"/>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9"/>
              <w:rPr>
                <w:rFonts w:ascii="宋体" w:hAnsi="宋体" w:cs="宋体"/>
              </w:rPr>
            </w:pPr>
            <w:r>
              <w:rPr>
                <w:rFonts w:ascii="宋体" w:hAnsi="宋体" w:cs="宋体"/>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履行合同所必需的设备和专业技术能力情况</w:t>
            </w:r>
            <w:r>
              <w:rPr>
                <w:rFonts w:ascii="宋体" w:hAnsi="宋体" w:cs="宋体"/>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9"/>
              <w:rPr>
                <w:rFonts w:ascii="宋体" w:hAnsi="宋体" w:cs="宋体"/>
              </w:rPr>
            </w:pPr>
            <w:r>
              <w:rPr>
                <w:rFonts w:ascii="宋体" w:hAnsi="宋体" w:cs="宋体"/>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依法缴纳税收和社会保障资金情况</w:t>
            </w:r>
            <w:r>
              <w:rPr>
                <w:rFonts w:ascii="宋体" w:hAnsi="宋体" w:cs="宋体"/>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9"/>
              <w:rPr>
                <w:rFonts w:ascii="宋体" w:hAnsi="宋体" w:cs="宋体"/>
              </w:rPr>
            </w:pPr>
            <w:r>
              <w:rPr>
                <w:rFonts w:ascii="宋体" w:hAnsi="宋体" w:cs="宋体"/>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参加政府采购活动前三年内，在经营活动中有无重大违法记录</w:t>
            </w:r>
            <w:r>
              <w:rPr>
                <w:rFonts w:ascii="宋体" w:hAnsi="宋体" w:cs="宋体"/>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9"/>
              <w:rPr>
                <w:rFonts w:ascii="宋体" w:hAnsi="宋体" w:cs="宋体"/>
              </w:rPr>
            </w:pPr>
            <w:r>
              <w:rPr>
                <w:rFonts w:ascii="宋体" w:hAnsi="宋体" w:cs="宋体"/>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9"/>
              <w:rPr>
                <w:rFonts w:ascii="宋体" w:hAnsi="宋体" w:cs="宋体"/>
              </w:rPr>
            </w:pPr>
            <w:r>
              <w:rPr>
                <w:rFonts w:hint="eastAsia" w:ascii="宋体" w:hAnsi="宋体" w:cs="宋体"/>
              </w:rPr>
              <w:t xml:space="preserve">其他需要说明的情况</w:t>
            </w:r>
            <w:r>
              <w:rPr>
                <w:rFonts w:ascii="宋体" w:hAnsi="宋体" w:cs="宋体"/>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9"/>
              <w:rPr>
                <w:rFonts w:ascii="宋体" w:hAnsi="宋体" w:cs="宋体"/>
              </w:rPr>
            </w:pPr>
            <w:r>
              <w:rPr>
                <w:rFonts w:ascii="宋体" w:hAnsi="宋体" w:cs="宋体"/>
              </w:rPr>
            </w:r>
            <w:r/>
          </w:p>
        </w:tc>
      </w:tr>
    </w:tbl>
    <w:p>
      <w:pPr>
        <w:pStyle w:val="699"/>
        <w:ind w:firstLine="420"/>
        <w:spacing w:line="360" w:lineRule="auto"/>
        <w:rPr>
          <w:rFonts w:ascii="宋体" w:hAnsi="宋体" w:cs="宋体"/>
          <w:b/>
        </w:rPr>
      </w:pPr>
      <w:r>
        <w:rPr>
          <w:rFonts w:hint="eastAsia" w:ascii="宋体" w:hAnsi="宋体" w:cs="宋体"/>
        </w:rPr>
        <w:t xml:space="preserve">注：若事项较多，供应商可根据实际情况另纸说明。</w:t>
      </w:r>
      <w:r>
        <w:rPr>
          <w:rFonts w:ascii="宋体" w:hAnsi="宋体" w:cs="宋体"/>
          <w:b/>
        </w:rPr>
      </w:r>
      <w:r/>
    </w:p>
    <w:p>
      <w:pPr>
        <w:pStyle w:val="733"/>
        <w:ind w:left="0" w:firstLine="420"/>
        <w:spacing w:after="0" w:line="360" w:lineRule="auto"/>
        <w:rPr>
          <w:rFonts w:ascii="宋体" w:hAnsi="宋体" w:cs="宋体"/>
        </w:rPr>
      </w:pPr>
      <w:r>
        <w:rPr>
          <w:rFonts w:ascii="宋体" w:hAnsi="宋体" w:cs="宋体"/>
        </w:rPr>
      </w:r>
      <w:r/>
    </w:p>
    <w:p>
      <w:pPr>
        <w:pStyle w:val="735"/>
        <w:ind w:firstLine="520"/>
        <w:spacing w:line="360" w:lineRule="auto"/>
        <w:rPr>
          <w:rFonts w:ascii="宋体" w:hAnsi="宋体" w:cs="宋体"/>
        </w:rPr>
      </w:pPr>
      <w:r>
        <w:rPr>
          <w:rFonts w:ascii="宋体" w:hAnsi="宋体" w:cs="宋体"/>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磋商响应单位（盖章）：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699"/>
        <w:ind w:firstLine="422"/>
        <w:spacing w:line="360" w:lineRule="auto"/>
        <w:rPr>
          <w:rFonts w:ascii="宋体" w:hAnsi="宋体" w:cs="宋体"/>
          <w:b/>
        </w:rPr>
      </w:pPr>
      <w:r>
        <w:rPr>
          <w:rFonts w:ascii="宋体" w:hAnsi="宋体" w:cs="宋体"/>
          <w:b/>
        </w:rPr>
      </w:r>
      <w:r/>
    </w:p>
    <w:p>
      <w:pPr>
        <w:pStyle w:val="699"/>
        <w:ind w:firstLine="422"/>
        <w:spacing w:line="360" w:lineRule="auto"/>
        <w:tabs>
          <w:tab w:val="left" w:pos="8930" w:leader="none"/>
          <w:tab w:val="left" w:pos="9306" w:leader="none"/>
        </w:tabs>
        <w:rPr>
          <w:rFonts w:ascii="宋体" w:hAnsi="宋体" w:cs="宋体"/>
          <w:b/>
          <w:bCs/>
          <w:szCs w:val="21"/>
        </w:rPr>
      </w:pPr>
      <w:r>
        <w:rPr>
          <w:rFonts w:ascii="宋体" w:hAnsi="宋体" w:cs="宋体"/>
          <w:b/>
          <w:bCs/>
          <w:szCs w:val="21"/>
        </w:rPr>
        <w:br w:type="page" w:clear="all"/>
      </w:r>
      <w:r>
        <w:rPr>
          <w:rFonts w:hint="eastAsia" w:ascii="宋体" w:hAnsi="宋体" w:cs="宋体"/>
          <w:b/>
          <w:bCs/>
          <w:szCs w:val="21"/>
        </w:rPr>
        <w:t xml:space="preserve">8、投入本项目人员名单</w:t>
      </w:r>
      <w:r>
        <w:rPr>
          <w:rFonts w:ascii="宋体" w:hAnsi="宋体" w:cs="宋体"/>
          <w:b/>
          <w:bCs/>
          <w:szCs w:val="21"/>
        </w:rPr>
      </w:r>
      <w:r/>
    </w:p>
    <w:p>
      <w:pPr>
        <w:pStyle w:val="699"/>
        <w:ind w:firstLine="420"/>
        <w:jc w:val="center"/>
        <w:spacing w:line="360" w:lineRule="auto"/>
        <w:rPr>
          <w:rFonts w:ascii="宋体" w:hAnsi="宋体" w:cs="宋体"/>
          <w:szCs w:val="21"/>
        </w:rPr>
      </w:pPr>
      <w:r>
        <w:rPr>
          <w:rFonts w:hint="eastAsia" w:ascii="宋体" w:hAnsi="宋体" w:cs="宋体"/>
          <w:szCs w:val="21"/>
        </w:rPr>
        <w:t xml:space="preserve">投入本项目人员名单</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tc>
          <w:tcPr>
            <w:tcW w:w="943" w:type="dxa"/>
            <w:vAlign w:val="center"/>
            <w:textDirection w:val="lrTb"/>
            <w:noWrap w:val="false"/>
          </w:tcPr>
          <w:p>
            <w:pPr>
              <w:pStyle w:val="699"/>
              <w:jc w:val="center"/>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1684" w:type="dxa"/>
            <w:vAlign w:val="center"/>
            <w:textDirection w:val="lrTb"/>
            <w:noWrap w:val="false"/>
          </w:tcPr>
          <w:p>
            <w:pPr>
              <w:pStyle w:val="699"/>
              <w:jc w:val="center"/>
              <w:rPr>
                <w:rFonts w:ascii="宋体" w:hAnsi="宋体" w:cs="宋体"/>
                <w:szCs w:val="21"/>
              </w:rPr>
            </w:pPr>
            <w:r>
              <w:rPr>
                <w:rFonts w:hint="eastAsia" w:ascii="宋体" w:hAnsi="宋体" w:cs="宋体"/>
                <w:szCs w:val="21"/>
              </w:rPr>
              <w:t xml:space="preserve">拟在本项目中</w:t>
            </w:r>
            <w:r>
              <w:rPr>
                <w:rFonts w:ascii="宋体" w:hAnsi="宋体" w:cs="宋体"/>
                <w:szCs w:val="21"/>
              </w:rPr>
            </w:r>
            <w:r/>
          </w:p>
          <w:p>
            <w:pPr>
              <w:pStyle w:val="699"/>
              <w:jc w:val="center"/>
              <w:rPr>
                <w:rFonts w:ascii="宋体" w:hAnsi="宋体" w:cs="宋体"/>
                <w:szCs w:val="21"/>
              </w:rPr>
            </w:pPr>
            <w:r>
              <w:rPr>
                <w:rFonts w:hint="eastAsia" w:ascii="宋体" w:hAnsi="宋体" w:cs="宋体"/>
                <w:szCs w:val="21"/>
              </w:rPr>
              <w:t xml:space="preserve">担任的职务</w:t>
            </w:r>
            <w:r>
              <w:rPr>
                <w:rFonts w:ascii="宋体" w:hAnsi="宋体" w:cs="宋体"/>
                <w:szCs w:val="21"/>
              </w:rPr>
            </w:r>
            <w:r/>
          </w:p>
        </w:tc>
        <w:tc>
          <w:tcPr>
            <w:tcW w:w="1636" w:type="dxa"/>
            <w:vAlign w:val="center"/>
            <w:textDirection w:val="lrTb"/>
            <w:noWrap w:val="false"/>
          </w:tcPr>
          <w:p>
            <w:pPr>
              <w:pStyle w:val="699"/>
              <w:jc w:val="center"/>
              <w:rPr>
                <w:rFonts w:ascii="宋体" w:hAnsi="宋体" w:cs="宋体"/>
                <w:szCs w:val="21"/>
              </w:rPr>
            </w:pPr>
            <w:r>
              <w:rPr>
                <w:rFonts w:hint="eastAsia" w:ascii="宋体" w:hAnsi="宋体" w:cs="宋体"/>
                <w:szCs w:val="21"/>
              </w:rPr>
              <w:t xml:space="preserve">职称/资格证书号（岗位证号）</w:t>
            </w:r>
            <w:r>
              <w:rPr>
                <w:rFonts w:ascii="宋体" w:hAnsi="宋体" w:cs="宋体"/>
                <w:szCs w:val="21"/>
              </w:rPr>
            </w:r>
            <w:r/>
          </w:p>
        </w:tc>
        <w:tc>
          <w:tcPr>
            <w:tcW w:w="1563" w:type="dxa"/>
            <w:vAlign w:val="center"/>
            <w:textDirection w:val="lrTb"/>
            <w:noWrap w:val="false"/>
          </w:tcPr>
          <w:p>
            <w:pPr>
              <w:pStyle w:val="699"/>
              <w:jc w:val="center"/>
              <w:rPr>
                <w:rFonts w:ascii="宋体" w:hAnsi="宋体" w:cs="宋体"/>
                <w:szCs w:val="21"/>
              </w:rPr>
            </w:pPr>
            <w:r>
              <w:rPr>
                <w:rFonts w:hint="eastAsia" w:ascii="宋体" w:hAnsi="宋体" w:cs="宋体"/>
                <w:szCs w:val="21"/>
              </w:rPr>
              <w:t xml:space="preserve">身份证号码</w:t>
            </w:r>
            <w:r>
              <w:rPr>
                <w:rFonts w:ascii="宋体" w:hAnsi="宋体" w:cs="宋体"/>
                <w:szCs w:val="21"/>
              </w:rPr>
            </w:r>
            <w:r/>
          </w:p>
        </w:tc>
        <w:tc>
          <w:tcPr>
            <w:tcW w:w="1488" w:type="dxa"/>
            <w:vAlign w:val="center"/>
            <w:textDirection w:val="lrTb"/>
            <w:noWrap w:val="false"/>
          </w:tcPr>
          <w:p>
            <w:pPr>
              <w:pStyle w:val="699"/>
              <w:jc w:val="center"/>
              <w:rPr>
                <w:rFonts w:ascii="宋体" w:hAnsi="宋体" w:cs="宋体"/>
                <w:szCs w:val="21"/>
              </w:rPr>
            </w:pPr>
            <w:r>
              <w:rPr>
                <w:rFonts w:hint="eastAsia" w:ascii="宋体" w:hAnsi="宋体" w:cs="宋体"/>
                <w:szCs w:val="21"/>
              </w:rPr>
              <w:t xml:space="preserve">主要资历和项目管理经历</w:t>
            </w:r>
            <w:r>
              <w:rPr>
                <w:rFonts w:ascii="宋体" w:hAnsi="宋体" w:cs="宋体"/>
                <w:szCs w:val="21"/>
              </w:rPr>
            </w:r>
            <w:r/>
          </w:p>
        </w:tc>
        <w:tc>
          <w:tcPr>
            <w:tcW w:w="1768" w:type="dxa"/>
            <w:vAlign w:val="center"/>
            <w:textDirection w:val="lrTb"/>
            <w:noWrap w:val="false"/>
          </w:tcPr>
          <w:p>
            <w:pPr>
              <w:pStyle w:val="699"/>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r>
      <w:tr>
        <w:trPr>
          <w:trHeight w:val="619"/>
        </w:trPr>
        <w:tc>
          <w:tcPr>
            <w:tcW w:w="943" w:type="dxa"/>
            <w:vAlign w:val="center"/>
            <w:textDirection w:val="lrTb"/>
            <w:noWrap w:val="false"/>
          </w:tcPr>
          <w:p>
            <w:pPr>
              <w:pStyle w:val="699"/>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84" w:type="dxa"/>
            <w:vAlign w:val="center"/>
            <w:textDirection w:val="lrTb"/>
            <w:noWrap w:val="false"/>
          </w:tcPr>
          <w:p>
            <w:pPr>
              <w:pStyle w:val="699"/>
              <w:jc w:val="center"/>
              <w:rPr>
                <w:rFonts w:ascii="宋体" w:hAnsi="宋体" w:cs="宋体"/>
                <w:szCs w:val="21"/>
              </w:rPr>
            </w:pPr>
            <w:r>
              <w:rPr>
                <w:rFonts w:hint="eastAsia" w:ascii="宋体" w:hAnsi="宋体" w:cs="宋体"/>
                <w:szCs w:val="21"/>
              </w:rPr>
              <w:t xml:space="preserve">项目经理</w:t>
            </w:r>
            <w:r>
              <w:rPr>
                <w:rFonts w:ascii="宋体" w:hAnsi="宋体" w:cs="宋体"/>
                <w:szCs w:val="21"/>
              </w:rPr>
            </w:r>
            <w:r/>
          </w:p>
        </w:tc>
        <w:tc>
          <w:tcPr>
            <w:tcW w:w="1636"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56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488"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768" w:type="dxa"/>
            <w:vAlign w:val="center"/>
            <w:textDirection w:val="lrTb"/>
            <w:noWrap w:val="false"/>
          </w:tcPr>
          <w:p>
            <w:pPr>
              <w:pStyle w:val="699"/>
              <w:jc w:val="center"/>
              <w:rPr>
                <w:rFonts w:ascii="宋体" w:hAnsi="宋体" w:cs="宋体"/>
                <w:szCs w:val="21"/>
              </w:rPr>
            </w:pPr>
            <w:r>
              <w:rPr>
                <w:rFonts w:ascii="宋体" w:hAnsi="宋体" w:cs="宋体"/>
                <w:szCs w:val="21"/>
              </w:rPr>
            </w:r>
            <w:r/>
          </w:p>
        </w:tc>
      </w:tr>
      <w:tr>
        <w:trPr>
          <w:trHeight w:val="620"/>
        </w:trPr>
        <w:tc>
          <w:tcPr>
            <w:tcW w:w="94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84"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36"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56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488"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768" w:type="dxa"/>
            <w:vAlign w:val="center"/>
            <w:textDirection w:val="lrTb"/>
            <w:noWrap w:val="false"/>
          </w:tcPr>
          <w:p>
            <w:pPr>
              <w:pStyle w:val="699"/>
              <w:jc w:val="center"/>
              <w:rPr>
                <w:rFonts w:ascii="宋体" w:hAnsi="宋体" w:cs="宋体"/>
                <w:szCs w:val="21"/>
              </w:rPr>
            </w:pPr>
            <w:r>
              <w:rPr>
                <w:rFonts w:ascii="宋体" w:hAnsi="宋体" w:cs="宋体"/>
                <w:szCs w:val="21"/>
              </w:rPr>
            </w:r>
            <w:r/>
          </w:p>
        </w:tc>
      </w:tr>
      <w:tr>
        <w:trPr>
          <w:trHeight w:val="619"/>
        </w:trPr>
        <w:tc>
          <w:tcPr>
            <w:tcW w:w="94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84"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36"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56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488"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768" w:type="dxa"/>
            <w:vAlign w:val="center"/>
            <w:textDirection w:val="lrTb"/>
            <w:noWrap w:val="false"/>
          </w:tcPr>
          <w:p>
            <w:pPr>
              <w:pStyle w:val="699"/>
              <w:jc w:val="center"/>
              <w:rPr>
                <w:rFonts w:ascii="宋体" w:hAnsi="宋体" w:cs="宋体"/>
                <w:szCs w:val="21"/>
              </w:rPr>
            </w:pPr>
            <w:r>
              <w:rPr>
                <w:rFonts w:ascii="宋体" w:hAnsi="宋体" w:cs="宋体"/>
                <w:szCs w:val="21"/>
              </w:rPr>
            </w:r>
            <w:r/>
          </w:p>
        </w:tc>
      </w:tr>
      <w:tr>
        <w:trPr>
          <w:trHeight w:val="620"/>
        </w:trPr>
        <w:tc>
          <w:tcPr>
            <w:tcW w:w="94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84"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36"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56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488"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768" w:type="dxa"/>
            <w:vAlign w:val="center"/>
            <w:textDirection w:val="lrTb"/>
            <w:noWrap w:val="false"/>
          </w:tcPr>
          <w:p>
            <w:pPr>
              <w:pStyle w:val="699"/>
              <w:jc w:val="center"/>
              <w:rPr>
                <w:rFonts w:ascii="宋体" w:hAnsi="宋体" w:cs="宋体"/>
                <w:szCs w:val="21"/>
              </w:rPr>
            </w:pPr>
            <w:r>
              <w:rPr>
                <w:rFonts w:ascii="宋体" w:hAnsi="宋体" w:cs="宋体"/>
                <w:szCs w:val="21"/>
              </w:rPr>
            </w:r>
            <w:r/>
          </w:p>
        </w:tc>
      </w:tr>
      <w:tr>
        <w:trPr>
          <w:trHeight w:val="619"/>
        </w:trPr>
        <w:tc>
          <w:tcPr>
            <w:tcW w:w="94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84"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36"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56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488"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768" w:type="dxa"/>
            <w:vAlign w:val="center"/>
            <w:textDirection w:val="lrTb"/>
            <w:noWrap w:val="false"/>
          </w:tcPr>
          <w:p>
            <w:pPr>
              <w:pStyle w:val="699"/>
              <w:jc w:val="center"/>
              <w:rPr>
                <w:rFonts w:ascii="宋体" w:hAnsi="宋体" w:cs="宋体"/>
                <w:szCs w:val="21"/>
              </w:rPr>
            </w:pPr>
            <w:r>
              <w:rPr>
                <w:rFonts w:ascii="宋体" w:hAnsi="宋体" w:cs="宋体"/>
                <w:szCs w:val="21"/>
              </w:rPr>
            </w:r>
            <w:r/>
          </w:p>
        </w:tc>
      </w:tr>
      <w:tr>
        <w:trPr>
          <w:trHeight w:val="591"/>
        </w:trPr>
        <w:tc>
          <w:tcPr>
            <w:tcW w:w="94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84"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36"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56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488"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768" w:type="dxa"/>
            <w:vAlign w:val="center"/>
            <w:textDirection w:val="lrTb"/>
            <w:noWrap w:val="false"/>
          </w:tcPr>
          <w:p>
            <w:pPr>
              <w:pStyle w:val="699"/>
              <w:jc w:val="center"/>
              <w:rPr>
                <w:rFonts w:ascii="宋体" w:hAnsi="宋体" w:cs="宋体"/>
                <w:szCs w:val="21"/>
              </w:rPr>
            </w:pPr>
            <w:r>
              <w:rPr>
                <w:rFonts w:ascii="宋体" w:hAnsi="宋体" w:cs="宋体"/>
                <w:szCs w:val="21"/>
              </w:rPr>
            </w:r>
            <w:r/>
          </w:p>
        </w:tc>
      </w:tr>
      <w:tr>
        <w:trPr>
          <w:trHeight w:val="620"/>
        </w:trPr>
        <w:tc>
          <w:tcPr>
            <w:tcW w:w="94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84" w:type="dxa"/>
            <w:vAlign w:val="center"/>
            <w:textDirection w:val="lrTb"/>
            <w:noWrap w:val="false"/>
          </w:tcPr>
          <w:p>
            <w:pPr>
              <w:pStyle w:val="699"/>
              <w:jc w:val="center"/>
              <w:rPr>
                <w:rFonts w:ascii="宋体" w:hAnsi="宋体" w:cs="宋体"/>
                <w:szCs w:val="21"/>
              </w:rPr>
            </w:pPr>
            <w:r>
              <w:rPr>
                <w:rFonts w:hint="eastAsia" w:ascii="宋体" w:hAnsi="宋体" w:cs="宋体"/>
                <w:bCs/>
                <w:szCs w:val="21"/>
              </w:rPr>
              <w:t xml:space="preserve">…</w:t>
            </w:r>
            <w:r>
              <w:rPr>
                <w:rFonts w:ascii="宋体" w:hAnsi="宋体" w:cs="宋体"/>
                <w:szCs w:val="21"/>
              </w:rPr>
            </w:r>
            <w:r/>
          </w:p>
        </w:tc>
        <w:tc>
          <w:tcPr>
            <w:tcW w:w="1636"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56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488"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768" w:type="dxa"/>
            <w:vAlign w:val="center"/>
            <w:textDirection w:val="lrTb"/>
            <w:noWrap w:val="false"/>
          </w:tcPr>
          <w:p>
            <w:pPr>
              <w:pStyle w:val="699"/>
              <w:jc w:val="center"/>
              <w:rPr>
                <w:rFonts w:ascii="宋体" w:hAnsi="宋体" w:cs="宋体"/>
                <w:szCs w:val="21"/>
              </w:rPr>
            </w:pPr>
            <w:r>
              <w:rPr>
                <w:rFonts w:ascii="宋体" w:hAnsi="宋体" w:cs="宋体"/>
                <w:szCs w:val="21"/>
              </w:rPr>
            </w:r>
            <w:r/>
          </w:p>
        </w:tc>
      </w:tr>
      <w:tr>
        <w:trPr>
          <w:trHeight w:val="619"/>
        </w:trPr>
        <w:tc>
          <w:tcPr>
            <w:tcW w:w="94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84"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36"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56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488"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768" w:type="dxa"/>
            <w:vAlign w:val="center"/>
            <w:textDirection w:val="lrTb"/>
            <w:noWrap w:val="false"/>
          </w:tcPr>
          <w:p>
            <w:pPr>
              <w:pStyle w:val="699"/>
              <w:jc w:val="center"/>
              <w:rPr>
                <w:rFonts w:ascii="宋体" w:hAnsi="宋体" w:cs="宋体"/>
                <w:szCs w:val="21"/>
              </w:rPr>
            </w:pPr>
            <w:r>
              <w:rPr>
                <w:rFonts w:ascii="宋体" w:hAnsi="宋体" w:cs="宋体"/>
                <w:szCs w:val="21"/>
              </w:rPr>
            </w:r>
            <w:r/>
          </w:p>
        </w:tc>
      </w:tr>
      <w:tr>
        <w:trPr>
          <w:trHeight w:val="620"/>
        </w:trPr>
        <w:tc>
          <w:tcPr>
            <w:tcW w:w="94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84"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36"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56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488"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768" w:type="dxa"/>
            <w:vAlign w:val="center"/>
            <w:textDirection w:val="lrTb"/>
            <w:noWrap w:val="false"/>
          </w:tcPr>
          <w:p>
            <w:pPr>
              <w:pStyle w:val="699"/>
              <w:jc w:val="center"/>
              <w:rPr>
                <w:rFonts w:ascii="宋体" w:hAnsi="宋体" w:cs="宋体"/>
                <w:szCs w:val="21"/>
              </w:rPr>
            </w:pPr>
            <w:r>
              <w:rPr>
                <w:rFonts w:ascii="宋体" w:hAnsi="宋体" w:cs="宋体"/>
                <w:szCs w:val="21"/>
              </w:rPr>
            </w:r>
            <w:r/>
          </w:p>
        </w:tc>
      </w:tr>
      <w:tr>
        <w:trPr>
          <w:trHeight w:val="620"/>
        </w:trPr>
        <w:tc>
          <w:tcPr>
            <w:tcW w:w="94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84"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636"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563"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488" w:type="dxa"/>
            <w:vAlign w:val="center"/>
            <w:textDirection w:val="lrTb"/>
            <w:noWrap w:val="false"/>
          </w:tcPr>
          <w:p>
            <w:pPr>
              <w:pStyle w:val="699"/>
              <w:jc w:val="center"/>
              <w:rPr>
                <w:rFonts w:ascii="宋体" w:hAnsi="宋体" w:cs="宋体"/>
                <w:szCs w:val="21"/>
              </w:rPr>
            </w:pPr>
            <w:r>
              <w:rPr>
                <w:rFonts w:ascii="宋体" w:hAnsi="宋体" w:cs="宋体"/>
                <w:szCs w:val="21"/>
              </w:rPr>
            </w:r>
            <w:r/>
          </w:p>
        </w:tc>
        <w:tc>
          <w:tcPr>
            <w:tcW w:w="1768" w:type="dxa"/>
            <w:vAlign w:val="center"/>
            <w:textDirection w:val="lrTb"/>
            <w:noWrap w:val="false"/>
          </w:tcPr>
          <w:p>
            <w:pPr>
              <w:pStyle w:val="699"/>
              <w:jc w:val="center"/>
              <w:rPr>
                <w:rFonts w:ascii="宋体" w:hAnsi="宋体" w:cs="宋体"/>
                <w:szCs w:val="21"/>
              </w:rPr>
            </w:pPr>
            <w:r>
              <w:rPr>
                <w:rFonts w:ascii="宋体" w:hAnsi="宋体" w:cs="宋体"/>
                <w:szCs w:val="21"/>
              </w:rPr>
            </w:r>
            <w:r/>
          </w:p>
        </w:tc>
      </w:tr>
    </w:tbl>
    <w:p>
      <w:pPr>
        <w:pStyle w:val="699"/>
        <w:ind w:firstLine="420"/>
        <w:spacing w:line="360" w:lineRule="auto"/>
        <w:rPr>
          <w:rFonts w:ascii="宋体" w:hAnsi="宋体" w:cs="宋体"/>
          <w:szCs w:val="21"/>
        </w:rPr>
        <w:outlineLvl w:val="0"/>
      </w:pPr>
      <w:r>
        <w:rPr>
          <w:rFonts w:ascii="宋体" w:hAnsi="宋体" w:cs="宋体"/>
          <w:szCs w:val="21"/>
        </w:rPr>
      </w:r>
      <w:r/>
    </w:p>
    <w:p>
      <w:pPr>
        <w:pStyle w:val="699"/>
        <w:ind w:firstLine="420"/>
        <w:spacing w:line="360" w:lineRule="auto"/>
        <w:rPr>
          <w:rFonts w:ascii="宋体" w:hAnsi="宋体" w:cs="宋体"/>
          <w:szCs w:val="21"/>
        </w:rPr>
        <w:outlineLvl w:val="0"/>
      </w:pPr>
      <w:r>
        <w:rPr>
          <w:rFonts w:ascii="宋体" w:hAnsi="宋体" w:cs="宋体"/>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磋商响应单位（盖章）：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699"/>
        <w:ind w:firstLine="422"/>
        <w:spacing w:line="360" w:lineRule="auto"/>
        <w:rPr>
          <w:rFonts w:ascii="宋体" w:hAnsi="宋体" w:cs="宋体"/>
          <w:b/>
          <w:bCs/>
        </w:rPr>
      </w:pPr>
      <w:r>
        <w:rPr>
          <w:rFonts w:ascii="宋体" w:hAnsi="宋体" w:cs="宋体"/>
          <w:b/>
          <w:bCs/>
        </w:rPr>
        <w:br w:type="page" w:clear="all"/>
      </w:r>
      <w:r>
        <w:rPr>
          <w:rFonts w:hint="eastAsia" w:ascii="宋体" w:hAnsi="宋体" w:cs="宋体"/>
          <w:b/>
          <w:bCs/>
        </w:rPr>
        <w:t xml:space="preserve">9、投入本项目专业设备、用品清单</w:t>
      </w:r>
      <w:r>
        <w:rPr>
          <w:rFonts w:ascii="宋体" w:hAnsi="宋体" w:cs="宋体"/>
          <w:b/>
          <w:bCs/>
        </w:rPr>
      </w:r>
      <w:r/>
    </w:p>
    <w:p>
      <w:pPr>
        <w:pStyle w:val="699"/>
        <w:ind w:firstLine="422"/>
        <w:jc w:val="center"/>
        <w:spacing w:line="360" w:lineRule="auto"/>
        <w:rPr>
          <w:rFonts w:ascii="宋体" w:hAnsi="宋体" w:cs="宋体"/>
          <w:b/>
          <w:bCs/>
        </w:rPr>
      </w:pPr>
      <w:r>
        <w:rPr>
          <w:rFonts w:ascii="宋体" w:hAnsi="宋体" w:cs="宋体"/>
          <w:b/>
          <w:bCs/>
        </w:rPr>
      </w:r>
      <w:r/>
    </w:p>
    <w:p>
      <w:pPr>
        <w:pStyle w:val="699"/>
        <w:ind w:firstLine="422"/>
        <w:jc w:val="center"/>
        <w:spacing w:line="360" w:lineRule="auto"/>
        <w:rPr>
          <w:rFonts w:ascii="宋体" w:hAnsi="宋体" w:cs="宋体"/>
        </w:rPr>
      </w:pPr>
      <w:r>
        <w:rPr>
          <w:rFonts w:hint="eastAsia" w:ascii="宋体" w:hAnsi="宋体" w:cs="宋体"/>
          <w:b/>
          <w:bCs/>
        </w:rPr>
        <w:t xml:space="preserve">投入本项目专业设备、用品清单</w:t>
      </w:r>
      <w:r>
        <w:rPr>
          <w:rFonts w:ascii="宋体" w:hAnsi="宋体" w:cs="宋体"/>
        </w:rPr>
      </w:r>
      <w:r/>
    </w:p>
    <w:p>
      <w:pPr>
        <w:pStyle w:val="699"/>
        <w:ind w:firstLine="40"/>
        <w:spacing w:line="360" w:lineRule="auto"/>
        <w:rPr>
          <w:rFonts w:ascii="宋体" w:hAnsi="宋体" w:cs="宋体"/>
          <w:sz w:val="2"/>
        </w:rPr>
      </w:pPr>
      <w:r>
        <w:rPr>
          <w:rFonts w:ascii="宋体" w:hAnsi="宋体" w:cs="宋体"/>
          <w:sz w:val="2"/>
        </w:rPr>
      </w:r>
      <w:r/>
    </w:p>
    <w:tbl>
      <w:tblPr>
        <w:tblW w:w="1009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0"/>
        <w:gridCol w:w="1614"/>
        <w:gridCol w:w="1910"/>
        <w:gridCol w:w="1742"/>
        <w:gridCol w:w="1144"/>
        <w:gridCol w:w="1205"/>
        <w:gridCol w:w="818"/>
        <w:gridCol w:w="823"/>
      </w:tblGrid>
      <w:tr>
        <w:trPr>
          <w:trHeight w:val="644"/>
        </w:trPr>
        <w:tc>
          <w:tcPr>
            <w:tcW w:w="840" w:type="dxa"/>
            <w:vAlign w:val="center"/>
            <w:textDirection w:val="lrTb"/>
            <w:noWrap w:val="false"/>
          </w:tcPr>
          <w:p>
            <w:pPr>
              <w:pStyle w:val="699"/>
              <w:jc w:val="center"/>
              <w:rPr>
                <w:rFonts w:ascii="宋体" w:hAnsi="宋体" w:cs="宋体"/>
              </w:rPr>
            </w:pPr>
            <w:r>
              <w:rPr>
                <w:rFonts w:hint="eastAsia" w:ascii="宋体" w:hAnsi="宋体" w:cs="宋体"/>
              </w:rPr>
              <w:t xml:space="preserve">序号</w:t>
            </w:r>
            <w:r>
              <w:rPr>
                <w:rFonts w:ascii="宋体" w:hAnsi="宋体" w:cs="宋体"/>
              </w:rPr>
            </w:r>
            <w:r/>
          </w:p>
        </w:tc>
        <w:tc>
          <w:tcPr>
            <w:tcW w:w="1614" w:type="dxa"/>
            <w:vAlign w:val="center"/>
            <w:textDirection w:val="lrTb"/>
            <w:noWrap w:val="false"/>
          </w:tcPr>
          <w:p>
            <w:pPr>
              <w:pStyle w:val="699"/>
              <w:jc w:val="center"/>
              <w:rPr>
                <w:rFonts w:ascii="宋体" w:hAnsi="宋体" w:cs="宋体"/>
              </w:rPr>
            </w:pPr>
            <w:r>
              <w:rPr>
                <w:rFonts w:hint="eastAsia" w:ascii="宋体" w:hAnsi="宋体" w:cs="宋体"/>
              </w:rPr>
              <w:t xml:space="preserve">名称</w:t>
            </w:r>
            <w:r>
              <w:rPr>
                <w:rFonts w:ascii="宋体" w:hAnsi="宋体" w:cs="宋体"/>
              </w:rPr>
            </w:r>
            <w:r/>
          </w:p>
        </w:tc>
        <w:tc>
          <w:tcPr>
            <w:tcW w:w="1910" w:type="dxa"/>
            <w:vAlign w:val="center"/>
            <w:textDirection w:val="lrTb"/>
            <w:noWrap w:val="false"/>
          </w:tcPr>
          <w:p>
            <w:pPr>
              <w:pStyle w:val="699"/>
              <w:jc w:val="center"/>
              <w:rPr>
                <w:rFonts w:ascii="宋体" w:hAnsi="宋体" w:cs="宋体"/>
              </w:rPr>
            </w:pPr>
            <w:r>
              <w:rPr>
                <w:rFonts w:hint="eastAsia" w:ascii="宋体" w:hAnsi="宋体" w:cs="宋体"/>
              </w:rPr>
              <w:t xml:space="preserve">品牌规格</w:t>
            </w:r>
            <w:r>
              <w:rPr>
                <w:rFonts w:ascii="宋体" w:hAnsi="宋体" w:cs="宋体"/>
              </w:rPr>
            </w:r>
            <w:r/>
          </w:p>
        </w:tc>
        <w:tc>
          <w:tcPr>
            <w:tcW w:w="1742" w:type="dxa"/>
            <w:vAlign w:val="center"/>
            <w:textDirection w:val="lrTb"/>
            <w:noWrap w:val="false"/>
          </w:tcPr>
          <w:p>
            <w:pPr>
              <w:pStyle w:val="699"/>
              <w:jc w:val="center"/>
              <w:rPr>
                <w:rFonts w:ascii="宋体" w:hAnsi="宋体" w:cs="宋体"/>
              </w:rPr>
            </w:pPr>
            <w:r>
              <w:rPr>
                <w:rFonts w:hint="eastAsia" w:ascii="宋体" w:hAnsi="宋体" w:cs="宋体"/>
              </w:rPr>
              <w:t xml:space="preserve">生产厂家</w:t>
            </w:r>
            <w:r>
              <w:rPr>
                <w:rFonts w:ascii="宋体" w:hAnsi="宋体" w:cs="宋体"/>
              </w:rPr>
            </w:r>
            <w:r/>
          </w:p>
        </w:tc>
        <w:tc>
          <w:tcPr>
            <w:tcW w:w="1144" w:type="dxa"/>
            <w:vAlign w:val="center"/>
            <w:textDirection w:val="lrTb"/>
            <w:noWrap w:val="false"/>
          </w:tcPr>
          <w:p>
            <w:pPr>
              <w:pStyle w:val="699"/>
              <w:jc w:val="center"/>
              <w:rPr>
                <w:rFonts w:ascii="宋体" w:hAnsi="宋体" w:cs="宋体"/>
              </w:rPr>
            </w:pPr>
            <w:r>
              <w:rPr>
                <w:rFonts w:hint="eastAsia" w:ascii="宋体" w:hAnsi="宋体" w:cs="宋体"/>
              </w:rPr>
              <w:t xml:space="preserve">单位</w:t>
            </w:r>
            <w:r>
              <w:rPr>
                <w:rFonts w:ascii="宋体" w:hAnsi="宋体" w:cs="宋体"/>
              </w:rPr>
            </w:r>
            <w:r/>
          </w:p>
        </w:tc>
        <w:tc>
          <w:tcPr>
            <w:tcW w:w="1205" w:type="dxa"/>
            <w:vAlign w:val="center"/>
            <w:textDirection w:val="lrTb"/>
            <w:noWrap w:val="false"/>
          </w:tcPr>
          <w:p>
            <w:pPr>
              <w:pStyle w:val="699"/>
              <w:jc w:val="center"/>
              <w:rPr>
                <w:rFonts w:ascii="宋体" w:hAnsi="宋体" w:cs="宋体"/>
              </w:rPr>
            </w:pPr>
            <w:r>
              <w:rPr>
                <w:rFonts w:hint="eastAsia" w:ascii="宋体" w:hAnsi="宋体" w:cs="宋体"/>
              </w:rPr>
              <w:t xml:space="preserve">单价</w:t>
            </w:r>
            <w:r>
              <w:rPr>
                <w:rFonts w:ascii="宋体" w:hAnsi="宋体" w:cs="宋体"/>
              </w:rPr>
            </w:r>
            <w:r/>
          </w:p>
        </w:tc>
        <w:tc>
          <w:tcPr>
            <w:tcW w:w="818" w:type="dxa"/>
            <w:vAlign w:val="center"/>
            <w:textDirection w:val="lrTb"/>
            <w:noWrap w:val="false"/>
          </w:tcPr>
          <w:p>
            <w:pPr>
              <w:pStyle w:val="699"/>
              <w:jc w:val="center"/>
              <w:rPr>
                <w:rFonts w:ascii="宋体" w:hAnsi="宋体" w:cs="宋体"/>
              </w:rPr>
            </w:pPr>
            <w:r>
              <w:rPr>
                <w:rFonts w:hint="eastAsia" w:ascii="宋体" w:hAnsi="宋体" w:cs="宋体"/>
              </w:rPr>
              <w:t xml:space="preserve">数量</w:t>
            </w:r>
            <w:r>
              <w:rPr>
                <w:rFonts w:ascii="宋体" w:hAnsi="宋体" w:cs="宋体"/>
              </w:rPr>
            </w:r>
            <w:r/>
          </w:p>
        </w:tc>
        <w:tc>
          <w:tcPr>
            <w:tcW w:w="823" w:type="dxa"/>
            <w:vAlign w:val="center"/>
            <w:textDirection w:val="lrTb"/>
            <w:noWrap w:val="false"/>
          </w:tcPr>
          <w:p>
            <w:pPr>
              <w:pStyle w:val="699"/>
              <w:jc w:val="center"/>
              <w:rPr>
                <w:rFonts w:ascii="宋体" w:hAnsi="宋体" w:cs="宋体"/>
              </w:rPr>
            </w:pPr>
            <w:r>
              <w:rPr>
                <w:rFonts w:hint="eastAsia" w:ascii="宋体" w:hAnsi="宋体" w:cs="宋体"/>
              </w:rPr>
              <w:t xml:space="preserve">备注</w:t>
            </w:r>
            <w:r>
              <w:rPr>
                <w:rFonts w:ascii="宋体" w:hAnsi="宋体" w:cs="宋体"/>
              </w:rPr>
            </w:r>
            <w:r/>
          </w:p>
        </w:tc>
      </w:tr>
      <w:tr>
        <w:trPr>
          <w:trHeight w:val="443"/>
        </w:trPr>
        <w:tc>
          <w:tcPr>
            <w:tcW w:w="840" w:type="dxa"/>
            <w:vAlign w:val="center"/>
            <w:textDirection w:val="lrTb"/>
            <w:noWrap w:val="false"/>
          </w:tcPr>
          <w:p>
            <w:pPr>
              <w:pStyle w:val="699"/>
              <w:jc w:val="center"/>
              <w:rPr>
                <w:rFonts w:ascii="宋体" w:hAnsi="宋体" w:cs="宋体"/>
              </w:rPr>
            </w:pPr>
            <w:r>
              <w:rPr>
                <w:rFonts w:hint="eastAsia" w:ascii="宋体" w:hAnsi="宋体" w:cs="宋体"/>
              </w:rPr>
              <w:t xml:space="preserve">1</w:t>
            </w:r>
            <w:r>
              <w:rPr>
                <w:rFonts w:ascii="宋体" w:hAnsi="宋体" w:cs="宋体"/>
              </w:rPr>
            </w:r>
            <w:r/>
          </w:p>
        </w:tc>
        <w:tc>
          <w:tcPr>
            <w:tcW w:w="1614" w:type="dxa"/>
            <w:vAlign w:val="center"/>
            <w:textDirection w:val="lrTb"/>
            <w:noWrap w:val="false"/>
          </w:tcPr>
          <w:p>
            <w:pPr>
              <w:pStyle w:val="699"/>
              <w:jc w:val="center"/>
              <w:rPr>
                <w:rFonts w:ascii="宋体" w:hAnsi="宋体" w:cs="宋体"/>
              </w:rPr>
            </w:pPr>
            <w:r>
              <w:rPr>
                <w:rFonts w:ascii="宋体" w:hAnsi="宋体" w:cs="宋体"/>
              </w:rPr>
            </w:r>
            <w:r/>
          </w:p>
        </w:tc>
        <w:tc>
          <w:tcPr>
            <w:tcW w:w="1910" w:type="dxa"/>
            <w:vAlign w:val="center"/>
            <w:textDirection w:val="lrTb"/>
            <w:noWrap w:val="false"/>
          </w:tcPr>
          <w:p>
            <w:pPr>
              <w:pStyle w:val="699"/>
              <w:jc w:val="center"/>
              <w:rPr>
                <w:rFonts w:ascii="宋体" w:hAnsi="宋体" w:cs="宋体"/>
              </w:rPr>
            </w:pPr>
            <w:r>
              <w:rPr>
                <w:rFonts w:ascii="宋体" w:hAnsi="宋体" w:cs="宋体"/>
              </w:rPr>
            </w:r>
            <w:r/>
          </w:p>
        </w:tc>
        <w:tc>
          <w:tcPr>
            <w:tcW w:w="1742" w:type="dxa"/>
            <w:vAlign w:val="center"/>
            <w:textDirection w:val="lrTb"/>
            <w:noWrap w:val="false"/>
          </w:tcPr>
          <w:p>
            <w:pPr>
              <w:pStyle w:val="699"/>
              <w:jc w:val="center"/>
              <w:rPr>
                <w:rFonts w:ascii="宋体" w:hAnsi="宋体" w:cs="宋体"/>
              </w:rPr>
            </w:pPr>
            <w:r>
              <w:rPr>
                <w:rFonts w:ascii="宋体" w:hAnsi="宋体" w:cs="宋体"/>
              </w:rPr>
            </w:r>
            <w:r/>
          </w:p>
        </w:tc>
        <w:tc>
          <w:tcPr>
            <w:tcW w:w="1144" w:type="dxa"/>
            <w:vAlign w:val="center"/>
            <w:textDirection w:val="lrTb"/>
            <w:noWrap w:val="false"/>
          </w:tcPr>
          <w:p>
            <w:pPr>
              <w:pStyle w:val="699"/>
              <w:jc w:val="center"/>
              <w:rPr>
                <w:rFonts w:ascii="宋体" w:hAnsi="宋体" w:cs="宋体"/>
              </w:rPr>
            </w:pPr>
            <w:r>
              <w:rPr>
                <w:rFonts w:ascii="宋体" w:hAnsi="宋体" w:cs="宋体"/>
              </w:rPr>
            </w:r>
            <w:r/>
          </w:p>
        </w:tc>
        <w:tc>
          <w:tcPr>
            <w:tcW w:w="1205" w:type="dxa"/>
            <w:vAlign w:val="center"/>
            <w:textDirection w:val="lrTb"/>
            <w:noWrap w:val="false"/>
          </w:tcPr>
          <w:p>
            <w:pPr>
              <w:pStyle w:val="699"/>
              <w:jc w:val="center"/>
              <w:rPr>
                <w:rFonts w:ascii="宋体" w:hAnsi="宋体" w:cs="宋体"/>
              </w:rPr>
            </w:pPr>
            <w:r>
              <w:rPr>
                <w:rFonts w:ascii="宋体" w:hAnsi="宋体" w:cs="宋体"/>
              </w:rPr>
            </w:r>
            <w:r/>
          </w:p>
        </w:tc>
        <w:tc>
          <w:tcPr>
            <w:tcW w:w="818" w:type="dxa"/>
            <w:vAlign w:val="center"/>
            <w:textDirection w:val="lrTb"/>
            <w:noWrap w:val="false"/>
          </w:tcPr>
          <w:p>
            <w:pPr>
              <w:pStyle w:val="699"/>
              <w:jc w:val="center"/>
              <w:rPr>
                <w:rFonts w:ascii="宋体" w:hAnsi="宋体" w:cs="宋体"/>
              </w:rPr>
            </w:pPr>
            <w:r>
              <w:rPr>
                <w:rFonts w:ascii="宋体" w:hAnsi="宋体" w:cs="宋体"/>
              </w:rPr>
            </w:r>
            <w:r/>
          </w:p>
        </w:tc>
        <w:tc>
          <w:tcPr>
            <w:tcW w:w="823" w:type="dxa"/>
            <w:vAlign w:val="center"/>
            <w:textDirection w:val="lrTb"/>
            <w:noWrap w:val="false"/>
          </w:tcPr>
          <w:p>
            <w:pPr>
              <w:pStyle w:val="699"/>
              <w:jc w:val="center"/>
              <w:rPr>
                <w:rFonts w:ascii="宋体" w:hAnsi="宋体" w:cs="宋体"/>
              </w:rPr>
            </w:pPr>
            <w:r>
              <w:rPr>
                <w:rFonts w:ascii="宋体" w:hAnsi="宋体" w:cs="宋体"/>
              </w:rPr>
            </w:r>
            <w:r/>
          </w:p>
        </w:tc>
      </w:tr>
      <w:tr>
        <w:trPr>
          <w:trHeight w:val="381"/>
        </w:trPr>
        <w:tc>
          <w:tcPr>
            <w:tcW w:w="840" w:type="dxa"/>
            <w:vAlign w:val="center"/>
            <w:textDirection w:val="lrTb"/>
            <w:noWrap w:val="false"/>
          </w:tcPr>
          <w:p>
            <w:pPr>
              <w:pStyle w:val="699"/>
              <w:jc w:val="center"/>
              <w:rPr>
                <w:rFonts w:ascii="宋体" w:hAnsi="宋体" w:cs="宋体"/>
              </w:rPr>
            </w:pPr>
            <w:r>
              <w:rPr>
                <w:rFonts w:hint="eastAsia" w:ascii="宋体" w:hAnsi="宋体" w:cs="宋体"/>
              </w:rPr>
              <w:t xml:space="preserve">2</w:t>
            </w:r>
            <w:r>
              <w:rPr>
                <w:rFonts w:ascii="宋体" w:hAnsi="宋体" w:cs="宋体"/>
              </w:rPr>
            </w:r>
            <w:r/>
          </w:p>
        </w:tc>
        <w:tc>
          <w:tcPr>
            <w:tcW w:w="1614" w:type="dxa"/>
            <w:vAlign w:val="center"/>
            <w:textDirection w:val="lrTb"/>
            <w:noWrap w:val="false"/>
          </w:tcPr>
          <w:p>
            <w:pPr>
              <w:pStyle w:val="699"/>
              <w:jc w:val="center"/>
              <w:rPr>
                <w:rFonts w:ascii="宋体" w:hAnsi="宋体" w:cs="宋体"/>
              </w:rPr>
            </w:pPr>
            <w:r>
              <w:rPr>
                <w:rFonts w:ascii="宋体" w:hAnsi="宋体" w:cs="宋体"/>
              </w:rPr>
            </w:r>
            <w:r/>
          </w:p>
        </w:tc>
        <w:tc>
          <w:tcPr>
            <w:tcW w:w="1910" w:type="dxa"/>
            <w:vAlign w:val="center"/>
            <w:textDirection w:val="lrTb"/>
            <w:noWrap w:val="false"/>
          </w:tcPr>
          <w:p>
            <w:pPr>
              <w:pStyle w:val="699"/>
              <w:jc w:val="center"/>
              <w:rPr>
                <w:rFonts w:ascii="宋体" w:hAnsi="宋体" w:cs="宋体"/>
              </w:rPr>
            </w:pPr>
            <w:r>
              <w:rPr>
                <w:rFonts w:ascii="宋体" w:hAnsi="宋体" w:cs="宋体"/>
              </w:rPr>
            </w:r>
            <w:r/>
          </w:p>
        </w:tc>
        <w:tc>
          <w:tcPr>
            <w:tcW w:w="1742" w:type="dxa"/>
            <w:vAlign w:val="center"/>
            <w:textDirection w:val="lrTb"/>
            <w:noWrap w:val="false"/>
          </w:tcPr>
          <w:p>
            <w:pPr>
              <w:pStyle w:val="699"/>
              <w:jc w:val="center"/>
              <w:rPr>
                <w:rFonts w:ascii="宋体" w:hAnsi="宋体" w:cs="宋体"/>
              </w:rPr>
            </w:pPr>
            <w:r>
              <w:rPr>
                <w:rFonts w:ascii="宋体" w:hAnsi="宋体" w:cs="宋体"/>
              </w:rPr>
            </w:r>
            <w:r/>
          </w:p>
        </w:tc>
        <w:tc>
          <w:tcPr>
            <w:tcW w:w="1144" w:type="dxa"/>
            <w:vAlign w:val="center"/>
            <w:textDirection w:val="lrTb"/>
            <w:noWrap w:val="false"/>
          </w:tcPr>
          <w:p>
            <w:pPr>
              <w:pStyle w:val="699"/>
              <w:jc w:val="center"/>
              <w:rPr>
                <w:rFonts w:ascii="宋体" w:hAnsi="宋体" w:cs="宋体"/>
              </w:rPr>
            </w:pPr>
            <w:r>
              <w:rPr>
                <w:rFonts w:ascii="宋体" w:hAnsi="宋体" w:cs="宋体"/>
              </w:rPr>
            </w:r>
            <w:r/>
          </w:p>
        </w:tc>
        <w:tc>
          <w:tcPr>
            <w:tcW w:w="1205" w:type="dxa"/>
            <w:vAlign w:val="center"/>
            <w:textDirection w:val="lrTb"/>
            <w:noWrap w:val="false"/>
          </w:tcPr>
          <w:p>
            <w:pPr>
              <w:pStyle w:val="699"/>
              <w:jc w:val="center"/>
              <w:rPr>
                <w:rFonts w:ascii="宋体" w:hAnsi="宋体" w:cs="宋体"/>
              </w:rPr>
            </w:pPr>
            <w:r>
              <w:rPr>
                <w:rFonts w:ascii="宋体" w:hAnsi="宋体" w:cs="宋体"/>
              </w:rPr>
            </w:r>
            <w:r/>
          </w:p>
        </w:tc>
        <w:tc>
          <w:tcPr>
            <w:tcW w:w="818" w:type="dxa"/>
            <w:vAlign w:val="center"/>
            <w:textDirection w:val="lrTb"/>
            <w:noWrap w:val="false"/>
          </w:tcPr>
          <w:p>
            <w:pPr>
              <w:pStyle w:val="699"/>
              <w:jc w:val="center"/>
              <w:rPr>
                <w:rFonts w:ascii="宋体" w:hAnsi="宋体" w:cs="宋体"/>
              </w:rPr>
            </w:pPr>
            <w:r>
              <w:rPr>
                <w:rFonts w:ascii="宋体" w:hAnsi="宋体" w:cs="宋体"/>
              </w:rPr>
            </w:r>
            <w:r/>
          </w:p>
        </w:tc>
        <w:tc>
          <w:tcPr>
            <w:tcW w:w="823" w:type="dxa"/>
            <w:vAlign w:val="center"/>
            <w:textDirection w:val="lrTb"/>
            <w:noWrap w:val="false"/>
          </w:tcPr>
          <w:p>
            <w:pPr>
              <w:pStyle w:val="699"/>
              <w:jc w:val="center"/>
              <w:rPr>
                <w:rFonts w:ascii="宋体" w:hAnsi="宋体" w:cs="宋体"/>
              </w:rPr>
            </w:pPr>
            <w:r>
              <w:rPr>
                <w:rFonts w:ascii="宋体" w:hAnsi="宋体" w:cs="宋体"/>
              </w:rPr>
            </w:r>
            <w:r/>
          </w:p>
        </w:tc>
      </w:tr>
      <w:tr>
        <w:trPr>
          <w:trHeight w:val="405"/>
        </w:trPr>
        <w:tc>
          <w:tcPr>
            <w:tcW w:w="840" w:type="dxa"/>
            <w:vAlign w:val="center"/>
            <w:textDirection w:val="lrTb"/>
            <w:noWrap w:val="false"/>
          </w:tcPr>
          <w:p>
            <w:pPr>
              <w:pStyle w:val="699"/>
              <w:jc w:val="center"/>
              <w:rPr>
                <w:rFonts w:ascii="宋体" w:hAnsi="宋体" w:cs="宋体"/>
              </w:rPr>
            </w:pPr>
            <w:r>
              <w:rPr>
                <w:rFonts w:hint="eastAsia" w:ascii="宋体" w:hAnsi="宋体" w:cs="宋体"/>
              </w:rPr>
              <w:t xml:space="preserve">3</w:t>
            </w:r>
            <w:r>
              <w:rPr>
                <w:rFonts w:ascii="宋体" w:hAnsi="宋体" w:cs="宋体"/>
              </w:rPr>
            </w:r>
            <w:r/>
          </w:p>
        </w:tc>
        <w:tc>
          <w:tcPr>
            <w:tcW w:w="1614" w:type="dxa"/>
            <w:vAlign w:val="center"/>
            <w:textDirection w:val="lrTb"/>
            <w:noWrap w:val="false"/>
          </w:tcPr>
          <w:p>
            <w:pPr>
              <w:pStyle w:val="699"/>
              <w:jc w:val="center"/>
              <w:rPr>
                <w:rFonts w:ascii="宋体" w:hAnsi="宋体" w:cs="宋体"/>
              </w:rPr>
            </w:pPr>
            <w:r>
              <w:rPr>
                <w:rFonts w:ascii="宋体" w:hAnsi="宋体" w:cs="宋体"/>
              </w:rPr>
            </w:r>
            <w:r/>
          </w:p>
        </w:tc>
        <w:tc>
          <w:tcPr>
            <w:tcW w:w="1910" w:type="dxa"/>
            <w:vAlign w:val="center"/>
            <w:textDirection w:val="lrTb"/>
            <w:noWrap w:val="false"/>
          </w:tcPr>
          <w:p>
            <w:pPr>
              <w:pStyle w:val="699"/>
              <w:jc w:val="center"/>
              <w:rPr>
                <w:rFonts w:ascii="宋体" w:hAnsi="宋体" w:cs="宋体"/>
              </w:rPr>
            </w:pPr>
            <w:r>
              <w:rPr>
                <w:rFonts w:ascii="宋体" w:hAnsi="宋体" w:cs="宋体"/>
              </w:rPr>
            </w:r>
            <w:r/>
          </w:p>
        </w:tc>
        <w:tc>
          <w:tcPr>
            <w:tcW w:w="1742" w:type="dxa"/>
            <w:vAlign w:val="center"/>
            <w:textDirection w:val="lrTb"/>
            <w:noWrap w:val="false"/>
          </w:tcPr>
          <w:p>
            <w:pPr>
              <w:pStyle w:val="699"/>
              <w:jc w:val="center"/>
              <w:rPr>
                <w:rFonts w:ascii="宋体" w:hAnsi="宋体" w:cs="宋体"/>
              </w:rPr>
            </w:pPr>
            <w:r>
              <w:rPr>
                <w:rFonts w:ascii="宋体" w:hAnsi="宋体" w:cs="宋体"/>
              </w:rPr>
            </w:r>
            <w:r/>
          </w:p>
        </w:tc>
        <w:tc>
          <w:tcPr>
            <w:tcW w:w="1144" w:type="dxa"/>
            <w:vAlign w:val="center"/>
            <w:textDirection w:val="lrTb"/>
            <w:noWrap w:val="false"/>
          </w:tcPr>
          <w:p>
            <w:pPr>
              <w:pStyle w:val="699"/>
              <w:jc w:val="center"/>
              <w:rPr>
                <w:rFonts w:ascii="宋体" w:hAnsi="宋体" w:cs="宋体"/>
              </w:rPr>
            </w:pPr>
            <w:r>
              <w:rPr>
                <w:rFonts w:ascii="宋体" w:hAnsi="宋体" w:cs="宋体"/>
              </w:rPr>
            </w:r>
            <w:r/>
          </w:p>
        </w:tc>
        <w:tc>
          <w:tcPr>
            <w:tcW w:w="1205" w:type="dxa"/>
            <w:vAlign w:val="center"/>
            <w:textDirection w:val="lrTb"/>
            <w:noWrap w:val="false"/>
          </w:tcPr>
          <w:p>
            <w:pPr>
              <w:pStyle w:val="699"/>
              <w:jc w:val="center"/>
              <w:rPr>
                <w:rFonts w:ascii="宋体" w:hAnsi="宋体" w:cs="宋体"/>
              </w:rPr>
            </w:pPr>
            <w:r>
              <w:rPr>
                <w:rFonts w:ascii="宋体" w:hAnsi="宋体" w:cs="宋体"/>
              </w:rPr>
            </w:r>
            <w:r/>
          </w:p>
        </w:tc>
        <w:tc>
          <w:tcPr>
            <w:tcW w:w="818" w:type="dxa"/>
            <w:vAlign w:val="center"/>
            <w:textDirection w:val="lrTb"/>
            <w:noWrap w:val="false"/>
          </w:tcPr>
          <w:p>
            <w:pPr>
              <w:pStyle w:val="699"/>
              <w:jc w:val="center"/>
              <w:rPr>
                <w:rFonts w:ascii="宋体" w:hAnsi="宋体" w:cs="宋体"/>
              </w:rPr>
            </w:pPr>
            <w:r>
              <w:rPr>
                <w:rFonts w:ascii="宋体" w:hAnsi="宋体" w:cs="宋体"/>
              </w:rPr>
            </w:r>
            <w:r/>
          </w:p>
        </w:tc>
        <w:tc>
          <w:tcPr>
            <w:tcW w:w="823" w:type="dxa"/>
            <w:vAlign w:val="center"/>
            <w:textDirection w:val="lrTb"/>
            <w:noWrap w:val="false"/>
          </w:tcPr>
          <w:p>
            <w:pPr>
              <w:pStyle w:val="699"/>
              <w:jc w:val="center"/>
              <w:rPr>
                <w:rFonts w:ascii="宋体" w:hAnsi="宋体" w:cs="宋体"/>
              </w:rPr>
            </w:pPr>
            <w:r>
              <w:rPr>
                <w:rFonts w:ascii="宋体" w:hAnsi="宋体" w:cs="宋体"/>
              </w:rPr>
            </w:r>
            <w:r/>
          </w:p>
        </w:tc>
      </w:tr>
      <w:tr>
        <w:trPr>
          <w:trHeight w:val="462"/>
        </w:trPr>
        <w:tc>
          <w:tcPr>
            <w:tcW w:w="840" w:type="dxa"/>
            <w:vAlign w:val="center"/>
            <w:textDirection w:val="lrTb"/>
            <w:noWrap w:val="false"/>
          </w:tcPr>
          <w:p>
            <w:pPr>
              <w:pStyle w:val="699"/>
              <w:jc w:val="center"/>
              <w:rPr>
                <w:rFonts w:ascii="宋体" w:hAnsi="宋体" w:cs="宋体"/>
              </w:rPr>
            </w:pPr>
            <w:r>
              <w:rPr>
                <w:rFonts w:hint="eastAsia" w:ascii="宋体" w:hAnsi="宋体" w:cs="宋体"/>
              </w:rPr>
              <w:t xml:space="preserve">4</w:t>
            </w:r>
            <w:r>
              <w:rPr>
                <w:rFonts w:ascii="宋体" w:hAnsi="宋体" w:cs="宋体"/>
              </w:rPr>
            </w:r>
            <w:r/>
          </w:p>
        </w:tc>
        <w:tc>
          <w:tcPr>
            <w:tcW w:w="1614" w:type="dxa"/>
            <w:vAlign w:val="center"/>
            <w:textDirection w:val="lrTb"/>
            <w:noWrap w:val="false"/>
          </w:tcPr>
          <w:p>
            <w:pPr>
              <w:pStyle w:val="699"/>
              <w:jc w:val="center"/>
              <w:rPr>
                <w:rFonts w:ascii="宋体" w:hAnsi="宋体" w:cs="宋体"/>
              </w:rPr>
            </w:pPr>
            <w:r>
              <w:rPr>
                <w:rFonts w:ascii="宋体" w:hAnsi="宋体" w:cs="宋体"/>
              </w:rPr>
            </w:r>
            <w:r/>
          </w:p>
        </w:tc>
        <w:tc>
          <w:tcPr>
            <w:tcW w:w="1910" w:type="dxa"/>
            <w:vAlign w:val="center"/>
            <w:textDirection w:val="lrTb"/>
            <w:noWrap w:val="false"/>
          </w:tcPr>
          <w:p>
            <w:pPr>
              <w:pStyle w:val="699"/>
              <w:jc w:val="center"/>
              <w:rPr>
                <w:rFonts w:ascii="宋体" w:hAnsi="宋体" w:cs="宋体"/>
              </w:rPr>
            </w:pPr>
            <w:r>
              <w:rPr>
                <w:rFonts w:ascii="宋体" w:hAnsi="宋体" w:cs="宋体"/>
              </w:rPr>
            </w:r>
            <w:r/>
          </w:p>
        </w:tc>
        <w:tc>
          <w:tcPr>
            <w:tcW w:w="1742" w:type="dxa"/>
            <w:vAlign w:val="center"/>
            <w:textDirection w:val="lrTb"/>
            <w:noWrap w:val="false"/>
          </w:tcPr>
          <w:p>
            <w:pPr>
              <w:pStyle w:val="699"/>
              <w:jc w:val="center"/>
              <w:rPr>
                <w:rFonts w:ascii="宋体" w:hAnsi="宋体" w:cs="宋体"/>
              </w:rPr>
            </w:pPr>
            <w:r>
              <w:rPr>
                <w:rFonts w:ascii="宋体" w:hAnsi="宋体" w:cs="宋体"/>
              </w:rPr>
            </w:r>
            <w:r/>
          </w:p>
        </w:tc>
        <w:tc>
          <w:tcPr>
            <w:tcW w:w="1144" w:type="dxa"/>
            <w:vAlign w:val="center"/>
            <w:textDirection w:val="lrTb"/>
            <w:noWrap w:val="false"/>
          </w:tcPr>
          <w:p>
            <w:pPr>
              <w:pStyle w:val="699"/>
              <w:jc w:val="center"/>
              <w:rPr>
                <w:rFonts w:ascii="宋体" w:hAnsi="宋体" w:cs="宋体"/>
              </w:rPr>
            </w:pPr>
            <w:r>
              <w:rPr>
                <w:rFonts w:ascii="宋体" w:hAnsi="宋体" w:cs="宋体"/>
              </w:rPr>
            </w:r>
            <w:r/>
          </w:p>
        </w:tc>
        <w:tc>
          <w:tcPr>
            <w:tcW w:w="1205" w:type="dxa"/>
            <w:vAlign w:val="center"/>
            <w:textDirection w:val="lrTb"/>
            <w:noWrap w:val="false"/>
          </w:tcPr>
          <w:p>
            <w:pPr>
              <w:pStyle w:val="699"/>
              <w:jc w:val="center"/>
              <w:rPr>
                <w:rFonts w:ascii="宋体" w:hAnsi="宋体" w:cs="宋体"/>
              </w:rPr>
            </w:pPr>
            <w:r>
              <w:rPr>
                <w:rFonts w:ascii="宋体" w:hAnsi="宋体" w:cs="宋体"/>
              </w:rPr>
            </w:r>
            <w:r/>
          </w:p>
        </w:tc>
        <w:tc>
          <w:tcPr>
            <w:tcW w:w="818" w:type="dxa"/>
            <w:vAlign w:val="center"/>
            <w:textDirection w:val="lrTb"/>
            <w:noWrap w:val="false"/>
          </w:tcPr>
          <w:p>
            <w:pPr>
              <w:pStyle w:val="699"/>
              <w:jc w:val="center"/>
              <w:rPr>
                <w:rFonts w:ascii="宋体" w:hAnsi="宋体" w:cs="宋体"/>
              </w:rPr>
            </w:pPr>
            <w:r>
              <w:rPr>
                <w:rFonts w:ascii="宋体" w:hAnsi="宋体" w:cs="宋体"/>
              </w:rPr>
            </w:r>
            <w:r/>
          </w:p>
        </w:tc>
        <w:tc>
          <w:tcPr>
            <w:tcW w:w="823" w:type="dxa"/>
            <w:vAlign w:val="center"/>
            <w:textDirection w:val="lrTb"/>
            <w:noWrap w:val="false"/>
          </w:tcPr>
          <w:p>
            <w:pPr>
              <w:pStyle w:val="699"/>
              <w:jc w:val="center"/>
              <w:rPr>
                <w:rFonts w:ascii="宋体" w:hAnsi="宋体" w:cs="宋体"/>
              </w:rPr>
            </w:pPr>
            <w:r>
              <w:rPr>
                <w:rFonts w:ascii="宋体" w:hAnsi="宋体" w:cs="宋体"/>
              </w:rPr>
            </w:r>
            <w:r/>
          </w:p>
        </w:tc>
      </w:tr>
      <w:tr>
        <w:trPr>
          <w:trHeight w:val="402"/>
        </w:trPr>
        <w:tc>
          <w:tcPr>
            <w:tcW w:w="840" w:type="dxa"/>
            <w:vAlign w:val="center"/>
            <w:textDirection w:val="lrTb"/>
            <w:noWrap w:val="false"/>
          </w:tcPr>
          <w:p>
            <w:pPr>
              <w:pStyle w:val="699"/>
              <w:jc w:val="center"/>
              <w:rPr>
                <w:rFonts w:ascii="宋体" w:hAnsi="宋体" w:cs="宋体"/>
              </w:rPr>
            </w:pPr>
            <w:r>
              <w:rPr>
                <w:rFonts w:hint="eastAsia" w:ascii="宋体" w:hAnsi="宋体" w:cs="宋体"/>
              </w:rPr>
              <w:t xml:space="preserve">5</w:t>
            </w:r>
            <w:r>
              <w:rPr>
                <w:rFonts w:ascii="宋体" w:hAnsi="宋体" w:cs="宋体"/>
              </w:rPr>
            </w:r>
            <w:r/>
          </w:p>
        </w:tc>
        <w:tc>
          <w:tcPr>
            <w:tcW w:w="1614" w:type="dxa"/>
            <w:vAlign w:val="center"/>
            <w:textDirection w:val="lrTb"/>
            <w:noWrap w:val="false"/>
          </w:tcPr>
          <w:p>
            <w:pPr>
              <w:pStyle w:val="699"/>
              <w:jc w:val="center"/>
              <w:rPr>
                <w:rFonts w:ascii="宋体" w:hAnsi="宋体" w:cs="宋体"/>
              </w:rPr>
            </w:pPr>
            <w:r>
              <w:rPr>
                <w:rFonts w:ascii="宋体" w:hAnsi="宋体" w:cs="宋体"/>
              </w:rPr>
            </w:r>
            <w:r/>
          </w:p>
        </w:tc>
        <w:tc>
          <w:tcPr>
            <w:tcW w:w="1910" w:type="dxa"/>
            <w:vAlign w:val="center"/>
            <w:textDirection w:val="lrTb"/>
            <w:noWrap w:val="false"/>
          </w:tcPr>
          <w:p>
            <w:pPr>
              <w:pStyle w:val="699"/>
              <w:jc w:val="center"/>
              <w:rPr>
                <w:rFonts w:ascii="宋体" w:hAnsi="宋体" w:cs="宋体"/>
              </w:rPr>
            </w:pPr>
            <w:r>
              <w:rPr>
                <w:rFonts w:ascii="宋体" w:hAnsi="宋体" w:cs="宋体"/>
              </w:rPr>
            </w:r>
            <w:r/>
          </w:p>
        </w:tc>
        <w:tc>
          <w:tcPr>
            <w:tcW w:w="1742" w:type="dxa"/>
            <w:vAlign w:val="center"/>
            <w:textDirection w:val="lrTb"/>
            <w:noWrap w:val="false"/>
          </w:tcPr>
          <w:p>
            <w:pPr>
              <w:pStyle w:val="699"/>
              <w:jc w:val="center"/>
              <w:rPr>
                <w:rFonts w:ascii="宋体" w:hAnsi="宋体" w:cs="宋体"/>
              </w:rPr>
            </w:pPr>
            <w:r>
              <w:rPr>
                <w:rFonts w:ascii="宋体" w:hAnsi="宋体" w:cs="宋体"/>
              </w:rPr>
            </w:r>
            <w:r/>
          </w:p>
        </w:tc>
        <w:tc>
          <w:tcPr>
            <w:tcW w:w="1144" w:type="dxa"/>
            <w:vAlign w:val="center"/>
            <w:textDirection w:val="lrTb"/>
            <w:noWrap w:val="false"/>
          </w:tcPr>
          <w:p>
            <w:pPr>
              <w:pStyle w:val="699"/>
              <w:jc w:val="center"/>
              <w:rPr>
                <w:rFonts w:ascii="宋体" w:hAnsi="宋体" w:cs="宋体"/>
              </w:rPr>
            </w:pPr>
            <w:r>
              <w:rPr>
                <w:rFonts w:ascii="宋体" w:hAnsi="宋体" w:cs="宋体"/>
              </w:rPr>
            </w:r>
            <w:r/>
          </w:p>
        </w:tc>
        <w:tc>
          <w:tcPr>
            <w:tcW w:w="1205" w:type="dxa"/>
            <w:vAlign w:val="center"/>
            <w:textDirection w:val="lrTb"/>
            <w:noWrap w:val="false"/>
          </w:tcPr>
          <w:p>
            <w:pPr>
              <w:pStyle w:val="699"/>
              <w:jc w:val="center"/>
              <w:rPr>
                <w:rFonts w:ascii="宋体" w:hAnsi="宋体" w:cs="宋体"/>
              </w:rPr>
            </w:pPr>
            <w:r>
              <w:rPr>
                <w:rFonts w:ascii="宋体" w:hAnsi="宋体" w:cs="宋体"/>
              </w:rPr>
            </w:r>
            <w:r/>
          </w:p>
        </w:tc>
        <w:tc>
          <w:tcPr>
            <w:tcW w:w="818" w:type="dxa"/>
            <w:vAlign w:val="center"/>
            <w:textDirection w:val="lrTb"/>
            <w:noWrap w:val="false"/>
          </w:tcPr>
          <w:p>
            <w:pPr>
              <w:pStyle w:val="699"/>
              <w:jc w:val="center"/>
              <w:rPr>
                <w:rFonts w:ascii="宋体" w:hAnsi="宋体" w:cs="宋体"/>
              </w:rPr>
            </w:pPr>
            <w:r>
              <w:rPr>
                <w:rFonts w:ascii="宋体" w:hAnsi="宋体" w:cs="宋体"/>
              </w:rPr>
            </w:r>
            <w:r/>
          </w:p>
        </w:tc>
        <w:tc>
          <w:tcPr>
            <w:tcW w:w="823" w:type="dxa"/>
            <w:vAlign w:val="center"/>
            <w:textDirection w:val="lrTb"/>
            <w:noWrap w:val="false"/>
          </w:tcPr>
          <w:p>
            <w:pPr>
              <w:pStyle w:val="699"/>
              <w:jc w:val="center"/>
              <w:rPr>
                <w:rFonts w:ascii="宋体" w:hAnsi="宋体" w:cs="宋体"/>
              </w:rPr>
            </w:pPr>
            <w:r>
              <w:rPr>
                <w:rFonts w:ascii="宋体" w:hAnsi="宋体" w:cs="宋体"/>
              </w:rPr>
            </w:r>
            <w:r/>
          </w:p>
        </w:tc>
      </w:tr>
      <w:tr>
        <w:trPr>
          <w:trHeight w:val="470"/>
        </w:trPr>
        <w:tc>
          <w:tcPr>
            <w:tcW w:w="840" w:type="dxa"/>
            <w:vAlign w:val="center"/>
            <w:textDirection w:val="lrTb"/>
            <w:noWrap w:val="false"/>
          </w:tcPr>
          <w:p>
            <w:pPr>
              <w:pStyle w:val="699"/>
              <w:jc w:val="center"/>
              <w:rPr>
                <w:rFonts w:ascii="宋体" w:hAnsi="宋体" w:cs="宋体"/>
              </w:rPr>
            </w:pPr>
            <w:r>
              <w:rPr>
                <w:rFonts w:hint="eastAsia" w:ascii="宋体" w:hAnsi="宋体" w:cs="宋体"/>
                <w:position w:val="2"/>
              </w:rPr>
              <w:t xml:space="preserve">…</w:t>
            </w:r>
            <w:r>
              <w:rPr>
                <w:rFonts w:ascii="宋体" w:hAnsi="宋体" w:cs="宋体"/>
              </w:rPr>
            </w:r>
            <w:r/>
          </w:p>
        </w:tc>
        <w:tc>
          <w:tcPr>
            <w:tcW w:w="1614" w:type="dxa"/>
            <w:vAlign w:val="center"/>
            <w:textDirection w:val="lrTb"/>
            <w:noWrap w:val="false"/>
          </w:tcPr>
          <w:p>
            <w:pPr>
              <w:pStyle w:val="699"/>
              <w:jc w:val="center"/>
              <w:rPr>
                <w:rFonts w:ascii="宋体" w:hAnsi="宋体" w:cs="宋体"/>
              </w:rPr>
            </w:pPr>
            <w:r>
              <w:rPr>
                <w:rFonts w:ascii="宋体" w:hAnsi="宋体" w:cs="宋体"/>
              </w:rPr>
            </w:r>
            <w:r/>
          </w:p>
        </w:tc>
        <w:tc>
          <w:tcPr>
            <w:tcW w:w="1910" w:type="dxa"/>
            <w:vAlign w:val="center"/>
            <w:textDirection w:val="lrTb"/>
            <w:noWrap w:val="false"/>
          </w:tcPr>
          <w:p>
            <w:pPr>
              <w:pStyle w:val="699"/>
              <w:jc w:val="center"/>
              <w:rPr>
                <w:rFonts w:ascii="宋体" w:hAnsi="宋体" w:cs="宋体"/>
              </w:rPr>
            </w:pPr>
            <w:r>
              <w:rPr>
                <w:rFonts w:ascii="宋体" w:hAnsi="宋体" w:cs="宋体"/>
              </w:rPr>
            </w:r>
            <w:r/>
          </w:p>
        </w:tc>
        <w:tc>
          <w:tcPr>
            <w:tcW w:w="1742" w:type="dxa"/>
            <w:vAlign w:val="center"/>
            <w:textDirection w:val="lrTb"/>
            <w:noWrap w:val="false"/>
          </w:tcPr>
          <w:p>
            <w:pPr>
              <w:pStyle w:val="699"/>
              <w:jc w:val="center"/>
              <w:rPr>
                <w:rFonts w:ascii="宋体" w:hAnsi="宋体" w:cs="宋体"/>
              </w:rPr>
            </w:pPr>
            <w:r>
              <w:rPr>
                <w:rFonts w:ascii="宋体" w:hAnsi="宋体" w:cs="宋体"/>
              </w:rPr>
            </w:r>
            <w:r/>
          </w:p>
        </w:tc>
        <w:tc>
          <w:tcPr>
            <w:tcW w:w="1144" w:type="dxa"/>
            <w:vAlign w:val="center"/>
            <w:textDirection w:val="lrTb"/>
            <w:noWrap w:val="false"/>
          </w:tcPr>
          <w:p>
            <w:pPr>
              <w:pStyle w:val="699"/>
              <w:jc w:val="center"/>
              <w:rPr>
                <w:rFonts w:ascii="宋体" w:hAnsi="宋体" w:cs="宋体"/>
              </w:rPr>
            </w:pPr>
            <w:r>
              <w:rPr>
                <w:rFonts w:ascii="宋体" w:hAnsi="宋体" w:cs="宋体"/>
              </w:rPr>
            </w:r>
            <w:r/>
          </w:p>
        </w:tc>
        <w:tc>
          <w:tcPr>
            <w:tcW w:w="1205" w:type="dxa"/>
            <w:vAlign w:val="center"/>
            <w:textDirection w:val="lrTb"/>
            <w:noWrap w:val="false"/>
          </w:tcPr>
          <w:p>
            <w:pPr>
              <w:pStyle w:val="699"/>
              <w:jc w:val="center"/>
              <w:rPr>
                <w:rFonts w:ascii="宋体" w:hAnsi="宋体" w:cs="宋体"/>
              </w:rPr>
            </w:pPr>
            <w:r>
              <w:rPr>
                <w:rFonts w:ascii="宋体" w:hAnsi="宋体" w:cs="宋体"/>
              </w:rPr>
            </w:r>
            <w:r/>
          </w:p>
        </w:tc>
        <w:tc>
          <w:tcPr>
            <w:tcW w:w="818" w:type="dxa"/>
            <w:vAlign w:val="center"/>
            <w:textDirection w:val="lrTb"/>
            <w:noWrap w:val="false"/>
          </w:tcPr>
          <w:p>
            <w:pPr>
              <w:pStyle w:val="699"/>
              <w:jc w:val="center"/>
              <w:rPr>
                <w:rFonts w:ascii="宋体" w:hAnsi="宋体" w:cs="宋体"/>
              </w:rPr>
            </w:pPr>
            <w:r>
              <w:rPr>
                <w:rFonts w:ascii="宋体" w:hAnsi="宋体" w:cs="宋体"/>
              </w:rPr>
            </w:r>
            <w:r/>
          </w:p>
        </w:tc>
        <w:tc>
          <w:tcPr>
            <w:tcW w:w="823" w:type="dxa"/>
            <w:vAlign w:val="center"/>
            <w:textDirection w:val="lrTb"/>
            <w:noWrap w:val="false"/>
          </w:tcPr>
          <w:p>
            <w:pPr>
              <w:pStyle w:val="699"/>
              <w:jc w:val="center"/>
              <w:rPr>
                <w:rFonts w:ascii="宋体" w:hAnsi="宋体" w:cs="宋体"/>
              </w:rPr>
            </w:pPr>
            <w:r>
              <w:rPr>
                <w:rFonts w:ascii="宋体" w:hAnsi="宋体" w:cs="宋体"/>
              </w:rPr>
            </w:r>
            <w:r/>
          </w:p>
        </w:tc>
      </w:tr>
    </w:tbl>
    <w:p>
      <w:pPr>
        <w:pStyle w:val="699"/>
        <w:ind w:firstLine="420"/>
        <w:spacing w:line="360" w:lineRule="auto"/>
        <w:rPr>
          <w:rFonts w:ascii="宋体" w:hAnsi="宋体" w:cs="宋体"/>
        </w:rPr>
      </w:pPr>
      <w:r>
        <w:rPr>
          <w:rFonts w:ascii="宋体" w:hAnsi="宋体" w:cs="宋体"/>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磋商响应单位（盖章）：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699"/>
        <w:ind w:firstLine="422"/>
        <w:spacing w:line="360" w:lineRule="auto"/>
        <w:rPr>
          <w:rFonts w:ascii="宋体" w:hAnsi="宋体" w:cs="宋体"/>
          <w:b/>
          <w:bCs/>
        </w:rPr>
      </w:pPr>
      <w:r>
        <w:rPr>
          <w:rFonts w:ascii="宋体" w:hAnsi="宋体" w:cs="宋体"/>
          <w:b/>
          <w:bCs/>
        </w:rPr>
        <w:br w:type="page" w:clear="all"/>
      </w:r>
      <w:r>
        <w:rPr>
          <w:rFonts w:hint="eastAsia" w:ascii="宋体" w:hAnsi="宋体" w:cs="宋体"/>
          <w:b/>
          <w:bCs/>
        </w:rPr>
        <w:t xml:space="preserve">10、技术要求偏离表</w:t>
      </w:r>
      <w:r>
        <w:rPr>
          <w:rFonts w:ascii="宋体" w:hAnsi="宋体" w:cs="宋体"/>
          <w:b/>
          <w:bCs/>
        </w:rPr>
      </w:r>
      <w:r/>
    </w:p>
    <w:p>
      <w:pPr>
        <w:pStyle w:val="699"/>
        <w:ind w:firstLine="422"/>
        <w:jc w:val="center"/>
        <w:spacing w:line="360" w:lineRule="auto"/>
        <w:rPr>
          <w:rFonts w:ascii="宋体" w:hAnsi="宋体" w:cs="宋体"/>
          <w:b/>
          <w:bCs/>
        </w:rPr>
      </w:pPr>
      <w:r>
        <w:rPr>
          <w:rFonts w:hint="eastAsia" w:ascii="宋体" w:hAnsi="宋体" w:cs="宋体"/>
          <w:b/>
          <w:bCs/>
        </w:rPr>
        <w:t xml:space="preserve">技术要求偏离表</w:t>
      </w:r>
      <w:r>
        <w:rPr>
          <w:rFonts w:ascii="宋体" w:hAnsi="宋体" w:cs="宋体"/>
          <w:b/>
          <w:bCs/>
        </w:rPr>
      </w:r>
      <w:r/>
    </w:p>
    <w:p>
      <w:pPr>
        <w:pStyle w:val="733"/>
        <w:ind w:left="0" w:firstLine="420"/>
        <w:spacing w:after="0" w:line="360" w:lineRule="auto"/>
        <w:rPr>
          <w:rFonts w:ascii="宋体" w:hAnsi="宋体" w:cs="宋体"/>
        </w:rPr>
      </w:pPr>
      <w:r>
        <w:rPr>
          <w:rFonts w:ascii="宋体" w:hAnsi="宋体" w:cs="宋体"/>
        </w:rPr>
      </w:r>
      <w:r/>
    </w:p>
    <w:p>
      <w:pPr>
        <w:pStyle w:val="699"/>
        <w:ind w:firstLine="40"/>
        <w:spacing w:line="360" w:lineRule="auto"/>
        <w:rPr>
          <w:rFonts w:ascii="宋体" w:hAnsi="宋体" w:cs="宋体"/>
          <w:sz w:val="2"/>
        </w:rPr>
      </w:pPr>
      <w:r>
        <w:rPr>
          <w:rFonts w:ascii="宋体" w:hAnsi="宋体" w:cs="宋体"/>
          <w:sz w:val="2"/>
        </w:rPr>
      </w:r>
      <w:r/>
    </w:p>
    <w:tbl>
      <w:tblPr>
        <w:tblW w:w="9719" w:type="dxa"/>
        <w:tblInd w:w="2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2"/>
        <w:gridCol w:w="1233"/>
        <w:gridCol w:w="2251"/>
        <w:gridCol w:w="2250"/>
        <w:gridCol w:w="1699"/>
        <w:gridCol w:w="1564"/>
      </w:tblGrid>
      <w:tr>
        <w:trPr>
          <w:trHeight w:val="462"/>
        </w:trPr>
        <w:tc>
          <w:tcPr>
            <w:tcW w:w="722" w:type="dxa"/>
            <w:vAlign w:val="center"/>
            <w:textDirection w:val="lrTb"/>
            <w:noWrap w:val="false"/>
          </w:tcPr>
          <w:p>
            <w:pPr>
              <w:pStyle w:val="699"/>
              <w:jc w:val="center"/>
              <w:rPr>
                <w:rFonts w:ascii="宋体" w:hAnsi="宋体" w:cs="宋体"/>
              </w:rPr>
            </w:pPr>
            <w:r>
              <w:rPr>
                <w:rFonts w:hint="eastAsia" w:ascii="宋体" w:hAnsi="宋体" w:cs="宋体"/>
              </w:rPr>
              <w:t xml:space="preserve">序号</w:t>
            </w:r>
            <w:r>
              <w:rPr>
                <w:rFonts w:ascii="宋体" w:hAnsi="宋体" w:cs="宋体"/>
              </w:rPr>
            </w:r>
            <w:r/>
          </w:p>
        </w:tc>
        <w:tc>
          <w:tcPr>
            <w:tcW w:w="1233" w:type="dxa"/>
            <w:vAlign w:val="center"/>
            <w:textDirection w:val="lrTb"/>
            <w:noWrap w:val="false"/>
          </w:tcPr>
          <w:p>
            <w:pPr>
              <w:pStyle w:val="699"/>
              <w:jc w:val="center"/>
              <w:rPr>
                <w:rFonts w:ascii="宋体" w:hAnsi="宋体" w:cs="宋体"/>
              </w:rPr>
            </w:pPr>
            <w:r>
              <w:rPr>
                <w:rFonts w:hint="eastAsia" w:ascii="宋体" w:hAnsi="宋体" w:cs="宋体"/>
              </w:rPr>
              <w:t xml:space="preserve">服务内容</w:t>
            </w:r>
            <w:r>
              <w:rPr>
                <w:rFonts w:ascii="宋体" w:hAnsi="宋体" w:cs="宋体"/>
              </w:rPr>
            </w:r>
            <w:r/>
          </w:p>
        </w:tc>
        <w:tc>
          <w:tcPr>
            <w:tcW w:w="2251" w:type="dxa"/>
            <w:vAlign w:val="center"/>
            <w:textDirection w:val="lrTb"/>
            <w:noWrap w:val="false"/>
          </w:tcPr>
          <w:p>
            <w:pPr>
              <w:pStyle w:val="699"/>
              <w:jc w:val="center"/>
              <w:rPr>
                <w:rFonts w:ascii="宋体" w:hAnsi="宋体" w:cs="宋体"/>
              </w:rPr>
            </w:pPr>
            <w:r>
              <w:rPr>
                <w:rFonts w:hint="eastAsia" w:ascii="宋体" w:hAnsi="宋体" w:cs="宋体"/>
              </w:rPr>
              <w:t xml:space="preserve">采购需求</w:t>
            </w:r>
            <w:r>
              <w:rPr>
                <w:rFonts w:ascii="宋体" w:hAnsi="宋体" w:cs="宋体"/>
              </w:rPr>
            </w:r>
            <w:r/>
          </w:p>
        </w:tc>
        <w:tc>
          <w:tcPr>
            <w:tcW w:w="2250" w:type="dxa"/>
            <w:vAlign w:val="center"/>
            <w:textDirection w:val="lrTb"/>
            <w:noWrap w:val="false"/>
          </w:tcPr>
          <w:p>
            <w:pPr>
              <w:pStyle w:val="699"/>
              <w:jc w:val="center"/>
              <w:rPr>
                <w:rFonts w:ascii="宋体" w:hAnsi="宋体" w:cs="宋体"/>
              </w:rPr>
            </w:pPr>
            <w:r>
              <w:rPr>
                <w:rFonts w:hint="eastAsia" w:ascii="宋体" w:hAnsi="宋体" w:cs="宋体"/>
              </w:rPr>
              <w:t xml:space="preserve">响应内容</w:t>
            </w:r>
            <w:r>
              <w:rPr>
                <w:rFonts w:ascii="宋体" w:hAnsi="宋体" w:cs="宋体"/>
              </w:rPr>
            </w:r>
            <w:r/>
          </w:p>
        </w:tc>
        <w:tc>
          <w:tcPr>
            <w:tcW w:w="1699" w:type="dxa"/>
            <w:vAlign w:val="center"/>
            <w:textDirection w:val="lrTb"/>
            <w:noWrap w:val="false"/>
          </w:tcPr>
          <w:p>
            <w:pPr>
              <w:pStyle w:val="699"/>
              <w:jc w:val="center"/>
              <w:rPr>
                <w:rFonts w:ascii="宋体" w:hAnsi="宋体" w:cs="宋体"/>
              </w:rPr>
            </w:pPr>
            <w:r>
              <w:rPr>
                <w:rFonts w:hint="eastAsia" w:ascii="宋体" w:hAnsi="宋体" w:cs="宋体"/>
              </w:rPr>
              <w:t xml:space="preserve">偏离/响应</w:t>
            </w:r>
            <w:r>
              <w:rPr>
                <w:rFonts w:ascii="宋体" w:hAnsi="宋体" w:cs="宋体"/>
              </w:rPr>
            </w:r>
            <w:r/>
          </w:p>
        </w:tc>
        <w:tc>
          <w:tcPr>
            <w:tcW w:w="1564" w:type="dxa"/>
            <w:vAlign w:val="center"/>
            <w:textDirection w:val="lrTb"/>
            <w:noWrap w:val="false"/>
          </w:tcPr>
          <w:p>
            <w:pPr>
              <w:pStyle w:val="699"/>
              <w:jc w:val="center"/>
              <w:rPr>
                <w:rFonts w:ascii="宋体" w:hAnsi="宋体" w:cs="宋体"/>
              </w:rPr>
            </w:pPr>
            <w:r>
              <w:rPr>
                <w:rFonts w:hint="eastAsia" w:ascii="宋体" w:hAnsi="宋体" w:cs="宋体"/>
              </w:rPr>
              <w:t xml:space="preserve">说明</w:t>
            </w:r>
            <w:r>
              <w:rPr>
                <w:rFonts w:ascii="宋体" w:hAnsi="宋体" w:cs="宋体"/>
              </w:rPr>
            </w:r>
            <w:r/>
          </w:p>
        </w:tc>
      </w:tr>
      <w:tr>
        <w:trPr>
          <w:trHeight w:val="457"/>
        </w:trPr>
        <w:tc>
          <w:tcPr>
            <w:tcW w:w="722" w:type="dxa"/>
            <w:vAlign w:val="center"/>
            <w:textDirection w:val="lrTb"/>
            <w:noWrap w:val="false"/>
          </w:tcPr>
          <w:p>
            <w:pPr>
              <w:pStyle w:val="699"/>
              <w:jc w:val="center"/>
              <w:rPr>
                <w:rFonts w:ascii="宋体" w:hAnsi="宋体" w:cs="宋体"/>
              </w:rPr>
            </w:pPr>
            <w:r>
              <w:rPr>
                <w:rFonts w:ascii="宋体" w:hAnsi="宋体" w:cs="宋体"/>
              </w:rPr>
            </w:r>
            <w:r/>
          </w:p>
        </w:tc>
        <w:tc>
          <w:tcPr>
            <w:tcW w:w="1233" w:type="dxa"/>
            <w:vAlign w:val="center"/>
            <w:textDirection w:val="lrTb"/>
            <w:noWrap w:val="false"/>
          </w:tcPr>
          <w:p>
            <w:pPr>
              <w:pStyle w:val="699"/>
              <w:jc w:val="center"/>
              <w:rPr>
                <w:rFonts w:ascii="宋体" w:hAnsi="宋体" w:cs="宋体"/>
              </w:rPr>
            </w:pPr>
            <w:r>
              <w:rPr>
                <w:rFonts w:ascii="宋体" w:hAnsi="宋体" w:cs="宋体"/>
              </w:rPr>
            </w:r>
            <w:r/>
          </w:p>
        </w:tc>
        <w:tc>
          <w:tcPr>
            <w:tcW w:w="2251" w:type="dxa"/>
            <w:vAlign w:val="center"/>
            <w:textDirection w:val="lrTb"/>
            <w:noWrap w:val="false"/>
          </w:tcPr>
          <w:p>
            <w:pPr>
              <w:pStyle w:val="699"/>
              <w:jc w:val="center"/>
              <w:rPr>
                <w:rFonts w:ascii="宋体" w:hAnsi="宋体" w:cs="宋体"/>
              </w:rPr>
            </w:pPr>
            <w:r>
              <w:rPr>
                <w:rFonts w:ascii="宋体" w:hAnsi="宋体" w:cs="宋体"/>
              </w:rPr>
            </w:r>
            <w:r/>
          </w:p>
        </w:tc>
        <w:tc>
          <w:tcPr>
            <w:tcW w:w="2250" w:type="dxa"/>
            <w:vAlign w:val="center"/>
            <w:textDirection w:val="lrTb"/>
            <w:noWrap w:val="false"/>
          </w:tcPr>
          <w:p>
            <w:pPr>
              <w:pStyle w:val="699"/>
              <w:jc w:val="center"/>
              <w:rPr>
                <w:rFonts w:ascii="宋体" w:hAnsi="宋体" w:cs="宋体"/>
              </w:rPr>
            </w:pPr>
            <w:r>
              <w:rPr>
                <w:rFonts w:ascii="宋体" w:hAnsi="宋体" w:cs="宋体"/>
              </w:rPr>
            </w:r>
            <w:r/>
          </w:p>
        </w:tc>
        <w:tc>
          <w:tcPr>
            <w:tcW w:w="1699" w:type="dxa"/>
            <w:vAlign w:val="center"/>
            <w:textDirection w:val="lrTb"/>
            <w:noWrap w:val="false"/>
          </w:tcPr>
          <w:p>
            <w:pPr>
              <w:pStyle w:val="699"/>
              <w:jc w:val="center"/>
              <w:rPr>
                <w:rFonts w:ascii="宋体" w:hAnsi="宋体" w:cs="宋体"/>
              </w:rPr>
            </w:pPr>
            <w:r>
              <w:rPr>
                <w:rFonts w:ascii="宋体" w:hAnsi="宋体" w:cs="宋体"/>
              </w:rPr>
            </w:r>
            <w:r/>
          </w:p>
        </w:tc>
        <w:tc>
          <w:tcPr>
            <w:tcW w:w="1564" w:type="dxa"/>
            <w:vAlign w:val="center"/>
            <w:textDirection w:val="lrTb"/>
            <w:noWrap w:val="false"/>
          </w:tcPr>
          <w:p>
            <w:pPr>
              <w:pStyle w:val="699"/>
              <w:jc w:val="center"/>
              <w:rPr>
                <w:rFonts w:ascii="宋体" w:hAnsi="宋体" w:cs="宋体"/>
              </w:rPr>
            </w:pPr>
            <w:r>
              <w:rPr>
                <w:rFonts w:ascii="宋体" w:hAnsi="宋体" w:cs="宋体"/>
              </w:rPr>
            </w:r>
            <w:r/>
          </w:p>
        </w:tc>
      </w:tr>
      <w:tr>
        <w:trPr>
          <w:trHeight w:val="460"/>
        </w:trPr>
        <w:tc>
          <w:tcPr>
            <w:tcW w:w="722" w:type="dxa"/>
            <w:vAlign w:val="center"/>
            <w:textDirection w:val="lrTb"/>
            <w:noWrap w:val="false"/>
          </w:tcPr>
          <w:p>
            <w:pPr>
              <w:pStyle w:val="699"/>
              <w:jc w:val="center"/>
              <w:rPr>
                <w:rFonts w:ascii="宋体" w:hAnsi="宋体" w:cs="宋体"/>
              </w:rPr>
            </w:pPr>
            <w:r>
              <w:rPr>
                <w:rFonts w:ascii="宋体" w:hAnsi="宋体" w:cs="宋体"/>
              </w:rPr>
            </w:r>
            <w:r/>
          </w:p>
        </w:tc>
        <w:tc>
          <w:tcPr>
            <w:tcW w:w="1233" w:type="dxa"/>
            <w:vAlign w:val="center"/>
            <w:textDirection w:val="lrTb"/>
            <w:noWrap w:val="false"/>
          </w:tcPr>
          <w:p>
            <w:pPr>
              <w:pStyle w:val="699"/>
              <w:jc w:val="center"/>
              <w:rPr>
                <w:rFonts w:ascii="宋体" w:hAnsi="宋体" w:cs="宋体"/>
              </w:rPr>
            </w:pPr>
            <w:r>
              <w:rPr>
                <w:rFonts w:ascii="宋体" w:hAnsi="宋体" w:cs="宋体"/>
              </w:rPr>
            </w:r>
            <w:r/>
          </w:p>
        </w:tc>
        <w:tc>
          <w:tcPr>
            <w:tcW w:w="2251" w:type="dxa"/>
            <w:vAlign w:val="center"/>
            <w:textDirection w:val="lrTb"/>
            <w:noWrap w:val="false"/>
          </w:tcPr>
          <w:p>
            <w:pPr>
              <w:pStyle w:val="699"/>
              <w:jc w:val="center"/>
              <w:rPr>
                <w:rFonts w:ascii="宋体" w:hAnsi="宋体" w:cs="宋体"/>
              </w:rPr>
            </w:pPr>
            <w:r>
              <w:rPr>
                <w:rFonts w:ascii="宋体" w:hAnsi="宋体" w:cs="宋体"/>
              </w:rPr>
            </w:r>
            <w:r/>
          </w:p>
        </w:tc>
        <w:tc>
          <w:tcPr>
            <w:tcW w:w="2250" w:type="dxa"/>
            <w:vAlign w:val="center"/>
            <w:textDirection w:val="lrTb"/>
            <w:noWrap w:val="false"/>
          </w:tcPr>
          <w:p>
            <w:pPr>
              <w:pStyle w:val="699"/>
              <w:jc w:val="center"/>
              <w:rPr>
                <w:rFonts w:ascii="宋体" w:hAnsi="宋体" w:cs="宋体"/>
              </w:rPr>
            </w:pPr>
            <w:r>
              <w:rPr>
                <w:rFonts w:ascii="宋体" w:hAnsi="宋体" w:cs="宋体"/>
              </w:rPr>
            </w:r>
            <w:r/>
          </w:p>
        </w:tc>
        <w:tc>
          <w:tcPr>
            <w:tcW w:w="1699" w:type="dxa"/>
            <w:vAlign w:val="center"/>
            <w:textDirection w:val="lrTb"/>
            <w:noWrap w:val="false"/>
          </w:tcPr>
          <w:p>
            <w:pPr>
              <w:pStyle w:val="699"/>
              <w:jc w:val="center"/>
              <w:rPr>
                <w:rFonts w:ascii="宋体" w:hAnsi="宋体" w:cs="宋体"/>
              </w:rPr>
            </w:pPr>
            <w:r>
              <w:rPr>
                <w:rFonts w:ascii="宋体" w:hAnsi="宋体" w:cs="宋体"/>
              </w:rPr>
            </w:r>
            <w:r/>
          </w:p>
        </w:tc>
        <w:tc>
          <w:tcPr>
            <w:tcW w:w="1564" w:type="dxa"/>
            <w:vAlign w:val="center"/>
            <w:textDirection w:val="lrTb"/>
            <w:noWrap w:val="false"/>
          </w:tcPr>
          <w:p>
            <w:pPr>
              <w:pStyle w:val="699"/>
              <w:jc w:val="center"/>
              <w:rPr>
                <w:rFonts w:ascii="宋体" w:hAnsi="宋体" w:cs="宋体"/>
              </w:rPr>
            </w:pPr>
            <w:r>
              <w:rPr>
                <w:rFonts w:ascii="宋体" w:hAnsi="宋体" w:cs="宋体"/>
              </w:rPr>
            </w:r>
            <w:r/>
          </w:p>
        </w:tc>
      </w:tr>
      <w:tr>
        <w:trPr>
          <w:trHeight w:val="458"/>
        </w:trPr>
        <w:tc>
          <w:tcPr>
            <w:tcW w:w="722" w:type="dxa"/>
            <w:vAlign w:val="center"/>
            <w:textDirection w:val="lrTb"/>
            <w:noWrap w:val="false"/>
          </w:tcPr>
          <w:p>
            <w:pPr>
              <w:pStyle w:val="699"/>
              <w:jc w:val="center"/>
              <w:rPr>
                <w:rFonts w:ascii="宋体" w:hAnsi="宋体" w:cs="宋体"/>
              </w:rPr>
            </w:pPr>
            <w:r>
              <w:rPr>
                <w:rFonts w:ascii="宋体" w:hAnsi="宋体" w:cs="宋体"/>
              </w:rPr>
            </w:r>
            <w:r/>
          </w:p>
        </w:tc>
        <w:tc>
          <w:tcPr>
            <w:tcW w:w="1233" w:type="dxa"/>
            <w:vAlign w:val="center"/>
            <w:textDirection w:val="lrTb"/>
            <w:noWrap w:val="false"/>
          </w:tcPr>
          <w:p>
            <w:pPr>
              <w:pStyle w:val="699"/>
              <w:jc w:val="center"/>
              <w:rPr>
                <w:rFonts w:ascii="宋体" w:hAnsi="宋体" w:cs="宋体"/>
              </w:rPr>
            </w:pPr>
            <w:r>
              <w:rPr>
                <w:rFonts w:ascii="宋体" w:hAnsi="宋体" w:cs="宋体"/>
              </w:rPr>
            </w:r>
            <w:r/>
          </w:p>
        </w:tc>
        <w:tc>
          <w:tcPr>
            <w:tcW w:w="2251" w:type="dxa"/>
            <w:vAlign w:val="center"/>
            <w:textDirection w:val="lrTb"/>
            <w:noWrap w:val="false"/>
          </w:tcPr>
          <w:p>
            <w:pPr>
              <w:pStyle w:val="699"/>
              <w:jc w:val="center"/>
              <w:rPr>
                <w:rFonts w:ascii="宋体" w:hAnsi="宋体" w:cs="宋体"/>
              </w:rPr>
            </w:pPr>
            <w:r>
              <w:rPr>
                <w:rFonts w:ascii="宋体" w:hAnsi="宋体" w:cs="宋体"/>
              </w:rPr>
            </w:r>
            <w:r/>
          </w:p>
        </w:tc>
        <w:tc>
          <w:tcPr>
            <w:tcW w:w="2250" w:type="dxa"/>
            <w:vAlign w:val="center"/>
            <w:textDirection w:val="lrTb"/>
            <w:noWrap w:val="false"/>
          </w:tcPr>
          <w:p>
            <w:pPr>
              <w:pStyle w:val="699"/>
              <w:jc w:val="center"/>
              <w:rPr>
                <w:rFonts w:ascii="宋体" w:hAnsi="宋体" w:cs="宋体"/>
              </w:rPr>
            </w:pPr>
            <w:r>
              <w:rPr>
                <w:rFonts w:ascii="宋体" w:hAnsi="宋体" w:cs="宋体"/>
              </w:rPr>
            </w:r>
            <w:r/>
          </w:p>
        </w:tc>
        <w:tc>
          <w:tcPr>
            <w:tcW w:w="1699" w:type="dxa"/>
            <w:vAlign w:val="center"/>
            <w:textDirection w:val="lrTb"/>
            <w:noWrap w:val="false"/>
          </w:tcPr>
          <w:p>
            <w:pPr>
              <w:pStyle w:val="699"/>
              <w:jc w:val="center"/>
              <w:rPr>
                <w:rFonts w:ascii="宋体" w:hAnsi="宋体" w:cs="宋体"/>
              </w:rPr>
            </w:pPr>
            <w:r>
              <w:rPr>
                <w:rFonts w:ascii="宋体" w:hAnsi="宋体" w:cs="宋体"/>
              </w:rPr>
            </w:r>
            <w:r/>
          </w:p>
        </w:tc>
        <w:tc>
          <w:tcPr>
            <w:tcW w:w="1564" w:type="dxa"/>
            <w:vAlign w:val="center"/>
            <w:textDirection w:val="lrTb"/>
            <w:noWrap w:val="false"/>
          </w:tcPr>
          <w:p>
            <w:pPr>
              <w:pStyle w:val="699"/>
              <w:jc w:val="center"/>
              <w:rPr>
                <w:rFonts w:ascii="宋体" w:hAnsi="宋体" w:cs="宋体"/>
              </w:rPr>
            </w:pPr>
            <w:r>
              <w:rPr>
                <w:rFonts w:ascii="宋体" w:hAnsi="宋体" w:cs="宋体"/>
              </w:rPr>
            </w:r>
            <w:r/>
          </w:p>
        </w:tc>
      </w:tr>
      <w:tr>
        <w:trPr>
          <w:trHeight w:val="458"/>
        </w:trPr>
        <w:tc>
          <w:tcPr>
            <w:tcW w:w="722" w:type="dxa"/>
            <w:vAlign w:val="center"/>
            <w:textDirection w:val="lrTb"/>
            <w:noWrap w:val="false"/>
          </w:tcPr>
          <w:p>
            <w:pPr>
              <w:pStyle w:val="699"/>
              <w:jc w:val="center"/>
              <w:rPr>
                <w:rFonts w:ascii="宋体" w:hAnsi="宋体" w:cs="宋体"/>
              </w:rPr>
            </w:pPr>
            <w:r>
              <w:rPr>
                <w:rFonts w:ascii="宋体" w:hAnsi="宋体" w:cs="宋体"/>
              </w:rPr>
            </w:r>
            <w:r/>
          </w:p>
        </w:tc>
        <w:tc>
          <w:tcPr>
            <w:tcW w:w="1233" w:type="dxa"/>
            <w:vAlign w:val="center"/>
            <w:textDirection w:val="lrTb"/>
            <w:noWrap w:val="false"/>
          </w:tcPr>
          <w:p>
            <w:pPr>
              <w:pStyle w:val="699"/>
              <w:jc w:val="center"/>
              <w:rPr>
                <w:rFonts w:ascii="宋体" w:hAnsi="宋体" w:cs="宋体"/>
              </w:rPr>
            </w:pPr>
            <w:r>
              <w:rPr>
                <w:rFonts w:ascii="宋体" w:hAnsi="宋体" w:cs="宋体"/>
              </w:rPr>
            </w:r>
            <w:r/>
          </w:p>
        </w:tc>
        <w:tc>
          <w:tcPr>
            <w:tcW w:w="2251" w:type="dxa"/>
            <w:vAlign w:val="center"/>
            <w:textDirection w:val="lrTb"/>
            <w:noWrap w:val="false"/>
          </w:tcPr>
          <w:p>
            <w:pPr>
              <w:pStyle w:val="699"/>
              <w:jc w:val="center"/>
              <w:rPr>
                <w:rFonts w:ascii="宋体" w:hAnsi="宋体" w:cs="宋体"/>
              </w:rPr>
            </w:pPr>
            <w:r>
              <w:rPr>
                <w:rFonts w:ascii="宋体" w:hAnsi="宋体" w:cs="宋体"/>
              </w:rPr>
            </w:r>
            <w:r/>
          </w:p>
        </w:tc>
        <w:tc>
          <w:tcPr>
            <w:tcW w:w="2250" w:type="dxa"/>
            <w:vAlign w:val="center"/>
            <w:textDirection w:val="lrTb"/>
            <w:noWrap w:val="false"/>
          </w:tcPr>
          <w:p>
            <w:pPr>
              <w:pStyle w:val="699"/>
              <w:jc w:val="center"/>
              <w:rPr>
                <w:rFonts w:ascii="宋体" w:hAnsi="宋体" w:cs="宋体"/>
              </w:rPr>
            </w:pPr>
            <w:r>
              <w:rPr>
                <w:rFonts w:ascii="宋体" w:hAnsi="宋体" w:cs="宋体"/>
              </w:rPr>
            </w:r>
            <w:r/>
          </w:p>
        </w:tc>
        <w:tc>
          <w:tcPr>
            <w:tcW w:w="1699" w:type="dxa"/>
            <w:vAlign w:val="center"/>
            <w:textDirection w:val="lrTb"/>
            <w:noWrap w:val="false"/>
          </w:tcPr>
          <w:p>
            <w:pPr>
              <w:pStyle w:val="699"/>
              <w:jc w:val="center"/>
              <w:rPr>
                <w:rFonts w:ascii="宋体" w:hAnsi="宋体" w:cs="宋体"/>
              </w:rPr>
            </w:pPr>
            <w:r>
              <w:rPr>
                <w:rFonts w:ascii="宋体" w:hAnsi="宋体" w:cs="宋体"/>
              </w:rPr>
            </w:r>
            <w:r/>
          </w:p>
        </w:tc>
        <w:tc>
          <w:tcPr>
            <w:tcW w:w="1564" w:type="dxa"/>
            <w:vAlign w:val="center"/>
            <w:textDirection w:val="lrTb"/>
            <w:noWrap w:val="false"/>
          </w:tcPr>
          <w:p>
            <w:pPr>
              <w:pStyle w:val="699"/>
              <w:jc w:val="center"/>
              <w:rPr>
                <w:rFonts w:ascii="宋体" w:hAnsi="宋体" w:cs="宋体"/>
              </w:rPr>
            </w:pPr>
            <w:r>
              <w:rPr>
                <w:rFonts w:ascii="宋体" w:hAnsi="宋体" w:cs="宋体"/>
              </w:rPr>
            </w:r>
            <w:r/>
          </w:p>
        </w:tc>
      </w:tr>
      <w:tr>
        <w:trPr>
          <w:trHeight w:val="460"/>
        </w:trPr>
        <w:tc>
          <w:tcPr>
            <w:tcW w:w="722" w:type="dxa"/>
            <w:vAlign w:val="center"/>
            <w:textDirection w:val="lrTb"/>
            <w:noWrap w:val="false"/>
          </w:tcPr>
          <w:p>
            <w:pPr>
              <w:pStyle w:val="699"/>
              <w:jc w:val="center"/>
              <w:rPr>
                <w:rFonts w:ascii="宋体" w:hAnsi="宋体" w:cs="宋体"/>
              </w:rPr>
            </w:pPr>
            <w:r>
              <w:rPr>
                <w:rFonts w:ascii="宋体" w:hAnsi="宋体" w:cs="宋体"/>
              </w:rPr>
            </w:r>
            <w:r/>
          </w:p>
        </w:tc>
        <w:tc>
          <w:tcPr>
            <w:tcW w:w="1233" w:type="dxa"/>
            <w:vAlign w:val="center"/>
            <w:textDirection w:val="lrTb"/>
            <w:noWrap w:val="false"/>
          </w:tcPr>
          <w:p>
            <w:pPr>
              <w:pStyle w:val="699"/>
              <w:jc w:val="center"/>
              <w:rPr>
                <w:rFonts w:ascii="宋体" w:hAnsi="宋体" w:cs="宋体"/>
              </w:rPr>
            </w:pPr>
            <w:r>
              <w:rPr>
                <w:rFonts w:ascii="宋体" w:hAnsi="宋体" w:cs="宋体"/>
              </w:rPr>
            </w:r>
            <w:r/>
          </w:p>
        </w:tc>
        <w:tc>
          <w:tcPr>
            <w:tcW w:w="2251" w:type="dxa"/>
            <w:vAlign w:val="center"/>
            <w:textDirection w:val="lrTb"/>
            <w:noWrap w:val="false"/>
          </w:tcPr>
          <w:p>
            <w:pPr>
              <w:pStyle w:val="699"/>
              <w:jc w:val="center"/>
              <w:rPr>
                <w:rFonts w:ascii="宋体" w:hAnsi="宋体" w:cs="宋体"/>
              </w:rPr>
            </w:pPr>
            <w:r>
              <w:rPr>
                <w:rFonts w:ascii="宋体" w:hAnsi="宋体" w:cs="宋体"/>
              </w:rPr>
            </w:r>
            <w:r/>
          </w:p>
        </w:tc>
        <w:tc>
          <w:tcPr>
            <w:tcW w:w="2250" w:type="dxa"/>
            <w:vAlign w:val="center"/>
            <w:textDirection w:val="lrTb"/>
            <w:noWrap w:val="false"/>
          </w:tcPr>
          <w:p>
            <w:pPr>
              <w:pStyle w:val="699"/>
              <w:jc w:val="center"/>
              <w:rPr>
                <w:rFonts w:ascii="宋体" w:hAnsi="宋体" w:cs="宋体"/>
              </w:rPr>
            </w:pPr>
            <w:r>
              <w:rPr>
                <w:rFonts w:ascii="宋体" w:hAnsi="宋体" w:cs="宋体"/>
              </w:rPr>
            </w:r>
            <w:r/>
          </w:p>
        </w:tc>
        <w:tc>
          <w:tcPr>
            <w:tcW w:w="1699" w:type="dxa"/>
            <w:vAlign w:val="center"/>
            <w:textDirection w:val="lrTb"/>
            <w:noWrap w:val="false"/>
          </w:tcPr>
          <w:p>
            <w:pPr>
              <w:pStyle w:val="699"/>
              <w:jc w:val="center"/>
              <w:rPr>
                <w:rFonts w:ascii="宋体" w:hAnsi="宋体" w:cs="宋体"/>
              </w:rPr>
            </w:pPr>
            <w:r>
              <w:rPr>
                <w:rFonts w:ascii="宋体" w:hAnsi="宋体" w:cs="宋体"/>
              </w:rPr>
            </w:r>
            <w:r/>
          </w:p>
        </w:tc>
        <w:tc>
          <w:tcPr>
            <w:tcW w:w="1564" w:type="dxa"/>
            <w:vAlign w:val="center"/>
            <w:textDirection w:val="lrTb"/>
            <w:noWrap w:val="false"/>
          </w:tcPr>
          <w:p>
            <w:pPr>
              <w:pStyle w:val="699"/>
              <w:jc w:val="center"/>
              <w:rPr>
                <w:rFonts w:ascii="宋体" w:hAnsi="宋体" w:cs="宋体"/>
              </w:rPr>
            </w:pPr>
            <w:r>
              <w:rPr>
                <w:rFonts w:ascii="宋体" w:hAnsi="宋体" w:cs="宋体"/>
              </w:rPr>
            </w:r>
            <w:r/>
          </w:p>
        </w:tc>
      </w:tr>
      <w:tr>
        <w:trPr>
          <w:trHeight w:val="458"/>
        </w:trPr>
        <w:tc>
          <w:tcPr>
            <w:tcW w:w="722" w:type="dxa"/>
            <w:vAlign w:val="center"/>
            <w:textDirection w:val="lrTb"/>
            <w:noWrap w:val="false"/>
          </w:tcPr>
          <w:p>
            <w:pPr>
              <w:pStyle w:val="699"/>
              <w:jc w:val="center"/>
              <w:rPr>
                <w:rFonts w:ascii="宋体" w:hAnsi="宋体" w:cs="宋体"/>
              </w:rPr>
            </w:pPr>
            <w:r>
              <w:rPr>
                <w:rFonts w:ascii="宋体" w:hAnsi="宋体" w:cs="宋体"/>
              </w:rPr>
            </w:r>
            <w:r/>
          </w:p>
        </w:tc>
        <w:tc>
          <w:tcPr>
            <w:tcW w:w="1233" w:type="dxa"/>
            <w:vAlign w:val="center"/>
            <w:textDirection w:val="lrTb"/>
            <w:noWrap w:val="false"/>
          </w:tcPr>
          <w:p>
            <w:pPr>
              <w:pStyle w:val="699"/>
              <w:jc w:val="center"/>
              <w:rPr>
                <w:rFonts w:ascii="宋体" w:hAnsi="宋体" w:cs="宋体"/>
              </w:rPr>
            </w:pPr>
            <w:r>
              <w:rPr>
                <w:rFonts w:ascii="宋体" w:hAnsi="宋体" w:cs="宋体"/>
              </w:rPr>
            </w:r>
            <w:r/>
          </w:p>
        </w:tc>
        <w:tc>
          <w:tcPr>
            <w:tcW w:w="2251" w:type="dxa"/>
            <w:vAlign w:val="center"/>
            <w:textDirection w:val="lrTb"/>
            <w:noWrap w:val="false"/>
          </w:tcPr>
          <w:p>
            <w:pPr>
              <w:pStyle w:val="699"/>
              <w:jc w:val="center"/>
              <w:rPr>
                <w:rFonts w:ascii="宋体" w:hAnsi="宋体" w:cs="宋体"/>
              </w:rPr>
            </w:pPr>
            <w:r>
              <w:rPr>
                <w:rFonts w:ascii="宋体" w:hAnsi="宋体" w:cs="宋体"/>
              </w:rPr>
            </w:r>
            <w:r/>
          </w:p>
        </w:tc>
        <w:tc>
          <w:tcPr>
            <w:tcW w:w="2250" w:type="dxa"/>
            <w:vAlign w:val="center"/>
            <w:textDirection w:val="lrTb"/>
            <w:noWrap w:val="false"/>
          </w:tcPr>
          <w:p>
            <w:pPr>
              <w:pStyle w:val="699"/>
              <w:jc w:val="center"/>
              <w:rPr>
                <w:rFonts w:ascii="宋体" w:hAnsi="宋体" w:cs="宋体"/>
              </w:rPr>
            </w:pPr>
            <w:r>
              <w:rPr>
                <w:rFonts w:ascii="宋体" w:hAnsi="宋体" w:cs="宋体"/>
              </w:rPr>
            </w:r>
            <w:r/>
          </w:p>
        </w:tc>
        <w:tc>
          <w:tcPr>
            <w:tcW w:w="1699" w:type="dxa"/>
            <w:vAlign w:val="center"/>
            <w:textDirection w:val="lrTb"/>
            <w:noWrap w:val="false"/>
          </w:tcPr>
          <w:p>
            <w:pPr>
              <w:pStyle w:val="699"/>
              <w:jc w:val="center"/>
              <w:rPr>
                <w:rFonts w:ascii="宋体" w:hAnsi="宋体" w:cs="宋体"/>
              </w:rPr>
            </w:pPr>
            <w:r>
              <w:rPr>
                <w:rFonts w:ascii="宋体" w:hAnsi="宋体" w:cs="宋体"/>
              </w:rPr>
            </w:r>
            <w:r/>
          </w:p>
        </w:tc>
        <w:tc>
          <w:tcPr>
            <w:tcW w:w="1564" w:type="dxa"/>
            <w:vAlign w:val="center"/>
            <w:textDirection w:val="lrTb"/>
            <w:noWrap w:val="false"/>
          </w:tcPr>
          <w:p>
            <w:pPr>
              <w:pStyle w:val="699"/>
              <w:jc w:val="center"/>
              <w:rPr>
                <w:rFonts w:ascii="宋体" w:hAnsi="宋体" w:cs="宋体"/>
              </w:rPr>
            </w:pPr>
            <w:r>
              <w:rPr>
                <w:rFonts w:ascii="宋体" w:hAnsi="宋体" w:cs="宋体"/>
              </w:rPr>
            </w:r>
            <w:r/>
          </w:p>
        </w:tc>
      </w:tr>
      <w:tr>
        <w:trPr>
          <w:trHeight w:val="458"/>
        </w:trPr>
        <w:tc>
          <w:tcPr>
            <w:tcW w:w="722" w:type="dxa"/>
            <w:vAlign w:val="center"/>
            <w:textDirection w:val="lrTb"/>
            <w:noWrap w:val="false"/>
          </w:tcPr>
          <w:p>
            <w:pPr>
              <w:pStyle w:val="699"/>
              <w:jc w:val="center"/>
              <w:rPr>
                <w:rFonts w:ascii="宋体" w:hAnsi="宋体" w:cs="宋体"/>
              </w:rPr>
            </w:pPr>
            <w:r>
              <w:rPr>
                <w:rFonts w:ascii="宋体" w:hAnsi="宋体" w:cs="宋体"/>
              </w:rPr>
            </w:r>
            <w:r/>
          </w:p>
        </w:tc>
        <w:tc>
          <w:tcPr>
            <w:tcW w:w="1233" w:type="dxa"/>
            <w:vAlign w:val="center"/>
            <w:textDirection w:val="lrTb"/>
            <w:noWrap w:val="false"/>
          </w:tcPr>
          <w:p>
            <w:pPr>
              <w:pStyle w:val="699"/>
              <w:jc w:val="center"/>
              <w:rPr>
                <w:rFonts w:ascii="宋体" w:hAnsi="宋体" w:cs="宋体"/>
              </w:rPr>
            </w:pPr>
            <w:r>
              <w:rPr>
                <w:rFonts w:ascii="宋体" w:hAnsi="宋体" w:cs="宋体"/>
              </w:rPr>
            </w:r>
            <w:r/>
          </w:p>
        </w:tc>
        <w:tc>
          <w:tcPr>
            <w:tcW w:w="2251" w:type="dxa"/>
            <w:vAlign w:val="center"/>
            <w:textDirection w:val="lrTb"/>
            <w:noWrap w:val="false"/>
          </w:tcPr>
          <w:p>
            <w:pPr>
              <w:pStyle w:val="699"/>
              <w:jc w:val="center"/>
              <w:rPr>
                <w:rFonts w:ascii="宋体" w:hAnsi="宋体" w:cs="宋体"/>
              </w:rPr>
            </w:pPr>
            <w:r>
              <w:rPr>
                <w:rFonts w:ascii="宋体" w:hAnsi="宋体" w:cs="宋体"/>
              </w:rPr>
            </w:r>
            <w:r/>
          </w:p>
        </w:tc>
        <w:tc>
          <w:tcPr>
            <w:tcW w:w="2250" w:type="dxa"/>
            <w:vAlign w:val="center"/>
            <w:textDirection w:val="lrTb"/>
            <w:noWrap w:val="false"/>
          </w:tcPr>
          <w:p>
            <w:pPr>
              <w:pStyle w:val="699"/>
              <w:jc w:val="center"/>
              <w:rPr>
                <w:rFonts w:ascii="宋体" w:hAnsi="宋体" w:cs="宋体"/>
              </w:rPr>
            </w:pPr>
            <w:r>
              <w:rPr>
                <w:rFonts w:ascii="宋体" w:hAnsi="宋体" w:cs="宋体"/>
              </w:rPr>
            </w:r>
            <w:r/>
          </w:p>
        </w:tc>
        <w:tc>
          <w:tcPr>
            <w:tcW w:w="1699" w:type="dxa"/>
            <w:vAlign w:val="center"/>
            <w:textDirection w:val="lrTb"/>
            <w:noWrap w:val="false"/>
          </w:tcPr>
          <w:p>
            <w:pPr>
              <w:pStyle w:val="699"/>
              <w:jc w:val="center"/>
              <w:rPr>
                <w:rFonts w:ascii="宋体" w:hAnsi="宋体" w:cs="宋体"/>
              </w:rPr>
            </w:pPr>
            <w:r>
              <w:rPr>
                <w:rFonts w:ascii="宋体" w:hAnsi="宋体" w:cs="宋体"/>
              </w:rPr>
            </w:r>
            <w:r/>
          </w:p>
        </w:tc>
        <w:tc>
          <w:tcPr>
            <w:tcW w:w="1564" w:type="dxa"/>
            <w:vAlign w:val="center"/>
            <w:textDirection w:val="lrTb"/>
            <w:noWrap w:val="false"/>
          </w:tcPr>
          <w:p>
            <w:pPr>
              <w:pStyle w:val="699"/>
              <w:jc w:val="center"/>
              <w:rPr>
                <w:rFonts w:ascii="宋体" w:hAnsi="宋体" w:cs="宋体"/>
              </w:rPr>
            </w:pPr>
            <w:r>
              <w:rPr>
                <w:rFonts w:ascii="宋体" w:hAnsi="宋体" w:cs="宋体"/>
              </w:rPr>
            </w:r>
            <w:r/>
          </w:p>
        </w:tc>
      </w:tr>
      <w:tr>
        <w:trPr>
          <w:trHeight w:val="465"/>
        </w:trPr>
        <w:tc>
          <w:tcPr>
            <w:tcW w:w="722" w:type="dxa"/>
            <w:vAlign w:val="center"/>
            <w:textDirection w:val="lrTb"/>
            <w:noWrap w:val="false"/>
          </w:tcPr>
          <w:p>
            <w:pPr>
              <w:pStyle w:val="699"/>
              <w:jc w:val="center"/>
              <w:rPr>
                <w:rFonts w:ascii="宋体" w:hAnsi="宋体" w:cs="宋体"/>
              </w:rPr>
            </w:pPr>
            <w:r>
              <w:rPr>
                <w:rFonts w:ascii="宋体" w:hAnsi="宋体" w:cs="宋体"/>
              </w:rPr>
            </w:r>
            <w:r/>
          </w:p>
        </w:tc>
        <w:tc>
          <w:tcPr>
            <w:tcW w:w="1233" w:type="dxa"/>
            <w:vAlign w:val="center"/>
            <w:textDirection w:val="lrTb"/>
            <w:noWrap w:val="false"/>
          </w:tcPr>
          <w:p>
            <w:pPr>
              <w:pStyle w:val="699"/>
              <w:jc w:val="center"/>
              <w:rPr>
                <w:rFonts w:ascii="宋体" w:hAnsi="宋体" w:cs="宋体"/>
              </w:rPr>
            </w:pPr>
            <w:r>
              <w:rPr>
                <w:rFonts w:ascii="宋体" w:hAnsi="宋体" w:cs="宋体"/>
              </w:rPr>
            </w:r>
            <w:r/>
          </w:p>
        </w:tc>
        <w:tc>
          <w:tcPr>
            <w:tcW w:w="2251" w:type="dxa"/>
            <w:vAlign w:val="center"/>
            <w:textDirection w:val="lrTb"/>
            <w:noWrap w:val="false"/>
          </w:tcPr>
          <w:p>
            <w:pPr>
              <w:pStyle w:val="699"/>
              <w:jc w:val="center"/>
              <w:rPr>
                <w:rFonts w:ascii="宋体" w:hAnsi="宋体" w:cs="宋体"/>
              </w:rPr>
            </w:pPr>
            <w:r>
              <w:rPr>
                <w:rFonts w:ascii="宋体" w:hAnsi="宋体" w:cs="宋体"/>
              </w:rPr>
            </w:r>
            <w:r/>
          </w:p>
        </w:tc>
        <w:tc>
          <w:tcPr>
            <w:tcW w:w="2250" w:type="dxa"/>
            <w:vAlign w:val="center"/>
            <w:textDirection w:val="lrTb"/>
            <w:noWrap w:val="false"/>
          </w:tcPr>
          <w:p>
            <w:pPr>
              <w:pStyle w:val="699"/>
              <w:jc w:val="center"/>
              <w:rPr>
                <w:rFonts w:ascii="宋体" w:hAnsi="宋体" w:cs="宋体"/>
              </w:rPr>
            </w:pPr>
            <w:r>
              <w:rPr>
                <w:rFonts w:ascii="宋体" w:hAnsi="宋体" w:cs="宋体"/>
              </w:rPr>
            </w:r>
            <w:r/>
          </w:p>
        </w:tc>
        <w:tc>
          <w:tcPr>
            <w:tcW w:w="1699" w:type="dxa"/>
            <w:vAlign w:val="center"/>
            <w:textDirection w:val="lrTb"/>
            <w:noWrap w:val="false"/>
          </w:tcPr>
          <w:p>
            <w:pPr>
              <w:pStyle w:val="699"/>
              <w:jc w:val="center"/>
              <w:rPr>
                <w:rFonts w:ascii="宋体" w:hAnsi="宋体" w:cs="宋体"/>
              </w:rPr>
            </w:pPr>
            <w:r>
              <w:rPr>
                <w:rFonts w:ascii="宋体" w:hAnsi="宋体" w:cs="宋体"/>
              </w:rPr>
            </w:r>
            <w:r/>
          </w:p>
        </w:tc>
        <w:tc>
          <w:tcPr>
            <w:tcW w:w="1564" w:type="dxa"/>
            <w:vAlign w:val="center"/>
            <w:textDirection w:val="lrTb"/>
            <w:noWrap w:val="false"/>
          </w:tcPr>
          <w:p>
            <w:pPr>
              <w:pStyle w:val="699"/>
              <w:jc w:val="center"/>
              <w:rPr>
                <w:rFonts w:ascii="宋体" w:hAnsi="宋体" w:cs="宋体"/>
              </w:rPr>
            </w:pPr>
            <w:r>
              <w:rPr>
                <w:rFonts w:ascii="宋体" w:hAnsi="宋体" w:cs="宋体"/>
              </w:rPr>
            </w:r>
            <w:r/>
          </w:p>
        </w:tc>
      </w:tr>
    </w:tbl>
    <w:p>
      <w:pPr>
        <w:pStyle w:val="699"/>
        <w:ind w:firstLine="420"/>
        <w:spacing w:line="360" w:lineRule="auto"/>
        <w:rPr>
          <w:rFonts w:ascii="宋体" w:hAnsi="宋体" w:cs="宋体"/>
        </w:rPr>
      </w:pPr>
      <w:r>
        <w:rPr>
          <w:rFonts w:hint="eastAsia" w:ascii="宋体" w:hAnsi="宋体" w:cs="宋体"/>
        </w:rPr>
        <w:t xml:space="preserve">注：供应商的服务与磋商文件规定有偏离的，应在此表中说明。未说明偏离的，将被认为响应磋商文件的规定。但该表不作为供应商对所投标服务的详细描述和说明的替代。</w:t>
      </w:r>
      <w:r>
        <w:rPr>
          <w:rFonts w:ascii="宋体" w:hAnsi="宋体" w:cs="宋体"/>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磋商响应单位（盖章）：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699"/>
        <w:ind w:firstLine="422"/>
        <w:spacing w:line="360" w:lineRule="auto"/>
        <w:rPr>
          <w:rFonts w:ascii="宋体" w:hAnsi="宋体" w:cs="宋体"/>
          <w:b/>
          <w:bCs/>
        </w:rPr>
      </w:pPr>
      <w:r>
        <w:rPr>
          <w:rFonts w:ascii="宋体" w:hAnsi="宋体" w:cs="宋体"/>
          <w:b/>
          <w:bCs/>
        </w:rPr>
        <w:br w:type="page" w:clear="all"/>
      </w:r>
      <w:r>
        <w:rPr>
          <w:rFonts w:hint="eastAsia" w:ascii="宋体" w:hAnsi="宋体" w:cs="宋体"/>
          <w:b/>
          <w:bCs/>
        </w:rPr>
        <w:t xml:space="preserve">11、商务需求偏离表</w:t>
      </w:r>
      <w:r>
        <w:rPr>
          <w:rFonts w:ascii="宋体" w:hAnsi="宋体" w:cs="宋体"/>
          <w:b/>
          <w:bCs/>
        </w:rPr>
      </w:r>
      <w:r/>
    </w:p>
    <w:p>
      <w:pPr>
        <w:pStyle w:val="699"/>
        <w:ind w:firstLine="422"/>
        <w:jc w:val="center"/>
        <w:spacing w:line="360" w:lineRule="auto"/>
        <w:rPr>
          <w:rFonts w:ascii="宋体" w:hAnsi="宋体" w:cs="宋体"/>
        </w:rPr>
      </w:pPr>
      <w:r>
        <w:rPr>
          <w:rFonts w:hint="eastAsia" w:ascii="宋体" w:hAnsi="宋体" w:cs="宋体"/>
          <w:b/>
          <w:bCs/>
        </w:rPr>
        <w:t xml:space="preserve">商务需求偏离表</w:t>
      </w:r>
      <w:r>
        <w:rPr>
          <w:rFonts w:ascii="宋体" w:hAnsi="宋体" w:cs="宋体"/>
        </w:rPr>
      </w:r>
      <w:r/>
    </w:p>
    <w:p>
      <w:pPr>
        <w:pStyle w:val="699"/>
        <w:ind w:firstLine="40"/>
        <w:spacing w:line="360" w:lineRule="auto"/>
        <w:rPr>
          <w:rFonts w:ascii="宋体" w:hAnsi="宋体" w:cs="宋体"/>
          <w:sz w:val="2"/>
        </w:rPr>
      </w:pPr>
      <w:r>
        <w:rPr>
          <w:rFonts w:ascii="宋体" w:hAnsi="宋体" w:cs="宋体"/>
          <w:sz w:val="2"/>
        </w:rPr>
      </w:r>
      <w:r/>
    </w:p>
    <w:tbl>
      <w:tblPr>
        <w:tblW w:w="8437" w:type="dxa"/>
        <w:tblInd w:w="4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6"/>
        <w:gridCol w:w="1946"/>
        <w:gridCol w:w="2089"/>
        <w:gridCol w:w="2280"/>
        <w:gridCol w:w="1276"/>
      </w:tblGrid>
      <w:tr>
        <w:trPr>
          <w:trHeight w:val="510"/>
        </w:trPr>
        <w:tc>
          <w:tcPr>
            <w:tcW w:w="846" w:type="dxa"/>
            <w:vAlign w:val="center"/>
            <w:textDirection w:val="lrTb"/>
            <w:noWrap w:val="false"/>
          </w:tcPr>
          <w:p>
            <w:pPr>
              <w:pStyle w:val="699"/>
              <w:jc w:val="center"/>
              <w:rPr>
                <w:rFonts w:ascii="宋体" w:hAnsi="宋体" w:cs="宋体"/>
              </w:rPr>
            </w:pPr>
            <w:r>
              <w:rPr>
                <w:rFonts w:hint="eastAsia" w:ascii="宋体" w:hAnsi="宋体" w:cs="宋体"/>
              </w:rPr>
              <w:t xml:space="preserve">序号</w:t>
            </w:r>
            <w:r>
              <w:rPr>
                <w:rFonts w:ascii="宋体" w:hAnsi="宋体" w:cs="宋体"/>
              </w:rPr>
            </w:r>
            <w:r/>
          </w:p>
        </w:tc>
        <w:tc>
          <w:tcPr>
            <w:tcW w:w="1946" w:type="dxa"/>
            <w:vAlign w:val="center"/>
            <w:textDirection w:val="lrTb"/>
            <w:noWrap w:val="false"/>
          </w:tcPr>
          <w:p>
            <w:pPr>
              <w:pStyle w:val="699"/>
              <w:jc w:val="center"/>
              <w:rPr>
                <w:rFonts w:ascii="宋体" w:hAnsi="宋体" w:cs="宋体"/>
              </w:rPr>
            </w:pPr>
            <w:r>
              <w:rPr>
                <w:rFonts w:hint="eastAsia" w:ascii="宋体" w:hAnsi="宋体" w:cs="宋体"/>
              </w:rPr>
              <w:t xml:space="preserve">磋商文件条目</w:t>
            </w:r>
            <w:r>
              <w:rPr>
                <w:rFonts w:ascii="宋体" w:hAnsi="宋体" w:cs="宋体"/>
              </w:rPr>
            </w:r>
            <w:r/>
          </w:p>
        </w:tc>
        <w:tc>
          <w:tcPr>
            <w:tcW w:w="2089" w:type="dxa"/>
            <w:vAlign w:val="center"/>
            <w:textDirection w:val="lrTb"/>
            <w:noWrap w:val="false"/>
          </w:tcPr>
          <w:p>
            <w:pPr>
              <w:pStyle w:val="699"/>
              <w:jc w:val="center"/>
              <w:rPr>
                <w:rFonts w:ascii="宋体" w:hAnsi="宋体" w:cs="宋体"/>
              </w:rPr>
            </w:pPr>
            <w:r>
              <w:rPr>
                <w:rFonts w:hint="eastAsia" w:ascii="宋体" w:hAnsi="宋体" w:cs="宋体"/>
              </w:rPr>
              <w:t xml:space="preserve">磋商文件的商务条款</w:t>
            </w:r>
            <w:r>
              <w:rPr>
                <w:rFonts w:ascii="宋体" w:hAnsi="宋体" w:cs="宋体"/>
              </w:rPr>
            </w:r>
            <w:r/>
          </w:p>
        </w:tc>
        <w:tc>
          <w:tcPr>
            <w:tcW w:w="2280" w:type="dxa"/>
            <w:vAlign w:val="center"/>
            <w:textDirection w:val="lrTb"/>
            <w:noWrap w:val="false"/>
          </w:tcPr>
          <w:p>
            <w:pPr>
              <w:pStyle w:val="699"/>
              <w:jc w:val="center"/>
              <w:rPr>
                <w:rFonts w:ascii="宋体" w:hAnsi="宋体" w:cs="宋体"/>
              </w:rPr>
            </w:pPr>
            <w:r>
              <w:rPr>
                <w:rFonts w:hint="eastAsia" w:ascii="宋体" w:hAnsi="宋体" w:cs="宋体"/>
              </w:rPr>
              <w:t xml:space="preserve">响应文件的商务条款</w:t>
            </w:r>
            <w:r>
              <w:rPr>
                <w:rFonts w:ascii="宋体" w:hAnsi="宋体" w:cs="宋体"/>
              </w:rPr>
            </w:r>
            <w:r/>
          </w:p>
        </w:tc>
        <w:tc>
          <w:tcPr>
            <w:tcW w:w="1276" w:type="dxa"/>
            <w:vAlign w:val="center"/>
            <w:textDirection w:val="lrTb"/>
            <w:noWrap w:val="false"/>
          </w:tcPr>
          <w:p>
            <w:pPr>
              <w:pStyle w:val="699"/>
              <w:jc w:val="center"/>
              <w:rPr>
                <w:rFonts w:ascii="宋体" w:hAnsi="宋体" w:cs="宋体"/>
              </w:rPr>
            </w:pPr>
            <w:r>
              <w:rPr>
                <w:rFonts w:hint="eastAsia" w:ascii="宋体" w:hAnsi="宋体" w:cs="宋体"/>
              </w:rPr>
              <w:t xml:space="preserve">说明</w:t>
            </w:r>
            <w:r>
              <w:rPr>
                <w:rFonts w:ascii="宋体" w:hAnsi="宋体" w:cs="宋体"/>
              </w:rPr>
            </w:r>
            <w:r/>
          </w:p>
        </w:tc>
      </w:tr>
      <w:tr>
        <w:trPr>
          <w:trHeight w:val="510"/>
        </w:trPr>
        <w:tc>
          <w:tcPr>
            <w:tcW w:w="846" w:type="dxa"/>
            <w:vAlign w:val="center"/>
            <w:textDirection w:val="lrTb"/>
            <w:noWrap w:val="false"/>
          </w:tcPr>
          <w:p>
            <w:pPr>
              <w:pStyle w:val="699"/>
              <w:jc w:val="center"/>
              <w:rPr>
                <w:rFonts w:ascii="宋体" w:hAnsi="宋体" w:cs="宋体"/>
              </w:rPr>
            </w:pPr>
            <w:r>
              <w:rPr>
                <w:rFonts w:hint="eastAsia" w:ascii="宋体" w:hAnsi="宋体" w:cs="宋体"/>
              </w:rPr>
              <w:t xml:space="preserve">1</w:t>
            </w:r>
            <w:r>
              <w:rPr>
                <w:rFonts w:ascii="宋体" w:hAnsi="宋体" w:cs="宋体"/>
              </w:rPr>
            </w:r>
            <w:r/>
          </w:p>
        </w:tc>
        <w:tc>
          <w:tcPr>
            <w:tcW w:w="1946" w:type="dxa"/>
            <w:vAlign w:val="center"/>
            <w:textDirection w:val="lrTb"/>
            <w:noWrap w:val="false"/>
          </w:tcPr>
          <w:p>
            <w:pPr>
              <w:pStyle w:val="699"/>
              <w:jc w:val="center"/>
              <w:rPr>
                <w:rFonts w:ascii="宋体" w:hAnsi="宋体" w:cs="宋体"/>
              </w:rPr>
            </w:pPr>
            <w:r>
              <w:rPr>
                <w:rFonts w:hint="eastAsia" w:ascii="宋体" w:hAnsi="宋体" w:cs="宋体"/>
              </w:rPr>
              <w:t xml:space="preserve">服务期限</w:t>
            </w:r>
            <w:r>
              <w:rPr>
                <w:rFonts w:ascii="宋体" w:hAnsi="宋体" w:cs="宋体"/>
              </w:rPr>
            </w:r>
            <w:r/>
          </w:p>
        </w:tc>
        <w:tc>
          <w:tcPr>
            <w:tcW w:w="2089" w:type="dxa"/>
            <w:vAlign w:val="center"/>
            <w:textDirection w:val="lrTb"/>
            <w:noWrap w:val="false"/>
          </w:tcPr>
          <w:p>
            <w:pPr>
              <w:pStyle w:val="699"/>
              <w:jc w:val="center"/>
              <w:rPr>
                <w:rFonts w:ascii="宋体" w:hAnsi="宋体" w:cs="宋体"/>
              </w:rPr>
            </w:pPr>
            <w:r>
              <w:rPr>
                <w:rFonts w:ascii="宋体" w:hAnsi="宋体" w:cs="宋体"/>
              </w:rPr>
            </w:r>
            <w:r/>
          </w:p>
        </w:tc>
        <w:tc>
          <w:tcPr>
            <w:tcW w:w="2280" w:type="dxa"/>
            <w:vAlign w:val="center"/>
            <w:textDirection w:val="lrTb"/>
            <w:noWrap w:val="false"/>
          </w:tcPr>
          <w:p>
            <w:pPr>
              <w:pStyle w:val="699"/>
              <w:jc w:val="center"/>
              <w:rPr>
                <w:rFonts w:ascii="宋体" w:hAnsi="宋体" w:cs="宋体"/>
              </w:rPr>
            </w:pPr>
            <w:r>
              <w:rPr>
                <w:rFonts w:ascii="宋体" w:hAnsi="宋体" w:cs="宋体"/>
              </w:rPr>
            </w:r>
            <w:r/>
          </w:p>
        </w:tc>
        <w:tc>
          <w:tcPr>
            <w:tcW w:w="1276"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846" w:type="dxa"/>
            <w:vAlign w:val="center"/>
            <w:textDirection w:val="lrTb"/>
            <w:noWrap w:val="false"/>
          </w:tcPr>
          <w:p>
            <w:pPr>
              <w:pStyle w:val="699"/>
              <w:jc w:val="center"/>
              <w:rPr>
                <w:rFonts w:ascii="宋体" w:hAnsi="宋体" w:cs="宋体"/>
              </w:rPr>
            </w:pPr>
            <w:r>
              <w:rPr>
                <w:rFonts w:hint="eastAsia" w:ascii="宋体" w:hAnsi="宋体" w:cs="宋体"/>
              </w:rPr>
              <w:t xml:space="preserve">2</w:t>
            </w:r>
            <w:r>
              <w:rPr>
                <w:rFonts w:ascii="宋体" w:hAnsi="宋体" w:cs="宋体"/>
              </w:rPr>
            </w:r>
            <w:r/>
          </w:p>
        </w:tc>
        <w:tc>
          <w:tcPr>
            <w:tcW w:w="1946" w:type="dxa"/>
            <w:vAlign w:val="center"/>
            <w:textDirection w:val="lrTb"/>
            <w:noWrap w:val="false"/>
          </w:tcPr>
          <w:p>
            <w:pPr>
              <w:pStyle w:val="699"/>
              <w:jc w:val="center"/>
              <w:rPr>
                <w:rFonts w:ascii="宋体" w:hAnsi="宋体" w:cs="宋体"/>
              </w:rPr>
            </w:pPr>
            <w:r>
              <w:rPr>
                <w:rFonts w:hint="eastAsia" w:ascii="宋体" w:hAnsi="宋体" w:cs="宋体"/>
              </w:rPr>
              <w:t xml:space="preserve">服务地点</w:t>
            </w:r>
            <w:r>
              <w:rPr>
                <w:rFonts w:ascii="宋体" w:hAnsi="宋体" w:cs="宋体"/>
              </w:rPr>
            </w:r>
            <w:r/>
          </w:p>
        </w:tc>
        <w:tc>
          <w:tcPr>
            <w:tcW w:w="2089" w:type="dxa"/>
            <w:vAlign w:val="center"/>
            <w:textDirection w:val="lrTb"/>
            <w:noWrap w:val="false"/>
          </w:tcPr>
          <w:p>
            <w:pPr>
              <w:pStyle w:val="699"/>
              <w:jc w:val="center"/>
              <w:rPr>
                <w:rFonts w:ascii="宋体" w:hAnsi="宋体" w:cs="宋体"/>
              </w:rPr>
            </w:pPr>
            <w:r>
              <w:rPr>
                <w:rFonts w:ascii="宋体" w:hAnsi="宋体" w:cs="宋体"/>
              </w:rPr>
            </w:r>
            <w:r/>
          </w:p>
        </w:tc>
        <w:tc>
          <w:tcPr>
            <w:tcW w:w="2280" w:type="dxa"/>
            <w:vAlign w:val="center"/>
            <w:textDirection w:val="lrTb"/>
            <w:noWrap w:val="false"/>
          </w:tcPr>
          <w:p>
            <w:pPr>
              <w:pStyle w:val="699"/>
              <w:jc w:val="center"/>
              <w:rPr>
                <w:rFonts w:ascii="宋体" w:hAnsi="宋体" w:cs="宋体"/>
              </w:rPr>
            </w:pPr>
            <w:r>
              <w:rPr>
                <w:rFonts w:ascii="宋体" w:hAnsi="宋体" w:cs="宋体"/>
              </w:rPr>
            </w:r>
            <w:r/>
          </w:p>
        </w:tc>
        <w:tc>
          <w:tcPr>
            <w:tcW w:w="1276"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846" w:type="dxa"/>
            <w:vAlign w:val="center"/>
            <w:textDirection w:val="lrTb"/>
            <w:noWrap w:val="false"/>
          </w:tcPr>
          <w:p>
            <w:pPr>
              <w:pStyle w:val="699"/>
              <w:jc w:val="center"/>
              <w:rPr>
                <w:rFonts w:ascii="宋体" w:hAnsi="宋体" w:cs="宋体"/>
              </w:rPr>
            </w:pPr>
            <w:r>
              <w:rPr>
                <w:rFonts w:hint="eastAsia" w:ascii="宋体" w:hAnsi="宋体" w:cs="宋体"/>
              </w:rPr>
              <w:t xml:space="preserve">3</w:t>
            </w:r>
            <w:r>
              <w:rPr>
                <w:rFonts w:ascii="宋体" w:hAnsi="宋体" w:cs="宋体"/>
              </w:rPr>
            </w:r>
            <w:r/>
          </w:p>
        </w:tc>
        <w:tc>
          <w:tcPr>
            <w:tcW w:w="1946" w:type="dxa"/>
            <w:vAlign w:val="center"/>
            <w:textDirection w:val="lrTb"/>
            <w:noWrap w:val="false"/>
          </w:tcPr>
          <w:p>
            <w:pPr>
              <w:pStyle w:val="699"/>
              <w:jc w:val="center"/>
              <w:rPr>
                <w:rFonts w:ascii="宋体" w:hAnsi="宋体" w:cs="宋体"/>
              </w:rPr>
            </w:pPr>
            <w:r>
              <w:rPr>
                <w:rFonts w:hint="eastAsia" w:ascii="宋体" w:hAnsi="宋体" w:cs="宋体"/>
              </w:rPr>
              <w:t xml:space="preserve">费用支付</w:t>
            </w:r>
            <w:r>
              <w:rPr>
                <w:rFonts w:ascii="宋体" w:hAnsi="宋体" w:cs="宋体"/>
              </w:rPr>
            </w:r>
            <w:r/>
          </w:p>
        </w:tc>
        <w:tc>
          <w:tcPr>
            <w:tcW w:w="2089" w:type="dxa"/>
            <w:vAlign w:val="center"/>
            <w:textDirection w:val="lrTb"/>
            <w:noWrap w:val="false"/>
          </w:tcPr>
          <w:p>
            <w:pPr>
              <w:pStyle w:val="699"/>
              <w:jc w:val="center"/>
              <w:rPr>
                <w:rFonts w:ascii="宋体" w:hAnsi="宋体" w:cs="宋体"/>
              </w:rPr>
            </w:pPr>
            <w:r>
              <w:rPr>
                <w:rFonts w:ascii="宋体" w:hAnsi="宋体" w:cs="宋体"/>
              </w:rPr>
            </w:r>
            <w:r/>
          </w:p>
        </w:tc>
        <w:tc>
          <w:tcPr>
            <w:tcW w:w="2280" w:type="dxa"/>
            <w:vAlign w:val="center"/>
            <w:textDirection w:val="lrTb"/>
            <w:noWrap w:val="false"/>
          </w:tcPr>
          <w:p>
            <w:pPr>
              <w:pStyle w:val="699"/>
              <w:jc w:val="center"/>
              <w:rPr>
                <w:rFonts w:ascii="宋体" w:hAnsi="宋体" w:cs="宋体"/>
              </w:rPr>
            </w:pPr>
            <w:r>
              <w:rPr>
                <w:rFonts w:ascii="宋体" w:hAnsi="宋体" w:cs="宋体"/>
              </w:rPr>
            </w:r>
            <w:r/>
          </w:p>
        </w:tc>
        <w:tc>
          <w:tcPr>
            <w:tcW w:w="1276"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846" w:type="dxa"/>
            <w:vAlign w:val="center"/>
            <w:textDirection w:val="lrTb"/>
            <w:noWrap w:val="false"/>
          </w:tcPr>
          <w:p>
            <w:pPr>
              <w:pStyle w:val="699"/>
              <w:jc w:val="center"/>
              <w:rPr>
                <w:rFonts w:ascii="宋体" w:hAnsi="宋体" w:cs="宋体"/>
              </w:rPr>
            </w:pPr>
            <w:r>
              <w:rPr>
                <w:rFonts w:hint="eastAsia" w:ascii="宋体" w:hAnsi="宋体" w:cs="宋体"/>
              </w:rPr>
              <w:t xml:space="preserve">…</w:t>
            </w:r>
            <w:r>
              <w:rPr>
                <w:rFonts w:ascii="宋体" w:hAnsi="宋体" w:cs="宋体"/>
              </w:rPr>
            </w:r>
            <w:r/>
          </w:p>
        </w:tc>
        <w:tc>
          <w:tcPr>
            <w:tcW w:w="1946" w:type="dxa"/>
            <w:vAlign w:val="center"/>
            <w:textDirection w:val="lrTb"/>
            <w:noWrap w:val="false"/>
          </w:tcPr>
          <w:p>
            <w:pPr>
              <w:pStyle w:val="699"/>
              <w:jc w:val="center"/>
              <w:rPr>
                <w:rFonts w:ascii="宋体" w:hAnsi="宋体" w:cs="宋体"/>
              </w:rPr>
            </w:pPr>
            <w:r>
              <w:rPr>
                <w:rFonts w:hint="eastAsia" w:ascii="宋体" w:hAnsi="宋体" w:cs="宋体"/>
              </w:rPr>
              <w:t xml:space="preserve">其他商务要求</w:t>
            </w:r>
            <w:r>
              <w:rPr>
                <w:rFonts w:ascii="宋体" w:hAnsi="宋体" w:cs="宋体"/>
              </w:rPr>
            </w:r>
            <w:r/>
          </w:p>
        </w:tc>
        <w:tc>
          <w:tcPr>
            <w:tcW w:w="2089" w:type="dxa"/>
            <w:vAlign w:val="center"/>
            <w:textDirection w:val="lrTb"/>
            <w:noWrap w:val="false"/>
          </w:tcPr>
          <w:p>
            <w:pPr>
              <w:pStyle w:val="699"/>
              <w:jc w:val="center"/>
              <w:rPr>
                <w:rFonts w:ascii="宋体" w:hAnsi="宋体" w:cs="宋体"/>
              </w:rPr>
            </w:pPr>
            <w:r>
              <w:rPr>
                <w:rFonts w:ascii="宋体" w:hAnsi="宋体" w:cs="宋体"/>
              </w:rPr>
            </w:r>
            <w:r/>
          </w:p>
        </w:tc>
        <w:tc>
          <w:tcPr>
            <w:tcW w:w="2280" w:type="dxa"/>
            <w:vAlign w:val="center"/>
            <w:textDirection w:val="lrTb"/>
            <w:noWrap w:val="false"/>
          </w:tcPr>
          <w:p>
            <w:pPr>
              <w:pStyle w:val="699"/>
              <w:jc w:val="center"/>
              <w:rPr>
                <w:rFonts w:ascii="宋体" w:hAnsi="宋体" w:cs="宋体"/>
              </w:rPr>
            </w:pPr>
            <w:r>
              <w:rPr>
                <w:rFonts w:ascii="宋体" w:hAnsi="宋体" w:cs="宋体"/>
              </w:rPr>
            </w:r>
            <w:r/>
          </w:p>
        </w:tc>
        <w:tc>
          <w:tcPr>
            <w:tcW w:w="1276"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846" w:type="dxa"/>
            <w:vAlign w:val="center"/>
            <w:textDirection w:val="lrTb"/>
            <w:noWrap w:val="false"/>
          </w:tcPr>
          <w:p>
            <w:pPr>
              <w:pStyle w:val="699"/>
              <w:jc w:val="center"/>
              <w:rPr>
                <w:rFonts w:ascii="宋体" w:hAnsi="宋体" w:cs="宋体"/>
              </w:rPr>
            </w:pPr>
            <w:r>
              <w:rPr>
                <w:rFonts w:ascii="宋体" w:hAnsi="宋体" w:cs="宋体"/>
              </w:rPr>
            </w:r>
            <w:r/>
          </w:p>
        </w:tc>
        <w:tc>
          <w:tcPr>
            <w:tcW w:w="1946" w:type="dxa"/>
            <w:vAlign w:val="center"/>
            <w:textDirection w:val="lrTb"/>
            <w:noWrap w:val="false"/>
          </w:tcPr>
          <w:p>
            <w:pPr>
              <w:pStyle w:val="699"/>
              <w:jc w:val="center"/>
              <w:rPr>
                <w:rFonts w:ascii="宋体" w:hAnsi="宋体" w:cs="宋体"/>
              </w:rPr>
            </w:pPr>
            <w:r>
              <w:rPr>
                <w:rFonts w:ascii="宋体" w:hAnsi="宋体" w:cs="宋体"/>
              </w:rPr>
            </w:r>
            <w:r/>
          </w:p>
        </w:tc>
        <w:tc>
          <w:tcPr>
            <w:tcW w:w="2089" w:type="dxa"/>
            <w:vAlign w:val="center"/>
            <w:textDirection w:val="lrTb"/>
            <w:noWrap w:val="false"/>
          </w:tcPr>
          <w:p>
            <w:pPr>
              <w:pStyle w:val="699"/>
              <w:jc w:val="center"/>
              <w:rPr>
                <w:rFonts w:ascii="宋体" w:hAnsi="宋体" w:cs="宋体"/>
              </w:rPr>
            </w:pPr>
            <w:r>
              <w:rPr>
                <w:rFonts w:ascii="宋体" w:hAnsi="宋体" w:cs="宋体"/>
              </w:rPr>
            </w:r>
            <w:r/>
          </w:p>
        </w:tc>
        <w:tc>
          <w:tcPr>
            <w:tcW w:w="2280" w:type="dxa"/>
            <w:vAlign w:val="center"/>
            <w:textDirection w:val="lrTb"/>
            <w:noWrap w:val="false"/>
          </w:tcPr>
          <w:p>
            <w:pPr>
              <w:pStyle w:val="699"/>
              <w:jc w:val="center"/>
              <w:rPr>
                <w:rFonts w:ascii="宋体" w:hAnsi="宋体" w:cs="宋体"/>
              </w:rPr>
            </w:pPr>
            <w:r>
              <w:rPr>
                <w:rFonts w:ascii="宋体" w:hAnsi="宋体" w:cs="宋体"/>
              </w:rPr>
            </w:r>
            <w:r/>
          </w:p>
        </w:tc>
        <w:tc>
          <w:tcPr>
            <w:tcW w:w="1276"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846" w:type="dxa"/>
            <w:vAlign w:val="center"/>
            <w:textDirection w:val="lrTb"/>
            <w:noWrap w:val="false"/>
          </w:tcPr>
          <w:p>
            <w:pPr>
              <w:pStyle w:val="699"/>
              <w:jc w:val="center"/>
              <w:rPr>
                <w:rFonts w:ascii="宋体" w:hAnsi="宋体" w:cs="宋体"/>
              </w:rPr>
            </w:pPr>
            <w:r>
              <w:rPr>
                <w:rFonts w:ascii="宋体" w:hAnsi="宋体" w:cs="宋体"/>
              </w:rPr>
            </w:r>
            <w:r/>
          </w:p>
        </w:tc>
        <w:tc>
          <w:tcPr>
            <w:tcW w:w="1946" w:type="dxa"/>
            <w:vAlign w:val="center"/>
            <w:textDirection w:val="lrTb"/>
            <w:noWrap w:val="false"/>
          </w:tcPr>
          <w:p>
            <w:pPr>
              <w:pStyle w:val="699"/>
              <w:jc w:val="center"/>
              <w:rPr>
                <w:rFonts w:ascii="宋体" w:hAnsi="宋体" w:cs="宋体"/>
              </w:rPr>
            </w:pPr>
            <w:r>
              <w:rPr>
                <w:rFonts w:ascii="宋体" w:hAnsi="宋体" w:cs="宋体"/>
              </w:rPr>
            </w:r>
            <w:r/>
          </w:p>
        </w:tc>
        <w:tc>
          <w:tcPr>
            <w:tcW w:w="2089" w:type="dxa"/>
            <w:vAlign w:val="center"/>
            <w:textDirection w:val="lrTb"/>
            <w:noWrap w:val="false"/>
          </w:tcPr>
          <w:p>
            <w:pPr>
              <w:pStyle w:val="699"/>
              <w:jc w:val="center"/>
              <w:rPr>
                <w:rFonts w:ascii="宋体" w:hAnsi="宋体" w:cs="宋体"/>
              </w:rPr>
            </w:pPr>
            <w:r>
              <w:rPr>
                <w:rFonts w:ascii="宋体" w:hAnsi="宋体" w:cs="宋体"/>
              </w:rPr>
            </w:r>
            <w:r/>
          </w:p>
        </w:tc>
        <w:tc>
          <w:tcPr>
            <w:tcW w:w="2280" w:type="dxa"/>
            <w:vAlign w:val="center"/>
            <w:textDirection w:val="lrTb"/>
            <w:noWrap w:val="false"/>
          </w:tcPr>
          <w:p>
            <w:pPr>
              <w:pStyle w:val="699"/>
              <w:jc w:val="center"/>
              <w:rPr>
                <w:rFonts w:ascii="宋体" w:hAnsi="宋体" w:cs="宋体"/>
              </w:rPr>
            </w:pPr>
            <w:r>
              <w:rPr>
                <w:rFonts w:ascii="宋体" w:hAnsi="宋体" w:cs="宋体"/>
              </w:rPr>
            </w:r>
            <w:r/>
          </w:p>
        </w:tc>
        <w:tc>
          <w:tcPr>
            <w:tcW w:w="1276"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846" w:type="dxa"/>
            <w:vAlign w:val="center"/>
            <w:textDirection w:val="lrTb"/>
            <w:noWrap w:val="false"/>
          </w:tcPr>
          <w:p>
            <w:pPr>
              <w:pStyle w:val="699"/>
              <w:jc w:val="center"/>
              <w:rPr>
                <w:rFonts w:ascii="宋体" w:hAnsi="宋体" w:cs="宋体"/>
              </w:rPr>
            </w:pPr>
            <w:r>
              <w:rPr>
                <w:rFonts w:ascii="宋体" w:hAnsi="宋体" w:cs="宋体"/>
              </w:rPr>
            </w:r>
            <w:r/>
          </w:p>
        </w:tc>
        <w:tc>
          <w:tcPr>
            <w:tcW w:w="1946" w:type="dxa"/>
            <w:vAlign w:val="center"/>
            <w:textDirection w:val="lrTb"/>
            <w:noWrap w:val="false"/>
          </w:tcPr>
          <w:p>
            <w:pPr>
              <w:pStyle w:val="699"/>
              <w:jc w:val="center"/>
              <w:rPr>
                <w:rFonts w:ascii="宋体" w:hAnsi="宋体" w:cs="宋体"/>
              </w:rPr>
            </w:pPr>
            <w:r>
              <w:rPr>
                <w:rFonts w:ascii="宋体" w:hAnsi="宋体" w:cs="宋体"/>
              </w:rPr>
            </w:r>
            <w:r/>
          </w:p>
        </w:tc>
        <w:tc>
          <w:tcPr>
            <w:tcW w:w="2089" w:type="dxa"/>
            <w:vAlign w:val="center"/>
            <w:textDirection w:val="lrTb"/>
            <w:noWrap w:val="false"/>
          </w:tcPr>
          <w:p>
            <w:pPr>
              <w:pStyle w:val="699"/>
              <w:jc w:val="center"/>
              <w:rPr>
                <w:rFonts w:ascii="宋体" w:hAnsi="宋体" w:cs="宋体"/>
              </w:rPr>
            </w:pPr>
            <w:r>
              <w:rPr>
                <w:rFonts w:ascii="宋体" w:hAnsi="宋体" w:cs="宋体"/>
              </w:rPr>
            </w:r>
            <w:r/>
          </w:p>
        </w:tc>
        <w:tc>
          <w:tcPr>
            <w:tcW w:w="2280" w:type="dxa"/>
            <w:vAlign w:val="center"/>
            <w:textDirection w:val="lrTb"/>
            <w:noWrap w:val="false"/>
          </w:tcPr>
          <w:p>
            <w:pPr>
              <w:pStyle w:val="699"/>
              <w:jc w:val="center"/>
              <w:rPr>
                <w:rFonts w:ascii="宋体" w:hAnsi="宋体" w:cs="宋体"/>
              </w:rPr>
            </w:pPr>
            <w:r>
              <w:rPr>
                <w:rFonts w:ascii="宋体" w:hAnsi="宋体" w:cs="宋体"/>
              </w:rPr>
            </w:r>
            <w:r/>
          </w:p>
        </w:tc>
        <w:tc>
          <w:tcPr>
            <w:tcW w:w="1276"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846" w:type="dxa"/>
            <w:vAlign w:val="center"/>
            <w:textDirection w:val="lrTb"/>
            <w:noWrap w:val="false"/>
          </w:tcPr>
          <w:p>
            <w:pPr>
              <w:pStyle w:val="699"/>
              <w:jc w:val="center"/>
              <w:rPr>
                <w:rFonts w:ascii="宋体" w:hAnsi="宋体" w:cs="宋体"/>
              </w:rPr>
            </w:pPr>
            <w:r>
              <w:rPr>
                <w:rFonts w:ascii="宋体" w:hAnsi="宋体" w:cs="宋体"/>
              </w:rPr>
            </w:r>
            <w:r/>
          </w:p>
        </w:tc>
        <w:tc>
          <w:tcPr>
            <w:tcW w:w="1946" w:type="dxa"/>
            <w:vAlign w:val="center"/>
            <w:textDirection w:val="lrTb"/>
            <w:noWrap w:val="false"/>
          </w:tcPr>
          <w:p>
            <w:pPr>
              <w:pStyle w:val="699"/>
              <w:jc w:val="center"/>
              <w:rPr>
                <w:rFonts w:ascii="宋体" w:hAnsi="宋体" w:cs="宋体"/>
              </w:rPr>
            </w:pPr>
            <w:r>
              <w:rPr>
                <w:rFonts w:ascii="宋体" w:hAnsi="宋体" w:cs="宋体"/>
              </w:rPr>
            </w:r>
            <w:r/>
          </w:p>
        </w:tc>
        <w:tc>
          <w:tcPr>
            <w:tcW w:w="2089" w:type="dxa"/>
            <w:vAlign w:val="center"/>
            <w:textDirection w:val="lrTb"/>
            <w:noWrap w:val="false"/>
          </w:tcPr>
          <w:p>
            <w:pPr>
              <w:pStyle w:val="699"/>
              <w:jc w:val="center"/>
              <w:rPr>
                <w:rFonts w:ascii="宋体" w:hAnsi="宋体" w:cs="宋体"/>
              </w:rPr>
            </w:pPr>
            <w:r>
              <w:rPr>
                <w:rFonts w:ascii="宋体" w:hAnsi="宋体" w:cs="宋体"/>
              </w:rPr>
            </w:r>
            <w:r/>
          </w:p>
        </w:tc>
        <w:tc>
          <w:tcPr>
            <w:tcW w:w="2280" w:type="dxa"/>
            <w:vAlign w:val="center"/>
            <w:textDirection w:val="lrTb"/>
            <w:noWrap w:val="false"/>
          </w:tcPr>
          <w:p>
            <w:pPr>
              <w:pStyle w:val="699"/>
              <w:jc w:val="center"/>
              <w:rPr>
                <w:rFonts w:ascii="宋体" w:hAnsi="宋体" w:cs="宋体"/>
              </w:rPr>
            </w:pPr>
            <w:r>
              <w:rPr>
                <w:rFonts w:ascii="宋体" w:hAnsi="宋体" w:cs="宋体"/>
              </w:rPr>
            </w:r>
            <w:r/>
          </w:p>
        </w:tc>
        <w:tc>
          <w:tcPr>
            <w:tcW w:w="1276" w:type="dxa"/>
            <w:vAlign w:val="center"/>
            <w:textDirection w:val="lrTb"/>
            <w:noWrap w:val="false"/>
          </w:tcPr>
          <w:p>
            <w:pPr>
              <w:pStyle w:val="699"/>
              <w:jc w:val="center"/>
              <w:rPr>
                <w:rFonts w:ascii="宋体" w:hAnsi="宋体" w:cs="宋体"/>
              </w:rPr>
            </w:pPr>
            <w:r>
              <w:rPr>
                <w:rFonts w:ascii="宋体" w:hAnsi="宋体" w:cs="宋体"/>
              </w:rPr>
            </w:r>
            <w:r/>
          </w:p>
        </w:tc>
      </w:tr>
    </w:tbl>
    <w:p>
      <w:pPr>
        <w:pStyle w:val="699"/>
        <w:ind w:firstLine="420"/>
        <w:spacing w:line="360" w:lineRule="auto"/>
        <w:rPr>
          <w:rFonts w:ascii="宋体" w:hAnsi="宋体" w:cs="宋体"/>
        </w:rPr>
      </w:pPr>
      <w:r>
        <w:rPr>
          <w:rFonts w:hint="eastAsia" w:ascii="宋体" w:hAnsi="宋体" w:cs="宋体"/>
        </w:rPr>
        <w:t xml:space="preserve">注：供应商的响应文件（除技术要求部分）与磋商文件规定的有偏离的，应在此表中说明。未说明偏离的，将被认为响应采购文件的规定。但该表不作为供应商对所投标服务关于商务条款等详细描述和说明的替代。</w:t>
      </w: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条目内容各供应商根据本项目要求和实际情况不限于此，可自行增减。</w:t>
      </w:r>
      <w:r>
        <w:rPr>
          <w:rFonts w:ascii="宋体" w:hAnsi="宋体" w:cs="宋体"/>
        </w:rPr>
      </w:r>
      <w:r/>
    </w:p>
    <w:p>
      <w:pPr>
        <w:pStyle w:val="733"/>
        <w:ind w:left="0" w:firstLine="420"/>
        <w:spacing w:after="0" w:line="360" w:lineRule="auto"/>
        <w:rPr>
          <w:rFonts w:ascii="宋体" w:hAnsi="宋体" w:cs="宋体"/>
        </w:rPr>
      </w:pPr>
      <w:r>
        <w:rPr>
          <w:rFonts w:ascii="宋体" w:hAnsi="宋体" w:cs="宋体"/>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磋商响应单位（盖章）：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699"/>
        <w:ind w:firstLine="420"/>
        <w:spacing w:line="360" w:lineRule="auto"/>
        <w:rPr>
          <w:rFonts w:ascii="宋体" w:hAnsi="宋体" w:cs="宋体"/>
          <w:b/>
          <w:bCs/>
        </w:rPr>
      </w:pPr>
      <w:r>
        <w:rPr>
          <w:rFonts w:ascii="宋体" w:hAnsi="宋体" w:cs="宋体"/>
        </w:rPr>
        <w:br w:type="page" w:clear="all"/>
      </w:r>
      <w:r>
        <w:rPr>
          <w:rFonts w:hint="eastAsia" w:ascii="宋体" w:hAnsi="宋体" w:cs="宋体"/>
          <w:b/>
          <w:bCs/>
        </w:rPr>
        <w:t xml:space="preserve">12、类似项目业绩一览表</w:t>
      </w:r>
      <w:r>
        <w:rPr>
          <w:rFonts w:ascii="宋体" w:hAnsi="宋体" w:cs="宋体"/>
          <w:b/>
          <w:bCs/>
        </w:rPr>
      </w:r>
      <w:r/>
    </w:p>
    <w:p>
      <w:pPr>
        <w:pStyle w:val="699"/>
        <w:ind w:firstLine="422"/>
        <w:jc w:val="center"/>
        <w:spacing w:line="360" w:lineRule="auto"/>
        <w:rPr>
          <w:rFonts w:ascii="宋体" w:hAnsi="宋体" w:cs="宋体"/>
          <w:b/>
          <w:bCs/>
        </w:rPr>
      </w:pPr>
      <w:r>
        <w:rPr>
          <w:rFonts w:hint="eastAsia" w:ascii="宋体" w:hAnsi="宋体" w:cs="宋体"/>
          <w:b/>
          <w:bCs/>
        </w:rPr>
        <w:t xml:space="preserve">类似项目业绩一览表</w:t>
      </w:r>
      <w:r>
        <w:rPr>
          <w:rFonts w:ascii="宋体" w:hAnsi="宋体" w:cs="宋体"/>
          <w:b/>
          <w:bCs/>
        </w:rPr>
      </w:r>
      <w:r/>
    </w:p>
    <w:p>
      <w:pPr>
        <w:pStyle w:val="699"/>
        <w:ind w:firstLine="420"/>
        <w:spacing w:line="360" w:lineRule="auto"/>
        <w:rPr>
          <w:rFonts w:ascii="宋体" w:hAnsi="宋体" w:cs="宋体"/>
        </w:rPr>
      </w:pPr>
      <w:r>
        <w:rPr>
          <w:rFonts w:hint="eastAsia" w:ascii="宋体" w:hAnsi="宋体" w:cs="宋体"/>
        </w:rPr>
        <w:t xml:space="preserve">项目编号：</w:t>
      </w:r>
      <w:r>
        <w:rPr>
          <w:rFonts w:ascii="宋体" w:hAnsi="宋体" w:cs="宋体"/>
        </w:rPr>
      </w:r>
      <w:r/>
    </w:p>
    <w:p>
      <w:pPr>
        <w:pStyle w:val="699"/>
        <w:ind w:firstLine="40"/>
        <w:spacing w:line="360" w:lineRule="auto"/>
        <w:rPr>
          <w:rFonts w:ascii="宋体" w:hAnsi="宋体" w:cs="宋体"/>
          <w:sz w:val="2"/>
        </w:rPr>
      </w:pPr>
      <w:r>
        <w:rPr>
          <w:rFonts w:ascii="宋体" w:hAnsi="宋体" w:cs="宋体"/>
          <w:sz w:val="2"/>
        </w:rPr>
      </w:r>
      <w:r/>
    </w:p>
    <w:tbl>
      <w:tblPr>
        <w:tblW w:w="9671" w:type="dxa"/>
        <w:tblInd w:w="24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5"/>
        <w:gridCol w:w="1178"/>
        <w:gridCol w:w="1089"/>
        <w:gridCol w:w="2020"/>
        <w:gridCol w:w="1559"/>
        <w:gridCol w:w="993"/>
        <w:gridCol w:w="1274"/>
        <w:gridCol w:w="773"/>
      </w:tblGrid>
      <w:tr>
        <w:trPr>
          <w:trHeight w:val="510"/>
        </w:trPr>
        <w:tc>
          <w:tcPr>
            <w:tcW w:w="785" w:type="dxa"/>
            <w:vAlign w:val="center"/>
            <w:textDirection w:val="lrTb"/>
            <w:noWrap w:val="false"/>
          </w:tcPr>
          <w:p>
            <w:pPr>
              <w:pStyle w:val="699"/>
              <w:jc w:val="center"/>
              <w:rPr>
                <w:rFonts w:ascii="宋体" w:hAnsi="宋体" w:cs="宋体"/>
              </w:rPr>
            </w:pPr>
            <w:r>
              <w:rPr>
                <w:rFonts w:hint="eastAsia" w:ascii="宋体" w:hAnsi="宋体" w:cs="宋体"/>
              </w:rPr>
              <w:t xml:space="preserve">序号</w:t>
            </w:r>
            <w:r>
              <w:rPr>
                <w:rFonts w:ascii="宋体" w:hAnsi="宋体" w:cs="宋体"/>
              </w:rPr>
            </w:r>
            <w:r/>
          </w:p>
        </w:tc>
        <w:tc>
          <w:tcPr>
            <w:tcW w:w="1178" w:type="dxa"/>
            <w:vAlign w:val="center"/>
            <w:textDirection w:val="lrTb"/>
            <w:noWrap w:val="false"/>
          </w:tcPr>
          <w:p>
            <w:pPr>
              <w:pStyle w:val="699"/>
              <w:jc w:val="center"/>
              <w:rPr>
                <w:rFonts w:ascii="宋体" w:hAnsi="宋体" w:cs="宋体"/>
              </w:rPr>
            </w:pPr>
            <w:r>
              <w:rPr>
                <w:rFonts w:hint="eastAsia" w:ascii="宋体" w:hAnsi="宋体" w:cs="宋体"/>
              </w:rPr>
              <w:t xml:space="preserve">项目名称</w:t>
            </w:r>
            <w:r>
              <w:rPr>
                <w:rFonts w:ascii="宋体" w:hAnsi="宋体" w:cs="宋体"/>
              </w:rPr>
            </w:r>
            <w:r/>
          </w:p>
        </w:tc>
        <w:tc>
          <w:tcPr>
            <w:tcW w:w="1089" w:type="dxa"/>
            <w:vAlign w:val="center"/>
            <w:textDirection w:val="lrTb"/>
            <w:noWrap w:val="false"/>
          </w:tcPr>
          <w:p>
            <w:pPr>
              <w:pStyle w:val="699"/>
              <w:jc w:val="center"/>
              <w:rPr>
                <w:rFonts w:ascii="宋体" w:hAnsi="宋体" w:cs="宋体"/>
              </w:rPr>
            </w:pPr>
            <w:r>
              <w:rPr>
                <w:rFonts w:hint="eastAsia" w:ascii="宋体" w:hAnsi="宋体" w:cs="宋体"/>
              </w:rPr>
              <w:t xml:space="preserve">项目时间</w:t>
            </w:r>
            <w:r>
              <w:rPr>
                <w:rFonts w:ascii="宋体" w:hAnsi="宋体" w:cs="宋体"/>
              </w:rPr>
            </w:r>
            <w:r/>
          </w:p>
        </w:tc>
        <w:tc>
          <w:tcPr>
            <w:tcW w:w="2020" w:type="dxa"/>
            <w:vAlign w:val="center"/>
            <w:textDirection w:val="lrTb"/>
            <w:noWrap w:val="false"/>
          </w:tcPr>
          <w:p>
            <w:pPr>
              <w:pStyle w:val="699"/>
              <w:jc w:val="center"/>
              <w:rPr>
                <w:rFonts w:ascii="宋体" w:hAnsi="宋体" w:cs="宋体"/>
              </w:rPr>
            </w:pPr>
            <w:r>
              <w:rPr>
                <w:rFonts w:hint="eastAsia" w:ascii="宋体" w:hAnsi="宋体" w:cs="宋体"/>
              </w:rPr>
              <w:t xml:space="preserve">合同金额</w:t>
            </w:r>
            <w:r>
              <w:rPr>
                <w:rFonts w:ascii="宋体" w:hAnsi="宋体" w:cs="宋体"/>
              </w:rPr>
            </w:r>
            <w:r/>
          </w:p>
          <w:p>
            <w:pPr>
              <w:pStyle w:val="699"/>
              <w:jc w:val="center"/>
              <w:rPr>
                <w:rFonts w:ascii="宋体" w:hAnsi="宋体" w:cs="宋体"/>
              </w:rPr>
            </w:pPr>
            <w:r>
              <w:rPr>
                <w:rFonts w:hint="eastAsia" w:ascii="宋体" w:hAnsi="宋体" w:cs="宋体"/>
              </w:rPr>
              <w:t xml:space="preserve">（人民币）</w:t>
            </w:r>
            <w:r>
              <w:rPr>
                <w:rFonts w:ascii="宋体" w:hAnsi="宋体" w:cs="宋体"/>
              </w:rPr>
            </w:r>
            <w:r/>
          </w:p>
        </w:tc>
        <w:tc>
          <w:tcPr>
            <w:tcW w:w="1559" w:type="dxa"/>
            <w:vAlign w:val="center"/>
            <w:textDirection w:val="lrTb"/>
            <w:noWrap w:val="false"/>
          </w:tcPr>
          <w:p>
            <w:pPr>
              <w:pStyle w:val="699"/>
              <w:jc w:val="center"/>
              <w:rPr>
                <w:rFonts w:ascii="宋体" w:hAnsi="宋体" w:cs="宋体"/>
              </w:rPr>
            </w:pPr>
            <w:r>
              <w:rPr>
                <w:rFonts w:hint="eastAsia" w:ascii="宋体" w:hAnsi="宋体" w:cs="宋体"/>
              </w:rPr>
              <w:t xml:space="preserve">采购单位</w:t>
            </w:r>
            <w:r>
              <w:rPr>
                <w:rFonts w:ascii="宋体" w:hAnsi="宋体" w:cs="宋体"/>
              </w:rPr>
            </w:r>
            <w:r/>
          </w:p>
        </w:tc>
        <w:tc>
          <w:tcPr>
            <w:tcW w:w="993" w:type="dxa"/>
            <w:vAlign w:val="center"/>
            <w:textDirection w:val="lrTb"/>
            <w:noWrap w:val="false"/>
          </w:tcPr>
          <w:p>
            <w:pPr>
              <w:pStyle w:val="699"/>
              <w:jc w:val="center"/>
              <w:rPr>
                <w:rFonts w:ascii="宋体" w:hAnsi="宋体" w:cs="宋体"/>
              </w:rPr>
            </w:pPr>
            <w:r>
              <w:rPr>
                <w:rFonts w:hint="eastAsia" w:ascii="宋体" w:hAnsi="宋体" w:cs="宋体"/>
              </w:rPr>
              <w:t xml:space="preserve">联系人</w:t>
            </w:r>
            <w:r>
              <w:rPr>
                <w:rFonts w:ascii="宋体" w:hAnsi="宋体" w:cs="宋体"/>
              </w:rPr>
            </w:r>
            <w:r/>
          </w:p>
        </w:tc>
        <w:tc>
          <w:tcPr>
            <w:tcW w:w="1274" w:type="dxa"/>
            <w:vAlign w:val="center"/>
            <w:textDirection w:val="lrTb"/>
            <w:noWrap w:val="false"/>
          </w:tcPr>
          <w:p>
            <w:pPr>
              <w:pStyle w:val="699"/>
              <w:jc w:val="center"/>
              <w:rPr>
                <w:rFonts w:ascii="宋体" w:hAnsi="宋体" w:cs="宋体"/>
              </w:rPr>
            </w:pPr>
            <w:r>
              <w:rPr>
                <w:rFonts w:hint="eastAsia" w:ascii="宋体" w:hAnsi="宋体" w:cs="宋体"/>
              </w:rPr>
              <w:t xml:space="preserve">联系电话</w:t>
            </w:r>
            <w:r>
              <w:rPr>
                <w:rFonts w:ascii="宋体" w:hAnsi="宋体" w:cs="宋体"/>
              </w:rPr>
            </w:r>
            <w:r/>
          </w:p>
        </w:tc>
        <w:tc>
          <w:tcPr>
            <w:tcW w:w="773" w:type="dxa"/>
            <w:vAlign w:val="center"/>
            <w:textDirection w:val="lrTb"/>
            <w:noWrap w:val="false"/>
          </w:tcPr>
          <w:p>
            <w:pPr>
              <w:pStyle w:val="699"/>
              <w:jc w:val="center"/>
              <w:rPr>
                <w:rFonts w:ascii="宋体" w:hAnsi="宋体" w:cs="宋体"/>
              </w:rPr>
            </w:pPr>
            <w:r>
              <w:rPr>
                <w:rFonts w:hint="eastAsia" w:ascii="宋体" w:hAnsi="宋体" w:cs="宋体"/>
              </w:rPr>
              <w:t xml:space="preserve">备注</w:t>
            </w:r>
            <w:r>
              <w:rPr>
                <w:rFonts w:ascii="宋体" w:hAnsi="宋体" w:cs="宋体"/>
              </w:rPr>
            </w:r>
            <w:r/>
          </w:p>
        </w:tc>
      </w:tr>
      <w:tr>
        <w:trPr>
          <w:trHeight w:val="510"/>
        </w:trPr>
        <w:tc>
          <w:tcPr>
            <w:tcW w:w="785" w:type="dxa"/>
            <w:vAlign w:val="center"/>
            <w:textDirection w:val="lrTb"/>
            <w:noWrap w:val="false"/>
          </w:tcPr>
          <w:p>
            <w:pPr>
              <w:pStyle w:val="699"/>
              <w:jc w:val="center"/>
              <w:rPr>
                <w:rFonts w:ascii="宋体" w:hAnsi="宋体" w:cs="宋体"/>
              </w:rPr>
            </w:pPr>
            <w:r>
              <w:rPr>
                <w:rFonts w:hint="eastAsia" w:ascii="宋体" w:hAnsi="宋体" w:cs="宋体"/>
              </w:rPr>
              <w:t xml:space="preserve">1</w:t>
            </w:r>
            <w:r>
              <w:rPr>
                <w:rFonts w:ascii="宋体" w:hAnsi="宋体" w:cs="宋体"/>
              </w:rPr>
            </w:r>
            <w:r/>
          </w:p>
        </w:tc>
        <w:tc>
          <w:tcPr>
            <w:tcW w:w="1178" w:type="dxa"/>
            <w:vAlign w:val="center"/>
            <w:textDirection w:val="lrTb"/>
            <w:noWrap w:val="false"/>
          </w:tcPr>
          <w:p>
            <w:pPr>
              <w:pStyle w:val="699"/>
              <w:jc w:val="center"/>
              <w:rPr>
                <w:rFonts w:ascii="宋体" w:hAnsi="宋体" w:cs="宋体"/>
              </w:rPr>
            </w:pPr>
            <w:r>
              <w:rPr>
                <w:rFonts w:ascii="宋体" w:hAnsi="宋体" w:cs="宋体"/>
              </w:rPr>
            </w:r>
            <w:r/>
          </w:p>
        </w:tc>
        <w:tc>
          <w:tcPr>
            <w:tcW w:w="1089" w:type="dxa"/>
            <w:vAlign w:val="center"/>
            <w:textDirection w:val="lrTb"/>
            <w:noWrap w:val="false"/>
          </w:tcPr>
          <w:p>
            <w:pPr>
              <w:pStyle w:val="699"/>
              <w:jc w:val="center"/>
              <w:rPr>
                <w:rFonts w:ascii="宋体" w:hAnsi="宋体" w:cs="宋体"/>
              </w:rPr>
            </w:pPr>
            <w:r>
              <w:rPr>
                <w:rFonts w:ascii="宋体" w:hAnsi="宋体" w:cs="宋体"/>
              </w:rPr>
            </w:r>
            <w:r/>
          </w:p>
        </w:tc>
        <w:tc>
          <w:tcPr>
            <w:tcW w:w="2020" w:type="dxa"/>
            <w:vAlign w:val="center"/>
            <w:textDirection w:val="lrTb"/>
            <w:noWrap w:val="false"/>
          </w:tcPr>
          <w:p>
            <w:pPr>
              <w:pStyle w:val="699"/>
              <w:jc w:val="center"/>
              <w:rPr>
                <w:rFonts w:ascii="宋体" w:hAnsi="宋体" w:cs="宋体"/>
              </w:rPr>
            </w:pPr>
            <w:r>
              <w:rPr>
                <w:rFonts w:ascii="宋体" w:hAnsi="宋体" w:cs="宋体"/>
              </w:rPr>
            </w:r>
            <w:r/>
          </w:p>
        </w:tc>
        <w:tc>
          <w:tcPr>
            <w:tcW w:w="1559" w:type="dxa"/>
            <w:vAlign w:val="center"/>
            <w:textDirection w:val="lrTb"/>
            <w:noWrap w:val="false"/>
          </w:tcPr>
          <w:p>
            <w:pPr>
              <w:pStyle w:val="699"/>
              <w:jc w:val="center"/>
              <w:rPr>
                <w:rFonts w:ascii="宋体" w:hAnsi="宋体" w:cs="宋体"/>
              </w:rPr>
            </w:pPr>
            <w:r>
              <w:rPr>
                <w:rFonts w:ascii="宋体" w:hAnsi="宋体" w:cs="宋体"/>
              </w:rPr>
            </w:r>
            <w:r/>
          </w:p>
        </w:tc>
        <w:tc>
          <w:tcPr>
            <w:tcW w:w="993" w:type="dxa"/>
            <w:vAlign w:val="center"/>
            <w:textDirection w:val="lrTb"/>
            <w:noWrap w:val="false"/>
          </w:tcPr>
          <w:p>
            <w:pPr>
              <w:pStyle w:val="699"/>
              <w:jc w:val="center"/>
              <w:rPr>
                <w:rFonts w:ascii="宋体" w:hAnsi="宋体" w:cs="宋体"/>
              </w:rPr>
            </w:pPr>
            <w:r>
              <w:rPr>
                <w:rFonts w:ascii="宋体" w:hAnsi="宋体" w:cs="宋体"/>
              </w:rPr>
            </w:r>
            <w:r/>
          </w:p>
        </w:tc>
        <w:tc>
          <w:tcPr>
            <w:tcW w:w="1274" w:type="dxa"/>
            <w:vAlign w:val="center"/>
            <w:textDirection w:val="lrTb"/>
            <w:noWrap w:val="false"/>
          </w:tcPr>
          <w:p>
            <w:pPr>
              <w:pStyle w:val="699"/>
              <w:jc w:val="center"/>
              <w:rPr>
                <w:rFonts w:ascii="宋体" w:hAnsi="宋体" w:cs="宋体"/>
              </w:rPr>
            </w:pPr>
            <w:r>
              <w:rPr>
                <w:rFonts w:ascii="宋体" w:hAnsi="宋体" w:cs="宋体"/>
              </w:rPr>
            </w:r>
            <w:r/>
          </w:p>
        </w:tc>
        <w:tc>
          <w:tcPr>
            <w:tcW w:w="773"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785" w:type="dxa"/>
            <w:vAlign w:val="center"/>
            <w:textDirection w:val="lrTb"/>
            <w:noWrap w:val="false"/>
          </w:tcPr>
          <w:p>
            <w:pPr>
              <w:pStyle w:val="699"/>
              <w:jc w:val="center"/>
              <w:rPr>
                <w:rFonts w:ascii="宋体" w:hAnsi="宋体" w:cs="宋体"/>
              </w:rPr>
            </w:pPr>
            <w:r>
              <w:rPr>
                <w:rFonts w:hint="eastAsia" w:ascii="宋体" w:hAnsi="宋体" w:cs="宋体"/>
              </w:rPr>
              <w:t xml:space="preserve">2</w:t>
            </w:r>
            <w:r>
              <w:rPr>
                <w:rFonts w:ascii="宋体" w:hAnsi="宋体" w:cs="宋体"/>
              </w:rPr>
            </w:r>
            <w:r/>
          </w:p>
        </w:tc>
        <w:tc>
          <w:tcPr>
            <w:tcW w:w="1178" w:type="dxa"/>
            <w:vAlign w:val="center"/>
            <w:textDirection w:val="lrTb"/>
            <w:noWrap w:val="false"/>
          </w:tcPr>
          <w:p>
            <w:pPr>
              <w:pStyle w:val="699"/>
              <w:jc w:val="center"/>
              <w:rPr>
                <w:rFonts w:ascii="宋体" w:hAnsi="宋体" w:cs="宋体"/>
              </w:rPr>
            </w:pPr>
            <w:r>
              <w:rPr>
                <w:rFonts w:ascii="宋体" w:hAnsi="宋体" w:cs="宋体"/>
              </w:rPr>
            </w:r>
            <w:r/>
          </w:p>
        </w:tc>
        <w:tc>
          <w:tcPr>
            <w:tcW w:w="1089" w:type="dxa"/>
            <w:vAlign w:val="center"/>
            <w:textDirection w:val="lrTb"/>
            <w:noWrap w:val="false"/>
          </w:tcPr>
          <w:p>
            <w:pPr>
              <w:pStyle w:val="699"/>
              <w:jc w:val="center"/>
              <w:rPr>
                <w:rFonts w:ascii="宋体" w:hAnsi="宋体" w:cs="宋体"/>
              </w:rPr>
            </w:pPr>
            <w:r>
              <w:rPr>
                <w:rFonts w:ascii="宋体" w:hAnsi="宋体" w:cs="宋体"/>
              </w:rPr>
            </w:r>
            <w:r/>
          </w:p>
        </w:tc>
        <w:tc>
          <w:tcPr>
            <w:tcW w:w="2020" w:type="dxa"/>
            <w:vAlign w:val="center"/>
            <w:textDirection w:val="lrTb"/>
            <w:noWrap w:val="false"/>
          </w:tcPr>
          <w:p>
            <w:pPr>
              <w:pStyle w:val="699"/>
              <w:jc w:val="center"/>
              <w:rPr>
                <w:rFonts w:ascii="宋体" w:hAnsi="宋体" w:cs="宋体"/>
              </w:rPr>
            </w:pPr>
            <w:r>
              <w:rPr>
                <w:rFonts w:ascii="宋体" w:hAnsi="宋体" w:cs="宋体"/>
              </w:rPr>
            </w:r>
            <w:r/>
          </w:p>
        </w:tc>
        <w:tc>
          <w:tcPr>
            <w:tcW w:w="1559" w:type="dxa"/>
            <w:vAlign w:val="center"/>
            <w:textDirection w:val="lrTb"/>
            <w:noWrap w:val="false"/>
          </w:tcPr>
          <w:p>
            <w:pPr>
              <w:pStyle w:val="699"/>
              <w:jc w:val="center"/>
              <w:rPr>
                <w:rFonts w:ascii="宋体" w:hAnsi="宋体" w:cs="宋体"/>
              </w:rPr>
            </w:pPr>
            <w:r>
              <w:rPr>
                <w:rFonts w:ascii="宋体" w:hAnsi="宋体" w:cs="宋体"/>
              </w:rPr>
            </w:r>
            <w:r/>
          </w:p>
        </w:tc>
        <w:tc>
          <w:tcPr>
            <w:tcW w:w="993" w:type="dxa"/>
            <w:vAlign w:val="center"/>
            <w:textDirection w:val="lrTb"/>
            <w:noWrap w:val="false"/>
          </w:tcPr>
          <w:p>
            <w:pPr>
              <w:pStyle w:val="699"/>
              <w:jc w:val="center"/>
              <w:rPr>
                <w:rFonts w:ascii="宋体" w:hAnsi="宋体" w:cs="宋体"/>
              </w:rPr>
            </w:pPr>
            <w:r>
              <w:rPr>
                <w:rFonts w:ascii="宋体" w:hAnsi="宋体" w:cs="宋体"/>
              </w:rPr>
            </w:r>
            <w:r/>
          </w:p>
        </w:tc>
        <w:tc>
          <w:tcPr>
            <w:tcW w:w="1274" w:type="dxa"/>
            <w:vAlign w:val="center"/>
            <w:textDirection w:val="lrTb"/>
            <w:noWrap w:val="false"/>
          </w:tcPr>
          <w:p>
            <w:pPr>
              <w:pStyle w:val="699"/>
              <w:jc w:val="center"/>
              <w:rPr>
                <w:rFonts w:ascii="宋体" w:hAnsi="宋体" w:cs="宋体"/>
              </w:rPr>
            </w:pPr>
            <w:r>
              <w:rPr>
                <w:rFonts w:ascii="宋体" w:hAnsi="宋体" w:cs="宋体"/>
              </w:rPr>
            </w:r>
            <w:r/>
          </w:p>
        </w:tc>
        <w:tc>
          <w:tcPr>
            <w:tcW w:w="773"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785" w:type="dxa"/>
            <w:vAlign w:val="center"/>
            <w:textDirection w:val="lrTb"/>
            <w:noWrap w:val="false"/>
          </w:tcPr>
          <w:p>
            <w:pPr>
              <w:pStyle w:val="699"/>
              <w:jc w:val="center"/>
              <w:rPr>
                <w:rFonts w:ascii="宋体" w:hAnsi="宋体" w:cs="宋体"/>
              </w:rPr>
            </w:pPr>
            <w:r>
              <w:rPr>
                <w:rFonts w:hint="eastAsia" w:ascii="宋体" w:hAnsi="宋体" w:cs="宋体"/>
              </w:rPr>
              <w:t xml:space="preserve">3</w:t>
            </w:r>
            <w:r>
              <w:rPr>
                <w:rFonts w:ascii="宋体" w:hAnsi="宋体" w:cs="宋体"/>
              </w:rPr>
            </w:r>
            <w:r/>
          </w:p>
        </w:tc>
        <w:tc>
          <w:tcPr>
            <w:tcW w:w="1178" w:type="dxa"/>
            <w:vAlign w:val="center"/>
            <w:textDirection w:val="lrTb"/>
            <w:noWrap w:val="false"/>
          </w:tcPr>
          <w:p>
            <w:pPr>
              <w:pStyle w:val="699"/>
              <w:jc w:val="center"/>
              <w:rPr>
                <w:rFonts w:ascii="宋体" w:hAnsi="宋体" w:cs="宋体"/>
              </w:rPr>
            </w:pPr>
            <w:r>
              <w:rPr>
                <w:rFonts w:ascii="宋体" w:hAnsi="宋体" w:cs="宋体"/>
              </w:rPr>
            </w:r>
            <w:r/>
          </w:p>
        </w:tc>
        <w:tc>
          <w:tcPr>
            <w:tcW w:w="1089" w:type="dxa"/>
            <w:vAlign w:val="center"/>
            <w:textDirection w:val="lrTb"/>
            <w:noWrap w:val="false"/>
          </w:tcPr>
          <w:p>
            <w:pPr>
              <w:pStyle w:val="699"/>
              <w:jc w:val="center"/>
              <w:rPr>
                <w:rFonts w:ascii="宋体" w:hAnsi="宋体" w:cs="宋体"/>
              </w:rPr>
            </w:pPr>
            <w:r>
              <w:rPr>
                <w:rFonts w:ascii="宋体" w:hAnsi="宋体" w:cs="宋体"/>
              </w:rPr>
            </w:r>
            <w:r/>
          </w:p>
        </w:tc>
        <w:tc>
          <w:tcPr>
            <w:tcW w:w="2020" w:type="dxa"/>
            <w:vAlign w:val="center"/>
            <w:textDirection w:val="lrTb"/>
            <w:noWrap w:val="false"/>
          </w:tcPr>
          <w:p>
            <w:pPr>
              <w:pStyle w:val="699"/>
              <w:jc w:val="center"/>
              <w:rPr>
                <w:rFonts w:ascii="宋体" w:hAnsi="宋体" w:cs="宋体"/>
              </w:rPr>
            </w:pPr>
            <w:r>
              <w:rPr>
                <w:rFonts w:ascii="宋体" w:hAnsi="宋体" w:cs="宋体"/>
              </w:rPr>
            </w:r>
            <w:r/>
          </w:p>
        </w:tc>
        <w:tc>
          <w:tcPr>
            <w:tcW w:w="1559" w:type="dxa"/>
            <w:vAlign w:val="center"/>
            <w:textDirection w:val="lrTb"/>
            <w:noWrap w:val="false"/>
          </w:tcPr>
          <w:p>
            <w:pPr>
              <w:pStyle w:val="699"/>
              <w:jc w:val="center"/>
              <w:rPr>
                <w:rFonts w:ascii="宋体" w:hAnsi="宋体" w:cs="宋体"/>
              </w:rPr>
            </w:pPr>
            <w:r>
              <w:rPr>
                <w:rFonts w:ascii="宋体" w:hAnsi="宋体" w:cs="宋体"/>
              </w:rPr>
            </w:r>
            <w:r/>
          </w:p>
        </w:tc>
        <w:tc>
          <w:tcPr>
            <w:tcW w:w="993" w:type="dxa"/>
            <w:vAlign w:val="center"/>
            <w:textDirection w:val="lrTb"/>
            <w:noWrap w:val="false"/>
          </w:tcPr>
          <w:p>
            <w:pPr>
              <w:pStyle w:val="699"/>
              <w:jc w:val="center"/>
              <w:rPr>
                <w:rFonts w:ascii="宋体" w:hAnsi="宋体" w:cs="宋体"/>
              </w:rPr>
            </w:pPr>
            <w:r>
              <w:rPr>
                <w:rFonts w:ascii="宋体" w:hAnsi="宋体" w:cs="宋体"/>
              </w:rPr>
            </w:r>
            <w:r/>
          </w:p>
        </w:tc>
        <w:tc>
          <w:tcPr>
            <w:tcW w:w="1274" w:type="dxa"/>
            <w:vAlign w:val="center"/>
            <w:textDirection w:val="lrTb"/>
            <w:noWrap w:val="false"/>
          </w:tcPr>
          <w:p>
            <w:pPr>
              <w:pStyle w:val="699"/>
              <w:jc w:val="center"/>
              <w:rPr>
                <w:rFonts w:ascii="宋体" w:hAnsi="宋体" w:cs="宋体"/>
              </w:rPr>
            </w:pPr>
            <w:r>
              <w:rPr>
                <w:rFonts w:ascii="宋体" w:hAnsi="宋体" w:cs="宋体"/>
              </w:rPr>
            </w:r>
            <w:r/>
          </w:p>
        </w:tc>
        <w:tc>
          <w:tcPr>
            <w:tcW w:w="773"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785" w:type="dxa"/>
            <w:vAlign w:val="center"/>
            <w:textDirection w:val="lrTb"/>
            <w:noWrap w:val="false"/>
          </w:tcPr>
          <w:p>
            <w:pPr>
              <w:pStyle w:val="699"/>
              <w:jc w:val="center"/>
              <w:rPr>
                <w:rFonts w:ascii="宋体" w:hAnsi="宋体" w:cs="宋体"/>
              </w:rPr>
            </w:pPr>
            <w:r>
              <w:rPr>
                <w:rFonts w:hint="eastAsia" w:ascii="宋体" w:hAnsi="宋体" w:cs="宋体"/>
              </w:rPr>
              <w:t xml:space="preserve">4</w:t>
            </w:r>
            <w:r>
              <w:rPr>
                <w:rFonts w:ascii="宋体" w:hAnsi="宋体" w:cs="宋体"/>
              </w:rPr>
            </w:r>
            <w:r/>
          </w:p>
        </w:tc>
        <w:tc>
          <w:tcPr>
            <w:tcW w:w="1178" w:type="dxa"/>
            <w:vAlign w:val="center"/>
            <w:textDirection w:val="lrTb"/>
            <w:noWrap w:val="false"/>
          </w:tcPr>
          <w:p>
            <w:pPr>
              <w:pStyle w:val="699"/>
              <w:jc w:val="center"/>
              <w:rPr>
                <w:rFonts w:ascii="宋体" w:hAnsi="宋体" w:cs="宋体"/>
              </w:rPr>
            </w:pPr>
            <w:r>
              <w:rPr>
                <w:rFonts w:ascii="宋体" w:hAnsi="宋体" w:cs="宋体"/>
              </w:rPr>
            </w:r>
            <w:r/>
          </w:p>
        </w:tc>
        <w:tc>
          <w:tcPr>
            <w:tcW w:w="1089" w:type="dxa"/>
            <w:vAlign w:val="center"/>
            <w:textDirection w:val="lrTb"/>
            <w:noWrap w:val="false"/>
          </w:tcPr>
          <w:p>
            <w:pPr>
              <w:pStyle w:val="699"/>
              <w:jc w:val="center"/>
              <w:rPr>
                <w:rFonts w:ascii="宋体" w:hAnsi="宋体" w:cs="宋体"/>
              </w:rPr>
            </w:pPr>
            <w:r>
              <w:rPr>
                <w:rFonts w:ascii="宋体" w:hAnsi="宋体" w:cs="宋体"/>
              </w:rPr>
            </w:r>
            <w:r/>
          </w:p>
        </w:tc>
        <w:tc>
          <w:tcPr>
            <w:tcW w:w="2020" w:type="dxa"/>
            <w:vAlign w:val="center"/>
            <w:textDirection w:val="lrTb"/>
            <w:noWrap w:val="false"/>
          </w:tcPr>
          <w:p>
            <w:pPr>
              <w:pStyle w:val="699"/>
              <w:jc w:val="center"/>
              <w:rPr>
                <w:rFonts w:ascii="宋体" w:hAnsi="宋体" w:cs="宋体"/>
              </w:rPr>
            </w:pPr>
            <w:r>
              <w:rPr>
                <w:rFonts w:ascii="宋体" w:hAnsi="宋体" w:cs="宋体"/>
              </w:rPr>
            </w:r>
            <w:r/>
          </w:p>
        </w:tc>
        <w:tc>
          <w:tcPr>
            <w:tcW w:w="1559" w:type="dxa"/>
            <w:vAlign w:val="center"/>
            <w:textDirection w:val="lrTb"/>
            <w:noWrap w:val="false"/>
          </w:tcPr>
          <w:p>
            <w:pPr>
              <w:pStyle w:val="699"/>
              <w:jc w:val="center"/>
              <w:rPr>
                <w:rFonts w:ascii="宋体" w:hAnsi="宋体" w:cs="宋体"/>
              </w:rPr>
            </w:pPr>
            <w:r>
              <w:rPr>
                <w:rFonts w:ascii="宋体" w:hAnsi="宋体" w:cs="宋体"/>
              </w:rPr>
            </w:r>
            <w:r/>
          </w:p>
        </w:tc>
        <w:tc>
          <w:tcPr>
            <w:tcW w:w="993" w:type="dxa"/>
            <w:vAlign w:val="center"/>
            <w:textDirection w:val="lrTb"/>
            <w:noWrap w:val="false"/>
          </w:tcPr>
          <w:p>
            <w:pPr>
              <w:pStyle w:val="699"/>
              <w:jc w:val="center"/>
              <w:rPr>
                <w:rFonts w:ascii="宋体" w:hAnsi="宋体" w:cs="宋体"/>
              </w:rPr>
            </w:pPr>
            <w:r>
              <w:rPr>
                <w:rFonts w:ascii="宋体" w:hAnsi="宋体" w:cs="宋体"/>
              </w:rPr>
            </w:r>
            <w:r/>
          </w:p>
        </w:tc>
        <w:tc>
          <w:tcPr>
            <w:tcW w:w="1274" w:type="dxa"/>
            <w:vAlign w:val="center"/>
            <w:textDirection w:val="lrTb"/>
            <w:noWrap w:val="false"/>
          </w:tcPr>
          <w:p>
            <w:pPr>
              <w:pStyle w:val="699"/>
              <w:jc w:val="center"/>
              <w:rPr>
                <w:rFonts w:ascii="宋体" w:hAnsi="宋体" w:cs="宋体"/>
              </w:rPr>
            </w:pPr>
            <w:r>
              <w:rPr>
                <w:rFonts w:ascii="宋体" w:hAnsi="宋体" w:cs="宋体"/>
              </w:rPr>
            </w:r>
            <w:r/>
          </w:p>
        </w:tc>
        <w:tc>
          <w:tcPr>
            <w:tcW w:w="773"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785" w:type="dxa"/>
            <w:vAlign w:val="center"/>
            <w:textDirection w:val="lrTb"/>
            <w:noWrap w:val="false"/>
          </w:tcPr>
          <w:p>
            <w:pPr>
              <w:pStyle w:val="699"/>
              <w:jc w:val="center"/>
              <w:rPr>
                <w:rFonts w:ascii="宋体" w:hAnsi="宋体" w:cs="宋体"/>
              </w:rPr>
            </w:pPr>
            <w:r>
              <w:rPr>
                <w:rFonts w:hint="eastAsia" w:ascii="宋体" w:hAnsi="宋体" w:cs="宋体"/>
              </w:rPr>
              <w:t xml:space="preserve">5</w:t>
            </w:r>
            <w:r>
              <w:rPr>
                <w:rFonts w:ascii="宋体" w:hAnsi="宋体" w:cs="宋体"/>
              </w:rPr>
            </w:r>
            <w:r/>
          </w:p>
        </w:tc>
        <w:tc>
          <w:tcPr>
            <w:tcW w:w="1178" w:type="dxa"/>
            <w:vAlign w:val="center"/>
            <w:textDirection w:val="lrTb"/>
            <w:noWrap w:val="false"/>
          </w:tcPr>
          <w:p>
            <w:pPr>
              <w:pStyle w:val="699"/>
              <w:jc w:val="center"/>
              <w:rPr>
                <w:rFonts w:ascii="宋体" w:hAnsi="宋体" w:cs="宋体"/>
              </w:rPr>
            </w:pPr>
            <w:r>
              <w:rPr>
                <w:rFonts w:ascii="宋体" w:hAnsi="宋体" w:cs="宋体"/>
              </w:rPr>
            </w:r>
            <w:r/>
          </w:p>
        </w:tc>
        <w:tc>
          <w:tcPr>
            <w:tcW w:w="1089" w:type="dxa"/>
            <w:vAlign w:val="center"/>
            <w:textDirection w:val="lrTb"/>
            <w:noWrap w:val="false"/>
          </w:tcPr>
          <w:p>
            <w:pPr>
              <w:pStyle w:val="699"/>
              <w:jc w:val="center"/>
              <w:rPr>
                <w:rFonts w:ascii="宋体" w:hAnsi="宋体" w:cs="宋体"/>
              </w:rPr>
            </w:pPr>
            <w:r>
              <w:rPr>
                <w:rFonts w:ascii="宋体" w:hAnsi="宋体" w:cs="宋体"/>
              </w:rPr>
            </w:r>
            <w:r/>
          </w:p>
        </w:tc>
        <w:tc>
          <w:tcPr>
            <w:tcW w:w="2020" w:type="dxa"/>
            <w:vAlign w:val="center"/>
            <w:textDirection w:val="lrTb"/>
            <w:noWrap w:val="false"/>
          </w:tcPr>
          <w:p>
            <w:pPr>
              <w:pStyle w:val="699"/>
              <w:jc w:val="center"/>
              <w:rPr>
                <w:rFonts w:ascii="宋体" w:hAnsi="宋体" w:cs="宋体"/>
              </w:rPr>
            </w:pPr>
            <w:r>
              <w:rPr>
                <w:rFonts w:ascii="宋体" w:hAnsi="宋体" w:cs="宋体"/>
              </w:rPr>
            </w:r>
            <w:r/>
          </w:p>
        </w:tc>
        <w:tc>
          <w:tcPr>
            <w:tcW w:w="1559" w:type="dxa"/>
            <w:vAlign w:val="center"/>
            <w:textDirection w:val="lrTb"/>
            <w:noWrap w:val="false"/>
          </w:tcPr>
          <w:p>
            <w:pPr>
              <w:pStyle w:val="699"/>
              <w:jc w:val="center"/>
              <w:rPr>
                <w:rFonts w:ascii="宋体" w:hAnsi="宋体" w:cs="宋体"/>
              </w:rPr>
            </w:pPr>
            <w:r>
              <w:rPr>
                <w:rFonts w:ascii="宋体" w:hAnsi="宋体" w:cs="宋体"/>
              </w:rPr>
            </w:r>
            <w:r/>
          </w:p>
        </w:tc>
        <w:tc>
          <w:tcPr>
            <w:tcW w:w="993" w:type="dxa"/>
            <w:vAlign w:val="center"/>
            <w:textDirection w:val="lrTb"/>
            <w:noWrap w:val="false"/>
          </w:tcPr>
          <w:p>
            <w:pPr>
              <w:pStyle w:val="699"/>
              <w:jc w:val="center"/>
              <w:rPr>
                <w:rFonts w:ascii="宋体" w:hAnsi="宋体" w:cs="宋体"/>
              </w:rPr>
            </w:pPr>
            <w:r>
              <w:rPr>
                <w:rFonts w:ascii="宋体" w:hAnsi="宋体" w:cs="宋体"/>
              </w:rPr>
            </w:r>
            <w:r/>
          </w:p>
        </w:tc>
        <w:tc>
          <w:tcPr>
            <w:tcW w:w="1274" w:type="dxa"/>
            <w:vAlign w:val="center"/>
            <w:textDirection w:val="lrTb"/>
            <w:noWrap w:val="false"/>
          </w:tcPr>
          <w:p>
            <w:pPr>
              <w:pStyle w:val="699"/>
              <w:jc w:val="center"/>
              <w:rPr>
                <w:rFonts w:ascii="宋体" w:hAnsi="宋体" w:cs="宋体"/>
              </w:rPr>
            </w:pPr>
            <w:r>
              <w:rPr>
                <w:rFonts w:ascii="宋体" w:hAnsi="宋体" w:cs="宋体"/>
              </w:rPr>
            </w:r>
            <w:r/>
          </w:p>
        </w:tc>
        <w:tc>
          <w:tcPr>
            <w:tcW w:w="773"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785" w:type="dxa"/>
            <w:vAlign w:val="center"/>
            <w:textDirection w:val="lrTb"/>
            <w:noWrap w:val="false"/>
          </w:tcPr>
          <w:p>
            <w:pPr>
              <w:pStyle w:val="699"/>
              <w:jc w:val="center"/>
              <w:rPr>
                <w:rFonts w:ascii="宋体" w:hAnsi="宋体" w:cs="宋体"/>
              </w:rPr>
            </w:pPr>
            <w:r>
              <w:rPr>
                <w:rFonts w:hint="eastAsia" w:ascii="宋体" w:hAnsi="宋体" w:cs="宋体"/>
              </w:rPr>
              <w:t xml:space="preserve">6</w:t>
            </w:r>
            <w:r>
              <w:rPr>
                <w:rFonts w:ascii="宋体" w:hAnsi="宋体" w:cs="宋体"/>
              </w:rPr>
            </w:r>
            <w:r/>
          </w:p>
        </w:tc>
        <w:tc>
          <w:tcPr>
            <w:tcW w:w="1178" w:type="dxa"/>
            <w:vAlign w:val="center"/>
            <w:textDirection w:val="lrTb"/>
            <w:noWrap w:val="false"/>
          </w:tcPr>
          <w:p>
            <w:pPr>
              <w:pStyle w:val="699"/>
              <w:jc w:val="center"/>
              <w:rPr>
                <w:rFonts w:ascii="宋体" w:hAnsi="宋体" w:cs="宋体"/>
              </w:rPr>
            </w:pPr>
            <w:r>
              <w:rPr>
                <w:rFonts w:ascii="宋体" w:hAnsi="宋体" w:cs="宋体"/>
              </w:rPr>
            </w:r>
            <w:r/>
          </w:p>
        </w:tc>
        <w:tc>
          <w:tcPr>
            <w:tcW w:w="1089" w:type="dxa"/>
            <w:vAlign w:val="center"/>
            <w:textDirection w:val="lrTb"/>
            <w:noWrap w:val="false"/>
          </w:tcPr>
          <w:p>
            <w:pPr>
              <w:pStyle w:val="699"/>
              <w:jc w:val="center"/>
              <w:rPr>
                <w:rFonts w:ascii="宋体" w:hAnsi="宋体" w:cs="宋体"/>
              </w:rPr>
            </w:pPr>
            <w:r>
              <w:rPr>
                <w:rFonts w:ascii="宋体" w:hAnsi="宋体" w:cs="宋体"/>
              </w:rPr>
            </w:r>
            <w:r/>
          </w:p>
        </w:tc>
        <w:tc>
          <w:tcPr>
            <w:tcW w:w="2020" w:type="dxa"/>
            <w:vAlign w:val="center"/>
            <w:textDirection w:val="lrTb"/>
            <w:noWrap w:val="false"/>
          </w:tcPr>
          <w:p>
            <w:pPr>
              <w:pStyle w:val="699"/>
              <w:jc w:val="center"/>
              <w:rPr>
                <w:rFonts w:ascii="宋体" w:hAnsi="宋体" w:cs="宋体"/>
              </w:rPr>
            </w:pPr>
            <w:r>
              <w:rPr>
                <w:rFonts w:ascii="宋体" w:hAnsi="宋体" w:cs="宋体"/>
              </w:rPr>
            </w:r>
            <w:r/>
          </w:p>
        </w:tc>
        <w:tc>
          <w:tcPr>
            <w:tcW w:w="1559" w:type="dxa"/>
            <w:vAlign w:val="center"/>
            <w:textDirection w:val="lrTb"/>
            <w:noWrap w:val="false"/>
          </w:tcPr>
          <w:p>
            <w:pPr>
              <w:pStyle w:val="699"/>
              <w:jc w:val="center"/>
              <w:rPr>
                <w:rFonts w:ascii="宋体" w:hAnsi="宋体" w:cs="宋体"/>
              </w:rPr>
            </w:pPr>
            <w:r>
              <w:rPr>
                <w:rFonts w:ascii="宋体" w:hAnsi="宋体" w:cs="宋体"/>
              </w:rPr>
            </w:r>
            <w:r/>
          </w:p>
        </w:tc>
        <w:tc>
          <w:tcPr>
            <w:tcW w:w="993" w:type="dxa"/>
            <w:vAlign w:val="center"/>
            <w:textDirection w:val="lrTb"/>
            <w:noWrap w:val="false"/>
          </w:tcPr>
          <w:p>
            <w:pPr>
              <w:pStyle w:val="699"/>
              <w:jc w:val="center"/>
              <w:rPr>
                <w:rFonts w:ascii="宋体" w:hAnsi="宋体" w:cs="宋体"/>
              </w:rPr>
            </w:pPr>
            <w:r>
              <w:rPr>
                <w:rFonts w:ascii="宋体" w:hAnsi="宋体" w:cs="宋体"/>
              </w:rPr>
            </w:r>
            <w:r/>
          </w:p>
        </w:tc>
        <w:tc>
          <w:tcPr>
            <w:tcW w:w="1274" w:type="dxa"/>
            <w:vAlign w:val="center"/>
            <w:textDirection w:val="lrTb"/>
            <w:noWrap w:val="false"/>
          </w:tcPr>
          <w:p>
            <w:pPr>
              <w:pStyle w:val="699"/>
              <w:jc w:val="center"/>
              <w:rPr>
                <w:rFonts w:ascii="宋体" w:hAnsi="宋体" w:cs="宋体"/>
              </w:rPr>
            </w:pPr>
            <w:r>
              <w:rPr>
                <w:rFonts w:ascii="宋体" w:hAnsi="宋体" w:cs="宋体"/>
              </w:rPr>
            </w:r>
            <w:r/>
          </w:p>
        </w:tc>
        <w:tc>
          <w:tcPr>
            <w:tcW w:w="773" w:type="dxa"/>
            <w:vAlign w:val="center"/>
            <w:textDirection w:val="lrTb"/>
            <w:noWrap w:val="false"/>
          </w:tcPr>
          <w:p>
            <w:pPr>
              <w:pStyle w:val="699"/>
              <w:jc w:val="center"/>
              <w:rPr>
                <w:rFonts w:ascii="宋体" w:hAnsi="宋体" w:cs="宋体"/>
              </w:rPr>
            </w:pPr>
            <w:r>
              <w:rPr>
                <w:rFonts w:ascii="宋体" w:hAnsi="宋体" w:cs="宋体"/>
              </w:rPr>
            </w:r>
            <w:r/>
          </w:p>
        </w:tc>
      </w:tr>
      <w:tr>
        <w:trPr>
          <w:trHeight w:val="510"/>
        </w:trPr>
        <w:tc>
          <w:tcPr>
            <w:tcW w:w="785" w:type="dxa"/>
            <w:vAlign w:val="center"/>
            <w:textDirection w:val="lrTb"/>
            <w:noWrap w:val="false"/>
          </w:tcPr>
          <w:p>
            <w:pPr>
              <w:pStyle w:val="699"/>
              <w:jc w:val="center"/>
              <w:rPr>
                <w:rFonts w:ascii="宋体" w:hAnsi="宋体" w:cs="宋体"/>
              </w:rPr>
            </w:pPr>
            <w:r>
              <w:rPr>
                <w:rFonts w:ascii="宋体" w:hAnsi="宋体" w:cs="宋体"/>
              </w:rPr>
            </w:r>
            <w:r/>
          </w:p>
        </w:tc>
        <w:tc>
          <w:tcPr>
            <w:tcW w:w="1178" w:type="dxa"/>
            <w:vAlign w:val="center"/>
            <w:textDirection w:val="lrTb"/>
            <w:noWrap w:val="false"/>
          </w:tcPr>
          <w:p>
            <w:pPr>
              <w:pStyle w:val="699"/>
              <w:jc w:val="center"/>
              <w:rPr>
                <w:rFonts w:ascii="宋体" w:hAnsi="宋体" w:cs="宋体"/>
              </w:rPr>
            </w:pPr>
            <w:r>
              <w:rPr>
                <w:rFonts w:ascii="宋体" w:hAnsi="宋体" w:cs="宋体"/>
              </w:rPr>
            </w:r>
            <w:r/>
          </w:p>
        </w:tc>
        <w:tc>
          <w:tcPr>
            <w:tcW w:w="1089" w:type="dxa"/>
            <w:vAlign w:val="center"/>
            <w:textDirection w:val="lrTb"/>
            <w:noWrap w:val="false"/>
          </w:tcPr>
          <w:p>
            <w:pPr>
              <w:pStyle w:val="699"/>
              <w:jc w:val="center"/>
              <w:rPr>
                <w:rFonts w:ascii="宋体" w:hAnsi="宋体" w:cs="宋体"/>
              </w:rPr>
            </w:pPr>
            <w:r>
              <w:rPr>
                <w:rFonts w:ascii="宋体" w:hAnsi="宋体" w:cs="宋体"/>
              </w:rPr>
            </w:r>
            <w:r/>
          </w:p>
        </w:tc>
        <w:tc>
          <w:tcPr>
            <w:tcW w:w="2020" w:type="dxa"/>
            <w:vAlign w:val="center"/>
            <w:textDirection w:val="lrTb"/>
            <w:noWrap w:val="false"/>
          </w:tcPr>
          <w:p>
            <w:pPr>
              <w:pStyle w:val="699"/>
              <w:jc w:val="center"/>
              <w:rPr>
                <w:rFonts w:ascii="宋体" w:hAnsi="宋体" w:cs="宋体"/>
              </w:rPr>
            </w:pPr>
            <w:r>
              <w:rPr>
                <w:rFonts w:ascii="宋体" w:hAnsi="宋体" w:cs="宋体"/>
              </w:rPr>
            </w:r>
            <w:r/>
          </w:p>
        </w:tc>
        <w:tc>
          <w:tcPr>
            <w:tcW w:w="1559" w:type="dxa"/>
            <w:vAlign w:val="center"/>
            <w:textDirection w:val="lrTb"/>
            <w:noWrap w:val="false"/>
          </w:tcPr>
          <w:p>
            <w:pPr>
              <w:pStyle w:val="699"/>
              <w:jc w:val="center"/>
              <w:rPr>
                <w:rFonts w:ascii="宋体" w:hAnsi="宋体" w:cs="宋体"/>
              </w:rPr>
            </w:pPr>
            <w:r>
              <w:rPr>
                <w:rFonts w:ascii="宋体" w:hAnsi="宋体" w:cs="宋体"/>
              </w:rPr>
            </w:r>
            <w:r/>
          </w:p>
        </w:tc>
        <w:tc>
          <w:tcPr>
            <w:tcW w:w="993" w:type="dxa"/>
            <w:vAlign w:val="center"/>
            <w:textDirection w:val="lrTb"/>
            <w:noWrap w:val="false"/>
          </w:tcPr>
          <w:p>
            <w:pPr>
              <w:pStyle w:val="699"/>
              <w:jc w:val="center"/>
              <w:rPr>
                <w:rFonts w:ascii="宋体" w:hAnsi="宋体" w:cs="宋体"/>
              </w:rPr>
            </w:pPr>
            <w:r>
              <w:rPr>
                <w:rFonts w:ascii="宋体" w:hAnsi="宋体" w:cs="宋体"/>
              </w:rPr>
            </w:r>
            <w:r/>
          </w:p>
        </w:tc>
        <w:tc>
          <w:tcPr>
            <w:tcW w:w="1274" w:type="dxa"/>
            <w:vAlign w:val="center"/>
            <w:textDirection w:val="lrTb"/>
            <w:noWrap w:val="false"/>
          </w:tcPr>
          <w:p>
            <w:pPr>
              <w:pStyle w:val="699"/>
              <w:jc w:val="center"/>
              <w:rPr>
                <w:rFonts w:ascii="宋体" w:hAnsi="宋体" w:cs="宋体"/>
              </w:rPr>
            </w:pPr>
            <w:r>
              <w:rPr>
                <w:rFonts w:ascii="宋体" w:hAnsi="宋体" w:cs="宋体"/>
              </w:rPr>
            </w:r>
            <w:r/>
          </w:p>
        </w:tc>
        <w:tc>
          <w:tcPr>
            <w:tcW w:w="773" w:type="dxa"/>
            <w:vAlign w:val="center"/>
            <w:textDirection w:val="lrTb"/>
            <w:noWrap w:val="false"/>
          </w:tcPr>
          <w:p>
            <w:pPr>
              <w:pStyle w:val="699"/>
              <w:jc w:val="center"/>
              <w:rPr>
                <w:rFonts w:ascii="宋体" w:hAnsi="宋体" w:cs="宋体"/>
              </w:rPr>
            </w:pPr>
            <w:r>
              <w:rPr>
                <w:rFonts w:ascii="宋体" w:hAnsi="宋体" w:cs="宋体"/>
              </w:rPr>
            </w:r>
            <w:r/>
          </w:p>
        </w:tc>
      </w:tr>
    </w:tbl>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注：若事项较多，供应商可根据响应内容的实际情况另纸说明。</w:t>
      </w:r>
      <w:r>
        <w:rPr>
          <w:rFonts w:ascii="宋体" w:hAnsi="宋体" w:cs="宋体"/>
        </w:rPr>
      </w:r>
      <w:r/>
    </w:p>
    <w:p>
      <w:pPr>
        <w:pStyle w:val="699"/>
        <w:ind w:firstLine="422"/>
        <w:spacing w:line="360" w:lineRule="auto"/>
        <w:rPr>
          <w:rFonts w:ascii="宋体" w:hAnsi="宋体" w:cs="宋体"/>
          <w:b/>
        </w:rPr>
      </w:pPr>
      <w:r/>
      <w:bookmarkStart w:id="60" w:name="_Toc103258852"/>
      <w:r>
        <w:rPr>
          <w:rFonts w:ascii="宋体" w:hAnsi="宋体" w:cs="宋体"/>
          <w:b/>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磋商响应单位（盖章）：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72"/>
        <w:ind w:firstLine="480"/>
        <w:jc w:val="both"/>
        <w:spacing w:line="360" w:lineRule="atLeast"/>
        <w:rPr>
          <w:rFonts w:ascii="宋体" w:hAnsi="宋体" w:cs="宋体"/>
          <w:sz w:val="21"/>
          <w:szCs w:val="21"/>
        </w:rPr>
      </w:pPr>
      <w:r>
        <w:rPr>
          <w:rFonts w:hint="eastAsia" w:ascii="宋体" w:hAnsi="宋体" w:cs="宋体"/>
          <w:sz w:val="21"/>
          <w:szCs w:val="21"/>
        </w:rPr>
        <w:t xml:space="preserve">日期：</w:t>
      </w:r>
      <w:bookmarkEnd w:id="60"/>
      <w:r>
        <w:rPr>
          <w:rFonts w:ascii="宋体" w:hAnsi="宋体" w:cs="宋体"/>
          <w:sz w:val="21"/>
          <w:szCs w:val="21"/>
        </w:rPr>
      </w:r>
      <w:r/>
    </w:p>
    <w:p>
      <w:pPr>
        <w:pStyle w:val="699"/>
        <w:ind w:firstLine="422"/>
        <w:spacing w:line="360" w:lineRule="auto"/>
        <w:rPr>
          <w:rFonts w:ascii="宋体" w:hAnsi="宋体" w:cs="宋体"/>
          <w:b/>
        </w:rPr>
      </w:pPr>
      <w:r>
        <w:rPr>
          <w:rFonts w:ascii="宋体" w:hAnsi="宋体" w:cs="宋体"/>
          <w:b/>
        </w:rPr>
      </w:r>
      <w:r/>
    </w:p>
    <w:p>
      <w:pPr>
        <w:pStyle w:val="735"/>
        <w:ind w:firstLine="522"/>
        <w:spacing w:line="360" w:lineRule="auto"/>
        <w:rPr>
          <w:rFonts w:ascii="宋体" w:hAnsi="宋体" w:cs="宋体"/>
          <w:b/>
        </w:rPr>
      </w:pPr>
      <w:r>
        <w:rPr>
          <w:rFonts w:ascii="宋体" w:hAnsi="宋体" w:cs="宋体"/>
          <w:b/>
        </w:rPr>
      </w:r>
      <w:r/>
    </w:p>
    <w:p>
      <w:pPr>
        <w:pStyle w:val="699"/>
        <w:spacing w:line="360" w:lineRule="auto"/>
        <w:rPr>
          <w:rFonts w:ascii="宋体" w:hAnsi="宋体" w:cs="宋体"/>
          <w:szCs w:val="21"/>
        </w:rPr>
      </w:pPr>
      <w:r>
        <w:rPr>
          <w:rFonts w:ascii="宋体" w:hAnsi="宋体" w:cs="宋体"/>
          <w:b/>
          <w:bCs/>
        </w:rPr>
        <w:br w:type="page" w:clear="all"/>
      </w:r>
      <w:r>
        <w:rPr>
          <w:rFonts w:ascii="宋体" w:hAnsi="宋体" w:cs="宋体"/>
          <w:szCs w:val="21"/>
        </w:rPr>
      </w:r>
      <w:r/>
    </w:p>
    <w:p>
      <w:pPr>
        <w:pStyle w:val="699"/>
        <w:spacing w:line="360" w:lineRule="auto"/>
        <w:rPr>
          <w:rFonts w:ascii="宋体" w:hAnsi="宋体" w:cs="宋体"/>
          <w:b/>
          <w:bCs/>
        </w:rPr>
      </w:pPr>
      <w:r>
        <w:rPr>
          <w:rFonts w:hint="eastAsia" w:ascii="宋体" w:hAnsi="宋体" w:cs="宋体"/>
          <w:b/>
          <w:bCs/>
        </w:rPr>
        <w:t xml:space="preserve">1</w:t>
      </w:r>
      <w:r>
        <w:rPr>
          <w:rFonts w:ascii="宋体" w:hAnsi="宋体" w:cs="宋体"/>
          <w:b/>
          <w:bCs/>
        </w:rPr>
        <w:t xml:space="preserve">3</w:t>
      </w:r>
      <w:r>
        <w:rPr>
          <w:rFonts w:hint="eastAsia" w:ascii="宋体" w:hAnsi="宋体" w:cs="宋体"/>
          <w:b/>
          <w:bCs/>
        </w:rPr>
        <w:t xml:space="preserve">、中小企业声明函</w:t>
      </w:r>
      <w:r>
        <w:rPr>
          <w:rFonts w:ascii="宋体" w:hAnsi="宋体" w:cs="宋体"/>
          <w:b/>
          <w:bCs/>
        </w:rPr>
      </w:r>
      <w:r/>
    </w:p>
    <w:p>
      <w:pPr>
        <w:pStyle w:val="699"/>
        <w:ind w:firstLine="422"/>
        <w:jc w:val="center"/>
        <w:spacing w:line="360" w:lineRule="auto"/>
        <w:rPr>
          <w:rFonts w:ascii="宋体" w:hAnsi="宋体" w:cs="宋体"/>
          <w:b/>
          <w:bCs/>
        </w:rPr>
      </w:pPr>
      <w:r>
        <w:rPr>
          <w:rFonts w:hint="eastAsia" w:ascii="宋体" w:hAnsi="宋体" w:cs="宋体"/>
          <w:b/>
          <w:bCs/>
        </w:rPr>
        <w:t xml:space="preserve">中小企业声明函</w:t>
      </w:r>
      <w:r>
        <w:rPr>
          <w:rFonts w:ascii="宋体" w:hAnsi="宋体" w:cs="宋体"/>
          <w:b/>
          <w:bCs/>
        </w:rPr>
      </w:r>
      <w:r/>
    </w:p>
    <w:p>
      <w:pPr>
        <w:pStyle w:val="699"/>
        <w:ind w:firstLine="420"/>
        <w:spacing w:line="360" w:lineRule="auto"/>
        <w:rPr>
          <w:rFonts w:ascii="宋体" w:hAnsi="宋体" w:cs="宋体"/>
        </w:rPr>
      </w:pPr>
      <w:r>
        <w:rPr>
          <w:rFonts w:hint="eastAsia" w:ascii="宋体" w:hAnsi="宋体" w:cs="宋体"/>
        </w:rPr>
        <w:t xml:space="preserve">本公司郑重声明，根据《政府采购促进中小企业发展管理办法》（财库[2020]46号）的规定，本公司参加（单位名称）的（项目名称）采购活动，工程的施工单位全部为符合政策要求的中小企业。相关企业的具体情况如下：</w:t>
      </w: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1.</w:t>
      </w:r>
      <w:r>
        <w:rPr>
          <w:rFonts w:hint="eastAsia" w:ascii="宋体" w:hAnsi="宋体" w:cs="宋体"/>
          <w:u w:val="single"/>
        </w:rPr>
        <w:tab/>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w:t>
      </w:r>
      <w:r>
        <w:rPr>
          <w:rFonts w:hint="eastAsia" w:ascii="宋体" w:hAnsi="宋体" w:cs="宋体"/>
        </w:rPr>
        <w:t xml:space="preserve">；</w:t>
      </w: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2.</w:t>
        <w:tab/>
      </w:r>
      <w:r>
        <w:rPr>
          <w:rFonts w:hint="eastAsia" w:ascii="宋体" w:hAnsi="宋体" w:cs="宋体"/>
          <w:u w:val="single"/>
        </w:rPr>
        <w:tab/>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w:t>
      </w:r>
      <w:r>
        <w:rPr>
          <w:rFonts w:hint="eastAsia" w:ascii="宋体" w:hAnsi="宋体" w:cs="宋体"/>
        </w:rPr>
        <w:t xml:space="preserve">；</w:t>
      </w: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w:t>
      </w: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hint="eastAsia" w:ascii="宋体" w:hAnsi="宋体" w:cs="宋体"/>
          <w:position w:val="19"/>
        </w:rPr>
        <w:t xml:space="preserve">企业名称（盖章）：</w:t>
      </w: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日期：</w:t>
      </w: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注：</w:t>
      </w: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1、从业人员、营业收入、资产总额填报上一年度数据，无上一年度数据的</w:t>
      </w:r>
      <w:r>
        <w:rPr>
          <w:rFonts w:hint="eastAsia" w:ascii="宋体" w:hAnsi="宋体" w:cs="宋体"/>
        </w:rPr>
        <w:t xml:space="preserve">新成立企业可不填报。</w:t>
      </w: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2、若供应商提供的“中小企业声明函”内容不实的，属于提供虚假材料谋取中标、成交，依照《中华人民共和国政府采购法》《中华人民共和国政府采购法实施条例》、《政府采购促进中小企业发展管理办法》（财库〔2020〕46号）等国家有关法律法规规定追究相应责任。</w:t>
      </w: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rPr>
      </w:r>
      <w:r/>
    </w:p>
    <w:p>
      <w:pPr>
        <w:pStyle w:val="733"/>
        <w:ind w:left="0" w:firstLine="420"/>
        <w:spacing w:after="0" w:line="360" w:lineRule="auto"/>
        <w:rPr>
          <w:rFonts w:ascii="宋体" w:hAnsi="宋体" w:cs="宋体"/>
        </w:rPr>
      </w:pPr>
      <w:r>
        <w:rPr>
          <w:rFonts w:hint="eastAsia" w:ascii="宋体" w:hAnsi="宋体" w:cs="宋体"/>
        </w:rPr>
        <w:t xml:space="preserve">4、依据《政府采购促进中小企业发展管理办法》规定享受扶持政策获得政府采购合同的，小微企业不得将合同分包给大中型企业，中型企业不得将合同分包给大型企业。</w:t>
      </w:r>
      <w:r>
        <w:rPr>
          <w:rFonts w:hAnsi="宋体" w:cs="宋体"/>
        </w:rPr>
        <w:t xml:space="preserve"> </w:t>
      </w:r>
      <w:r>
        <w:rPr>
          <w:rFonts w:ascii="宋体" w:hAnsi="宋体" w:cs="宋体"/>
        </w:rPr>
      </w:r>
      <w:r/>
    </w:p>
    <w:p>
      <w:pPr>
        <w:pStyle w:val="956"/>
        <w:ind w:firstLine="420"/>
        <w:spacing w:line="360" w:lineRule="auto"/>
        <w:widowControl w:val="off"/>
        <w:rPr>
          <w:rFonts w:hAnsi="宋体" w:cs="宋体"/>
          <w:b/>
          <w:bCs/>
        </w:rPr>
      </w:pPr>
      <w:r>
        <w:rPr>
          <w:rFonts w:hAnsi="宋体" w:cs="宋体"/>
        </w:rPr>
        <w:br w:type="page" w:clear="all"/>
      </w:r>
      <w:r>
        <w:rPr>
          <w:rFonts w:hint="eastAsia" w:hAnsi="宋体" w:cs="宋体"/>
          <w:b/>
          <w:bCs/>
        </w:rPr>
        <w:t xml:space="preserve">1</w:t>
      </w:r>
      <w:r>
        <w:rPr>
          <w:rFonts w:hAnsi="宋体" w:cs="宋体"/>
          <w:b/>
          <w:bCs/>
        </w:rPr>
        <w:t xml:space="preserve">4</w:t>
      </w:r>
      <w:r>
        <w:rPr>
          <w:rFonts w:hint="eastAsia" w:hAnsi="宋体" w:cs="宋体"/>
          <w:b/>
          <w:bCs/>
        </w:rPr>
        <w:t xml:space="preserve">、残疾人福利性单位声明函</w:t>
      </w:r>
      <w:r>
        <w:rPr>
          <w:rFonts w:hAnsi="宋体" w:cs="宋体"/>
          <w:b/>
          <w:bCs/>
        </w:rPr>
      </w:r>
      <w:r/>
    </w:p>
    <w:p>
      <w:pPr>
        <w:pStyle w:val="699"/>
        <w:ind w:firstLine="422"/>
        <w:jc w:val="center"/>
        <w:spacing w:line="360" w:lineRule="auto"/>
        <w:rPr>
          <w:rFonts w:ascii="宋体" w:hAnsi="宋体" w:cs="宋体"/>
          <w:b/>
          <w:bCs/>
        </w:rPr>
      </w:pPr>
      <w:r>
        <w:rPr>
          <w:rFonts w:ascii="宋体" w:hAnsi="宋体" w:cs="宋体"/>
          <w:b/>
          <w:bCs/>
        </w:rPr>
      </w:r>
      <w:r/>
    </w:p>
    <w:p>
      <w:pPr>
        <w:pStyle w:val="699"/>
        <w:ind w:firstLine="422"/>
        <w:jc w:val="center"/>
        <w:spacing w:line="360" w:lineRule="auto"/>
        <w:rPr>
          <w:rFonts w:ascii="宋体" w:hAnsi="宋体" w:cs="宋体"/>
          <w:b/>
          <w:bCs/>
        </w:rPr>
      </w:pPr>
      <w:r>
        <w:rPr>
          <w:rFonts w:hint="eastAsia" w:ascii="宋体" w:hAnsi="宋体" w:cs="宋体"/>
          <w:b/>
          <w:bCs/>
        </w:rPr>
        <w:t xml:space="preserve">残疾人福利性单位声明函</w:t>
      </w:r>
      <w:r>
        <w:rPr>
          <w:rFonts w:ascii="宋体" w:hAnsi="宋体" w:cs="宋体"/>
          <w:b/>
          <w:bCs/>
        </w:rPr>
      </w:r>
      <w:r/>
    </w:p>
    <w:p>
      <w:pPr>
        <w:pStyle w:val="699"/>
        <w:ind w:firstLine="420"/>
        <w:spacing w:line="360" w:lineRule="auto"/>
        <w:tabs>
          <w:tab w:val="left" w:pos="148" w:leader="none"/>
        </w:tabs>
        <w:rPr>
          <w:rFonts w:ascii="宋体" w:hAnsi="宋体" w:cs="宋体"/>
        </w:rPr>
      </w:pPr>
      <w:r>
        <w:rPr>
          <w:rFonts w:ascii="宋体" w:hAnsi="宋体" w:cs="宋体"/>
        </w:rPr>
      </w:r>
      <w:r/>
    </w:p>
    <w:p>
      <w:pPr>
        <w:pStyle w:val="699"/>
        <w:ind w:firstLine="420"/>
        <w:spacing w:line="360" w:lineRule="auto"/>
        <w:tabs>
          <w:tab w:val="left" w:pos="148" w:leader="none"/>
        </w:tabs>
        <w:rPr>
          <w:rFonts w:ascii="宋体" w:hAnsi="宋体" w:cs="宋体"/>
        </w:rPr>
      </w:pPr>
      <w:r>
        <w:rPr>
          <w:rFonts w:hint="eastAsia" w:ascii="宋体" w:hAnsi="宋体" w:cs="宋体"/>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w:t>
      </w:r>
      <w:r>
        <w:rPr>
          <w:rFonts w:hint="eastAsia" w:ascii="宋体" w:hAnsi="宋体" w:cs="宋体"/>
        </w:rPr>
        <w:t xml:space="preserve">福利性单位制造的货物（不包括使用非残疾人福利性单位注册商标的货物）。</w:t>
      </w: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供应商（盖章）：</w:t>
      </w:r>
      <w:r>
        <w:rPr>
          <w:rFonts w:ascii="宋体" w:hAnsi="宋体" w:cs="宋体"/>
        </w:rPr>
      </w:r>
      <w:r/>
    </w:p>
    <w:p>
      <w:pPr>
        <w:pStyle w:val="699"/>
        <w:ind w:firstLine="420"/>
        <w:spacing w:line="360" w:lineRule="auto"/>
        <w:rPr>
          <w:rFonts w:ascii="宋体" w:hAnsi="宋体" w:cs="宋体"/>
        </w:rPr>
      </w:pPr>
      <w:r>
        <w:rPr>
          <w:rFonts w:hint="eastAsia" w:ascii="宋体" w:hAnsi="宋体" w:cs="宋体"/>
        </w:rPr>
        <w:t xml:space="preserve">日期：  年  月  日</w:t>
      </w: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699"/>
        <w:ind w:firstLine="420"/>
        <w:spacing w:line="360" w:lineRule="auto"/>
        <w:rPr>
          <w:rFonts w:ascii="宋体" w:hAnsi="宋体" w:cs="宋体"/>
        </w:rPr>
      </w:pPr>
      <w:r>
        <w:rPr>
          <w:rFonts w:ascii="宋体" w:hAnsi="宋体" w:cs="宋体"/>
        </w:rPr>
      </w:r>
      <w:r/>
    </w:p>
    <w:p>
      <w:pPr>
        <w:pStyle w:val="733"/>
        <w:ind w:left="0" w:firstLine="420"/>
        <w:spacing w:after="0" w:line="360" w:lineRule="auto"/>
        <w:rPr>
          <w:rFonts w:ascii="宋体" w:hAnsi="宋体" w:cs="宋体"/>
        </w:rPr>
      </w:pPr>
      <w:r>
        <w:rPr>
          <w:rFonts w:ascii="宋体" w:hAnsi="宋体" w:cs="宋体"/>
        </w:rPr>
      </w:r>
      <w:r/>
    </w:p>
    <w:p>
      <w:pPr>
        <w:pStyle w:val="735"/>
        <w:ind w:firstLine="520"/>
        <w:spacing w:line="360" w:lineRule="auto"/>
        <w:rPr>
          <w:rFonts w:ascii="宋体" w:hAnsi="宋体" w:cs="宋体"/>
        </w:rPr>
      </w:pPr>
      <w:r>
        <w:rPr>
          <w:rFonts w:ascii="宋体" w:hAnsi="宋体" w:cs="宋体"/>
        </w:rPr>
      </w:r>
      <w:r/>
    </w:p>
    <w:p>
      <w:pPr>
        <w:pStyle w:val="735"/>
        <w:ind w:firstLine="520"/>
        <w:spacing w:line="360" w:lineRule="auto"/>
        <w:rPr>
          <w:rFonts w:ascii="宋体" w:hAnsi="宋体" w:cs="宋体"/>
        </w:rPr>
      </w:pPr>
      <w:r>
        <w:rPr>
          <w:rFonts w:ascii="宋体" w:hAnsi="宋体" w:cs="宋体"/>
        </w:rPr>
      </w:r>
      <w:r/>
    </w:p>
    <w:p>
      <w:pPr>
        <w:pStyle w:val="722"/>
        <w:ind w:firstLine="0"/>
        <w:jc w:val="both"/>
        <w:rPr>
          <w:rFonts w:ascii="宋体" w:hAnsi="宋体" w:cs="宋体"/>
          <w:b/>
          <w:sz w:val="21"/>
          <w:szCs w:val="21"/>
        </w:rPr>
        <w:outlineLvl w:val="2"/>
      </w:pPr>
      <w:r>
        <w:rPr>
          <w:rFonts w:ascii="宋体" w:hAnsi="宋体" w:cs="宋体"/>
          <w:b/>
          <w:bCs/>
          <w:sz w:val="21"/>
        </w:rPr>
        <w:br w:type="page" w:clear="all"/>
      </w:r>
      <w:r>
        <w:rPr>
          <w:rFonts w:ascii="宋体" w:hAnsi="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投标（响应）保证承诺书</w:t>
      </w:r>
      <w:r>
        <w:rPr>
          <w:rFonts w:ascii="宋体" w:hAnsi="宋体" w:cs="宋体"/>
          <w:b/>
          <w:sz w:val="21"/>
          <w:szCs w:val="21"/>
        </w:rPr>
      </w:r>
      <w:r/>
    </w:p>
    <w:p>
      <w:pPr>
        <w:pStyle w:val="772"/>
        <w:ind w:firstLine="422"/>
        <w:jc w:val="center"/>
        <w:spacing w:beforeAutospacing="0" w:afterAutospacing="0" w:line="360" w:lineRule="auto"/>
        <w:rPr>
          <w:rFonts w:ascii="宋体" w:hAnsi="宋体" w:cs="宋体"/>
          <w:b/>
          <w:bCs/>
          <w:sz w:val="21"/>
          <w:szCs w:val="21"/>
        </w:rPr>
      </w:pPr>
      <w:r>
        <w:rPr>
          <w:rFonts w:ascii="宋体" w:hAnsi="宋体" w:cs="宋体"/>
          <w:b/>
          <w:bCs/>
          <w:sz w:val="21"/>
          <w:szCs w:val="21"/>
        </w:rPr>
      </w:r>
      <w:r/>
    </w:p>
    <w:p>
      <w:pPr>
        <w:pStyle w:val="772"/>
        <w:jc w:val="center"/>
        <w:spacing w:beforeAutospacing="0" w:afterAutospacing="0" w:line="360" w:lineRule="auto"/>
        <w:rPr>
          <w:rFonts w:ascii="宋体" w:hAnsi="宋体" w:cs="宋体"/>
          <w:b/>
          <w:bCs/>
          <w:sz w:val="21"/>
          <w:szCs w:val="21"/>
        </w:rPr>
      </w:pPr>
      <w:r>
        <w:rPr>
          <w:rFonts w:hint="eastAsia" w:ascii="宋体" w:hAnsi="宋体" w:cs="宋体"/>
          <w:b/>
          <w:bCs/>
          <w:sz w:val="21"/>
          <w:szCs w:val="21"/>
        </w:rPr>
        <w:t xml:space="preserve">投标（响应）保证承诺书</w:t>
      </w:r>
      <w:r>
        <w:rPr>
          <w:rFonts w:ascii="宋体" w:hAnsi="宋体" w:cs="宋体"/>
          <w:b/>
          <w:bCs/>
          <w:sz w:val="21"/>
          <w:szCs w:val="21"/>
        </w:rPr>
      </w:r>
      <w:r/>
    </w:p>
    <w:p>
      <w:pPr>
        <w:pStyle w:val="772"/>
        <w:ind w:firstLine="422"/>
        <w:jc w:val="center"/>
        <w:spacing w:beforeAutospacing="0" w:afterAutospacing="0" w:line="360" w:lineRule="auto"/>
        <w:rPr>
          <w:rFonts w:ascii="宋体" w:hAnsi="宋体" w:cs="宋体"/>
          <w:b/>
          <w:bCs/>
          <w:sz w:val="21"/>
          <w:szCs w:val="21"/>
        </w:rPr>
      </w:pPr>
      <w:r>
        <w:rPr>
          <w:rFonts w:ascii="宋体" w:hAnsi="宋体" w:cs="宋体"/>
          <w:b/>
          <w:bCs/>
          <w:sz w:val="21"/>
          <w:szCs w:val="21"/>
        </w:rPr>
      </w:r>
      <w:r/>
    </w:p>
    <w:p>
      <w:pPr>
        <w:pStyle w:val="772"/>
        <w:spacing w:beforeAutospacing="0" w:afterAutospacing="0" w:line="360" w:lineRule="auto"/>
        <w:rPr>
          <w:rFonts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（采购代理机构名称）</w:t>
      </w:r>
      <w:r>
        <w:rPr>
          <w:rFonts w:ascii="宋体" w:hAnsi="宋体" w:cs="宋体"/>
          <w:sz w:val="21"/>
          <w:szCs w:val="21"/>
        </w:rPr>
      </w:r>
      <w:r/>
    </w:p>
    <w:p>
      <w:pPr>
        <w:pStyle w:val="772"/>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（项目名称和采购编号）</w:t>
      </w:r>
      <w:r>
        <w:rPr>
          <w:rFonts w:hint="eastAsia" w:ascii="宋体" w:hAnsi="宋体" w:cs="宋体"/>
          <w:sz w:val="21"/>
          <w:szCs w:val="21"/>
        </w:rPr>
        <w:t xml:space="preserve">的投标（响应）,并做出如下承诺：</w:t>
      </w:r>
      <w:r>
        <w:rPr>
          <w:rFonts w:ascii="宋体" w:hAnsi="宋体" w:cs="宋体"/>
          <w:sz w:val="21"/>
          <w:szCs w:val="21"/>
        </w:rPr>
      </w:r>
      <w:r/>
    </w:p>
    <w:p>
      <w:pPr>
        <w:pStyle w:val="772"/>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rPr>
          <w:rFonts w:ascii="宋体" w:hAnsi="宋体" w:cs="宋体"/>
          <w:sz w:val="21"/>
          <w:szCs w:val="21"/>
        </w:rPr>
      </w:r>
      <w:r/>
    </w:p>
    <w:p>
      <w:pPr>
        <w:pStyle w:val="772"/>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1.自投标（响应）截止时间至本项目发布中标（成交）公告为止，撤销投标（响应）；</w:t>
      </w:r>
      <w:r>
        <w:rPr>
          <w:rFonts w:ascii="宋体" w:hAnsi="宋体" w:cs="宋体"/>
          <w:sz w:val="21"/>
          <w:szCs w:val="21"/>
        </w:rPr>
      </w:r>
      <w:r/>
    </w:p>
    <w:p>
      <w:pPr>
        <w:pStyle w:val="772"/>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2.中标（成交）后不依法与采购人签订合同；</w:t>
      </w:r>
      <w:r>
        <w:rPr>
          <w:rFonts w:ascii="宋体" w:hAnsi="宋体" w:cs="宋体"/>
          <w:sz w:val="21"/>
          <w:szCs w:val="21"/>
        </w:rPr>
      </w:r>
      <w:r/>
    </w:p>
    <w:p>
      <w:pPr>
        <w:pStyle w:val="772"/>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3.中标（成交）后不按本采购文件规定向采购人提交履约保证金；</w:t>
      </w:r>
      <w:r>
        <w:rPr>
          <w:rFonts w:ascii="宋体" w:hAnsi="宋体" w:cs="宋体"/>
          <w:sz w:val="21"/>
          <w:szCs w:val="21"/>
        </w:rPr>
      </w:r>
      <w:r/>
    </w:p>
    <w:p>
      <w:pPr>
        <w:pStyle w:val="772"/>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4.中标（成交）后不按本采购文件规定向贵方缴纳采购代理费。</w:t>
      </w:r>
      <w:r>
        <w:rPr>
          <w:rFonts w:ascii="宋体" w:hAnsi="宋体" w:cs="宋体"/>
          <w:sz w:val="21"/>
          <w:szCs w:val="21"/>
        </w:rPr>
      </w:r>
      <w:r/>
    </w:p>
    <w:p>
      <w:pPr>
        <w:pStyle w:val="772"/>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rPr>
          <w:rFonts w:ascii="宋体" w:hAnsi="宋体" w:cs="宋体"/>
          <w:sz w:val="21"/>
          <w:szCs w:val="21"/>
        </w:rPr>
      </w:r>
      <w:r/>
    </w:p>
    <w:p>
      <w:pPr>
        <w:pStyle w:val="772"/>
        <w:ind w:firstLine="420"/>
        <w:spacing w:beforeAutospacing="0" w:afterAutospacing="0" w:line="360" w:lineRule="auto"/>
        <w:rPr>
          <w:rFonts w:ascii="宋体" w:hAnsi="宋体" w:cs="宋体"/>
          <w:sz w:val="21"/>
          <w:szCs w:val="21"/>
        </w:rPr>
      </w:pPr>
      <w:r>
        <w:rPr>
          <w:rFonts w:ascii="宋体" w:hAnsi="宋体" w:cs="宋体"/>
          <w:sz w:val="21"/>
          <w:szCs w:val="21"/>
        </w:rPr>
      </w:r>
      <w:r/>
    </w:p>
    <w:p>
      <w:pPr>
        <w:pStyle w:val="772"/>
        <w:spacing w:beforeAutospacing="0" w:afterAutospacing="0" w:line="360" w:lineRule="auto"/>
        <w:rPr>
          <w:rFonts w:ascii="宋体" w:hAnsi="宋体" w:cs="宋体"/>
          <w:sz w:val="21"/>
          <w:szCs w:val="21"/>
        </w:rPr>
      </w:pPr>
      <w:r>
        <w:rPr>
          <w:rFonts w:hint="eastAsia" w:ascii="宋体" w:hAnsi="宋体" w:cs="宋体"/>
          <w:sz w:val="21"/>
          <w:szCs w:val="21"/>
        </w:rPr>
        <w:t xml:space="preserve">投标（响应）人（盖公章）：                           </w:t>
      </w:r>
      <w:r>
        <w:rPr>
          <w:rFonts w:hint="eastAsia" w:ascii="宋体" w:hAnsi="宋体" w:cs="宋体"/>
          <w:sz w:val="21"/>
          <w:szCs w:val="21"/>
        </w:rPr>
        <w:t xml:space="preserve">   </w:t>
      </w:r>
      <w:r>
        <w:rPr>
          <w:rFonts w:ascii="宋体" w:hAnsi="宋体" w:cs="宋体"/>
          <w:sz w:val="21"/>
          <w:szCs w:val="21"/>
        </w:rPr>
      </w:r>
      <w:r/>
    </w:p>
    <w:p>
      <w:pPr>
        <w:pStyle w:val="772"/>
        <w:spacing w:beforeAutospacing="0" w:afterAutospacing="0" w:line="360" w:lineRule="auto"/>
        <w:rPr>
          <w:rFonts w:ascii="宋体" w:hAnsi="宋体" w:cs="宋体"/>
          <w:sz w:val="21"/>
          <w:szCs w:val="21"/>
        </w:rPr>
      </w:pPr>
      <w:r>
        <w:rPr>
          <w:rFonts w:hint="eastAsia" w:ascii="宋体" w:hAnsi="宋体" w:cs="宋体"/>
          <w:sz w:val="21"/>
          <w:szCs w:val="21"/>
        </w:rPr>
        <w:t xml:space="preserve">地址：                                                                </w:t>
      </w:r>
      <w:r>
        <w:rPr>
          <w:rFonts w:ascii="宋体" w:hAnsi="宋体" w:cs="宋体"/>
          <w:sz w:val="21"/>
          <w:szCs w:val="21"/>
        </w:rPr>
      </w:r>
      <w:r/>
    </w:p>
    <w:p>
      <w:pPr>
        <w:pStyle w:val="772"/>
        <w:spacing w:beforeAutospacing="0" w:afterAutospacing="0" w:line="360" w:lineRule="auto"/>
        <w:rPr>
          <w:rFonts w:ascii="宋体" w:hAnsi="宋体" w:cs="宋体"/>
          <w:sz w:val="21"/>
          <w:szCs w:val="21"/>
        </w:rPr>
      </w:pPr>
      <w:r>
        <w:rPr>
          <w:rFonts w:hint="eastAsia" w:ascii="宋体" w:hAnsi="宋体" w:cs="宋体"/>
          <w:sz w:val="21"/>
          <w:szCs w:val="21"/>
        </w:rPr>
        <w:t xml:space="preserve">电话：                                         传真：                      </w:t>
      </w:r>
      <w:r>
        <w:rPr>
          <w:rFonts w:ascii="宋体" w:hAnsi="宋体" w:cs="宋体"/>
          <w:sz w:val="21"/>
          <w:szCs w:val="21"/>
        </w:rPr>
      </w:r>
      <w:r/>
    </w:p>
    <w:p>
      <w:pPr>
        <w:pStyle w:val="772"/>
        <w:spacing w:beforeAutospacing="0" w:afterAutospacing="0" w:line="360" w:lineRule="auto"/>
        <w:rPr>
          <w:rFonts w:ascii="宋体" w:hAnsi="宋体" w:cs="宋体"/>
          <w:sz w:val="21"/>
          <w:szCs w:val="21"/>
        </w:rPr>
      </w:pPr>
      <w:r>
        <w:rPr>
          <w:rFonts w:hint="eastAsia" w:ascii="宋体" w:hAnsi="宋体" w:cs="宋体"/>
          <w:sz w:val="21"/>
          <w:szCs w:val="21"/>
        </w:rPr>
        <w:t xml:space="preserve">电子邮件：                                     邮编：                      </w:t>
      </w:r>
      <w:r>
        <w:rPr>
          <w:rFonts w:ascii="宋体" w:hAnsi="宋体" w:cs="宋体"/>
          <w:sz w:val="21"/>
          <w:szCs w:val="21"/>
        </w:rPr>
      </w:r>
      <w:r/>
    </w:p>
    <w:p>
      <w:pPr>
        <w:pStyle w:val="772"/>
        <w:spacing w:beforeAutospacing="0" w:afterAutospacing="0" w:line="360" w:lineRule="auto"/>
        <w:rPr>
          <w:rFonts w:ascii="宋体" w:hAnsi="宋体" w:cs="宋体"/>
          <w:sz w:val="21"/>
          <w:szCs w:val="21"/>
        </w:rPr>
      </w:pPr>
      <w:r>
        <w:rPr>
          <w:rFonts w:hint="eastAsia" w:ascii="宋体" w:hAnsi="宋体" w:cs="宋体"/>
          <w:sz w:val="21"/>
          <w:szCs w:val="21"/>
        </w:rPr>
        <w:t xml:space="preserve">法定代表人或委托代理人(签字或签章)：                                 </w:t>
      </w:r>
      <w:r>
        <w:rPr>
          <w:rFonts w:ascii="宋体" w:hAnsi="宋体" w:cs="宋体"/>
          <w:sz w:val="21"/>
          <w:szCs w:val="21"/>
        </w:rPr>
      </w:r>
      <w:r/>
    </w:p>
    <w:p>
      <w:pPr>
        <w:pStyle w:val="772"/>
        <w:spacing w:beforeAutospacing="0" w:afterAutospacing="0" w:line="360" w:lineRule="auto"/>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735"/>
        <w:ind w:firstLine="422"/>
        <w:jc w:val="right"/>
        <w:spacing w:line="360" w:lineRule="auto"/>
        <w:rPr>
          <w:rFonts w:ascii="宋体" w:hAnsi="宋体" w:cs="宋体"/>
          <w:b/>
          <w:bCs/>
          <w:sz w:val="21"/>
          <w:szCs w:val="21"/>
        </w:rPr>
      </w:pPr>
      <w:r>
        <w:rPr>
          <w:rFonts w:ascii="宋体" w:hAnsi="宋体" w:cs="宋体"/>
          <w:b/>
          <w:bCs/>
          <w:sz w:val="21"/>
          <w:szCs w:val="21"/>
        </w:rPr>
      </w:r>
      <w:r/>
    </w:p>
    <w:p>
      <w:pPr>
        <w:pStyle w:val="735"/>
        <w:ind w:firstLine="422"/>
        <w:jc w:val="right"/>
        <w:spacing w:line="360" w:lineRule="auto"/>
        <w:rPr>
          <w:rFonts w:ascii="宋体" w:hAnsi="宋体" w:cs="宋体"/>
          <w:b/>
          <w:bCs/>
          <w:sz w:val="21"/>
          <w:szCs w:val="21"/>
        </w:rPr>
      </w:pPr>
      <w:r>
        <w:rPr>
          <w:rFonts w:hint="eastAsia" w:ascii="宋体" w:hAnsi="宋体" w:cs="宋体"/>
          <w:b/>
          <w:bCs/>
          <w:sz w:val="21"/>
          <w:szCs w:val="21"/>
        </w:rPr>
        <w:t xml:space="preserve">（全文完）</w:t>
      </w:r>
      <w:r>
        <w:rPr>
          <w:rFonts w:ascii="宋体" w:hAnsi="宋体" w:cs="宋体"/>
          <w:b/>
          <w:bCs/>
          <w:sz w:val="21"/>
          <w:szCs w:val="21"/>
        </w:rPr>
      </w:r>
      <w:r/>
    </w:p>
    <w:sectPr>
      <w:footerReference w:type="default" r:id="rId9"/>
      <w:footnotePr/>
      <w:endnotePr/>
      <w:type w:val="nextPage"/>
      <w:pgSz w:w="11906" w:h="16838" w:orient="portrait"/>
      <w:pgMar w:top="1440" w:right="1083" w:bottom="1440" w:left="108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Microsoft YaHei UI">
    <w:panose1 w:val="020B0503020204020204"/>
  </w:font>
  <w:font w:name="font-weight : 700">
    <w:panose1 w:val="020B0503020202020204"/>
  </w:font>
  <w:font w:name="Arial Unicode MS">
    <w:panose1 w:val="020B0604020202020204"/>
  </w:font>
  <w:font w:name="方正仿宋简体">
    <w:panose1 w:val="020B0503020202020204"/>
  </w:font>
  <w:font w:name="Tahoma">
    <w:panose1 w:val="020B0604030504040204"/>
  </w:font>
  <w:font w:name="MingLiU">
    <w:panose1 w:val="02020500000000000000"/>
  </w:font>
  <w:font w:name="宋体;SimSun">
    <w:panose1 w:val="02010600030101010101"/>
  </w:font>
  <w:font w:name="宋体ラ...">
    <w:panose1 w:val="02010600030101010101"/>
  </w:font>
  <w:font w:name="创艺简仿宋;仿宋">
    <w:panose1 w:val="020B0503020202020204"/>
  </w:font>
  <w:font w:name="Calibri">
    <w:panose1 w:val="020F0502020204030204"/>
  </w:font>
  <w:font w:name="楷体_GB2312;楷体">
    <w:panose1 w:val="02010609060101010101"/>
  </w:font>
  <w:font w:name="Courier New">
    <w:panose1 w:val="02070309020205020404"/>
  </w:font>
  <w:font w:name="楷体_GB2312">
    <w:panose1 w:val="02010609060101010101"/>
  </w:font>
  <w:font w:name="Cambria">
    <w:panose1 w:val="02040503050406030204"/>
  </w:font>
  <w:font w:name="黑体">
    <w:panose1 w:val="02010609060101010101"/>
  </w:font>
  <w:font w:name="方正仿宋简体;宋体">
    <w:panose1 w:val="020B0503020202020204"/>
  </w:font>
  <w:font w:name="Verdana">
    <w:panose1 w:val="020B0604030504040204"/>
  </w:font>
  <w:font w:name="仿宋_GB2312">
    <w:panose1 w:val="02010609060101010101"/>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fldChar w:fldCharType="begin"/>
    </w:r>
    <w:r>
      <w:instrText xml:space="preserve">PAGE \* MERGEFORMAT</w:instrText>
    </w:r>
    <w:r>
      <w:fldChar w:fldCharType="separate"/>
    </w:r>
    <w:r>
      <w:t xml:space="preserve">29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9"/>
        <w:ind w:left="0" w:firstLine="480"/>
      </w:pPr>
    </w:lvl>
    <w:lvl w:ilvl="1">
      <w:start w:val="1"/>
      <w:numFmt w:val="bullet"/>
      <w:isLgl w:val="false"/>
      <w:suff w:val="tab"/>
      <w:lvlText w:val="o"/>
      <w:lvlJc w:val="left"/>
      <w:pPr>
        <w:pStyle w:val="699"/>
        <w:ind w:left="1440" w:hanging="360"/>
      </w:pPr>
      <w:rPr>
        <w:rFonts w:ascii="Courier New" w:hAnsi="Courier New" w:eastAsia="Courier New" w:cs="Courier New"/>
      </w:rPr>
    </w:lvl>
    <w:lvl w:ilvl="2">
      <w:start w:val="1"/>
      <w:numFmt w:val="bullet"/>
      <w:isLgl w:val="false"/>
      <w:suff w:val="tab"/>
      <w:lvlText w:val="§"/>
      <w:lvlJc w:val="left"/>
      <w:pPr>
        <w:pStyle w:val="699"/>
        <w:ind w:left="2160" w:hanging="360"/>
      </w:pPr>
      <w:rPr>
        <w:rFonts w:ascii="Wingdings" w:hAnsi="Wingdings" w:eastAsia="Wingdings" w:cs="Wingdings"/>
      </w:rPr>
    </w:lvl>
    <w:lvl w:ilvl="3">
      <w:start w:val="1"/>
      <w:numFmt w:val="bullet"/>
      <w:isLgl w:val="false"/>
      <w:suff w:val="tab"/>
      <w:lvlText w:val="·"/>
      <w:lvlJc w:val="left"/>
      <w:pPr>
        <w:pStyle w:val="699"/>
        <w:ind w:left="2880" w:hanging="360"/>
      </w:pPr>
      <w:rPr>
        <w:rFonts w:ascii="Symbol" w:hAnsi="Symbol" w:eastAsia="Symbol" w:cs="Symbol"/>
      </w:rPr>
    </w:lvl>
    <w:lvl w:ilvl="4">
      <w:start w:val="1"/>
      <w:numFmt w:val="bullet"/>
      <w:isLgl w:val="false"/>
      <w:suff w:val="tab"/>
      <w:lvlText w:val="o"/>
      <w:lvlJc w:val="left"/>
      <w:pPr>
        <w:pStyle w:val="699"/>
        <w:ind w:left="3600" w:hanging="360"/>
      </w:pPr>
      <w:rPr>
        <w:rFonts w:ascii="Courier New" w:hAnsi="Courier New" w:eastAsia="Courier New" w:cs="Courier New"/>
      </w:rPr>
    </w:lvl>
    <w:lvl w:ilvl="5">
      <w:start w:val="1"/>
      <w:numFmt w:val="bullet"/>
      <w:isLgl w:val="false"/>
      <w:suff w:val="tab"/>
      <w:lvlText w:val="§"/>
      <w:lvlJc w:val="left"/>
      <w:pPr>
        <w:pStyle w:val="699"/>
        <w:ind w:left="4320" w:hanging="360"/>
      </w:pPr>
      <w:rPr>
        <w:rFonts w:ascii="Wingdings" w:hAnsi="Wingdings" w:eastAsia="Wingdings" w:cs="Wingdings"/>
      </w:rPr>
    </w:lvl>
    <w:lvl w:ilvl="6">
      <w:start w:val="1"/>
      <w:numFmt w:val="bullet"/>
      <w:isLgl w:val="false"/>
      <w:suff w:val="tab"/>
      <w:lvlText w:val="·"/>
      <w:lvlJc w:val="left"/>
      <w:pPr>
        <w:pStyle w:val="699"/>
        <w:ind w:left="5040" w:hanging="360"/>
      </w:pPr>
      <w:rPr>
        <w:rFonts w:ascii="Symbol" w:hAnsi="Symbol" w:eastAsia="Symbol" w:cs="Symbol"/>
      </w:rPr>
    </w:lvl>
    <w:lvl w:ilvl="7">
      <w:start w:val="1"/>
      <w:numFmt w:val="bullet"/>
      <w:isLgl w:val="false"/>
      <w:suff w:val="tab"/>
      <w:lvlText w:val="o"/>
      <w:lvlJc w:val="left"/>
      <w:pPr>
        <w:pStyle w:val="699"/>
        <w:ind w:left="5760" w:hanging="360"/>
      </w:pPr>
      <w:rPr>
        <w:rFonts w:ascii="Courier New" w:hAnsi="Courier New" w:eastAsia="Courier New" w:cs="Courier New"/>
      </w:rPr>
    </w:lvl>
    <w:lvl w:ilvl="8">
      <w:start w:val="1"/>
      <w:numFmt w:val="bullet"/>
      <w:isLgl w:val="false"/>
      <w:suff w:val="tab"/>
      <w:lvlText w:val="§"/>
      <w:lvlJc w:val="left"/>
      <w:pPr>
        <w:pStyle w:val="699"/>
        <w:ind w:left="6480" w:hanging="360"/>
      </w:pPr>
      <w:rPr>
        <w:rFonts w:ascii="Wingdings" w:hAnsi="Wingdings" w:eastAsia="Wingdings" w:cs="Wingdings"/>
      </w:rPr>
    </w:lvl>
  </w:abstractNum>
  <w:abstractNum w:abstractNumId="1">
    <w:multiLevelType w:val="hybridMultilevel"/>
    <w:lvl w:ilvl="0">
      <w:start w:val="1"/>
      <w:numFmt w:val="chineseCountingThousand"/>
      <w:pStyle w:val="973"/>
      <w:isLgl w:val="false"/>
      <w:suff w:val="tab"/>
      <w:lvlText w:val="%1、"/>
      <w:lvlJc w:val="left"/>
      <w:pPr>
        <w:pStyle w:val="699"/>
        <w:ind w:left="960" w:hanging="420"/>
        <w:tabs>
          <w:tab w:val="num" w:pos="960" w:leader="none"/>
        </w:tabs>
      </w:pPr>
      <w:rPr>
        <w:rFonts w:cs="Times New Roman"/>
        <w:b/>
      </w:rPr>
    </w:lvl>
    <w:lvl w:ilvl="1">
      <w:start w:val="1"/>
      <w:numFmt w:val="decimal"/>
      <w:isLgl w:val="false"/>
      <w:suff w:val="tab"/>
      <w:lvlText w:val="%2."/>
      <w:lvlJc w:val="left"/>
      <w:pPr>
        <w:pStyle w:val="699"/>
        <w:ind w:left="840" w:hanging="420"/>
        <w:tabs>
          <w:tab w:val="num" w:pos="840" w:leader="none"/>
        </w:tabs>
      </w:pPr>
      <w:rPr>
        <w:rFonts w:ascii="宋体" w:hAnsi="宋体" w:eastAsia="宋体" w:cs="Times New Roman"/>
        <w:b w:val="0"/>
        <w:sz w:val="21"/>
        <w:szCs w:val="21"/>
      </w:rPr>
    </w:lvl>
    <w:lvl w:ilvl="2">
      <w:start w:val="1"/>
      <w:numFmt w:val="decimal"/>
      <w:isLgl w:val="false"/>
      <w:suff w:val="tab"/>
      <w:lvlText w:val="%3."/>
      <w:lvlJc w:val="left"/>
      <w:pPr>
        <w:pStyle w:val="699"/>
        <w:ind w:left="1260" w:hanging="420"/>
        <w:tabs>
          <w:tab w:val="num" w:pos="1260" w:leader="none"/>
        </w:tabs>
      </w:pPr>
      <w:rPr>
        <w:rFonts w:cs="Times New Roman"/>
      </w:rPr>
    </w:lvl>
    <w:lvl w:ilvl="3">
      <w:start w:val="1"/>
      <w:numFmt w:val="decimal"/>
      <w:isLgl w:val="false"/>
      <w:suff w:val="tab"/>
      <w:lvlText w:val="%4."/>
      <w:lvlJc w:val="left"/>
      <w:pPr>
        <w:pStyle w:val="699"/>
        <w:ind w:left="1680" w:hanging="420"/>
        <w:tabs>
          <w:tab w:val="num" w:pos="1680" w:leader="none"/>
        </w:tabs>
      </w:pPr>
      <w:rPr>
        <w:rFonts w:cs="Times New Roman"/>
      </w:rPr>
    </w:lvl>
    <w:lvl w:ilvl="4">
      <w:start w:val="3"/>
      <w:numFmt w:val="japaneseCounting"/>
      <w:isLgl w:val="false"/>
      <w:suff w:val="tab"/>
      <w:lvlText w:val="%5、"/>
      <w:lvlJc w:val="left"/>
      <w:pPr>
        <w:pStyle w:val="699"/>
        <w:ind w:left="2100" w:hanging="420"/>
        <w:tabs>
          <w:tab w:val="num" w:pos="2100" w:leader="none"/>
        </w:tabs>
      </w:pPr>
      <w:rPr>
        <w:rFonts w:cs="Times New Roman"/>
      </w:rPr>
    </w:lvl>
    <w:lvl w:ilvl="5">
      <w:start w:val="1"/>
      <w:numFmt w:val="lowerRoman"/>
      <w:isLgl w:val="false"/>
      <w:suff w:val="tab"/>
      <w:lvlText w:val="%6."/>
      <w:lvlJc w:val="right"/>
      <w:pPr>
        <w:pStyle w:val="699"/>
        <w:ind w:left="2520" w:hanging="420"/>
        <w:tabs>
          <w:tab w:val="num" w:pos="2520" w:leader="none"/>
        </w:tabs>
      </w:pPr>
      <w:rPr>
        <w:rFonts w:cs="Times New Roman"/>
      </w:rPr>
    </w:lvl>
    <w:lvl w:ilvl="6">
      <w:start w:val="1"/>
      <w:numFmt w:val="decimal"/>
      <w:isLgl w:val="false"/>
      <w:suff w:val="tab"/>
      <w:lvlText w:val="%7."/>
      <w:lvlJc w:val="left"/>
      <w:pPr>
        <w:pStyle w:val="699"/>
        <w:ind w:left="2940" w:hanging="420"/>
        <w:tabs>
          <w:tab w:val="num" w:pos="2940" w:leader="none"/>
        </w:tabs>
      </w:pPr>
      <w:rPr>
        <w:rFonts w:cs="Times New Roman"/>
      </w:rPr>
    </w:lvl>
    <w:lvl w:ilvl="7">
      <w:start w:val="1"/>
      <w:numFmt w:val="lowerLetter"/>
      <w:isLgl w:val="false"/>
      <w:suff w:val="tab"/>
      <w:lvlText w:val="%8)"/>
      <w:lvlJc w:val="left"/>
      <w:pPr>
        <w:pStyle w:val="699"/>
        <w:ind w:left="3360" w:hanging="420"/>
        <w:tabs>
          <w:tab w:val="num" w:pos="3360" w:leader="none"/>
        </w:tabs>
      </w:pPr>
      <w:rPr>
        <w:rFonts w:cs="Times New Roman"/>
      </w:rPr>
    </w:lvl>
    <w:lvl w:ilvl="8">
      <w:start w:val="1"/>
      <w:numFmt w:val="lowerRoman"/>
      <w:isLgl w:val="false"/>
      <w:suff w:val="tab"/>
      <w:lvlText w:val="%9."/>
      <w:lvlJc w:val="right"/>
      <w:pPr>
        <w:pStyle w:val="699"/>
        <w:ind w:left="3780" w:hanging="420"/>
        <w:tabs>
          <w:tab w:val="num" w:pos="3780" w:leader="none"/>
        </w:tabs>
      </w:pPr>
      <w:rPr>
        <w:rFonts w:cs="Times New Roman"/>
      </w:rPr>
    </w:lvl>
  </w:abstractNum>
  <w:abstractNum w:abstractNumId="2">
    <w:multiLevelType w:val="hybridMultilevel"/>
    <w:lvl w:ilvl="0">
      <w:start w:val="2"/>
      <w:numFmt w:val="decimal"/>
      <w:isLgl w:val="false"/>
      <w:suff w:val="nothing"/>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basedOn w:val="699"/>
    <w:next w:val="699"/>
    <w:link w:val="1056"/>
    <w:uiPriority w:val="9"/>
    <w:qFormat/>
    <w:pPr>
      <w:keepLines/>
      <w:keepNext/>
      <w:spacing w:before="480" w:after="200"/>
      <w:outlineLvl w:val="0"/>
    </w:pPr>
    <w:rPr>
      <w:rFonts w:ascii="Arial" w:hAnsi="Arial" w:eastAsia="Arial" w:cs="Arial"/>
      <w:sz w:val="40"/>
      <w:szCs w:val="40"/>
    </w:rPr>
  </w:style>
  <w:style w:type="paragraph" w:styleId="655">
    <w:name w:val="Heading 2"/>
    <w:basedOn w:val="699"/>
    <w:next w:val="699"/>
    <w:link w:val="1076"/>
    <w:uiPriority w:val="9"/>
    <w:unhideWhenUsed/>
    <w:qFormat/>
    <w:pPr>
      <w:keepLines/>
      <w:keepNext/>
      <w:spacing w:before="360" w:after="200"/>
      <w:outlineLvl w:val="1"/>
    </w:pPr>
    <w:rPr>
      <w:rFonts w:ascii="Arial" w:hAnsi="Arial" w:eastAsia="Arial" w:cs="Arial"/>
      <w:sz w:val="34"/>
    </w:rPr>
  </w:style>
  <w:style w:type="paragraph" w:styleId="656">
    <w:name w:val="Heading 3"/>
    <w:basedOn w:val="699"/>
    <w:next w:val="699"/>
    <w:link w:val="1044"/>
    <w:uiPriority w:val="9"/>
    <w:unhideWhenUsed/>
    <w:qFormat/>
    <w:pPr>
      <w:keepLines/>
      <w:keepNext/>
      <w:spacing w:before="320" w:after="200"/>
      <w:outlineLvl w:val="2"/>
    </w:pPr>
    <w:rPr>
      <w:rFonts w:ascii="Arial" w:hAnsi="Arial" w:eastAsia="Arial" w:cs="Arial"/>
      <w:sz w:val="30"/>
      <w:szCs w:val="30"/>
    </w:rPr>
  </w:style>
  <w:style w:type="paragraph" w:styleId="657">
    <w:name w:val="Heading 4"/>
    <w:basedOn w:val="699"/>
    <w:next w:val="699"/>
    <w:link w:val="1067"/>
    <w:uiPriority w:val="9"/>
    <w:unhideWhenUsed/>
    <w:qFormat/>
    <w:pPr>
      <w:keepLines/>
      <w:keepNext/>
      <w:spacing w:before="320" w:after="200"/>
      <w:outlineLvl w:val="3"/>
    </w:pPr>
    <w:rPr>
      <w:rFonts w:ascii="Arial" w:hAnsi="Arial" w:eastAsia="Arial" w:cs="Arial"/>
      <w:b/>
      <w:bCs/>
      <w:sz w:val="26"/>
      <w:szCs w:val="26"/>
    </w:rPr>
  </w:style>
  <w:style w:type="paragraph" w:styleId="658">
    <w:name w:val="Heading 5"/>
    <w:basedOn w:val="699"/>
    <w:next w:val="699"/>
    <w:link w:val="1072"/>
    <w:uiPriority w:val="9"/>
    <w:unhideWhenUsed/>
    <w:qFormat/>
    <w:pPr>
      <w:keepLines/>
      <w:keepNext/>
      <w:spacing w:before="320" w:after="200"/>
      <w:outlineLvl w:val="4"/>
    </w:pPr>
    <w:rPr>
      <w:rFonts w:ascii="Arial" w:hAnsi="Arial" w:eastAsia="Arial" w:cs="Arial"/>
      <w:b/>
      <w:bCs/>
      <w:sz w:val="24"/>
      <w:szCs w:val="24"/>
    </w:rPr>
  </w:style>
  <w:style w:type="paragraph" w:styleId="659">
    <w:name w:val="Heading 6"/>
    <w:basedOn w:val="699"/>
    <w:next w:val="699"/>
    <w:link w:val="819"/>
    <w:uiPriority w:val="9"/>
    <w:unhideWhenUsed/>
    <w:qFormat/>
    <w:pPr>
      <w:keepLines/>
      <w:keepNext/>
      <w:spacing w:before="320" w:after="200"/>
      <w:outlineLvl w:val="5"/>
    </w:pPr>
    <w:rPr>
      <w:rFonts w:ascii="Arial" w:hAnsi="Arial" w:eastAsia="Arial" w:cs="Arial"/>
      <w:b/>
      <w:bCs/>
      <w:sz w:val="22"/>
      <w:szCs w:val="22"/>
    </w:rPr>
  </w:style>
  <w:style w:type="paragraph" w:styleId="660">
    <w:name w:val="Heading 7"/>
    <w:basedOn w:val="699"/>
    <w:next w:val="699"/>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661">
    <w:name w:val="Heading 8"/>
    <w:basedOn w:val="699"/>
    <w:next w:val="699"/>
    <w:link w:val="821"/>
    <w:uiPriority w:val="9"/>
    <w:unhideWhenUsed/>
    <w:qFormat/>
    <w:pPr>
      <w:keepLines/>
      <w:keepNext/>
      <w:spacing w:before="320" w:after="200"/>
      <w:outlineLvl w:val="7"/>
    </w:pPr>
    <w:rPr>
      <w:rFonts w:ascii="Arial" w:hAnsi="Arial" w:eastAsia="Arial" w:cs="Arial"/>
      <w:i/>
      <w:iCs/>
      <w:sz w:val="22"/>
      <w:szCs w:val="22"/>
    </w:rPr>
  </w:style>
  <w:style w:type="paragraph" w:styleId="662">
    <w:name w:val="Heading 9"/>
    <w:basedOn w:val="699"/>
    <w:next w:val="699"/>
    <w:link w:val="822"/>
    <w:uiPriority w:val="9"/>
    <w:unhideWhenUsed/>
    <w:qFormat/>
    <w:pPr>
      <w:keepLines/>
      <w:keepNext/>
      <w:spacing w:before="320" w:after="200"/>
      <w:outlineLvl w:val="8"/>
    </w:pPr>
    <w:rPr>
      <w:rFonts w:ascii="Arial" w:hAnsi="Arial" w:eastAsia="Arial" w:cs="Arial"/>
      <w:i/>
      <w:iCs/>
      <w:sz w:val="21"/>
      <w:szCs w:val="21"/>
    </w:rPr>
  </w:style>
  <w:style w:type="paragraph" w:styleId="663">
    <w:name w:val="List Paragraph"/>
    <w:basedOn w:val="699"/>
    <w:uiPriority w:val="34"/>
    <w:qFormat/>
    <w:pPr>
      <w:contextualSpacing/>
      <w:ind w:left="720"/>
    </w:pPr>
  </w:style>
  <w:style w:type="paragraph" w:styleId="664">
    <w:name w:val="No Spacing"/>
    <w:uiPriority w:val="1"/>
    <w:qFormat/>
    <w:pPr>
      <w:spacing w:before="0" w:after="0" w:line="240" w:lineRule="auto"/>
    </w:pPr>
  </w:style>
  <w:style w:type="paragraph" w:styleId="665">
    <w:name w:val="Title"/>
    <w:basedOn w:val="699"/>
    <w:next w:val="699"/>
    <w:link w:val="1052"/>
    <w:uiPriority w:val="10"/>
    <w:qFormat/>
    <w:pPr>
      <w:contextualSpacing/>
      <w:spacing w:before="300" w:after="200"/>
    </w:pPr>
    <w:rPr>
      <w:sz w:val="48"/>
      <w:szCs w:val="48"/>
    </w:rPr>
  </w:style>
  <w:style w:type="paragraph" w:styleId="666">
    <w:name w:val="Subtitle"/>
    <w:basedOn w:val="699"/>
    <w:next w:val="699"/>
    <w:link w:val="823"/>
    <w:uiPriority w:val="11"/>
    <w:qFormat/>
    <w:pPr>
      <w:spacing w:before="200" w:after="200"/>
    </w:pPr>
    <w:rPr>
      <w:sz w:val="24"/>
      <w:szCs w:val="24"/>
    </w:rPr>
  </w:style>
  <w:style w:type="paragraph" w:styleId="667">
    <w:name w:val="Quote"/>
    <w:basedOn w:val="699"/>
    <w:next w:val="699"/>
    <w:link w:val="824"/>
    <w:uiPriority w:val="29"/>
    <w:qFormat/>
    <w:pPr>
      <w:ind w:left="720" w:right="720"/>
    </w:pPr>
    <w:rPr>
      <w:i/>
    </w:rPr>
  </w:style>
  <w:style w:type="paragraph" w:styleId="668">
    <w:name w:val="Intense Quote"/>
    <w:basedOn w:val="699"/>
    <w:next w:val="699"/>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69">
    <w:name w:val="Header"/>
    <w:basedOn w:val="699"/>
    <w:link w:val="1077"/>
    <w:uiPriority w:val="99"/>
    <w:unhideWhenUsed/>
    <w:pPr>
      <w:spacing w:after="0" w:line="240" w:lineRule="auto"/>
      <w:tabs>
        <w:tab w:val="center" w:pos="7143" w:leader="none"/>
        <w:tab w:val="right" w:pos="14287" w:leader="none"/>
      </w:tabs>
    </w:pPr>
  </w:style>
  <w:style w:type="paragraph" w:styleId="670">
    <w:name w:val="Footer"/>
    <w:basedOn w:val="699"/>
    <w:link w:val="835"/>
    <w:uiPriority w:val="99"/>
    <w:unhideWhenUsed/>
    <w:pPr>
      <w:spacing w:after="0" w:line="240" w:lineRule="auto"/>
      <w:tabs>
        <w:tab w:val="center" w:pos="7143" w:leader="none"/>
        <w:tab w:val="right" w:pos="14287" w:leader="none"/>
      </w:tabs>
    </w:pPr>
  </w:style>
  <w:style w:type="paragraph" w:styleId="671">
    <w:name w:val="Caption"/>
    <w:basedOn w:val="699"/>
    <w:next w:val="699"/>
    <w:uiPriority w:val="35"/>
    <w:semiHidden/>
    <w:unhideWhenUsed/>
    <w:qFormat/>
    <w:pPr>
      <w:spacing w:line="276" w:lineRule="auto"/>
    </w:pPr>
    <w:rPr>
      <w:b/>
      <w:bCs/>
      <w:color w:val="4f81bd" w:themeColor="accent1"/>
      <w:sz w:val="18"/>
      <w:szCs w:val="18"/>
    </w:rPr>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2">
    <w:name w:val="Hyperlink"/>
    <w:uiPriority w:val="99"/>
    <w:unhideWhenUsed/>
    <w:rPr>
      <w:color w:val="0000ff" w:themeColor="hyperlink"/>
      <w:u w:val="single"/>
    </w:rPr>
  </w:style>
  <w:style w:type="paragraph" w:styleId="693">
    <w:name w:val="footnote text"/>
    <w:basedOn w:val="699"/>
    <w:link w:val="1079"/>
    <w:uiPriority w:val="99"/>
    <w:semiHidden/>
    <w:unhideWhenUsed/>
    <w:pPr>
      <w:spacing w:after="40" w:line="240" w:lineRule="auto"/>
    </w:pPr>
    <w:rPr>
      <w:sz w:val="18"/>
    </w:rPr>
  </w:style>
  <w:style w:type="character" w:styleId="694">
    <w:name w:val="footnote reference"/>
    <w:uiPriority w:val="99"/>
    <w:unhideWhenUsed/>
    <w:rPr>
      <w:vertAlign w:val="superscript"/>
    </w:rPr>
  </w:style>
  <w:style w:type="paragraph" w:styleId="695">
    <w:name w:val="endnote text"/>
    <w:basedOn w:val="699"/>
    <w:link w:val="826"/>
    <w:uiPriority w:val="99"/>
    <w:semiHidden/>
    <w:unhideWhenUsed/>
    <w:pPr>
      <w:spacing w:after="0" w:line="240" w:lineRule="auto"/>
    </w:pPr>
    <w:rPr>
      <w:sz w:val="20"/>
    </w:rPr>
  </w:style>
  <w:style w:type="character" w:styleId="696">
    <w:name w:val="endnote reference"/>
    <w:uiPriority w:val="99"/>
    <w:semiHidden/>
    <w:unhideWhenUsed/>
    <w:rPr>
      <w:vertAlign w:val="superscript"/>
    </w:rPr>
  </w:style>
  <w:style w:type="paragraph" w:styleId="697">
    <w:name w:val="TOC Heading"/>
    <w:uiPriority w:val="39"/>
    <w:unhideWhenUsed/>
  </w:style>
  <w:style w:type="paragraph" w:styleId="698">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4"/>
      <w:lang w:val="en-US" w:eastAsia="zh-CN" w:bidi="ar-SA"/>
    </w:rPr>
  </w:style>
  <w:style w:type="paragraph" w:styleId="700">
    <w:name w:val="标题 1"/>
    <w:basedOn w:val="699"/>
    <w:next w:val="699"/>
    <w:link w:val="712"/>
    <w:qFormat/>
    <w:pPr>
      <w:jc w:val="center"/>
      <w:keepNext/>
      <w:spacing w:before="60" w:after="60" w:line="288" w:lineRule="auto"/>
      <w:outlineLvl w:val="0"/>
    </w:pPr>
    <w:rPr>
      <w:rFonts w:ascii="仿宋_GB2312" w:hAnsi="宋体" w:eastAsia="仿宋_GB2312"/>
      <w:b/>
      <w:bCs/>
      <w:sz w:val="24"/>
    </w:rPr>
  </w:style>
  <w:style w:type="paragraph" w:styleId="701">
    <w:name w:val="标题 2"/>
    <w:basedOn w:val="699"/>
    <w:next w:val="699"/>
    <w:link w:val="713"/>
    <w:qFormat/>
    <w:pPr>
      <w:keepLines/>
      <w:keepNext/>
      <w:spacing w:before="260" w:after="260" w:line="416" w:lineRule="auto"/>
      <w:outlineLvl w:val="1"/>
    </w:pPr>
    <w:rPr>
      <w:rFonts w:ascii="Cambria" w:hAnsi="Cambria"/>
      <w:b/>
      <w:bCs/>
      <w:sz w:val="32"/>
      <w:szCs w:val="32"/>
    </w:rPr>
  </w:style>
  <w:style w:type="paragraph" w:styleId="702">
    <w:name w:val="标题 3"/>
    <w:basedOn w:val="699"/>
    <w:next w:val="699"/>
    <w:link w:val="714"/>
    <w:uiPriority w:val="9"/>
    <w:qFormat/>
    <w:pPr>
      <w:keepLines/>
      <w:keepNext/>
      <w:spacing w:before="260" w:after="260" w:line="416" w:lineRule="auto"/>
      <w:outlineLvl w:val="2"/>
    </w:pPr>
    <w:rPr>
      <w:b/>
      <w:bCs/>
      <w:sz w:val="32"/>
      <w:szCs w:val="32"/>
    </w:rPr>
  </w:style>
  <w:style w:type="paragraph" w:styleId="703">
    <w:name w:val="标题 4"/>
    <w:basedOn w:val="699"/>
    <w:next w:val="699"/>
    <w:link w:val="715"/>
    <w:qFormat/>
    <w:pPr>
      <w:keepLines/>
      <w:keepNext/>
      <w:spacing w:before="320" w:after="200"/>
      <w:outlineLvl w:val="3"/>
    </w:pPr>
    <w:rPr>
      <w:rFonts w:ascii="Arial" w:hAnsi="Arial" w:eastAsia="Arial" w:cs="Arial"/>
      <w:b/>
      <w:bCs/>
      <w:sz w:val="26"/>
      <w:szCs w:val="26"/>
    </w:rPr>
  </w:style>
  <w:style w:type="paragraph" w:styleId="704">
    <w:name w:val="标题 5"/>
    <w:basedOn w:val="699"/>
    <w:next w:val="699"/>
    <w:link w:val="716"/>
    <w:qFormat/>
    <w:pPr>
      <w:keepLines/>
      <w:keepNext/>
      <w:spacing w:before="320" w:after="200"/>
      <w:outlineLvl w:val="4"/>
    </w:pPr>
    <w:rPr>
      <w:rFonts w:ascii="Arial" w:hAnsi="Arial" w:eastAsia="Arial" w:cs="Arial"/>
      <w:b/>
      <w:bCs/>
      <w:sz w:val="24"/>
    </w:rPr>
  </w:style>
  <w:style w:type="paragraph" w:styleId="705">
    <w:name w:val="标题 6"/>
    <w:basedOn w:val="699"/>
    <w:next w:val="699"/>
    <w:link w:val="717"/>
    <w:qFormat/>
    <w:pPr>
      <w:keepLines/>
      <w:keepNext/>
      <w:spacing w:before="320" w:after="200"/>
      <w:outlineLvl w:val="5"/>
    </w:pPr>
    <w:rPr>
      <w:rFonts w:ascii="Arial" w:hAnsi="Arial" w:eastAsia="Arial" w:cs="Arial"/>
      <w:b/>
      <w:bCs/>
      <w:sz w:val="22"/>
      <w:szCs w:val="22"/>
    </w:rPr>
  </w:style>
  <w:style w:type="paragraph" w:styleId="706">
    <w:name w:val="标题 7"/>
    <w:basedOn w:val="699"/>
    <w:next w:val="699"/>
    <w:link w:val="718"/>
    <w:qFormat/>
    <w:pPr>
      <w:keepLines/>
      <w:keepNext/>
      <w:spacing w:before="320" w:after="200"/>
      <w:outlineLvl w:val="6"/>
    </w:pPr>
    <w:rPr>
      <w:rFonts w:ascii="Arial" w:hAnsi="Arial" w:eastAsia="Arial" w:cs="Arial"/>
      <w:b/>
      <w:bCs/>
      <w:i/>
      <w:iCs/>
      <w:sz w:val="22"/>
      <w:szCs w:val="22"/>
    </w:rPr>
  </w:style>
  <w:style w:type="paragraph" w:styleId="707">
    <w:name w:val="标题 8"/>
    <w:basedOn w:val="699"/>
    <w:next w:val="699"/>
    <w:link w:val="719"/>
    <w:qFormat/>
    <w:pPr>
      <w:keepLines/>
      <w:keepNext/>
      <w:spacing w:before="320" w:after="200"/>
      <w:outlineLvl w:val="7"/>
    </w:pPr>
    <w:rPr>
      <w:rFonts w:ascii="Arial" w:hAnsi="Arial" w:eastAsia="Arial" w:cs="Arial"/>
      <w:i/>
      <w:iCs/>
      <w:sz w:val="22"/>
      <w:szCs w:val="22"/>
    </w:rPr>
  </w:style>
  <w:style w:type="paragraph" w:styleId="708">
    <w:name w:val="标题 9"/>
    <w:basedOn w:val="699"/>
    <w:next w:val="699"/>
    <w:link w:val="720"/>
    <w:qFormat/>
    <w:pPr>
      <w:keepLines/>
      <w:keepNext/>
      <w:spacing w:before="320" w:after="200"/>
      <w:outlineLvl w:val="8"/>
    </w:pPr>
    <w:rPr>
      <w:rFonts w:ascii="Arial" w:hAnsi="Arial" w:eastAsia="Arial" w:cs="Arial"/>
      <w:i/>
      <w:iCs/>
      <w:szCs w:val="21"/>
    </w:rPr>
  </w:style>
  <w:style w:type="character" w:styleId="709">
    <w:name w:val="默认段落字体"/>
    <w:next w:val="709"/>
    <w:link w:val="699"/>
    <w:uiPriority w:val="1"/>
    <w:unhideWhenUsed/>
    <w:qFormat/>
  </w:style>
  <w:style w:type="table" w:styleId="710">
    <w:name w:val="普通表格"/>
    <w:next w:val="710"/>
    <w:link w:val="699"/>
    <w:uiPriority w:val="99"/>
    <w:unhideWhenUsed/>
    <w:qFormat/>
    <w:tblPr/>
  </w:style>
  <w:style w:type="numbering" w:styleId="711">
    <w:name w:val="无列表"/>
    <w:next w:val="711"/>
    <w:link w:val="699"/>
    <w:uiPriority w:val="99"/>
    <w:semiHidden/>
    <w:unhideWhenUsed/>
  </w:style>
  <w:style w:type="character" w:styleId="712">
    <w:name w:val="标题 1 字符"/>
    <w:next w:val="712"/>
    <w:link w:val="700"/>
    <w:qFormat/>
    <w:rPr>
      <w:rFonts w:ascii="Arial" w:hAnsi="Arial" w:eastAsia="Arial" w:cs="Arial"/>
      <w:sz w:val="40"/>
      <w:szCs w:val="40"/>
    </w:rPr>
  </w:style>
  <w:style w:type="character" w:styleId="713">
    <w:name w:val="标题 2 字符"/>
    <w:next w:val="713"/>
    <w:link w:val="701"/>
    <w:qFormat/>
    <w:rPr>
      <w:rFonts w:ascii="Arial" w:hAnsi="Arial" w:eastAsia="Arial" w:cs="Arial"/>
      <w:sz w:val="34"/>
    </w:rPr>
  </w:style>
  <w:style w:type="character" w:styleId="714">
    <w:name w:val="标题 3 字符"/>
    <w:next w:val="714"/>
    <w:link w:val="702"/>
    <w:qFormat/>
    <w:rPr>
      <w:rFonts w:ascii="Arial" w:hAnsi="Arial" w:eastAsia="Arial" w:cs="Arial"/>
      <w:sz w:val="30"/>
      <w:szCs w:val="30"/>
    </w:rPr>
  </w:style>
  <w:style w:type="character" w:styleId="715">
    <w:name w:val="标题 4 字符"/>
    <w:next w:val="715"/>
    <w:link w:val="703"/>
    <w:qFormat/>
    <w:rPr>
      <w:rFonts w:ascii="Arial" w:hAnsi="Arial" w:eastAsia="Arial" w:cs="Arial"/>
      <w:b/>
      <w:bCs/>
      <w:sz w:val="26"/>
      <w:szCs w:val="26"/>
    </w:rPr>
  </w:style>
  <w:style w:type="character" w:styleId="716">
    <w:name w:val="标题 5 字符"/>
    <w:next w:val="716"/>
    <w:link w:val="704"/>
    <w:qFormat/>
    <w:rPr>
      <w:rFonts w:ascii="Arial" w:hAnsi="Arial" w:eastAsia="Arial" w:cs="Arial"/>
      <w:b/>
      <w:bCs/>
      <w:sz w:val="24"/>
      <w:szCs w:val="24"/>
    </w:rPr>
  </w:style>
  <w:style w:type="character" w:styleId="717">
    <w:name w:val="标题 6 字符"/>
    <w:next w:val="717"/>
    <w:link w:val="705"/>
    <w:qFormat/>
    <w:rPr>
      <w:rFonts w:ascii="Arial" w:hAnsi="Arial" w:eastAsia="Arial" w:cs="Arial"/>
      <w:b/>
      <w:bCs/>
      <w:sz w:val="22"/>
      <w:szCs w:val="22"/>
    </w:rPr>
  </w:style>
  <w:style w:type="character" w:styleId="718">
    <w:name w:val="标题 7 字符"/>
    <w:next w:val="718"/>
    <w:link w:val="706"/>
    <w:qFormat/>
    <w:rPr>
      <w:rFonts w:ascii="Arial" w:hAnsi="Arial" w:eastAsia="Arial" w:cs="Arial"/>
      <w:b/>
      <w:bCs/>
      <w:i/>
      <w:iCs/>
      <w:sz w:val="22"/>
      <w:szCs w:val="22"/>
    </w:rPr>
  </w:style>
  <w:style w:type="character" w:styleId="719">
    <w:name w:val="标题 8 字符"/>
    <w:next w:val="719"/>
    <w:link w:val="707"/>
    <w:qFormat/>
    <w:rPr>
      <w:rFonts w:ascii="Arial" w:hAnsi="Arial" w:eastAsia="Arial" w:cs="Arial"/>
      <w:i/>
      <w:iCs/>
      <w:sz w:val="22"/>
      <w:szCs w:val="22"/>
    </w:rPr>
  </w:style>
  <w:style w:type="character" w:styleId="720">
    <w:name w:val="标题 9 字符"/>
    <w:next w:val="720"/>
    <w:link w:val="708"/>
    <w:qFormat/>
    <w:rPr>
      <w:rFonts w:ascii="Arial" w:hAnsi="Arial" w:eastAsia="Arial" w:cs="Arial"/>
      <w:i/>
      <w:iCs/>
      <w:sz w:val="21"/>
      <w:szCs w:val="21"/>
    </w:rPr>
  </w:style>
  <w:style w:type="paragraph" w:styleId="721">
    <w:name w:val="toc 7"/>
    <w:basedOn w:val="699"/>
    <w:next w:val="699"/>
    <w:link w:val="699"/>
    <w:uiPriority w:val="39"/>
    <w:unhideWhenUsed/>
    <w:qFormat/>
    <w:pPr>
      <w:ind w:left="1701"/>
      <w:spacing w:after="57"/>
    </w:pPr>
  </w:style>
  <w:style w:type="paragraph" w:styleId="722">
    <w:name w:val="正文缩进"/>
    <w:basedOn w:val="699"/>
    <w:next w:val="722"/>
    <w:link w:val="723"/>
    <w:unhideWhenUsed/>
    <w:qFormat/>
    <w:pPr>
      <w:ind w:firstLine="420"/>
      <w:jc w:val="left"/>
    </w:pPr>
    <w:rPr>
      <w:rFonts w:eastAsia="楷体_GB2312"/>
      <w:sz w:val="24"/>
      <w:szCs w:val="20"/>
    </w:rPr>
  </w:style>
  <w:style w:type="character" w:styleId="723">
    <w:name w:val="正文缩进 字符"/>
    <w:next w:val="723"/>
    <w:link w:val="722"/>
    <w:qFormat/>
    <w:rPr>
      <w:rFonts w:ascii="Times New Roman" w:hAnsi="Times New Roman" w:eastAsia="楷体_GB2312" w:cs="Times New Roman"/>
      <w:sz w:val="24"/>
      <w:szCs w:val="20"/>
    </w:rPr>
  </w:style>
  <w:style w:type="paragraph" w:styleId="724">
    <w:name w:val="题注"/>
    <w:basedOn w:val="699"/>
    <w:next w:val="699"/>
    <w:link w:val="699"/>
    <w:qFormat/>
    <w:pPr>
      <w:spacing w:line="276" w:lineRule="auto"/>
    </w:pPr>
    <w:rPr>
      <w:b/>
      <w:bCs/>
      <w:color w:val="4f81bd"/>
      <w:sz w:val="18"/>
      <w:szCs w:val="18"/>
    </w:rPr>
  </w:style>
  <w:style w:type="paragraph" w:styleId="725">
    <w:name w:val="文档结构图"/>
    <w:basedOn w:val="699"/>
    <w:next w:val="725"/>
    <w:link w:val="726"/>
    <w:qFormat/>
    <w:pPr>
      <w:shd w:val="clear" w:color="auto" w:fill="000080"/>
    </w:pPr>
  </w:style>
  <w:style w:type="character" w:styleId="726">
    <w:name w:val="文档结构图 字符"/>
    <w:next w:val="726"/>
    <w:link w:val="725"/>
    <w:qFormat/>
    <w:rPr>
      <w:sz w:val="21"/>
      <w:szCs w:val="24"/>
      <w:shd w:val="clear" w:color="auto" w:fill="000080"/>
    </w:rPr>
  </w:style>
  <w:style w:type="paragraph" w:styleId="727">
    <w:name w:val="批注文字"/>
    <w:basedOn w:val="699"/>
    <w:next w:val="727"/>
    <w:link w:val="728"/>
    <w:uiPriority w:val="99"/>
    <w:unhideWhenUsed/>
    <w:qFormat/>
    <w:pPr>
      <w:jc w:val="left"/>
    </w:pPr>
  </w:style>
  <w:style w:type="character" w:styleId="728">
    <w:name w:val="批注文字 字符"/>
    <w:next w:val="728"/>
    <w:link w:val="727"/>
    <w:uiPriority w:val="99"/>
    <w:qFormat/>
    <w:rPr>
      <w:sz w:val="21"/>
      <w:szCs w:val="24"/>
    </w:rPr>
  </w:style>
  <w:style w:type="paragraph" w:styleId="729">
    <w:name w:val="正文文本 3"/>
    <w:basedOn w:val="699"/>
    <w:next w:val="729"/>
    <w:link w:val="730"/>
    <w:qFormat/>
    <w:rPr>
      <w:rFonts w:ascii="宋体"/>
      <w:sz w:val="24"/>
      <w:szCs w:val="20"/>
    </w:rPr>
  </w:style>
  <w:style w:type="character" w:styleId="730">
    <w:name w:val="正文文本 3 字符"/>
    <w:next w:val="730"/>
    <w:link w:val="729"/>
    <w:qFormat/>
    <w:rPr>
      <w:rFonts w:ascii="宋体"/>
      <w:sz w:val="24"/>
    </w:rPr>
  </w:style>
  <w:style w:type="paragraph" w:styleId="731">
    <w:name w:val="正文文本"/>
    <w:basedOn w:val="699"/>
    <w:next w:val="731"/>
    <w:link w:val="732"/>
    <w:unhideWhenUsed/>
    <w:qFormat/>
    <w:pPr>
      <w:spacing w:after="120"/>
    </w:pPr>
  </w:style>
  <w:style w:type="character" w:styleId="732">
    <w:name w:val="正文文本 字符"/>
    <w:next w:val="732"/>
    <w:link w:val="731"/>
    <w:qFormat/>
    <w:rPr>
      <w:rFonts w:ascii="Times New Roman" w:hAnsi="Times New Roman" w:eastAsia="宋体" w:cs="Times New Roman"/>
    </w:rPr>
  </w:style>
  <w:style w:type="paragraph" w:styleId="733">
    <w:name w:val="正文文本缩进"/>
    <w:basedOn w:val="699"/>
    <w:next w:val="735"/>
    <w:link w:val="734"/>
    <w:unhideWhenUsed/>
    <w:qFormat/>
    <w:pPr>
      <w:ind w:left="420"/>
      <w:spacing w:after="120"/>
    </w:pPr>
  </w:style>
  <w:style w:type="character" w:styleId="734">
    <w:name w:val="正文文本缩进 字符"/>
    <w:next w:val="734"/>
    <w:link w:val="733"/>
    <w:qFormat/>
    <w:rPr>
      <w:sz w:val="21"/>
      <w:szCs w:val="24"/>
    </w:rPr>
  </w:style>
  <w:style w:type="paragraph" w:styleId="735">
    <w:name w:val="寄信人地址"/>
    <w:basedOn w:val="699"/>
    <w:next w:val="735"/>
    <w:link w:val="699"/>
    <w:qFormat/>
    <w:rPr>
      <w:sz w:val="26"/>
    </w:rPr>
  </w:style>
  <w:style w:type="paragraph" w:styleId="736">
    <w:name w:val="列表接续"/>
    <w:basedOn w:val="699"/>
    <w:next w:val="736"/>
    <w:link w:val="699"/>
    <w:qFormat/>
    <w:pPr>
      <w:ind w:left="420"/>
      <w:jc w:val="left"/>
      <w:spacing w:after="120"/>
      <w:widowControl/>
    </w:pPr>
    <w:rPr>
      <w:sz w:val="20"/>
      <w:szCs w:val="20"/>
    </w:rPr>
  </w:style>
  <w:style w:type="paragraph" w:styleId="737">
    <w:name w:val="文本块"/>
    <w:basedOn w:val="699"/>
    <w:next w:val="737"/>
    <w:link w:val="699"/>
    <w:unhideWhenUsed/>
    <w:qFormat/>
    <w:pPr>
      <w:ind w:left="630" w:right="-609" w:firstLine="420"/>
      <w:spacing w:line="360" w:lineRule="auto"/>
    </w:pPr>
    <w:rPr>
      <w:rFonts w:hint="eastAsia" w:ascii="仿宋_GB2312" w:eastAsia="仿宋_GB2312"/>
      <w:szCs w:val="20"/>
    </w:rPr>
  </w:style>
  <w:style w:type="paragraph" w:styleId="738">
    <w:name w:val="索引 4"/>
    <w:basedOn w:val="699"/>
    <w:next w:val="699"/>
    <w:link w:val="699"/>
    <w:unhideWhenUsed/>
    <w:qFormat/>
    <w:pPr>
      <w:ind w:left="600"/>
    </w:pPr>
  </w:style>
  <w:style w:type="paragraph" w:styleId="739">
    <w:name w:val="toc 5"/>
    <w:basedOn w:val="699"/>
    <w:next w:val="699"/>
    <w:link w:val="699"/>
    <w:uiPriority w:val="39"/>
    <w:unhideWhenUsed/>
    <w:qFormat/>
    <w:pPr>
      <w:ind w:left="1134"/>
      <w:spacing w:after="57"/>
    </w:pPr>
  </w:style>
  <w:style w:type="paragraph" w:styleId="740">
    <w:name w:val="toc 3"/>
    <w:basedOn w:val="699"/>
    <w:next w:val="699"/>
    <w:link w:val="699"/>
    <w:uiPriority w:val="39"/>
    <w:unhideWhenUsed/>
    <w:qFormat/>
    <w:pPr>
      <w:ind w:left="567"/>
      <w:spacing w:after="57"/>
    </w:pPr>
  </w:style>
  <w:style w:type="paragraph" w:styleId="741">
    <w:name w:val="纯文本"/>
    <w:basedOn w:val="699"/>
    <w:next w:val="741"/>
    <w:link w:val="742"/>
    <w:qFormat/>
    <w:rPr>
      <w:rFonts w:ascii="宋体" w:hAnsi="Courier New" w:eastAsia="楷体_GB2312"/>
      <w:sz w:val="26"/>
    </w:rPr>
  </w:style>
  <w:style w:type="character" w:styleId="742">
    <w:name w:val="纯文本 字符1"/>
    <w:next w:val="742"/>
    <w:link w:val="741"/>
    <w:qFormat/>
    <w:rPr>
      <w:rFonts w:ascii="宋体" w:hAnsi="Courier New" w:eastAsia="楷体_GB2312"/>
      <w:sz w:val="26"/>
      <w:szCs w:val="24"/>
    </w:rPr>
  </w:style>
  <w:style w:type="paragraph" w:styleId="743">
    <w:name w:val="toc 8"/>
    <w:basedOn w:val="699"/>
    <w:next w:val="699"/>
    <w:link w:val="699"/>
    <w:uiPriority w:val="39"/>
    <w:unhideWhenUsed/>
    <w:qFormat/>
    <w:pPr>
      <w:ind w:left="1984"/>
      <w:spacing w:after="57"/>
    </w:pPr>
  </w:style>
  <w:style w:type="paragraph" w:styleId="744">
    <w:name w:val="日期"/>
    <w:basedOn w:val="699"/>
    <w:next w:val="699"/>
    <w:link w:val="745"/>
    <w:qFormat/>
    <w:rPr>
      <w:rFonts w:ascii="宋体" w:hAnsi="宋体" w:eastAsia="楷体_GB2312;楷体"/>
      <w:sz w:val="24"/>
      <w:szCs w:val="20"/>
    </w:rPr>
  </w:style>
  <w:style w:type="character" w:styleId="745">
    <w:name w:val="日期 字符"/>
    <w:next w:val="745"/>
    <w:link w:val="744"/>
    <w:qFormat/>
    <w:rPr>
      <w:rFonts w:ascii="宋体" w:hAnsi="宋体" w:eastAsia="楷体_GB2312;楷体"/>
      <w:sz w:val="24"/>
    </w:rPr>
  </w:style>
  <w:style w:type="paragraph" w:styleId="746">
    <w:name w:val="正文文本缩进 2"/>
    <w:basedOn w:val="699"/>
    <w:next w:val="746"/>
    <w:link w:val="747"/>
    <w:qFormat/>
    <w:pPr>
      <w:ind w:left="420"/>
      <w:spacing w:after="120" w:line="480" w:lineRule="auto"/>
    </w:pPr>
  </w:style>
  <w:style w:type="character" w:styleId="747">
    <w:name w:val="正文文本缩进 2 字符"/>
    <w:next w:val="747"/>
    <w:link w:val="746"/>
    <w:qFormat/>
    <w:rPr>
      <w:sz w:val="21"/>
      <w:szCs w:val="24"/>
    </w:rPr>
  </w:style>
  <w:style w:type="paragraph" w:styleId="748">
    <w:name w:val="尾注文本"/>
    <w:basedOn w:val="699"/>
    <w:next w:val="748"/>
    <w:link w:val="749"/>
    <w:uiPriority w:val="99"/>
    <w:unhideWhenUsed/>
    <w:qFormat/>
    <w:rPr>
      <w:sz w:val="20"/>
    </w:rPr>
  </w:style>
  <w:style w:type="character" w:styleId="749">
    <w:name w:val="尾注文本 字符"/>
    <w:next w:val="749"/>
    <w:link w:val="748"/>
    <w:uiPriority w:val="99"/>
    <w:qFormat/>
    <w:rPr>
      <w:sz w:val="20"/>
    </w:rPr>
  </w:style>
  <w:style w:type="paragraph" w:styleId="750">
    <w:name w:val="批注框文本"/>
    <w:basedOn w:val="699"/>
    <w:next w:val="750"/>
    <w:link w:val="751"/>
    <w:unhideWhenUsed/>
    <w:qFormat/>
    <w:rPr>
      <w:rFonts w:eastAsia="楷体_GB2312;楷体"/>
      <w:sz w:val="18"/>
      <w:szCs w:val="18"/>
    </w:rPr>
  </w:style>
  <w:style w:type="character" w:styleId="751">
    <w:name w:val="批注框文本 字符"/>
    <w:next w:val="751"/>
    <w:link w:val="750"/>
    <w:qFormat/>
    <w:rPr>
      <w:rFonts w:eastAsia="楷体_GB2312;楷体"/>
      <w:sz w:val="18"/>
      <w:szCs w:val="18"/>
    </w:rPr>
  </w:style>
  <w:style w:type="paragraph" w:styleId="752">
    <w:name w:val="页脚"/>
    <w:basedOn w:val="699"/>
    <w:next w:val="752"/>
    <w:link w:val="753"/>
    <w:unhideWhenUsed/>
    <w:qFormat/>
    <w:pPr>
      <w:jc w:val="left"/>
      <w:tabs>
        <w:tab w:val="center" w:pos="4153" w:leader="none"/>
        <w:tab w:val="right" w:pos="8306" w:leader="none"/>
      </w:tabs>
    </w:pPr>
    <w:rPr>
      <w:sz w:val="18"/>
      <w:szCs w:val="18"/>
    </w:rPr>
  </w:style>
  <w:style w:type="character" w:styleId="753">
    <w:name w:val="页脚 字符"/>
    <w:next w:val="753"/>
    <w:link w:val="752"/>
    <w:uiPriority w:val="99"/>
    <w:qFormat/>
    <w:rPr>
      <w:sz w:val="18"/>
      <w:szCs w:val="18"/>
    </w:rPr>
  </w:style>
  <w:style w:type="paragraph" w:styleId="754">
    <w:name w:val="页眉"/>
    <w:basedOn w:val="699"/>
    <w:next w:val="754"/>
    <w:link w:val="755"/>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755">
    <w:name w:val="页眉 字符"/>
    <w:next w:val="755"/>
    <w:link w:val="754"/>
    <w:qFormat/>
  </w:style>
  <w:style w:type="paragraph" w:styleId="756">
    <w:name w:val="toc 1"/>
    <w:basedOn w:val="699"/>
    <w:next w:val="699"/>
    <w:link w:val="699"/>
    <w:uiPriority w:val="39"/>
    <w:unhideWhenUsed/>
    <w:qFormat/>
  </w:style>
  <w:style w:type="paragraph" w:styleId="757">
    <w:name w:val="toc 4"/>
    <w:basedOn w:val="699"/>
    <w:next w:val="699"/>
    <w:link w:val="699"/>
    <w:uiPriority w:val="39"/>
    <w:unhideWhenUsed/>
    <w:qFormat/>
    <w:pPr>
      <w:ind w:left="850"/>
      <w:spacing w:after="57"/>
    </w:pPr>
  </w:style>
  <w:style w:type="paragraph" w:styleId="758">
    <w:name w:val="副标题"/>
    <w:basedOn w:val="699"/>
    <w:next w:val="699"/>
    <w:link w:val="759"/>
    <w:qFormat/>
    <w:pPr>
      <w:spacing w:before="200" w:after="200"/>
    </w:pPr>
    <w:rPr>
      <w:sz w:val="24"/>
    </w:rPr>
  </w:style>
  <w:style w:type="character" w:styleId="759">
    <w:name w:val="副标题 字符"/>
    <w:next w:val="759"/>
    <w:link w:val="758"/>
    <w:qFormat/>
    <w:rPr>
      <w:sz w:val="24"/>
      <w:szCs w:val="24"/>
    </w:rPr>
  </w:style>
  <w:style w:type="paragraph" w:styleId="760">
    <w:name w:val="脚注文本"/>
    <w:basedOn w:val="699"/>
    <w:next w:val="760"/>
    <w:link w:val="761"/>
    <w:unhideWhenUsed/>
    <w:qFormat/>
    <w:pPr>
      <w:spacing w:after="40"/>
    </w:pPr>
    <w:rPr>
      <w:sz w:val="18"/>
    </w:rPr>
  </w:style>
  <w:style w:type="character" w:styleId="761">
    <w:name w:val="脚注文本 字符"/>
    <w:next w:val="761"/>
    <w:link w:val="760"/>
    <w:qFormat/>
    <w:rPr>
      <w:sz w:val="18"/>
    </w:rPr>
  </w:style>
  <w:style w:type="paragraph" w:styleId="762">
    <w:name w:val="toc 6"/>
    <w:basedOn w:val="699"/>
    <w:next w:val="699"/>
    <w:link w:val="699"/>
    <w:uiPriority w:val="39"/>
    <w:unhideWhenUsed/>
    <w:qFormat/>
    <w:pPr>
      <w:ind w:left="1417"/>
      <w:spacing w:after="57"/>
    </w:pPr>
  </w:style>
  <w:style w:type="paragraph" w:styleId="763">
    <w:name w:val="正文文本缩进 3"/>
    <w:basedOn w:val="699"/>
    <w:next w:val="763"/>
    <w:link w:val="764"/>
    <w:unhideWhenUsed/>
    <w:qFormat/>
    <w:pPr>
      <w:ind w:firstLine="480"/>
      <w:jc w:val="left"/>
      <w:spacing w:line="440" w:lineRule="atLeast"/>
    </w:pPr>
    <w:rPr>
      <w:sz w:val="24"/>
    </w:rPr>
  </w:style>
  <w:style w:type="character" w:styleId="764">
    <w:name w:val="正文文本缩进 3 字符"/>
    <w:next w:val="764"/>
    <w:link w:val="763"/>
    <w:qFormat/>
    <w:rPr>
      <w:rFonts w:ascii="Times New Roman" w:hAnsi="Times New Roman" w:eastAsia="宋体" w:cs="Times New Roman"/>
      <w:sz w:val="24"/>
    </w:rPr>
  </w:style>
  <w:style w:type="paragraph" w:styleId="765">
    <w:name w:val="图表目录"/>
    <w:basedOn w:val="699"/>
    <w:next w:val="699"/>
    <w:link w:val="699"/>
    <w:uiPriority w:val="99"/>
    <w:unhideWhenUsed/>
    <w:qFormat/>
  </w:style>
  <w:style w:type="paragraph" w:styleId="766">
    <w:name w:val="toc 2"/>
    <w:basedOn w:val="699"/>
    <w:next w:val="699"/>
    <w:link w:val="699"/>
    <w:uiPriority w:val="39"/>
    <w:unhideWhenUsed/>
    <w:qFormat/>
    <w:pPr>
      <w:ind w:left="283"/>
      <w:spacing w:after="57"/>
    </w:pPr>
  </w:style>
  <w:style w:type="paragraph" w:styleId="767">
    <w:name w:val="toc 9"/>
    <w:basedOn w:val="699"/>
    <w:next w:val="699"/>
    <w:link w:val="699"/>
    <w:uiPriority w:val="39"/>
    <w:unhideWhenUsed/>
    <w:qFormat/>
    <w:pPr>
      <w:ind w:left="2268"/>
      <w:spacing w:after="57"/>
    </w:pPr>
  </w:style>
  <w:style w:type="paragraph" w:styleId="768">
    <w:name w:val="正文文本 2"/>
    <w:basedOn w:val="699"/>
    <w:next w:val="768"/>
    <w:link w:val="769"/>
    <w:qFormat/>
    <w:pPr>
      <w:jc w:val="center"/>
    </w:pPr>
    <w:rPr>
      <w:rFonts w:ascii="宋体" w:hAnsi="宋体"/>
      <w:color w:val="ff0000"/>
      <w:sz w:val="28"/>
    </w:rPr>
  </w:style>
  <w:style w:type="character" w:styleId="769">
    <w:name w:val="正文文本 2 字符"/>
    <w:next w:val="769"/>
    <w:link w:val="768"/>
    <w:qFormat/>
    <w:rPr>
      <w:rFonts w:ascii="宋体" w:hAnsi="宋体"/>
      <w:color w:val="ff0000"/>
      <w:sz w:val="28"/>
      <w:szCs w:val="24"/>
    </w:rPr>
  </w:style>
  <w:style w:type="paragraph" w:styleId="770">
    <w:name w:val="HTML 预设格式"/>
    <w:basedOn w:val="699"/>
    <w:next w:val="770"/>
    <w:link w:val="771"/>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character" w:styleId="771">
    <w:name w:val="HTML 预设格式 字符"/>
    <w:next w:val="771"/>
    <w:link w:val="770"/>
    <w:qFormat/>
    <w:rPr>
      <w:rFonts w:ascii="宋体" w:hAnsi="宋体"/>
      <w:sz w:val="24"/>
      <w:szCs w:val="24"/>
    </w:rPr>
  </w:style>
  <w:style w:type="paragraph" w:styleId="772">
    <w:name w:val="普通(网站)"/>
    <w:basedOn w:val="699"/>
    <w:next w:val="772"/>
    <w:link w:val="699"/>
    <w:qFormat/>
    <w:pPr>
      <w:jc w:val="left"/>
      <w:spacing w:beforeAutospacing="1" w:afterAutospacing="1"/>
    </w:pPr>
    <w:rPr>
      <w:sz w:val="24"/>
    </w:rPr>
  </w:style>
  <w:style w:type="paragraph" w:styleId="773">
    <w:name w:val="标题"/>
    <w:basedOn w:val="699"/>
    <w:next w:val="699"/>
    <w:link w:val="774"/>
    <w:qFormat/>
    <w:pPr>
      <w:contextualSpacing/>
      <w:spacing w:before="300" w:after="200"/>
    </w:pPr>
    <w:rPr>
      <w:sz w:val="48"/>
      <w:szCs w:val="48"/>
    </w:rPr>
  </w:style>
  <w:style w:type="character" w:styleId="774">
    <w:name w:val="标题 字符"/>
    <w:next w:val="774"/>
    <w:link w:val="773"/>
    <w:qFormat/>
    <w:rPr>
      <w:sz w:val="48"/>
      <w:szCs w:val="48"/>
    </w:rPr>
  </w:style>
  <w:style w:type="paragraph" w:styleId="775">
    <w:name w:val="批注主题"/>
    <w:basedOn w:val="727"/>
    <w:next w:val="727"/>
    <w:link w:val="776"/>
    <w:unhideWhenUsed/>
    <w:qFormat/>
    <w:rPr>
      <w:b/>
      <w:bCs/>
    </w:rPr>
  </w:style>
  <w:style w:type="character" w:styleId="776">
    <w:name w:val="批注主题 字符"/>
    <w:next w:val="776"/>
    <w:link w:val="775"/>
    <w:qFormat/>
    <w:rPr>
      <w:b/>
      <w:bCs/>
      <w:sz w:val="21"/>
      <w:szCs w:val="24"/>
    </w:rPr>
  </w:style>
  <w:style w:type="paragraph" w:styleId="777">
    <w:name w:val="正文文本首行缩进"/>
    <w:basedOn w:val="699"/>
    <w:next w:val="777"/>
    <w:link w:val="778"/>
    <w:qFormat/>
    <w:pPr>
      <w:ind w:firstLine="480"/>
    </w:pPr>
    <w:rPr>
      <w:rFonts w:eastAsia="楷体_GB2312;楷体"/>
      <w:sz w:val="26"/>
      <w:szCs w:val="20"/>
      <w:lang w:val="zh-CN"/>
    </w:rPr>
  </w:style>
  <w:style w:type="character" w:styleId="778">
    <w:name w:val="正文文本首行缩进 字符"/>
    <w:next w:val="778"/>
    <w:link w:val="777"/>
    <w:qFormat/>
    <w:rPr>
      <w:rFonts w:ascii="Times New Roman" w:hAnsi="Times New Roman" w:eastAsia="楷体_GB2312;楷体" w:cs="Times New Roman"/>
      <w:sz w:val="26"/>
      <w:lang w:val="zh-CN"/>
    </w:rPr>
  </w:style>
  <w:style w:type="paragraph" w:styleId="779">
    <w:name w:val="正文文本首行缩进 2"/>
    <w:basedOn w:val="733"/>
    <w:next w:val="779"/>
    <w:link w:val="780"/>
    <w:qFormat/>
    <w:pPr>
      <w:ind w:firstLine="420"/>
    </w:pPr>
    <w:rPr>
      <w:rFonts w:ascii="Calibri" w:hAnsi="Calibri"/>
    </w:rPr>
  </w:style>
  <w:style w:type="character" w:styleId="780">
    <w:name w:val="正文文本首行缩进 2 字符"/>
    <w:next w:val="780"/>
    <w:link w:val="779"/>
    <w:qFormat/>
    <w:rPr>
      <w:rFonts w:ascii="Calibri" w:hAnsi="Calibri"/>
      <w:sz w:val="21"/>
      <w:szCs w:val="24"/>
    </w:rPr>
  </w:style>
  <w:style w:type="table" w:styleId="781">
    <w:name w:val="网格型"/>
    <w:next w:val="781"/>
    <w:link w:val="699"/>
    <w:uiPriority w:val="59"/>
    <w:qFormat/>
    <w:rPr>
      <w:lang w:val="en-US" w:eastAsia="zh-CN" w:bidi="ar-SA"/>
    </w:rPr>
    <w:tblPr/>
  </w:style>
  <w:style w:type="character" w:styleId="782">
    <w:name w:val="要点"/>
    <w:next w:val="782"/>
    <w:link w:val="699"/>
    <w:uiPriority w:val="22"/>
    <w:qFormat/>
    <w:rPr>
      <w:rFonts w:ascii="Calibri" w:hAnsi="Calibri" w:eastAsia="宋体" w:cs="Times New Roman"/>
      <w:b/>
    </w:rPr>
  </w:style>
  <w:style w:type="character" w:styleId="783">
    <w:name w:val="尾注引用"/>
    <w:next w:val="783"/>
    <w:link w:val="699"/>
    <w:uiPriority w:val="99"/>
    <w:unhideWhenUsed/>
    <w:qFormat/>
    <w:rPr>
      <w:vertAlign w:val="superscript"/>
    </w:rPr>
  </w:style>
  <w:style w:type="character" w:styleId="784">
    <w:name w:val="页码"/>
    <w:next w:val="784"/>
    <w:link w:val="699"/>
    <w:uiPriority w:val="99"/>
    <w:unhideWhenUsed/>
    <w:qFormat/>
  </w:style>
  <w:style w:type="character" w:styleId="785">
    <w:name w:val="访问过的超链接"/>
    <w:next w:val="785"/>
    <w:link w:val="699"/>
    <w:unhideWhenUsed/>
    <w:qFormat/>
    <w:rPr>
      <w:color w:val="333333"/>
      <w:u w:val="none"/>
    </w:rPr>
  </w:style>
  <w:style w:type="character" w:styleId="786">
    <w:name w:val="强调"/>
    <w:next w:val="786"/>
    <w:link w:val="699"/>
    <w:qFormat/>
  </w:style>
  <w:style w:type="character" w:styleId="787">
    <w:name w:val="HTML 定义"/>
    <w:next w:val="787"/>
    <w:link w:val="699"/>
    <w:qFormat/>
  </w:style>
  <w:style w:type="character" w:styleId="788">
    <w:name w:val="HTML 打字机"/>
    <w:next w:val="788"/>
    <w:link w:val="699"/>
    <w:qFormat/>
    <w:rPr>
      <w:rFonts w:ascii="monospace" w:hAnsi="monospace" w:eastAsia="monospace" w:cs="monospace"/>
      <w:sz w:val="20"/>
    </w:rPr>
  </w:style>
  <w:style w:type="character" w:styleId="789">
    <w:name w:val="HTML 缩写"/>
    <w:next w:val="789"/>
    <w:link w:val="699"/>
    <w:qFormat/>
  </w:style>
  <w:style w:type="character" w:styleId="790">
    <w:name w:val="HTML 变量"/>
    <w:next w:val="790"/>
    <w:link w:val="699"/>
    <w:qFormat/>
  </w:style>
  <w:style w:type="character" w:styleId="791">
    <w:name w:val="超链接"/>
    <w:next w:val="791"/>
    <w:link w:val="699"/>
    <w:unhideWhenUsed/>
    <w:qFormat/>
    <w:rPr>
      <w:rFonts w:ascii="Times New Roman" w:hAnsi="Times New Roman" w:eastAsia="宋体" w:cs="Times New Roman"/>
      <w:color w:val="0066cc"/>
      <w:sz w:val="21"/>
      <w:szCs w:val="21"/>
      <w:u w:val="none"/>
    </w:rPr>
  </w:style>
  <w:style w:type="character" w:styleId="792">
    <w:name w:val="HTML 代码"/>
    <w:next w:val="792"/>
    <w:link w:val="699"/>
    <w:qFormat/>
    <w:rPr>
      <w:rFonts w:ascii="monospace" w:hAnsi="monospace" w:eastAsia="monospace" w:cs="monospace"/>
      <w:sz w:val="20"/>
    </w:rPr>
  </w:style>
  <w:style w:type="character" w:styleId="793">
    <w:name w:val="批注引用"/>
    <w:next w:val="793"/>
    <w:link w:val="699"/>
    <w:uiPriority w:val="99"/>
    <w:qFormat/>
    <w:rPr>
      <w:sz w:val="21"/>
      <w:szCs w:val="21"/>
    </w:rPr>
  </w:style>
  <w:style w:type="character" w:styleId="794">
    <w:name w:val="HTML 引文"/>
    <w:next w:val="794"/>
    <w:link w:val="699"/>
    <w:qFormat/>
  </w:style>
  <w:style w:type="character" w:styleId="795">
    <w:name w:val="脚注引用"/>
    <w:next w:val="795"/>
    <w:link w:val="699"/>
    <w:unhideWhenUsed/>
    <w:qFormat/>
    <w:rPr>
      <w:vertAlign w:val="superscript"/>
    </w:rPr>
  </w:style>
  <w:style w:type="character" w:styleId="796">
    <w:name w:val="HTML 键盘"/>
    <w:next w:val="796"/>
    <w:link w:val="699"/>
    <w:qFormat/>
    <w:rPr>
      <w:rFonts w:ascii="monospace" w:hAnsi="monospace" w:eastAsia="monospace" w:cs="monospace"/>
      <w:sz w:val="20"/>
    </w:rPr>
  </w:style>
  <w:style w:type="character" w:styleId="797">
    <w:name w:val="HTML 样本"/>
    <w:next w:val="797"/>
    <w:link w:val="699"/>
    <w:qFormat/>
    <w:rPr>
      <w:rFonts w:ascii="monospace" w:hAnsi="monospace" w:eastAsia="monospace" w:cs="monospace"/>
    </w:rPr>
  </w:style>
  <w:style w:type="paragraph" w:styleId="798">
    <w:name w:val="页脚1"/>
    <w:basedOn w:val="699"/>
    <w:next w:val="798"/>
    <w:link w:val="699"/>
    <w:uiPriority w:val="99"/>
    <w:qFormat/>
    <w:pPr>
      <w:jc w:val="left"/>
      <w:tabs>
        <w:tab w:val="center" w:pos="4153" w:leader="none"/>
        <w:tab w:val="right" w:pos="8306" w:leader="none"/>
      </w:tabs>
    </w:pPr>
    <w:rPr>
      <w:sz w:val="18"/>
    </w:rPr>
  </w:style>
  <w:style w:type="table" w:styleId="799">
    <w:name w:val="无格式表格 11"/>
    <w:basedOn w:val="710"/>
    <w:next w:val="799"/>
    <w:link w:val="699"/>
    <w:uiPriority w:val="59"/>
    <w:qFormat/>
    <w:tblPr/>
  </w:style>
  <w:style w:type="table" w:styleId="800">
    <w:name w:val="无格式表格 21"/>
    <w:basedOn w:val="710"/>
    <w:next w:val="800"/>
    <w:link w:val="699"/>
    <w:uiPriority w:val="59"/>
    <w:qFormat/>
    <w:tblPr/>
  </w:style>
  <w:style w:type="table" w:styleId="801">
    <w:name w:val="无格式表格 31"/>
    <w:basedOn w:val="710"/>
    <w:next w:val="801"/>
    <w:link w:val="699"/>
    <w:uiPriority w:val="99"/>
    <w:qFormat/>
    <w:tblPr/>
  </w:style>
  <w:style w:type="table" w:styleId="802">
    <w:name w:val="无格式表格 41"/>
    <w:basedOn w:val="710"/>
    <w:next w:val="802"/>
    <w:link w:val="699"/>
    <w:uiPriority w:val="99"/>
    <w:qFormat/>
    <w:tblPr/>
  </w:style>
  <w:style w:type="table" w:styleId="803">
    <w:name w:val="无格式表格 51"/>
    <w:basedOn w:val="710"/>
    <w:next w:val="803"/>
    <w:link w:val="699"/>
    <w:uiPriority w:val="99"/>
    <w:qFormat/>
    <w:tblPr/>
  </w:style>
  <w:style w:type="table" w:styleId="804">
    <w:name w:val="网格表 1 浅色1"/>
    <w:basedOn w:val="710"/>
    <w:next w:val="804"/>
    <w:link w:val="699"/>
    <w:uiPriority w:val="99"/>
    <w:qFormat/>
    <w:tblPr/>
  </w:style>
  <w:style w:type="table" w:styleId="805">
    <w:name w:val="网格表 21"/>
    <w:basedOn w:val="710"/>
    <w:next w:val="805"/>
    <w:link w:val="699"/>
    <w:uiPriority w:val="99"/>
    <w:qFormat/>
    <w:tblPr/>
  </w:style>
  <w:style w:type="table" w:styleId="806">
    <w:name w:val="网格表 31"/>
    <w:basedOn w:val="710"/>
    <w:next w:val="806"/>
    <w:link w:val="699"/>
    <w:uiPriority w:val="99"/>
    <w:qFormat/>
    <w:tblPr/>
  </w:style>
  <w:style w:type="table" w:styleId="807">
    <w:name w:val="网格表 41"/>
    <w:basedOn w:val="710"/>
    <w:next w:val="807"/>
    <w:link w:val="699"/>
    <w:uiPriority w:val="59"/>
    <w:qFormat/>
    <w:tblPr/>
  </w:style>
  <w:style w:type="table" w:styleId="808">
    <w:name w:val="网格表 5 深色1"/>
    <w:basedOn w:val="710"/>
    <w:next w:val="808"/>
    <w:link w:val="699"/>
    <w:uiPriority w:val="99"/>
    <w:qFormat/>
    <w:tblPr/>
  </w:style>
  <w:style w:type="table" w:styleId="809">
    <w:name w:val="网格表 6 彩色1"/>
    <w:basedOn w:val="710"/>
    <w:next w:val="809"/>
    <w:link w:val="699"/>
    <w:uiPriority w:val="99"/>
    <w:qFormat/>
    <w:tblPr/>
  </w:style>
  <w:style w:type="table" w:styleId="810">
    <w:name w:val="网格表 7 彩色1"/>
    <w:basedOn w:val="710"/>
    <w:next w:val="810"/>
    <w:link w:val="699"/>
    <w:uiPriority w:val="99"/>
    <w:qFormat/>
    <w:tblPr/>
  </w:style>
  <w:style w:type="table" w:styleId="811">
    <w:name w:val="清单表 1 浅色1"/>
    <w:basedOn w:val="710"/>
    <w:next w:val="811"/>
    <w:link w:val="699"/>
    <w:uiPriority w:val="99"/>
    <w:qFormat/>
    <w:tblPr/>
  </w:style>
  <w:style w:type="table" w:styleId="812">
    <w:name w:val="清单表 21"/>
    <w:basedOn w:val="710"/>
    <w:next w:val="812"/>
    <w:link w:val="699"/>
    <w:uiPriority w:val="99"/>
    <w:qFormat/>
    <w:tblPr/>
  </w:style>
  <w:style w:type="table" w:styleId="813">
    <w:name w:val="清单表 31"/>
    <w:basedOn w:val="710"/>
    <w:next w:val="813"/>
    <w:link w:val="699"/>
    <w:uiPriority w:val="99"/>
    <w:qFormat/>
    <w:tblPr/>
  </w:style>
  <w:style w:type="table" w:styleId="814">
    <w:name w:val="清单表 41"/>
    <w:basedOn w:val="710"/>
    <w:next w:val="814"/>
    <w:link w:val="699"/>
    <w:uiPriority w:val="99"/>
    <w:qFormat/>
    <w:tblPr/>
  </w:style>
  <w:style w:type="table" w:styleId="815">
    <w:name w:val="清单表 5 深色1"/>
    <w:basedOn w:val="710"/>
    <w:next w:val="815"/>
    <w:link w:val="699"/>
    <w:uiPriority w:val="99"/>
    <w:qFormat/>
    <w:tblPr/>
  </w:style>
  <w:style w:type="table" w:styleId="816">
    <w:name w:val="清单表 6 彩色1"/>
    <w:basedOn w:val="710"/>
    <w:next w:val="816"/>
    <w:link w:val="699"/>
    <w:uiPriority w:val="99"/>
    <w:qFormat/>
    <w:tblPr/>
  </w:style>
  <w:style w:type="table" w:styleId="817">
    <w:name w:val="清单表 7 彩色1"/>
    <w:basedOn w:val="710"/>
    <w:next w:val="817"/>
    <w:link w:val="699"/>
    <w:uiPriority w:val="99"/>
    <w:qFormat/>
    <w:tblPr/>
  </w:style>
  <w:style w:type="paragraph" w:styleId="818">
    <w:name w:val="TOC 标题1"/>
    <w:next w:val="818"/>
    <w:link w:val="699"/>
    <w:uiPriority w:val="39"/>
    <w:unhideWhenUsed/>
    <w:qFormat/>
    <w:rPr>
      <w:lang w:val="en-US" w:eastAsia="zh-CN" w:bidi="ar-SA"/>
    </w:rPr>
  </w:style>
  <w:style w:type="character" w:styleId="819">
    <w:name w:val="Heading 6 Char"/>
    <w:next w:val="819"/>
    <w:link w:val="699"/>
    <w:uiPriority w:val="9"/>
    <w:qFormat/>
    <w:rPr>
      <w:rFonts w:ascii="Arial" w:hAnsi="Arial" w:eastAsia="Arial" w:cs="Arial"/>
      <w:b/>
      <w:bCs/>
      <w:sz w:val="22"/>
      <w:szCs w:val="22"/>
    </w:rPr>
  </w:style>
  <w:style w:type="character" w:styleId="820">
    <w:name w:val="Heading 7 Char"/>
    <w:next w:val="820"/>
    <w:link w:val="699"/>
    <w:uiPriority w:val="9"/>
    <w:qFormat/>
    <w:rPr>
      <w:rFonts w:ascii="Arial" w:hAnsi="Arial" w:eastAsia="Arial" w:cs="Arial"/>
      <w:b/>
      <w:bCs/>
      <w:i/>
      <w:iCs/>
      <w:sz w:val="22"/>
      <w:szCs w:val="22"/>
    </w:rPr>
  </w:style>
  <w:style w:type="character" w:styleId="821">
    <w:name w:val="Heading 8 Char"/>
    <w:next w:val="821"/>
    <w:link w:val="699"/>
    <w:uiPriority w:val="9"/>
    <w:qFormat/>
    <w:rPr>
      <w:rFonts w:ascii="Arial" w:hAnsi="Arial" w:eastAsia="Arial" w:cs="Arial"/>
      <w:i/>
      <w:iCs/>
      <w:sz w:val="22"/>
      <w:szCs w:val="22"/>
    </w:rPr>
  </w:style>
  <w:style w:type="character" w:styleId="822">
    <w:name w:val="Heading 9 Char"/>
    <w:next w:val="822"/>
    <w:link w:val="699"/>
    <w:uiPriority w:val="9"/>
    <w:qFormat/>
    <w:rPr>
      <w:rFonts w:ascii="Arial" w:hAnsi="Arial" w:eastAsia="Arial" w:cs="Arial"/>
      <w:i/>
      <w:iCs/>
      <w:sz w:val="21"/>
      <w:szCs w:val="21"/>
    </w:rPr>
  </w:style>
  <w:style w:type="character" w:styleId="823">
    <w:name w:val="Subtitle Char"/>
    <w:next w:val="823"/>
    <w:link w:val="699"/>
    <w:uiPriority w:val="11"/>
    <w:qFormat/>
    <w:rPr>
      <w:sz w:val="24"/>
      <w:szCs w:val="24"/>
    </w:rPr>
  </w:style>
  <w:style w:type="character" w:styleId="824">
    <w:name w:val="Quote Char"/>
    <w:next w:val="824"/>
    <w:link w:val="699"/>
    <w:uiPriority w:val="29"/>
    <w:qFormat/>
    <w:rPr>
      <w:i/>
    </w:rPr>
  </w:style>
  <w:style w:type="character" w:styleId="825">
    <w:name w:val="Intense Quote Char"/>
    <w:next w:val="825"/>
    <w:link w:val="699"/>
    <w:uiPriority w:val="30"/>
    <w:qFormat/>
    <w:rPr>
      <w:i/>
    </w:rPr>
  </w:style>
  <w:style w:type="character" w:styleId="826">
    <w:name w:val="Endnote Text Char"/>
    <w:next w:val="826"/>
    <w:link w:val="699"/>
    <w:uiPriority w:val="99"/>
    <w:qFormat/>
    <w:rPr>
      <w:sz w:val="20"/>
    </w:rPr>
  </w:style>
  <w:style w:type="paragraph" w:styleId="827">
    <w:name w:val="列表段落"/>
    <w:basedOn w:val="699"/>
    <w:next w:val="827"/>
    <w:link w:val="699"/>
    <w:qFormat/>
    <w:pPr>
      <w:contextualSpacing/>
      <w:ind w:left="720"/>
    </w:pPr>
  </w:style>
  <w:style w:type="paragraph" w:styleId="828">
    <w:name w:val="无间隔"/>
    <w:next w:val="828"/>
    <w:link w:val="829"/>
    <w:qFormat/>
    <w:rPr>
      <w:lang w:val="en-US" w:eastAsia="zh-CN" w:bidi="ar-SA"/>
    </w:rPr>
  </w:style>
  <w:style w:type="character" w:styleId="829">
    <w:name w:val="无间隔 字符"/>
    <w:next w:val="829"/>
    <w:link w:val="828"/>
    <w:qFormat/>
  </w:style>
  <w:style w:type="paragraph" w:styleId="830">
    <w:name w:val="引用"/>
    <w:basedOn w:val="699"/>
    <w:next w:val="699"/>
    <w:link w:val="831"/>
    <w:uiPriority w:val="29"/>
    <w:qFormat/>
    <w:pPr>
      <w:ind w:left="720" w:right="720"/>
    </w:pPr>
    <w:rPr>
      <w:i/>
    </w:rPr>
  </w:style>
  <w:style w:type="character" w:styleId="831">
    <w:name w:val="引用 字符"/>
    <w:next w:val="831"/>
    <w:link w:val="830"/>
    <w:uiPriority w:val="29"/>
    <w:qFormat/>
    <w:rPr>
      <w:i/>
    </w:rPr>
  </w:style>
  <w:style w:type="paragraph" w:styleId="832">
    <w:name w:val="明显引用"/>
    <w:basedOn w:val="699"/>
    <w:next w:val="699"/>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明显引用 字符"/>
    <w:next w:val="833"/>
    <w:link w:val="832"/>
    <w:uiPriority w:val="30"/>
    <w:qFormat/>
    <w:rPr>
      <w:i/>
    </w:rPr>
  </w:style>
  <w:style w:type="character" w:styleId="834">
    <w:name w:val="Footer Char"/>
    <w:next w:val="834"/>
    <w:link w:val="699"/>
    <w:qFormat/>
  </w:style>
  <w:style w:type="character" w:styleId="835">
    <w:name w:val="Caption Char"/>
    <w:next w:val="835"/>
    <w:link w:val="699"/>
    <w:uiPriority w:val="99"/>
    <w:qFormat/>
  </w:style>
  <w:style w:type="table" w:styleId="836">
    <w:name w:val="Table Grid Light"/>
    <w:next w:val="836"/>
    <w:link w:val="699"/>
    <w:uiPriority w:val="59"/>
    <w:qFormat/>
    <w:rPr>
      <w:lang w:val="en-US" w:eastAsia="zh-CN" w:bidi="ar-SA"/>
    </w:rPr>
    <w:tblPr/>
  </w:style>
  <w:style w:type="table" w:styleId="837">
    <w:name w:val="Grid Table 1 Light - Accent 1"/>
    <w:next w:val="837"/>
    <w:link w:val="699"/>
    <w:uiPriority w:val="99"/>
    <w:qFormat/>
    <w:rPr>
      <w:lang w:val="en-US" w:eastAsia="zh-CN" w:bidi="ar-SA"/>
    </w:rPr>
    <w:tblPr/>
  </w:style>
  <w:style w:type="table" w:styleId="838">
    <w:name w:val="Grid Table 1 Light - Accent 2"/>
    <w:next w:val="838"/>
    <w:link w:val="699"/>
    <w:uiPriority w:val="99"/>
    <w:qFormat/>
    <w:rPr>
      <w:lang w:val="en-US" w:eastAsia="zh-CN" w:bidi="ar-SA"/>
    </w:rPr>
    <w:tblPr/>
  </w:style>
  <w:style w:type="table" w:styleId="839">
    <w:name w:val="Grid Table 1 Light - Accent 3"/>
    <w:next w:val="839"/>
    <w:link w:val="699"/>
    <w:uiPriority w:val="99"/>
    <w:qFormat/>
    <w:rPr>
      <w:lang w:val="en-US" w:eastAsia="zh-CN" w:bidi="ar-SA"/>
    </w:rPr>
    <w:tblPr/>
  </w:style>
  <w:style w:type="table" w:styleId="840">
    <w:name w:val="Grid Table 1 Light - Accent 4"/>
    <w:next w:val="840"/>
    <w:link w:val="699"/>
    <w:uiPriority w:val="99"/>
    <w:qFormat/>
    <w:rPr>
      <w:lang w:val="en-US" w:eastAsia="zh-CN" w:bidi="ar-SA"/>
    </w:rPr>
    <w:tblPr/>
  </w:style>
  <w:style w:type="table" w:styleId="841">
    <w:name w:val="Grid Table 1 Light - Accent 5"/>
    <w:next w:val="841"/>
    <w:link w:val="699"/>
    <w:uiPriority w:val="99"/>
    <w:qFormat/>
    <w:rPr>
      <w:lang w:val="en-US" w:eastAsia="zh-CN" w:bidi="ar-SA"/>
    </w:rPr>
    <w:tblPr/>
  </w:style>
  <w:style w:type="table" w:styleId="842">
    <w:name w:val="Grid Table 1 Light - Accent 6"/>
    <w:next w:val="842"/>
    <w:link w:val="699"/>
    <w:uiPriority w:val="99"/>
    <w:qFormat/>
    <w:rPr>
      <w:lang w:val="en-US" w:eastAsia="zh-CN" w:bidi="ar-SA"/>
    </w:rPr>
    <w:tblPr/>
  </w:style>
  <w:style w:type="table" w:styleId="843">
    <w:name w:val="Grid Table 2 - Accent 1"/>
    <w:next w:val="843"/>
    <w:link w:val="699"/>
    <w:uiPriority w:val="99"/>
    <w:qFormat/>
    <w:rPr>
      <w:lang w:val="en-US" w:eastAsia="zh-CN" w:bidi="ar-SA"/>
    </w:rPr>
    <w:tblPr/>
  </w:style>
  <w:style w:type="table" w:styleId="844">
    <w:name w:val="Grid Table 2 - Accent 2"/>
    <w:next w:val="844"/>
    <w:link w:val="699"/>
    <w:uiPriority w:val="99"/>
    <w:qFormat/>
    <w:rPr>
      <w:lang w:val="en-US" w:eastAsia="zh-CN" w:bidi="ar-SA"/>
    </w:rPr>
    <w:tblPr/>
  </w:style>
  <w:style w:type="table" w:styleId="845">
    <w:name w:val="Grid Table 2 - Accent 3"/>
    <w:next w:val="845"/>
    <w:link w:val="699"/>
    <w:uiPriority w:val="99"/>
    <w:qFormat/>
    <w:rPr>
      <w:lang w:val="en-US" w:eastAsia="zh-CN" w:bidi="ar-SA"/>
    </w:rPr>
    <w:tblPr/>
  </w:style>
  <w:style w:type="table" w:styleId="846">
    <w:name w:val="Grid Table 2 - Accent 4"/>
    <w:next w:val="846"/>
    <w:link w:val="699"/>
    <w:uiPriority w:val="99"/>
    <w:qFormat/>
    <w:rPr>
      <w:lang w:val="en-US" w:eastAsia="zh-CN" w:bidi="ar-SA"/>
    </w:rPr>
    <w:tblPr/>
  </w:style>
  <w:style w:type="table" w:styleId="847">
    <w:name w:val="Grid Table 2 - Accent 5"/>
    <w:next w:val="847"/>
    <w:link w:val="699"/>
    <w:uiPriority w:val="99"/>
    <w:qFormat/>
    <w:rPr>
      <w:lang w:val="en-US" w:eastAsia="zh-CN" w:bidi="ar-SA"/>
    </w:rPr>
    <w:tblPr/>
  </w:style>
  <w:style w:type="table" w:styleId="848">
    <w:name w:val="Grid Table 2 - Accent 6"/>
    <w:next w:val="848"/>
    <w:link w:val="699"/>
    <w:uiPriority w:val="99"/>
    <w:qFormat/>
    <w:rPr>
      <w:lang w:val="en-US" w:eastAsia="zh-CN" w:bidi="ar-SA"/>
    </w:rPr>
    <w:tblPr/>
  </w:style>
  <w:style w:type="table" w:styleId="849">
    <w:name w:val="Grid Table 3 - Accent 1"/>
    <w:next w:val="849"/>
    <w:link w:val="699"/>
    <w:uiPriority w:val="99"/>
    <w:qFormat/>
    <w:rPr>
      <w:lang w:val="en-US" w:eastAsia="zh-CN" w:bidi="ar-SA"/>
    </w:rPr>
    <w:tblPr/>
  </w:style>
  <w:style w:type="table" w:styleId="850">
    <w:name w:val="Grid Table 3 - Accent 2"/>
    <w:next w:val="850"/>
    <w:link w:val="699"/>
    <w:uiPriority w:val="99"/>
    <w:qFormat/>
    <w:rPr>
      <w:lang w:val="en-US" w:eastAsia="zh-CN" w:bidi="ar-SA"/>
    </w:rPr>
    <w:tblPr/>
  </w:style>
  <w:style w:type="table" w:styleId="851">
    <w:name w:val="Grid Table 3 - Accent 3"/>
    <w:next w:val="851"/>
    <w:link w:val="699"/>
    <w:uiPriority w:val="99"/>
    <w:qFormat/>
    <w:rPr>
      <w:lang w:val="en-US" w:eastAsia="zh-CN" w:bidi="ar-SA"/>
    </w:rPr>
    <w:tblPr/>
  </w:style>
  <w:style w:type="table" w:styleId="852">
    <w:name w:val="Grid Table 3 - Accent 4"/>
    <w:next w:val="852"/>
    <w:link w:val="699"/>
    <w:uiPriority w:val="99"/>
    <w:qFormat/>
    <w:rPr>
      <w:lang w:val="en-US" w:eastAsia="zh-CN" w:bidi="ar-SA"/>
    </w:rPr>
    <w:tblPr/>
  </w:style>
  <w:style w:type="table" w:styleId="853">
    <w:name w:val="Grid Table 3 - Accent 5"/>
    <w:next w:val="853"/>
    <w:link w:val="699"/>
    <w:uiPriority w:val="99"/>
    <w:qFormat/>
    <w:rPr>
      <w:lang w:val="en-US" w:eastAsia="zh-CN" w:bidi="ar-SA"/>
    </w:rPr>
    <w:tblPr/>
  </w:style>
  <w:style w:type="table" w:styleId="854">
    <w:name w:val="Grid Table 3 - Accent 6"/>
    <w:next w:val="854"/>
    <w:link w:val="699"/>
    <w:uiPriority w:val="99"/>
    <w:qFormat/>
    <w:rPr>
      <w:lang w:val="en-US" w:eastAsia="zh-CN" w:bidi="ar-SA"/>
    </w:rPr>
    <w:tblPr/>
  </w:style>
  <w:style w:type="table" w:styleId="855">
    <w:name w:val="Grid Table 4 - Accent 1"/>
    <w:next w:val="855"/>
    <w:link w:val="699"/>
    <w:uiPriority w:val="59"/>
    <w:qFormat/>
    <w:rPr>
      <w:lang w:val="en-US" w:eastAsia="zh-CN" w:bidi="ar-SA"/>
    </w:rPr>
    <w:tblPr/>
  </w:style>
  <w:style w:type="table" w:styleId="856">
    <w:name w:val="Grid Table 4 - Accent 2"/>
    <w:next w:val="856"/>
    <w:link w:val="699"/>
    <w:uiPriority w:val="59"/>
    <w:qFormat/>
    <w:rPr>
      <w:lang w:val="en-US" w:eastAsia="zh-CN" w:bidi="ar-SA"/>
    </w:rPr>
    <w:tblPr/>
  </w:style>
  <w:style w:type="table" w:styleId="857">
    <w:name w:val="Grid Table 4 - Accent 3"/>
    <w:next w:val="857"/>
    <w:link w:val="699"/>
    <w:uiPriority w:val="59"/>
    <w:qFormat/>
    <w:rPr>
      <w:lang w:val="en-US" w:eastAsia="zh-CN" w:bidi="ar-SA"/>
    </w:rPr>
    <w:tblPr/>
  </w:style>
  <w:style w:type="table" w:styleId="858">
    <w:name w:val="Grid Table 4 - Accent 4"/>
    <w:next w:val="858"/>
    <w:link w:val="699"/>
    <w:uiPriority w:val="59"/>
    <w:qFormat/>
    <w:rPr>
      <w:lang w:val="en-US" w:eastAsia="zh-CN" w:bidi="ar-SA"/>
    </w:rPr>
    <w:tblPr/>
  </w:style>
  <w:style w:type="table" w:styleId="859">
    <w:name w:val="Grid Table 4 - Accent 5"/>
    <w:next w:val="859"/>
    <w:link w:val="699"/>
    <w:uiPriority w:val="59"/>
    <w:qFormat/>
    <w:rPr>
      <w:lang w:val="en-US" w:eastAsia="zh-CN" w:bidi="ar-SA"/>
    </w:rPr>
    <w:tblPr/>
  </w:style>
  <w:style w:type="table" w:styleId="860">
    <w:name w:val="Grid Table 4 - Accent 6"/>
    <w:next w:val="860"/>
    <w:link w:val="699"/>
    <w:uiPriority w:val="59"/>
    <w:qFormat/>
    <w:rPr>
      <w:lang w:val="en-US" w:eastAsia="zh-CN" w:bidi="ar-SA"/>
    </w:rPr>
    <w:tblPr/>
  </w:style>
  <w:style w:type="table" w:styleId="861">
    <w:name w:val="Grid Table 5 Dark- Accent 1"/>
    <w:next w:val="861"/>
    <w:link w:val="699"/>
    <w:uiPriority w:val="99"/>
    <w:qFormat/>
    <w:rPr>
      <w:lang w:val="en-US" w:eastAsia="zh-CN" w:bidi="ar-SA"/>
    </w:rPr>
    <w:tblPr/>
  </w:style>
  <w:style w:type="table" w:styleId="862">
    <w:name w:val="Grid Table 5 Dark - Accent 2"/>
    <w:next w:val="862"/>
    <w:link w:val="699"/>
    <w:uiPriority w:val="99"/>
    <w:qFormat/>
    <w:rPr>
      <w:lang w:val="en-US" w:eastAsia="zh-CN" w:bidi="ar-SA"/>
    </w:rPr>
    <w:tblPr/>
  </w:style>
  <w:style w:type="table" w:styleId="863">
    <w:name w:val="Grid Table 5 Dark - Accent 3"/>
    <w:next w:val="863"/>
    <w:link w:val="699"/>
    <w:uiPriority w:val="99"/>
    <w:qFormat/>
    <w:rPr>
      <w:lang w:val="en-US" w:eastAsia="zh-CN" w:bidi="ar-SA"/>
    </w:rPr>
    <w:tblPr/>
  </w:style>
  <w:style w:type="table" w:styleId="864">
    <w:name w:val="Grid Table 5 Dark- Accent 4"/>
    <w:next w:val="864"/>
    <w:link w:val="699"/>
    <w:uiPriority w:val="99"/>
    <w:qFormat/>
    <w:rPr>
      <w:lang w:val="en-US" w:eastAsia="zh-CN" w:bidi="ar-SA"/>
    </w:rPr>
    <w:tblPr/>
  </w:style>
  <w:style w:type="table" w:styleId="865">
    <w:name w:val="Grid Table 5 Dark - Accent 5"/>
    <w:next w:val="865"/>
    <w:link w:val="699"/>
    <w:uiPriority w:val="99"/>
    <w:qFormat/>
    <w:rPr>
      <w:lang w:val="en-US" w:eastAsia="zh-CN" w:bidi="ar-SA"/>
    </w:rPr>
    <w:tblPr/>
  </w:style>
  <w:style w:type="table" w:styleId="866">
    <w:name w:val="Grid Table 5 Dark - Accent 6"/>
    <w:next w:val="866"/>
    <w:link w:val="699"/>
    <w:uiPriority w:val="99"/>
    <w:qFormat/>
    <w:rPr>
      <w:lang w:val="en-US" w:eastAsia="zh-CN" w:bidi="ar-SA"/>
    </w:rPr>
    <w:tblPr/>
  </w:style>
  <w:style w:type="table" w:styleId="867">
    <w:name w:val="Grid Table 6 Colorful - Accent 1"/>
    <w:next w:val="867"/>
    <w:link w:val="699"/>
    <w:uiPriority w:val="99"/>
    <w:qFormat/>
    <w:rPr>
      <w:lang w:val="en-US" w:eastAsia="zh-CN" w:bidi="ar-SA"/>
    </w:rPr>
    <w:tblPr/>
  </w:style>
  <w:style w:type="table" w:styleId="868">
    <w:name w:val="Grid Table 6 Colorful - Accent 2"/>
    <w:next w:val="868"/>
    <w:link w:val="699"/>
    <w:uiPriority w:val="99"/>
    <w:qFormat/>
    <w:rPr>
      <w:lang w:val="en-US" w:eastAsia="zh-CN" w:bidi="ar-SA"/>
    </w:rPr>
    <w:tblPr/>
  </w:style>
  <w:style w:type="table" w:styleId="869">
    <w:name w:val="Grid Table 6 Colorful - Accent 3"/>
    <w:next w:val="869"/>
    <w:link w:val="699"/>
    <w:uiPriority w:val="99"/>
    <w:qFormat/>
    <w:rPr>
      <w:lang w:val="en-US" w:eastAsia="zh-CN" w:bidi="ar-SA"/>
    </w:rPr>
    <w:tblPr/>
  </w:style>
  <w:style w:type="table" w:styleId="870">
    <w:name w:val="Grid Table 6 Colorful - Accent 4"/>
    <w:next w:val="870"/>
    <w:link w:val="699"/>
    <w:uiPriority w:val="99"/>
    <w:qFormat/>
    <w:rPr>
      <w:lang w:val="en-US" w:eastAsia="zh-CN" w:bidi="ar-SA"/>
    </w:rPr>
    <w:tblPr/>
  </w:style>
  <w:style w:type="table" w:styleId="871">
    <w:name w:val="Grid Table 6 Colorful - Accent 5"/>
    <w:next w:val="871"/>
    <w:link w:val="699"/>
    <w:uiPriority w:val="99"/>
    <w:qFormat/>
    <w:rPr>
      <w:lang w:val="en-US" w:eastAsia="zh-CN" w:bidi="ar-SA"/>
    </w:rPr>
    <w:tblPr/>
  </w:style>
  <w:style w:type="table" w:styleId="872">
    <w:name w:val="Grid Table 6 Colorful - Accent 6"/>
    <w:next w:val="872"/>
    <w:link w:val="699"/>
    <w:uiPriority w:val="99"/>
    <w:qFormat/>
    <w:rPr>
      <w:lang w:val="en-US" w:eastAsia="zh-CN" w:bidi="ar-SA"/>
    </w:rPr>
    <w:tblPr/>
  </w:style>
  <w:style w:type="table" w:styleId="873">
    <w:name w:val="Grid Table 7 Colorful - Accent 1"/>
    <w:next w:val="873"/>
    <w:link w:val="699"/>
    <w:uiPriority w:val="99"/>
    <w:qFormat/>
    <w:rPr>
      <w:lang w:val="en-US" w:eastAsia="zh-CN" w:bidi="ar-SA"/>
    </w:rPr>
    <w:tblPr/>
  </w:style>
  <w:style w:type="table" w:styleId="874">
    <w:name w:val="Grid Table 7 Colorful - Accent 2"/>
    <w:next w:val="874"/>
    <w:link w:val="699"/>
    <w:uiPriority w:val="99"/>
    <w:qFormat/>
    <w:rPr>
      <w:lang w:val="en-US" w:eastAsia="zh-CN" w:bidi="ar-SA"/>
    </w:rPr>
    <w:tblPr/>
  </w:style>
  <w:style w:type="table" w:styleId="875">
    <w:name w:val="Grid Table 7 Colorful - Accent 3"/>
    <w:next w:val="875"/>
    <w:link w:val="699"/>
    <w:uiPriority w:val="99"/>
    <w:qFormat/>
    <w:rPr>
      <w:lang w:val="en-US" w:eastAsia="zh-CN" w:bidi="ar-SA"/>
    </w:rPr>
    <w:tblPr/>
  </w:style>
  <w:style w:type="table" w:styleId="876">
    <w:name w:val="Grid Table 7 Colorful - Accent 4"/>
    <w:next w:val="876"/>
    <w:link w:val="699"/>
    <w:uiPriority w:val="99"/>
    <w:qFormat/>
    <w:rPr>
      <w:lang w:val="en-US" w:eastAsia="zh-CN" w:bidi="ar-SA"/>
    </w:rPr>
    <w:tblPr/>
  </w:style>
  <w:style w:type="table" w:styleId="877">
    <w:name w:val="Grid Table 7 Colorful - Accent 5"/>
    <w:next w:val="877"/>
    <w:link w:val="699"/>
    <w:uiPriority w:val="99"/>
    <w:qFormat/>
    <w:rPr>
      <w:lang w:val="en-US" w:eastAsia="zh-CN" w:bidi="ar-SA"/>
    </w:rPr>
    <w:tblPr/>
  </w:style>
  <w:style w:type="table" w:styleId="878">
    <w:name w:val="Grid Table 7 Colorful - Accent 6"/>
    <w:next w:val="878"/>
    <w:link w:val="699"/>
    <w:uiPriority w:val="99"/>
    <w:qFormat/>
    <w:rPr>
      <w:lang w:val="en-US" w:eastAsia="zh-CN" w:bidi="ar-SA"/>
    </w:rPr>
    <w:tblPr/>
  </w:style>
  <w:style w:type="table" w:styleId="879">
    <w:name w:val="List Table 1 Light - Accent 1"/>
    <w:next w:val="879"/>
    <w:link w:val="699"/>
    <w:uiPriority w:val="99"/>
    <w:qFormat/>
    <w:rPr>
      <w:lang w:val="en-US" w:eastAsia="zh-CN" w:bidi="ar-SA"/>
    </w:rPr>
    <w:tblPr/>
  </w:style>
  <w:style w:type="table" w:styleId="880">
    <w:name w:val="List Table 1 Light - Accent 2"/>
    <w:next w:val="880"/>
    <w:link w:val="699"/>
    <w:uiPriority w:val="99"/>
    <w:qFormat/>
    <w:rPr>
      <w:lang w:val="en-US" w:eastAsia="zh-CN" w:bidi="ar-SA"/>
    </w:rPr>
    <w:tblPr/>
  </w:style>
  <w:style w:type="table" w:styleId="881">
    <w:name w:val="List Table 1 Light - Accent 3"/>
    <w:next w:val="881"/>
    <w:link w:val="699"/>
    <w:uiPriority w:val="99"/>
    <w:qFormat/>
    <w:rPr>
      <w:lang w:val="en-US" w:eastAsia="zh-CN" w:bidi="ar-SA"/>
    </w:rPr>
    <w:tblPr/>
  </w:style>
  <w:style w:type="table" w:styleId="882">
    <w:name w:val="List Table 1 Light - Accent 4"/>
    <w:next w:val="882"/>
    <w:link w:val="699"/>
    <w:uiPriority w:val="99"/>
    <w:qFormat/>
    <w:rPr>
      <w:lang w:val="en-US" w:eastAsia="zh-CN" w:bidi="ar-SA"/>
    </w:rPr>
    <w:tblPr/>
  </w:style>
  <w:style w:type="table" w:styleId="883">
    <w:name w:val="List Table 1 Light - Accent 5"/>
    <w:next w:val="883"/>
    <w:link w:val="699"/>
    <w:uiPriority w:val="99"/>
    <w:qFormat/>
    <w:rPr>
      <w:lang w:val="en-US" w:eastAsia="zh-CN" w:bidi="ar-SA"/>
    </w:rPr>
    <w:tblPr/>
  </w:style>
  <w:style w:type="table" w:styleId="884">
    <w:name w:val="List Table 1 Light - Accent 6"/>
    <w:next w:val="884"/>
    <w:link w:val="699"/>
    <w:uiPriority w:val="99"/>
    <w:qFormat/>
    <w:rPr>
      <w:lang w:val="en-US" w:eastAsia="zh-CN" w:bidi="ar-SA"/>
    </w:rPr>
    <w:tblPr/>
  </w:style>
  <w:style w:type="table" w:styleId="885">
    <w:name w:val="List Table 2 - Accent 1"/>
    <w:next w:val="885"/>
    <w:link w:val="699"/>
    <w:uiPriority w:val="99"/>
    <w:qFormat/>
    <w:rPr>
      <w:lang w:val="en-US" w:eastAsia="zh-CN" w:bidi="ar-SA"/>
    </w:rPr>
    <w:tblPr/>
  </w:style>
  <w:style w:type="table" w:styleId="886">
    <w:name w:val="List Table 2 - Accent 2"/>
    <w:next w:val="886"/>
    <w:link w:val="699"/>
    <w:uiPriority w:val="99"/>
    <w:qFormat/>
    <w:rPr>
      <w:lang w:val="en-US" w:eastAsia="zh-CN" w:bidi="ar-SA"/>
    </w:rPr>
    <w:tblPr/>
  </w:style>
  <w:style w:type="table" w:styleId="887">
    <w:name w:val="List Table 2 - Accent 3"/>
    <w:next w:val="887"/>
    <w:link w:val="699"/>
    <w:uiPriority w:val="99"/>
    <w:qFormat/>
    <w:rPr>
      <w:lang w:val="en-US" w:eastAsia="zh-CN" w:bidi="ar-SA"/>
    </w:rPr>
    <w:tblPr/>
  </w:style>
  <w:style w:type="table" w:styleId="888">
    <w:name w:val="List Table 2 - Accent 4"/>
    <w:next w:val="888"/>
    <w:link w:val="699"/>
    <w:uiPriority w:val="99"/>
    <w:qFormat/>
    <w:rPr>
      <w:lang w:val="en-US" w:eastAsia="zh-CN" w:bidi="ar-SA"/>
    </w:rPr>
    <w:tblPr/>
  </w:style>
  <w:style w:type="table" w:styleId="889">
    <w:name w:val="List Table 2 - Accent 5"/>
    <w:next w:val="889"/>
    <w:link w:val="699"/>
    <w:uiPriority w:val="99"/>
    <w:qFormat/>
    <w:rPr>
      <w:lang w:val="en-US" w:eastAsia="zh-CN" w:bidi="ar-SA"/>
    </w:rPr>
    <w:tblPr/>
  </w:style>
  <w:style w:type="table" w:styleId="890">
    <w:name w:val="List Table 2 - Accent 6"/>
    <w:next w:val="890"/>
    <w:link w:val="699"/>
    <w:uiPriority w:val="99"/>
    <w:qFormat/>
    <w:rPr>
      <w:lang w:val="en-US" w:eastAsia="zh-CN" w:bidi="ar-SA"/>
    </w:rPr>
    <w:tblPr/>
  </w:style>
  <w:style w:type="table" w:styleId="891">
    <w:name w:val="List Table 3 - Accent 1"/>
    <w:next w:val="891"/>
    <w:link w:val="699"/>
    <w:uiPriority w:val="99"/>
    <w:qFormat/>
    <w:rPr>
      <w:lang w:val="en-US" w:eastAsia="zh-CN" w:bidi="ar-SA"/>
    </w:rPr>
    <w:tblPr/>
  </w:style>
  <w:style w:type="table" w:styleId="892">
    <w:name w:val="List Table 3 - Accent 2"/>
    <w:next w:val="892"/>
    <w:link w:val="699"/>
    <w:uiPriority w:val="99"/>
    <w:qFormat/>
    <w:rPr>
      <w:lang w:val="en-US" w:eastAsia="zh-CN" w:bidi="ar-SA"/>
    </w:rPr>
    <w:tblPr/>
  </w:style>
  <w:style w:type="table" w:styleId="893">
    <w:name w:val="List Table 3 - Accent 3"/>
    <w:next w:val="893"/>
    <w:link w:val="699"/>
    <w:uiPriority w:val="99"/>
    <w:qFormat/>
    <w:rPr>
      <w:lang w:val="en-US" w:eastAsia="zh-CN" w:bidi="ar-SA"/>
    </w:rPr>
    <w:tblPr/>
  </w:style>
  <w:style w:type="table" w:styleId="894">
    <w:name w:val="List Table 3 - Accent 4"/>
    <w:next w:val="894"/>
    <w:link w:val="699"/>
    <w:uiPriority w:val="99"/>
    <w:qFormat/>
    <w:rPr>
      <w:lang w:val="en-US" w:eastAsia="zh-CN" w:bidi="ar-SA"/>
    </w:rPr>
    <w:tblPr/>
  </w:style>
  <w:style w:type="table" w:styleId="895">
    <w:name w:val="List Table 3 - Accent 5"/>
    <w:next w:val="895"/>
    <w:link w:val="699"/>
    <w:uiPriority w:val="99"/>
    <w:qFormat/>
    <w:rPr>
      <w:lang w:val="en-US" w:eastAsia="zh-CN" w:bidi="ar-SA"/>
    </w:rPr>
    <w:tblPr/>
  </w:style>
  <w:style w:type="table" w:styleId="896">
    <w:name w:val="List Table 3 - Accent 6"/>
    <w:next w:val="896"/>
    <w:link w:val="699"/>
    <w:uiPriority w:val="99"/>
    <w:qFormat/>
    <w:rPr>
      <w:lang w:val="en-US" w:eastAsia="zh-CN" w:bidi="ar-SA"/>
    </w:rPr>
    <w:tblPr/>
  </w:style>
  <w:style w:type="table" w:styleId="897">
    <w:name w:val="List Table 4 - Accent 1"/>
    <w:next w:val="897"/>
    <w:link w:val="699"/>
    <w:uiPriority w:val="99"/>
    <w:qFormat/>
    <w:rPr>
      <w:lang w:val="en-US" w:eastAsia="zh-CN" w:bidi="ar-SA"/>
    </w:rPr>
    <w:tblPr/>
  </w:style>
  <w:style w:type="table" w:styleId="898">
    <w:name w:val="List Table 4 - Accent 2"/>
    <w:next w:val="898"/>
    <w:link w:val="699"/>
    <w:uiPriority w:val="99"/>
    <w:qFormat/>
    <w:rPr>
      <w:lang w:val="en-US" w:eastAsia="zh-CN" w:bidi="ar-SA"/>
    </w:rPr>
    <w:tblPr/>
  </w:style>
  <w:style w:type="table" w:styleId="899">
    <w:name w:val="List Table 4 - Accent 3"/>
    <w:next w:val="899"/>
    <w:link w:val="699"/>
    <w:uiPriority w:val="99"/>
    <w:qFormat/>
    <w:rPr>
      <w:lang w:val="en-US" w:eastAsia="zh-CN" w:bidi="ar-SA"/>
    </w:rPr>
    <w:tblPr/>
  </w:style>
  <w:style w:type="table" w:styleId="900">
    <w:name w:val="List Table 4 - Accent 4"/>
    <w:next w:val="900"/>
    <w:link w:val="699"/>
    <w:uiPriority w:val="99"/>
    <w:qFormat/>
    <w:rPr>
      <w:lang w:val="en-US" w:eastAsia="zh-CN" w:bidi="ar-SA"/>
    </w:rPr>
    <w:tblPr/>
  </w:style>
  <w:style w:type="table" w:styleId="901">
    <w:name w:val="List Table 4 - Accent 5"/>
    <w:next w:val="901"/>
    <w:link w:val="699"/>
    <w:uiPriority w:val="99"/>
    <w:qFormat/>
    <w:rPr>
      <w:lang w:val="en-US" w:eastAsia="zh-CN" w:bidi="ar-SA"/>
    </w:rPr>
    <w:tblPr/>
  </w:style>
  <w:style w:type="table" w:styleId="902">
    <w:name w:val="List Table 4 - Accent 6"/>
    <w:next w:val="902"/>
    <w:link w:val="699"/>
    <w:uiPriority w:val="99"/>
    <w:qFormat/>
    <w:rPr>
      <w:lang w:val="en-US" w:eastAsia="zh-CN" w:bidi="ar-SA"/>
    </w:rPr>
    <w:tblPr/>
  </w:style>
  <w:style w:type="table" w:styleId="903">
    <w:name w:val="List Table 5 Dark - Accent 1"/>
    <w:next w:val="903"/>
    <w:link w:val="699"/>
    <w:uiPriority w:val="99"/>
    <w:qFormat/>
    <w:rPr>
      <w:lang w:val="en-US" w:eastAsia="zh-CN" w:bidi="ar-SA"/>
    </w:rPr>
    <w:tblPr/>
  </w:style>
  <w:style w:type="table" w:styleId="904">
    <w:name w:val="List Table 5 Dark - Accent 2"/>
    <w:next w:val="904"/>
    <w:link w:val="699"/>
    <w:uiPriority w:val="99"/>
    <w:qFormat/>
    <w:rPr>
      <w:lang w:val="en-US" w:eastAsia="zh-CN" w:bidi="ar-SA"/>
    </w:rPr>
    <w:tblPr/>
  </w:style>
  <w:style w:type="table" w:styleId="905">
    <w:name w:val="List Table 5 Dark - Accent 3"/>
    <w:next w:val="905"/>
    <w:link w:val="699"/>
    <w:uiPriority w:val="99"/>
    <w:qFormat/>
    <w:rPr>
      <w:lang w:val="en-US" w:eastAsia="zh-CN" w:bidi="ar-SA"/>
    </w:rPr>
    <w:tblPr/>
  </w:style>
  <w:style w:type="table" w:styleId="906">
    <w:name w:val="List Table 5 Dark - Accent 4"/>
    <w:next w:val="906"/>
    <w:link w:val="699"/>
    <w:uiPriority w:val="99"/>
    <w:qFormat/>
    <w:rPr>
      <w:lang w:val="en-US" w:eastAsia="zh-CN" w:bidi="ar-SA"/>
    </w:rPr>
    <w:tblPr/>
  </w:style>
  <w:style w:type="table" w:styleId="907">
    <w:name w:val="List Table 5 Dark - Accent 5"/>
    <w:next w:val="907"/>
    <w:link w:val="699"/>
    <w:uiPriority w:val="99"/>
    <w:qFormat/>
    <w:rPr>
      <w:lang w:val="en-US" w:eastAsia="zh-CN" w:bidi="ar-SA"/>
    </w:rPr>
    <w:tblPr/>
  </w:style>
  <w:style w:type="table" w:styleId="908">
    <w:name w:val="List Table 5 Dark - Accent 6"/>
    <w:next w:val="908"/>
    <w:link w:val="699"/>
    <w:uiPriority w:val="99"/>
    <w:qFormat/>
    <w:rPr>
      <w:lang w:val="en-US" w:eastAsia="zh-CN" w:bidi="ar-SA"/>
    </w:rPr>
    <w:tblPr/>
  </w:style>
  <w:style w:type="table" w:styleId="909">
    <w:name w:val="List Table 6 Colorful - Accent 1"/>
    <w:next w:val="909"/>
    <w:link w:val="699"/>
    <w:uiPriority w:val="99"/>
    <w:qFormat/>
    <w:rPr>
      <w:lang w:val="en-US" w:eastAsia="zh-CN" w:bidi="ar-SA"/>
    </w:rPr>
    <w:tblPr/>
  </w:style>
  <w:style w:type="table" w:styleId="910">
    <w:name w:val="List Table 6 Colorful - Accent 2"/>
    <w:next w:val="910"/>
    <w:link w:val="699"/>
    <w:uiPriority w:val="99"/>
    <w:qFormat/>
    <w:rPr>
      <w:lang w:val="en-US" w:eastAsia="zh-CN" w:bidi="ar-SA"/>
    </w:rPr>
    <w:tblPr/>
  </w:style>
  <w:style w:type="table" w:styleId="911">
    <w:name w:val="List Table 6 Colorful - Accent 3"/>
    <w:next w:val="911"/>
    <w:link w:val="699"/>
    <w:uiPriority w:val="99"/>
    <w:qFormat/>
    <w:rPr>
      <w:lang w:val="en-US" w:eastAsia="zh-CN" w:bidi="ar-SA"/>
    </w:rPr>
    <w:tblPr/>
  </w:style>
  <w:style w:type="table" w:styleId="912">
    <w:name w:val="List Table 6 Colorful - Accent 4"/>
    <w:next w:val="912"/>
    <w:link w:val="699"/>
    <w:uiPriority w:val="99"/>
    <w:qFormat/>
    <w:rPr>
      <w:lang w:val="en-US" w:eastAsia="zh-CN" w:bidi="ar-SA"/>
    </w:rPr>
    <w:tblPr/>
  </w:style>
  <w:style w:type="table" w:styleId="913">
    <w:name w:val="List Table 6 Colorful - Accent 5"/>
    <w:next w:val="913"/>
    <w:link w:val="699"/>
    <w:uiPriority w:val="99"/>
    <w:qFormat/>
    <w:rPr>
      <w:lang w:val="en-US" w:eastAsia="zh-CN" w:bidi="ar-SA"/>
    </w:rPr>
    <w:tblPr/>
  </w:style>
  <w:style w:type="table" w:styleId="914">
    <w:name w:val="List Table 6 Colorful - Accent 6"/>
    <w:next w:val="914"/>
    <w:link w:val="699"/>
    <w:uiPriority w:val="99"/>
    <w:qFormat/>
    <w:rPr>
      <w:lang w:val="en-US" w:eastAsia="zh-CN" w:bidi="ar-SA"/>
    </w:rPr>
    <w:tblPr/>
  </w:style>
  <w:style w:type="table" w:styleId="915">
    <w:name w:val="List Table 7 Colorful - Accent 1"/>
    <w:next w:val="915"/>
    <w:link w:val="699"/>
    <w:uiPriority w:val="99"/>
    <w:qFormat/>
    <w:rPr>
      <w:lang w:val="en-US" w:eastAsia="zh-CN" w:bidi="ar-SA"/>
    </w:rPr>
    <w:tblPr/>
  </w:style>
  <w:style w:type="table" w:styleId="916">
    <w:name w:val="List Table 7 Colorful - Accent 2"/>
    <w:next w:val="916"/>
    <w:link w:val="699"/>
    <w:uiPriority w:val="99"/>
    <w:qFormat/>
    <w:rPr>
      <w:lang w:val="en-US" w:eastAsia="zh-CN" w:bidi="ar-SA"/>
    </w:rPr>
    <w:tblPr/>
  </w:style>
  <w:style w:type="table" w:styleId="917">
    <w:name w:val="List Table 7 Colorful - Accent 3"/>
    <w:next w:val="917"/>
    <w:link w:val="699"/>
    <w:uiPriority w:val="99"/>
    <w:qFormat/>
    <w:rPr>
      <w:lang w:val="en-US" w:eastAsia="zh-CN" w:bidi="ar-SA"/>
    </w:rPr>
    <w:tblPr/>
  </w:style>
  <w:style w:type="table" w:styleId="918">
    <w:name w:val="List Table 7 Colorful - Accent 4"/>
    <w:next w:val="918"/>
    <w:link w:val="699"/>
    <w:uiPriority w:val="99"/>
    <w:qFormat/>
    <w:rPr>
      <w:lang w:val="en-US" w:eastAsia="zh-CN" w:bidi="ar-SA"/>
    </w:rPr>
    <w:tblPr/>
  </w:style>
  <w:style w:type="table" w:styleId="919">
    <w:name w:val="List Table 7 Colorful - Accent 5"/>
    <w:next w:val="919"/>
    <w:link w:val="699"/>
    <w:uiPriority w:val="99"/>
    <w:qFormat/>
    <w:rPr>
      <w:lang w:val="en-US" w:eastAsia="zh-CN" w:bidi="ar-SA"/>
    </w:rPr>
    <w:tblPr/>
  </w:style>
  <w:style w:type="table" w:styleId="920">
    <w:name w:val="List Table 7 Colorful - Accent 6"/>
    <w:next w:val="920"/>
    <w:link w:val="699"/>
    <w:uiPriority w:val="99"/>
    <w:qFormat/>
    <w:rPr>
      <w:lang w:val="en-US" w:eastAsia="zh-CN" w:bidi="ar-SA"/>
    </w:rPr>
    <w:tblPr/>
  </w:style>
  <w:style w:type="table" w:styleId="921">
    <w:name w:val="Lined - Accent"/>
    <w:next w:val="921"/>
    <w:link w:val="699"/>
    <w:uiPriority w:val="99"/>
    <w:qFormat/>
    <w:rPr>
      <w:color w:val="404040"/>
      <w:lang w:val="en-US" w:eastAsia="zh-CN" w:bidi="ar-SA"/>
    </w:rPr>
    <w:tblPr/>
  </w:style>
  <w:style w:type="table" w:styleId="922">
    <w:name w:val="Lined - Accent 1"/>
    <w:next w:val="922"/>
    <w:link w:val="699"/>
    <w:uiPriority w:val="99"/>
    <w:qFormat/>
    <w:rPr>
      <w:color w:val="404040"/>
      <w:lang w:val="en-US" w:eastAsia="zh-CN" w:bidi="ar-SA"/>
    </w:rPr>
    <w:tblPr/>
  </w:style>
  <w:style w:type="table" w:styleId="923">
    <w:name w:val="Lined - Accent 2"/>
    <w:next w:val="923"/>
    <w:link w:val="699"/>
    <w:uiPriority w:val="99"/>
    <w:qFormat/>
    <w:rPr>
      <w:color w:val="404040"/>
      <w:lang w:val="en-US" w:eastAsia="zh-CN" w:bidi="ar-SA"/>
    </w:rPr>
    <w:tblPr/>
  </w:style>
  <w:style w:type="table" w:styleId="924">
    <w:name w:val="Lined - Accent 3"/>
    <w:next w:val="924"/>
    <w:link w:val="699"/>
    <w:uiPriority w:val="99"/>
    <w:qFormat/>
    <w:rPr>
      <w:color w:val="404040"/>
      <w:lang w:val="en-US" w:eastAsia="zh-CN" w:bidi="ar-SA"/>
    </w:rPr>
    <w:tblPr/>
  </w:style>
  <w:style w:type="table" w:styleId="925">
    <w:name w:val="Lined - Accent 4"/>
    <w:next w:val="925"/>
    <w:link w:val="699"/>
    <w:uiPriority w:val="99"/>
    <w:qFormat/>
    <w:rPr>
      <w:color w:val="404040"/>
      <w:lang w:val="en-US" w:eastAsia="zh-CN" w:bidi="ar-SA"/>
    </w:rPr>
    <w:tblPr/>
  </w:style>
  <w:style w:type="table" w:styleId="926">
    <w:name w:val="Lined - Accent 5"/>
    <w:next w:val="926"/>
    <w:link w:val="699"/>
    <w:uiPriority w:val="99"/>
    <w:qFormat/>
    <w:rPr>
      <w:color w:val="404040"/>
      <w:lang w:val="en-US" w:eastAsia="zh-CN" w:bidi="ar-SA"/>
    </w:rPr>
    <w:tblPr/>
  </w:style>
  <w:style w:type="table" w:styleId="927">
    <w:name w:val="Lined - Accent 6"/>
    <w:next w:val="927"/>
    <w:link w:val="699"/>
    <w:uiPriority w:val="99"/>
    <w:qFormat/>
    <w:rPr>
      <w:color w:val="404040"/>
      <w:lang w:val="en-US" w:eastAsia="zh-CN" w:bidi="ar-SA"/>
    </w:rPr>
    <w:tblPr/>
  </w:style>
  <w:style w:type="table" w:styleId="928">
    <w:name w:val="Bordered &amp; Lined - Accent"/>
    <w:next w:val="928"/>
    <w:link w:val="699"/>
    <w:uiPriority w:val="99"/>
    <w:qFormat/>
    <w:rPr>
      <w:color w:val="404040"/>
      <w:lang w:val="en-US" w:eastAsia="zh-CN" w:bidi="ar-SA"/>
    </w:rPr>
    <w:tblPr/>
  </w:style>
  <w:style w:type="table" w:styleId="929">
    <w:name w:val="Bordered &amp; Lined - Accent 1"/>
    <w:next w:val="929"/>
    <w:link w:val="699"/>
    <w:uiPriority w:val="99"/>
    <w:qFormat/>
    <w:rPr>
      <w:color w:val="404040"/>
      <w:lang w:val="en-US" w:eastAsia="zh-CN" w:bidi="ar-SA"/>
    </w:rPr>
    <w:tblPr/>
  </w:style>
  <w:style w:type="table" w:styleId="930">
    <w:name w:val="Bordered &amp; Lined - Accent 2"/>
    <w:next w:val="930"/>
    <w:link w:val="699"/>
    <w:uiPriority w:val="99"/>
    <w:qFormat/>
    <w:rPr>
      <w:color w:val="404040"/>
      <w:lang w:val="en-US" w:eastAsia="zh-CN" w:bidi="ar-SA"/>
    </w:rPr>
    <w:tblPr/>
  </w:style>
  <w:style w:type="table" w:styleId="931">
    <w:name w:val="Bordered &amp; Lined - Accent 3"/>
    <w:next w:val="931"/>
    <w:link w:val="699"/>
    <w:uiPriority w:val="99"/>
    <w:qFormat/>
    <w:rPr>
      <w:color w:val="404040"/>
      <w:lang w:val="en-US" w:eastAsia="zh-CN" w:bidi="ar-SA"/>
    </w:rPr>
    <w:tblPr/>
  </w:style>
  <w:style w:type="table" w:styleId="932">
    <w:name w:val="Bordered &amp; Lined - Accent 4"/>
    <w:next w:val="932"/>
    <w:link w:val="699"/>
    <w:uiPriority w:val="99"/>
    <w:qFormat/>
    <w:rPr>
      <w:color w:val="404040"/>
      <w:lang w:val="en-US" w:eastAsia="zh-CN" w:bidi="ar-SA"/>
    </w:rPr>
    <w:tblPr/>
  </w:style>
  <w:style w:type="table" w:styleId="933">
    <w:name w:val="Bordered &amp; Lined - Accent 5"/>
    <w:next w:val="933"/>
    <w:link w:val="699"/>
    <w:uiPriority w:val="99"/>
    <w:qFormat/>
    <w:rPr>
      <w:color w:val="404040"/>
      <w:lang w:val="en-US" w:eastAsia="zh-CN" w:bidi="ar-SA"/>
    </w:rPr>
    <w:tblPr/>
  </w:style>
  <w:style w:type="table" w:styleId="934">
    <w:name w:val="Bordered &amp; Lined - Accent 6"/>
    <w:next w:val="934"/>
    <w:link w:val="699"/>
    <w:uiPriority w:val="99"/>
    <w:qFormat/>
    <w:rPr>
      <w:color w:val="404040"/>
      <w:lang w:val="en-US" w:eastAsia="zh-CN" w:bidi="ar-SA"/>
    </w:rPr>
    <w:tblPr/>
  </w:style>
  <w:style w:type="table" w:styleId="935">
    <w:name w:val="Bordered"/>
    <w:next w:val="935"/>
    <w:link w:val="699"/>
    <w:uiPriority w:val="99"/>
    <w:qFormat/>
    <w:rPr>
      <w:lang w:val="en-US" w:eastAsia="zh-CN" w:bidi="ar-SA"/>
    </w:rPr>
    <w:tblPr/>
  </w:style>
  <w:style w:type="table" w:styleId="936">
    <w:name w:val="Bordered - Accent 1"/>
    <w:next w:val="936"/>
    <w:link w:val="699"/>
    <w:uiPriority w:val="99"/>
    <w:qFormat/>
    <w:rPr>
      <w:lang w:val="en-US" w:eastAsia="zh-CN" w:bidi="ar-SA"/>
    </w:rPr>
    <w:tblPr/>
  </w:style>
  <w:style w:type="table" w:styleId="937">
    <w:name w:val="Bordered - Accent 2"/>
    <w:next w:val="937"/>
    <w:link w:val="699"/>
    <w:uiPriority w:val="99"/>
    <w:qFormat/>
    <w:rPr>
      <w:lang w:val="en-US" w:eastAsia="zh-CN" w:bidi="ar-SA"/>
    </w:rPr>
    <w:tblPr/>
  </w:style>
  <w:style w:type="table" w:styleId="938">
    <w:name w:val="Bordered - Accent 3"/>
    <w:next w:val="938"/>
    <w:link w:val="699"/>
    <w:uiPriority w:val="99"/>
    <w:qFormat/>
    <w:rPr>
      <w:lang w:val="en-US" w:eastAsia="zh-CN" w:bidi="ar-SA"/>
    </w:rPr>
    <w:tblPr/>
  </w:style>
  <w:style w:type="table" w:styleId="939">
    <w:name w:val="Bordered - Accent 4"/>
    <w:next w:val="939"/>
    <w:link w:val="699"/>
    <w:uiPriority w:val="99"/>
    <w:qFormat/>
    <w:rPr>
      <w:lang w:val="en-US" w:eastAsia="zh-CN" w:bidi="ar-SA"/>
    </w:rPr>
    <w:tblPr/>
  </w:style>
  <w:style w:type="table" w:styleId="940">
    <w:name w:val="Bordered - Accent 5"/>
    <w:next w:val="940"/>
    <w:link w:val="699"/>
    <w:uiPriority w:val="99"/>
    <w:qFormat/>
    <w:rPr>
      <w:lang w:val="en-US" w:eastAsia="zh-CN" w:bidi="ar-SA"/>
    </w:rPr>
    <w:tblPr/>
  </w:style>
  <w:style w:type="table" w:styleId="941">
    <w:name w:val="Bordered - Accent 6"/>
    <w:next w:val="941"/>
    <w:link w:val="699"/>
    <w:uiPriority w:val="99"/>
    <w:qFormat/>
    <w:rPr>
      <w:lang w:val="en-US" w:eastAsia="zh-CN" w:bidi="ar-SA"/>
    </w:rPr>
    <w:tblPr/>
  </w:style>
  <w:style w:type="paragraph" w:styleId="942">
    <w:name w:val="TOC 标题111"/>
    <w:next w:val="942"/>
    <w:link w:val="699"/>
    <w:uiPriority w:val="39"/>
    <w:unhideWhenUsed/>
    <w:qFormat/>
    <w:rPr>
      <w:lang w:val="en-US" w:eastAsia="zh-CN" w:bidi="ar-SA"/>
    </w:rPr>
  </w:style>
  <w:style w:type="paragraph" w:styleId="943">
    <w:name w:val="纯文本2"/>
    <w:basedOn w:val="699"/>
    <w:next w:val="943"/>
    <w:link w:val="699"/>
    <w:qFormat/>
    <w:rPr>
      <w:rFonts w:ascii="宋体" w:hAnsi="Courier New"/>
    </w:rPr>
  </w:style>
  <w:style w:type="paragraph" w:styleId="944">
    <w:name w:val="Default"/>
    <w:next w:val="944"/>
    <w:link w:val="699"/>
    <w:qFormat/>
    <w:pPr>
      <w:widowControl w:val="off"/>
    </w:pPr>
    <w:rPr>
      <w:rFonts w:ascii="宋体ラ..." w:eastAsia="宋体ラ..." w:cs="宋体ラ..."/>
      <w:color w:val="000000"/>
      <w:sz w:val="24"/>
      <w:szCs w:val="24"/>
      <w:lang w:val="en-US" w:eastAsia="zh-CN" w:bidi="ar-SA"/>
    </w:rPr>
  </w:style>
  <w:style w:type="paragraph" w:styleId="945">
    <w:name w:val="Blockquote"/>
    <w:basedOn w:val="699"/>
    <w:next w:val="945"/>
    <w:link w:val="699"/>
    <w:qFormat/>
    <w:pPr>
      <w:ind w:left="360" w:right="360"/>
      <w:jc w:val="left"/>
      <w:spacing w:before="100" w:after="100"/>
    </w:pPr>
    <w:rPr>
      <w:sz w:val="24"/>
      <w:szCs w:val="20"/>
    </w:rPr>
  </w:style>
  <w:style w:type="character" w:styleId="946">
    <w:name w:val="正文文本 Char"/>
    <w:next w:val="946"/>
    <w:link w:val="699"/>
    <w:qFormat/>
    <w:rPr>
      <w:rFonts w:ascii="Calibri" w:hAnsi="Calibri" w:eastAsia="宋体" w:cs="Times New Roman"/>
      <w:szCs w:val="24"/>
    </w:rPr>
  </w:style>
  <w:style w:type="paragraph" w:styleId="947">
    <w:name w:val="纯文本4"/>
    <w:basedOn w:val="699"/>
    <w:next w:val="947"/>
    <w:link w:val="699"/>
    <w:qFormat/>
    <w:rPr>
      <w:rFonts w:ascii="宋体" w:hAnsi="Courier New" w:eastAsia="楷体_GB2312"/>
      <w:sz w:val="26"/>
      <w:szCs w:val="20"/>
    </w:rPr>
  </w:style>
  <w:style w:type="character" w:styleId="948">
    <w:name w:val="first-child"/>
    <w:next w:val="948"/>
    <w:link w:val="699"/>
    <w:qFormat/>
    <w:rPr>
      <w:rFonts w:ascii="Times New Roman" w:hAnsi="Times New Roman" w:eastAsia="宋体" w:cs="Times New Roman"/>
    </w:rPr>
  </w:style>
  <w:style w:type="character" w:styleId="949">
    <w:name w:val="layui-this"/>
    <w:next w:val="949"/>
    <w:link w:val="699"/>
    <w:qFormat/>
    <w:rPr>
      <w:rFonts w:ascii="Times New Roman" w:hAnsi="Times New Roman" w:eastAsia="宋体" w:cs="Times New Roman"/>
      <w:shd w:val="clear" w:color="auto" w:fill="ffffff"/>
    </w:rPr>
  </w:style>
  <w:style w:type="character" w:styleId="950">
    <w:name w:val="l-btn-left"/>
    <w:next w:val="950"/>
    <w:link w:val="699"/>
    <w:qFormat/>
    <w:rPr>
      <w:rFonts w:ascii="Times New Roman" w:hAnsi="Times New Roman" w:eastAsia="宋体" w:cs="Times New Roman"/>
    </w:rPr>
  </w:style>
  <w:style w:type="character" w:styleId="951">
    <w:name w:val="l-btn-text33"/>
    <w:next w:val="951"/>
    <w:link w:val="699"/>
    <w:qFormat/>
    <w:rPr>
      <w:rFonts w:ascii="Times New Roman" w:hAnsi="Times New Roman" w:eastAsia="宋体" w:cs="Times New Roman"/>
    </w:rPr>
  </w:style>
  <w:style w:type="character" w:styleId="952">
    <w:name w:val="l-btn-text35"/>
    <w:next w:val="952"/>
    <w:link w:val="699"/>
    <w:qFormat/>
    <w:rPr>
      <w:rFonts w:ascii="Times New Roman" w:hAnsi="Times New Roman" w:eastAsia="宋体" w:cs="Times New Roman"/>
    </w:rPr>
  </w:style>
  <w:style w:type="character" w:styleId="953">
    <w:name w:val="正文文本缩进 3 Char"/>
    <w:next w:val="953"/>
    <w:link w:val="699"/>
    <w:qFormat/>
    <w:rPr>
      <w:rFonts w:ascii="Times New Roman" w:hAnsi="Times New Roman" w:eastAsia="宋体" w:cs="Times New Roman"/>
      <w:sz w:val="16"/>
      <w:szCs w:val="16"/>
    </w:rPr>
  </w:style>
  <w:style w:type="character" w:styleId="954">
    <w:name w:val="l-btn-text36"/>
    <w:next w:val="954"/>
    <w:link w:val="699"/>
    <w:qFormat/>
    <w:rPr>
      <w:rFonts w:ascii="Times New Roman" w:hAnsi="Times New Roman" w:eastAsia="宋体" w:cs="Times New Roman"/>
    </w:rPr>
  </w:style>
  <w:style w:type="character" w:styleId="955">
    <w:name w:val="l-btn-text"/>
    <w:next w:val="955"/>
    <w:link w:val="699"/>
    <w:qFormat/>
    <w:rPr>
      <w:rFonts w:ascii="Times New Roman" w:hAnsi="Times New Roman" w:eastAsia="宋体" w:cs="Times New Roman"/>
    </w:rPr>
  </w:style>
  <w:style w:type="paragraph" w:styleId="956">
    <w:name w:val="段"/>
    <w:next w:val="699"/>
    <w:link w:val="699"/>
    <w:qFormat/>
    <w:pPr>
      <w:ind w:firstLine="200"/>
      <w:jc w:val="both"/>
    </w:pPr>
    <w:rPr>
      <w:rFonts w:ascii="宋体"/>
      <w:sz w:val="21"/>
      <w:lang w:val="en-US" w:eastAsia="zh-CN" w:bidi="ar-SA"/>
    </w:rPr>
  </w:style>
  <w:style w:type="table" w:styleId="957">
    <w:name w:val="Table Normal"/>
    <w:next w:val="957"/>
    <w:link w:val="699"/>
    <w:uiPriority w:val="2"/>
    <w:unhideWhenUsed/>
    <w:qFormat/>
    <w:rPr>
      <w:lang w:val="en-US" w:eastAsia="zh-CN" w:bidi="ar-SA"/>
    </w:rPr>
    <w:tblPr/>
  </w:style>
  <w:style w:type="character" w:styleId="958">
    <w:name w:val="NormalCharacter1"/>
    <w:next w:val="958"/>
    <w:link w:val="699"/>
    <w:semiHidden/>
    <w:qFormat/>
  </w:style>
  <w:style w:type="paragraph" w:styleId="959">
    <w:name w:val="首行缩进"/>
    <w:basedOn w:val="699"/>
    <w:next w:val="959"/>
    <w:link w:val="699"/>
    <w:qFormat/>
    <w:pPr>
      <w:ind w:left="1024" w:firstLine="480"/>
      <w:widowControl/>
    </w:pPr>
    <w:rPr>
      <w:rFonts w:ascii="Calibri" w:hAnsi="Calibri"/>
      <w:sz w:val="20"/>
      <w:szCs w:val="20"/>
      <w:lang w:val="zh-CN"/>
    </w:rPr>
  </w:style>
  <w:style w:type="paragraph" w:styleId="960">
    <w:name w:val="修订1"/>
    <w:next w:val="960"/>
    <w:link w:val="699"/>
    <w:uiPriority w:val="99"/>
    <w:unhideWhenUsed/>
    <w:qFormat/>
    <w:rPr>
      <w:sz w:val="21"/>
      <w:szCs w:val="24"/>
      <w:lang w:val="en-US" w:eastAsia="zh-CN" w:bidi="ar-SA"/>
    </w:rPr>
  </w:style>
  <w:style w:type="table" w:styleId="961">
    <w:name w:val="网格型1"/>
    <w:basedOn w:val="710"/>
    <w:next w:val="961"/>
    <w:link w:val="699"/>
    <w:qFormat/>
    <w:rPr>
      <w:rFonts w:ascii="Calibri" w:hAnsi="Calibri"/>
    </w:rPr>
    <w:tblPr/>
  </w:style>
  <w:style w:type="paragraph" w:styleId="962">
    <w:name w:val="纯文本1"/>
    <w:basedOn w:val="699"/>
    <w:next w:val="962"/>
    <w:link w:val="699"/>
    <w:qFormat/>
    <w:rPr>
      <w:rFonts w:ascii="宋体;SimSun" w:hAnsi="宋体;SimSun" w:eastAsia="楷体_GB2312;楷体" w:cs="Courier New"/>
      <w:sz w:val="26"/>
      <w:szCs w:val="20"/>
    </w:rPr>
  </w:style>
  <w:style w:type="paragraph" w:styleId="963">
    <w:name w:val="修订11"/>
    <w:next w:val="963"/>
    <w:link w:val="699"/>
    <w:qFormat/>
    <w:rPr>
      <w:rFonts w:eastAsia="楷体_GB2312;楷体"/>
      <w:sz w:val="26"/>
      <w:lang w:val="en-US" w:eastAsia="zh-CN" w:bidi="ar-SA"/>
    </w:rPr>
  </w:style>
  <w:style w:type="paragraph" w:styleId="964">
    <w:name w:val="修订2"/>
    <w:next w:val="964"/>
    <w:link w:val="699"/>
    <w:qFormat/>
    <w:rPr>
      <w:rFonts w:eastAsia="楷体_GB2312;楷体"/>
      <w:sz w:val="26"/>
      <w:lang w:val="en-US" w:eastAsia="zh-CN" w:bidi="ar-SA"/>
    </w:rPr>
  </w:style>
  <w:style w:type="paragraph" w:styleId="965">
    <w:name w:val="修订3"/>
    <w:next w:val="965"/>
    <w:link w:val="699"/>
    <w:qFormat/>
    <w:rPr>
      <w:rFonts w:eastAsia="楷体_GB2312;楷体"/>
      <w:sz w:val="26"/>
      <w:lang w:val="en-US" w:eastAsia="zh-CN" w:bidi="ar-SA"/>
    </w:rPr>
  </w:style>
  <w:style w:type="character" w:styleId="966">
    <w:name w:val="批注文字 Char1"/>
    <w:next w:val="966"/>
    <w:link w:val="699"/>
    <w:qFormat/>
    <w:rPr>
      <w:rFonts w:ascii="Calibri" w:hAnsi="Calibri" w:eastAsia="宋体" w:cs="Times New Roman"/>
    </w:rPr>
  </w:style>
  <w:style w:type="paragraph" w:styleId="967">
    <w:name w:val="正文1"/>
    <w:basedOn w:val="699"/>
    <w:next w:val="699"/>
    <w:link w:val="699"/>
    <w:qFormat/>
    <w:pPr>
      <w:ind w:left="420" w:firstLine="527"/>
      <w:spacing w:before="120" w:line="360" w:lineRule="auto"/>
    </w:pPr>
    <w:rPr>
      <w:rFonts w:ascii="宋体" w:hAnsi="宋体" w:eastAsia="楷体_GB2312;楷体"/>
      <w:sz w:val="26"/>
      <w:szCs w:val="20"/>
    </w:rPr>
  </w:style>
  <w:style w:type="paragraph" w:styleId="968">
    <w:name w:val="正文缩进1"/>
    <w:basedOn w:val="967"/>
    <w:next w:val="968"/>
    <w:link w:val="699"/>
    <w:uiPriority w:val="99"/>
    <w:qFormat/>
    <w:pPr>
      <w:ind w:firstLine="420"/>
    </w:pPr>
  </w:style>
  <w:style w:type="paragraph" w:styleId="969">
    <w:name w:val="正文_1"/>
    <w:next w:val="969"/>
    <w:link w:val="699"/>
    <w:qFormat/>
    <w:pPr>
      <w:jc w:val="both"/>
      <w:widowControl w:val="off"/>
    </w:pPr>
    <w:rPr>
      <w:sz w:val="21"/>
      <w:szCs w:val="24"/>
      <w:lang w:val="en-US" w:eastAsia="zh-CN" w:bidi="ar-SA"/>
    </w:rPr>
  </w:style>
  <w:style w:type="paragraph" w:styleId="970">
    <w:name w:val="06正文"/>
    <w:basedOn w:val="699"/>
    <w:next w:val="970"/>
    <w:link w:val="699"/>
    <w:qFormat/>
    <w:pPr>
      <w:ind w:firstLine="420"/>
      <w:spacing w:line="360" w:lineRule="auto"/>
      <w:widowControl/>
    </w:pPr>
    <w:rPr>
      <w:rFonts w:ascii="宋体" w:hAnsi="宋体"/>
      <w:szCs w:val="21"/>
    </w:rPr>
  </w:style>
  <w:style w:type="paragraph" w:styleId="971">
    <w:name w:val="正文_0"/>
    <w:next w:val="971"/>
    <w:link w:val="699"/>
    <w:qFormat/>
    <w:pPr>
      <w:jc w:val="both"/>
      <w:widowControl w:val="off"/>
    </w:pPr>
    <w:rPr>
      <w:rFonts w:ascii="Calibri" w:hAnsi="Calibri"/>
      <w:sz w:val="21"/>
      <w:szCs w:val="22"/>
      <w:lang w:val="en-US" w:eastAsia="zh-CN" w:bidi="ar-SA"/>
    </w:rPr>
  </w:style>
  <w:style w:type="table" w:styleId="972">
    <w:name w:val="网格型11"/>
    <w:basedOn w:val="710"/>
    <w:next w:val="972"/>
    <w:link w:val="699"/>
    <w:uiPriority w:val="59"/>
    <w:qFormat/>
    <w:pPr>
      <w:jc w:val="both"/>
      <w:widowControl w:val="off"/>
    </w:pPr>
    <w:rPr>
      <w:rFonts w:ascii="Calibri" w:hAnsi="Calibri"/>
    </w:rPr>
    <w:tblPr/>
  </w:style>
  <w:style w:type="paragraph" w:styleId="973">
    <w:name w:val="Char"/>
    <w:basedOn w:val="699"/>
    <w:next w:val="973"/>
    <w:link w:val="699"/>
    <w:qFormat/>
    <w:pPr>
      <w:numPr>
        <w:ilvl w:val="0"/>
        <w:numId w:val="1"/>
      </w:numPr>
      <w:tabs>
        <w:tab w:val="left" w:pos="420" w:leader="none"/>
        <w:tab w:val="left" w:pos="960" w:leader="none"/>
      </w:tabs>
    </w:pPr>
    <w:rPr>
      <w:sz w:val="24"/>
    </w:rPr>
  </w:style>
  <w:style w:type="paragraph" w:styleId="974">
    <w:name w:val="纯文本7"/>
    <w:basedOn w:val="699"/>
    <w:next w:val="974"/>
    <w:link w:val="699"/>
    <w:qFormat/>
    <w:rPr>
      <w:rFonts w:ascii="宋体" w:hAnsi="Courier New" w:eastAsia="楷体_GB2312"/>
      <w:sz w:val="28"/>
      <w:szCs w:val="20"/>
    </w:rPr>
  </w:style>
  <w:style w:type="character" w:styleId="975">
    <w:name w:val="apple-converted-space"/>
    <w:next w:val="975"/>
    <w:link w:val="699"/>
    <w:qFormat/>
  </w:style>
  <w:style w:type="character" w:styleId="976">
    <w:name w:val="Andy_正文 Char"/>
    <w:next w:val="976"/>
    <w:link w:val="977"/>
    <w:qFormat/>
    <w:rPr>
      <w:sz w:val="24"/>
      <w:szCs w:val="24"/>
    </w:rPr>
  </w:style>
  <w:style w:type="paragraph" w:styleId="977">
    <w:name w:val="Andy_正文"/>
    <w:basedOn w:val="699"/>
    <w:next w:val="977"/>
    <w:link w:val="976"/>
    <w:qFormat/>
    <w:pPr>
      <w:ind w:firstLine="480"/>
      <w:spacing w:line="360" w:lineRule="auto"/>
    </w:pPr>
    <w:rPr>
      <w:sz w:val="24"/>
    </w:rPr>
  </w:style>
  <w:style w:type="character" w:styleId="978">
    <w:name w:val="纯文本 Char2"/>
    <w:next w:val="978"/>
    <w:link w:val="699"/>
    <w:qFormat/>
    <w:rPr>
      <w:rFonts w:ascii="宋体" w:hAnsi="Courier New" w:eastAsia="楷体_GB2312"/>
      <w:sz w:val="26"/>
    </w:rPr>
  </w:style>
  <w:style w:type="character" w:styleId="979">
    <w:name w:val="+正文 Char3"/>
    <w:next w:val="979"/>
    <w:link w:val="980"/>
    <w:qFormat/>
    <w:rPr>
      <w:sz w:val="24"/>
      <w:szCs w:val="24"/>
    </w:rPr>
  </w:style>
  <w:style w:type="paragraph" w:styleId="980">
    <w:name w:val="+正文"/>
    <w:basedOn w:val="699"/>
    <w:next w:val="980"/>
    <w:link w:val="979"/>
    <w:qFormat/>
    <w:pPr>
      <w:ind w:firstLine="200"/>
      <w:spacing w:line="360" w:lineRule="auto"/>
    </w:pPr>
    <w:rPr>
      <w:sz w:val="24"/>
    </w:rPr>
  </w:style>
  <w:style w:type="character" w:styleId="981">
    <w:name w:val="正文文本 字符1"/>
    <w:next w:val="981"/>
    <w:link w:val="699"/>
    <w:qFormat/>
    <w:rPr>
      <w:rFonts w:ascii="楷体_GB2312;楷体" w:hAnsi="楷体_GB2312;楷体" w:eastAsia="楷体_GB2312;楷体"/>
      <w:sz w:val="28"/>
    </w:rPr>
  </w:style>
  <w:style w:type="character" w:styleId="982">
    <w:name w:val="超链接1"/>
    <w:next w:val="982"/>
    <w:link w:val="699"/>
    <w:uiPriority w:val="99"/>
    <w:unhideWhenUsed/>
    <w:qFormat/>
    <w:rPr>
      <w:color w:val="0000ff"/>
      <w:u w:val="single"/>
    </w:rPr>
  </w:style>
  <w:style w:type="character" w:styleId="983">
    <w:name w:val="正文缩进 字符1"/>
    <w:next w:val="983"/>
    <w:link w:val="699"/>
    <w:uiPriority w:val="99"/>
    <w:qFormat/>
    <w:rPr>
      <w:rFonts w:eastAsia="楷体_GB2312;楷体"/>
      <w:sz w:val="24"/>
    </w:rPr>
  </w:style>
  <w:style w:type="character" w:styleId="984">
    <w:name w:val="标题 5 字符1"/>
    <w:next w:val="984"/>
    <w:link w:val="699"/>
    <w:qFormat/>
    <w:rPr>
      <w:b/>
      <w:bCs/>
      <w:i/>
      <w:iCs/>
      <w:sz w:val="26"/>
      <w:szCs w:val="26"/>
    </w:rPr>
  </w:style>
  <w:style w:type="character" w:styleId="985">
    <w:name w:val="Plain Text Char Char"/>
    <w:next w:val="985"/>
    <w:link w:val="986"/>
    <w:qFormat/>
    <w:rPr>
      <w:rFonts w:ascii="宋体" w:hAnsi="Courier New" w:eastAsia="楷体_GB2312"/>
      <w:sz w:val="28"/>
    </w:rPr>
  </w:style>
  <w:style w:type="paragraph" w:styleId="986">
    <w:name w:val="纯文本3"/>
    <w:basedOn w:val="699"/>
    <w:next w:val="986"/>
    <w:link w:val="985"/>
    <w:qFormat/>
    <w:rPr>
      <w:rFonts w:ascii="宋体" w:hAnsi="Courier New" w:eastAsia="楷体_GB2312"/>
      <w:sz w:val="28"/>
      <w:szCs w:val="20"/>
    </w:rPr>
  </w:style>
  <w:style w:type="character" w:styleId="987">
    <w:name w:val="c lh15"/>
    <w:next w:val="987"/>
    <w:link w:val="699"/>
    <w:qFormat/>
  </w:style>
  <w:style w:type="character" w:styleId="988">
    <w:name w:val="纯文本 字符"/>
    <w:next w:val="988"/>
    <w:link w:val="699"/>
    <w:qFormat/>
    <w:rPr>
      <w:rFonts w:ascii="宋体" w:hAnsi="Courier New" w:eastAsia="楷体_GB2312"/>
      <w:sz w:val="26"/>
      <w:szCs w:val="24"/>
    </w:rPr>
  </w:style>
  <w:style w:type="paragraph" w:styleId="989">
    <w:name w:val="正文文本缩进1"/>
    <w:basedOn w:val="990"/>
    <w:next w:val="989"/>
    <w:link w:val="699"/>
    <w:qFormat/>
    <w:pPr>
      <w:ind w:left="420"/>
      <w:spacing w:after="120"/>
    </w:pPr>
    <w:rPr>
      <w:rFonts w:ascii="方正仿宋简体" w:hAnsi="创艺简仿宋" w:eastAsia="方正仿宋简体"/>
      <w:sz w:val="24"/>
      <w:szCs w:val="24"/>
    </w:rPr>
  </w:style>
  <w:style w:type="paragraph" w:styleId="990">
    <w:name w:val="正文7"/>
    <w:next w:val="990"/>
    <w:link w:val="699"/>
    <w:qFormat/>
    <w:pPr>
      <w:jc w:val="both"/>
      <w:widowControl w:val="off"/>
    </w:pPr>
    <w:rPr>
      <w:lang w:val="en-US" w:eastAsia="zh-CN" w:bidi="ar-SA"/>
    </w:rPr>
  </w:style>
  <w:style w:type="character" w:styleId="991">
    <w:name w:val="标题 4 字符1"/>
    <w:next w:val="991"/>
    <w:link w:val="699"/>
    <w:qFormat/>
    <w:rPr>
      <w:b/>
      <w:bCs/>
      <w:sz w:val="28"/>
      <w:szCs w:val="28"/>
    </w:rPr>
  </w:style>
  <w:style w:type="character" w:styleId="992">
    <w:name w:val="批注文字 字符1"/>
    <w:next w:val="992"/>
    <w:link w:val="699"/>
    <w:qFormat/>
    <w:rPr>
      <w:sz w:val="21"/>
      <w:szCs w:val="24"/>
    </w:rPr>
  </w:style>
  <w:style w:type="character" w:styleId="993">
    <w:name w:val="页脚 字符1"/>
    <w:next w:val="993"/>
    <w:link w:val="699"/>
    <w:uiPriority w:val="99"/>
    <w:qFormat/>
    <w:rPr>
      <w:rFonts w:ascii="Tahoma" w:hAnsi="Tahoma" w:eastAsia="宋体;SimSun" w:cs="Tahoma"/>
      <w:sz w:val="18"/>
      <w:szCs w:val="18"/>
    </w:rPr>
  </w:style>
  <w:style w:type="character" w:styleId="994">
    <w:name w:val="页眉 字符1"/>
    <w:next w:val="994"/>
    <w:link w:val="699"/>
    <w:qFormat/>
    <w:rPr>
      <w:rFonts w:ascii="Times New Roman" w:hAnsi="Times New Roman"/>
      <w:sz w:val="18"/>
      <w:szCs w:val="18"/>
    </w:rPr>
  </w:style>
  <w:style w:type="character" w:styleId="995">
    <w:name w:val="副标题 字符1"/>
    <w:next w:val="995"/>
    <w:link w:val="699"/>
    <w:qFormat/>
    <w:rPr>
      <w:rFonts w:ascii="宋体" w:hAnsi="Courier New" w:eastAsia="楷体_GB2312"/>
      <w:sz w:val="26"/>
      <w:szCs w:val="24"/>
    </w:rPr>
  </w:style>
  <w:style w:type="character" w:styleId="996">
    <w:name w:val="批注主题 字符1"/>
    <w:next w:val="996"/>
    <w:link w:val="699"/>
    <w:qFormat/>
    <w:rPr>
      <w:b/>
      <w:bCs/>
      <w:sz w:val="21"/>
      <w:szCs w:val="24"/>
    </w:rPr>
  </w:style>
  <w:style w:type="character" w:styleId="997">
    <w:name w:val="副标题 字符2"/>
    <w:next w:val="997"/>
    <w:link w:val="699"/>
    <w:qFormat/>
    <w:rPr>
      <w:rFonts w:ascii="Calibri" w:hAnsi="Calibri" w:eastAsia="宋体" w:cs="Times New Roman"/>
      <w:b/>
      <w:bCs/>
      <w:sz w:val="32"/>
      <w:szCs w:val="32"/>
    </w:rPr>
  </w:style>
  <w:style w:type="character" w:styleId="998">
    <w:name w:val="纯文本 字符2"/>
    <w:next w:val="998"/>
    <w:link w:val="699"/>
    <w:qFormat/>
    <w:rPr>
      <w:rFonts w:ascii="宋体" w:hAnsi="Courier New" w:eastAsia="宋体" w:cs="Courier New"/>
      <w:sz w:val="21"/>
      <w:szCs w:val="24"/>
    </w:rPr>
  </w:style>
  <w:style w:type="paragraph" w:styleId="999">
    <w:name w:val="Char1 Char Char Char"/>
    <w:basedOn w:val="699"/>
    <w:next w:val="999"/>
    <w:link w:val="699"/>
    <w:qFormat/>
    <w:rPr>
      <w:rFonts w:ascii="Tahoma" w:hAnsi="Tahoma"/>
      <w:sz w:val="24"/>
      <w:szCs w:val="20"/>
    </w:rPr>
  </w:style>
  <w:style w:type="paragraph" w:styleId="1000">
    <w:name w:val="Char11"/>
    <w:basedOn w:val="699"/>
    <w:next w:val="1000"/>
    <w:link w:val="699"/>
    <w:qFormat/>
    <w:pPr>
      <w:ind w:left="960" w:hanging="420"/>
      <w:tabs>
        <w:tab w:val="left" w:pos="420" w:leader="none"/>
        <w:tab w:val="left" w:pos="960" w:leader="none"/>
      </w:tabs>
    </w:pPr>
    <w:rPr>
      <w:sz w:val="24"/>
    </w:rPr>
  </w:style>
  <w:style w:type="paragraph" w:styleId="1001">
    <w:name w:val="Char Char Char Char Char Char Char Char Char Char"/>
    <w:basedOn w:val="699"/>
    <w:next w:val="1001"/>
    <w:link w:val="699"/>
    <w:qFormat/>
    <w:pPr>
      <w:ind w:left="960" w:hanging="420"/>
      <w:tabs>
        <w:tab w:val="left" w:pos="420" w:leader="none"/>
        <w:tab w:val="left" w:pos="960" w:leader="none"/>
      </w:tabs>
    </w:pPr>
    <w:rPr>
      <w:sz w:val="24"/>
    </w:rPr>
  </w:style>
  <w:style w:type="paragraph" w:styleId="1002">
    <w:name w:val="Plain Text1"/>
    <w:basedOn w:val="699"/>
    <w:next w:val="1002"/>
    <w:link w:val="699"/>
    <w:qFormat/>
    <w:rPr>
      <w:rFonts w:ascii="宋体" w:hAnsi="Courier New"/>
    </w:rPr>
  </w:style>
  <w:style w:type="character" w:styleId="1003">
    <w:name w:val="正文文本缩进 字符1"/>
    <w:next w:val="1003"/>
    <w:link w:val="699"/>
    <w:qFormat/>
    <w:rPr>
      <w:rFonts w:ascii="方正仿宋简体;宋体" w:hAnsi="方正仿宋简体;宋体" w:eastAsia="方正仿宋简体;宋体" w:cs="创艺简仿宋;仿宋"/>
      <w:sz w:val="24"/>
    </w:rPr>
  </w:style>
  <w:style w:type="character" w:styleId="1004">
    <w:name w:val="正文文本首行缩进 2 字符1"/>
    <w:next w:val="1004"/>
    <w:link w:val="699"/>
    <w:qFormat/>
    <w:rPr>
      <w:rFonts w:ascii="Times New Roman" w:hAnsi="Times New Roman" w:eastAsia="方正仿宋简体;宋体" w:cs="创艺简仿宋;仿宋"/>
      <w:sz w:val="21"/>
    </w:rPr>
  </w:style>
  <w:style w:type="character" w:styleId="1005">
    <w:name w:val="批注文字 字符2"/>
    <w:next w:val="1005"/>
    <w:link w:val="699"/>
    <w:qFormat/>
    <w:rPr>
      <w:rFonts w:ascii="Times New Roman" w:hAnsi="Times New Roman"/>
      <w:sz w:val="21"/>
      <w:szCs w:val="24"/>
    </w:rPr>
  </w:style>
  <w:style w:type="character" w:styleId="1006">
    <w:name w:val="批注主题 字符2"/>
    <w:next w:val="1006"/>
    <w:link w:val="699"/>
    <w:qFormat/>
    <w:rPr>
      <w:rFonts w:ascii="Times New Roman" w:hAnsi="Times New Roman"/>
      <w:b/>
      <w:bCs/>
      <w:sz w:val="21"/>
      <w:szCs w:val="24"/>
    </w:rPr>
  </w:style>
  <w:style w:type="paragraph" w:styleId="1007">
    <w:name w:val="纯文本6"/>
    <w:basedOn w:val="699"/>
    <w:next w:val="1007"/>
    <w:link w:val="699"/>
    <w:qFormat/>
    <w:rPr>
      <w:rFonts w:ascii="宋体" w:hAnsi="Courier New" w:eastAsia="楷体_GB2312"/>
      <w:sz w:val="26"/>
    </w:rPr>
  </w:style>
  <w:style w:type="paragraph" w:styleId="1008">
    <w:name w:val="Char Char Char Char Char Char Char Char Char1 Char Char Char Char"/>
    <w:basedOn w:val="725"/>
    <w:next w:val="1008"/>
    <w:link w:val="699"/>
    <w:qFormat/>
    <w:pPr>
      <w:spacing w:line="360" w:lineRule="auto"/>
    </w:pPr>
    <w:rPr>
      <w:rFonts w:eastAsia="楷体_GB2312"/>
      <w:sz w:val="26"/>
      <w:szCs w:val="20"/>
    </w:rPr>
  </w:style>
  <w:style w:type="paragraph" w:styleId="1009">
    <w:name w:val="Char Char Char Char"/>
    <w:basedOn w:val="725"/>
    <w:next w:val="1009"/>
    <w:link w:val="699"/>
    <w:qFormat/>
    <w:pPr>
      <w:spacing w:line="360" w:lineRule="auto"/>
    </w:pPr>
    <w:rPr>
      <w:sz w:val="24"/>
      <w:szCs w:val="20"/>
    </w:rPr>
  </w:style>
  <w:style w:type="paragraph" w:styleId="1010">
    <w:name w:val="Char Char Char"/>
    <w:basedOn w:val="725"/>
    <w:next w:val="1010"/>
    <w:link w:val="699"/>
    <w:qFormat/>
    <w:pPr>
      <w:spacing w:line="360" w:lineRule="auto"/>
    </w:pPr>
    <w:rPr>
      <w:rFonts w:ascii="Tahoma" w:hAnsi="Tahoma"/>
      <w:sz w:val="24"/>
    </w:rPr>
  </w:style>
  <w:style w:type="paragraph" w:styleId="1011">
    <w:name w:val="Char Char Char1 Char Char Char Char"/>
    <w:basedOn w:val="699"/>
    <w:next w:val="1011"/>
    <w:link w:val="699"/>
    <w:qFormat/>
    <w:pPr>
      <w:jc w:val="left"/>
      <w:spacing w:after="160" w:line="240" w:lineRule="exact"/>
      <w:widowControl/>
    </w:pPr>
    <w:rPr>
      <w:sz w:val="24"/>
    </w:rPr>
  </w:style>
  <w:style w:type="paragraph" w:styleId="1012">
    <w:name w:val="纯文本5"/>
    <w:basedOn w:val="699"/>
    <w:next w:val="1012"/>
    <w:link w:val="699"/>
    <w:qFormat/>
    <w:rPr>
      <w:rFonts w:hint="eastAsia" w:ascii="宋体" w:hAnsi="Courier New" w:eastAsia="楷体_GB2312"/>
      <w:sz w:val="28"/>
      <w:szCs w:val="20"/>
    </w:rPr>
  </w:style>
  <w:style w:type="paragraph" w:styleId="1013">
    <w:name w:val="Char Char Char Char Char Char Char"/>
    <w:basedOn w:val="699"/>
    <w:next w:val="1013"/>
    <w:link w:val="699"/>
    <w:qFormat/>
  </w:style>
  <w:style w:type="paragraph" w:styleId="1014">
    <w:name w:val="_Style 49"/>
    <w:basedOn w:val="699"/>
    <w:next w:val="741"/>
    <w:link w:val="699"/>
    <w:qFormat/>
    <w:pPr>
      <w:jc w:val="left"/>
      <w:widowControl/>
    </w:pPr>
    <w:rPr>
      <w:rFonts w:ascii="宋体" w:hAnsi="Courier New"/>
      <w:sz w:val="24"/>
    </w:rPr>
  </w:style>
  <w:style w:type="paragraph" w:styleId="1015">
    <w:name w:val="正文 A"/>
    <w:next w:val="1015"/>
    <w:link w:val="699"/>
    <w:qFormat/>
    <w:pPr>
      <w:jc w:val="both"/>
      <w:widowControl w:val="off"/>
      <w:framePr w:wrap="around" w:yAlign="top"/>
    </w:pPr>
    <w:rPr>
      <w:rFonts w:hAnsi="Arial Unicode MS" w:eastAsia="Arial Unicode MS" w:cs="Arial Unicode MS"/>
      <w:color w:val="000000"/>
      <w:sz w:val="21"/>
      <w:szCs w:val="21"/>
      <w:lang w:val="en-US" w:eastAsia="zh-CN" w:bidi="ar-SA"/>
    </w:rPr>
  </w:style>
  <w:style w:type="paragraph" w:styleId="1016">
    <w:name w:val="成雄"/>
    <w:basedOn w:val="699"/>
    <w:next w:val="1016"/>
    <w:link w:val="699"/>
    <w:qFormat/>
    <w:pPr>
      <w:spacing w:line="500" w:lineRule="exact"/>
    </w:pPr>
    <w:rPr>
      <w:rFonts w:ascii="宋体" w:hAnsi="宋体"/>
      <w:sz w:val="24"/>
    </w:rPr>
  </w:style>
  <w:style w:type="paragraph" w:styleId="1017">
    <w:name w:val="正文2"/>
    <w:basedOn w:val="699"/>
    <w:next w:val="1017"/>
    <w:link w:val="699"/>
    <w:qFormat/>
    <w:pPr>
      <w:ind w:firstLine="200"/>
      <w:jc w:val="left"/>
      <w:spacing w:after="160" w:line="360" w:lineRule="auto"/>
      <w:widowControl/>
    </w:pPr>
    <w:rPr>
      <w:rFonts w:ascii="Verdana" w:hAnsi="Verdana" w:eastAsia="黑体"/>
      <w:szCs w:val="20"/>
      <w:lang w:eastAsia="en-US"/>
    </w:rPr>
  </w:style>
  <w:style w:type="paragraph" w:styleId="1018">
    <w:name w:val="Char Char Char Char Char Char Char Char Char1 Char"/>
    <w:basedOn w:val="725"/>
    <w:next w:val="1018"/>
    <w:link w:val="699"/>
    <w:qFormat/>
    <w:pPr>
      <w:spacing w:line="360" w:lineRule="auto"/>
    </w:pPr>
    <w:rPr>
      <w:rFonts w:ascii="Tahoma" w:hAnsi="Tahoma"/>
      <w:sz w:val="24"/>
    </w:rPr>
  </w:style>
  <w:style w:type="table" w:styleId="1019">
    <w:name w:val="网格型111"/>
    <w:basedOn w:val="710"/>
    <w:next w:val="1019"/>
    <w:link w:val="699"/>
    <w:uiPriority w:val="99"/>
    <w:qFormat/>
    <w:pPr>
      <w:jc w:val="both"/>
      <w:widowControl w:val="off"/>
    </w:pPr>
    <w:tblPr/>
  </w:style>
  <w:style w:type="table" w:styleId="1020">
    <w:name w:val="网格型1111"/>
    <w:basedOn w:val="710"/>
    <w:next w:val="1020"/>
    <w:link w:val="699"/>
    <w:uiPriority w:val="59"/>
    <w:unhideWhenUsed/>
    <w:qFormat/>
    <w:rPr>
      <w:rFonts w:ascii="Calibri" w:hAnsi="Calibri"/>
    </w:rPr>
    <w:tblPr/>
  </w:style>
  <w:style w:type="character" w:styleId="1021">
    <w:name w:val="超链接2"/>
    <w:next w:val="1021"/>
    <w:link w:val="699"/>
    <w:uiPriority w:val="99"/>
    <w:unhideWhenUsed/>
    <w:qFormat/>
    <w:rPr>
      <w:color w:val="0000ff"/>
      <w:u w:val="single"/>
    </w:rPr>
  </w:style>
  <w:style w:type="paragraph" w:styleId="1022">
    <w:name w:val="纯文本8"/>
    <w:basedOn w:val="699"/>
    <w:next w:val="1022"/>
    <w:link w:val="699"/>
    <w:qFormat/>
    <w:rPr>
      <w:rFonts w:ascii="宋体" w:hAnsi="Courier New" w:eastAsia="楷体_GB2312"/>
      <w:sz w:val="28"/>
      <w:szCs w:val="20"/>
    </w:rPr>
  </w:style>
  <w:style w:type="paragraph" w:styleId="1023">
    <w:name w:val="Char1 Char Char Char1"/>
    <w:basedOn w:val="699"/>
    <w:next w:val="1023"/>
    <w:link w:val="699"/>
    <w:qFormat/>
    <w:rPr>
      <w:rFonts w:ascii="Tahoma" w:hAnsi="Tahoma"/>
      <w:sz w:val="24"/>
      <w:szCs w:val="20"/>
    </w:rPr>
  </w:style>
  <w:style w:type="paragraph" w:styleId="1024">
    <w:name w:val="Char2"/>
    <w:basedOn w:val="699"/>
    <w:next w:val="1024"/>
    <w:link w:val="699"/>
    <w:qFormat/>
    <w:pPr>
      <w:ind w:left="960" w:hanging="420"/>
      <w:tabs>
        <w:tab w:val="left" w:pos="420" w:leader="none"/>
        <w:tab w:val="left" w:pos="960" w:leader="none"/>
      </w:tabs>
    </w:pPr>
    <w:rPr>
      <w:sz w:val="24"/>
    </w:rPr>
  </w:style>
  <w:style w:type="paragraph" w:styleId="1025">
    <w:name w:val="Char Char Char Char Char Char Char Char Char Char1"/>
    <w:basedOn w:val="699"/>
    <w:next w:val="1025"/>
    <w:link w:val="699"/>
    <w:qFormat/>
    <w:pPr>
      <w:ind w:left="960" w:hanging="420"/>
      <w:tabs>
        <w:tab w:val="left" w:pos="420" w:leader="none"/>
        <w:tab w:val="left" w:pos="960" w:leader="none"/>
      </w:tabs>
    </w:pPr>
    <w:rPr>
      <w:sz w:val="24"/>
    </w:rPr>
  </w:style>
  <w:style w:type="paragraph" w:styleId="1026">
    <w:name w:val="Char Char Char Char Char Char Char Char Char1 Char Char Char Char1"/>
    <w:basedOn w:val="725"/>
    <w:next w:val="1026"/>
    <w:link w:val="699"/>
    <w:qFormat/>
    <w:pPr>
      <w:spacing w:line="360" w:lineRule="auto"/>
    </w:pPr>
    <w:rPr>
      <w:rFonts w:eastAsia="楷体_GB2312"/>
      <w:sz w:val="26"/>
      <w:szCs w:val="20"/>
    </w:rPr>
  </w:style>
  <w:style w:type="paragraph" w:styleId="1027">
    <w:name w:val="Char Char Char1"/>
    <w:basedOn w:val="725"/>
    <w:next w:val="1027"/>
    <w:link w:val="699"/>
    <w:qFormat/>
    <w:pPr>
      <w:spacing w:line="360" w:lineRule="auto"/>
    </w:pPr>
    <w:rPr>
      <w:rFonts w:ascii="Tahoma" w:hAnsi="Tahoma"/>
      <w:sz w:val="24"/>
    </w:rPr>
  </w:style>
  <w:style w:type="paragraph" w:styleId="1028">
    <w:name w:val="Char Char Char1 Char Char Char Char1"/>
    <w:basedOn w:val="699"/>
    <w:next w:val="1028"/>
    <w:link w:val="699"/>
    <w:qFormat/>
    <w:pPr>
      <w:jc w:val="left"/>
      <w:spacing w:after="160" w:line="240" w:lineRule="exact"/>
      <w:widowControl/>
    </w:pPr>
    <w:rPr>
      <w:sz w:val="24"/>
    </w:rPr>
  </w:style>
  <w:style w:type="table" w:styleId="1029">
    <w:name w:val="网格型2"/>
    <w:basedOn w:val="710"/>
    <w:next w:val="1029"/>
    <w:link w:val="699"/>
    <w:uiPriority w:val="99"/>
    <w:qFormat/>
    <w:pPr>
      <w:jc w:val="both"/>
      <w:widowControl w:val="off"/>
    </w:pPr>
    <w:tblPr/>
  </w:style>
  <w:style w:type="table" w:styleId="1030">
    <w:name w:val="网格型12"/>
    <w:basedOn w:val="710"/>
    <w:next w:val="1030"/>
    <w:link w:val="699"/>
    <w:uiPriority w:val="59"/>
    <w:unhideWhenUsed/>
    <w:qFormat/>
    <w:rPr>
      <w:rFonts w:ascii="Calibri" w:hAnsi="Calibri"/>
    </w:rPr>
    <w:tblPr/>
  </w:style>
  <w:style w:type="table" w:styleId="1031">
    <w:name w:val="网格型21"/>
    <w:basedOn w:val="710"/>
    <w:next w:val="1031"/>
    <w:link w:val="699"/>
    <w:uiPriority w:val="99"/>
    <w:qFormat/>
    <w:pPr>
      <w:jc w:val="both"/>
      <w:widowControl w:val="off"/>
    </w:pPr>
    <w:rPr>
      <w:rFonts w:ascii="Calibri" w:hAnsi="Calibri"/>
    </w:rPr>
    <w:tblPr/>
  </w:style>
  <w:style w:type="table" w:styleId="1032">
    <w:name w:val="网格型3"/>
    <w:basedOn w:val="710"/>
    <w:next w:val="1032"/>
    <w:link w:val="699"/>
    <w:qFormat/>
    <w:pPr>
      <w:jc w:val="both"/>
      <w:widowControl w:val="off"/>
    </w:pPr>
    <w:tblPr/>
  </w:style>
  <w:style w:type="character" w:styleId="1033">
    <w:name w:val="正文首行缩进 Char2"/>
    <w:next w:val="1033"/>
    <w:link w:val="699"/>
    <w:qFormat/>
    <w:rPr>
      <w:rFonts w:ascii="Calibri" w:hAnsi="Calibri"/>
      <w:szCs w:val="22"/>
    </w:rPr>
  </w:style>
  <w:style w:type="paragraph" w:styleId="1034">
    <w:name w:val="纯文本9"/>
    <w:basedOn w:val="699"/>
    <w:next w:val="1034"/>
    <w:link w:val="699"/>
    <w:qFormat/>
    <w:rPr>
      <w:rFonts w:ascii="宋体" w:hAnsi="Courier New" w:eastAsia="楷体_GB2312"/>
      <w:sz w:val="28"/>
      <w:szCs w:val="20"/>
    </w:rPr>
  </w:style>
  <w:style w:type="character" w:styleId="1035">
    <w:name w:val="超链接3"/>
    <w:next w:val="1035"/>
    <w:link w:val="699"/>
    <w:unhideWhenUsed/>
    <w:qFormat/>
    <w:rPr>
      <w:color w:val="0000ff"/>
      <w:u w:val="single"/>
    </w:rPr>
  </w:style>
  <w:style w:type="paragraph" w:styleId="1036">
    <w:name w:val="Char1 Char Char Char2"/>
    <w:basedOn w:val="699"/>
    <w:next w:val="1036"/>
    <w:link w:val="699"/>
    <w:qFormat/>
    <w:rPr>
      <w:rFonts w:ascii="Tahoma" w:hAnsi="Tahoma"/>
      <w:sz w:val="24"/>
      <w:szCs w:val="20"/>
    </w:rPr>
  </w:style>
  <w:style w:type="paragraph" w:styleId="1037">
    <w:name w:val="Char Char Char Char Char Char Char Char Char1 Char Char Char Char2"/>
    <w:basedOn w:val="725"/>
    <w:next w:val="1037"/>
    <w:link w:val="699"/>
    <w:qFormat/>
    <w:pPr>
      <w:spacing w:line="360" w:lineRule="auto"/>
    </w:pPr>
    <w:rPr>
      <w:rFonts w:eastAsia="楷体_GB2312"/>
      <w:sz w:val="26"/>
      <w:szCs w:val="20"/>
    </w:rPr>
  </w:style>
  <w:style w:type="paragraph" w:styleId="1038">
    <w:name w:val="Char Char Char Char Char Char Char Char Char Char2"/>
    <w:basedOn w:val="699"/>
    <w:next w:val="1038"/>
    <w:link w:val="699"/>
    <w:qFormat/>
    <w:pPr>
      <w:ind w:left="960" w:hanging="420"/>
      <w:tabs>
        <w:tab w:val="left" w:pos="420" w:leader="none"/>
        <w:tab w:val="left" w:pos="960" w:leader="none"/>
      </w:tabs>
    </w:pPr>
    <w:rPr>
      <w:sz w:val="24"/>
    </w:rPr>
  </w:style>
  <w:style w:type="paragraph" w:styleId="1039">
    <w:name w:val="Char Char Char2"/>
    <w:basedOn w:val="725"/>
    <w:next w:val="1039"/>
    <w:link w:val="699"/>
    <w:qFormat/>
    <w:pPr>
      <w:spacing w:line="360" w:lineRule="auto"/>
    </w:pPr>
    <w:rPr>
      <w:rFonts w:ascii="Tahoma" w:hAnsi="Tahoma"/>
      <w:sz w:val="24"/>
    </w:rPr>
  </w:style>
  <w:style w:type="paragraph" w:styleId="1040">
    <w:name w:val="Char Char Char1 Char Char Char Char2"/>
    <w:basedOn w:val="699"/>
    <w:next w:val="1040"/>
    <w:link w:val="699"/>
    <w:qFormat/>
    <w:pPr>
      <w:jc w:val="left"/>
      <w:spacing w:after="160" w:line="240" w:lineRule="exact"/>
      <w:widowControl/>
    </w:pPr>
    <w:rPr>
      <w:sz w:val="24"/>
    </w:rPr>
  </w:style>
  <w:style w:type="paragraph" w:styleId="1041">
    <w:name w:val="Char3"/>
    <w:basedOn w:val="699"/>
    <w:next w:val="1041"/>
    <w:link w:val="699"/>
    <w:qFormat/>
    <w:pPr>
      <w:ind w:left="960" w:hanging="420"/>
      <w:tabs>
        <w:tab w:val="left" w:pos="420" w:leader="none"/>
        <w:tab w:val="left" w:pos="960" w:leader="none"/>
      </w:tabs>
    </w:pPr>
    <w:rPr>
      <w:sz w:val="24"/>
    </w:rPr>
  </w:style>
  <w:style w:type="table" w:styleId="1042">
    <w:name w:val="网格型13"/>
    <w:basedOn w:val="710"/>
    <w:next w:val="1042"/>
    <w:link w:val="699"/>
    <w:uiPriority w:val="59"/>
    <w:unhideWhenUsed/>
    <w:qFormat/>
    <w:rPr>
      <w:rFonts w:ascii="Calibri" w:hAnsi="Calibri"/>
    </w:rPr>
    <w:tblPr/>
  </w:style>
  <w:style w:type="character" w:styleId="1043">
    <w:name w:val="Char Char24"/>
    <w:next w:val="1043"/>
    <w:link w:val="699"/>
    <w:qFormat/>
    <w:rPr>
      <w:rFonts w:eastAsia="宋体"/>
      <w:b/>
      <w:bCs/>
      <w:sz w:val="32"/>
      <w:szCs w:val="44"/>
      <w:lang w:val="en-US" w:eastAsia="zh-CN" w:bidi="ar-SA"/>
    </w:rPr>
  </w:style>
  <w:style w:type="character" w:styleId="1044">
    <w:name w:val="Heading 3 Char"/>
    <w:next w:val="1044"/>
    <w:link w:val="699"/>
    <w:qFormat/>
    <w:rPr>
      <w:rFonts w:cs="Times New Roman"/>
      <w:b/>
      <w:bCs/>
      <w:sz w:val="32"/>
      <w:szCs w:val="32"/>
    </w:rPr>
  </w:style>
  <w:style w:type="character" w:styleId="1045">
    <w:name w:val="引用 Char1"/>
    <w:next w:val="1045"/>
    <w:link w:val="699"/>
    <w:uiPriority w:val="29"/>
    <w:qFormat/>
    <w:rPr>
      <w:rFonts w:ascii="Times New Roman" w:hAnsi="Times New Roman" w:eastAsia="宋体" w:cs="Times New Roman"/>
      <w:i/>
      <w:iCs/>
      <w:color w:val="000000"/>
      <w:szCs w:val="24"/>
    </w:rPr>
  </w:style>
  <w:style w:type="character" w:styleId="1046">
    <w:name w:val="Body Text Indent Char"/>
    <w:next w:val="1046"/>
    <w:link w:val="699"/>
    <w:qFormat/>
    <w:rPr>
      <w:rFonts w:ascii="宋体" w:hAnsi="宋体" w:eastAsia="宋体"/>
      <w:sz w:val="21"/>
      <w:lang w:val="en-US" w:eastAsia="zh-CN" w:bidi="ar-SA"/>
    </w:rPr>
  </w:style>
  <w:style w:type="character" w:styleId="1047">
    <w:name w:val="批注文字 Char2"/>
    <w:next w:val="1047"/>
    <w:link w:val="699"/>
    <w:qFormat/>
    <w:rPr>
      <w:rFonts w:eastAsia="宋体"/>
      <w:sz w:val="21"/>
      <w:szCs w:val="24"/>
      <w:lang w:val="en-US" w:eastAsia="zh-CN" w:bidi="ar-SA"/>
    </w:rPr>
  </w:style>
  <w:style w:type="character" w:styleId="1048">
    <w:name w:val="Comment Text Char"/>
    <w:next w:val="1048"/>
    <w:link w:val="699"/>
    <w:qFormat/>
    <w:rPr>
      <w:rFonts w:cs="Times New Roman"/>
      <w:sz w:val="24"/>
      <w:szCs w:val="24"/>
    </w:rPr>
  </w:style>
  <w:style w:type="character" w:styleId="1049">
    <w:name w:val="批注框文本 Char1"/>
    <w:next w:val="1049"/>
    <w:link w:val="699"/>
    <w:qFormat/>
    <w:rPr>
      <w:rFonts w:ascii="Times New Roman" w:hAnsi="Times New Roman" w:eastAsia="宋体" w:cs="Times New Roman"/>
      <w:sz w:val="18"/>
      <w:szCs w:val="18"/>
    </w:rPr>
  </w:style>
  <w:style w:type="character" w:styleId="1050">
    <w:name w:val="批注文字 Char Char"/>
    <w:next w:val="1050"/>
    <w:link w:val="699"/>
    <w:qFormat/>
    <w:rPr>
      <w:rFonts w:ascii="宋体" w:hAnsi="Times New Roman" w:eastAsia="宋体" w:cs="Times New Roman"/>
      <w:sz w:val="28"/>
      <w:szCs w:val="20"/>
    </w:rPr>
  </w:style>
  <w:style w:type="character" w:styleId="1051">
    <w:name w:val="Char Char91"/>
    <w:next w:val="1051"/>
    <w:link w:val="699"/>
    <w:qFormat/>
    <w:rPr>
      <w:rFonts w:eastAsia="宋体"/>
      <w:b/>
      <w:bCs/>
      <w:sz w:val="32"/>
      <w:szCs w:val="44"/>
      <w:lang w:val="en-US" w:eastAsia="zh-CN" w:bidi="ar-SA"/>
    </w:rPr>
  </w:style>
  <w:style w:type="character" w:styleId="1052">
    <w:name w:val="Title Char"/>
    <w:next w:val="1052"/>
    <w:link w:val="699"/>
    <w:qFormat/>
    <w:rPr>
      <w:rFonts w:ascii="Cambria" w:hAnsi="Cambria"/>
      <w:b/>
      <w:sz w:val="32"/>
      <w:lang w:bidi="ar-SA"/>
    </w:rPr>
  </w:style>
  <w:style w:type="character" w:styleId="1053">
    <w:name w:val="Comment Text Char1"/>
    <w:next w:val="1053"/>
    <w:link w:val="699"/>
    <w:qFormat/>
    <w:rPr>
      <w:sz w:val="24"/>
      <w:lang w:bidi="ar-SA"/>
    </w:rPr>
  </w:style>
  <w:style w:type="character" w:styleId="1054">
    <w:name w:val="Char Char23"/>
    <w:next w:val="1054"/>
    <w:link w:val="699"/>
    <w:qFormat/>
    <w:rPr>
      <w:rFonts w:eastAsia="宋体"/>
      <w:b/>
      <w:bCs/>
      <w:sz w:val="32"/>
      <w:szCs w:val="44"/>
      <w:lang w:val="en-US" w:eastAsia="zh-CN" w:bidi="ar-SA"/>
    </w:rPr>
  </w:style>
  <w:style w:type="character" w:styleId="1055">
    <w:name w:val="日期 Char1"/>
    <w:next w:val="1055"/>
    <w:link w:val="699"/>
    <w:qFormat/>
    <w:rPr>
      <w:rFonts w:ascii="Times New Roman" w:hAnsi="Times New Roman" w:eastAsia="宋体" w:cs="Times New Roman"/>
      <w:szCs w:val="24"/>
    </w:rPr>
  </w:style>
  <w:style w:type="character" w:styleId="1056">
    <w:name w:val="Heading 1 Char"/>
    <w:next w:val="1056"/>
    <w:link w:val="699"/>
    <w:qFormat/>
    <w:rPr>
      <w:rFonts w:eastAsia="宋体"/>
      <w:b/>
      <w:bCs/>
      <w:sz w:val="32"/>
      <w:szCs w:val="44"/>
      <w:lang w:val="en-US" w:eastAsia="zh-CN" w:bidi="ar-SA"/>
    </w:rPr>
  </w:style>
  <w:style w:type="character" w:styleId="1057">
    <w:name w:val="Char Char181"/>
    <w:next w:val="1057"/>
    <w:link w:val="699"/>
    <w:qFormat/>
    <w:rPr>
      <w:b/>
      <w:bCs/>
      <w:sz w:val="44"/>
      <w:szCs w:val="44"/>
    </w:rPr>
  </w:style>
  <w:style w:type="character" w:styleId="1058">
    <w:name w:val="标题 3 Char1"/>
    <w:next w:val="1058"/>
    <w:link w:val="699"/>
    <w:qFormat/>
    <w:rPr>
      <w:rFonts w:ascii="Calibri" w:hAnsi="Calibri" w:eastAsia="宋体" w:cs="Arial"/>
      <w:b/>
      <w:sz w:val="32"/>
      <w:szCs w:val="20"/>
    </w:rPr>
  </w:style>
  <w:style w:type="character" w:styleId="1059">
    <w:name w:val="标题5 Char Char"/>
    <w:next w:val="1059"/>
    <w:link w:val="1060"/>
    <w:qFormat/>
    <w:rPr>
      <w:rFonts w:ascii="Arial" w:hAnsi="Arial"/>
      <w:b/>
      <w:bCs/>
      <w:sz w:val="24"/>
      <w:szCs w:val="32"/>
    </w:rPr>
  </w:style>
  <w:style w:type="paragraph" w:styleId="1060">
    <w:name w:val="标题5"/>
    <w:basedOn w:val="702"/>
    <w:next w:val="1060"/>
    <w:link w:val="1059"/>
    <w:qFormat/>
    <w:pPr>
      <w:spacing w:line="413" w:lineRule="auto"/>
    </w:pPr>
    <w:rPr>
      <w:rFonts w:ascii="Arial" w:hAnsi="Arial"/>
      <w:sz w:val="24"/>
    </w:rPr>
  </w:style>
  <w:style w:type="character" w:styleId="1061">
    <w:name w:val="不明显强调1"/>
    <w:next w:val="1061"/>
    <w:link w:val="699"/>
    <w:qFormat/>
    <w:rPr>
      <w:i/>
      <w:iCs/>
      <w:color w:val="808080"/>
    </w:rPr>
  </w:style>
  <w:style w:type="character" w:styleId="1062">
    <w:name w:val="Char Char19"/>
    <w:next w:val="1062"/>
    <w:link w:val="699"/>
    <w:qFormat/>
    <w:rPr>
      <w:rFonts w:ascii="Arial" w:hAnsi="Arial" w:eastAsia="宋体" w:cs="Times New Roman"/>
      <w:b/>
      <w:bCs/>
      <w:szCs w:val="28"/>
    </w:rPr>
  </w:style>
  <w:style w:type="character" w:styleId="1063">
    <w:name w:val="Char Char29"/>
    <w:next w:val="1063"/>
    <w:link w:val="699"/>
    <w:qFormat/>
    <w:rPr>
      <w:rFonts w:ascii="Arial" w:hAnsi="Arial" w:eastAsia="黑体" w:cs="Times New Roman"/>
      <w:b/>
      <w:bCs/>
      <w:sz w:val="32"/>
      <w:szCs w:val="32"/>
    </w:rPr>
  </w:style>
  <w:style w:type="character" w:styleId="1064">
    <w:name w:val="标题 2 Char1"/>
    <w:next w:val="1064"/>
    <w:link w:val="699"/>
    <w:qFormat/>
    <w:rPr>
      <w:rFonts w:ascii="Arial" w:hAnsi="Arial" w:eastAsia="黑体" w:cs="Calibri"/>
      <w:b/>
      <w:sz w:val="32"/>
      <w:szCs w:val="20"/>
    </w:rPr>
  </w:style>
  <w:style w:type="character" w:styleId="1065">
    <w:name w:val="标题 Char1"/>
    <w:next w:val="1065"/>
    <w:link w:val="699"/>
    <w:uiPriority w:val="10"/>
    <w:qFormat/>
    <w:rPr>
      <w:rFonts w:ascii="Cambria" w:hAnsi="Cambria" w:eastAsia="宋体" w:cs="Times New Roman"/>
      <w:b/>
      <w:bCs/>
      <w:sz w:val="32"/>
      <w:szCs w:val="32"/>
    </w:rPr>
  </w:style>
  <w:style w:type="character" w:styleId="1066">
    <w:name w:val="副标题 Char1"/>
    <w:next w:val="1066"/>
    <w:link w:val="699"/>
    <w:uiPriority w:val="11"/>
    <w:qFormat/>
    <w:rPr>
      <w:rFonts w:ascii="Cambria" w:hAnsi="Cambria" w:cs="Times New Roman"/>
      <w:b/>
      <w:bCs/>
      <w:sz w:val="32"/>
      <w:szCs w:val="32"/>
    </w:rPr>
  </w:style>
  <w:style w:type="character" w:styleId="1067">
    <w:name w:val="Heading 4 Char"/>
    <w:next w:val="1067"/>
    <w:link w:val="699"/>
    <w:qFormat/>
    <w:rPr>
      <w:rFonts w:ascii="Arial" w:hAnsi="Arial" w:eastAsia="宋体"/>
      <w:b/>
      <w:bCs/>
      <w:sz w:val="21"/>
      <w:szCs w:val="28"/>
      <w:lang w:val="en-US" w:eastAsia="zh-CN" w:bidi="ar-SA"/>
    </w:rPr>
  </w:style>
  <w:style w:type="character" w:styleId="1068">
    <w:name w:val="明显引用 Char"/>
    <w:next w:val="1068"/>
    <w:link w:val="699"/>
    <w:qFormat/>
    <w:rPr>
      <w:b/>
      <w:bCs/>
      <w:i/>
      <w:iCs/>
      <w:color w:val="4f81bd"/>
    </w:rPr>
  </w:style>
  <w:style w:type="character" w:styleId="1069">
    <w:name w:val="textcontents"/>
    <w:next w:val="1069"/>
    <w:link w:val="699"/>
    <w:qFormat/>
    <w:rPr>
      <w:rFonts w:cs="Times New Roman"/>
    </w:rPr>
  </w:style>
  <w:style w:type="character" w:styleId="1070">
    <w:name w:val="Char Char9"/>
    <w:next w:val="1070"/>
    <w:link w:val="699"/>
    <w:qFormat/>
    <w:rPr>
      <w:rFonts w:eastAsia="宋体"/>
      <w:b/>
      <w:bCs/>
      <w:sz w:val="32"/>
      <w:szCs w:val="44"/>
      <w:lang w:val="en-US" w:eastAsia="zh-CN" w:bidi="ar-SA"/>
    </w:rPr>
  </w:style>
  <w:style w:type="character" w:styleId="1071">
    <w:name w:val="标题 1 Char1"/>
    <w:next w:val="1071"/>
    <w:link w:val="699"/>
    <w:qFormat/>
    <w:rPr>
      <w:rFonts w:ascii="Calibri" w:hAnsi="Calibri" w:eastAsia="宋体" w:cs="Arial"/>
      <w:b/>
      <w:sz w:val="44"/>
      <w:szCs w:val="20"/>
    </w:rPr>
  </w:style>
  <w:style w:type="character" w:styleId="1072">
    <w:name w:val="Heading 5 Char"/>
    <w:next w:val="1072"/>
    <w:link w:val="699"/>
    <w:qFormat/>
    <w:rPr>
      <w:rFonts w:eastAsia="宋体"/>
      <w:b/>
      <w:bCs/>
      <w:sz w:val="28"/>
      <w:szCs w:val="28"/>
      <w:lang w:val="en-US" w:eastAsia="zh-CN" w:bidi="ar-SA"/>
    </w:rPr>
  </w:style>
  <w:style w:type="character" w:styleId="1073">
    <w:name w:val="Document Map Char"/>
    <w:next w:val="1073"/>
    <w:link w:val="699"/>
    <w:qFormat/>
    <w:rPr>
      <w:rFonts w:eastAsia="宋体"/>
      <w:sz w:val="21"/>
      <w:szCs w:val="24"/>
      <w:lang w:val="en-US" w:eastAsia="zh-CN" w:bidi="ar-SA"/>
    </w:rPr>
  </w:style>
  <w:style w:type="character" w:styleId="1074">
    <w:name w:val="Char Char20"/>
    <w:next w:val="1074"/>
    <w:link w:val="699"/>
    <w:qFormat/>
    <w:rPr>
      <w:rFonts w:ascii="Times New Roman" w:hAnsi="Times New Roman" w:eastAsia="宋体" w:cs="Times New Roman"/>
      <w:b/>
      <w:bCs/>
      <w:sz w:val="24"/>
      <w:szCs w:val="32"/>
    </w:rPr>
  </w:style>
  <w:style w:type="character" w:styleId="1075">
    <w:name w:val="引用 Char"/>
    <w:next w:val="1075"/>
    <w:link w:val="699"/>
    <w:qFormat/>
    <w:rPr>
      <w:i/>
      <w:iCs/>
      <w:color w:val="000000"/>
    </w:rPr>
  </w:style>
  <w:style w:type="character" w:styleId="1076">
    <w:name w:val="Heading 2 Char"/>
    <w:next w:val="1076"/>
    <w:link w:val="699"/>
    <w:qFormat/>
    <w:rPr>
      <w:rFonts w:ascii="Arial" w:hAnsi="Arial" w:eastAsia="黑体"/>
      <w:b/>
      <w:bCs/>
      <w:sz w:val="32"/>
      <w:szCs w:val="32"/>
      <w:lang w:val="en-US" w:eastAsia="zh-CN" w:bidi="ar-SA"/>
    </w:rPr>
  </w:style>
  <w:style w:type="character" w:styleId="1077">
    <w:name w:val="Header Char"/>
    <w:next w:val="1077"/>
    <w:link w:val="699"/>
    <w:qFormat/>
    <w:rPr>
      <w:rFonts w:eastAsia="宋体"/>
      <w:sz w:val="18"/>
      <w:szCs w:val="18"/>
      <w:lang w:val="en-US" w:eastAsia="zh-CN" w:bidi="ar-SA"/>
    </w:rPr>
  </w:style>
  <w:style w:type="character" w:styleId="1078">
    <w:name w:val="文档结构图 Char1"/>
    <w:next w:val="1078"/>
    <w:link w:val="699"/>
    <w:qFormat/>
    <w:rPr>
      <w:rFonts w:ascii="宋体" w:hAnsi="Times New Roman" w:eastAsia="宋体" w:cs="Times New Roman"/>
      <w:sz w:val="18"/>
      <w:szCs w:val="18"/>
    </w:rPr>
  </w:style>
  <w:style w:type="character" w:styleId="1079">
    <w:name w:val="Footnote Text Char"/>
    <w:next w:val="1079"/>
    <w:link w:val="699"/>
    <w:qFormat/>
    <w:rPr>
      <w:rFonts w:eastAsia="宋体"/>
      <w:sz w:val="18"/>
      <w:lang w:val="en-US" w:eastAsia="zh-CN" w:bidi="ar-SA"/>
    </w:rPr>
  </w:style>
  <w:style w:type="character" w:styleId="1080">
    <w:name w:val="明显强调1"/>
    <w:next w:val="1080"/>
    <w:link w:val="699"/>
    <w:qFormat/>
    <w:rPr>
      <w:b/>
      <w:bCs/>
      <w:i/>
      <w:iCs/>
      <w:color w:val="4f81bd"/>
    </w:rPr>
  </w:style>
  <w:style w:type="character" w:styleId="1081">
    <w:name w:val="Body Text Indent 2 Char"/>
    <w:next w:val="1081"/>
    <w:link w:val="699"/>
    <w:qFormat/>
    <w:rPr>
      <w:rFonts w:eastAsia="宋体"/>
      <w:sz w:val="21"/>
      <w:szCs w:val="24"/>
      <w:lang w:val="en-US" w:eastAsia="zh-CN" w:bidi="ar-SA"/>
    </w:rPr>
  </w:style>
  <w:style w:type="character" w:styleId="1082">
    <w:name w:val="明显参考1"/>
    <w:next w:val="1082"/>
    <w:link w:val="699"/>
    <w:qFormat/>
    <w:rPr>
      <w:b/>
      <w:bCs/>
      <w:smallCaps/>
      <w:color w:val="c0504d"/>
      <w:spacing w:val="5"/>
      <w:u w:val="single"/>
    </w:rPr>
  </w:style>
  <w:style w:type="character" w:styleId="1083">
    <w:name w:val="Comment Subject Char"/>
    <w:next w:val="1083"/>
    <w:link w:val="699"/>
    <w:qFormat/>
    <w:rPr>
      <w:b/>
      <w:sz w:val="24"/>
      <w:lang w:bidi="ar-SA"/>
    </w:rPr>
  </w:style>
  <w:style w:type="character" w:styleId="1084">
    <w:name w:val="Char Char6"/>
    <w:next w:val="1084"/>
    <w:link w:val="699"/>
    <w:qFormat/>
    <w:rPr>
      <w:rFonts w:eastAsia="宋体"/>
      <w:b/>
      <w:bCs/>
      <w:sz w:val="32"/>
      <w:szCs w:val="44"/>
      <w:lang w:val="en-US" w:eastAsia="zh-CN" w:bidi="ar-SA"/>
    </w:rPr>
  </w:style>
  <w:style w:type="character" w:styleId="1085">
    <w:name w:val="正文文本 Char1"/>
    <w:next w:val="1085"/>
    <w:link w:val="699"/>
    <w:qFormat/>
    <w:rPr>
      <w:sz w:val="21"/>
      <w:szCs w:val="22"/>
    </w:rPr>
  </w:style>
  <w:style w:type="character" w:styleId="1086">
    <w:name w:val="Heading 3 Char1"/>
    <w:next w:val="1086"/>
    <w:link w:val="699"/>
    <w:qFormat/>
    <w:rPr>
      <w:rFonts w:eastAsia="宋体"/>
      <w:b/>
      <w:bCs/>
      <w:sz w:val="24"/>
      <w:szCs w:val="32"/>
      <w:lang w:val="en-US" w:eastAsia="zh-CN" w:bidi="ar-SA"/>
    </w:rPr>
  </w:style>
  <w:style w:type="character" w:styleId="1087">
    <w:name w:val="书籍标题1"/>
    <w:next w:val="1087"/>
    <w:link w:val="699"/>
    <w:qFormat/>
    <w:rPr>
      <w:b/>
      <w:bCs/>
      <w:smallCaps/>
      <w:spacing w:val="5"/>
    </w:rPr>
  </w:style>
  <w:style w:type="character" w:styleId="1088">
    <w:name w:val="Balloon Text Char"/>
    <w:next w:val="1088"/>
    <w:link w:val="699"/>
    <w:qFormat/>
    <w:rPr>
      <w:sz w:val="18"/>
      <w:lang w:bidi="ar-SA"/>
    </w:rPr>
  </w:style>
  <w:style w:type="character" w:styleId="1089">
    <w:name w:val="Date Char"/>
    <w:next w:val="1089"/>
    <w:link w:val="699"/>
    <w:qFormat/>
    <w:rPr>
      <w:rFonts w:eastAsia="宋体"/>
      <w:sz w:val="21"/>
      <w:szCs w:val="24"/>
      <w:lang w:val="en-US" w:eastAsia="zh-CN" w:bidi="ar-SA"/>
    </w:rPr>
  </w:style>
  <w:style w:type="character" w:styleId="1090">
    <w:name w:val="Plain Text Char"/>
    <w:next w:val="1090"/>
    <w:link w:val="699"/>
    <w:qFormat/>
    <w:rPr>
      <w:rFonts w:ascii="宋体" w:hAnsi="Courier New" w:eastAsia="宋体"/>
      <w:sz w:val="24"/>
      <w:lang w:bidi="ar-SA"/>
    </w:rPr>
  </w:style>
  <w:style w:type="character" w:styleId="1091">
    <w:name w:val="Char Char22"/>
    <w:next w:val="1091"/>
    <w:link w:val="699"/>
    <w:qFormat/>
    <w:rPr>
      <w:rFonts w:ascii="Times New Roman" w:hAnsi="Times New Roman" w:eastAsia="宋体" w:cs="Times New Roman"/>
      <w:b/>
      <w:bCs/>
      <w:sz w:val="32"/>
      <w:szCs w:val="44"/>
    </w:rPr>
  </w:style>
  <w:style w:type="character" w:styleId="1092">
    <w:name w:val="Char Char21"/>
    <w:next w:val="1092"/>
    <w:link w:val="699"/>
    <w:qFormat/>
    <w:rPr>
      <w:rFonts w:ascii="Arial" w:hAnsi="Arial" w:eastAsia="黑体" w:cs="Times New Roman"/>
      <w:b/>
      <w:bCs/>
      <w:sz w:val="32"/>
      <w:szCs w:val="32"/>
    </w:rPr>
  </w:style>
  <w:style w:type="character" w:styleId="1093">
    <w:name w:val="纯文本 Char1"/>
    <w:next w:val="1093"/>
    <w:link w:val="699"/>
    <w:qFormat/>
    <w:rPr>
      <w:rFonts w:ascii="宋体" w:hAnsi="Courier New" w:eastAsia="宋体" w:cs="Courier New"/>
      <w:szCs w:val="21"/>
    </w:rPr>
  </w:style>
  <w:style w:type="character" w:styleId="1094">
    <w:name w:val="标题4 Char Char"/>
    <w:next w:val="1094"/>
    <w:link w:val="1095"/>
    <w:qFormat/>
    <w:rPr>
      <w:rFonts w:ascii="Arial" w:hAnsi="Arial"/>
      <w:b/>
      <w:bCs/>
      <w:sz w:val="24"/>
      <w:szCs w:val="32"/>
    </w:rPr>
  </w:style>
  <w:style w:type="paragraph" w:styleId="1095">
    <w:name w:val="标题4"/>
    <w:basedOn w:val="701"/>
    <w:next w:val="738"/>
    <w:link w:val="1094"/>
    <w:qFormat/>
    <w:pPr>
      <w:spacing w:before="0" w:after="0" w:line="360" w:lineRule="auto"/>
    </w:pPr>
    <w:rPr>
      <w:rFonts w:ascii="Arial" w:hAnsi="Arial"/>
      <w:sz w:val="24"/>
    </w:rPr>
  </w:style>
  <w:style w:type="character" w:styleId="1096">
    <w:name w:val="Char Char18"/>
    <w:next w:val="1096"/>
    <w:link w:val="699"/>
    <w:qFormat/>
    <w:rPr>
      <w:rFonts w:ascii="Times New Roman" w:hAnsi="Times New Roman" w:eastAsia="宋体" w:cs="Times New Roman"/>
      <w:b/>
      <w:bCs/>
      <w:sz w:val="28"/>
      <w:szCs w:val="28"/>
    </w:rPr>
  </w:style>
  <w:style w:type="character" w:styleId="1097">
    <w:name w:val="批注主题 Char1"/>
    <w:next w:val="1097"/>
    <w:link w:val="699"/>
    <w:qFormat/>
    <w:rPr>
      <w:rFonts w:ascii="Times New Roman" w:hAnsi="Times New Roman" w:eastAsia="宋体" w:cs="Times New Roman"/>
      <w:b/>
      <w:bCs/>
      <w:szCs w:val="24"/>
    </w:rPr>
  </w:style>
  <w:style w:type="character" w:styleId="1098">
    <w:name w:val="样式 Char"/>
    <w:next w:val="1098"/>
    <w:link w:val="1099"/>
    <w:qFormat/>
    <w:rPr>
      <w:rFonts w:ascii="宋体" w:hAnsi="宋体" w:cs="宋体"/>
      <w:sz w:val="24"/>
      <w:szCs w:val="24"/>
    </w:rPr>
  </w:style>
  <w:style w:type="paragraph" w:styleId="1099">
    <w:name w:val="样式"/>
    <w:next w:val="1099"/>
    <w:link w:val="1098"/>
    <w:qFormat/>
    <w:pPr>
      <w:widowControl w:val="off"/>
    </w:pPr>
    <w:rPr>
      <w:rFonts w:ascii="宋体" w:hAnsi="宋体" w:cs="宋体"/>
      <w:sz w:val="24"/>
      <w:szCs w:val="24"/>
      <w:lang w:val="en-US" w:eastAsia="zh-CN" w:bidi="ar-SA"/>
    </w:rPr>
  </w:style>
  <w:style w:type="character" w:styleId="1100">
    <w:name w:val="超链接_0"/>
    <w:next w:val="1100"/>
    <w:link w:val="699"/>
    <w:uiPriority w:val="99"/>
    <w:qFormat/>
    <w:rPr>
      <w:rFonts w:ascii="Calibri" w:hAnsi="Calibri" w:cs="Times New Roman"/>
      <w:color w:val="0000ff"/>
      <w:u w:val="single"/>
    </w:rPr>
  </w:style>
  <w:style w:type="character" w:styleId="1101">
    <w:name w:val="不明显参考1"/>
    <w:next w:val="1101"/>
    <w:link w:val="699"/>
    <w:qFormat/>
    <w:rPr>
      <w:smallCaps/>
      <w:color w:val="c0504d"/>
      <w:u w:val="single"/>
    </w:rPr>
  </w:style>
  <w:style w:type="character" w:styleId="1102">
    <w:name w:val="标题 Char2"/>
    <w:next w:val="1102"/>
    <w:link w:val="699"/>
    <w:qFormat/>
    <w:rPr>
      <w:rFonts w:ascii="Cambria" w:hAnsi="Cambria" w:eastAsia="宋体" w:cs="Times New Roman"/>
      <w:b/>
      <w:bCs/>
      <w:sz w:val="32"/>
      <w:szCs w:val="32"/>
    </w:rPr>
  </w:style>
  <w:style w:type="character" w:styleId="1103">
    <w:name w:val="Char Char28"/>
    <w:next w:val="1103"/>
    <w:link w:val="699"/>
    <w:qFormat/>
    <w:rPr>
      <w:rFonts w:ascii="Times New Roman" w:hAnsi="Times New Roman" w:eastAsia="黑体" w:cs="Times New Roman"/>
      <w:b/>
      <w:bCs/>
      <w:sz w:val="32"/>
      <w:szCs w:val="32"/>
    </w:rPr>
  </w:style>
  <w:style w:type="paragraph" w:styleId="1104">
    <w:name w:val="正文缩进_0"/>
    <w:basedOn w:val="969"/>
    <w:next w:val="1104"/>
    <w:link w:val="699"/>
    <w:qFormat/>
    <w:pPr>
      <w:ind w:firstLine="420"/>
    </w:pPr>
    <w:rPr>
      <w:szCs w:val="22"/>
      <w:u w:val="single"/>
    </w:rPr>
  </w:style>
  <w:style w:type="paragraph" w:styleId="1105">
    <w:name w:val="标题 3_0"/>
    <w:basedOn w:val="971"/>
    <w:next w:val="971"/>
    <w:link w:val="1106"/>
    <w:qFormat/>
    <w:pPr>
      <w:keepLines/>
      <w:keepNext/>
      <w:spacing w:before="260" w:after="260" w:line="413" w:lineRule="auto"/>
      <w:outlineLvl w:val="2"/>
    </w:pPr>
    <w:rPr>
      <w:rFonts w:ascii="Times New Roman" w:hAnsi="Times New Roman"/>
      <w:b/>
      <w:bCs/>
      <w:sz w:val="32"/>
      <w:szCs w:val="32"/>
    </w:rPr>
  </w:style>
  <w:style w:type="character" w:styleId="1106">
    <w:name w:val="Char Char16"/>
    <w:next w:val="1106"/>
    <w:link w:val="1105"/>
    <w:qFormat/>
    <w:rPr>
      <w:b/>
      <w:bCs/>
      <w:sz w:val="32"/>
      <w:szCs w:val="32"/>
    </w:rPr>
  </w:style>
  <w:style w:type="paragraph" w:styleId="1107">
    <w:name w:val="表格文字"/>
    <w:basedOn w:val="699"/>
    <w:next w:val="1107"/>
    <w:link w:val="699"/>
    <w:qFormat/>
    <w:pPr>
      <w:jc w:val="left"/>
      <w:spacing w:line="420" w:lineRule="atLeast"/>
    </w:pPr>
    <w:rPr>
      <w:szCs w:val="20"/>
    </w:rPr>
  </w:style>
  <w:style w:type="paragraph" w:styleId="1108">
    <w:name w:val="TOC 标题11"/>
    <w:basedOn w:val="700"/>
    <w:next w:val="699"/>
    <w:link w:val="699"/>
    <w:qFormat/>
    <w:pPr>
      <w:keepLines/>
      <w:spacing w:before="340" w:after="330" w:line="576" w:lineRule="auto"/>
      <w:outlineLvl w:val="9"/>
    </w:pPr>
    <w:rPr>
      <w:rFonts w:ascii="Calibri" w:hAnsi="Calibri" w:eastAsia="黑体"/>
      <w:sz w:val="44"/>
      <w:szCs w:val="44"/>
    </w:rPr>
  </w:style>
  <w:style w:type="paragraph" w:styleId="1109">
    <w:name w:val="flNote"/>
    <w:basedOn w:val="699"/>
    <w:next w:val="1109"/>
    <w:link w:val="699"/>
    <w:qFormat/>
    <w:pPr>
      <w:jc w:val="center"/>
      <w:spacing w:before="320" w:after="160" w:line="360" w:lineRule="atLeast"/>
    </w:pPr>
    <w:rPr>
      <w:rFonts w:ascii="Arial" w:eastAsia="黑体"/>
      <w:sz w:val="30"/>
      <w:szCs w:val="20"/>
    </w:rPr>
  </w:style>
  <w:style w:type="paragraph" w:styleId="1110">
    <w:name w:val="_Style 37"/>
    <w:basedOn w:val="699"/>
    <w:next w:val="699"/>
    <w:link w:val="699"/>
    <w:qFormat/>
  </w:style>
  <w:style w:type="paragraph" w:styleId="1111">
    <w:name w:val="样式 标题 2 + Times New Roman 四号 非加粗 段前: 5 磅 段后: 0 磅 行距: 固定值 20..."/>
    <w:basedOn w:val="701"/>
    <w:next w:val="1111"/>
    <w:link w:val="699"/>
    <w:qFormat/>
    <w:pPr>
      <w:spacing w:before="100" w:after="0" w:line="400" w:lineRule="exact"/>
    </w:pPr>
    <w:rPr>
      <w:rFonts w:ascii="Times New Roman" w:hAnsi="Times New Roman" w:cs="宋体"/>
      <w:b w:val="0"/>
      <w:bCs w:val="0"/>
      <w:sz w:val="28"/>
      <w:szCs w:val="20"/>
    </w:rPr>
  </w:style>
  <w:style w:type="paragraph" w:styleId="1112">
    <w:name w:val="Char1"/>
    <w:basedOn w:val="699"/>
    <w:next w:val="1112"/>
    <w:link w:val="699"/>
    <w:qFormat/>
    <w:pPr>
      <w:jc w:val="left"/>
      <w:spacing w:after="160" w:line="240" w:lineRule="exact"/>
      <w:widowControl/>
    </w:pPr>
  </w:style>
  <w:style w:type="paragraph" w:styleId="1113">
    <w:name w:val="1"/>
    <w:basedOn w:val="699"/>
    <w:next w:val="699"/>
    <w:link w:val="699"/>
    <w:qFormat/>
  </w:style>
  <w:style w:type="paragraph" w:styleId="1114">
    <w:name w:val="正文文本_0"/>
    <w:basedOn w:val="971"/>
    <w:next w:val="1114"/>
    <w:link w:val="1115"/>
    <w:qFormat/>
    <w:pPr>
      <w:ind w:left="72" w:right="30"/>
      <w:jc w:val="center"/>
      <w:spacing w:after="60" w:line="360" w:lineRule="atLeast"/>
    </w:pPr>
    <w:rPr>
      <w:rFonts w:ascii="Times New Roman" w:hAnsi="Times New Roman"/>
      <w:sz w:val="20"/>
      <w:szCs w:val="20"/>
    </w:rPr>
  </w:style>
  <w:style w:type="character" w:styleId="1115">
    <w:name w:val="Char Char3"/>
    <w:next w:val="1115"/>
    <w:link w:val="1114"/>
    <w:qFormat/>
  </w:style>
  <w:style w:type="paragraph" w:styleId="1116">
    <w:name w:val="列出段落1"/>
    <w:basedOn w:val="699"/>
    <w:next w:val="1116"/>
    <w:link w:val="699"/>
    <w:uiPriority w:val="34"/>
    <w:qFormat/>
    <w:pPr>
      <w:ind w:firstLine="420"/>
    </w:pPr>
  </w:style>
  <w:style w:type="paragraph" w:styleId="1117">
    <w:name w:val="reader-word-layer"/>
    <w:basedOn w:val="699"/>
    <w:next w:val="1117"/>
    <w:link w:val="699"/>
    <w:qFormat/>
    <w:pPr>
      <w:jc w:val="left"/>
      <w:spacing w:before="100" w:beforeAutospacing="1" w:after="100" w:afterAutospacing="1"/>
      <w:widowControl/>
    </w:pPr>
    <w:rPr>
      <w:rFonts w:ascii="宋体" w:hAnsi="宋体" w:cs="宋体"/>
      <w:sz w:val="24"/>
    </w:rPr>
  </w:style>
  <w:style w:type="paragraph" w:styleId="1118">
    <w:name w:val="p0"/>
    <w:basedOn w:val="699"/>
    <w:next w:val="1118"/>
    <w:link w:val="699"/>
    <w:qFormat/>
    <w:pPr>
      <w:widowControl/>
    </w:pPr>
    <w:rPr>
      <w:rFonts w:ascii="Calibri" w:hAnsi="Calibri" w:cs="宋体"/>
      <w:szCs w:val="21"/>
    </w:rPr>
  </w:style>
  <w:style w:type="paragraph" w:styleId="1119">
    <w:name w:val="标题_0"/>
    <w:basedOn w:val="969"/>
    <w:next w:val="1119"/>
    <w:link w:val="1120"/>
    <w:qFormat/>
    <w:pPr>
      <w:jc w:val="center"/>
      <w:spacing w:before="120" w:after="120" w:line="360" w:lineRule="auto"/>
      <w:widowControl/>
      <w:outlineLvl w:val="0"/>
    </w:pPr>
    <w:rPr>
      <w:rFonts w:ascii="黑体" w:hAnsi="Arial" w:eastAsia="黑体"/>
      <w:b/>
      <w:bCs/>
      <w:sz w:val="32"/>
      <w:szCs w:val="32"/>
    </w:rPr>
  </w:style>
  <w:style w:type="character" w:styleId="1120">
    <w:name w:val="标题 Char_0"/>
    <w:next w:val="1120"/>
    <w:link w:val="1119"/>
    <w:qFormat/>
    <w:rPr>
      <w:rFonts w:ascii="黑体" w:hAnsi="Arial" w:eastAsia="黑体"/>
      <w:b/>
      <w:bCs/>
      <w:sz w:val="32"/>
      <w:szCs w:val="32"/>
    </w:rPr>
  </w:style>
  <w:style w:type="paragraph" w:styleId="1121">
    <w:name w:val="无间隔1"/>
    <w:next w:val="1121"/>
    <w:link w:val="699"/>
    <w:qFormat/>
    <w:pPr>
      <w:jc w:val="both"/>
      <w:widowControl w:val="off"/>
    </w:pPr>
    <w:rPr>
      <w:sz w:val="21"/>
      <w:szCs w:val="24"/>
      <w:lang w:val="en-US" w:eastAsia="zh-CN" w:bidi="ar-SA"/>
    </w:rPr>
  </w:style>
  <w:style w:type="paragraph" w:styleId="1122">
    <w:name w:val="TOC 标题_0"/>
    <w:basedOn w:val="1123"/>
    <w:next w:val="971"/>
    <w:link w:val="699"/>
    <w:qFormat/>
    <w:pPr>
      <w:outlineLvl w:val="9"/>
    </w:pPr>
    <w:rPr>
      <w:rFonts w:ascii="Calibri" w:hAnsi="Calibri"/>
    </w:rPr>
  </w:style>
  <w:style w:type="paragraph" w:styleId="1123">
    <w:name w:val="标题 1_0"/>
    <w:basedOn w:val="971"/>
    <w:next w:val="971"/>
    <w:link w:val="1124"/>
    <w:qFormat/>
    <w:pPr>
      <w:keepLines/>
      <w:keepNext/>
      <w:spacing w:before="340" w:after="330" w:line="576" w:lineRule="auto"/>
      <w:outlineLvl w:val="0"/>
    </w:pPr>
    <w:rPr>
      <w:rFonts w:ascii="Times New Roman" w:hAnsi="Times New Roman"/>
      <w:b/>
      <w:bCs/>
      <w:sz w:val="44"/>
      <w:szCs w:val="44"/>
    </w:rPr>
  </w:style>
  <w:style w:type="character" w:styleId="1124">
    <w:name w:val="Char Char182"/>
    <w:next w:val="1124"/>
    <w:link w:val="1123"/>
    <w:qFormat/>
    <w:rPr>
      <w:b/>
      <w:bCs/>
      <w:sz w:val="44"/>
      <w:szCs w:val="44"/>
    </w:rPr>
  </w:style>
  <w:style w:type="paragraph" w:styleId="1125">
    <w:name w:val="样式 标题 3 + (中文) 黑体 小四 非加粗 段前: 7.8 磅 段后: 0 磅 行距: 固定值 20 磅"/>
    <w:basedOn w:val="702"/>
    <w:next w:val="1125"/>
    <w:link w:val="699"/>
    <w:qFormat/>
    <w:pPr>
      <w:spacing w:before="0" w:after="0" w:line="400" w:lineRule="exact"/>
    </w:pPr>
    <w:rPr>
      <w:rFonts w:cs="宋体"/>
      <w:b w:val="0"/>
      <w:bCs w:val="0"/>
      <w:sz w:val="21"/>
      <w:szCs w:val="20"/>
    </w:rPr>
  </w:style>
  <w:style w:type="paragraph" w:styleId="1126">
    <w:name w:val="列出段落11"/>
    <w:basedOn w:val="699"/>
    <w:next w:val="1126"/>
    <w:link w:val="699"/>
    <w:qFormat/>
    <w:pPr>
      <w:ind w:firstLine="420"/>
    </w:pPr>
    <w:rPr>
      <w:rFonts w:ascii="Calibri" w:hAnsi="Calibri"/>
      <w:szCs w:val="22"/>
    </w:rPr>
  </w:style>
  <w:style w:type="paragraph" w:styleId="1127">
    <w:name w:val="样式1"/>
    <w:basedOn w:val="699"/>
    <w:next w:val="703"/>
    <w:link w:val="699"/>
    <w:qFormat/>
    <w:pPr>
      <w:ind w:firstLine="420"/>
      <w:spacing w:line="360" w:lineRule="auto"/>
    </w:pPr>
    <w:rPr>
      <w:rFonts w:ascii="宋体" w:hAnsi="宋体"/>
      <w:szCs w:val="21"/>
    </w:rPr>
  </w:style>
  <w:style w:type="paragraph" w:styleId="1128">
    <w:name w:val="空半行"/>
    <w:basedOn w:val="699"/>
    <w:next w:val="1128"/>
    <w:link w:val="699"/>
    <w:qFormat/>
    <w:pPr>
      <w:spacing w:line="120" w:lineRule="exact"/>
    </w:pPr>
    <w:rPr>
      <w:rFonts w:eastAsia="仿宋_GB2312"/>
      <w:color w:val="ffffff"/>
      <w:sz w:val="30"/>
      <w:szCs w:val="20"/>
    </w:rPr>
  </w:style>
  <w:style w:type="paragraph" w:styleId="1129">
    <w:name w:val="标题 4_0"/>
    <w:basedOn w:val="971"/>
    <w:next w:val="971"/>
    <w:link w:val="1130"/>
    <w:qFormat/>
    <w:pPr>
      <w:keepLines/>
      <w:keepNext/>
      <w:spacing w:before="280" w:after="290" w:line="372" w:lineRule="auto"/>
      <w:outlineLvl w:val="3"/>
    </w:pPr>
    <w:rPr>
      <w:rFonts w:ascii="Cambria" w:hAnsi="Cambria"/>
      <w:b/>
      <w:bCs/>
      <w:sz w:val="28"/>
      <w:szCs w:val="28"/>
    </w:rPr>
  </w:style>
  <w:style w:type="character" w:styleId="1130">
    <w:name w:val="Char Char15"/>
    <w:next w:val="1130"/>
    <w:link w:val="1129"/>
    <w:qFormat/>
    <w:rPr>
      <w:rFonts w:ascii="Cambria" w:hAnsi="Cambria"/>
      <w:b/>
      <w:bCs/>
      <w:sz w:val="28"/>
      <w:szCs w:val="28"/>
    </w:rPr>
  </w:style>
  <w:style w:type="paragraph" w:styleId="1131">
    <w:name w:val="2-2ji"/>
    <w:basedOn w:val="701"/>
    <w:next w:val="1131"/>
    <w:link w:val="699"/>
    <w:qFormat/>
    <w:pPr>
      <w:jc w:val="center"/>
      <w:spacing w:before="0" w:after="0" w:line="360" w:lineRule="auto"/>
    </w:pPr>
    <w:rPr>
      <w:rFonts w:ascii="宋体" w:hAnsi="宋体"/>
      <w:sz w:val="36"/>
      <w:szCs w:val="24"/>
    </w:rPr>
  </w:style>
  <w:style w:type="character" w:styleId="1132">
    <w:name w:val="书籍标题2"/>
    <w:next w:val="1132"/>
    <w:link w:val="699"/>
    <w:qFormat/>
    <w:rPr>
      <w:b/>
      <w:bCs/>
      <w:smallCaps/>
      <w:spacing w:val="5"/>
    </w:rPr>
  </w:style>
  <w:style w:type="character" w:styleId="1133">
    <w:name w:val="不明显强调2"/>
    <w:next w:val="1133"/>
    <w:link w:val="699"/>
    <w:qFormat/>
    <w:rPr>
      <w:i/>
      <w:iCs/>
      <w:color w:val="808080"/>
    </w:rPr>
  </w:style>
  <w:style w:type="character" w:styleId="1134">
    <w:name w:val="明显强调2"/>
    <w:next w:val="1134"/>
    <w:link w:val="699"/>
    <w:qFormat/>
    <w:rPr>
      <w:b/>
      <w:bCs/>
      <w:i/>
      <w:iCs/>
      <w:color w:val="4f81bd"/>
    </w:rPr>
  </w:style>
  <w:style w:type="character" w:styleId="1135">
    <w:name w:val="不明显参考2"/>
    <w:next w:val="1135"/>
    <w:link w:val="699"/>
    <w:qFormat/>
    <w:rPr>
      <w:smallCaps/>
      <w:color w:val="c0504d"/>
      <w:u w:val="single"/>
    </w:rPr>
  </w:style>
  <w:style w:type="character" w:styleId="1136">
    <w:name w:val="明显参考2"/>
    <w:next w:val="1136"/>
    <w:link w:val="699"/>
    <w:qFormat/>
    <w:rPr>
      <w:b/>
      <w:bCs/>
      <w:smallCaps/>
      <w:color w:val="c0504d"/>
      <w:spacing w:val="5"/>
      <w:u w:val="single"/>
    </w:rPr>
  </w:style>
  <w:style w:type="paragraph" w:styleId="1137">
    <w:name w:val="TOC 标题2"/>
    <w:basedOn w:val="700"/>
    <w:next w:val="699"/>
    <w:link w:val="699"/>
    <w:qFormat/>
    <w:pPr>
      <w:jc w:val="both"/>
      <w:keepLines/>
      <w:spacing w:before="340" w:after="330" w:line="576" w:lineRule="auto"/>
      <w:outlineLvl w:val="9"/>
    </w:pPr>
    <w:rPr>
      <w:rFonts w:ascii="Calibri" w:hAnsi="Calibri" w:eastAsia="黑体"/>
      <w:sz w:val="44"/>
      <w:szCs w:val="44"/>
    </w:rPr>
  </w:style>
  <w:style w:type="character" w:styleId="1138">
    <w:name w:val="书籍标题21"/>
    <w:next w:val="1138"/>
    <w:link w:val="699"/>
    <w:qFormat/>
    <w:rPr>
      <w:b/>
      <w:bCs/>
      <w:smallCaps/>
      <w:spacing w:val="5"/>
    </w:rPr>
  </w:style>
  <w:style w:type="character" w:styleId="1139">
    <w:name w:val="不明显强调21"/>
    <w:next w:val="1139"/>
    <w:link w:val="699"/>
    <w:qFormat/>
    <w:rPr>
      <w:i/>
      <w:iCs/>
      <w:color w:val="808080"/>
    </w:rPr>
  </w:style>
  <w:style w:type="character" w:styleId="1140">
    <w:name w:val="明显强调21"/>
    <w:next w:val="1140"/>
    <w:link w:val="699"/>
    <w:qFormat/>
    <w:rPr>
      <w:b/>
      <w:bCs/>
      <w:i/>
      <w:iCs/>
      <w:color w:val="4f81bd"/>
    </w:rPr>
  </w:style>
  <w:style w:type="character" w:styleId="1141">
    <w:name w:val="不明显参考21"/>
    <w:next w:val="1141"/>
    <w:link w:val="699"/>
    <w:qFormat/>
    <w:rPr>
      <w:smallCaps/>
      <w:color w:val="c0504d"/>
      <w:u w:val="single"/>
    </w:rPr>
  </w:style>
  <w:style w:type="character" w:styleId="1142">
    <w:name w:val="明显参考21"/>
    <w:next w:val="1142"/>
    <w:link w:val="699"/>
    <w:qFormat/>
    <w:rPr>
      <w:b/>
      <w:bCs/>
      <w:smallCaps/>
      <w:color w:val="c0504d"/>
      <w:spacing w:val="5"/>
      <w:u w:val="single"/>
    </w:rPr>
  </w:style>
  <w:style w:type="paragraph" w:styleId="1143">
    <w:name w:val="TOC 标题21"/>
    <w:basedOn w:val="700"/>
    <w:next w:val="699"/>
    <w:link w:val="699"/>
    <w:qFormat/>
    <w:pPr>
      <w:jc w:val="both"/>
      <w:keepLines/>
      <w:spacing w:before="340" w:after="330" w:line="576" w:lineRule="auto"/>
      <w:outlineLvl w:val="9"/>
    </w:pPr>
    <w:rPr>
      <w:rFonts w:ascii="Calibri" w:hAnsi="Calibri" w:eastAsia="黑体"/>
      <w:sz w:val="44"/>
      <w:szCs w:val="44"/>
    </w:rPr>
  </w:style>
  <w:style w:type="paragraph" w:styleId="1144">
    <w:name w:val="修订21"/>
    <w:next w:val="1144"/>
    <w:link w:val="699"/>
    <w:qFormat/>
    <w:rPr>
      <w:sz w:val="21"/>
      <w:szCs w:val="24"/>
      <w:lang w:val="en-US" w:eastAsia="zh-CN" w:bidi="ar-SA"/>
    </w:rPr>
  </w:style>
  <w:style w:type="character" w:styleId="1145">
    <w:name w:val="font31"/>
    <w:next w:val="1145"/>
    <w:link w:val="699"/>
    <w:qFormat/>
    <w:rPr>
      <w:rFonts w:ascii="MingLiU" w:hAnsi="MingLiU" w:eastAsia="MingLiU" w:cs="MingLiU"/>
      <w:color w:val="000000"/>
      <w:sz w:val="20"/>
      <w:szCs w:val="20"/>
      <w:u w:val="none"/>
    </w:rPr>
  </w:style>
  <w:style w:type="character" w:styleId="1146">
    <w:name w:val="font61"/>
    <w:next w:val="1146"/>
    <w:link w:val="699"/>
    <w:qFormat/>
    <w:rPr>
      <w:rFonts w:ascii="MingLiU" w:hAnsi="MingLiU" w:eastAsia="MingLiU" w:cs="MingLiU"/>
      <w:color w:val="000000"/>
      <w:sz w:val="18"/>
      <w:szCs w:val="18"/>
      <w:u w:val="none"/>
    </w:rPr>
  </w:style>
  <w:style w:type="character" w:styleId="1147">
    <w:name w:val="font21"/>
    <w:next w:val="1147"/>
    <w:link w:val="699"/>
    <w:qFormat/>
    <w:rPr>
      <w:rFonts w:ascii="宋体" w:hAnsi="宋体" w:eastAsia="宋体" w:cs="宋体"/>
      <w:color w:val="000000"/>
      <w:sz w:val="20"/>
      <w:szCs w:val="20"/>
      <w:u w:val="none"/>
    </w:rPr>
  </w:style>
  <w:style w:type="character" w:styleId="1148">
    <w:name w:val="font71"/>
    <w:next w:val="1148"/>
    <w:link w:val="699"/>
    <w:qFormat/>
    <w:rPr>
      <w:rFonts w:hint="eastAsia" w:ascii="宋体" w:hAnsi="宋体" w:eastAsia="宋体" w:cs="宋体"/>
      <w:color w:val="000000"/>
      <w:sz w:val="18"/>
      <w:szCs w:val="18"/>
      <w:u w:val="none"/>
    </w:rPr>
  </w:style>
  <w:style w:type="paragraph" w:styleId="1149">
    <w:name w:val="Table Paragraph"/>
    <w:basedOn w:val="699"/>
    <w:next w:val="1149"/>
    <w:link w:val="699"/>
    <w:qFormat/>
  </w:style>
  <w:style w:type="table" w:styleId="1150">
    <w:name w:val="Table Normal1"/>
    <w:next w:val="1150"/>
    <w:link w:val="699"/>
    <w:uiPriority w:val="2"/>
    <w:unhideWhenUsed/>
    <w:qFormat/>
    <w:rPr>
      <w:lang w:val="en-US" w:eastAsia="zh-CN" w:bidi="ar-SA"/>
    </w:rPr>
    <w:tblPr/>
  </w:style>
  <w:style w:type="character" w:styleId="1151">
    <w:name w:val="Variable"/>
    <w:next w:val="1151"/>
    <w:link w:val="699"/>
    <w:qFormat/>
    <w:rPr>
      <w:i/>
    </w:rPr>
  </w:style>
  <w:style w:type="character" w:styleId="1152">
    <w:name w:val="要点2"/>
    <w:next w:val="1152"/>
    <w:link w:val="699"/>
    <w:uiPriority w:val="22"/>
    <w:qFormat/>
    <w:rPr>
      <w:b/>
      <w:bCs/>
    </w:rPr>
  </w:style>
  <w:style w:type="character" w:styleId="1153">
    <w:name w:val="正文文本 3 Char1"/>
    <w:next w:val="1153"/>
    <w:link w:val="699"/>
    <w:uiPriority w:val="99"/>
    <w:qFormat/>
    <w:rPr>
      <w:sz w:val="16"/>
      <w:szCs w:val="16"/>
    </w:rPr>
  </w:style>
  <w:style w:type="character" w:styleId="1154">
    <w:name w:val="Standard_ip Zchn"/>
    <w:next w:val="1154"/>
    <w:link w:val="1155"/>
    <w:qFormat/>
    <w:rPr>
      <w:rFonts w:ascii="Arial" w:hAnsi="Arial"/>
      <w:lang w:val="de-DE"/>
    </w:rPr>
  </w:style>
  <w:style w:type="paragraph" w:styleId="1155">
    <w:name w:val="Standard_ip"/>
    <w:basedOn w:val="699"/>
    <w:next w:val="699"/>
    <w:link w:val="1154"/>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156">
    <w:name w:val="标题 Char_1"/>
    <w:next w:val="1156"/>
    <w:link w:val="1157"/>
    <w:qFormat/>
    <w:rPr>
      <w:rFonts w:ascii="Cambria" w:hAnsi="Cambria"/>
      <w:b/>
      <w:bCs/>
      <w:sz w:val="32"/>
      <w:szCs w:val="32"/>
    </w:rPr>
  </w:style>
  <w:style w:type="paragraph" w:styleId="1157">
    <w:name w:val="标题_1"/>
    <w:basedOn w:val="1158"/>
    <w:next w:val="1158"/>
    <w:link w:val="1156"/>
    <w:qFormat/>
    <w:pPr>
      <w:jc w:val="center"/>
      <w:spacing w:before="240" w:after="60"/>
      <w:outlineLvl w:val="0"/>
    </w:pPr>
    <w:rPr>
      <w:rFonts w:ascii="Cambria" w:hAnsi="Cambria"/>
      <w:b/>
      <w:bCs/>
      <w:sz w:val="32"/>
      <w:szCs w:val="32"/>
    </w:rPr>
  </w:style>
  <w:style w:type="paragraph" w:styleId="1158">
    <w:name w:val="正文_2"/>
    <w:next w:val="1158"/>
    <w:link w:val="699"/>
    <w:qFormat/>
    <w:pPr>
      <w:jc w:val="both"/>
      <w:widowControl w:val="off"/>
    </w:pPr>
    <w:rPr>
      <w:sz w:val="21"/>
      <w:szCs w:val="22"/>
      <w:lang w:val="en-US" w:eastAsia="zh-CN" w:bidi="ar-SA"/>
    </w:rPr>
  </w:style>
  <w:style w:type="character" w:styleId="1159">
    <w:name w:val="+正文 Char7"/>
    <w:next w:val="1159"/>
    <w:link w:val="699"/>
    <w:qFormat/>
    <w:rPr>
      <w:sz w:val="24"/>
      <w:szCs w:val="28"/>
    </w:rPr>
  </w:style>
  <w:style w:type="character" w:styleId="1160">
    <w:name w:val="font11"/>
    <w:next w:val="1160"/>
    <w:link w:val="699"/>
    <w:qFormat/>
    <w:rPr>
      <w:rFonts w:ascii="font-weight : 700" w:hAnsi="font-weight : 700" w:eastAsia="font-weight : 700" w:cs="font-weight : 700"/>
      <w:color w:val="000000"/>
      <w:sz w:val="20"/>
      <w:szCs w:val="20"/>
      <w:u w:val="none"/>
    </w:rPr>
  </w:style>
  <w:style w:type="character" w:styleId="1161">
    <w:name w:val="要点1"/>
    <w:next w:val="1161"/>
    <w:link w:val="699"/>
    <w:uiPriority w:val="22"/>
    <w:qFormat/>
    <w:rPr>
      <w:b/>
      <w:bCs/>
    </w:rPr>
  </w:style>
  <w:style w:type="character" w:styleId="1162">
    <w:name w:val="正文首行缩进 Char1"/>
    <w:next w:val="1162"/>
    <w:link w:val="699"/>
    <w:qFormat/>
    <w:rPr>
      <w:rFonts w:eastAsia="宋体"/>
      <w:sz w:val="21"/>
      <w:szCs w:val="24"/>
      <w:lang w:val="en-US" w:eastAsia="zh-CN" w:bidi="ar-SA"/>
    </w:rPr>
  </w:style>
  <w:style w:type="character" w:styleId="1163">
    <w:name w:val="font41"/>
    <w:next w:val="1163"/>
    <w:link w:val="699"/>
    <w:qFormat/>
    <w:rPr>
      <w:rFonts w:ascii="Arial" w:hAnsi="Arial" w:cs="Arial"/>
      <w:color w:val="000000"/>
      <w:sz w:val="20"/>
      <w:szCs w:val="20"/>
      <w:u w:val="none"/>
    </w:rPr>
  </w:style>
  <w:style w:type="character" w:styleId="1164">
    <w:name w:val="Char Char1"/>
    <w:next w:val="1164"/>
    <w:link w:val="699"/>
    <w:qFormat/>
    <w:rPr>
      <w:rFonts w:ascii="黑体" w:hAnsi="Arial" w:eastAsia="黑体" w:cs="Arial"/>
      <w:b/>
      <w:bCs/>
      <w:sz w:val="32"/>
      <w:szCs w:val="32"/>
      <w:lang w:val="en-US" w:eastAsia="zh-CN" w:bidi="ar-SA"/>
    </w:rPr>
  </w:style>
  <w:style w:type="character" w:styleId="1165">
    <w:name w:val="标题 2 Char_0_0"/>
    <w:next w:val="1165"/>
    <w:link w:val="1166"/>
    <w:uiPriority w:val="99"/>
    <w:qFormat/>
    <w:rPr>
      <w:rFonts w:ascii="Cambria" w:hAnsi="Cambria"/>
      <w:b/>
      <w:bCs/>
      <w:sz w:val="32"/>
      <w:szCs w:val="32"/>
    </w:rPr>
  </w:style>
  <w:style w:type="paragraph" w:styleId="1166">
    <w:name w:val="标题 2_0_0"/>
    <w:basedOn w:val="1167"/>
    <w:next w:val="1167"/>
    <w:link w:val="1165"/>
    <w:uiPriority w:val="99"/>
    <w:qFormat/>
    <w:pPr>
      <w:keepLines/>
      <w:keepNext/>
      <w:spacing w:before="260" w:after="260" w:line="415" w:lineRule="auto"/>
      <w:outlineLvl w:val="1"/>
    </w:pPr>
    <w:rPr>
      <w:rFonts w:ascii="Cambria" w:hAnsi="Cambria"/>
      <w:b/>
      <w:bCs/>
      <w:sz w:val="32"/>
      <w:szCs w:val="32"/>
    </w:rPr>
  </w:style>
  <w:style w:type="paragraph" w:styleId="1167">
    <w:name w:val="正文_0_0"/>
    <w:next w:val="1167"/>
    <w:link w:val="699"/>
    <w:uiPriority w:val="99"/>
    <w:qFormat/>
    <w:pPr>
      <w:jc w:val="both"/>
      <w:widowControl w:val="off"/>
    </w:pPr>
    <w:rPr>
      <w:sz w:val="21"/>
      <w:szCs w:val="24"/>
      <w:lang w:val="en-US" w:eastAsia="zh-CN" w:bidi="ar-SA"/>
    </w:rPr>
  </w:style>
  <w:style w:type="character" w:styleId="1168">
    <w:name w:val="正文文本 Char2"/>
    <w:next w:val="1168"/>
    <w:link w:val="699"/>
    <w:uiPriority w:val="99"/>
    <w:semiHidden/>
    <w:qFormat/>
    <w:rPr>
      <w:rFonts w:ascii="Calibri" w:hAnsi="Calibri" w:eastAsia="宋体" w:cs="Times New Roman"/>
    </w:rPr>
  </w:style>
  <w:style w:type="character" w:styleId="1169">
    <w:name w:val="Definition"/>
    <w:next w:val="1169"/>
    <w:link w:val="699"/>
    <w:qFormat/>
    <w:rPr>
      <w:i/>
    </w:rPr>
  </w:style>
  <w:style w:type="character" w:styleId="1170">
    <w:name w:val="Char Char"/>
    <w:next w:val="1170"/>
    <w:link w:val="699"/>
    <w:qFormat/>
    <w:rPr>
      <w:rFonts w:eastAsia="宋体"/>
      <w:b/>
      <w:bCs/>
      <w:sz w:val="21"/>
      <w:szCs w:val="24"/>
      <w:lang w:val="en-US" w:eastAsia="zh-CN" w:bidi="ar-SA"/>
    </w:rPr>
  </w:style>
  <w:style w:type="character" w:styleId="1171">
    <w:name w:val="标题 2 Char_1"/>
    <w:next w:val="1171"/>
    <w:link w:val="1172"/>
    <w:qFormat/>
    <w:rPr>
      <w:rFonts w:ascii="黑体" w:hAnsi="宋体" w:eastAsia="黑体"/>
      <w:b/>
      <w:bCs/>
      <w:sz w:val="30"/>
      <w:szCs w:val="30"/>
    </w:rPr>
  </w:style>
  <w:style w:type="paragraph" w:styleId="1172">
    <w:name w:val="标题 2_1"/>
    <w:basedOn w:val="1158"/>
    <w:next w:val="1173"/>
    <w:link w:val="1171"/>
    <w:unhideWhenUsed/>
    <w:qFormat/>
    <w:pPr>
      <w:jc w:val="center"/>
      <w:keepLines/>
      <w:keepNext/>
      <w:spacing w:before="120" w:after="120" w:line="360" w:lineRule="auto"/>
      <w:outlineLvl w:val="1"/>
    </w:pPr>
    <w:rPr>
      <w:rFonts w:ascii="黑体" w:hAnsi="宋体" w:eastAsia="黑体"/>
      <w:b/>
      <w:bCs/>
      <w:sz w:val="30"/>
      <w:szCs w:val="30"/>
    </w:rPr>
  </w:style>
  <w:style w:type="paragraph" w:styleId="1173">
    <w:name w:val="正文_2_0"/>
    <w:next w:val="1173"/>
    <w:link w:val="699"/>
    <w:qFormat/>
    <w:pPr>
      <w:jc w:val="both"/>
      <w:widowControl w:val="off"/>
    </w:pPr>
    <w:rPr>
      <w:sz w:val="21"/>
      <w:szCs w:val="22"/>
      <w:lang w:val="en-US" w:eastAsia="zh-CN" w:bidi="ar-SA"/>
    </w:rPr>
  </w:style>
  <w:style w:type="character" w:styleId="1174">
    <w:name w:val="未处理的提及1"/>
    <w:next w:val="1174"/>
    <w:link w:val="699"/>
    <w:uiPriority w:val="99"/>
    <w:unhideWhenUsed/>
    <w:qFormat/>
    <w:rPr>
      <w:color w:val="808080"/>
      <w:shd w:val="clear" w:color="auto" w:fill="e6e6e6"/>
    </w:rPr>
  </w:style>
  <w:style w:type="character" w:styleId="1175">
    <w:name w:val="z-窗体顶端 Char"/>
    <w:next w:val="1175"/>
    <w:link w:val="1176"/>
    <w:qFormat/>
    <w:rPr>
      <w:rFonts w:ascii="Arial"/>
      <w:vanish/>
      <w:sz w:val="16"/>
    </w:rPr>
  </w:style>
  <w:style w:type="paragraph" w:styleId="1176">
    <w:name w:val="z-窗体顶端1"/>
    <w:basedOn w:val="1177"/>
    <w:next w:val="1177"/>
    <w:link w:val="1175"/>
    <w:qFormat/>
    <w:pPr>
      <w:jc w:val="center"/>
      <w:pBdr>
        <w:bottom w:val="single" w:color="000000" w:sz="6" w:space="1"/>
      </w:pBdr>
    </w:pPr>
    <w:rPr>
      <w:rFonts w:ascii="Arial"/>
      <w:vanish/>
      <w:sz w:val="16"/>
      <w:szCs w:val="20"/>
    </w:rPr>
  </w:style>
  <w:style w:type="paragraph" w:styleId="1177">
    <w:name w:val="正文_3"/>
    <w:next w:val="1177"/>
    <w:link w:val="699"/>
    <w:qFormat/>
    <w:pPr>
      <w:jc w:val="both"/>
      <w:widowControl w:val="off"/>
    </w:pPr>
    <w:rPr>
      <w:sz w:val="21"/>
      <w:szCs w:val="22"/>
      <w:lang w:val="en-US" w:eastAsia="zh-CN" w:bidi="ar-SA"/>
    </w:rPr>
  </w:style>
  <w:style w:type="character" w:styleId="1178">
    <w:name w:val="z-窗体底端 Char1"/>
    <w:next w:val="1178"/>
    <w:link w:val="699"/>
    <w:uiPriority w:val="99"/>
    <w:qFormat/>
    <w:rPr>
      <w:rFonts w:ascii="Arial" w:hAnsi="Calibri"/>
      <w:vanish/>
      <w:sz w:val="16"/>
    </w:rPr>
  </w:style>
  <w:style w:type="paragraph" w:styleId="1179">
    <w:name w:val="z-窗体底端1"/>
    <w:basedOn w:val="1177"/>
    <w:next w:val="1177"/>
    <w:link w:val="1180"/>
    <w:uiPriority w:val="99"/>
    <w:qFormat/>
    <w:pPr>
      <w:jc w:val="center"/>
      <w:pBdr>
        <w:top w:val="single" w:color="000000" w:sz="6" w:space="1"/>
      </w:pBdr>
    </w:pPr>
    <w:rPr>
      <w:rFonts w:ascii="Arial" w:hAnsi="Calibri"/>
      <w:vanish/>
      <w:sz w:val="16"/>
      <w:szCs w:val="20"/>
    </w:rPr>
  </w:style>
  <w:style w:type="character" w:styleId="1180">
    <w:name w:val="z-窗体底端 Char2"/>
    <w:next w:val="1180"/>
    <w:link w:val="1179"/>
    <w:uiPriority w:val="99"/>
    <w:qFormat/>
    <w:rPr>
      <w:rFonts w:ascii="Arial" w:hAnsi="Calibri"/>
      <w:vanish/>
      <w:sz w:val="16"/>
    </w:rPr>
  </w:style>
  <w:style w:type="character" w:styleId="1181">
    <w:name w:val="Char Char26"/>
    <w:next w:val="1181"/>
    <w:link w:val="699"/>
    <w:qFormat/>
    <w:rPr>
      <w:rFonts w:ascii="宋体" w:hAnsi="Arial" w:eastAsia="宋体" w:cs="Arial"/>
      <w:b/>
      <w:sz w:val="24"/>
      <w:szCs w:val="44"/>
      <w:lang w:val="en-US" w:eastAsia="zh-CN" w:bidi="ar-SA"/>
    </w:rPr>
  </w:style>
  <w:style w:type="character" w:styleId="1182">
    <w:name w:val="Comment"/>
    <w:next w:val="1182"/>
    <w:link w:val="699"/>
    <w:qFormat/>
    <w:rPr>
      <w:vanish/>
    </w:rPr>
  </w:style>
  <w:style w:type="character" w:styleId="1183">
    <w:name w:val="content1"/>
    <w:next w:val="1183"/>
    <w:link w:val="699"/>
    <w:qFormat/>
    <w:rPr>
      <w:rFonts w:ascii="Tahoma" w:hAnsi="Tahoma" w:cs="Tahoma"/>
      <w:sz w:val="21"/>
      <w:szCs w:val="21"/>
    </w:rPr>
  </w:style>
  <w:style w:type="character" w:styleId="1184">
    <w:name w:val="批注主题 Char2"/>
    <w:next w:val="1184"/>
    <w:link w:val="699"/>
    <w:uiPriority w:val="99"/>
    <w:semiHidden/>
    <w:qFormat/>
    <w:rPr>
      <w:rFonts w:ascii="Calibri" w:hAnsi="Calibri" w:eastAsia="宋体" w:cs="Times New Roman"/>
      <w:b/>
      <w:bCs/>
    </w:rPr>
  </w:style>
  <w:style w:type="character" w:styleId="1185">
    <w:name w:val="正文文本缩进 Char1"/>
    <w:next w:val="1185"/>
    <w:link w:val="699"/>
    <w:qFormat/>
    <w:rPr>
      <w:sz w:val="21"/>
      <w:szCs w:val="22"/>
    </w:rPr>
  </w:style>
  <w:style w:type="character" w:styleId="1186">
    <w:name w:val="Char Char14"/>
    <w:next w:val="1186"/>
    <w:link w:val="1187"/>
    <w:qFormat/>
    <w:rPr>
      <w:b/>
      <w:bCs/>
      <w:sz w:val="28"/>
      <w:szCs w:val="28"/>
    </w:rPr>
  </w:style>
  <w:style w:type="paragraph" w:styleId="1187">
    <w:name w:val="标题 5_0"/>
    <w:basedOn w:val="1173"/>
    <w:next w:val="1173"/>
    <w:link w:val="1186"/>
    <w:qFormat/>
    <w:pPr>
      <w:keepLines/>
      <w:keepNext/>
      <w:spacing w:before="280" w:after="290" w:line="372" w:lineRule="auto"/>
      <w:outlineLvl w:val="4"/>
    </w:pPr>
    <w:rPr>
      <w:b/>
      <w:bCs/>
      <w:sz w:val="28"/>
      <w:szCs w:val="28"/>
    </w:rPr>
  </w:style>
  <w:style w:type="character" w:styleId="1188">
    <w:name w:val="日期 Char2"/>
    <w:next w:val="1188"/>
    <w:link w:val="699"/>
    <w:uiPriority w:val="99"/>
    <w:semiHidden/>
    <w:qFormat/>
    <w:rPr>
      <w:rFonts w:ascii="Calibri" w:hAnsi="Calibri" w:eastAsia="宋体" w:cs="Times New Roman"/>
    </w:rPr>
  </w:style>
  <w:style w:type="character" w:styleId="1189">
    <w:name w:val="z-窗体底端 Char"/>
    <w:next w:val="1189"/>
    <w:link w:val="1190"/>
    <w:qFormat/>
    <w:rPr>
      <w:rFonts w:ascii="Arial"/>
      <w:vanish/>
      <w:sz w:val="16"/>
    </w:rPr>
  </w:style>
  <w:style w:type="paragraph" w:styleId="1190">
    <w:name w:val="z-窗体底端11"/>
    <w:basedOn w:val="1177"/>
    <w:next w:val="1177"/>
    <w:link w:val="1189"/>
    <w:qFormat/>
    <w:pPr>
      <w:jc w:val="center"/>
      <w:pBdr>
        <w:top w:val="single" w:color="000000" w:sz="6" w:space="1"/>
      </w:pBdr>
    </w:pPr>
    <w:rPr>
      <w:rFonts w:ascii="Arial"/>
      <w:vanish/>
      <w:sz w:val="16"/>
      <w:szCs w:val="20"/>
    </w:rPr>
  </w:style>
  <w:style w:type="character" w:styleId="1191">
    <w:name w:val="标题 Char3"/>
    <w:next w:val="1191"/>
    <w:link w:val="699"/>
    <w:uiPriority w:val="10"/>
    <w:qFormat/>
    <w:rPr>
      <w:rFonts w:ascii="Cambria" w:hAnsi="Cambria" w:cs="Times New Roman"/>
      <w:b/>
      <w:bCs/>
      <w:sz w:val="32"/>
      <w:szCs w:val="32"/>
    </w:rPr>
  </w:style>
  <w:style w:type="character" w:styleId="1192">
    <w:name w:val="普通文字1 Char"/>
    <w:next w:val="1192"/>
    <w:link w:val="1193"/>
    <w:qFormat/>
    <w:rPr>
      <w:rFonts w:ascii="宋体" w:hAnsi="Courier New"/>
      <w:szCs w:val="21"/>
    </w:rPr>
  </w:style>
  <w:style w:type="paragraph" w:styleId="1193">
    <w:name w:val="纯文本_0"/>
    <w:basedOn w:val="969"/>
    <w:next w:val="1193"/>
    <w:link w:val="1192"/>
    <w:qFormat/>
    <w:rPr>
      <w:rFonts w:ascii="宋体" w:hAnsi="Courier New"/>
      <w:sz w:val="20"/>
      <w:szCs w:val="21"/>
    </w:rPr>
  </w:style>
  <w:style w:type="character" w:styleId="1194">
    <w:name w:val="Char Char4"/>
    <w:next w:val="1194"/>
    <w:link w:val="699"/>
    <w:qFormat/>
    <w:rPr>
      <w:rFonts w:ascii="宋体" w:hAnsi="宋体" w:eastAsia="黑体" w:cs="Arial"/>
      <w:b/>
      <w:sz w:val="28"/>
      <w:szCs w:val="32"/>
      <w:lang w:val="en-US" w:eastAsia="zh-CN" w:bidi="ar-SA"/>
    </w:rPr>
  </w:style>
  <w:style w:type="character" w:styleId="1195">
    <w:name w:val="标题 2 Char_0"/>
    <w:next w:val="1195"/>
    <w:link w:val="1196"/>
    <w:qFormat/>
    <w:rPr>
      <w:sz w:val="21"/>
      <w:szCs w:val="22"/>
    </w:rPr>
  </w:style>
  <w:style w:type="paragraph" w:styleId="1196">
    <w:name w:val="标题 2_0"/>
    <w:basedOn w:val="699"/>
    <w:next w:val="1196"/>
    <w:link w:val="1195"/>
    <w:qFormat/>
    <w:rPr>
      <w:szCs w:val="22"/>
    </w:rPr>
  </w:style>
  <w:style w:type="character" w:styleId="1197">
    <w:name w:val="样式 标题 3 + (中文) 黑体 小四 非加粗 段前: 7.8 磅 段后: 0 磅 行距: 固定值 20 磅 Char"/>
    <w:next w:val="1197"/>
    <w:link w:val="699"/>
    <w:qFormat/>
    <w:rPr>
      <w:rFonts w:ascii="黑体" w:hAnsi="宋体" w:eastAsia="黑体" w:cs="宋体"/>
      <w:b/>
      <w:bCs/>
      <w:sz w:val="24"/>
      <w:lang w:val="en-US" w:eastAsia="zh-CN" w:bidi="ar-SA"/>
    </w:rPr>
  </w:style>
  <w:style w:type="character" w:styleId="1198">
    <w:name w:val="z-窗体顶端 Char1"/>
    <w:next w:val="1198"/>
    <w:link w:val="699"/>
    <w:uiPriority w:val="99"/>
    <w:qFormat/>
    <w:rPr>
      <w:rFonts w:ascii="Arial" w:hAnsi="Calibri"/>
      <w:vanish/>
      <w:sz w:val="16"/>
    </w:rPr>
  </w:style>
  <w:style w:type="paragraph" w:styleId="1199">
    <w:name w:val="z-窗体顶端2"/>
    <w:basedOn w:val="1177"/>
    <w:next w:val="1177"/>
    <w:link w:val="1200"/>
    <w:uiPriority w:val="99"/>
    <w:qFormat/>
    <w:pPr>
      <w:jc w:val="center"/>
      <w:pBdr>
        <w:bottom w:val="single" w:color="000000" w:sz="6" w:space="1"/>
      </w:pBdr>
    </w:pPr>
    <w:rPr>
      <w:rFonts w:ascii="Arial" w:hAnsi="Calibri"/>
      <w:vanish/>
      <w:sz w:val="16"/>
      <w:szCs w:val="20"/>
    </w:rPr>
  </w:style>
  <w:style w:type="character" w:styleId="1200">
    <w:name w:val="z-窗体顶端 Char2"/>
    <w:next w:val="1200"/>
    <w:link w:val="1199"/>
    <w:uiPriority w:val="99"/>
    <w:qFormat/>
    <w:rPr>
      <w:rFonts w:ascii="Arial" w:hAnsi="Calibri"/>
      <w:vanish/>
      <w:sz w:val="16"/>
    </w:rPr>
  </w:style>
  <w:style w:type="character" w:styleId="1201">
    <w:name w:val="HTML Markup"/>
    <w:next w:val="1201"/>
    <w:link w:val="699"/>
    <w:qFormat/>
    <w:rPr>
      <w:vanish/>
      <w:color w:val="ff0000"/>
    </w:rPr>
  </w:style>
  <w:style w:type="character" w:styleId="1202">
    <w:name w:val="Char Char31"/>
    <w:next w:val="1202"/>
    <w:link w:val="699"/>
    <w:qFormat/>
    <w:rPr>
      <w:rFonts w:ascii="黑体" w:hAnsi="宋体" w:eastAsia="黑体" w:cs="Arial"/>
      <w:b/>
      <w:bCs/>
      <w:sz w:val="24"/>
      <w:szCs w:val="24"/>
      <w:lang w:val="en-US" w:eastAsia="zh-CN" w:bidi="ar-SA"/>
    </w:rPr>
  </w:style>
  <w:style w:type="character" w:styleId="1203">
    <w:name w:val="title_black_14"/>
    <w:next w:val="1203"/>
    <w:link w:val="699"/>
    <w:qFormat/>
  </w:style>
  <w:style w:type="character" w:styleId="1204">
    <w:name w:val="CITE"/>
    <w:next w:val="1204"/>
    <w:link w:val="699"/>
    <w:qFormat/>
    <w:rPr>
      <w:i/>
    </w:rPr>
  </w:style>
  <w:style w:type="character" w:styleId="1205">
    <w:name w:val="Sample"/>
    <w:next w:val="1205"/>
    <w:link w:val="699"/>
    <w:qFormat/>
    <w:rPr>
      <w:rFonts w:ascii="Courier New" w:hAnsi="Courier New"/>
    </w:rPr>
  </w:style>
  <w:style w:type="character" w:styleId="1206">
    <w:name w:val="明显引用 Char2"/>
    <w:next w:val="1206"/>
    <w:link w:val="699"/>
    <w:uiPriority w:val="30"/>
    <w:qFormat/>
    <w:rPr>
      <w:rFonts w:ascii="Times New Roman" w:hAnsi="Times New Roman" w:cs="Times New Roman"/>
      <w:b/>
      <w:bCs/>
      <w:i/>
      <w:iCs/>
      <w:color w:val="4f81bd"/>
      <w:sz w:val="21"/>
      <w:szCs w:val="21"/>
    </w:rPr>
  </w:style>
  <w:style w:type="character" w:styleId="1207">
    <w:name w:val="书籍标题3"/>
    <w:next w:val="1207"/>
    <w:link w:val="699"/>
    <w:qFormat/>
    <w:rPr>
      <w:b/>
      <w:bCs/>
      <w:smallCaps/>
      <w:spacing w:val="5"/>
    </w:rPr>
  </w:style>
  <w:style w:type="character" w:styleId="1208">
    <w:name w:val="正文3"/>
    <w:next w:val="1208"/>
    <w:link w:val="699"/>
    <w:qFormat/>
  </w:style>
  <w:style w:type="character" w:styleId="1209">
    <w:name w:val="批注框文本 Char2"/>
    <w:next w:val="1209"/>
    <w:link w:val="699"/>
    <w:uiPriority w:val="99"/>
    <w:semiHidden/>
    <w:qFormat/>
    <w:rPr>
      <w:rFonts w:ascii="Calibri" w:hAnsi="Calibri" w:eastAsia="宋体" w:cs="Times New Roman"/>
      <w:sz w:val="18"/>
      <w:szCs w:val="18"/>
    </w:rPr>
  </w:style>
  <w:style w:type="character" w:styleId="1210">
    <w:name w:val="明显参考3"/>
    <w:next w:val="1210"/>
    <w:link w:val="699"/>
    <w:qFormat/>
    <w:rPr>
      <w:b/>
      <w:bCs/>
      <w:smallCaps/>
      <w:color w:val="c0504d"/>
      <w:spacing w:val="5"/>
      <w:u w:val="single"/>
    </w:rPr>
  </w:style>
  <w:style w:type="character" w:styleId="1211">
    <w:name w:val="HTML 预设格式 Char1"/>
    <w:next w:val="1211"/>
    <w:link w:val="699"/>
    <w:qFormat/>
    <w:rPr>
      <w:rFonts w:ascii="Courier New" w:hAnsi="Courier New" w:cs="Courier New"/>
    </w:rPr>
  </w:style>
  <w:style w:type="character" w:styleId="1212">
    <w:name w:val="正文文本 2 Char1"/>
    <w:next w:val="1212"/>
    <w:link w:val="699"/>
    <w:uiPriority w:val="99"/>
    <w:qFormat/>
    <w:rPr>
      <w:sz w:val="21"/>
      <w:szCs w:val="24"/>
    </w:rPr>
  </w:style>
  <w:style w:type="character" w:styleId="1213">
    <w:name w:val="正文首行缩进 2 Char1"/>
    <w:next w:val="1213"/>
    <w:link w:val="699"/>
    <w:uiPriority w:val="99"/>
    <w:qFormat/>
    <w:rPr>
      <w:rFonts w:ascii="宋体" w:hAnsi="宋体"/>
      <w:sz w:val="21"/>
      <w:szCs w:val="24"/>
      <w:lang w:bidi="ar-SA"/>
    </w:rPr>
  </w:style>
  <w:style w:type="character" w:styleId="1214">
    <w:name w:val="标题6 Char"/>
    <w:next w:val="1214"/>
    <w:link w:val="1215"/>
    <w:qFormat/>
    <w:rPr>
      <w:rFonts w:ascii="宋体" w:hAnsi="宋体" w:eastAsia="黑体"/>
      <w:sz w:val="32"/>
      <w:szCs w:val="32"/>
    </w:rPr>
  </w:style>
  <w:style w:type="paragraph" w:styleId="1215">
    <w:name w:val="标题6"/>
    <w:basedOn w:val="699"/>
    <w:next w:val="1215"/>
    <w:link w:val="1214"/>
    <w:qFormat/>
    <w:pPr>
      <w:jc w:val="center"/>
      <w:keepLines/>
      <w:keepNext/>
      <w:spacing w:line="400" w:lineRule="exact"/>
      <w:outlineLvl w:val="2"/>
    </w:pPr>
    <w:rPr>
      <w:rFonts w:ascii="宋体" w:hAnsi="宋体" w:eastAsia="黑体"/>
      <w:sz w:val="32"/>
      <w:szCs w:val="32"/>
    </w:rPr>
  </w:style>
  <w:style w:type="character" w:styleId="1216">
    <w:name w:val="标题 1 字符1"/>
    <w:next w:val="1216"/>
    <w:link w:val="699"/>
    <w:qFormat/>
    <w:rPr>
      <w:rFonts w:eastAsia="黑体"/>
      <w:b/>
      <w:bCs/>
      <w:sz w:val="32"/>
      <w:szCs w:val="44"/>
    </w:rPr>
  </w:style>
  <w:style w:type="character" w:styleId="1217">
    <w:name w:val="要点11"/>
    <w:next w:val="1217"/>
    <w:link w:val="699"/>
    <w:uiPriority w:val="22"/>
    <w:qFormat/>
    <w:rPr>
      <w:b/>
      <w:bCs/>
    </w:rPr>
  </w:style>
  <w:style w:type="character" w:styleId="1218">
    <w:name w:val="Keyboard"/>
    <w:next w:val="1218"/>
    <w:link w:val="699"/>
    <w:qFormat/>
    <w:rPr>
      <w:rFonts w:ascii="Courier New" w:hAnsi="Courier New"/>
      <w:b/>
      <w:sz w:val="20"/>
    </w:rPr>
  </w:style>
  <w:style w:type="character" w:styleId="1219">
    <w:name w:val="明显强调3"/>
    <w:next w:val="1219"/>
    <w:link w:val="699"/>
    <w:qFormat/>
    <w:rPr>
      <w:b/>
      <w:bCs/>
      <w:i/>
      <w:iCs/>
      <w:color w:val="4f81bd"/>
    </w:rPr>
  </w:style>
  <w:style w:type="character" w:styleId="1220">
    <w:name w:val="副标题 Char2"/>
    <w:next w:val="1220"/>
    <w:link w:val="699"/>
    <w:uiPriority w:val="11"/>
    <w:qFormat/>
    <w:rPr>
      <w:rFonts w:ascii="Cambria" w:hAnsi="Cambria" w:cs="Times New Roman"/>
      <w:b/>
      <w:bCs/>
      <w:sz w:val="32"/>
      <w:szCs w:val="32"/>
    </w:rPr>
  </w:style>
  <w:style w:type="character" w:styleId="1221">
    <w:name w:val="CODE"/>
    <w:next w:val="1221"/>
    <w:link w:val="699"/>
    <w:qFormat/>
    <w:rPr>
      <w:rFonts w:ascii="Courier New" w:hAnsi="Courier New"/>
      <w:sz w:val="20"/>
    </w:rPr>
  </w:style>
  <w:style w:type="character" w:styleId="1222">
    <w:name w:val="label1"/>
    <w:next w:val="1222"/>
    <w:link w:val="699"/>
    <w:qFormat/>
    <w:rPr>
      <w:color w:val="00557d"/>
      <w:shd w:val="clear" w:color="auto" w:fill="auto"/>
    </w:rPr>
  </w:style>
  <w:style w:type="character" w:styleId="1223">
    <w:name w:val="Char Char2"/>
    <w:next w:val="1223"/>
    <w:link w:val="699"/>
    <w:semiHidden/>
    <w:qFormat/>
    <w:rPr>
      <w:rFonts w:eastAsia="宋体"/>
      <w:sz w:val="21"/>
      <w:szCs w:val="24"/>
      <w:lang w:val="en-US" w:eastAsia="zh-CN" w:bidi="ar-SA"/>
    </w:rPr>
  </w:style>
  <w:style w:type="character" w:styleId="1224">
    <w:name w:val="Typewriter"/>
    <w:next w:val="1224"/>
    <w:link w:val="699"/>
    <w:qFormat/>
    <w:rPr>
      <w:rFonts w:ascii="Courier New" w:hAnsi="Courier New"/>
      <w:sz w:val="20"/>
    </w:rPr>
  </w:style>
  <w:style w:type="character" w:styleId="1225">
    <w:name w:val="正文文本缩进 3 Char1"/>
    <w:next w:val="1225"/>
    <w:link w:val="699"/>
    <w:uiPriority w:val="99"/>
    <w:qFormat/>
    <w:rPr>
      <w:sz w:val="16"/>
      <w:szCs w:val="16"/>
    </w:rPr>
  </w:style>
  <w:style w:type="character" w:styleId="1226">
    <w:name w:val="不明显强调3"/>
    <w:next w:val="1226"/>
    <w:link w:val="699"/>
    <w:qFormat/>
    <w:rPr>
      <w:i/>
      <w:iCs/>
      <w:color w:val="808080"/>
    </w:rPr>
  </w:style>
  <w:style w:type="character" w:styleId="1227">
    <w:name w:val="文档结构图 Char2"/>
    <w:next w:val="1227"/>
    <w:link w:val="699"/>
    <w:uiPriority w:val="99"/>
    <w:semiHidden/>
    <w:qFormat/>
    <w:rPr>
      <w:rFonts w:hint="eastAsia" w:ascii="宋体" w:hAnsi="Calibri" w:eastAsia="宋体" w:cs="Times New Roman"/>
      <w:sz w:val="18"/>
      <w:szCs w:val="18"/>
    </w:rPr>
  </w:style>
  <w:style w:type="character" w:styleId="1228">
    <w:name w:val="不明显参考3"/>
    <w:next w:val="1228"/>
    <w:link w:val="699"/>
    <w:qFormat/>
    <w:rPr>
      <w:smallCaps/>
      <w:color w:val="c0504d"/>
      <w:u w:val="single"/>
    </w:rPr>
  </w:style>
  <w:style w:type="character" w:styleId="1229">
    <w:name w:val="要点_0"/>
    <w:next w:val="1229"/>
    <w:link w:val="699"/>
    <w:uiPriority w:val="22"/>
    <w:qFormat/>
    <w:rPr>
      <w:b/>
    </w:rPr>
  </w:style>
  <w:style w:type="paragraph" w:styleId="1230">
    <w:name w:val="TOC 标题3"/>
    <w:basedOn w:val="700"/>
    <w:next w:val="699"/>
    <w:link w:val="699"/>
    <w:qFormat/>
    <w:pPr>
      <w:jc w:val="both"/>
      <w:keepLines/>
      <w:spacing w:before="340" w:after="330" w:line="576" w:lineRule="auto"/>
      <w:outlineLvl w:val="9"/>
    </w:pPr>
    <w:rPr>
      <w:rFonts w:ascii="Calibri" w:hAnsi="Calibri" w:eastAsia="黑体"/>
      <w:sz w:val="44"/>
      <w:szCs w:val="44"/>
    </w:rPr>
  </w:style>
  <w:style w:type="paragraph" w:styleId="1231">
    <w:name w:val="H4"/>
    <w:basedOn w:val="699"/>
    <w:next w:val="699"/>
    <w:link w:val="699"/>
    <w:qFormat/>
    <w:pPr>
      <w:jc w:val="left"/>
      <w:keepNext/>
      <w:spacing w:before="100" w:after="100"/>
      <w:outlineLvl w:val="4"/>
    </w:pPr>
    <w:rPr>
      <w:b/>
      <w:sz w:val="24"/>
      <w:szCs w:val="20"/>
    </w:rPr>
  </w:style>
  <w:style w:type="paragraph" w:styleId="1232">
    <w:name w:val="目录 3_0"/>
    <w:basedOn w:val="1173"/>
    <w:next w:val="1173"/>
    <w:link w:val="699"/>
    <w:qFormat/>
    <w:pPr>
      <w:ind w:left="840"/>
    </w:pPr>
  </w:style>
  <w:style w:type="paragraph" w:styleId="1233">
    <w:name w:val="H6"/>
    <w:basedOn w:val="699"/>
    <w:next w:val="699"/>
    <w:link w:val="699"/>
    <w:qFormat/>
    <w:pPr>
      <w:jc w:val="left"/>
      <w:keepNext/>
      <w:spacing w:before="100" w:after="100"/>
      <w:outlineLvl w:val="6"/>
    </w:pPr>
    <w:rPr>
      <w:b/>
      <w:sz w:val="16"/>
      <w:szCs w:val="20"/>
    </w:rPr>
  </w:style>
  <w:style w:type="paragraph" w:styleId="1234">
    <w:name w:val="正文_1_0"/>
    <w:next w:val="1234"/>
    <w:link w:val="699"/>
    <w:qFormat/>
    <w:pPr>
      <w:jc w:val="both"/>
      <w:widowControl w:val="off"/>
    </w:pPr>
    <w:rPr>
      <w:sz w:val="21"/>
      <w:szCs w:val="22"/>
      <w:lang w:val="en-US" w:eastAsia="zh-CN" w:bidi="ar-SA"/>
    </w:rPr>
  </w:style>
  <w:style w:type="paragraph" w:styleId="1235">
    <w:name w:val="正文31"/>
    <w:next w:val="1235"/>
    <w:link w:val="699"/>
    <w:qFormat/>
    <w:pPr>
      <w:jc w:val="both"/>
      <w:widowControl w:val="off"/>
    </w:pPr>
    <w:rPr>
      <w:lang w:val="en-US" w:eastAsia="zh-CN" w:bidi="ar-SA"/>
    </w:rPr>
  </w:style>
  <w:style w:type="character" w:styleId="1236">
    <w:name w:val="正文文本 2 Char2"/>
    <w:next w:val="1236"/>
    <w:link w:val="699"/>
    <w:qFormat/>
    <w:rPr>
      <w:sz w:val="21"/>
    </w:rPr>
  </w:style>
  <w:style w:type="character" w:styleId="1237">
    <w:name w:val="正文文本缩进 3 Char2"/>
    <w:next w:val="1237"/>
    <w:link w:val="699"/>
    <w:qFormat/>
    <w:rPr>
      <w:sz w:val="16"/>
      <w:szCs w:val="16"/>
    </w:rPr>
  </w:style>
  <w:style w:type="paragraph" w:styleId="1238">
    <w:name w:val="_Style 172"/>
    <w:next w:val="1238"/>
    <w:link w:val="699"/>
    <w:uiPriority w:val="99"/>
    <w:unhideWhenUsed/>
    <w:qFormat/>
    <w:pPr>
      <w:jc w:val="both"/>
      <w:widowControl w:val="off"/>
    </w:pPr>
    <w:rPr>
      <w:sz w:val="21"/>
      <w:szCs w:val="24"/>
      <w:lang w:val="en-US" w:eastAsia="zh-CN" w:bidi="ar-SA"/>
    </w:rPr>
  </w:style>
  <w:style w:type="paragraph" w:styleId="1239">
    <w:name w:val="+列表1"/>
    <w:basedOn w:val="699"/>
    <w:next w:val="1239"/>
    <w:link w:val="699"/>
    <w:qFormat/>
    <w:pPr>
      <w:jc w:val="center"/>
    </w:pPr>
  </w:style>
  <w:style w:type="paragraph" w:styleId="1240">
    <w:name w:val="目录 4_0"/>
    <w:basedOn w:val="1173"/>
    <w:next w:val="1173"/>
    <w:link w:val="699"/>
    <w:qFormat/>
    <w:pPr>
      <w:ind w:left="630"/>
      <w:tabs>
        <w:tab w:val="left" w:pos="1890" w:leader="none"/>
        <w:tab w:val="right" w:pos="8296" w:leader="dot"/>
      </w:tabs>
    </w:pPr>
  </w:style>
  <w:style w:type="paragraph" w:styleId="1241">
    <w:name w:val="默认段落字体 Para Char Char Char Char Char Char Char"/>
    <w:basedOn w:val="699"/>
    <w:next w:val="1241"/>
    <w:link w:val="699"/>
    <w:qFormat/>
    <w:rPr>
      <w:rFonts w:ascii="Tahoma" w:hAnsi="Tahoma"/>
      <w:sz w:val="24"/>
      <w:szCs w:val="20"/>
    </w:rPr>
  </w:style>
  <w:style w:type="paragraph" w:styleId="1242">
    <w:name w:val="正文(其它)"/>
    <w:basedOn w:val="699"/>
    <w:next w:val="1242"/>
    <w:link w:val="699"/>
    <w:qFormat/>
    <w:pPr>
      <w:jc w:val="center"/>
      <w:spacing w:line="312" w:lineRule="auto"/>
    </w:pPr>
    <w:rPr>
      <w:rFonts w:ascii="黑体" w:eastAsia="黑体"/>
      <w:sz w:val="32"/>
      <w:szCs w:val="32"/>
    </w:rPr>
  </w:style>
  <w:style w:type="paragraph" w:styleId="1243">
    <w:name w:val="Preformatted"/>
    <w:basedOn w:val="699"/>
    <w:next w:val="1243"/>
    <w:link w:val="6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44">
    <w:name w:val="首缩"/>
    <w:basedOn w:val="699"/>
    <w:next w:val="1244"/>
    <w:link w:val="699"/>
    <w:qFormat/>
    <w:pPr>
      <w:ind w:firstLine="454"/>
      <w:spacing w:line="312" w:lineRule="atLeast"/>
    </w:pPr>
    <w:rPr>
      <w:szCs w:val="20"/>
    </w:rPr>
  </w:style>
  <w:style w:type="paragraph" w:styleId="1245">
    <w:name w:val="H5"/>
    <w:basedOn w:val="699"/>
    <w:next w:val="699"/>
    <w:link w:val="699"/>
    <w:qFormat/>
    <w:pPr>
      <w:jc w:val="left"/>
      <w:keepNext/>
      <w:spacing w:before="100" w:after="100"/>
      <w:outlineLvl w:val="5"/>
    </w:pPr>
    <w:rPr>
      <w:b/>
      <w:sz w:val="20"/>
      <w:szCs w:val="20"/>
    </w:rPr>
  </w:style>
  <w:style w:type="paragraph" w:styleId="1246">
    <w:name w:val="H3"/>
    <w:basedOn w:val="699"/>
    <w:next w:val="699"/>
    <w:link w:val="699"/>
    <w:qFormat/>
    <w:pPr>
      <w:jc w:val="left"/>
      <w:keepNext/>
      <w:spacing w:before="100" w:after="100"/>
      <w:outlineLvl w:val="3"/>
    </w:pPr>
    <w:rPr>
      <w:b/>
      <w:sz w:val="28"/>
      <w:szCs w:val="20"/>
    </w:rPr>
  </w:style>
  <w:style w:type="paragraph" w:styleId="1247">
    <w:name w:val="A."/>
    <w:basedOn w:val="699"/>
    <w:next w:val="1247"/>
    <w:link w:val="699"/>
    <w:qFormat/>
    <w:pPr>
      <w:ind w:left="992" w:hanging="992"/>
      <w:tabs>
        <w:tab w:val="left" w:pos="680" w:leader="none"/>
        <w:tab w:val="left" w:pos="1200" w:leader="none"/>
      </w:tabs>
    </w:pPr>
  </w:style>
  <w:style w:type="paragraph" w:styleId="1248">
    <w:name w:val="引用1"/>
    <w:basedOn w:val="699"/>
    <w:next w:val="699"/>
    <w:link w:val="699"/>
    <w:qFormat/>
    <w:rPr>
      <w:rFonts w:ascii="Calibri" w:hAnsi="Calibri"/>
      <w:i/>
      <w:iCs/>
      <w:color w:val="000000"/>
      <w:szCs w:val="22"/>
    </w:rPr>
  </w:style>
  <w:style w:type="paragraph" w:styleId="1249">
    <w:name w:val="_Style 24"/>
    <w:next w:val="1249"/>
    <w:link w:val="699"/>
    <w:uiPriority w:val="99"/>
    <w:qFormat/>
    <w:pPr>
      <w:jc w:val="both"/>
      <w:widowControl w:val="off"/>
    </w:pPr>
    <w:rPr>
      <w:sz w:val="21"/>
      <w:szCs w:val="24"/>
      <w:lang w:val="en-US" w:eastAsia="zh-CN" w:bidi="ar-SA"/>
    </w:rPr>
  </w:style>
  <w:style w:type="paragraph" w:styleId="1250">
    <w:name w:val="Definition Term"/>
    <w:basedOn w:val="699"/>
    <w:next w:val="1251"/>
    <w:link w:val="699"/>
    <w:qFormat/>
    <w:pPr>
      <w:jc w:val="left"/>
    </w:pPr>
    <w:rPr>
      <w:sz w:val="24"/>
      <w:szCs w:val="20"/>
    </w:rPr>
  </w:style>
  <w:style w:type="paragraph" w:styleId="1251">
    <w:name w:val="Definition List"/>
    <w:basedOn w:val="699"/>
    <w:next w:val="1250"/>
    <w:link w:val="699"/>
    <w:qFormat/>
    <w:pPr>
      <w:ind w:left="360"/>
      <w:jc w:val="left"/>
    </w:pPr>
    <w:rPr>
      <w:sz w:val="24"/>
      <w:szCs w:val="20"/>
    </w:rPr>
  </w:style>
  <w:style w:type="paragraph" w:styleId="1252">
    <w:name w:val="普通(网站)_0"/>
    <w:basedOn w:val="1177"/>
    <w:next w:val="1252"/>
    <w:link w:val="699"/>
    <w:uiPriority w:val="99"/>
    <w:unhideWhenUsed/>
    <w:qFormat/>
    <w:pPr>
      <w:jc w:val="left"/>
      <w:spacing w:before="100" w:beforeAutospacing="1" w:after="100" w:afterAutospacing="1"/>
    </w:pPr>
    <w:rPr>
      <w:rFonts w:ascii="Calibri" w:hAnsi="Calibri"/>
      <w:sz w:val="24"/>
      <w:szCs w:val="20"/>
    </w:rPr>
  </w:style>
  <w:style w:type="paragraph" w:styleId="1253">
    <w:name w:val="H2"/>
    <w:basedOn w:val="699"/>
    <w:next w:val="699"/>
    <w:link w:val="699"/>
    <w:qFormat/>
    <w:pPr>
      <w:jc w:val="left"/>
      <w:keepNext/>
      <w:spacing w:before="100" w:after="100"/>
      <w:outlineLvl w:val="2"/>
    </w:pPr>
    <w:rPr>
      <w:b/>
      <w:sz w:val="36"/>
      <w:szCs w:val="20"/>
    </w:rPr>
  </w:style>
  <w:style w:type="paragraph" w:styleId="1254">
    <w:name w:val="_Style 5"/>
    <w:basedOn w:val="700"/>
    <w:next w:val="699"/>
    <w:link w:val="699"/>
    <w:qFormat/>
    <w:pPr>
      <w:jc w:val="both"/>
      <w:keepLines/>
      <w:spacing w:before="340" w:after="330" w:line="576" w:lineRule="auto"/>
      <w:outlineLvl w:val="9"/>
    </w:pPr>
    <w:rPr>
      <w:rFonts w:ascii="Times New Roman" w:hAnsi="Times New Roman" w:eastAsia="宋体"/>
      <w:bCs w:val="0"/>
      <w:sz w:val="44"/>
      <w:szCs w:val="20"/>
    </w:rPr>
  </w:style>
  <w:style w:type="paragraph" w:styleId="1255">
    <w:name w:val="z-Bottom of Form"/>
    <w:next w:val="699"/>
    <w:link w:val="699"/>
    <w:qFormat/>
    <w:pPr>
      <w:jc w:val="center"/>
      <w:widowControl w:val="off"/>
      <w:pBdr>
        <w:top w:val="single" w:color="000000" w:sz="2" w:space="0"/>
      </w:pBdr>
    </w:pPr>
    <w:rPr>
      <w:rFonts w:ascii="Arial" w:hAnsi="Arial"/>
      <w:vanish/>
      <w:sz w:val="16"/>
      <w:lang w:val="en-US" w:eastAsia="zh-CN" w:bidi="ar-SA"/>
    </w:rPr>
  </w:style>
  <w:style w:type="paragraph" w:styleId="1256">
    <w:name w:val="样式 (西文) 仿宋_GB2312 居中 行距: 1.5 倍行距"/>
    <w:basedOn w:val="699"/>
    <w:next w:val="1256"/>
    <w:link w:val="699"/>
    <w:qFormat/>
    <w:pPr>
      <w:jc w:val="center"/>
      <w:spacing w:line="360" w:lineRule="auto"/>
    </w:pPr>
    <w:rPr>
      <w:rFonts w:ascii="宋体" w:hAnsi="宋体" w:cs="宋体"/>
      <w:szCs w:val="20"/>
    </w:rPr>
  </w:style>
  <w:style w:type="paragraph" w:styleId="1257">
    <w:name w:val="Normal_0"/>
    <w:next w:val="1257"/>
    <w:link w:val="699"/>
    <w:qFormat/>
    <w:pPr>
      <w:jc w:val="both"/>
      <w:widowControl w:val="off"/>
    </w:pPr>
    <w:rPr>
      <w:rFonts w:ascii="Calibri" w:hAnsi="Calibri"/>
      <w:lang w:val="en-US" w:eastAsia="zh-CN" w:bidi="ar-SA"/>
    </w:rPr>
  </w:style>
  <w:style w:type="paragraph" w:styleId="1258">
    <w:name w:val="样式 标题 1 + 黑体 三号 非加粗 居中 段前: 6 磅 段后: 6 磅 行距: 固定值 20 磅"/>
    <w:basedOn w:val="700"/>
    <w:next w:val="1258"/>
    <w:link w:val="699"/>
    <w:qFormat/>
    <w:pPr>
      <w:jc w:val="both"/>
      <w:keepLines/>
      <w:spacing w:before="340" w:after="330" w:line="400" w:lineRule="exact"/>
    </w:pPr>
    <w:rPr>
      <w:rFonts w:ascii="Times New Roman" w:hAnsi="黑体" w:eastAsia="宋体" w:cs="宋体"/>
      <w:b w:val="0"/>
      <w:sz w:val="32"/>
      <w:szCs w:val="20"/>
    </w:rPr>
  </w:style>
  <w:style w:type="paragraph" w:styleId="1259">
    <w:name w:val="样式 标题 3节，一列表编号3二级节名头小节标题Heading 3 - oldh33rd levelH3l3..."/>
    <w:basedOn w:val="702"/>
    <w:next w:val="1259"/>
    <w:link w:val="699"/>
    <w:qFormat/>
    <w:pPr>
      <w:ind w:firstLine="200"/>
      <w:jc w:val="left"/>
      <w:spacing w:before="0" w:after="0" w:line="360" w:lineRule="auto"/>
    </w:pPr>
    <w:rPr>
      <w:rFonts w:cs="宋体"/>
      <w:sz w:val="30"/>
      <w:szCs w:val="20"/>
    </w:rPr>
  </w:style>
  <w:style w:type="paragraph" w:styleId="1260">
    <w:name w:val="1."/>
    <w:basedOn w:val="699"/>
    <w:next w:val="1260"/>
    <w:link w:val="699"/>
    <w:qFormat/>
    <w:pPr>
      <w:ind w:left="1134" w:hanging="1134"/>
      <w:tabs>
        <w:tab w:val="left" w:pos="1134" w:leader="none"/>
      </w:tabs>
    </w:pPr>
  </w:style>
  <w:style w:type="paragraph" w:styleId="1261">
    <w:name w:val="Address"/>
    <w:basedOn w:val="699"/>
    <w:next w:val="699"/>
    <w:link w:val="699"/>
    <w:qFormat/>
    <w:pPr>
      <w:jc w:val="left"/>
    </w:pPr>
    <w:rPr>
      <w:i/>
      <w:sz w:val="24"/>
      <w:szCs w:val="20"/>
    </w:rPr>
  </w:style>
  <w:style w:type="paragraph" w:styleId="1262">
    <w:name w:val="Blockquote_0"/>
    <w:basedOn w:val="699"/>
    <w:next w:val="1262"/>
    <w:link w:val="699"/>
    <w:qFormat/>
    <w:pPr>
      <w:ind w:left="360" w:right="360"/>
      <w:jc w:val="left"/>
      <w:spacing w:before="100" w:after="100"/>
    </w:pPr>
    <w:rPr>
      <w:sz w:val="24"/>
      <w:szCs w:val="20"/>
    </w:rPr>
  </w:style>
  <w:style w:type="paragraph" w:styleId="1263">
    <w:name w:val="H1"/>
    <w:basedOn w:val="699"/>
    <w:next w:val="699"/>
    <w:link w:val="699"/>
    <w:qFormat/>
    <w:pPr>
      <w:jc w:val="left"/>
      <w:keepNext/>
      <w:spacing w:before="100" w:after="100"/>
      <w:outlineLvl w:val="1"/>
    </w:pPr>
    <w:rPr>
      <w:b/>
      <w:sz w:val="48"/>
      <w:szCs w:val="20"/>
    </w:rPr>
  </w:style>
  <w:style w:type="paragraph" w:styleId="1264">
    <w:name w:val="普通(网站)1"/>
    <w:basedOn w:val="967"/>
    <w:next w:val="1264"/>
    <w:link w:val="699"/>
    <w:uiPriority w:val="99"/>
    <w:unhideWhenUsed/>
    <w:qFormat/>
    <w:pPr>
      <w:ind w:left="0" w:firstLine="0"/>
      <w:jc w:val="left"/>
      <w:spacing w:before="100" w:beforeAutospacing="1" w:after="100" w:afterAutospacing="1" w:line="240" w:lineRule="auto"/>
      <w:widowControl/>
    </w:pPr>
    <w:rPr>
      <w:rFonts w:eastAsia="宋体" w:cs="宋体"/>
      <w:sz w:val="24"/>
      <w:szCs w:val="24"/>
    </w:rPr>
  </w:style>
  <w:style w:type="paragraph" w:styleId="1265">
    <w:name w:val="+标题4"/>
    <w:basedOn w:val="703"/>
    <w:next w:val="1265"/>
    <w:link w:val="699"/>
    <w:qFormat/>
    <w:pPr>
      <w:ind w:left="720" w:firstLine="480"/>
      <w:spacing w:before="120" w:after="120" w:line="360" w:lineRule="auto"/>
    </w:pPr>
    <w:rPr>
      <w:rFonts w:eastAsia="仿宋_GB2312"/>
      <w:b w:val="0"/>
      <w:sz w:val="24"/>
      <w:szCs w:val="28"/>
    </w:rPr>
  </w:style>
  <w:style w:type="paragraph" w:styleId="1266">
    <w:name w:val="+标题3"/>
    <w:basedOn w:val="702"/>
    <w:next w:val="1266"/>
    <w:link w:val="699"/>
    <w:qFormat/>
    <w:pPr>
      <w:spacing w:before="120" w:after="120" w:line="360" w:lineRule="auto"/>
      <w:tabs>
        <w:tab w:val="left" w:pos="833" w:leader="none"/>
      </w:tabs>
    </w:pPr>
    <w:rPr>
      <w:sz w:val="24"/>
      <w:szCs w:val="28"/>
    </w:rPr>
  </w:style>
  <w:style w:type="paragraph" w:styleId="1267">
    <w:name w:val="List Paragraph1"/>
    <w:basedOn w:val="699"/>
    <w:next w:val="1267"/>
    <w:link w:val="699"/>
    <w:uiPriority w:val="34"/>
    <w:qFormat/>
    <w:pPr>
      <w:ind w:firstLine="420"/>
      <w:spacing w:line="400" w:lineRule="exact"/>
    </w:pPr>
    <w:rPr>
      <w:rFonts w:ascii="Calibri" w:hAnsi="Calibri" w:cs="黑体"/>
      <w:sz w:val="24"/>
      <w:szCs w:val="22"/>
    </w:rPr>
  </w:style>
  <w:style w:type="paragraph" w:styleId="1268">
    <w:name w:val="正文4"/>
    <w:next w:val="1268"/>
    <w:link w:val="699"/>
    <w:qFormat/>
    <w:pPr>
      <w:jc w:val="both"/>
      <w:widowControl w:val="off"/>
    </w:pPr>
    <w:rPr>
      <w:rFonts w:ascii="Calibri" w:hAnsi="Calibri"/>
      <w:lang w:val="en-US" w:eastAsia="zh-CN" w:bidi="ar-SA"/>
    </w:rPr>
  </w:style>
  <w:style w:type="paragraph" w:styleId="1269">
    <w:name w:val="目录 5_0"/>
    <w:basedOn w:val="1173"/>
    <w:next w:val="1173"/>
    <w:link w:val="699"/>
    <w:qFormat/>
    <w:pPr>
      <w:ind w:left="1050"/>
      <w:tabs>
        <w:tab w:val="right" w:pos="8296" w:leader="dot"/>
      </w:tabs>
    </w:pPr>
  </w:style>
  <w:style w:type="paragraph" w:styleId="1270">
    <w:name w:val="明显引用1"/>
    <w:basedOn w:val="699"/>
    <w:next w:val="699"/>
    <w:link w:val="699"/>
    <w:qFormat/>
    <w:pPr>
      <w:ind w:left="936" w:right="936"/>
      <w:spacing w:before="200" w:after="280"/>
      <w:pBdr>
        <w:bottom w:val="single" w:color="4F81BD" w:sz="4" w:space="4"/>
      </w:pBdr>
    </w:pPr>
    <w:rPr>
      <w:rFonts w:ascii="Calibri" w:hAnsi="Calibri"/>
      <w:b/>
      <w:bCs/>
      <w:i/>
      <w:iCs/>
      <w:color w:val="4f81bd"/>
      <w:szCs w:val="22"/>
    </w:rPr>
  </w:style>
  <w:style w:type="paragraph" w:styleId="1271">
    <w:name w:val="普通(网站)2"/>
    <w:basedOn w:val="1268"/>
    <w:next w:val="1271"/>
    <w:link w:val="699"/>
    <w:uiPriority w:val="99"/>
    <w:unhideWhenUsed/>
    <w:qFormat/>
    <w:pPr>
      <w:jc w:val="left"/>
      <w:spacing w:before="100" w:beforeAutospacing="1" w:after="100" w:afterAutospacing="1"/>
      <w:widowControl/>
    </w:pPr>
    <w:rPr>
      <w:rFonts w:ascii="宋体" w:hAnsi="宋体" w:cs="宋体"/>
      <w:sz w:val="24"/>
      <w:szCs w:val="24"/>
    </w:rPr>
  </w:style>
  <w:style w:type="paragraph" w:styleId="1272">
    <w:name w:val="表格"/>
    <w:basedOn w:val="699"/>
    <w:next w:val="1272"/>
    <w:link w:val="699"/>
    <w:qFormat/>
    <w:pPr>
      <w:jc w:val="center"/>
    </w:pPr>
    <w:rPr>
      <w:rFonts w:ascii="华文细黑" w:hAnsi="华文细黑"/>
      <w:szCs w:val="20"/>
    </w:rPr>
  </w:style>
  <w:style w:type="paragraph" w:styleId="1273">
    <w:name w:val="z-Top of Form"/>
    <w:next w:val="699"/>
    <w:link w:val="699"/>
    <w:qFormat/>
    <w:pPr>
      <w:jc w:val="center"/>
      <w:widowControl w:val="off"/>
      <w:pBdr>
        <w:bottom w:val="single" w:color="000000" w:sz="2" w:space="0"/>
      </w:pBdr>
    </w:pPr>
    <w:rPr>
      <w:rFonts w:ascii="Arial" w:hAnsi="Arial"/>
      <w:vanish/>
      <w:sz w:val="16"/>
      <w:lang w:val="en-US" w:eastAsia="zh-CN" w:bidi="ar-SA"/>
    </w:rPr>
  </w:style>
  <w:style w:type="character" w:styleId="1274">
    <w:name w:val="ui-icon48"/>
    <w:next w:val="1274"/>
    <w:link w:val="699"/>
    <w:qFormat/>
  </w:style>
  <w:style w:type="character" w:styleId="1275">
    <w:name w:val="comboiconspan"/>
    <w:next w:val="1275"/>
    <w:link w:val="699"/>
    <w:qFormat/>
  </w:style>
  <w:style w:type="character" w:styleId="1276">
    <w:name w:val="comboiconspanclear"/>
    <w:next w:val="1276"/>
    <w:link w:val="699"/>
    <w:qFormat/>
  </w:style>
  <w:style w:type="character" w:styleId="1277">
    <w:name w:val="clear"/>
    <w:next w:val="1277"/>
    <w:link w:val="699"/>
    <w:qFormat/>
  </w:style>
  <w:style w:type="character" w:styleId="1278">
    <w:name w:val="select"/>
    <w:next w:val="1278"/>
    <w:link w:val="699"/>
    <w:qFormat/>
  </w:style>
  <w:style w:type="paragraph" w:styleId="1279">
    <w:name w:val="_Style 183"/>
    <w:basedOn w:val="699"/>
    <w:next w:val="699"/>
    <w:link w:val="699"/>
    <w:qFormat/>
    <w:pPr>
      <w:jc w:val="center"/>
      <w:pBdr>
        <w:bottom w:val="single" w:color="000000" w:sz="6" w:space="1"/>
      </w:pBdr>
    </w:pPr>
    <w:rPr>
      <w:rFonts w:ascii="Arial"/>
      <w:vanish/>
      <w:sz w:val="16"/>
    </w:rPr>
  </w:style>
  <w:style w:type="paragraph" w:styleId="1280">
    <w:name w:val="_Style 184"/>
    <w:basedOn w:val="699"/>
    <w:next w:val="699"/>
    <w:link w:val="699"/>
    <w:qFormat/>
    <w:pPr>
      <w:jc w:val="center"/>
      <w:pBdr>
        <w:top w:val="single" w:color="000000" w:sz="6" w:space="1"/>
      </w:pBdr>
    </w:pPr>
    <w:rPr>
      <w:rFonts w:ascii="Arial"/>
      <w:vanish/>
      <w:sz w:val="16"/>
    </w:rPr>
  </w:style>
  <w:style w:type="character" w:styleId="1281">
    <w:name w:val="font01"/>
    <w:next w:val="1281"/>
    <w:link w:val="699"/>
    <w:qFormat/>
    <w:rPr>
      <w:rFonts w:hint="eastAsia" w:ascii="宋体" w:hAnsi="宋体" w:eastAsia="宋体" w:cs="宋体"/>
      <w:color w:val="000000"/>
      <w:sz w:val="24"/>
      <w:u w:val="none"/>
    </w:rPr>
  </w:style>
  <w:style w:type="character" w:styleId="1282">
    <w:name w:val="正文文本缩进 Char"/>
    <w:next w:val="1282"/>
    <w:link w:val="699"/>
    <w:qFormat/>
    <w:rPr>
      <w:rFonts w:ascii="方正仿宋简体" w:hAnsi="创艺简仿宋" w:eastAsia="方正仿宋简体"/>
      <w:sz w:val="24"/>
    </w:rPr>
  </w:style>
  <w:style w:type="character" w:styleId="1283">
    <w:name w:val="正文首行缩进 2 Char"/>
    <w:next w:val="1283"/>
    <w:link w:val="699"/>
    <w:qFormat/>
  </w:style>
  <w:style w:type="character" w:styleId="1284">
    <w:name w:val="标题 1 Char"/>
    <w:next w:val="1284"/>
    <w:link w:val="699"/>
    <w:qFormat/>
    <w:rPr>
      <w:b/>
      <w:sz w:val="44"/>
      <w:szCs w:val="24"/>
    </w:rPr>
  </w:style>
  <w:style w:type="character" w:styleId="1285">
    <w:name w:val="标题 2 Char"/>
    <w:next w:val="1285"/>
    <w:link w:val="699"/>
    <w:uiPriority w:val="9"/>
    <w:qFormat/>
    <w:rPr>
      <w:rFonts w:ascii="Cambria" w:hAnsi="Cambria"/>
      <w:b/>
      <w:sz w:val="32"/>
    </w:rPr>
  </w:style>
  <w:style w:type="character" w:styleId="1286">
    <w:name w:val="标题 3 Char"/>
    <w:next w:val="1286"/>
    <w:link w:val="699"/>
    <w:uiPriority w:val="9"/>
    <w:qFormat/>
    <w:rPr>
      <w:rFonts w:ascii="Arial" w:hAnsi="Arial"/>
      <w:b/>
      <w:bCs/>
      <w:sz w:val="26"/>
      <w:szCs w:val="26"/>
    </w:rPr>
  </w:style>
  <w:style w:type="character" w:styleId="1287">
    <w:name w:val="标题 4 Char"/>
    <w:next w:val="1287"/>
    <w:link w:val="699"/>
    <w:qFormat/>
    <w:rPr>
      <w:rFonts w:eastAsia="宋体"/>
      <w:b/>
      <w:bCs/>
      <w:sz w:val="28"/>
      <w:szCs w:val="28"/>
      <w:lang w:val="en-US" w:eastAsia="zh-CN" w:bidi="ar-SA"/>
    </w:rPr>
  </w:style>
  <w:style w:type="character" w:styleId="1288">
    <w:name w:val="标题 5 Char"/>
    <w:next w:val="1288"/>
    <w:link w:val="699"/>
    <w:qFormat/>
    <w:rPr>
      <w:rFonts w:eastAsia="宋体"/>
      <w:b/>
      <w:bCs/>
      <w:i/>
      <w:iCs/>
      <w:sz w:val="26"/>
      <w:szCs w:val="26"/>
      <w:lang w:val="en-US" w:eastAsia="zh-CN" w:bidi="ar-SA"/>
    </w:rPr>
  </w:style>
  <w:style w:type="character" w:styleId="1289">
    <w:name w:val="标题 6 Char"/>
    <w:next w:val="1289"/>
    <w:link w:val="699"/>
    <w:qFormat/>
    <w:rPr>
      <w:rFonts w:ascii="Cambria" w:hAnsi="Cambria"/>
      <w:b/>
      <w:bCs/>
      <w:sz w:val="24"/>
    </w:rPr>
  </w:style>
  <w:style w:type="character" w:styleId="1290">
    <w:name w:val="标题 7 Char"/>
    <w:next w:val="1290"/>
    <w:link w:val="699"/>
    <w:qFormat/>
    <w:rPr>
      <w:rFonts w:ascii="Calibri" w:hAnsi="Calibri"/>
      <w:b/>
      <w:bCs/>
      <w:sz w:val="24"/>
    </w:rPr>
  </w:style>
  <w:style w:type="character" w:styleId="1291">
    <w:name w:val="标题 8 Char"/>
    <w:next w:val="1291"/>
    <w:link w:val="699"/>
    <w:qFormat/>
    <w:rPr>
      <w:rFonts w:ascii="Cambria" w:hAnsi="Cambria"/>
      <w:sz w:val="24"/>
    </w:rPr>
  </w:style>
  <w:style w:type="character" w:styleId="1292">
    <w:name w:val="标题 9 Char"/>
    <w:next w:val="1292"/>
    <w:link w:val="699"/>
    <w:qFormat/>
    <w:rPr>
      <w:rFonts w:ascii="Cambria" w:hAnsi="Cambria"/>
      <w:sz w:val="21"/>
      <w:szCs w:val="21"/>
    </w:rPr>
  </w:style>
  <w:style w:type="paragraph" w:styleId="1293">
    <w:name w:val="_Style 433"/>
    <w:basedOn w:val="699"/>
    <w:next w:val="827"/>
    <w:link w:val="1294"/>
    <w:qFormat/>
    <w:pPr>
      <w:ind w:firstLine="420"/>
    </w:pPr>
    <w:rPr>
      <w:rFonts w:ascii="Calibri" w:hAnsi="Calibri"/>
      <w:sz w:val="20"/>
      <w:szCs w:val="22"/>
    </w:rPr>
  </w:style>
  <w:style w:type="character" w:styleId="1294">
    <w:name w:val="正文首行缩进 Char"/>
    <w:next w:val="1294"/>
    <w:link w:val="1293"/>
    <w:qFormat/>
    <w:rPr>
      <w:rFonts w:ascii="Calibri" w:hAnsi="Calibri"/>
      <w:szCs w:val="22"/>
    </w:rPr>
  </w:style>
  <w:style w:type="character" w:styleId="1295">
    <w:name w:val="正文缩进 Char"/>
    <w:next w:val="1295"/>
    <w:link w:val="699"/>
    <w:qFormat/>
    <w:rPr>
      <w:rFonts w:eastAsia="楷体_GB2312"/>
      <w:sz w:val="24"/>
      <w:lang w:val="en-US" w:eastAsia="zh-CN" w:bidi="ar-SA"/>
    </w:rPr>
  </w:style>
  <w:style w:type="character" w:styleId="1296">
    <w:name w:val="文档结构图 Char"/>
    <w:next w:val="1296"/>
    <w:link w:val="699"/>
    <w:qFormat/>
    <w:rPr>
      <w:sz w:val="21"/>
      <w:szCs w:val="24"/>
      <w:shd w:val="clear" w:color="auto" w:fill="000080"/>
    </w:rPr>
  </w:style>
  <w:style w:type="character" w:styleId="1297">
    <w:name w:val="批注文字 Char"/>
    <w:next w:val="1297"/>
    <w:link w:val="699"/>
    <w:qFormat/>
    <w:rPr>
      <w:sz w:val="21"/>
      <w:szCs w:val="24"/>
    </w:rPr>
  </w:style>
  <w:style w:type="character" w:styleId="1298">
    <w:name w:val="正文文本 3 Char"/>
    <w:next w:val="1298"/>
    <w:link w:val="699"/>
    <w:qFormat/>
    <w:rPr>
      <w:rFonts w:ascii="宋体"/>
      <w:sz w:val="24"/>
    </w:rPr>
  </w:style>
  <w:style w:type="character" w:styleId="1299">
    <w:name w:val="纯文本 Char"/>
    <w:next w:val="1299"/>
    <w:link w:val="699"/>
    <w:qFormat/>
    <w:rPr>
      <w:rFonts w:ascii="宋体" w:hAnsi="Courier New" w:eastAsia="楷体_GB2312"/>
      <w:sz w:val="26"/>
      <w:szCs w:val="24"/>
    </w:rPr>
  </w:style>
  <w:style w:type="character" w:styleId="1300">
    <w:name w:val="日期 Char"/>
    <w:next w:val="1300"/>
    <w:link w:val="699"/>
    <w:qFormat/>
    <w:rPr>
      <w:sz w:val="21"/>
    </w:rPr>
  </w:style>
  <w:style w:type="character" w:styleId="1301">
    <w:name w:val="正文文本缩进 2 Char"/>
    <w:next w:val="1301"/>
    <w:link w:val="699"/>
    <w:qFormat/>
    <w:rPr>
      <w:sz w:val="21"/>
      <w:szCs w:val="24"/>
    </w:rPr>
  </w:style>
  <w:style w:type="character" w:styleId="1302">
    <w:name w:val="批注框文本 Char"/>
    <w:next w:val="1302"/>
    <w:link w:val="699"/>
    <w:qFormat/>
    <w:rPr>
      <w:sz w:val="18"/>
      <w:szCs w:val="18"/>
    </w:rPr>
  </w:style>
  <w:style w:type="character" w:styleId="1303">
    <w:name w:val="页脚 Char"/>
    <w:next w:val="1303"/>
    <w:link w:val="699"/>
    <w:uiPriority w:val="99"/>
    <w:qFormat/>
    <w:rPr>
      <w:rFonts w:eastAsia="宋体"/>
      <w:sz w:val="18"/>
      <w:szCs w:val="18"/>
      <w:lang w:val="en-US" w:eastAsia="zh-CN" w:bidi="ar-SA"/>
    </w:rPr>
  </w:style>
  <w:style w:type="character" w:styleId="1304">
    <w:name w:val="页眉 Char"/>
    <w:next w:val="1304"/>
    <w:link w:val="699"/>
    <w:qFormat/>
    <w:rPr>
      <w:rFonts w:eastAsia="宋体"/>
      <w:sz w:val="18"/>
      <w:szCs w:val="18"/>
      <w:lang w:val="en-US" w:eastAsia="zh-CN" w:bidi="ar-SA"/>
    </w:rPr>
  </w:style>
  <w:style w:type="character" w:styleId="1305">
    <w:name w:val="副标题 Char"/>
    <w:next w:val="1305"/>
    <w:link w:val="699"/>
    <w:qFormat/>
    <w:rPr>
      <w:rFonts w:ascii="宋体" w:hAnsi="Courier New" w:eastAsia="楷体_GB2312"/>
      <w:sz w:val="26"/>
      <w:szCs w:val="24"/>
    </w:rPr>
  </w:style>
  <w:style w:type="character" w:styleId="1306">
    <w:name w:val="脚注文本 Char"/>
    <w:next w:val="1306"/>
    <w:link w:val="699"/>
    <w:qFormat/>
    <w:rPr>
      <w:sz w:val="18"/>
    </w:rPr>
  </w:style>
  <w:style w:type="character" w:styleId="1307">
    <w:name w:val="正文文本 2 Char"/>
    <w:next w:val="1307"/>
    <w:link w:val="699"/>
    <w:qFormat/>
    <w:rPr>
      <w:rFonts w:ascii="宋体" w:hAnsi="宋体"/>
      <w:color w:val="ff0000"/>
      <w:sz w:val="28"/>
      <w:szCs w:val="24"/>
    </w:rPr>
  </w:style>
  <w:style w:type="character" w:styleId="1308">
    <w:name w:val="HTML 预设格式 Char"/>
    <w:next w:val="1308"/>
    <w:link w:val="699"/>
    <w:qFormat/>
    <w:rPr>
      <w:rFonts w:ascii="宋体" w:hAnsi="宋体"/>
      <w:sz w:val="24"/>
    </w:rPr>
  </w:style>
  <w:style w:type="character" w:styleId="1309">
    <w:name w:val="标题 Char"/>
    <w:next w:val="1309"/>
    <w:link w:val="699"/>
    <w:qFormat/>
    <w:rPr>
      <w:rFonts w:ascii="Cambria" w:hAnsi="Cambria"/>
      <w:b/>
      <w:bCs/>
      <w:sz w:val="32"/>
      <w:szCs w:val="32"/>
    </w:rPr>
  </w:style>
  <w:style w:type="character" w:styleId="1310">
    <w:name w:val="批注主题 Char"/>
    <w:next w:val="1310"/>
    <w:link w:val="699"/>
    <w:qFormat/>
    <w:rPr>
      <w:b/>
      <w:bCs/>
      <w:sz w:val="21"/>
      <w:szCs w:val="24"/>
    </w:rPr>
  </w:style>
  <w:style w:type="table" w:styleId="1311">
    <w:name w:val="网格型4"/>
    <w:basedOn w:val="710"/>
    <w:next w:val="1311"/>
    <w:link w:val="699"/>
    <w:qFormat/>
    <w:pPr>
      <w:jc w:val="both"/>
      <w:widowControl w:val="off"/>
    </w:pPr>
    <w:tblPr/>
  </w:style>
  <w:style w:type="paragraph" w:styleId="1312">
    <w:name w:val="纯文本10"/>
    <w:basedOn w:val="699"/>
    <w:next w:val="1312"/>
    <w:link w:val="699"/>
    <w:qFormat/>
    <w:rPr>
      <w:rFonts w:ascii="宋体" w:hAnsi="Courier New" w:eastAsia="楷体_GB2312"/>
      <w:sz w:val="28"/>
      <w:szCs w:val="20"/>
      <w:lang w:val="zh-CN"/>
    </w:rPr>
  </w:style>
  <w:style w:type="character" w:styleId="1313">
    <w:name w:val="超链接4"/>
    <w:next w:val="1313"/>
    <w:link w:val="699"/>
    <w:unhideWhenUsed/>
    <w:qFormat/>
    <w:rPr>
      <w:color w:val="0000ff"/>
      <w:u w:val="single"/>
    </w:rPr>
  </w:style>
  <w:style w:type="paragraph" w:styleId="1314">
    <w:name w:val="Char1 Char Char Char3"/>
    <w:basedOn w:val="699"/>
    <w:next w:val="1314"/>
    <w:link w:val="699"/>
    <w:qFormat/>
    <w:rPr>
      <w:rFonts w:ascii="Tahoma" w:hAnsi="Tahoma"/>
      <w:sz w:val="24"/>
      <w:szCs w:val="20"/>
    </w:rPr>
  </w:style>
  <w:style w:type="paragraph" w:styleId="1315">
    <w:name w:val="Char Char Char Char Char Char Char Char Char1 Char Char Char Char3"/>
    <w:basedOn w:val="725"/>
    <w:next w:val="1315"/>
    <w:link w:val="699"/>
    <w:qFormat/>
    <w:pPr>
      <w:spacing w:line="360" w:lineRule="auto"/>
    </w:pPr>
    <w:rPr>
      <w:rFonts w:eastAsia="楷体_GB2312"/>
      <w:sz w:val="26"/>
      <w:szCs w:val="20"/>
      <w:lang w:val="zh-CN"/>
    </w:rPr>
  </w:style>
  <w:style w:type="paragraph" w:styleId="1316">
    <w:name w:val="Char Char Char Char Char Char Char Char Char Char3"/>
    <w:basedOn w:val="699"/>
    <w:next w:val="1316"/>
    <w:link w:val="699"/>
    <w:qFormat/>
    <w:pPr>
      <w:ind w:left="960" w:hanging="420"/>
      <w:tabs>
        <w:tab w:val="left" w:pos="420" w:leader="none"/>
        <w:tab w:val="left" w:pos="960" w:leader="none"/>
      </w:tabs>
    </w:pPr>
    <w:rPr>
      <w:sz w:val="24"/>
    </w:rPr>
  </w:style>
  <w:style w:type="paragraph" w:styleId="1317">
    <w:name w:val="Char Char Char3"/>
    <w:basedOn w:val="725"/>
    <w:next w:val="1317"/>
    <w:link w:val="699"/>
    <w:qFormat/>
    <w:pPr>
      <w:spacing w:line="360" w:lineRule="auto"/>
    </w:pPr>
    <w:rPr>
      <w:rFonts w:ascii="Tahoma" w:hAnsi="Tahoma"/>
      <w:sz w:val="24"/>
      <w:lang w:val="zh-CN"/>
    </w:rPr>
  </w:style>
  <w:style w:type="character" w:styleId="1318">
    <w:name w:val="无间隔 Char"/>
    <w:next w:val="1318"/>
    <w:link w:val="699"/>
    <w:qFormat/>
    <w:rPr>
      <w:sz w:val="21"/>
      <w:szCs w:val="24"/>
      <w:lang w:bidi="ar-SA"/>
    </w:rPr>
  </w:style>
  <w:style w:type="paragraph" w:styleId="1319">
    <w:name w:val="Char Char Char1 Char Char Char Char3"/>
    <w:basedOn w:val="699"/>
    <w:next w:val="1319"/>
    <w:link w:val="699"/>
    <w:qFormat/>
    <w:pPr>
      <w:jc w:val="left"/>
      <w:spacing w:after="160" w:line="240" w:lineRule="exact"/>
      <w:widowControl/>
    </w:pPr>
    <w:rPr>
      <w:sz w:val="24"/>
    </w:rPr>
  </w:style>
  <w:style w:type="paragraph" w:styleId="1320">
    <w:name w:val="Char4"/>
    <w:basedOn w:val="699"/>
    <w:next w:val="1320"/>
    <w:link w:val="699"/>
    <w:qFormat/>
    <w:pPr>
      <w:ind w:left="960" w:hanging="420"/>
      <w:tabs>
        <w:tab w:val="left" w:pos="420" w:leader="none"/>
        <w:tab w:val="left" w:pos="960" w:leader="none"/>
      </w:tabs>
    </w:pPr>
    <w:rPr>
      <w:sz w:val="24"/>
    </w:rPr>
  </w:style>
  <w:style w:type="table" w:styleId="1321">
    <w:name w:val="网格型14"/>
    <w:basedOn w:val="710"/>
    <w:next w:val="1321"/>
    <w:link w:val="699"/>
    <w:uiPriority w:val="59"/>
    <w:unhideWhenUsed/>
    <w:qFormat/>
    <w:rPr>
      <w:rFonts w:ascii="Calibri" w:hAnsi="Calibri"/>
    </w:rPr>
    <w:tblPr/>
  </w:style>
  <w:style w:type="character" w:styleId="1322">
    <w:name w:val="明显引用 Char1"/>
    <w:next w:val="1322"/>
    <w:link w:val="699"/>
    <w:uiPriority w:val="30"/>
    <w:qFormat/>
    <w:rPr>
      <w:b/>
      <w:bCs/>
      <w:i/>
      <w:iCs/>
      <w:color w:val="4f81bd"/>
      <w:sz w:val="21"/>
    </w:rPr>
  </w:style>
  <w:style w:type="character" w:styleId="1323">
    <w:name w:val="引用 Char2"/>
    <w:next w:val="1323"/>
    <w:link w:val="699"/>
    <w:uiPriority w:val="29"/>
    <w:qFormat/>
    <w:rPr>
      <w:i/>
      <w:iCs/>
      <w:color w:val="000000"/>
      <w:sz w:val="21"/>
    </w:rPr>
  </w:style>
  <w:style w:type="character" w:styleId="1324">
    <w:name w:val="正文5"/>
    <w:next w:val="1324"/>
    <w:link w:val="699"/>
    <w:qFormat/>
  </w:style>
  <w:style w:type="paragraph" w:styleId="1325">
    <w:name w:val="字元5"/>
    <w:basedOn w:val="699"/>
    <w:next w:val="1325"/>
    <w:link w:val="699"/>
    <w:qFormat/>
    <w:rPr>
      <w:rFonts w:ascii="宋体" w:hAnsi="宋体"/>
      <w:sz w:val="24"/>
      <w:szCs w:val="20"/>
      <w:lang w:eastAsia="en-US"/>
    </w:rPr>
  </w:style>
  <w:style w:type="character" w:styleId="1326">
    <w:name w:val="正文文本缩进 字符2"/>
    <w:next w:val="1326"/>
    <w:link w:val="699"/>
    <w:qFormat/>
    <w:rPr>
      <w:rFonts w:ascii="方正仿宋简体" w:hAnsi="创艺简仿宋" w:eastAsia="方正仿宋简体"/>
      <w:sz w:val="24"/>
    </w:rPr>
  </w:style>
  <w:style w:type="character" w:styleId="1327">
    <w:name w:val="标题 1 字符2"/>
    <w:next w:val="1327"/>
    <w:link w:val="699"/>
    <w:qFormat/>
    <w:rPr>
      <w:b/>
      <w:sz w:val="44"/>
      <w:szCs w:val="24"/>
    </w:rPr>
  </w:style>
  <w:style w:type="character" w:styleId="1328">
    <w:name w:val="标题 2 字符2"/>
    <w:next w:val="1328"/>
    <w:link w:val="699"/>
    <w:uiPriority w:val="9"/>
    <w:qFormat/>
    <w:rPr>
      <w:rFonts w:ascii="Cambria" w:hAnsi="Cambria"/>
      <w:b/>
      <w:sz w:val="32"/>
    </w:rPr>
  </w:style>
  <w:style w:type="character" w:styleId="1329">
    <w:name w:val="标题 3 字符1"/>
    <w:next w:val="1329"/>
    <w:link w:val="699"/>
    <w:qFormat/>
    <w:rPr>
      <w:rFonts w:ascii="Arial" w:hAnsi="Arial"/>
      <w:b/>
      <w:bCs/>
      <w:sz w:val="26"/>
      <w:szCs w:val="26"/>
    </w:rPr>
  </w:style>
  <w:style w:type="character" w:styleId="1330">
    <w:name w:val="标题 6 字符1"/>
    <w:next w:val="1330"/>
    <w:link w:val="699"/>
    <w:qFormat/>
    <w:rPr>
      <w:rFonts w:ascii="Cambria" w:hAnsi="Cambria"/>
      <w:b/>
      <w:bCs/>
      <w:sz w:val="24"/>
    </w:rPr>
  </w:style>
  <w:style w:type="character" w:styleId="1331">
    <w:name w:val="标题 7 字符1"/>
    <w:next w:val="1331"/>
    <w:link w:val="699"/>
    <w:qFormat/>
    <w:rPr>
      <w:rFonts w:ascii="Calibri" w:hAnsi="Calibri"/>
      <w:b/>
      <w:bCs/>
      <w:sz w:val="24"/>
    </w:rPr>
  </w:style>
  <w:style w:type="character" w:styleId="1332">
    <w:name w:val="标题 8 字符1"/>
    <w:next w:val="1332"/>
    <w:link w:val="699"/>
    <w:qFormat/>
    <w:rPr>
      <w:rFonts w:ascii="Cambria" w:hAnsi="Cambria"/>
      <w:sz w:val="24"/>
    </w:rPr>
  </w:style>
  <w:style w:type="character" w:styleId="1333">
    <w:name w:val="标题 9 字符1"/>
    <w:next w:val="1333"/>
    <w:link w:val="699"/>
    <w:qFormat/>
    <w:rPr>
      <w:rFonts w:ascii="Cambria" w:hAnsi="Cambria"/>
      <w:sz w:val="21"/>
      <w:szCs w:val="21"/>
    </w:rPr>
  </w:style>
  <w:style w:type="character" w:styleId="1334">
    <w:name w:val="文档结构图 字符1"/>
    <w:next w:val="1334"/>
    <w:link w:val="699"/>
    <w:qFormat/>
    <w:rPr>
      <w:sz w:val="21"/>
      <w:szCs w:val="24"/>
      <w:shd w:val="clear" w:color="auto" w:fill="000080"/>
    </w:rPr>
  </w:style>
  <w:style w:type="character" w:styleId="1335">
    <w:name w:val="正文文本 3 字符1"/>
    <w:next w:val="1335"/>
    <w:link w:val="699"/>
    <w:qFormat/>
    <w:rPr>
      <w:rFonts w:ascii="宋体"/>
      <w:sz w:val="24"/>
    </w:rPr>
  </w:style>
  <w:style w:type="character" w:styleId="1336">
    <w:name w:val="日期 字符1"/>
    <w:next w:val="1336"/>
    <w:link w:val="699"/>
    <w:qFormat/>
    <w:rPr>
      <w:sz w:val="21"/>
    </w:rPr>
  </w:style>
  <w:style w:type="character" w:styleId="1337">
    <w:name w:val="正文文本缩进 2 字符1"/>
    <w:next w:val="1337"/>
    <w:link w:val="699"/>
    <w:qFormat/>
    <w:rPr>
      <w:sz w:val="21"/>
      <w:szCs w:val="24"/>
    </w:rPr>
  </w:style>
  <w:style w:type="character" w:styleId="1338">
    <w:name w:val="批注框文本 字符1"/>
    <w:next w:val="1338"/>
    <w:link w:val="699"/>
    <w:qFormat/>
    <w:rPr>
      <w:sz w:val="18"/>
      <w:szCs w:val="18"/>
    </w:rPr>
  </w:style>
  <w:style w:type="character" w:styleId="1339">
    <w:name w:val="正文文本缩进 3 字符1"/>
    <w:next w:val="1339"/>
    <w:link w:val="699"/>
    <w:qFormat/>
    <w:rPr>
      <w:sz w:val="24"/>
      <w:szCs w:val="24"/>
    </w:rPr>
  </w:style>
  <w:style w:type="character" w:styleId="1340">
    <w:name w:val="正文文本 2 字符1"/>
    <w:next w:val="1340"/>
    <w:link w:val="699"/>
    <w:qFormat/>
    <w:rPr>
      <w:rFonts w:ascii="宋体" w:hAnsi="宋体"/>
      <w:color w:val="ff0000"/>
      <w:sz w:val="28"/>
      <w:szCs w:val="24"/>
    </w:rPr>
  </w:style>
  <w:style w:type="character" w:styleId="1341">
    <w:name w:val="标题 字符1"/>
    <w:next w:val="1341"/>
    <w:link w:val="699"/>
    <w:qFormat/>
    <w:rPr>
      <w:rFonts w:ascii="Cambria" w:hAnsi="Cambria"/>
      <w:b/>
      <w:bCs/>
      <w:sz w:val="32"/>
      <w:szCs w:val="32"/>
    </w:rPr>
  </w:style>
  <w:style w:type="character" w:styleId="1342">
    <w:name w:val="正文文本首行缩进 字符1"/>
    <w:next w:val="1342"/>
    <w:link w:val="699"/>
    <w:qFormat/>
    <w:rPr>
      <w:rFonts w:ascii="Calibri" w:hAnsi="Calibri"/>
      <w:szCs w:val="22"/>
    </w:rPr>
  </w:style>
  <w:style w:type="table" w:styleId="1343">
    <w:name w:val="网格型5"/>
    <w:basedOn w:val="710"/>
    <w:next w:val="1343"/>
    <w:link w:val="699"/>
    <w:uiPriority w:val="59"/>
    <w:qFormat/>
    <w:pPr>
      <w:jc w:val="both"/>
      <w:widowControl w:val="off"/>
    </w:pPr>
    <w:tblPr/>
  </w:style>
  <w:style w:type="paragraph" w:styleId="1344">
    <w:name w:val="纯文本11"/>
    <w:basedOn w:val="699"/>
    <w:next w:val="1344"/>
    <w:link w:val="699"/>
    <w:qFormat/>
    <w:rPr>
      <w:rFonts w:ascii="宋体" w:hAnsi="Courier New" w:eastAsia="楷体_GB2312"/>
      <w:sz w:val="28"/>
      <w:szCs w:val="20"/>
    </w:rPr>
  </w:style>
  <w:style w:type="character" w:styleId="1345">
    <w:name w:val="超链接5"/>
    <w:next w:val="1345"/>
    <w:link w:val="699"/>
    <w:unhideWhenUsed/>
    <w:qFormat/>
    <w:rPr>
      <w:color w:val="0000ff"/>
      <w:u w:val="single"/>
    </w:rPr>
  </w:style>
  <w:style w:type="paragraph" w:styleId="1346">
    <w:name w:val="Char1 Char Char Char4"/>
    <w:basedOn w:val="699"/>
    <w:next w:val="1346"/>
    <w:link w:val="699"/>
    <w:qFormat/>
    <w:rPr>
      <w:rFonts w:ascii="Tahoma" w:hAnsi="Tahoma"/>
      <w:sz w:val="24"/>
      <w:szCs w:val="20"/>
    </w:rPr>
  </w:style>
  <w:style w:type="paragraph" w:styleId="1347">
    <w:name w:val="Char Char Char Char Char Char Char Char Char1 Char Char Char Char4"/>
    <w:basedOn w:val="725"/>
    <w:next w:val="1347"/>
    <w:link w:val="699"/>
    <w:qFormat/>
    <w:pPr>
      <w:spacing w:line="360" w:lineRule="auto"/>
    </w:pPr>
    <w:rPr>
      <w:rFonts w:eastAsia="楷体_GB2312"/>
      <w:sz w:val="26"/>
      <w:szCs w:val="20"/>
    </w:rPr>
  </w:style>
  <w:style w:type="paragraph" w:styleId="1348">
    <w:name w:val="Char Char Char Char Char Char Char Char Char Char4"/>
    <w:basedOn w:val="699"/>
    <w:next w:val="1348"/>
    <w:link w:val="699"/>
    <w:qFormat/>
    <w:pPr>
      <w:ind w:left="960" w:hanging="420"/>
      <w:tabs>
        <w:tab w:val="left" w:pos="420" w:leader="none"/>
        <w:tab w:val="left" w:pos="960" w:leader="none"/>
      </w:tabs>
    </w:pPr>
    <w:rPr>
      <w:sz w:val="24"/>
    </w:rPr>
  </w:style>
  <w:style w:type="paragraph" w:styleId="1349">
    <w:name w:val="Char Char Char4"/>
    <w:basedOn w:val="725"/>
    <w:next w:val="1349"/>
    <w:link w:val="699"/>
    <w:qFormat/>
    <w:pPr>
      <w:spacing w:line="360" w:lineRule="auto"/>
    </w:pPr>
    <w:rPr>
      <w:rFonts w:ascii="Tahoma" w:hAnsi="Tahoma"/>
      <w:sz w:val="24"/>
    </w:rPr>
  </w:style>
  <w:style w:type="paragraph" w:styleId="1350">
    <w:name w:val="Char Char Char1 Char Char Char Char4"/>
    <w:basedOn w:val="699"/>
    <w:next w:val="1350"/>
    <w:link w:val="699"/>
    <w:qFormat/>
    <w:pPr>
      <w:jc w:val="left"/>
      <w:spacing w:after="160" w:line="240" w:lineRule="exact"/>
      <w:widowControl/>
    </w:pPr>
    <w:rPr>
      <w:sz w:val="24"/>
    </w:rPr>
  </w:style>
  <w:style w:type="paragraph" w:styleId="1351">
    <w:name w:val="Char5"/>
    <w:basedOn w:val="699"/>
    <w:next w:val="1351"/>
    <w:link w:val="699"/>
    <w:qFormat/>
    <w:pPr>
      <w:ind w:left="960" w:hanging="420"/>
      <w:tabs>
        <w:tab w:val="left" w:pos="420" w:leader="none"/>
        <w:tab w:val="left" w:pos="960" w:leader="none"/>
      </w:tabs>
    </w:pPr>
    <w:rPr>
      <w:sz w:val="24"/>
    </w:rPr>
  </w:style>
  <w:style w:type="table" w:styleId="1352">
    <w:name w:val="网格型15"/>
    <w:basedOn w:val="710"/>
    <w:next w:val="1352"/>
    <w:link w:val="699"/>
    <w:uiPriority w:val="59"/>
    <w:unhideWhenUsed/>
    <w:qFormat/>
    <w:rPr>
      <w:rFonts w:ascii="Calibri" w:hAnsi="Calibri"/>
    </w:rPr>
    <w:tblPr/>
  </w:style>
  <w:style w:type="character" w:styleId="1353">
    <w:name w:val="正文6"/>
    <w:next w:val="1353"/>
    <w:link w:val="699"/>
    <w:qFormat/>
  </w:style>
  <w:style w:type="paragraph" w:styleId="1354">
    <w:name w:val="字元51"/>
    <w:basedOn w:val="699"/>
    <w:next w:val="1354"/>
    <w:link w:val="699"/>
    <w:qFormat/>
    <w:rPr>
      <w:rFonts w:ascii="宋体" w:hAnsi="宋体"/>
      <w:sz w:val="24"/>
      <w:szCs w:val="20"/>
      <w:lang w:eastAsia="en-US"/>
    </w:rPr>
  </w:style>
  <w:style w:type="character" w:styleId="1355">
    <w:name w:val="标题 2 字符1"/>
    <w:next w:val="1355"/>
    <w:link w:val="699"/>
    <w:qFormat/>
    <w:rPr>
      <w:rFonts w:ascii="黑体" w:hAnsi="宋体" w:eastAsia="宋体" w:cs="Times New Roman"/>
      <w:b/>
      <w:smallCaps/>
      <w:sz w:val="28"/>
      <w:szCs w:val="24"/>
    </w:rPr>
  </w:style>
  <w:style w:type="paragraph" w:styleId="1356">
    <w:name w:val="TOC 标题4"/>
    <w:basedOn w:val="700"/>
    <w:next w:val="699"/>
    <w:link w:val="699"/>
    <w:uiPriority w:val="39"/>
    <w:qFormat/>
    <w:pPr>
      <w:keepLines/>
      <w:pageBreakBefore/>
      <w:spacing w:before="480" w:after="0" w:line="276" w:lineRule="auto"/>
      <w:widowControl/>
      <w:outlineLvl w:val="9"/>
    </w:pPr>
    <w:rPr>
      <w:rFonts w:ascii="Cambria" w:hAnsi="Cambria" w:eastAsia="宋体"/>
      <w:color w:val="365f91"/>
      <w:sz w:val="28"/>
      <w:szCs w:val="28"/>
    </w:rPr>
  </w:style>
  <w:style w:type="paragraph" w:styleId="1357">
    <w:name w:val="样式 标题 3 + 首行缩进:  0.99 厘米"/>
    <w:basedOn w:val="702"/>
    <w:next w:val="1357"/>
    <w:link w:val="699"/>
    <w:qFormat/>
    <w:pPr>
      <w:spacing w:before="120" w:after="120" w:line="240" w:lineRule="auto"/>
    </w:pPr>
    <w:rPr>
      <w:rFonts w:ascii="黑体" w:hAnsi="宋体" w:eastAsia="黑体" w:cs="宋体"/>
      <w:sz w:val="28"/>
      <w:szCs w:val="20"/>
    </w:rPr>
  </w:style>
  <w:style w:type="character" w:styleId="1358">
    <w:name w:val="标题 4 Char_0"/>
    <w:next w:val="1358"/>
    <w:link w:val="699"/>
    <w:qFormat/>
    <w:rPr>
      <w:rFonts w:ascii="Arial" w:hAnsi="Arial" w:eastAsia="黑体"/>
      <w:b/>
      <w:bCs/>
      <w:sz w:val="28"/>
      <w:szCs w:val="28"/>
    </w:rPr>
  </w:style>
  <w:style w:type="paragraph" w:styleId="1359">
    <w:name w:val="正文1_0"/>
    <w:next w:val="1359"/>
    <w:link w:val="699"/>
    <w:qFormat/>
    <w:pPr>
      <w:jc w:val="both"/>
      <w:widowControl w:val="off"/>
    </w:pPr>
    <w:rPr>
      <w:lang w:val="en-US" w:eastAsia="zh-CN" w:bidi="ar-SA"/>
    </w:rPr>
  </w:style>
  <w:style w:type="paragraph" w:styleId="1360">
    <w:name w:val="正文文本首行缩进 21"/>
    <w:basedOn w:val="989"/>
    <w:next w:val="1360"/>
    <w:link w:val="1361"/>
    <w:qFormat/>
    <w:pPr>
      <w:ind w:firstLine="420"/>
    </w:pPr>
    <w:rPr>
      <w:rFonts w:ascii="Times New Roman" w:hAnsi="Times New Roman" w:eastAsia="Times New Roman"/>
      <w:sz w:val="20"/>
      <w:szCs w:val="20"/>
    </w:rPr>
  </w:style>
  <w:style w:type="character" w:styleId="1361">
    <w:name w:val="正文首行缩进 2 字符"/>
    <w:next w:val="1361"/>
    <w:link w:val="1360"/>
    <w:qFormat/>
    <w:rPr>
      <w:rFonts w:eastAsia="Times New Roman"/>
    </w:rPr>
  </w:style>
  <w:style w:type="character" w:styleId="1362">
    <w:name w:val="标题 1 Char_0"/>
    <w:next w:val="1362"/>
    <w:link w:val="699"/>
    <w:qFormat/>
    <w:rPr>
      <w:rFonts w:ascii="黑体" w:hAnsi="宋体"/>
      <w:b/>
      <w:sz w:val="32"/>
      <w:szCs w:val="44"/>
    </w:rPr>
  </w:style>
  <w:style w:type="paragraph" w:styleId="1363">
    <w:name w:val="正文11"/>
    <w:next w:val="1363"/>
    <w:link w:val="699"/>
    <w:uiPriority w:val="99"/>
    <w:qFormat/>
    <w:pPr>
      <w:ind w:firstLine="200"/>
      <w:jc w:val="both"/>
      <w:spacing w:line="360" w:lineRule="auto"/>
      <w:widowControl w:val="off"/>
    </w:pPr>
    <w:rPr>
      <w:rFonts w:eastAsia="仿宋_GB2312"/>
      <w:sz w:val="24"/>
      <w:lang w:val="en-US" w:eastAsia="zh-CN" w:bidi="ar-SA"/>
    </w:rPr>
  </w:style>
  <w:style w:type="paragraph" w:styleId="1364">
    <w:name w:val="标题 41"/>
    <w:basedOn w:val="1359"/>
    <w:next w:val="1359"/>
    <w:link w:val="1365"/>
    <w:qFormat/>
    <w:pPr>
      <w:keepLines/>
      <w:keepNext/>
      <w:spacing w:before="280" w:after="290" w:line="376" w:lineRule="auto"/>
      <w:outlineLvl w:val="3"/>
    </w:pPr>
    <w:rPr>
      <w:rFonts w:ascii="Arial" w:hAnsi="Arial" w:eastAsia="黑体"/>
      <w:b/>
      <w:bCs/>
      <w:sz w:val="28"/>
      <w:szCs w:val="28"/>
    </w:rPr>
  </w:style>
  <w:style w:type="character" w:styleId="1365">
    <w:name w:val="标题 4 Char_1"/>
    <w:next w:val="1365"/>
    <w:link w:val="1364"/>
    <w:qFormat/>
    <w:rPr>
      <w:rFonts w:ascii="Arial" w:hAnsi="Arial" w:eastAsia="黑体"/>
      <w:b/>
      <w:bCs/>
      <w:sz w:val="28"/>
      <w:szCs w:val="28"/>
    </w:rPr>
  </w:style>
  <w:style w:type="paragraph" w:styleId="1366">
    <w:name w:val="正文_1_0_0"/>
    <w:next w:val="1366"/>
    <w:link w:val="699"/>
    <w:uiPriority w:val="99"/>
    <w:qFormat/>
    <w:pPr>
      <w:jc w:val="both"/>
      <w:widowControl w:val="off"/>
    </w:pPr>
    <w:rPr>
      <w:rFonts w:ascii="宋体"/>
      <w:szCs w:val="24"/>
      <w:lang w:val="en-US" w:eastAsia="zh-CN" w:bidi="ar-SA"/>
    </w:rPr>
  </w:style>
  <w:style w:type="paragraph" w:styleId="1367">
    <w:name w:val="标题_0_0"/>
    <w:basedOn w:val="1167"/>
    <w:next w:val="1167"/>
    <w:link w:val="1368"/>
    <w:qFormat/>
    <w:pPr>
      <w:jc w:val="center"/>
      <w:spacing w:before="240" w:after="60"/>
      <w:outlineLvl w:val="0"/>
    </w:pPr>
    <w:rPr>
      <w:rFonts w:ascii="Cambria" w:hAnsi="Cambria" w:eastAsia="等线"/>
      <w:b/>
      <w:bCs/>
      <w:sz w:val="32"/>
      <w:szCs w:val="32"/>
    </w:rPr>
  </w:style>
  <w:style w:type="character" w:styleId="1368">
    <w:name w:val="标题 Char_0_0"/>
    <w:next w:val="1368"/>
    <w:link w:val="1367"/>
    <w:qFormat/>
    <w:rPr>
      <w:rFonts w:ascii="Cambria" w:hAnsi="Cambria" w:eastAsia="等线"/>
      <w:b/>
      <w:bCs/>
      <w:sz w:val="32"/>
      <w:szCs w:val="32"/>
    </w:rPr>
  </w:style>
  <w:style w:type="character" w:styleId="1369">
    <w:name w:val="正文文本 Char_0"/>
    <w:next w:val="1369"/>
    <w:link w:val="699"/>
    <w:qFormat/>
    <w:rPr>
      <w:rFonts w:ascii="Times New Roman" w:hAnsi="Times New Roman"/>
      <w:szCs w:val="24"/>
    </w:rPr>
  </w:style>
  <w:style w:type="paragraph" w:styleId="1370">
    <w:name w:val="标题 11"/>
    <w:basedOn w:val="1371"/>
    <w:next w:val="990"/>
    <w:link w:val="699"/>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71">
    <w:name w:val="标题 21"/>
    <w:basedOn w:val="990"/>
    <w:next w:val="968"/>
    <w:link w:val="699"/>
    <w:qFormat/>
    <w:pPr>
      <w:ind w:firstLine="643"/>
      <w:jc w:val="center"/>
      <w:keepLines/>
      <w:keepNext/>
      <w:spacing w:before="260" w:after="260" w:line="500" w:lineRule="exact"/>
      <w:outlineLvl w:val="1"/>
    </w:pPr>
    <w:rPr>
      <w:rFonts w:ascii="黑体" w:hAnsi="宋体"/>
      <w:b/>
      <w:smallCaps/>
      <w:sz w:val="28"/>
      <w:szCs w:val="24"/>
    </w:rPr>
  </w:style>
  <w:style w:type="paragraph" w:styleId="1372">
    <w:name w:val="普通(网站)3"/>
    <w:basedOn w:val="990"/>
    <w:next w:val="1372"/>
    <w:link w:val="699"/>
    <w:qFormat/>
    <w:pPr>
      <w:jc w:val="left"/>
      <w:spacing w:before="100" w:beforeAutospacing="1" w:after="100" w:afterAutospacing="1" w:line="283" w:lineRule="atLeast"/>
      <w:widowControl/>
    </w:pPr>
    <w:rPr>
      <w:rFonts w:ascii="宋体" w:hAnsi="宋体" w:eastAsia="Times New Roman"/>
      <w:color w:val="000000"/>
      <w:sz w:val="19"/>
      <w:szCs w:val="19"/>
    </w:rPr>
  </w:style>
  <w:style w:type="paragraph" w:styleId="1373">
    <w:name w:val="批注文字_0"/>
    <w:basedOn w:val="969"/>
    <w:next w:val="1373"/>
    <w:link w:val="699"/>
    <w:uiPriority w:val="99"/>
    <w:qFormat/>
    <w:pPr>
      <w:jc w:val="left"/>
    </w:pPr>
    <w:rPr>
      <w:sz w:val="20"/>
    </w:rPr>
  </w:style>
  <w:style w:type="table" w:styleId="1374">
    <w:name w:val="网格型6"/>
    <w:basedOn w:val="710"/>
    <w:next w:val="1374"/>
    <w:link w:val="699"/>
    <w:uiPriority w:val="59"/>
    <w:qFormat/>
    <w:pPr>
      <w:jc w:val="both"/>
      <w:widowControl w:val="off"/>
    </w:pPr>
    <w:tblPr/>
  </w:style>
  <w:style w:type="paragraph" w:styleId="1375">
    <w:name w:val="纯文本12"/>
    <w:basedOn w:val="699"/>
    <w:next w:val="1375"/>
    <w:link w:val="699"/>
    <w:qFormat/>
    <w:rPr>
      <w:rFonts w:ascii="宋体" w:hAnsi="Courier New" w:eastAsia="楷体_GB2312"/>
      <w:sz w:val="28"/>
      <w:szCs w:val="20"/>
    </w:rPr>
  </w:style>
  <w:style w:type="character" w:styleId="1376">
    <w:name w:val="超链接6"/>
    <w:next w:val="1376"/>
    <w:link w:val="699"/>
    <w:unhideWhenUsed/>
    <w:qFormat/>
    <w:rPr>
      <w:color w:val="0000ff"/>
      <w:u w:val="single"/>
    </w:rPr>
  </w:style>
  <w:style w:type="table" w:styleId="1377">
    <w:name w:val="网格型16"/>
    <w:basedOn w:val="710"/>
    <w:next w:val="1377"/>
    <w:link w:val="699"/>
    <w:uiPriority w:val="59"/>
    <w:unhideWhenUsed/>
    <w:qFormat/>
    <w:rPr>
      <w:rFonts w:ascii="Calibri" w:hAnsi="Calibri"/>
    </w:rPr>
    <w:tblPr/>
  </w:style>
  <w:style w:type="character" w:styleId="1378">
    <w:name w:val="未处理的提及2"/>
    <w:next w:val="1378"/>
    <w:link w:val="699"/>
    <w:uiPriority w:val="99"/>
    <w:unhideWhenUsed/>
    <w:qFormat/>
    <w:rPr>
      <w:color w:val="808080"/>
      <w:shd w:val="clear" w:color="auto" w:fill="e6e6e6"/>
    </w:rPr>
  </w:style>
  <w:style w:type="character" w:styleId="1379">
    <w:name w:val="正文8"/>
    <w:next w:val="1379"/>
    <w:link w:val="699"/>
    <w:qFormat/>
  </w:style>
  <w:style w:type="paragraph" w:styleId="1380">
    <w:name w:val="正文9"/>
    <w:next w:val="1380"/>
    <w:link w:val="699"/>
    <w:qFormat/>
    <w:pPr>
      <w:jc w:val="both"/>
      <w:widowControl w:val="off"/>
    </w:pPr>
    <w:rPr>
      <w:lang w:val="en-US" w:eastAsia="zh-CN" w:bidi="ar-SA"/>
    </w:rPr>
  </w:style>
  <w:style w:type="paragraph" w:styleId="1381">
    <w:name w:val="正文文本首行缩进 22"/>
    <w:basedOn w:val="1382"/>
    <w:next w:val="1381"/>
    <w:link w:val="699"/>
    <w:qFormat/>
    <w:pPr>
      <w:ind w:firstLine="420"/>
    </w:pPr>
    <w:rPr>
      <w:rFonts w:eastAsia="Times New Roman"/>
      <w:szCs w:val="20"/>
    </w:rPr>
  </w:style>
  <w:style w:type="paragraph" w:styleId="1382">
    <w:name w:val="正文文本缩进2"/>
    <w:basedOn w:val="1380"/>
    <w:next w:val="1382"/>
    <w:link w:val="699"/>
    <w:qFormat/>
    <w:pPr>
      <w:ind w:left="420"/>
      <w:spacing w:after="120"/>
    </w:pPr>
    <w:rPr>
      <w:szCs w:val="24"/>
    </w:rPr>
  </w:style>
  <w:style w:type="paragraph" w:styleId="1383">
    <w:name w:val="标题 12"/>
    <w:basedOn w:val="1384"/>
    <w:next w:val="1380"/>
    <w:link w:val="699"/>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84">
    <w:name w:val="标题 22"/>
    <w:basedOn w:val="1380"/>
    <w:next w:val="1385"/>
    <w:link w:val="699"/>
    <w:qFormat/>
    <w:pPr>
      <w:ind w:firstLine="643"/>
      <w:jc w:val="center"/>
      <w:keepLines/>
      <w:keepNext/>
      <w:spacing w:before="260" w:after="260" w:line="500" w:lineRule="exact"/>
      <w:outlineLvl w:val="1"/>
    </w:pPr>
    <w:rPr>
      <w:rFonts w:ascii="黑体" w:hAnsi="宋体"/>
      <w:b/>
      <w:smallCaps/>
      <w:sz w:val="28"/>
      <w:szCs w:val="24"/>
    </w:rPr>
  </w:style>
  <w:style w:type="paragraph" w:styleId="1385">
    <w:name w:val="正文缩进2"/>
    <w:basedOn w:val="1380"/>
    <w:next w:val="1385"/>
    <w:link w:val="699"/>
    <w:uiPriority w:val="99"/>
    <w:unhideWhenUsed/>
    <w:qFormat/>
    <w:pPr>
      <w:ind w:firstLine="420"/>
    </w:pPr>
  </w:style>
  <w:style w:type="paragraph" w:styleId="1386">
    <w:name w:val="普通(网站)4"/>
    <w:basedOn w:val="1380"/>
    <w:next w:val="1386"/>
    <w:link w:val="699"/>
    <w:qFormat/>
    <w:pPr>
      <w:jc w:val="left"/>
      <w:spacing w:before="100" w:beforeAutospacing="1" w:after="100" w:afterAutospacing="1" w:line="283" w:lineRule="atLeast"/>
      <w:widowControl/>
    </w:pPr>
    <w:rPr>
      <w:rFonts w:ascii="宋体" w:hAnsi="宋体" w:eastAsia="Times New Roman"/>
      <w:color w:val="000000"/>
      <w:sz w:val="19"/>
      <w:szCs w:val="19"/>
    </w:rPr>
  </w:style>
  <w:style w:type="character" w:styleId="1387">
    <w:name w:val="cf01"/>
    <w:next w:val="1387"/>
    <w:link w:val="699"/>
    <w:qFormat/>
    <w:rPr>
      <w:rFonts w:hint="eastAsia" w:ascii="Microsoft YaHei UI" w:hAnsi="Microsoft YaHei UI" w:eastAsia="Microsoft YaHei UI"/>
      <w:sz w:val="18"/>
      <w:szCs w:val="18"/>
    </w:rPr>
  </w:style>
  <w:style w:type="table" w:styleId="1388">
    <w:name w:val="网格型22"/>
    <w:basedOn w:val="710"/>
    <w:next w:val="1388"/>
    <w:link w:val="699"/>
    <w:uiPriority w:val="59"/>
    <w:qFormat/>
    <w:pPr>
      <w:jc w:val="both"/>
      <w:widowControl w:val="off"/>
    </w:pPr>
    <w:rPr>
      <w:rFonts w:ascii="Calibri" w:hAnsi="Calibri"/>
    </w:rPr>
    <w:tblPr/>
  </w:style>
  <w:style w:type="table" w:styleId="1389">
    <w:name w:val="网格型11111"/>
    <w:basedOn w:val="710"/>
    <w:next w:val="1389"/>
    <w:link w:val="699"/>
    <w:uiPriority w:val="99"/>
    <w:qFormat/>
    <w:pPr>
      <w:jc w:val="both"/>
      <w:widowControl w:val="off"/>
    </w:pPr>
    <w:tblPr/>
  </w:style>
  <w:style w:type="table" w:styleId="1390">
    <w:name w:val="网格型111111"/>
    <w:basedOn w:val="710"/>
    <w:next w:val="1390"/>
    <w:link w:val="699"/>
    <w:uiPriority w:val="59"/>
    <w:unhideWhenUsed/>
    <w:qFormat/>
    <w:rPr>
      <w:rFonts w:ascii="Calibri" w:hAnsi="Calibri"/>
    </w:rPr>
    <w:tblPr/>
  </w:style>
  <w:style w:type="table" w:styleId="1391">
    <w:name w:val="网格型211"/>
    <w:basedOn w:val="710"/>
    <w:next w:val="1391"/>
    <w:link w:val="699"/>
    <w:uiPriority w:val="99"/>
    <w:qFormat/>
    <w:pPr>
      <w:jc w:val="both"/>
      <w:widowControl w:val="off"/>
    </w:pPr>
    <w:tblPr/>
  </w:style>
  <w:style w:type="table" w:styleId="1392">
    <w:name w:val="网格型2111"/>
    <w:basedOn w:val="710"/>
    <w:next w:val="1392"/>
    <w:link w:val="699"/>
    <w:uiPriority w:val="99"/>
    <w:qFormat/>
    <w:pPr>
      <w:jc w:val="both"/>
      <w:widowControl w:val="off"/>
    </w:pPr>
    <w:rPr>
      <w:rFonts w:ascii="Calibri" w:hAnsi="Calibri"/>
    </w:rPr>
    <w:tblPr/>
  </w:style>
  <w:style w:type="table" w:styleId="1393">
    <w:name w:val="网格型7"/>
    <w:basedOn w:val="710"/>
    <w:next w:val="1393"/>
    <w:link w:val="699"/>
    <w:qFormat/>
    <w:rPr>
      <w:rFonts w:ascii="Calibri" w:hAnsi="Calibri"/>
    </w:rPr>
    <w:tblPr/>
  </w:style>
  <w:style w:type="table" w:styleId="1394">
    <w:name w:val="网格型17"/>
    <w:basedOn w:val="710"/>
    <w:next w:val="1394"/>
    <w:link w:val="699"/>
    <w:uiPriority w:val="59"/>
    <w:qFormat/>
    <w:pPr>
      <w:jc w:val="both"/>
      <w:widowControl w:val="off"/>
    </w:pPr>
    <w:rPr>
      <w:rFonts w:ascii="Calibri" w:hAnsi="Calibri"/>
    </w:rPr>
    <w:tblPr/>
  </w:style>
  <w:style w:type="table" w:styleId="1395">
    <w:name w:val="网格型112"/>
    <w:basedOn w:val="710"/>
    <w:next w:val="1395"/>
    <w:link w:val="699"/>
    <w:uiPriority w:val="99"/>
    <w:qFormat/>
    <w:pPr>
      <w:jc w:val="both"/>
      <w:widowControl w:val="off"/>
    </w:pPr>
    <w:tblPr/>
  </w:style>
  <w:style w:type="table" w:styleId="1396">
    <w:name w:val="网格型1112"/>
    <w:basedOn w:val="710"/>
    <w:next w:val="1396"/>
    <w:link w:val="699"/>
    <w:uiPriority w:val="59"/>
    <w:unhideWhenUsed/>
    <w:qFormat/>
    <w:rPr>
      <w:rFonts w:ascii="Calibri" w:hAnsi="Calibri"/>
    </w:rPr>
    <w:tblPr/>
  </w:style>
  <w:style w:type="paragraph" w:styleId="1397">
    <w:name w:val="修订4"/>
    <w:next w:val="1397"/>
    <w:link w:val="699"/>
    <w:uiPriority w:val="99"/>
    <w:unhideWhenUsed/>
    <w:qFormat/>
    <w:rPr>
      <w:sz w:val="21"/>
      <w:szCs w:val="24"/>
      <w:lang w:val="en-US" w:eastAsia="zh-CN" w:bidi="ar-SA"/>
    </w:rPr>
  </w:style>
  <w:style w:type="character" w:styleId="1398">
    <w:name w:val="未处理的提及21"/>
    <w:next w:val="1398"/>
    <w:link w:val="699"/>
    <w:uiPriority w:val="99"/>
    <w:unhideWhenUsed/>
    <w:qFormat/>
    <w:rPr>
      <w:color w:val="808080"/>
      <w:shd w:val="clear" w:color="auto" w:fill="e6e6e6"/>
    </w:rPr>
  </w:style>
  <w:style w:type="paragraph" w:styleId="1399">
    <w:name w:val="TOC 标题5"/>
    <w:basedOn w:val="700"/>
    <w:next w:val="699"/>
    <w:link w:val="699"/>
    <w:uiPriority w:val="39"/>
    <w:qFormat/>
    <w:pPr>
      <w:keepLines/>
      <w:pageBreakBefore/>
      <w:spacing w:before="480" w:after="0" w:line="276" w:lineRule="auto"/>
      <w:widowControl/>
      <w:outlineLvl w:val="9"/>
    </w:pPr>
    <w:rPr>
      <w:rFonts w:ascii="Cambria" w:hAnsi="Cambria" w:eastAsia="宋体"/>
      <w:color w:val="365f91"/>
      <w:sz w:val="28"/>
      <w:szCs w:val="28"/>
    </w:rPr>
  </w:style>
  <w:style w:type="table" w:styleId="1400">
    <w:name w:val="网格型11112"/>
    <w:basedOn w:val="710"/>
    <w:next w:val="1400"/>
    <w:link w:val="699"/>
    <w:uiPriority w:val="99"/>
    <w:qFormat/>
    <w:pPr>
      <w:jc w:val="both"/>
      <w:widowControl w:val="off"/>
    </w:pPr>
    <w:tblPr/>
  </w:style>
  <w:style w:type="table" w:styleId="1401">
    <w:name w:val="网格型111112"/>
    <w:basedOn w:val="710"/>
    <w:next w:val="1401"/>
    <w:link w:val="699"/>
    <w:uiPriority w:val="59"/>
    <w:unhideWhenUsed/>
    <w:qFormat/>
    <w:rPr>
      <w:rFonts w:ascii="Calibri" w:hAnsi="Calibri"/>
    </w:rPr>
    <w:tblPr/>
  </w:style>
  <w:style w:type="paragraph" w:styleId="1402">
    <w:name w:val="正文10"/>
    <w:next w:val="1402"/>
    <w:link w:val="699"/>
    <w:qFormat/>
    <w:pPr>
      <w:jc w:val="both"/>
    </w:pPr>
    <w:rPr>
      <w:sz w:val="21"/>
      <w:szCs w:val="21"/>
      <w:lang w:val="en-US" w:eastAsia="zh-CN" w:bidi="ar-SA"/>
    </w:rPr>
  </w:style>
  <w:style w:type="paragraph" w:styleId="1403">
    <w:name w:val="修订5"/>
    <w:next w:val="1403"/>
    <w:link w:val="699"/>
    <w:uiPriority w:val="99"/>
    <w:unhideWhenUsed/>
    <w:qFormat/>
    <w:rPr>
      <w:rFonts w:eastAsia="楷体_GB2312;楷体"/>
      <w:sz w:val="26"/>
      <w:lang w:val="en-US" w:eastAsia="zh-CN" w:bidi="ar-SA"/>
    </w:rPr>
  </w:style>
  <w:style w:type="character" w:styleId="1404">
    <w:name w:val="Char Char32"/>
    <w:next w:val="1404"/>
    <w:link w:val="699"/>
    <w:qFormat/>
    <w:rPr>
      <w:rFonts w:eastAsia="宋体"/>
      <w:sz w:val="21"/>
      <w:lang w:val="en-US" w:eastAsia="zh-CN" w:bidi="ar-SA"/>
    </w:rPr>
  </w:style>
  <w:style w:type="character" w:styleId="1405">
    <w:name w:val="op-map-singlepoint-info-right"/>
    <w:next w:val="1405"/>
    <w:link w:val="699"/>
    <w:qFormat/>
  </w:style>
  <w:style w:type="character" w:styleId="1406">
    <w:name w:val="正文12"/>
    <w:next w:val="1406"/>
    <w:link w:val="699"/>
    <w:qFormat/>
  </w:style>
  <w:style w:type="paragraph" w:styleId="1407">
    <w:name w:val="纯文本13"/>
    <w:basedOn w:val="699"/>
    <w:next w:val="1407"/>
    <w:link w:val="699"/>
    <w:qFormat/>
    <w:pPr>
      <w:jc w:val="left"/>
      <w:widowControl/>
    </w:pPr>
    <w:rPr>
      <w:rFonts w:ascii="宋体" w:hAnsi="Courier New" w:eastAsia="楷体_GB2312"/>
      <w:sz w:val="26"/>
      <w:szCs w:val="20"/>
    </w:rPr>
  </w:style>
  <w:style w:type="paragraph" w:styleId="1408">
    <w:name w:val="默认段落字体 Para Char Char Char Char Char Char Char Char Char1 Char Char Char Char"/>
    <w:basedOn w:val="699"/>
    <w:next w:val="1408"/>
    <w:link w:val="699"/>
    <w:qFormat/>
    <w:rPr>
      <w:szCs w:val="20"/>
    </w:rPr>
  </w:style>
  <w:style w:type="paragraph" w:styleId="1409">
    <w:name w:val="Char Char Char1 Char Char Char Char5"/>
    <w:basedOn w:val="699"/>
    <w:next w:val="1409"/>
    <w:link w:val="699"/>
    <w:qFormat/>
    <w:pPr>
      <w:jc w:val="left"/>
      <w:spacing w:after="160" w:line="240" w:lineRule="exact"/>
      <w:widowControl/>
    </w:pPr>
    <w:rPr>
      <w:sz w:val="24"/>
    </w:rPr>
  </w:style>
  <w:style w:type="paragraph" w:styleId="1410">
    <w:name w:val="p2"/>
    <w:basedOn w:val="699"/>
    <w:next w:val="1410"/>
    <w:link w:val="699"/>
    <w:qFormat/>
    <w:pPr>
      <w:jc w:val="left"/>
      <w:spacing w:before="100" w:beforeAutospacing="1" w:after="100" w:afterAutospacing="1"/>
      <w:widowControl/>
    </w:pPr>
    <w:rPr>
      <w:rFonts w:ascii="宋体" w:hAnsi="宋体" w:cs="宋体"/>
      <w:sz w:val="24"/>
    </w:rPr>
  </w:style>
  <w:style w:type="paragraph" w:styleId="1411">
    <w:name w:val="_Style 30"/>
    <w:basedOn w:val="699"/>
    <w:next w:val="741"/>
    <w:link w:val="699"/>
    <w:qFormat/>
    <w:rPr>
      <w:rFonts w:ascii="宋体" w:hAnsi="Courier New"/>
      <w:szCs w:val="20"/>
    </w:rPr>
  </w:style>
  <w:style w:type="paragraph" w:styleId="1412">
    <w:name w:val="Plain Text2"/>
    <w:basedOn w:val="699"/>
    <w:next w:val="1412"/>
    <w:link w:val="699"/>
    <w:qFormat/>
    <w:rPr>
      <w:rFonts w:ascii="宋体" w:hAnsi="Courier New" w:eastAsia="楷体_GB2312"/>
      <w:sz w:val="26"/>
      <w:szCs w:val="20"/>
    </w:rPr>
  </w:style>
  <w:style w:type="table" w:styleId="1413">
    <w:name w:val="网格型8"/>
    <w:basedOn w:val="710"/>
    <w:next w:val="1413"/>
    <w:link w:val="699"/>
    <w:uiPriority w:val="59"/>
    <w:qFormat/>
    <w:rPr>
      <w:rFonts w:ascii="Arial" w:hAnsi="Arial"/>
      <w:sz w:val="22"/>
      <w:szCs w:val="22"/>
      <w:lang w:eastAsia="en-US"/>
    </w:rPr>
    <w:tblPr/>
  </w:style>
  <w:style w:type="paragraph" w:styleId="1414">
    <w:name w:val="修订6"/>
    <w:next w:val="1414"/>
    <w:link w:val="699"/>
    <w:uiPriority w:val="99"/>
    <w:unhideWhenUsed/>
    <w:qFormat/>
    <w:rPr>
      <w:sz w:val="21"/>
      <w:szCs w:val="24"/>
      <w:lang w:val="en-US" w:eastAsia="zh-CN" w:bidi="ar-SA"/>
    </w:rPr>
  </w:style>
  <w:style w:type="paragraph" w:styleId="1415">
    <w:name w:val="Table Text"/>
    <w:basedOn w:val="699"/>
    <w:next w:val="1415"/>
    <w:link w:val="699"/>
    <w:semiHidden/>
    <w:qFormat/>
    <w:rPr>
      <w:rFonts w:ascii="宋体" w:hAnsi="宋体" w:cs="宋体"/>
      <w:sz w:val="24"/>
    </w:rPr>
  </w:style>
  <w:style w:type="paragraph" w:styleId="1416">
    <w:name w:val="修订"/>
    <w:next w:val="1416"/>
    <w:link w:val="699"/>
    <w:hidden/>
    <w:uiPriority w:val="99"/>
    <w:unhideWhenUsed/>
    <w:rPr>
      <w:sz w:val="21"/>
      <w:szCs w:val="24"/>
      <w:lang w:val="en-US" w:eastAsia="zh-CN" w:bidi="ar-SA"/>
    </w:rPr>
  </w:style>
  <w:style w:type="character" w:styleId="1417" w:default="1">
    <w:name w:val="Default Paragraph Font"/>
    <w:uiPriority w:val="1"/>
    <w:semiHidden/>
    <w:unhideWhenUsed/>
  </w:style>
  <w:style w:type="numbering" w:styleId="1418" w:default="1">
    <w:name w:val="No List"/>
    <w:uiPriority w:val="99"/>
    <w:semiHidden/>
    <w:unhideWhenUsed/>
  </w:style>
  <w:style w:type="table" w:styleId="14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ZT</dc:creator>
  <cp:lastModifiedBy>诸润</cp:lastModifiedBy>
  <cp:revision>4</cp:revision>
  <dcterms:created xsi:type="dcterms:W3CDTF">2026-07-01T03:05:00Z</dcterms:created>
  <dcterms:modified xsi:type="dcterms:W3CDTF">2026-07-01T05:58:16Z</dcterms:modified>
  <cp:version>1048576</cp:version>
</cp:coreProperties>
</file>