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rPr>
      </w:r>
      <w:r/>
    </w:p>
    <w:p>
      <w:pPr>
        <w:pStyle w:val="808"/>
        <w:rPr>
          <w:rFonts w:hint="eastAsia"/>
          <w:color w:val="000000" w:themeColor="text1"/>
          <w:highlight w:val="none"/>
        </w:rPr>
      </w:pPr>
      <w:r>
        <w:rPr>
          <w:rFonts w:hint="eastAsia"/>
          <w:color w:val="000000" w:themeColor="text1"/>
          <w:highlight w:val="none"/>
        </w:rPr>
      </w:r>
      <w:r>
        <w:rPr>
          <w:color w:val="000000" w:themeColor="text1"/>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JSZC-320500-SZSD-G2026-0030</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长片段测序PGT检测服务项目</w:t>
      </w:r>
      <w:r>
        <w:rPr>
          <w:color w:val="000000" w:themeColor="text1"/>
        </w:rPr>
      </w:r>
      <w:r/>
    </w:p>
    <w:p>
      <w:pPr>
        <w:ind w:firstLine="1928"/>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45</w:t>
      </w:r>
      <w:r>
        <w:rPr>
          <w:color w:val="000000" w:themeColor="text1"/>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55</w:t>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JSZC-320500-SZSD-G2026-0030</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长片段测序PGT检测服务项目</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2026年7月24日13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¥17200.00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长片段测序PGT检测服务项目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JSZC-320500-SZSD-G2026-0030</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2026年7月24日13</w:t>
            </w:r>
            <w:r>
              <w:rPr>
                <w:rFonts w:hint="eastAsia" w:ascii="宋体" w:hAnsi="宋体" w:cs="宋体"/>
                <w:color w:val="000000" w:themeColor="text1"/>
                <w:sz w:val="24"/>
                <w:szCs w:val="24"/>
                <w:highlight w:val="none"/>
              </w:rPr>
              <w:t xml:space="preserve">点30分（北京时间）前递交投标文件。</w:t>
            </w:r>
            <w:r>
              <w:rPr>
                <w:color w:val="000000" w:themeColor="text1"/>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JSZC-320500-SZSD-G2026-0030</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长片段测序PGT检测服务项目</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壹佰贰拾万元整（¥1200000.00）</w:t>
      </w:r>
      <w:r>
        <w:rPr>
          <w:color w:val="000000" w:themeColor="text1"/>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壹佰贰拾万元整（¥1200000.00）</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2026年7月24日</w:t>
      </w:r>
      <w:r>
        <w:rPr>
          <w:rFonts w:hint="eastAsia" w:ascii="宋体" w:hAnsi="宋体" w:cs="宋体"/>
          <w:color w:val="000000" w:themeColor="text1"/>
          <w:sz w:val="24"/>
          <w:szCs w:val="24"/>
          <w:highlight w:val="none"/>
        </w:rPr>
        <w:t xml:space="preserve">13点30分（北京时间）</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2026年7月24日13</w:t>
      </w:r>
      <w:r>
        <w:rPr>
          <w:rFonts w:hint="eastAsia" w:ascii="宋体" w:hAnsi="宋体" w:cs="宋体"/>
          <w:color w:val="000000" w:themeColor="text1"/>
          <w:sz w:val="24"/>
          <w:szCs w:val="24"/>
          <w:highlight w:val="none"/>
        </w:rPr>
        <w:t xml:space="preserve">点30分（北京时间）</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25608"/>
      <w:r>
        <w:rPr>
          <w:color w:val="000000" w:themeColor="text1"/>
        </w:rPr>
      </w:r>
      <w:bookmarkStart w:id="1" w:name="_Toc31150"/>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rPr>
      </w:r>
      <w:bookmarkEnd w:id="1"/>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25"/>
      <w:r>
        <w:rPr>
          <w:color w:val="000000" w:themeColor="text1"/>
        </w:rPr>
      </w:r>
      <w:bookmarkStart w:id="3" w:name="OLE_LINK11"/>
      <w:r>
        <w:rPr>
          <w:color w:val="000000" w:themeColor="text1"/>
        </w:rPr>
      </w:r>
      <w:bookmarkStart w:id="4" w:name="OLE_LINK20"/>
      <w:r>
        <w:rPr>
          <w:rFonts w:hint="eastAsia" w:ascii="宋体" w:hAnsi="宋体" w:cs="宋体"/>
          <w:color w:val="000000" w:themeColor="text1"/>
          <w:sz w:val="24"/>
          <w:szCs w:val="24"/>
          <w:highlight w:val="none"/>
        </w:rPr>
        <w:t xml:space="preserve">异常低价投标审查</w:t>
      </w:r>
      <w:bookmarkEnd w:id="2"/>
      <w:r>
        <w:rPr>
          <w:color w:val="000000" w:themeColor="text1"/>
        </w:rPr>
      </w:r>
      <w:bookmarkEnd w:id="3"/>
      <w:r>
        <w:rPr>
          <w:color w:val="000000" w:themeColor="text1"/>
        </w:rPr>
      </w:r>
      <w:bookmarkEnd w:id="4"/>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rPr>
      </w:r>
      <w:bookmarkStart w:id="6" w:name="OLE_LINK4"/>
      <w:r>
        <w:rPr>
          <w:color w:val="000000" w:themeColor="text1"/>
        </w:rPr>
      </w:r>
      <w:bookmarkStart w:id="7" w:name="OLE_LINK3"/>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10"/>
      <w:r>
        <w:rPr>
          <w:color w:val="000000" w:themeColor="text1"/>
        </w:rPr>
      </w:r>
      <w:bookmarkStart w:id="9" w:name="OLE_LINK9"/>
      <w:r>
        <w:rPr>
          <w:rFonts w:hint="eastAsia" w:ascii="宋体" w:hAnsi="宋体" w:cs="宋体"/>
          <w:color w:val="000000" w:themeColor="text1"/>
          <w:sz w:val="24"/>
          <w:szCs w:val="24"/>
          <w:highlight w:val="none"/>
        </w:rPr>
        <w:t xml:space="preserve">，</w:t>
      </w:r>
      <w:bookmarkEnd w:id="8"/>
      <w:r>
        <w:rPr>
          <w:color w:val="000000" w:themeColor="text1"/>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rPr>
          <w:color w:val="000000" w:themeColor="text1"/>
        </w:rPr>
      </w:r>
      <w:bookmarkStart w:id="11" w:name="OLE_LINK7"/>
      <w:r>
        <w:rPr>
          <w:rFonts w:hint="eastAsia" w:ascii="宋体" w:hAnsi="宋体" w:cs="宋体"/>
          <w:color w:val="000000" w:themeColor="text1"/>
          <w:sz w:val="24"/>
          <w:szCs w:val="24"/>
          <w:highlight w:val="none"/>
          <w:lang w:val="en-US"/>
        </w:rPr>
        <w:t xml:space="preserve">薪资</w:t>
      </w:r>
      <w:bookmarkEnd w:id="10"/>
      <w:r>
        <w:rPr>
          <w:color w:val="000000" w:themeColor="text1"/>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rPr>
      </w:r>
      <w:r/>
    </w:p>
    <w:p>
      <w:pPr>
        <w:pStyle w:val="970"/>
        <w:rPr>
          <w:color w:val="000000" w:themeColor="text1"/>
          <w:highlight w:val="none"/>
        </w:rPr>
      </w:pPr>
      <w:r>
        <w:rPr>
          <w:color w:val="000000" w:themeColor="text1"/>
          <w:highlight w:val="none"/>
        </w:rPr>
      </w:r>
      <w:r>
        <w:rPr>
          <w:color w:val="000000" w:themeColor="text1"/>
        </w:rPr>
      </w:r>
      <w:r/>
    </w:p>
    <w:p>
      <w:pPr>
        <w:pStyle w:val="970"/>
        <w:rPr>
          <w:rFonts w:hint="eastAsia"/>
          <w:color w:val="000000" w:themeColor="text1"/>
          <w:highlight w:val="none"/>
        </w:rPr>
      </w:pPr>
      <w:r>
        <w:rPr>
          <w:rFonts w:hint="eastAsia"/>
          <w:color w:val="000000" w:themeColor="text1"/>
          <w:highlight w:val="none"/>
        </w:rPr>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rPr>
            </w:r>
            <w:r/>
          </w:p>
        </w:tc>
      </w:tr>
    </w:tbl>
    <w:p>
      <w:pPr>
        <w:spacing w:line="600" w:lineRule="exact"/>
        <w:rPr>
          <w:color w:val="000000" w:themeColor="text1"/>
          <w:highlight w:val="none"/>
        </w:rPr>
      </w:pPr>
      <w:r>
        <w:rPr>
          <w:color w:val="000000" w:themeColor="text1"/>
          <w:highlight w:val="none"/>
        </w:rPr>
      </w:r>
      <w:r>
        <w:rPr>
          <w:color w:val="000000" w:themeColor="text1"/>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rPr>
      </w:r>
      <w:r/>
    </w:p>
    <w:p>
      <w:pPr>
        <w:jc w:val="left"/>
        <w:spacing w:line="360" w:lineRule="auto"/>
        <w:rPr>
          <w:color w:val="000000" w:themeColor="text1"/>
          <w:highlight w:val="none"/>
        </w:rPr>
      </w:pPr>
      <w:r>
        <w:rPr>
          <w:color w:val="000000" w:themeColor="text1"/>
          <w:highlight w:val="none"/>
        </w:rPr>
      </w:r>
      <w:r>
        <w:rPr>
          <w:color w:val="000000" w:themeColor="text1"/>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yellow"/>
        </w:rPr>
        <w:t xml:space="preserve">所有</w:t>
      </w:r>
      <w:r>
        <w:rPr>
          <w:rStyle w:val="984"/>
          <w:rFonts w:hint="eastAsia" w:ascii="宋体" w:hAnsi="宋体" w:eastAsia="宋体" w:cs="宋体"/>
          <w:b/>
          <w:bCs/>
          <w:i w:val="0"/>
          <w:iCs/>
          <w:color w:val="000000" w:themeColor="text1"/>
          <w:sz w:val="24"/>
          <w:szCs w:val="24"/>
          <w:highlight w:val="yellow"/>
          <w:lang w:eastAsia="zh-CN"/>
        </w:rPr>
        <w:t xml:space="preserve">检验</w:t>
      </w:r>
      <w:r>
        <w:rPr>
          <w:rStyle w:val="984"/>
          <w:rFonts w:hint="eastAsia" w:ascii="宋体" w:hAnsi="宋体" w:eastAsia="宋体" w:cs="宋体"/>
          <w:b/>
          <w:bCs/>
          <w:i w:val="0"/>
          <w:iCs/>
          <w:color w:val="000000" w:themeColor="text1"/>
          <w:sz w:val="24"/>
          <w:szCs w:val="24"/>
          <w:highlight w:val="yellow"/>
        </w:rPr>
        <w:t xml:space="preserve">项目均为同一个</w:t>
      </w:r>
      <w:r>
        <w:rPr>
          <w:rStyle w:val="984"/>
          <w:rFonts w:hint="eastAsia" w:ascii="宋体" w:hAnsi="宋体" w:eastAsia="宋体" w:cs="宋体"/>
          <w:b/>
          <w:bCs/>
          <w:i w:val="0"/>
          <w:iCs/>
          <w:color w:val="000000" w:themeColor="text1"/>
          <w:sz w:val="24"/>
          <w:szCs w:val="24"/>
          <w:highlight w:val="yellow"/>
          <w:lang w:eastAsia="zh-CN"/>
        </w:rPr>
        <w:t xml:space="preserve">优惠率</w:t>
      </w:r>
      <w:r>
        <w:rPr>
          <w:rStyle w:val="984"/>
          <w:rFonts w:hint="eastAsia" w:ascii="宋体" w:hAnsi="宋体" w:eastAsia="宋体" w:cs="宋体"/>
          <w:b/>
          <w:bCs/>
          <w:i w:val="0"/>
          <w:iCs/>
          <w:color w:val="000000" w:themeColor="text1"/>
          <w:sz w:val="24"/>
          <w:szCs w:val="24"/>
          <w:highlight w:val="yellow"/>
        </w:rPr>
        <w:t xml:space="preserve">，不存在平均</w:t>
      </w:r>
      <w:r>
        <w:rPr>
          <w:rStyle w:val="984"/>
          <w:rFonts w:hint="eastAsia" w:ascii="宋体" w:hAnsi="宋体" w:eastAsia="宋体" w:cs="宋体"/>
          <w:b/>
          <w:bCs/>
          <w:i w:val="0"/>
          <w:iCs/>
          <w:color w:val="000000" w:themeColor="text1"/>
          <w:sz w:val="24"/>
          <w:szCs w:val="24"/>
          <w:highlight w:val="yellow"/>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rPr>
            </w:r>
            <w:r/>
          </w:p>
        </w:tc>
      </w:tr>
    </w:tbl>
    <w:p>
      <w:pPr>
        <w:spacing w:line="360" w:lineRule="auto"/>
        <w:rPr>
          <w:rFonts w:ascii="宋体" w:hAnsi="宋体" w:cs="宋体"/>
          <w:bCs/>
          <w:color w:val="000000" w:themeColor="text1"/>
          <w:sz w:val="24"/>
          <w:szCs w:val="24"/>
          <w:highlight w:val="none"/>
        </w:rPr>
      </w:pPr>
      <w:r>
        <w:rPr>
          <w:color w:val="000000" w:themeColor="text1"/>
        </w:rPr>
      </w:r>
      <w:bookmarkStart w:id="13" w:name="OLE_LINK23"/>
      <w:r>
        <w:rPr>
          <w:color w:val="000000" w:themeColor="text1"/>
        </w:rPr>
      </w:r>
      <w:bookmarkStart w:id="14" w:name="OLE_LINK26"/>
      <w:r>
        <w:rPr>
          <w:color w:val="000000" w:themeColor="text1"/>
        </w:rPr>
      </w:r>
      <w:bookmarkStart w:id="15" w:name="OLE_LINK24"/>
      <w:r>
        <w:rPr>
          <w:color w:val="000000" w:themeColor="text1"/>
        </w:rPr>
      </w:r>
      <w:bookmarkStart w:id="16" w:name="OLE_LINK21"/>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970"/>
        <w:rPr>
          <w:color w:val="000000" w:themeColor="text1"/>
          <w:highlight w:val="none"/>
        </w:rPr>
      </w:pPr>
      <w:r>
        <w:rPr>
          <w:color w:val="000000" w:themeColor="text1"/>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pStyle w:val="814"/>
        <w:ind w:firstLine="420"/>
        <w:rPr>
          <w:color w:val="000000" w:themeColor="text1"/>
          <w:highlight w:val="none"/>
        </w:rPr>
      </w:pPr>
      <w:r>
        <w:rPr>
          <w:color w:val="000000" w:themeColor="text1"/>
          <w:highlight w:val="none"/>
        </w:rPr>
      </w:r>
      <w:r>
        <w:rPr>
          <w:color w:val="000000" w:themeColor="text1"/>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长片段测序PGT检测服务项目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rPr>
      </w:r>
      <w:r/>
    </w:p>
    <w:p>
      <w:pPr>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rPr>
      </w:r>
      <w:r/>
    </w:p>
    <w:p>
      <w:pPr>
        <w:ind w:firstLine="720"/>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rPr>
      </w:r>
      <w:r/>
    </w:p>
    <w:p>
      <w:pPr>
        <w:pStyle w:val="974"/>
        <w:ind w:firstLine="600"/>
        <w:keepLines w:val="0"/>
        <w:pageBreakBefore w:val="0"/>
        <w:spacing w:line="36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苏州市立医院的委托，就其长片段测序PGT检测服务项目的政府采购进行国内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JSZC-320500-SZSD-G2026-0030</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长片段测序PGT检测服务项目</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壹佰贰拾万元整（¥1200000.00）</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壹佰贰拾万元整（¥1200000.00）</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bookmarkStart w:id="19" w:name="_GoBack"/>
      <w:r>
        <w:rPr>
          <w:color w:val="000000" w:themeColor="text1"/>
        </w:rPr>
      </w:r>
      <w:bookmarkEnd w:id="19"/>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1、服务内容</w:t>
      </w:r>
      <w:r>
        <w:rPr>
          <w:rFonts w:hint="eastAsia" w:ascii="宋体" w:hAnsi="宋体" w:cs="宋体"/>
          <w:b/>
          <w:bCs/>
          <w:color w:val="000000" w:themeColor="text1"/>
          <w:sz w:val="24"/>
          <w:highlight w:val="none"/>
          <w:lang w:eastAsia="zh-CN"/>
        </w:rPr>
        <w:t xml:space="preserve">：</w:t>
      </w:r>
      <w:r>
        <w:rPr>
          <w:color w:val="000000" w:themeColor="text1"/>
        </w:rPr>
      </w:r>
      <w:r/>
    </w:p>
    <w:tbl>
      <w:tblPr>
        <w:tblStyle w:val="785"/>
        <w:tblW w:w="5174" w:type="pct"/>
        <w:tblInd w:w="21" w:type="dxa"/>
        <w:tblLayout w:type="fixed"/>
        <w:tblCellMar>
          <w:left w:w="108" w:type="dxa"/>
          <w:top w:w="0" w:type="dxa"/>
          <w:right w:w="108" w:type="dxa"/>
          <w:bottom w:w="0" w:type="dxa"/>
        </w:tblCellMar>
        <w:tblLook w:val="04A0" w:firstRow="1" w:lastRow="0" w:firstColumn="1" w:lastColumn="0" w:noHBand="0" w:noVBand="1"/>
      </w:tblPr>
      <w:tblGrid>
        <w:gridCol w:w="794"/>
        <w:gridCol w:w="1425"/>
        <w:gridCol w:w="1051"/>
        <w:gridCol w:w="829"/>
        <w:gridCol w:w="1259"/>
        <w:gridCol w:w="1086"/>
        <w:gridCol w:w="989"/>
        <w:gridCol w:w="1379"/>
      </w:tblGrid>
      <w:tr>
        <w:trPr>
          <w:trHeight w:val="39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rPr>
            </w:r>
            <w:r/>
          </w:p>
        </w:tc>
      </w:tr>
      <w:tr>
        <w:trPr>
          <w:trHeight w:val="39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长片段测序PGT</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血液/胚胎样本等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长片段测序/</w:t>
            </w:r>
            <w:r>
              <w:rPr>
                <w:rFonts w:hint="eastAsia" w:ascii="宋体" w:hAnsi="宋体" w:cs="宋体"/>
                <w:color w:val="000000" w:themeColor="text1"/>
                <w:sz w:val="24"/>
                <w:szCs w:val="24"/>
                <w:highlight w:val="none"/>
                <w:lang w:bidi="ar"/>
              </w:rPr>
              <w:t xml:space="preserve">高通量测序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10000</w:t>
            </w:r>
            <w:r>
              <w:rPr>
                <w:color w:val="000000" w:themeColor="text1"/>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rFonts w:hint="eastAsia" w:ascii="宋体" w:hAnsi="宋体" w:cs="宋体"/>
          <w:b/>
          <w:bCs/>
          <w:color w:val="000000" w:themeColor="text1"/>
          <w:sz w:val="24"/>
          <w:highlight w:val="none"/>
          <w:lang w:eastAsia="zh-CN"/>
        </w:rPr>
        <w:t xml:space="preserve">：</w:t>
      </w:r>
      <w:r>
        <w:rPr>
          <w:color w:val="000000" w:themeColor="text1"/>
        </w:rPr>
      </w:r>
      <w:r/>
    </w:p>
    <w:p>
      <w:pPr>
        <w:spacing w:line="360" w:lineRule="auto"/>
        <w:rPr>
          <w:rFonts w:hint="default" w:ascii="宋体" w:hAnsi="宋体" w:cs="宋体"/>
          <w:b w:val="0"/>
          <w:bCs w:val="0"/>
          <w:color w:val="000000" w:themeColor="text1"/>
          <w:sz w:val="24"/>
        </w:rPr>
      </w:pPr>
      <w:r>
        <w:rPr>
          <w:rFonts w:hint="eastAsia" w:ascii="宋体" w:hAnsi="宋体" w:cs="宋体"/>
          <w:b/>
          <w:bCs/>
          <w:color w:val="000000" w:themeColor="text1"/>
          <w:sz w:val="24"/>
        </w:rPr>
        <w:t xml:space="preserve">2.1长片段测序PGT</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2.1.1</w:t>
      </w:r>
      <w:r>
        <w:rPr>
          <w:rFonts w:hint="eastAsia" w:ascii="宋体" w:hAnsi="宋体" w:cs="宋体"/>
          <w:color w:val="000000" w:themeColor="text1"/>
          <w:sz w:val="24"/>
          <w:szCs w:val="24"/>
          <w:highlight w:val="none"/>
        </w:rPr>
        <w:t xml:space="preserve">测序量、平均测序深度和覆盖率</w:t>
      </w:r>
      <w:r>
        <w:rPr>
          <w:rFonts w:hint="eastAsia" w:ascii="宋体" w:hAnsi="宋体" w:cs="宋体"/>
          <w:color w:val="000000" w:themeColor="text1"/>
          <w:sz w:val="24"/>
          <w:szCs w:val="24"/>
          <w:highlight w:val="none"/>
          <w:lang w:val="en-US" w:eastAsia="zh-CN"/>
        </w:rPr>
        <w:t xml:space="preserve">要求：</w:t>
      </w:r>
      <w:r>
        <w:rPr>
          <w:rFonts w:hint="eastAsia" w:ascii="宋体" w:hAnsi="宋体" w:cs="宋体"/>
          <w:color w:val="000000" w:themeColor="text1"/>
          <w:sz w:val="24"/>
          <w:highlight w:val="none"/>
        </w:rPr>
        <w:t xml:space="preserve">有效测序数据量不低于90G，测序深度不低于30X，读长N50≥20kb，Q30≥99.9%，无GC偏好，High Quality（高质量）数据Q-score≥7</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可检测假基因，动态突变，高重复区，高GC区。</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2.1.2</w:t>
      </w:r>
      <w:r>
        <w:rPr>
          <w:rFonts w:hint="eastAsia" w:ascii="宋体" w:hAnsi="宋体" w:eastAsia="宋体" w:cs="宋体"/>
          <w:color w:val="000000" w:themeColor="text1"/>
          <w:sz w:val="24"/>
          <w:szCs w:val="24"/>
          <w:highlight w:val="none"/>
        </w:rPr>
        <w:t xml:space="preserve">检测范围及报告要求：</w:t>
      </w:r>
      <w:r>
        <w:rPr>
          <w:rFonts w:hint="eastAsia" w:ascii="宋体" w:hAnsi="宋体" w:cs="宋体"/>
          <w:color w:val="000000" w:themeColor="text1"/>
          <w:sz w:val="24"/>
          <w:highlight w:val="none"/>
        </w:rPr>
        <w:t xml:space="preserve">无需设计靶向引物，即可区分整倍体胚胎或嵌合体胚胎是否携带染色体结构异常</w:t>
      </w:r>
      <w:r>
        <w:rPr>
          <w:rFonts w:hint="eastAsia" w:ascii="宋体" w:hAnsi="宋体" w:cs="宋体"/>
          <w:color w:val="000000" w:themeColor="text1"/>
          <w:sz w:val="24"/>
          <w:highlight w:val="none"/>
          <w:lang w:eastAsia="zh-CN"/>
        </w:rPr>
        <w:t xml:space="preserve">，</w:t>
      </w:r>
      <w:r>
        <w:rPr>
          <w:rFonts w:hint="eastAsia" w:asciiTheme="minorEastAsia" w:hAnsiTheme="minorEastAsia" w:cstheme="minorEastAsia"/>
          <w:color w:val="000000" w:themeColor="text1"/>
          <w:sz w:val="24"/>
          <w:szCs w:val="24"/>
          <w:highlight w:val="none"/>
          <w:lang w:val="en-US" w:eastAsia="zh-CN"/>
        </w:rPr>
        <w:t xml:space="preserve">能够精准确定染色体断点位置，同时对断点处打断的基因进行致病风险评估，明确风险等级及判断依据</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2.1.3</w:t>
      </w:r>
      <w:r>
        <w:rPr>
          <w:rFonts w:hint="eastAsia" w:ascii="宋体" w:hAnsi="宋体" w:cs="宋体"/>
          <w:color w:val="000000" w:themeColor="text1"/>
          <w:sz w:val="24"/>
        </w:rPr>
        <w:t xml:space="preserve">直接针对新发、家系不全等单基因病及结构异常的家庭实现无家系检测，使用备孕夫妇血液即可构建单</w:t>
      </w:r>
      <w:r>
        <w:rPr>
          <w:rFonts w:hint="eastAsia" w:ascii="宋体" w:hAnsi="宋体" w:cs="宋体"/>
          <w:color w:val="000000" w:themeColor="text1"/>
          <w:sz w:val="24"/>
          <w:lang w:eastAsia="zh-CN"/>
        </w:rPr>
        <w:t xml:space="preserve">体</w:t>
      </w:r>
      <w:r>
        <w:rPr>
          <w:rFonts w:hint="eastAsia" w:ascii="宋体" w:hAnsi="宋体" w:cs="宋体"/>
          <w:color w:val="000000" w:themeColor="text1"/>
          <w:sz w:val="24"/>
        </w:rPr>
        <w:t xml:space="preserve">型；无需提供胚胎、单精子、极体、先证者才能构建单</w:t>
      </w:r>
      <w:r>
        <w:rPr>
          <w:rFonts w:hint="eastAsia" w:ascii="宋体" w:hAnsi="宋体" w:cs="宋体"/>
          <w:color w:val="000000" w:themeColor="text1"/>
          <w:sz w:val="24"/>
          <w:lang w:eastAsia="zh-CN"/>
        </w:rPr>
        <w:t xml:space="preserve">体</w:t>
      </w:r>
      <w:r>
        <w:rPr>
          <w:rFonts w:hint="eastAsia" w:ascii="宋体" w:hAnsi="宋体" w:cs="宋体"/>
          <w:color w:val="000000" w:themeColor="text1"/>
          <w:sz w:val="24"/>
        </w:rPr>
        <w:t xml:space="preserve">型。</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2.1.4</w:t>
      </w:r>
      <w:r>
        <w:rPr>
          <w:rFonts w:hint="eastAsia" w:ascii="宋体" w:hAnsi="宋体" w:cs="宋体"/>
          <w:color w:val="000000" w:themeColor="text1"/>
          <w:sz w:val="24"/>
          <w:highlight w:val="none"/>
        </w:rPr>
        <w:t xml:space="preserve">长片段测序技术应用于临床样本检测数超过</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00例。</w:t>
      </w:r>
      <w:r>
        <w:rPr>
          <w:color w:val="000000" w:themeColor="text1"/>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2.1.5</w:t>
      </w:r>
      <w:r>
        <w:rPr>
          <w:rFonts w:hint="eastAsia" w:ascii="宋体" w:hAnsi="宋体" w:cs="宋体"/>
          <w:color w:val="000000" w:themeColor="text1"/>
          <w:sz w:val="24"/>
        </w:rPr>
        <w:t xml:space="preserve">报告周期</w:t>
      </w:r>
      <w:r>
        <w:rPr>
          <w:rFonts w:hint="eastAsia" w:ascii="宋体" w:hAnsi="宋体" w:cs="宋体"/>
          <w:color w:val="000000" w:themeColor="text1"/>
          <w:sz w:val="24"/>
          <w:lang w:eastAsia="zh-CN"/>
        </w:rPr>
        <w:t xml:space="preserve">：</w:t>
      </w:r>
      <w:r>
        <w:rPr>
          <w:rFonts w:hint="eastAsia" w:ascii="宋体" w:hAnsi="宋体" w:eastAsia="宋体" w:cs="宋体"/>
          <w:color w:val="000000" w:themeColor="text1"/>
          <w:sz w:val="24"/>
          <w:highlight w:val="none"/>
          <w:lang w:val="en-US" w:eastAsia="zh-CN"/>
        </w:rPr>
        <w:t xml:space="preserve">收到样本后</w:t>
      </w:r>
      <w:r>
        <w:rPr>
          <w:rFonts w:hint="eastAsia" w:ascii="宋体" w:hAnsi="宋体" w:cs="宋体"/>
          <w:color w:val="000000" w:themeColor="text1"/>
          <w:sz w:val="24"/>
        </w:rPr>
        <w:t xml:space="preserve">不超过</w:t>
      </w:r>
      <w:r>
        <w:rPr>
          <w:rFonts w:hint="eastAsia" w:ascii="宋体" w:hAnsi="宋体" w:cs="宋体"/>
          <w:color w:val="000000" w:themeColor="text1"/>
          <w:sz w:val="24"/>
          <w:lang w:val="en-US" w:eastAsia="zh-CN"/>
        </w:rPr>
        <w:t xml:space="preserve">30</w:t>
      </w:r>
      <w:r>
        <w:rPr>
          <w:rFonts w:hint="eastAsia" w:ascii="宋体" w:hAnsi="宋体" w:cs="宋体"/>
          <w:color w:val="000000" w:themeColor="text1"/>
          <w:sz w:val="24"/>
        </w:rPr>
        <w:t xml:space="preserve">个工作日</w:t>
      </w:r>
      <w:r>
        <w:rPr>
          <w:rFonts w:hint="eastAsia" w:ascii="宋体" w:hAnsi="宋体" w:cs="宋体"/>
          <w:color w:val="000000" w:themeColor="text1"/>
          <w:sz w:val="24"/>
          <w:lang w:val="en-US" w:eastAsia="zh-CN"/>
        </w:rPr>
        <w:t xml:space="preserve">出报告</w:t>
      </w:r>
      <w:r>
        <w:rPr>
          <w:rFonts w:hint="eastAsia" w:ascii="宋体" w:hAnsi="宋体" w:cs="宋体"/>
          <w:color w:val="000000" w:themeColor="text1"/>
          <w:sz w:val="24"/>
        </w:rPr>
        <w:t xml:space="preserve">。</w:t>
      </w:r>
      <w:r>
        <w:rPr>
          <w:color w:val="000000" w:themeColor="text1"/>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6.9中标单位应配专人在技术上与采购方对接，对接人应具有一定权限，对报告中出现的问题进行及时修改、申请验证，以及具有协调中标单位报告发放进度的能力。</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长片段测序PGT检测服务项目</w:t>
      </w:r>
      <w:r>
        <w:rPr>
          <w:rFonts w:hint="eastAsia" w:ascii="宋体" w:hAnsi="宋体" w:cs="宋体"/>
          <w:color w:val="000000" w:themeColor="text1"/>
          <w:sz w:val="24"/>
          <w:szCs w:val="24"/>
          <w:highlight w:val="none"/>
        </w:rPr>
        <w:t xml:space="preserve">  </w:t>
      </w:r>
      <w:r>
        <w:rPr>
          <w:color w:val="000000" w:themeColor="text1"/>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两年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日至2028年  月  日</w:t>
      </w:r>
      <w:r>
        <w:rPr>
          <w:rFonts w:hint="eastAsia" w:ascii="宋体" w:hAnsi="宋体"/>
          <w:bCs/>
          <w:color w:val="000000" w:themeColor="text1"/>
          <w:sz w:val="24"/>
          <w:szCs w:val="20"/>
          <w:highlight w:val="none"/>
          <w:lang w:val="zh-CN"/>
        </w:rPr>
        <w:t xml:space="preserve">）</w:t>
      </w:r>
      <w:r>
        <w:rPr>
          <w:color w:val="000000" w:themeColor="text1"/>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、合同的生效：本合同（采购编号：JSZC-320500-SZSD-G2026-0030）经甲乙双方签字并加盖公章（或合同章）后即生效，生效后网上备案。</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r>
        <w:rPr>
          <w:color w:val="000000" w:themeColor="text1"/>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rPr>
      </w:r>
      <w:r/>
    </w:p>
    <w:p>
      <w:pPr>
        <w:pStyle w:val="791"/>
        <w:rPr>
          <w:rFonts w:hint="eastAsia"/>
          <w:color w:val="000000" w:themeColor="text1"/>
          <w:highlight w:val="none"/>
        </w:rPr>
      </w:pPr>
      <w:r>
        <w:rPr>
          <w:rFonts w:hint="eastAsia"/>
          <w:color w:val="000000" w:themeColor="text1"/>
          <w:highlight w:val="none"/>
        </w:rPr>
      </w:r>
      <w:r>
        <w:rPr>
          <w:color w:val="000000" w:themeColor="text1"/>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14</cp:revision>
  <dcterms:created xsi:type="dcterms:W3CDTF">2025-11-18T04:16:00Z</dcterms:created>
  <dcterms:modified xsi:type="dcterms:W3CDTF">2026-07-01T06:41:54Z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F48C0E600C364AEDBCAD5A6FC81D580B_13</vt:lpwstr>
  </property>
  <property fmtid="{D5CDD505-2E9C-101B-9397-08002B2CF9AE}" pid="4" name="KSOTemplateDocerSaveRecord">
    <vt:lpwstr>eyJoZGlkIjoiOTlhNDliM2I1ODI1ZDA2NDllOGVkY2I2ZTkwYjJiZTYiLCJ1c2VySWQiOiIzODU3NzkzMjgifQ==</vt:lpwstr>
  </property>
</Properties>
</file>