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390098840"/>
      <w:r/>
      <w:bookmarkStart w:id="1" w:name="_Toc383587456"/>
      <w:r/>
      <w:bookmarkStart w:id="2" w:name="_Toc383625993"/>
      <w:r/>
      <w:bookmarkStart w:id="3" w:name="_Toc390246905"/>
      <w:r/>
      <w:bookmarkStart w:id="4" w:name="_Toc426469868"/>
      <w:r/>
      <w:bookmarkStart w:id="5" w:name="_Toc383679746"/>
      <w:r/>
      <w:bookmarkStart w:id="6" w:name="_Toc383698647"/>
      <w:r/>
      <w:bookmarkStart w:id="7" w:name="_Toc383623672"/>
      <w:r/>
      <w:bookmarkStart w:id="8" w:name="_Toc390099018"/>
      <w:r/>
      <w:bookmarkStart w:id="9" w:name="_Toc383623944"/>
      <w:r/>
      <w:r/>
    </w:p>
    <w:p>
      <w:r/>
      <w:r/>
    </w:p>
    <w:p>
      <w:pPr>
        <w:pStyle w:val="675"/>
      </w:pPr>
      <w:r/>
      <w:r/>
    </w:p>
    <w:p>
      <w:pPr>
        <w:pStyle w:val="675"/>
      </w:pPr>
      <w:r/>
      <w:r/>
    </w:p>
    <w:p>
      <w:r>
        <w:rPr>
          <w:rFonts w:hint="eastAsia"/>
        </w:rPr>
        <w:tab/>
      </w:r>
      <w:r/>
    </w:p>
    <w:p>
      <w:r/>
      <w:r/>
    </w:p>
    <w:p>
      <w:r/>
      <w:r/>
    </w:p>
    <w:p>
      <w:pPr>
        <w:pStyle w:val="835"/>
        <w:jc w:val="center"/>
        <w:rPr>
          <w:rFonts w:ascii="Times New Roman" w:eastAsia="宋体"/>
          <w:bCs/>
          <w:color w:val="0d0d0d"/>
          <w:sz w:val="84"/>
          <w:szCs w:val="84"/>
        </w:rPr>
        <w:outlineLvl w:val="0"/>
      </w:pPr>
      <w:r>
        <w:rPr>
          <w:rFonts w:hint="eastAsia" w:ascii="Times New Roman" w:hAnsi="宋体" w:eastAsia="宋体"/>
          <w:bCs/>
          <w:color w:val="0d0d0d"/>
          <w:sz w:val="84"/>
          <w:szCs w:val="84"/>
        </w:rPr>
        <w:t xml:space="preserve">竞争性磋商文件</w:t>
      </w:r>
      <w:r/>
    </w:p>
    <w:p>
      <w:pPr>
        <w:pStyle w:val="835"/>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35"/>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35"/>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35"/>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35"/>
        <w:ind w:left="2416" w:hanging="2416"/>
        <w:jc w:val="both"/>
        <w:keepLines w:val="0"/>
        <w:keepNext w:val="0"/>
        <w:pageBreakBefore w:val="0"/>
        <w:spacing w:line="800" w:lineRule="exact"/>
        <w:widowControl w:val="off"/>
        <w:rPr>
          <w:rFonts w:hint="eastAsia" w:ascii="Times New Roman" w:hAnsi="宋体" w:eastAsia="宋体"/>
          <w:b/>
          <w:bCs/>
          <w:color w:val="0d0d0d"/>
          <w:sz w:val="44"/>
          <w:szCs w:val="44"/>
        </w:rPr>
        <w:outlineLvl w:val="0"/>
      </w:pPr>
      <w:r>
        <w:rPr>
          <w:rFonts w:hint="eastAsia" w:ascii="Times New Roman" w:hAnsi="宋体" w:eastAsia="宋体"/>
          <w:b/>
          <w:bCs/>
          <w:color w:val="0d0d0d"/>
          <w:sz w:val="44"/>
          <w:szCs w:val="44"/>
        </w:rPr>
        <w:t xml:space="preserve">项目名称：</w:t>
      </w:r>
      <w:r>
        <w:rPr>
          <w:rFonts w:hint="eastAsia" w:ascii="Times New Roman" w:hAnsi="宋体" w:eastAsia="宋体"/>
          <w:b/>
          <w:bCs/>
          <w:color w:val="0d0d0d"/>
          <w:sz w:val="44"/>
          <w:szCs w:val="44"/>
          <w:lang w:eastAsia="zh-CN"/>
        </w:rPr>
        <w:t xml:space="preserve">虹桥新型城镇化物业服务项目</w:t>
      </w:r>
      <w:r/>
    </w:p>
    <w:p>
      <w:pPr>
        <w:pStyle w:val="835"/>
        <w:jc w:val="both"/>
        <w:keepLines w:val="0"/>
        <w:keepNext w:val="0"/>
        <w:pageBreakBefore w:val="0"/>
        <w:spacing w:line="800" w:lineRule="exact"/>
        <w:widowControl w:val="off"/>
        <w:rPr>
          <w:rFonts w:hint="default" w:asciiTheme="minorEastAsia" w:hAnsiTheme="minorEastAsia" w:eastAsiaTheme="minorEastAsia" w:cstheme="minorEastAsia"/>
          <w:b/>
          <w:color w:val="ff0000"/>
          <w:sz w:val="44"/>
          <w:szCs w:val="44"/>
          <w:lang w:val="en-US" w:eastAsia="zh-CN"/>
        </w:rPr>
        <w:outlineLvl w:val="0"/>
      </w:pPr>
      <w:r>
        <w:rPr>
          <w:rFonts w:hint="eastAsia" w:ascii="Times New Roman" w:hAnsi="宋体" w:eastAsia="宋体"/>
          <w:b/>
          <w:color w:val="0d0d0d"/>
          <w:sz w:val="44"/>
          <w:szCs w:val="44"/>
        </w:rPr>
        <w:t xml:space="preserve">项目编号:</w:t>
      </w:r>
      <w:r>
        <w:rPr>
          <w:rFonts w:asciiTheme="minorEastAsia" w:hAnsiTheme="minorEastAsia" w:eastAsiaTheme="minorEastAsia" w:cstheme="minorEastAsia"/>
          <w:b/>
          <w:color w:val="0d0d0d"/>
          <w:sz w:val="44"/>
          <w:szCs w:val="44"/>
        </w:rPr>
        <w:t xml:space="preserve"> </w:t>
      </w:r>
      <w:r>
        <w:rPr>
          <w:rFonts w:hint="eastAsia" w:asciiTheme="minorEastAsia" w:hAnsiTheme="minorEastAsia" w:eastAsiaTheme="minorEastAsia" w:cstheme="minorEastAsia"/>
          <w:b/>
          <w:color w:val="0d0d0d"/>
          <w:sz w:val="44"/>
          <w:szCs w:val="44"/>
        </w:rPr>
        <w:t xml:space="preserve">JSZC-321283-JZCG-C202</w:t>
      </w:r>
      <w:r>
        <w:rPr>
          <w:rFonts w:hint="eastAsia" w:asciiTheme="minorEastAsia" w:hAnsiTheme="minorEastAsia" w:eastAsiaTheme="minorEastAsia" w:cstheme="minorEastAsia"/>
          <w:b/>
          <w:color w:val="0d0d0d"/>
          <w:sz w:val="44"/>
          <w:szCs w:val="44"/>
          <w:lang w:val="en-US" w:eastAsia="zh-CN"/>
        </w:rPr>
        <w:t xml:space="preserve">6</w:t>
      </w:r>
      <w:r>
        <w:rPr>
          <w:rFonts w:hint="eastAsia" w:asciiTheme="minorEastAsia" w:hAnsiTheme="minorEastAsia" w:eastAsiaTheme="minorEastAsia" w:cstheme="minorEastAsia"/>
          <w:b/>
          <w:color w:val="0d0d0d"/>
          <w:sz w:val="44"/>
          <w:szCs w:val="44"/>
        </w:rPr>
        <w:t xml:space="preserve">-</w:t>
      </w:r>
      <w:r>
        <w:rPr>
          <w:rFonts w:hint="eastAsia" w:asciiTheme="minorEastAsia" w:hAnsiTheme="minorEastAsia" w:eastAsiaTheme="minorEastAsia" w:cstheme="minorEastAsia"/>
          <w:b/>
          <w:color w:val="0d0d0d"/>
          <w:sz w:val="44"/>
          <w:szCs w:val="44"/>
          <w:lang w:val="en-US" w:eastAsia="zh-CN"/>
        </w:rPr>
        <w:t xml:space="preserve">0008</w:t>
      </w:r>
      <w:r/>
    </w:p>
    <w:p>
      <w:pPr>
        <w:pStyle w:val="835"/>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35"/>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35"/>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35"/>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35"/>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35"/>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35"/>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35"/>
        <w:ind w:left="-2" w:firstLine="723"/>
        <w:jc w:val="center"/>
        <w:spacing w:line="540" w:lineRule="exact"/>
        <w:rPr>
          <w:rFonts w:ascii="Times New Roman" w:eastAsia="宋体" w:cs="Times New Roman"/>
          <w:b/>
          <w:color w:val="0d0d0d"/>
          <w:sz w:val="36"/>
          <w:szCs w:val="36"/>
        </w:rPr>
        <w:outlineLvl w:val="0"/>
      </w:pPr>
      <w:r>
        <w:rPr>
          <w:rFonts w:ascii="Times New Roman" w:eastAsia="宋体" w:cs="Times New Roman"/>
          <w:b/>
          <w:color w:val="0d0d0d"/>
          <w:sz w:val="36"/>
          <w:szCs w:val="36"/>
        </w:rPr>
      </w:r>
      <w:r/>
    </w:p>
    <w:p>
      <w:pPr>
        <w:pStyle w:val="835"/>
        <w:ind w:left="-2" w:firstLine="2"/>
        <w:jc w:val="center"/>
        <w:spacing w:line="540" w:lineRule="exact"/>
        <w:rPr>
          <w:rFonts w:hint="default" w:ascii="Times New Roman" w:eastAsia="宋体" w:cs="Times New Roman"/>
          <w:b/>
          <w:color w:val="auto"/>
          <w:sz w:val="36"/>
          <w:szCs w:val="36"/>
          <w:lang w:val="en-US" w:eastAsia="zh-CN"/>
        </w:rPr>
      </w:pPr>
      <w:r>
        <w:rPr>
          <w:rFonts w:hint="eastAsia" w:ascii="Times New Roman" w:eastAsia="宋体" w:cs="Times New Roman"/>
          <w:b/>
          <w:color w:val="auto"/>
          <w:sz w:val="36"/>
          <w:szCs w:val="36"/>
          <w:lang w:val="en-US" w:eastAsia="zh-CN"/>
        </w:rPr>
        <w:t xml:space="preserve">泰兴市虹桥镇人民政府</w:t>
      </w:r>
      <w:r/>
    </w:p>
    <w:p>
      <w:pPr>
        <w:pStyle w:val="835"/>
        <w:ind w:left="-2" w:firstLine="2"/>
        <w:jc w:val="center"/>
        <w:spacing w:line="540" w:lineRule="exact"/>
        <w:rPr>
          <w:rFonts w:ascii="宋体" w:hAnsi="宋体" w:eastAsia="宋体"/>
          <w:b/>
          <w:bCs/>
          <w:color w:val="0d0d0d"/>
          <w:sz w:val="32"/>
          <w:szCs w:val="32"/>
        </w:rPr>
      </w:pPr>
      <w:r>
        <w:rPr>
          <w:rFonts w:ascii="宋体" w:hAnsi="宋体" w:eastAsia="宋体"/>
          <w:b/>
          <w:bCs/>
          <w:color w:val="0d0d0d"/>
          <w:sz w:val="32"/>
          <w:szCs w:val="32"/>
        </w:rPr>
        <w:t xml:space="preserve">202</w:t>
      </w:r>
      <w:r>
        <w:rPr>
          <w:rFonts w:hint="eastAsia" w:ascii="宋体" w:hAnsi="宋体" w:eastAsia="宋体"/>
          <w:b/>
          <w:bCs/>
          <w:color w:val="0d0d0d"/>
          <w:sz w:val="32"/>
          <w:szCs w:val="32"/>
          <w:lang w:val="en-US" w:eastAsia="zh-CN"/>
        </w:rPr>
        <w:t xml:space="preserve">6</w:t>
      </w:r>
      <w:r>
        <w:rPr>
          <w:rFonts w:hint="eastAsia" w:ascii="宋体" w:hAnsi="宋体" w:eastAsia="宋体"/>
          <w:b/>
          <w:bCs/>
          <w:color w:val="0d0d0d"/>
          <w:sz w:val="32"/>
          <w:szCs w:val="32"/>
        </w:rPr>
        <w:t xml:space="preserve">年</w:t>
      </w:r>
      <w:r>
        <w:rPr>
          <w:rFonts w:hint="eastAsia" w:ascii="宋体" w:hAnsi="宋体" w:eastAsia="宋体"/>
          <w:b/>
          <w:bCs/>
          <w:color w:val="0d0d0d"/>
          <w:sz w:val="32"/>
          <w:szCs w:val="32"/>
          <w:lang w:val="en-US" w:eastAsia="zh-CN"/>
        </w:rPr>
        <w:t xml:space="preserve">7</w:t>
      </w:r>
      <w:r>
        <w:rPr>
          <w:rFonts w:hint="eastAsia" w:ascii="宋体" w:hAnsi="宋体" w:eastAsia="宋体"/>
          <w:b/>
          <w:bCs/>
          <w:color w:val="0d0d0d"/>
          <w:sz w:val="32"/>
          <w:szCs w:val="32"/>
        </w:rPr>
        <w:t xml:space="preserve">月</w:t>
      </w:r>
      <w:r/>
    </w:p>
    <w:p>
      <w:r/>
      <w:r/>
    </w:p>
    <w:p>
      <w:r/>
      <w:r/>
    </w:p>
    <w:p>
      <w:r/>
      <w:r/>
    </w:p>
    <w:p>
      <w:pPr>
        <w:pStyle w:val="833"/>
        <w:ind w:left="-5" w:firstLine="3"/>
        <w:jc w:val="center"/>
        <w:spacing w:line="500" w:lineRule="exact"/>
        <w:tabs>
          <w:tab w:val="left" w:pos="3240" w:leader="none"/>
        </w:tabs>
        <w:rPr>
          <w:rFonts w:ascii="Times New Roman" w:hAnsi="Times New Roman" w:eastAsia="方正小标宋_GBK"/>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Times New Roman" w:hAnsi="Times New Roman" w:eastAsia="方正小标宋_GBK"/>
          <w:color w:val="0d0d0d"/>
          <w:sz w:val="44"/>
          <w:szCs w:val="44"/>
        </w:rPr>
      </w:r>
      <w:r/>
    </w:p>
    <w:p>
      <w:pPr>
        <w:pStyle w:val="833"/>
        <w:ind w:left="-5" w:firstLine="3"/>
        <w:jc w:val="center"/>
        <w:spacing w:line="500" w:lineRule="exact"/>
        <w:tabs>
          <w:tab w:val="left" w:pos="3240" w:leader="none"/>
        </w:tabs>
        <w:rPr>
          <w:rFonts w:ascii="Times New Roman" w:hAnsi="Times New Roman" w:eastAsia="方正小标宋_GBK"/>
          <w:color w:val="0d0d0d"/>
          <w:sz w:val="44"/>
          <w:szCs w:val="44"/>
        </w:rPr>
        <w:outlineLvl w:val="0"/>
      </w:pPr>
      <w:r>
        <w:rPr>
          <w:rFonts w:hint="eastAsia" w:ascii="Times New Roman" w:hAnsi="Times New Roman" w:eastAsia="方正小标宋_GBK"/>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rPr>
        <w:t xml:space="preserve">  竞争性磋商公告</w:t>
      </w:r>
      <w:r/>
    </w:p>
    <w:p>
      <w:pPr>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bookmarkStart w:id="10" w:name="_Toc35393627"/>
      <w:r/>
      <w:bookmarkStart w:id="11" w:name="_Toc28359085"/>
      <w:r/>
      <w:bookmarkStart w:id="12" w:name="_Toc28359008"/>
      <w:r/>
      <w:bookmarkStart w:id="13" w:name="_Toc35393796"/>
      <w:r>
        <w:rPr>
          <w:rFonts w:hint="eastAsia" w:ascii="仿宋_GB2312" w:hAnsi="宋体" w:eastAsia="仿宋_GB2312"/>
          <w:sz w:val="28"/>
          <w:szCs w:val="28"/>
        </w:rPr>
        <w:t xml:space="preserve">项目概况</w:t>
      </w:r>
      <w:r/>
    </w:p>
    <w:p>
      <w:pPr>
        <w:ind w:firstLine="560"/>
        <w:spacing w:line="500" w:lineRule="exact"/>
        <w:rPr>
          <w:rFonts w:ascii="仿宋_GB2312" w:hAnsi="宋体" w:eastAsia="仿宋_GB2312"/>
          <w:b w:val="0"/>
          <w:bCs w:val="0"/>
          <w:color w:val="auto"/>
          <w:sz w:val="28"/>
          <w:szCs w:val="28"/>
        </w:rPr>
        <w:pBdr>
          <w:top w:val="single" w:color="auto" w:sz="4" w:space="1"/>
          <w:left w:val="single" w:color="auto" w:sz="4" w:space="4"/>
          <w:bottom w:val="single" w:color="auto" w:sz="4" w:space="1"/>
          <w:right w:val="single" w:color="auto" w:sz="4" w:space="4"/>
        </w:pBdr>
      </w:pPr>
      <w:r>
        <w:rPr>
          <w:rFonts w:hint="eastAsia" w:ascii="仿宋_GB2312" w:hAnsi="宋体" w:eastAsia="仿宋_GB2312"/>
          <w:spacing w:val="-14"/>
          <w:sz w:val="28"/>
          <w:szCs w:val="28"/>
          <w:u w:val="single"/>
        </w:rPr>
        <w:t xml:space="preserve">泰兴市文化博览中心物业管理服务项目</w:t>
      </w:r>
      <w:r>
        <w:rPr>
          <w:rFonts w:hint="eastAsia" w:ascii="仿宋_GB2312" w:hAnsi="宋体" w:eastAsia="仿宋_GB2312"/>
          <w:spacing w:val="-14"/>
          <w:sz w:val="28"/>
          <w:szCs w:val="28"/>
          <w:u w:val="single"/>
          <w:lang w:val="en-US" w:eastAsia="zh-CN"/>
        </w:rPr>
        <w:t xml:space="preserve">（JSZC-321283-JZCG-C2026-0</w:t>
      </w:r>
      <w:r>
        <w:rPr>
          <w:rFonts w:hint="eastAsia" w:ascii="仿宋_GB2312" w:hAnsi="宋体" w:eastAsia="仿宋_GB2312"/>
          <w:color w:val="auto"/>
          <w:spacing w:val="-14"/>
          <w:sz w:val="28"/>
          <w:szCs w:val="28"/>
          <w:u w:val="single"/>
          <w:lang w:val="en-US" w:eastAsia="zh-CN"/>
        </w:rPr>
        <w:t xml:space="preserve">008）</w:t>
      </w:r>
      <w:r>
        <w:rPr>
          <w:rFonts w:hint="eastAsia" w:ascii="仿宋_GB2312" w:hAnsi="宋体" w:eastAsia="仿宋_GB2312"/>
          <w:b w:val="0"/>
          <w:bCs w:val="0"/>
          <w:sz w:val="28"/>
          <w:szCs w:val="28"/>
          <w:u w:val="single"/>
        </w:rPr>
        <w:t xml:space="preserve">潜在供应商应在“苏采云”政府采购一体化平台获取采购文件，并于</w:t>
      </w:r>
      <w:r>
        <w:rPr>
          <w:rFonts w:hint="eastAsia" w:ascii="仿宋_GB2312" w:hAnsi="宋体" w:eastAsia="仿宋_GB2312"/>
          <w:b w:val="0"/>
          <w:bCs w:val="0"/>
          <w:color w:val="auto"/>
          <w:sz w:val="28"/>
          <w:szCs w:val="28"/>
          <w:u w:val="single"/>
        </w:rPr>
        <w:t xml:space="preserve">202</w:t>
      </w:r>
      <w:r>
        <w:rPr>
          <w:rFonts w:hint="eastAsia" w:ascii="仿宋_GB2312" w:hAnsi="宋体" w:eastAsia="仿宋_GB2312"/>
          <w:b w:val="0"/>
          <w:bCs w:val="0"/>
          <w:color w:val="auto"/>
          <w:sz w:val="28"/>
          <w:szCs w:val="28"/>
          <w:u w:val="single"/>
          <w:lang w:val="en-US" w:eastAsia="zh-CN"/>
        </w:rPr>
        <w:t xml:space="preserve">6</w:t>
      </w:r>
      <w:r>
        <w:rPr>
          <w:rFonts w:hint="eastAsia" w:ascii="仿宋_GB2312" w:hAnsi="宋体" w:eastAsia="仿宋_GB2312"/>
          <w:b w:val="0"/>
          <w:bCs w:val="0"/>
          <w:color w:val="auto"/>
          <w:sz w:val="28"/>
          <w:szCs w:val="28"/>
          <w:u w:val="single"/>
        </w:rPr>
        <w:t xml:space="preserve">-</w:t>
      </w:r>
      <w:r>
        <w:rPr>
          <w:rFonts w:hint="eastAsia" w:ascii="仿宋_GB2312" w:hAnsi="宋体" w:eastAsia="仿宋_GB2312"/>
          <w:b w:val="0"/>
          <w:bCs w:val="0"/>
          <w:color w:val="auto"/>
          <w:sz w:val="28"/>
          <w:szCs w:val="28"/>
          <w:u w:val="single"/>
          <w:lang w:val="en-US" w:eastAsia="zh-CN"/>
        </w:rPr>
        <w:t xml:space="preserve">08</w:t>
      </w:r>
      <w:r>
        <w:rPr>
          <w:rFonts w:hint="eastAsia" w:ascii="仿宋_GB2312" w:hAnsi="宋体" w:eastAsia="仿宋_GB2312"/>
          <w:b w:val="0"/>
          <w:bCs w:val="0"/>
          <w:color w:val="auto"/>
          <w:sz w:val="28"/>
          <w:szCs w:val="28"/>
          <w:u w:val="single"/>
        </w:rPr>
        <w:t xml:space="preserve">-</w:t>
      </w:r>
      <w:r>
        <w:rPr>
          <w:rFonts w:hint="eastAsia" w:ascii="仿宋_GB2312" w:hAnsi="宋体" w:eastAsia="仿宋_GB2312"/>
          <w:b w:val="0"/>
          <w:bCs w:val="0"/>
          <w:color w:val="auto"/>
          <w:sz w:val="28"/>
          <w:szCs w:val="28"/>
          <w:u w:val="single"/>
          <w:lang w:val="en-US" w:eastAsia="zh-CN"/>
        </w:rPr>
        <w:t xml:space="preserve">04</w:t>
      </w:r>
      <w:r>
        <w:rPr>
          <w:rFonts w:hint="eastAsia" w:ascii="仿宋_GB2312" w:hAnsi="宋体" w:eastAsia="仿宋_GB2312"/>
          <w:b w:val="0"/>
          <w:bCs w:val="0"/>
          <w:color w:val="auto"/>
          <w:sz w:val="28"/>
          <w:szCs w:val="28"/>
          <w:u w:val="single"/>
        </w:rPr>
        <w:t xml:space="preserve">  </w:t>
      </w:r>
      <w:r>
        <w:rPr>
          <w:rFonts w:eastAsia="仿宋_GB2312"/>
          <w:b w:val="0"/>
          <w:bCs w:val="0"/>
          <w:color w:val="auto"/>
          <w:sz w:val="28"/>
          <w:szCs w:val="28"/>
          <w:u w:val="single"/>
        </w:rPr>
        <w:t xml:space="preserve">09</w:t>
      </w:r>
      <w:r>
        <w:rPr>
          <w:rFonts w:hint="eastAsia" w:eastAsia="仿宋_GB2312"/>
          <w:b w:val="0"/>
          <w:bCs w:val="0"/>
          <w:color w:val="auto"/>
          <w:sz w:val="28"/>
          <w:szCs w:val="28"/>
          <w:u w:val="single"/>
        </w:rPr>
        <w:t xml:space="preserve">:</w:t>
      </w:r>
      <w:r>
        <w:rPr>
          <w:rFonts w:eastAsia="仿宋_GB2312"/>
          <w:b w:val="0"/>
          <w:bCs w:val="0"/>
          <w:color w:val="auto"/>
          <w:sz w:val="28"/>
          <w:szCs w:val="28"/>
          <w:u w:val="single"/>
        </w:rPr>
        <w:t xml:space="preserve">00</w:t>
      </w:r>
      <w:r>
        <w:rPr>
          <w:rFonts w:hint="eastAsia" w:ascii="仿宋_GB2312" w:hAnsi="宋体" w:eastAsia="仿宋_GB2312"/>
          <w:b w:val="0"/>
          <w:bCs w:val="0"/>
          <w:color w:val="auto"/>
          <w:sz w:val="28"/>
          <w:szCs w:val="28"/>
          <w:u w:val="single"/>
        </w:rPr>
        <w:t xml:space="preserve">（北京时间）前提交响应文件。</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p>
    <w:p>
      <w:pPr>
        <w:ind w:firstLine="560"/>
        <w:spacing w:line="560" w:lineRule="exact"/>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rPr>
        <w:t xml:space="preserve">项目编号：</w:t>
      </w:r>
      <w:r>
        <w:rPr>
          <w:rFonts w:hint="eastAsia" w:ascii="仿宋_GB2312" w:hAnsi="宋体" w:eastAsia="仿宋_GB2312"/>
          <w:color w:val="auto"/>
          <w:sz w:val="28"/>
          <w:szCs w:val="28"/>
          <w:lang w:val="en-US" w:eastAsia="zh-CN"/>
        </w:rPr>
        <w:t xml:space="preserve">JSZC-321283-JZCG-C2026-0008</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项目名称</w:t>
      </w:r>
      <w:r>
        <w:rPr>
          <w:rFonts w:hint="eastAsia" w:ascii="仿宋_GB2312" w:hAnsi="宋体" w:eastAsia="仿宋_GB2312"/>
          <w:spacing w:val="-14"/>
          <w:sz w:val="28"/>
          <w:szCs w:val="28"/>
        </w:rPr>
        <w:t xml:space="preserve">：</w:t>
      </w:r>
      <w:r>
        <w:rPr>
          <w:rFonts w:hint="eastAsia" w:ascii="仿宋_GB2312" w:hAnsi="宋体" w:eastAsia="仿宋_GB2312"/>
          <w:sz w:val="28"/>
          <w:szCs w:val="28"/>
          <w:lang w:eastAsia="zh-CN"/>
        </w:rPr>
        <w:t xml:space="preserve">虹桥新型城镇化物业服务项目</w:t>
      </w:r>
      <w:r/>
    </w:p>
    <w:p>
      <w:pPr>
        <w:ind w:firstLine="560"/>
        <w:spacing w:line="560" w:lineRule="exact"/>
        <w:rPr>
          <w:rFonts w:ascii="仿宋_GB2312" w:hAnsi="宋体" w:eastAsia="仿宋_GB2312"/>
          <w:color w:val="ff0000"/>
          <w:sz w:val="28"/>
          <w:szCs w:val="28"/>
        </w:rPr>
      </w:pPr>
      <w:r>
        <w:rPr>
          <w:rFonts w:hint="eastAsia" w:ascii="仿宋_GB2312" w:hAnsi="宋体" w:eastAsia="仿宋_GB2312"/>
          <w:sz w:val="28"/>
          <w:szCs w:val="28"/>
        </w:rPr>
        <w:t xml:space="preserve">采购方式：竞争性磋商</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预算金额：</w:t>
      </w:r>
      <w:r>
        <w:rPr>
          <w:rFonts w:hint="eastAsia" w:ascii="仿宋_GB2312" w:hAnsi="宋体" w:eastAsia="仿宋_GB2312"/>
          <w:sz w:val="28"/>
          <w:szCs w:val="28"/>
          <w:lang w:val="en-US" w:eastAsia="zh-CN"/>
        </w:rPr>
        <w:t xml:space="preserve">102.54</w:t>
      </w:r>
      <w:r>
        <w:rPr>
          <w:rFonts w:hint="eastAsia" w:ascii="仿宋_GB2312" w:hAnsi="宋体" w:eastAsia="仿宋_GB2312"/>
          <w:sz w:val="28"/>
          <w:szCs w:val="28"/>
          <w:lang w:val="en-US" w:eastAsia="zh-CN"/>
        </w:rPr>
        <w:t xml:space="preserve">万</w:t>
      </w:r>
      <w:r>
        <w:rPr>
          <w:rFonts w:hint="eastAsia" w:ascii="仿宋_GB2312" w:hAnsi="宋体" w:eastAsia="仿宋_GB2312"/>
          <w:sz w:val="28"/>
          <w:szCs w:val="28"/>
        </w:rPr>
        <w:t xml:space="preserve">元</w:t>
      </w:r>
      <w:r/>
      <w:r>
        <w:rPr>
          <w:rFonts w:hint="eastAsia" w:ascii="仿宋_GB2312" w:hAnsi="宋体" w:eastAsia="仿宋_GB2312"/>
          <w:sz w:val="28"/>
          <w:szCs w:val="28"/>
          <w:lang w:val="en-US" w:eastAsia="zh-CN"/>
        </w:rPr>
      </w:r>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最高限价：</w:t>
      </w:r>
      <w:r>
        <w:rPr>
          <w:rFonts w:hint="eastAsia" w:ascii="仿宋_GB2312" w:hAnsi="宋体" w:eastAsia="仿宋_GB2312"/>
          <w:sz w:val="28"/>
          <w:szCs w:val="28"/>
          <w:lang w:val="en-US" w:eastAsia="zh-CN"/>
        </w:rPr>
        <w:t xml:space="preserve">82.03万</w:t>
      </w:r>
      <w:r>
        <w:rPr>
          <w:rFonts w:hint="eastAsia" w:ascii="仿宋_GB2312" w:hAnsi="宋体" w:eastAsia="仿宋_GB2312"/>
          <w:sz w:val="28"/>
          <w:szCs w:val="28"/>
        </w:rPr>
        <w:t xml:space="preserve">元</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采购需求：</w:t>
      </w:r>
      <w:r>
        <w:rPr>
          <w:rFonts w:hint="eastAsia" w:ascii="仿宋_GB2312" w:hAnsi="宋体" w:eastAsia="仿宋_GB2312"/>
          <w:sz w:val="28"/>
          <w:szCs w:val="28"/>
          <w:lang w:val="zh-CN"/>
        </w:rPr>
        <w:t xml:space="preserve">虹润湿地公园、</w:t>
      </w:r>
      <w:r>
        <w:rPr>
          <w:rFonts w:hint="eastAsia" w:ascii="仿宋_GB2312" w:hAnsi="宋体" w:eastAsia="仿宋_GB2312"/>
          <w:sz w:val="28"/>
          <w:szCs w:val="28"/>
          <w:lang w:val="en-US" w:eastAsia="zh-CN"/>
        </w:rPr>
        <w:t xml:space="preserve">主题街区、木栈道、江堤内侧、四桥港风光带安保、保洁（含绿化带内部生活垃圾)、水电维修、河道整治（含水中漂浮物及水草清理）、水电维修、设备维护、喷泉放开、安全防范等内容</w:t>
      </w:r>
      <w:r>
        <w:rPr>
          <w:rFonts w:hint="eastAsia" w:ascii="仿宋_GB2312" w:hAnsi="宋体" w:eastAsia="仿宋_GB2312"/>
          <w:sz w:val="28"/>
          <w:szCs w:val="28"/>
          <w:lang w:val="zh-CN"/>
        </w:rPr>
        <w:t xml:space="preserve">。</w:t>
      </w:r>
      <w:r>
        <w:rPr>
          <w:rFonts w:hint="eastAsia" w:ascii="仿宋_GB2312" w:hAnsi="宋体" w:eastAsia="仿宋_GB2312"/>
          <w:sz w:val="28"/>
          <w:szCs w:val="28"/>
        </w:rPr>
        <w:t xml:space="preserve">详见竞争性磋商文件第五章。</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rPr>
        <w:t xml:space="preserve">合同履行期限：服务期限为三年，采取一次采购</w:t>
      </w:r>
      <w:r>
        <w:rPr>
          <w:rFonts w:hint="eastAsia" w:ascii="仿宋_GB2312" w:hAnsi="宋体" w:eastAsia="仿宋_GB2312"/>
          <w:sz w:val="28"/>
          <w:szCs w:val="28"/>
          <w:lang w:val="en-US" w:eastAsia="zh-CN"/>
        </w:rPr>
        <w:t xml:space="preserve">三</w:t>
      </w:r>
      <w:r>
        <w:rPr>
          <w:rFonts w:hint="eastAsia" w:ascii="仿宋_GB2312" w:hAnsi="宋体" w:eastAsia="仿宋_GB2312"/>
          <w:sz w:val="28"/>
          <w:szCs w:val="28"/>
        </w:rPr>
        <w:t xml:space="preserve">年沿用，实行一年一考核一签合同的办法。</w:t>
      </w:r>
      <w:r>
        <w:rPr>
          <w:rFonts w:hint="eastAsia" w:ascii="仿宋_GB2312" w:hAnsi="宋体" w:eastAsia="仿宋_GB2312"/>
          <w:sz w:val="28"/>
          <w:szCs w:val="28"/>
          <w:highlight w:val="none"/>
        </w:rPr>
        <w:t xml:space="preserve">如果成交人年度考核和满意率测评不合格，采购人有权终止合同，不再续签下一年合同。</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本项目（是/否）接受联合体投标：不接受联合体。</w:t>
      </w:r>
      <w:r/>
    </w:p>
    <w:p>
      <w:pPr>
        <w:ind w:firstLine="560"/>
        <w:spacing w:line="560" w:lineRule="exact"/>
        <w:rPr>
          <w:rFonts w:hint="eastAsia" w:ascii="黑体" w:hAnsi="黑体" w:eastAsia="黑体"/>
          <w:sz w:val="28"/>
          <w:szCs w:val="28"/>
        </w:rPr>
      </w:pPr>
      <w:r>
        <w:rPr>
          <w:rFonts w:hint="eastAsia" w:ascii="黑体" w:hAnsi="黑体" w:eastAsia="黑体"/>
          <w:sz w:val="28"/>
          <w:szCs w:val="28"/>
        </w:rPr>
        <w:t xml:space="preserve">二、申请人的资格要求</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（一）满足《中华人民共和国政府采购法》第二十二条规定；</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（二）落实政府采购政策需满足的资格要求：本项目为专门面向中小企业的项目；</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（三）本项目的特定资格要求：无。</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三、获取采购文件</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获取时间：自磋商文件公告发布之日起5个工作日。</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仿宋_GB2312" w:hAnsi="宋体" w:eastAsia="仿宋_GB2312"/>
          <w:sz w:val="28"/>
          <w:szCs w:val="28"/>
        </w:rPr>
      </w:pPr>
      <w:r>
        <w:rPr>
          <w:rFonts w:eastAsia="仿宋_GB2312"/>
          <w:sz w:val="28"/>
          <w:szCs w:val="28"/>
        </w:rPr>
        <w:t xml:space="preserve">3.</w:t>
      </w:r>
      <w:r>
        <w:rPr>
          <w:rFonts w:hint="eastAsia" w:ascii="仿宋_GB2312" w:hAnsi="宋体" w:eastAsia="仿宋_GB2312"/>
          <w:sz w:val="28"/>
          <w:szCs w:val="28"/>
        </w:rPr>
        <w:t xml:space="preserve">获取方式：线上获取。</w:t>
      </w:r>
      <w:r/>
    </w:p>
    <w:p>
      <w:pPr>
        <w:ind w:firstLine="560"/>
        <w:spacing w:line="560" w:lineRule="exact"/>
        <w:rPr>
          <w:rFonts w:ascii="仿宋_GB2312" w:hAnsi="宋体" w:eastAsia="仿宋_GB2312"/>
          <w:sz w:val="28"/>
          <w:szCs w:val="28"/>
        </w:rPr>
      </w:pPr>
      <w:r>
        <w:rPr>
          <w:rFonts w:eastAsia="仿宋_GB2312"/>
          <w:sz w:val="28"/>
          <w:szCs w:val="28"/>
        </w:rPr>
        <w:t xml:space="preserve">4.</w:t>
      </w:r>
      <w:r>
        <w:rPr>
          <w:rFonts w:hint="eastAsia" w:ascii="仿宋_GB2312" w:hAnsi="宋体" w:eastAsia="仿宋_GB2312"/>
          <w:sz w:val="28"/>
          <w:szCs w:val="28"/>
        </w:rPr>
        <w:t xml:space="preserve">售价：免费。</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四、提交首次响应文件</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截止时间：</w:t>
      </w: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08</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04</w:t>
      </w:r>
      <w:r>
        <w:rPr>
          <w:rFonts w:ascii="仿宋" w:hAnsi="仿宋" w:eastAsia="仿宋" w:cs="仿宋"/>
          <w:sz w:val="28"/>
          <w:szCs w:val="28"/>
        </w:rPr>
        <w:t xml:space="preserve"> </w:t>
      </w:r>
      <w:r>
        <w:rPr>
          <w:rFonts w:hint="eastAsia" w:ascii="仿宋" w:hAnsi="仿宋" w:eastAsia="仿宋" w:cs="仿宋"/>
          <w:sz w:val="28"/>
          <w:szCs w:val="28"/>
        </w:rPr>
        <w:t xml:space="preserve">  09:00（北京时间）。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p>
    <w:p>
      <w:pPr>
        <w:ind w:firstLine="560"/>
        <w:spacing w:line="560" w:lineRule="exact"/>
        <w:rPr>
          <w:rFonts w:ascii="仿宋_GB2312" w:hAnsi="宋体" w:eastAsia="仿宋_GB2312"/>
          <w:color w:val="auto"/>
          <w:sz w:val="28"/>
          <w:szCs w:val="28"/>
        </w:rPr>
      </w:pPr>
      <w:r>
        <w:rPr>
          <w:rFonts w:eastAsia="仿宋_GB2312"/>
          <w:color w:val="auto"/>
          <w:sz w:val="28"/>
          <w:szCs w:val="28"/>
        </w:rPr>
        <w:t xml:space="preserve">1.</w:t>
      </w:r>
      <w:r>
        <w:rPr>
          <w:rFonts w:hint="eastAsia" w:ascii="仿宋_GB2312" w:hAnsi="宋体" w:eastAsia="仿宋_GB2312"/>
          <w:color w:val="auto"/>
          <w:sz w:val="28"/>
          <w:szCs w:val="28"/>
        </w:rPr>
        <w:t xml:space="preserve">时间</w:t>
      </w: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08</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04 </w:t>
      </w:r>
      <w:r>
        <w:rPr>
          <w:rFonts w:hint="eastAsia" w:ascii="仿宋" w:hAnsi="仿宋" w:eastAsia="仿宋" w:cs="仿宋"/>
          <w:color w:val="auto"/>
          <w:sz w:val="28"/>
          <w:szCs w:val="28"/>
        </w:rPr>
        <w:t xml:space="preserve">  09:00（北京时间）。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w:t>
      </w:r>
      <w:r>
        <w:rPr>
          <w:rFonts w:ascii="仿宋" w:hAnsi="仿宋" w:eastAsia="仿宋" w:cs="仿宋"/>
          <w:sz w:val="28"/>
          <w:szCs w:val="28"/>
        </w:rPr>
        <w:t xml:space="preserve">“苏采云”系统“开标大厅”</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六、公告期限</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自本公告发布之日起</w:t>
      </w:r>
      <w:r>
        <w:rPr>
          <w:rFonts w:hint="eastAsia" w:ascii="仿宋_GB2312" w:hAnsi="宋体" w:eastAsia="仿宋_GB2312"/>
          <w:color w:val="auto"/>
          <w:sz w:val="28"/>
          <w:szCs w:val="28"/>
        </w:rPr>
        <w:t xml:space="preserve">5</w:t>
      </w:r>
      <w:r>
        <w:rPr>
          <w:rFonts w:hint="eastAsia" w:ascii="仿宋_GB2312" w:hAnsi="宋体" w:eastAsia="仿宋_GB2312"/>
          <w:sz w:val="28"/>
          <w:szCs w:val="28"/>
        </w:rPr>
        <w:t xml:space="preserve">个工作日。</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七、其他补充事宜</w:t>
      </w:r>
      <w:r/>
    </w:p>
    <w:p>
      <w:pPr>
        <w:ind w:firstLine="560"/>
        <w:spacing w:line="50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磋商保证金：无须缴纳。</w:t>
      </w:r>
      <w:r/>
    </w:p>
    <w:p>
      <w:pPr>
        <w:pStyle w:val="643"/>
        <w:ind w:firstLine="560"/>
        <w:spacing w:line="500" w:lineRule="exact"/>
        <w:rPr>
          <w:rFonts w:ascii="仿宋_GB2312" w:hAnsi="宋体" w:eastAsia="仿宋_GB2312"/>
          <w:sz w:val="28"/>
          <w:szCs w:val="28"/>
        </w:rPr>
      </w:pPr>
      <w:r>
        <w:rPr>
          <w:rFonts w:ascii="Times New Roman" w:eastAsia="仿宋_GB2312"/>
          <w:sz w:val="28"/>
          <w:szCs w:val="28"/>
        </w:rPr>
        <w:t xml:space="preserve">2.</w:t>
      </w:r>
      <w:r>
        <w:rPr>
          <w:rFonts w:hint="eastAsia" w:ascii="仿宋_GB2312" w:hAnsi="宋体" w:eastAsia="仿宋_GB2312"/>
          <w:sz w:val="28"/>
          <w:szCs w:val="28"/>
        </w:rPr>
        <w:t xml:space="preserve">采购信息发布媒介：江苏政府采购网（</w:t>
      </w:r>
      <w:r>
        <w:rPr>
          <w:rFonts w:ascii="Times New Roman" w:eastAsia="仿宋_GB2312"/>
          <w:sz w:val="28"/>
          <w:szCs w:val="28"/>
        </w:rPr>
        <w:t xml:space="preserve">www.ccgp-jiangsu.gov.cn</w:t>
      </w:r>
      <w:r>
        <w:rPr>
          <w:rFonts w:hint="eastAsia" w:ascii="仿宋_GB2312" w:hAnsi="宋体" w:eastAsia="仿宋_GB2312"/>
          <w:sz w:val="28"/>
          <w:szCs w:val="28"/>
        </w:rPr>
        <w:t xml:space="preserve">）。</w:t>
      </w:r>
      <w:r/>
    </w:p>
    <w:p>
      <w:pPr>
        <w:pStyle w:val="643"/>
        <w:spacing w:line="500" w:lineRule="exact"/>
        <w:rPr>
          <w:rFonts w:ascii="仿宋_GB2312" w:hAnsi="宋体" w:eastAsia="仿宋_GB2312"/>
          <w:color w:val="ff0000"/>
          <w:sz w:val="28"/>
          <w:szCs w:val="28"/>
        </w:rPr>
      </w:pPr>
      <w:r>
        <w:rPr>
          <w:rFonts w:hint="eastAsia" w:ascii="Times New Roman" w:eastAsia="仿宋_GB2312"/>
          <w:sz w:val="28"/>
          <w:szCs w:val="28"/>
        </w:rPr>
        <w:t xml:space="preserve">    3.本项目属于政府采购服务类项目。</w:t>
      </w:r>
      <w:r/>
    </w:p>
    <w:p>
      <w:pPr>
        <w:ind w:firstLine="562"/>
        <w:spacing w:line="500" w:lineRule="exact"/>
        <w:rPr>
          <w:rFonts w:ascii="仿宋_GB2312" w:hAnsi="宋体" w:eastAsia="仿宋_GB2312"/>
          <w:b/>
          <w:sz w:val="28"/>
          <w:szCs w:val="28"/>
        </w:rPr>
      </w:pPr>
      <w:r>
        <w:rPr>
          <w:rFonts w:hint="eastAsia" w:eastAsia="仿宋_GB2312"/>
          <w:b/>
          <w:sz w:val="28"/>
          <w:szCs w:val="28"/>
        </w:rPr>
        <w:t xml:space="preserve">4</w:t>
      </w:r>
      <w:r>
        <w:rPr>
          <w:rFonts w:eastAsia="仿宋_GB2312"/>
          <w:b/>
          <w:sz w:val="28"/>
          <w:szCs w:val="28"/>
        </w:rPr>
        <w:t xml:space="preserve">.</w:t>
      </w:r>
      <w:r>
        <w:rPr>
          <w:rFonts w:hint="eastAsia" w:ascii="仿宋_GB2312" w:hAnsi="宋体" w:eastAsia="仿宋_GB2312"/>
          <w:b/>
          <w:sz w:val="28"/>
          <w:szCs w:val="28"/>
        </w:rPr>
        <w:t xml:space="preserve">注意事项：</w:t>
      </w:r>
      <w:r/>
    </w:p>
    <w:p>
      <w:pPr>
        <w:ind w:firstLine="562"/>
        <w:spacing w:line="500" w:lineRule="exact"/>
        <w:rPr>
          <w:rFonts w:ascii="仿宋_GB2312" w:hAnsi="宋体" w:eastAsia="仿宋_GB2312"/>
          <w:b/>
          <w:sz w:val="28"/>
          <w:szCs w:val="28"/>
        </w:rPr>
      </w:pPr>
      <w:r>
        <w:rPr>
          <w:rFonts w:eastAsia="仿宋_GB2312"/>
          <w:b/>
          <w:sz w:val="28"/>
          <w:szCs w:val="28"/>
        </w:rPr>
        <w:t xml:space="preserve">（1）</w:t>
      </w:r>
      <w:r>
        <w:rPr>
          <w:rFonts w:hint="eastAsia" w:ascii="仿宋_GB2312" w:hAnsi="宋体" w:eastAsia="仿宋_GB2312"/>
          <w:b/>
          <w:sz w:val="28"/>
          <w:szCs w:val="28"/>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hAnsi="宋体" w:eastAsia="仿宋_GB2312"/>
          <w:b/>
          <w:sz w:val="28"/>
          <w:szCs w:val="28"/>
        </w:rPr>
      </w:pPr>
      <w:r>
        <w:rPr>
          <w:rFonts w:eastAsia="仿宋_GB2312"/>
          <w:b/>
          <w:sz w:val="28"/>
          <w:szCs w:val="28"/>
        </w:rPr>
        <w:t xml:space="preserve">（2）</w:t>
      </w:r>
      <w:r>
        <w:rPr>
          <w:rFonts w:hint="eastAsia" w:ascii="仿宋_GB2312" w:hAnsi="宋体" w:eastAsia="仿宋_GB2312"/>
          <w:b/>
          <w:sz w:val="28"/>
          <w:szCs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_GB2312" w:hAnsi="宋体" w:eastAsia="仿宋_GB2312"/>
          <w:b/>
          <w:sz w:val="28"/>
          <w:szCs w:val="28"/>
        </w:rPr>
      </w:pPr>
      <w:r>
        <w:rPr>
          <w:rFonts w:eastAsia="仿宋_GB2312"/>
          <w:b/>
          <w:sz w:val="28"/>
          <w:szCs w:val="28"/>
        </w:rPr>
        <w:t xml:space="preserve">（3）</w:t>
      </w:r>
      <w:r>
        <w:rPr>
          <w:rFonts w:hint="eastAsia" w:ascii="仿宋_GB2312" w:hAnsi="宋体" w:eastAsia="仿宋_GB2312"/>
          <w:b/>
          <w:sz w:val="28"/>
          <w:szCs w:val="28"/>
        </w:rPr>
        <w:t xml:space="preserve">有关本次招标的事项若存在变动或修改，敬请及时关注“江苏政府采购网”发布的更正公告。</w:t>
      </w:r>
      <w:r/>
    </w:p>
    <w:p>
      <w:pPr>
        <w:ind w:firstLine="562"/>
        <w:spacing w:line="500" w:lineRule="exact"/>
        <w:rPr>
          <w:rFonts w:ascii="仿宋_GB2312" w:hAnsi="宋体" w:eastAsia="仿宋_GB2312"/>
          <w:b/>
          <w:sz w:val="28"/>
          <w:szCs w:val="28"/>
        </w:rPr>
      </w:pPr>
      <w:r>
        <w:rPr>
          <w:rFonts w:hint="eastAsia" w:ascii="仿宋_GB2312" w:hAnsi="宋体" w:eastAsia="仿宋_GB2312"/>
          <w:b/>
          <w:sz w:val="28"/>
          <w:szCs w:val="28"/>
        </w:rPr>
        <w:t xml:space="preserve">如潜在供应商未按上述要求操作，将自行承担所产生的风险。</w:t>
      </w:r>
      <w:r/>
    </w:p>
    <w:p>
      <w:pPr>
        <w:ind w:firstLine="640"/>
        <w:spacing w:line="520" w:lineRule="exact"/>
        <w:rPr>
          <w:rFonts w:eastAsia="黑体"/>
          <w:color w:val="0d0d0d"/>
          <w:sz w:val="28"/>
          <w:szCs w:val="28"/>
        </w:rPr>
        <w:outlineLvl w:val="1"/>
      </w:pPr>
      <w:r>
        <w:rPr>
          <w:rFonts w:hint="eastAsia" w:eastAsia="黑体"/>
          <w:color w:val="0d0d0d"/>
          <w:sz w:val="28"/>
          <w:szCs w:val="28"/>
        </w:rPr>
        <w:t xml:space="preserve">八、对本次招标提出询问，请按以下方式联系</w:t>
      </w:r>
      <w:bookmarkEnd w:id="10"/>
      <w:r/>
      <w:bookmarkEnd w:id="11"/>
      <w:r/>
      <w:bookmarkEnd w:id="12"/>
      <w:r/>
      <w:bookmarkEnd w:id="13"/>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1.采购人信息</w:t>
      </w:r>
      <w:r/>
    </w:p>
    <w:p>
      <w:pPr>
        <w:ind w:firstLine="560"/>
        <w:keepLines w:val="0"/>
        <w:keepNext w:val="0"/>
        <w:pageBreakBefore w:val="0"/>
        <w:spacing w:line="450" w:lineRule="exact"/>
        <w:shd w:val="clear" w:color="auto"/>
        <w:widowControl w:val="off"/>
        <w:rPr>
          <w:rFonts w:hint="default" w:ascii="仿宋_GB2312" w:hAnsi="宋体" w:eastAsia="仿宋_GB2312"/>
          <w:sz w:val="28"/>
          <w:szCs w:val="28"/>
          <w:lang w:val="en-US" w:eastAsia="zh-CN"/>
        </w:rPr>
      </w:pPr>
      <w:r/>
      <w:bookmarkStart w:id="14" w:name="_Toc28359009"/>
      <w:r/>
      <w:bookmarkStart w:id="15" w:name="_Toc28359086"/>
      <w:r>
        <w:rPr>
          <w:rFonts w:hint="eastAsia" w:ascii="仿宋_GB2312" w:hAnsi="宋体" w:eastAsia="仿宋_GB2312"/>
          <w:sz w:val="28"/>
          <w:szCs w:val="28"/>
        </w:rPr>
        <w:t xml:space="preserve">名 称：</w:t>
      </w:r>
      <w:r>
        <w:rPr>
          <w:rFonts w:hint="eastAsia" w:ascii="仿宋_GB2312" w:hAnsi="宋体" w:eastAsia="仿宋_GB2312"/>
          <w:sz w:val="28"/>
          <w:szCs w:val="28"/>
          <w:lang w:val="en-US" w:eastAsia="zh-CN"/>
        </w:rPr>
        <w:t xml:space="preserve">虹桥</w:t>
      </w:r>
      <w:r>
        <w:rPr>
          <w:rFonts w:hint="eastAsia" w:ascii="仿宋_GB2312" w:hAnsi="宋体" w:eastAsia="仿宋_GB2312"/>
          <w:sz w:val="28"/>
          <w:szCs w:val="28"/>
          <w:lang w:eastAsia="zh-CN"/>
        </w:rPr>
        <w:t xml:space="preserve">镇人民政府</w:t>
      </w:r>
      <w:r>
        <w:rPr>
          <w:rFonts w:hint="eastAsia" w:ascii="仿宋_GB2312" w:hAnsi="宋体" w:eastAsia="仿宋_GB2312"/>
          <w:sz w:val="28"/>
          <w:szCs w:val="28"/>
          <w:lang w:val="en-US" w:eastAsia="zh-CN"/>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 址：泰兴市</w:t>
      </w:r>
      <w:r>
        <w:rPr>
          <w:rFonts w:hint="eastAsia" w:ascii="仿宋_GB2312" w:hAnsi="宋体" w:eastAsia="仿宋_GB2312"/>
          <w:sz w:val="28"/>
          <w:szCs w:val="28"/>
          <w:lang w:val="en-US" w:eastAsia="zh-CN"/>
        </w:rPr>
        <w:t xml:space="preserve">虹桥镇中心大道8号</w:t>
      </w:r>
      <w:r>
        <w:rPr>
          <w:rFonts w:hint="eastAsia" w:ascii="仿宋_GB2312" w:hAnsi="宋体" w:eastAsia="仿宋_GB2312"/>
          <w:sz w:val="28"/>
          <w:szCs w:val="28"/>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联系方式：</w:t>
      </w:r>
      <w:r>
        <w:rPr>
          <w:rFonts w:hint="eastAsia" w:ascii="仿宋_GB2312" w:hAnsi="宋体" w:eastAsia="仿宋_GB2312"/>
          <w:sz w:val="28"/>
          <w:szCs w:val="28"/>
          <w:lang w:val="en-US" w:eastAsia="zh-CN"/>
        </w:rPr>
        <w:t xml:space="preserve">18796775120</w:t>
      </w:r>
      <w:r>
        <w:rPr>
          <w:rFonts w:hint="eastAsia" w:ascii="仿宋_GB2312" w:hAnsi="宋体" w:eastAsia="仿宋_GB2312"/>
          <w:sz w:val="28"/>
          <w:szCs w:val="28"/>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2.采购代理机构信息</w:t>
      </w:r>
      <w:bookmarkEnd w:id="14"/>
      <w:r/>
      <w:bookmarkEnd w:id="15"/>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名称：泰兴市公共资源交易中心</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　址：泰兴市文昌东路62号四楼406室</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联系方式：</w:t>
      </w:r>
      <w:bookmarkStart w:id="16" w:name="_Toc28359010"/>
      <w:r/>
      <w:bookmarkStart w:id="17" w:name="_Toc28359087"/>
      <w:r>
        <w:rPr>
          <w:rFonts w:hint="eastAsia" w:ascii="仿宋_GB2312" w:hAnsi="宋体" w:eastAsia="仿宋_GB2312"/>
          <w:sz w:val="28"/>
          <w:szCs w:val="28"/>
        </w:rPr>
        <w:t xml:space="preserve"> 0523-87654122</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3.项目联系方式</w:t>
      </w:r>
      <w:bookmarkEnd w:id="16"/>
      <w:r/>
      <w:bookmarkEnd w:id="17"/>
      <w:r/>
      <w:r/>
    </w:p>
    <w:p>
      <w:pPr>
        <w:ind w:firstLine="560"/>
        <w:keepLines w:val="0"/>
        <w:keepNext w:val="0"/>
        <w:pageBreakBefore w:val="0"/>
        <w:spacing w:line="450" w:lineRule="exact"/>
        <w:shd w:val="clear" w:color="auto"/>
        <w:widowControl w:val="off"/>
        <w:rPr>
          <w:rFonts w:hint="default" w:ascii="仿宋_GB2312" w:hAnsi="宋体" w:eastAsia="仿宋_GB2312"/>
          <w:sz w:val="28"/>
          <w:szCs w:val="28"/>
          <w:lang w:val="en-US"/>
        </w:rPr>
      </w:pPr>
      <w:r>
        <w:rPr>
          <w:rFonts w:hint="eastAsia" w:ascii="仿宋_GB2312" w:hAnsi="宋体" w:eastAsia="仿宋_GB2312"/>
          <w:sz w:val="28"/>
          <w:szCs w:val="28"/>
        </w:rPr>
        <w:t xml:space="preserve">项目联系人：</w:t>
      </w:r>
      <w:r>
        <w:rPr>
          <w:rFonts w:hint="eastAsia" w:ascii="仿宋_GB2312" w:hAnsi="宋体" w:eastAsia="仿宋_GB2312"/>
          <w:sz w:val="28"/>
          <w:szCs w:val="28"/>
          <w:lang w:val="en-US" w:eastAsia="zh-CN"/>
        </w:rPr>
        <w:t xml:space="preserve">虹桥镇人民政府</w:t>
      </w:r>
      <w:r>
        <w:rPr>
          <w:rFonts w:hint="eastAsia" w:ascii="仿宋_GB2312" w:hAnsi="宋体" w:eastAsia="仿宋_GB2312"/>
          <w:sz w:val="28"/>
          <w:szCs w:val="28"/>
        </w:rPr>
        <w:t xml:space="preserve">  </w:t>
      </w:r>
      <w:r>
        <w:rPr>
          <w:rFonts w:hint="eastAsia" w:ascii="仿宋_GB2312" w:hAnsi="宋体" w:eastAsia="仿宋_GB2312"/>
          <w:sz w:val="28"/>
          <w:szCs w:val="28"/>
          <w:lang w:val="en-US" w:eastAsia="zh-CN"/>
        </w:rPr>
        <w:t xml:space="preserve">  韩先生</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电　话：</w:t>
      </w:r>
      <w:r>
        <w:rPr>
          <w:rFonts w:hint="eastAsia" w:ascii="仿宋_GB2312" w:hAnsi="宋体" w:eastAsia="仿宋_GB2312"/>
          <w:sz w:val="28"/>
          <w:szCs w:val="28"/>
          <w:lang w:val="en-US" w:eastAsia="zh-CN"/>
        </w:rPr>
        <w:t xml:space="preserve">18796775120</w:t>
      </w:r>
      <w:r>
        <w:rPr>
          <w:rFonts w:hint="eastAsia" w:ascii="仿宋_GB2312" w:hAnsi="宋体" w:eastAsia="仿宋_GB2312"/>
          <w:sz w:val="28"/>
          <w:szCs w:val="28"/>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项目联系人：泰兴市公共资源交易中心</w:t>
      </w:r>
      <w:r>
        <w:rPr>
          <w:rFonts w:hint="eastAsia" w:ascii="仿宋_GB2312" w:hAnsi="宋体" w:eastAsia="仿宋_GB2312"/>
          <w:sz w:val="28"/>
          <w:szCs w:val="28"/>
          <w:lang w:val="en-US" w:eastAsia="zh-CN"/>
        </w:rPr>
        <w:t xml:space="preserve">  </w:t>
      </w:r>
      <w:r>
        <w:rPr>
          <w:rFonts w:hint="eastAsia" w:ascii="仿宋_GB2312" w:hAnsi="宋体" w:eastAsia="仿宋_GB2312"/>
          <w:sz w:val="28"/>
          <w:szCs w:val="28"/>
        </w:rPr>
        <w:t xml:space="preserve">黄女士</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电　话：0523-87654122</w:t>
      </w:r>
      <w:r>
        <w:rPr>
          <w:rFonts w:hint="eastAsia" w:ascii="仿宋_GB2312" w:hAnsi="宋体" w:eastAsia="仿宋_GB2312"/>
          <w:sz w:val="28"/>
          <w:szCs w:val="28"/>
        </w:rPr>
        <w:br w:type="page" w:clear="all"/>
      </w:r>
      <w:r/>
    </w:p>
    <w:p>
      <w:pPr>
        <w:pStyle w:val="835"/>
        <w:jc w:val="center"/>
        <w:spacing w:line="50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第二章  供应商须知</w:t>
      </w:r>
      <w:bookmarkStart w:id="18" w:name="_Toc426469870"/>
      <w:r/>
      <w:r/>
    </w:p>
    <w:p>
      <w:pPr>
        <w:rPr>
          <w:rFonts w:ascii="黑体" w:hAnsi="黑体" w:eastAsia="黑体" w:cs="黑体"/>
          <w:color w:val="0d0d0d"/>
          <w:sz w:val="28"/>
          <w:szCs w:val="28"/>
        </w:rPr>
      </w:pPr>
      <w:r>
        <w:rPr>
          <w:rFonts w:hint="eastAsia" w:ascii="黑体" w:hAnsi="黑体" w:eastAsia="黑体" w:cs="黑体"/>
          <w:color w:val="0d0d0d"/>
          <w:sz w:val="28"/>
          <w:szCs w:val="28"/>
        </w:rPr>
        <w:t xml:space="preserve">供应商须知前附表</w:t>
      </w:r>
      <w:bookmarkEnd w:id="18"/>
      <w:r/>
      <w:r/>
    </w:p>
    <w:tbl>
      <w:tblPr>
        <w:tblStyle w:val="639"/>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b/>
                <w:color w:val="0d0d0d"/>
              </w:rPr>
            </w:pPr>
            <w:r>
              <w:rPr>
                <w:rFonts w:hint="eastAsia" w:hAnsi="宋体"/>
                <w:b/>
                <w:color w:val="0d0d0d"/>
              </w:rPr>
              <w:t xml:space="preserve">条款号</w:t>
            </w:r>
            <w:r/>
          </w:p>
        </w:tc>
        <w:tc>
          <w:tcPr>
            <w:tcW w:w="2431" w:type="dxa"/>
            <w:vAlign w:val="center"/>
            <w:textDirection w:val="lrTb"/>
            <w:noWrap w:val="false"/>
          </w:tcPr>
          <w:p>
            <w:pPr>
              <w:jc w:val="center"/>
              <w:spacing w:line="360" w:lineRule="exact"/>
              <w:rPr>
                <w:b/>
                <w:color w:val="0d0d0d"/>
              </w:rPr>
            </w:pPr>
            <w:r>
              <w:rPr>
                <w:rFonts w:hint="eastAsia" w:hAnsi="宋体"/>
                <w:b/>
                <w:color w:val="0d0d0d"/>
              </w:rPr>
              <w:t xml:space="preserve">条款名称</w:t>
            </w:r>
            <w:r/>
          </w:p>
        </w:tc>
        <w:tc>
          <w:tcPr>
            <w:gridSpan w:val="2"/>
            <w:tcW w:w="6150" w:type="dxa"/>
            <w:vAlign w:val="center"/>
            <w:textDirection w:val="lrTb"/>
            <w:noWrap w:val="false"/>
          </w:tcPr>
          <w:p>
            <w:pPr>
              <w:jc w:val="center"/>
              <w:spacing w:line="360" w:lineRule="exact"/>
              <w:rPr>
                <w:b/>
                <w:color w:val="0d0d0d"/>
              </w:rPr>
            </w:pPr>
            <w:r>
              <w:rPr>
                <w:rFonts w:hint="eastAsia" w:hAnsi="宋体"/>
                <w:b/>
                <w:color w:val="0d0d0d"/>
              </w:rPr>
              <w:t xml:space="preserve">编列内容</w:t>
            </w:r>
            <w:r/>
          </w:p>
        </w:tc>
      </w:tr>
      <w:tr>
        <w:trPr>
          <w:trHeight w:val="1553"/>
        </w:trPr>
        <w:tc>
          <w:tcPr>
            <w:tcW w:w="1135" w:type="dxa"/>
            <w:vAlign w:val="center"/>
            <w:textDirection w:val="lrTb"/>
            <w:noWrap w:val="false"/>
          </w:tcPr>
          <w:p>
            <w:pPr>
              <w:jc w:val="center"/>
              <w:spacing w:line="360" w:lineRule="exact"/>
              <w:rPr>
                <w:b/>
                <w:bCs/>
                <w:color w:val="0d0d0d"/>
              </w:rPr>
            </w:pPr>
            <w:r>
              <w:rPr>
                <w:b/>
                <w:bCs/>
                <w:color w:val="0d0d0d"/>
              </w:rPr>
              <w:t xml:space="preserve">1.1.2</w:t>
            </w:r>
            <w:r/>
          </w:p>
        </w:tc>
        <w:tc>
          <w:tcPr>
            <w:tcW w:w="2431"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采购人</w:t>
            </w:r>
            <w:r/>
          </w:p>
        </w:tc>
        <w:tc>
          <w:tcPr>
            <w:gridSpan w:val="2"/>
            <w:tcW w:w="6150" w:type="dxa"/>
            <w:vAlign w:val="center"/>
            <w:textDirection w:val="lrTb"/>
            <w:noWrap w:val="false"/>
          </w:tcPr>
          <w:p>
            <w:pPr>
              <w:jc w:val="left"/>
              <w:spacing w:line="360" w:lineRule="exact"/>
              <w:rPr>
                <w:rFonts w:hint="default" w:eastAsia="仿宋_GB2312"/>
                <w:color w:val="0d0d0d"/>
                <w:lang w:val="en-US" w:eastAsia="zh-CN"/>
              </w:rPr>
            </w:pPr>
            <w:r>
              <w:rPr>
                <w:rFonts w:hint="eastAsia" w:eastAsia="仿宋_GB2312"/>
                <w:color w:val="0d0d0d"/>
              </w:rPr>
              <w:t xml:space="preserve">名称：</w:t>
            </w:r>
            <w:r>
              <w:rPr>
                <w:rFonts w:hint="eastAsia" w:eastAsia="仿宋_GB2312"/>
                <w:color w:val="0d0d0d"/>
                <w:lang w:val="en-US" w:eastAsia="zh-CN"/>
              </w:rPr>
              <w:t xml:space="preserve">虹桥镇人民政府</w:t>
            </w:r>
            <w:r/>
          </w:p>
          <w:p>
            <w:pPr>
              <w:jc w:val="left"/>
              <w:spacing w:line="360" w:lineRule="exact"/>
              <w:rPr>
                <w:rFonts w:hint="eastAsia" w:eastAsia="仿宋_GB2312"/>
                <w:color w:val="0d0d0d"/>
              </w:rPr>
            </w:pPr>
            <w:r>
              <w:rPr>
                <w:rFonts w:hint="eastAsia" w:eastAsia="仿宋_GB2312"/>
                <w:color w:val="0d0d0d"/>
              </w:rPr>
              <w:t xml:space="preserve">地址：泰兴市</w:t>
            </w:r>
            <w:r>
              <w:rPr>
                <w:rFonts w:hint="eastAsia" w:eastAsia="仿宋_GB2312"/>
                <w:color w:val="0d0d0d"/>
                <w:lang w:val="en-US" w:eastAsia="zh-CN"/>
              </w:rPr>
              <w:t xml:space="preserve">虹桥镇中心大道8号</w:t>
            </w:r>
            <w:r/>
          </w:p>
          <w:p>
            <w:pPr>
              <w:jc w:val="left"/>
              <w:spacing w:line="360" w:lineRule="exact"/>
              <w:rPr>
                <w:rFonts w:hint="eastAsia" w:eastAsia="仿宋_GB2312"/>
                <w:color w:val="0d0d0d"/>
                <w:lang w:eastAsia="zh-CN"/>
              </w:rPr>
            </w:pPr>
            <w:r>
              <w:rPr>
                <w:rFonts w:hint="eastAsia" w:eastAsia="仿宋_GB2312"/>
                <w:color w:val="0d0d0d"/>
              </w:rPr>
              <w:t xml:space="preserve">联系人：</w:t>
            </w:r>
            <w:r>
              <w:rPr>
                <w:rFonts w:hint="eastAsia" w:eastAsia="仿宋_GB2312"/>
                <w:color w:val="0d0d0d"/>
                <w:lang w:eastAsia="zh-CN"/>
              </w:rPr>
              <w:t xml:space="preserve">韩先生</w:t>
            </w:r>
            <w:bookmarkStart w:id="189" w:name="_GoBack"/>
            <w:r/>
            <w:bookmarkEnd w:id="189"/>
            <w:r/>
            <w:r/>
          </w:p>
          <w:p>
            <w:pPr>
              <w:jc w:val="left"/>
              <w:spacing w:line="360" w:lineRule="exact"/>
              <w:rPr>
                <w:rFonts w:asciiTheme="minorEastAsia" w:hAnsiTheme="minorEastAsia" w:eastAsiaTheme="minorEastAsia"/>
                <w:highlight w:val="yellow"/>
              </w:rPr>
            </w:pPr>
            <w:r>
              <w:rPr>
                <w:rFonts w:hint="eastAsia" w:eastAsia="仿宋_GB2312"/>
                <w:color w:val="0d0d0d"/>
              </w:rPr>
              <w:t xml:space="preserve">联系电话：</w:t>
            </w:r>
            <w:r>
              <w:rPr>
                <w:rFonts w:hint="eastAsia" w:ascii="仿宋_GB2312" w:hAnsi="宋体" w:eastAsia="仿宋_GB2312"/>
                <w:sz w:val="28"/>
                <w:szCs w:val="28"/>
                <w:lang w:val="en-US" w:eastAsia="zh-CN"/>
              </w:rPr>
              <w:t xml:space="preserve">18796775120</w:t>
            </w:r>
            <w:r>
              <w:rPr>
                <w:rFonts w:hint="eastAsia" w:ascii="仿宋_GB2312" w:hAnsi="宋体" w:eastAsia="仿宋_GB2312"/>
                <w:sz w:val="28"/>
                <w:szCs w:val="28"/>
              </w:rPr>
              <w:t xml:space="preserve">   </w:t>
            </w:r>
            <w:r/>
          </w:p>
        </w:tc>
      </w:tr>
      <w:tr>
        <w:trPr>
          <w:trHeight w:val="1560"/>
        </w:trPr>
        <w:tc>
          <w:tcPr>
            <w:tcW w:w="1135" w:type="dxa"/>
            <w:vAlign w:val="center"/>
            <w:textDirection w:val="lrTb"/>
            <w:noWrap w:val="false"/>
          </w:tcPr>
          <w:p>
            <w:pPr>
              <w:jc w:val="center"/>
              <w:spacing w:line="360" w:lineRule="exact"/>
              <w:rPr>
                <w:b/>
                <w:bCs/>
                <w:color w:val="0d0d0d"/>
              </w:rPr>
            </w:pPr>
            <w:r>
              <w:rPr>
                <w:b/>
                <w:bCs/>
                <w:color w:val="0d0d0d"/>
              </w:rPr>
              <w:t xml:space="preserve">1.1.3</w:t>
            </w:r>
            <w:r/>
          </w:p>
        </w:tc>
        <w:tc>
          <w:tcPr>
            <w:tcW w:w="2431"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采购代理机构</w:t>
            </w:r>
            <w:r/>
          </w:p>
        </w:tc>
        <w:tc>
          <w:tcPr>
            <w:gridSpan w:val="2"/>
            <w:tcW w:w="6150" w:type="dxa"/>
            <w:vAlign w:val="center"/>
            <w:textDirection w:val="lrTb"/>
            <w:noWrap w:val="false"/>
          </w:tcPr>
          <w:p>
            <w:pPr>
              <w:jc w:val="left"/>
              <w:spacing w:line="360" w:lineRule="exact"/>
              <w:rPr>
                <w:rFonts w:hint="eastAsia" w:eastAsia="仿宋_GB2312"/>
                <w:color w:val="0d0d0d"/>
              </w:rPr>
            </w:pPr>
            <w:r>
              <w:rPr>
                <w:rFonts w:hint="eastAsia" w:eastAsia="仿宋_GB2312"/>
                <w:color w:val="0d0d0d"/>
              </w:rPr>
              <w:t xml:space="preserve">名称：泰兴市公共资源交易中心</w:t>
            </w:r>
            <w:r/>
          </w:p>
          <w:p>
            <w:pPr>
              <w:jc w:val="left"/>
              <w:spacing w:line="360" w:lineRule="exact"/>
              <w:rPr>
                <w:rFonts w:hint="eastAsia" w:eastAsia="仿宋_GB2312"/>
                <w:color w:val="0d0d0d"/>
              </w:rPr>
            </w:pPr>
            <w:r>
              <w:rPr>
                <w:rFonts w:hint="eastAsia" w:eastAsia="仿宋_GB2312"/>
                <w:color w:val="0d0d0d"/>
              </w:rPr>
              <w:t xml:space="preserve">地址：泰兴市文昌东路62号四楼406室</w:t>
            </w:r>
            <w:r/>
          </w:p>
          <w:p>
            <w:pPr>
              <w:jc w:val="left"/>
              <w:spacing w:line="360" w:lineRule="exact"/>
              <w:rPr>
                <w:rFonts w:hint="eastAsia" w:eastAsia="仿宋_GB2312"/>
                <w:color w:val="0d0d0d"/>
              </w:rPr>
            </w:pPr>
            <w:r>
              <w:rPr>
                <w:rFonts w:hint="eastAsia" w:eastAsia="仿宋_GB2312"/>
                <w:color w:val="0d0d0d"/>
              </w:rPr>
              <w:t xml:space="preserve">联系人：黄女士</w:t>
            </w:r>
            <w:r/>
          </w:p>
          <w:p>
            <w:pPr>
              <w:jc w:val="left"/>
              <w:spacing w:line="360" w:lineRule="exact"/>
              <w:rPr>
                <w:rFonts w:eastAsia="仿宋_GB2312"/>
                <w:color w:val="0d0d0d"/>
              </w:rPr>
            </w:pPr>
            <w:r>
              <w:rPr>
                <w:rFonts w:hint="eastAsia" w:eastAsia="仿宋_GB2312"/>
                <w:color w:val="0d0d0d"/>
              </w:rPr>
              <w:t xml:space="preserve">联系电话：0523-87654122</w:t>
            </w:r>
            <w:r/>
          </w:p>
        </w:tc>
      </w:tr>
      <w:tr>
        <w:trPr>
          <w:trHeight w:val="906"/>
        </w:trPr>
        <w:tc>
          <w:tcPr>
            <w:tcW w:w="1135" w:type="dxa"/>
            <w:vAlign w:val="center"/>
            <w:textDirection w:val="lrTb"/>
            <w:noWrap w:val="false"/>
          </w:tcPr>
          <w:p>
            <w:pPr>
              <w:jc w:val="center"/>
              <w:spacing w:line="360" w:lineRule="exact"/>
              <w:rPr>
                <w:b/>
                <w:bCs/>
                <w:color w:val="0d0d0d"/>
              </w:rPr>
            </w:pPr>
            <w:r>
              <w:rPr>
                <w:b/>
                <w:bCs/>
                <w:color w:val="0d0d0d"/>
              </w:rPr>
              <w:t xml:space="preserve">1.1.4</w:t>
            </w:r>
            <w:r/>
          </w:p>
        </w:tc>
        <w:tc>
          <w:tcPr>
            <w:tcW w:w="2431"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项目名称及项目编号</w:t>
            </w:r>
            <w:r/>
          </w:p>
        </w:tc>
        <w:tc>
          <w:tcPr>
            <w:gridSpan w:val="2"/>
            <w:tcW w:w="6150" w:type="dxa"/>
            <w:vAlign w:val="center"/>
            <w:textDirection w:val="lrTb"/>
            <w:noWrap w:val="false"/>
          </w:tcPr>
          <w:p>
            <w:pPr>
              <w:ind w:left="1242" w:right="-132" w:hanging="1242"/>
              <w:keepLines w:val="0"/>
              <w:keepNext w:val="0"/>
              <w:pageBreakBefore w:val="0"/>
              <w:spacing w:line="360" w:lineRule="exact"/>
              <w:widowControl w:val="off"/>
              <w:rPr>
                <w:rFonts w:hint="eastAsia" w:eastAsia="仿宋_GB2312"/>
                <w:color w:val="0d0d0d"/>
              </w:rPr>
            </w:pPr>
            <w:r>
              <w:rPr>
                <w:rFonts w:hint="eastAsia" w:eastAsia="仿宋_GB2312"/>
                <w:color w:val="0d0d0d"/>
              </w:rPr>
              <w:t xml:space="preserve">项目名称：</w:t>
            </w:r>
            <w:r>
              <w:rPr>
                <w:rFonts w:hint="eastAsia" w:eastAsia="仿宋_GB2312"/>
                <w:color w:val="0d0d0d"/>
                <w:lang w:val="zh-CN"/>
              </w:rPr>
              <w:t xml:space="preserve">虹桥镇新型城镇化项目物业服务项目</w:t>
            </w:r>
            <w:r/>
          </w:p>
          <w:p>
            <w:pPr>
              <w:ind w:left="1242" w:hanging="1242"/>
              <w:keepLines w:val="0"/>
              <w:keepNext w:val="0"/>
              <w:pageBreakBefore w:val="0"/>
              <w:spacing w:line="360" w:lineRule="exact"/>
              <w:widowControl w:val="off"/>
              <w:rPr>
                <w:rFonts w:hint="default" w:eastAsia="仿宋_GB2312"/>
                <w:color w:val="0d0d0d"/>
                <w:lang w:val="en-US"/>
              </w:rPr>
            </w:pPr>
            <w:r>
              <w:rPr>
                <w:rFonts w:hint="eastAsia" w:ascii="仿宋_GB2312" w:hAnsi="仿宋_GB2312" w:eastAsia="仿宋_GB2312" w:cs="仿宋_GB2312"/>
                <w:color w:val="auto"/>
              </w:rPr>
              <w:t xml:space="preserve">项目编号：</w:t>
            </w:r>
            <w:r>
              <w:rPr>
                <w:rFonts w:hint="eastAsia" w:ascii="仿宋_GB2312" w:hAnsi="仿宋_GB2312" w:eastAsia="仿宋_GB2312" w:cs="仿宋_GB2312"/>
                <w:color w:val="auto"/>
                <w:lang w:val="en-US" w:eastAsia="zh-CN"/>
              </w:rPr>
              <w:t xml:space="preserve">JSZC-321283-JZCG-C2026-0008</w:t>
            </w:r>
            <w:r/>
          </w:p>
        </w:tc>
      </w:tr>
      <w:tr>
        <w:trPr>
          <w:trHeight w:val="1095"/>
        </w:trPr>
        <w:tc>
          <w:tcPr>
            <w:tcW w:w="1135" w:type="dxa"/>
            <w:vAlign w:val="center"/>
            <w:textDirection w:val="lrTb"/>
            <w:noWrap w:val="false"/>
          </w:tcPr>
          <w:p>
            <w:pPr>
              <w:jc w:val="center"/>
              <w:spacing w:line="380" w:lineRule="exact"/>
              <w:rPr>
                <w:b/>
                <w:bCs/>
                <w:color w:val="0d0d0d"/>
              </w:rPr>
            </w:pPr>
            <w:r>
              <w:rPr>
                <w:rFonts w:eastAsia="仿宋_GB2312"/>
                <w:b/>
                <w:bCs/>
              </w:rPr>
              <w:t xml:space="preserve">1.2.1</w:t>
            </w:r>
            <w:r/>
          </w:p>
        </w:tc>
        <w:tc>
          <w:tcPr>
            <w:tcW w:w="2431" w:type="dxa"/>
            <w:vAlign w:val="center"/>
            <w:textDirection w:val="lrTb"/>
            <w:noWrap w:val="false"/>
          </w:tcPr>
          <w:p>
            <w:pPr>
              <w:jc w:val="center"/>
              <w:spacing w:line="380" w:lineRule="exact"/>
              <w:rPr>
                <w:rFonts w:eastAsia="仿宋_GB2312"/>
                <w:color w:val="0d0d0d"/>
              </w:rPr>
            </w:pPr>
            <w:r>
              <w:rPr>
                <w:rFonts w:hint="eastAsia" w:ascii="仿宋_GB2312" w:hAnsi="宋体" w:eastAsia="仿宋_GB2312" w:cs="宋体"/>
              </w:rPr>
              <w:t xml:space="preserve">付款方式</w:t>
            </w:r>
            <w:r/>
          </w:p>
        </w:tc>
        <w:tc>
          <w:tcPr>
            <w:gridSpan w:val="2"/>
            <w:tcW w:w="6150" w:type="dxa"/>
            <w:vAlign w:val="center"/>
            <w:textDirection w:val="lrTb"/>
            <w:noWrap w:val="false"/>
          </w:tcPr>
          <w:p>
            <w:pPr>
              <w:pStyle w:val="646"/>
              <w:ind w:left="0"/>
              <w:rPr>
                <w:rFonts w:eastAsia="仿宋_GB2312"/>
              </w:rPr>
            </w:pPr>
            <w:r>
              <w:rPr>
                <w:rFonts w:hint="eastAsia" w:ascii="仿宋_GB2312" w:hAnsi="宋体" w:eastAsia="仿宋_GB2312" w:cs="宋体"/>
                <w:sz w:val="24"/>
                <w:szCs w:val="24"/>
                <w:highlight w:val="none"/>
                <w:lang w:val="en-US" w:eastAsia="zh-CN" w:bidi="ar-SA"/>
              </w:rPr>
              <w:t xml:space="preserve">服务合同每年签订一次，合同签定后，每月考核一次，按季度支付服务费，在下个季度的15日以前根据服务合同、考核办法及考核结果拨付上一季度的物业服务费用。</w:t>
            </w:r>
            <w:r/>
          </w:p>
        </w:tc>
      </w:tr>
      <w:tr>
        <w:trPr>
          <w:trHeight w:val="507"/>
        </w:trPr>
        <w:tc>
          <w:tcPr>
            <w:tcW w:w="1135" w:type="dxa"/>
            <w:vAlign w:val="center"/>
            <w:textDirection w:val="lrTb"/>
            <w:noWrap w:val="false"/>
          </w:tcPr>
          <w:p>
            <w:pPr>
              <w:jc w:val="center"/>
              <w:spacing w:line="360" w:lineRule="exact"/>
              <w:rPr>
                <w:b/>
                <w:bCs/>
                <w:color w:val="0d0d0d"/>
              </w:rPr>
            </w:pPr>
            <w:r>
              <w:rPr>
                <w:rFonts w:eastAsia="仿宋_GB2312"/>
                <w:b/>
                <w:bCs/>
              </w:rPr>
              <w:t xml:space="preserve">1.3.1</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采购范围</w:t>
            </w:r>
            <w:r/>
          </w:p>
        </w:tc>
        <w:tc>
          <w:tcPr>
            <w:gridSpan w:val="2"/>
            <w:tcW w:w="6150" w:type="dxa"/>
            <w:vAlign w:val="center"/>
            <w:textDirection w:val="lrTb"/>
            <w:noWrap w:val="false"/>
          </w:tcPr>
          <w:p>
            <w:pPr>
              <w:jc w:val="left"/>
              <w:rPr>
                <w:rFonts w:eastAsia="仿宋_GB2312"/>
                <w:color w:val="0d0d0d"/>
              </w:rPr>
            </w:pPr>
            <w:r>
              <w:rPr>
                <w:rFonts w:hint="eastAsia" w:ascii="仿宋_GB2312" w:hAnsi="宋体" w:eastAsia="仿宋_GB2312" w:cs="宋体"/>
              </w:rPr>
              <w:t xml:space="preserve">具体详见竞争性磋商文件第五章。</w:t>
            </w:r>
            <w:r/>
          </w:p>
        </w:tc>
      </w:tr>
      <w:tr>
        <w:trPr>
          <w:trHeight w:val="471"/>
        </w:trPr>
        <w:tc>
          <w:tcPr>
            <w:tcW w:w="1135" w:type="dxa"/>
            <w:vAlign w:val="center"/>
            <w:textDirection w:val="lrTb"/>
            <w:noWrap w:val="false"/>
          </w:tcPr>
          <w:p>
            <w:pPr>
              <w:jc w:val="center"/>
              <w:spacing w:line="360" w:lineRule="exact"/>
              <w:rPr>
                <w:b/>
                <w:bCs/>
                <w:color w:val="0d0d0d"/>
              </w:rPr>
            </w:pPr>
            <w:r>
              <w:rPr>
                <w:rFonts w:eastAsia="仿宋_GB2312"/>
                <w:b/>
                <w:bCs/>
              </w:rPr>
              <w:t xml:space="preserve">1.3.2</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合同履行期限</w:t>
            </w:r>
            <w:r/>
          </w:p>
        </w:tc>
        <w:tc>
          <w:tcPr>
            <w:gridSpan w:val="2"/>
            <w:tcW w:w="6150" w:type="dxa"/>
            <w:vAlign w:val="center"/>
            <w:textDirection w:val="lrTb"/>
            <w:noWrap w:val="false"/>
          </w:tcPr>
          <w:p>
            <w:pPr>
              <w:jc w:val="left"/>
              <w:spacing w:line="360" w:lineRule="exact"/>
              <w:rPr>
                <w:rFonts w:eastAsia="仿宋_GB2312"/>
                <w:color w:val="0d0d0d"/>
              </w:rPr>
            </w:pPr>
            <w:r>
              <w:rPr>
                <w:rFonts w:hint="eastAsia" w:ascii="仿宋_GB2312" w:hAnsi="宋体" w:eastAsia="仿宋_GB2312" w:cs="宋体"/>
                <w:highlight w:val="none"/>
              </w:rPr>
              <w:t xml:space="preserve">本项目服务期为</w:t>
            </w:r>
            <w:r>
              <w:rPr>
                <w:rFonts w:hint="eastAsia" w:ascii="仿宋_GB2312" w:hAnsi="宋体" w:eastAsia="仿宋_GB2312" w:cs="宋体"/>
                <w:highlight w:val="none"/>
                <w:lang w:val="en-US" w:eastAsia="zh-CN"/>
              </w:rPr>
              <w:t xml:space="preserve">三</w:t>
            </w:r>
            <w:r>
              <w:rPr>
                <w:rFonts w:hint="eastAsia" w:ascii="仿宋_GB2312" w:hAnsi="宋体" w:eastAsia="仿宋_GB2312" w:cs="宋体"/>
                <w:highlight w:val="none"/>
              </w:rPr>
              <w:t xml:space="preserve">年，采取一次采购</w:t>
            </w:r>
            <w:r>
              <w:rPr>
                <w:rFonts w:hint="eastAsia" w:ascii="仿宋_GB2312" w:hAnsi="宋体" w:eastAsia="仿宋_GB2312" w:cs="宋体"/>
                <w:highlight w:val="none"/>
                <w:lang w:val="en-US" w:eastAsia="zh-CN"/>
              </w:rPr>
              <w:t xml:space="preserve">三</w:t>
            </w:r>
            <w:r>
              <w:rPr>
                <w:rFonts w:hint="eastAsia" w:ascii="仿宋_GB2312" w:hAnsi="宋体" w:eastAsia="仿宋_GB2312" w:cs="宋体"/>
                <w:highlight w:val="none"/>
              </w:rPr>
              <w:t xml:space="preserve">年沿用，实行一年一考核一签合同的办法。如果成交单位年度考核不合格，采购人有权终止合同，不再续签下一年合同。</w:t>
            </w:r>
            <w:r/>
          </w:p>
        </w:tc>
      </w:tr>
      <w:tr>
        <w:trPr/>
        <w:tc>
          <w:tcPr>
            <w:tcW w:w="1135" w:type="dxa"/>
            <w:vAlign w:val="center"/>
            <w:textDirection w:val="lrTb"/>
            <w:noWrap w:val="false"/>
          </w:tcPr>
          <w:p>
            <w:pPr>
              <w:jc w:val="center"/>
              <w:spacing w:line="360" w:lineRule="exact"/>
              <w:rPr>
                <w:b/>
                <w:bCs/>
                <w:color w:val="0d0d0d"/>
              </w:rPr>
            </w:pPr>
            <w:r>
              <w:rPr>
                <w:rFonts w:eastAsia="仿宋_GB2312"/>
                <w:b/>
                <w:bCs/>
              </w:rPr>
              <w:t xml:space="preserve">1.4.2</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要求供应商具备的特定条件</w:t>
            </w:r>
            <w:r/>
          </w:p>
        </w:tc>
        <w:tc>
          <w:tcPr>
            <w:gridSpan w:val="2"/>
            <w:tcW w:w="6150" w:type="dxa"/>
            <w:vAlign w:val="center"/>
            <w:textDirection w:val="lrTb"/>
            <w:noWrap w:val="false"/>
          </w:tcPr>
          <w:p>
            <w:pPr>
              <w:jc w:val="left"/>
              <w:spacing w:line="420" w:lineRule="exact"/>
              <w:rPr>
                <w:rFonts w:eastAsia="仿宋_GB2312" w:cs="宋体"/>
                <w:color w:val="0d0d0d"/>
              </w:rPr>
            </w:pPr>
            <w:r>
              <w:rPr>
                <w:rFonts w:hint="eastAsia" w:ascii="仿宋_GB2312" w:hAnsi="宋体" w:eastAsia="仿宋_GB2312" w:cs="宋体"/>
              </w:rPr>
              <w:t xml:space="preserve">无</w:t>
            </w:r>
            <w:r/>
          </w:p>
        </w:tc>
      </w:tr>
      <w:tr>
        <w:trPr/>
        <w:tc>
          <w:tcPr>
            <w:tcW w:w="1135" w:type="dxa"/>
            <w:vAlign w:val="center"/>
            <w:textDirection w:val="lrTb"/>
            <w:noWrap w:val="false"/>
          </w:tcPr>
          <w:p>
            <w:pPr>
              <w:jc w:val="center"/>
              <w:spacing w:line="360" w:lineRule="exact"/>
              <w:rPr>
                <w:rFonts w:eastAsia="仿宋_GB2312"/>
                <w:b/>
                <w:bCs/>
              </w:rPr>
            </w:pPr>
            <w:r>
              <w:rPr>
                <w:rFonts w:hint="eastAsia" w:eastAsia="仿宋_GB2312"/>
                <w:b/>
                <w:bCs/>
              </w:rPr>
              <w:t xml:space="preserve">1.8</w:t>
            </w:r>
            <w:r/>
          </w:p>
        </w:tc>
        <w:tc>
          <w:tcPr>
            <w:tcW w:w="2431" w:type="dxa"/>
            <w:vAlign w:val="center"/>
            <w:textDirection w:val="lrTb"/>
            <w:noWrap w:val="false"/>
          </w:tcPr>
          <w:p>
            <w:pPr>
              <w:jc w:val="center"/>
              <w:spacing w:line="360" w:lineRule="exact"/>
              <w:rPr>
                <w:rFonts w:ascii="仿宋_GB2312" w:hAnsi="宋体" w:eastAsia="仿宋_GB2312" w:cs="宋体"/>
                <w:b w:val="0"/>
                <w:bCs w:val="0"/>
              </w:rPr>
            </w:pPr>
            <w:r>
              <w:rPr>
                <w:rFonts w:hint="eastAsia" w:ascii="仿宋_GB2312" w:hAnsi="宋体" w:eastAsia="仿宋_GB2312" w:cs="宋体"/>
                <w:b w:val="0"/>
                <w:bCs w:val="0"/>
              </w:rPr>
              <w:t xml:space="preserve">分包</w:t>
            </w:r>
            <w:r/>
          </w:p>
        </w:tc>
        <w:tc>
          <w:tcPr>
            <w:gridSpan w:val="2"/>
            <w:tcW w:w="6150" w:type="dxa"/>
            <w:vAlign w:val="center"/>
            <w:textDirection w:val="lrTb"/>
            <w:noWrap w:val="false"/>
          </w:tcPr>
          <w:p>
            <w:pPr>
              <w:jc w:val="left"/>
              <w:spacing w:line="360" w:lineRule="exact"/>
              <w:rPr>
                <w:rFonts w:hint="default" w:ascii="仿宋_GB2312" w:hAnsi="宋体" w:eastAsia="仿宋_GB2312" w:cs="宋体"/>
                <w:b w:val="0"/>
                <w:bCs w:val="0"/>
                <w:lang w:val="en-US" w:eastAsia="zh-CN"/>
              </w:rPr>
            </w:pPr>
            <w:r>
              <w:rPr>
                <w:rFonts w:hint="eastAsia" w:ascii="仿宋_GB2312" w:hAnsi="宋体" w:eastAsia="仿宋_GB2312" w:cs="宋体"/>
                <w:b w:val="0"/>
                <w:bCs w:val="0"/>
                <w:lang w:val="en-US" w:eastAsia="zh-CN"/>
              </w:rPr>
              <w:t xml:space="preserve">不</w:t>
            </w:r>
            <w:r>
              <w:rPr>
                <w:rFonts w:hint="eastAsia" w:ascii="仿宋_GB2312" w:hAnsi="宋体" w:eastAsia="仿宋_GB2312" w:cs="宋体"/>
                <w:b w:val="0"/>
                <w:bCs w:val="0"/>
              </w:rPr>
              <w:t xml:space="preserve">允许分包。</w:t>
            </w:r>
            <w:r/>
          </w:p>
        </w:tc>
      </w:tr>
      <w:tr>
        <w:trPr/>
        <w:tc>
          <w:tcPr>
            <w:tcW w:w="1135" w:type="dxa"/>
            <w:vAlign w:val="center"/>
            <w:textDirection w:val="lrTb"/>
            <w:noWrap w:val="false"/>
          </w:tcPr>
          <w:p>
            <w:pPr>
              <w:jc w:val="center"/>
              <w:spacing w:line="360" w:lineRule="exact"/>
              <w:rPr>
                <w:b/>
                <w:bCs/>
                <w:color w:val="0d0d0d"/>
              </w:rPr>
            </w:pPr>
            <w:r>
              <w:rPr>
                <w:rFonts w:eastAsia="仿宋_GB2312"/>
                <w:b/>
                <w:bCs/>
              </w:rPr>
              <w:t xml:space="preserve">2.1</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构成竞争性磋商文件的其他材料</w:t>
            </w:r>
            <w:r/>
          </w:p>
        </w:tc>
        <w:tc>
          <w:tcPr>
            <w:gridSpan w:val="2"/>
            <w:tcW w:w="6150" w:type="dxa"/>
            <w:vAlign w:val="center"/>
            <w:textDirection w:val="lrTb"/>
            <w:noWrap w:val="false"/>
          </w:tcPr>
          <w:p>
            <w:pPr>
              <w:jc w:val="left"/>
              <w:spacing w:line="360" w:lineRule="exact"/>
              <w:rPr>
                <w:rFonts w:eastAsia="仿宋_GB2312"/>
                <w:color w:val="0d0d0d"/>
              </w:rPr>
            </w:pPr>
            <w:r/>
            <w:bookmarkStart w:id="19" w:name="EB35ced2e8f8364f63a510bf246ff979f0"/>
            <w:r/>
            <w:bookmarkEnd w:id="19"/>
            <w:r>
              <w:rPr>
                <w:rFonts w:hint="eastAsia" w:ascii="仿宋_GB2312" w:hAnsi="宋体" w:eastAsia="仿宋_GB2312" w:cs="宋体"/>
              </w:rPr>
              <w:t xml:space="preserve">无</w:t>
            </w:r>
            <w:r/>
          </w:p>
        </w:tc>
      </w:tr>
      <w:tr>
        <w:trPr>
          <w:trHeight w:val="810"/>
        </w:trPr>
        <w:tc>
          <w:tcPr>
            <w:tcW w:w="1135" w:type="dxa"/>
            <w:vAlign w:val="center"/>
            <w:textDirection w:val="lrTb"/>
            <w:noWrap w:val="false"/>
          </w:tcPr>
          <w:p>
            <w:pPr>
              <w:jc w:val="center"/>
              <w:spacing w:line="360" w:lineRule="exact"/>
              <w:rPr>
                <w:b/>
                <w:bCs/>
                <w:color w:val="0d0d0d"/>
              </w:rPr>
            </w:pPr>
            <w:r>
              <w:rPr>
                <w:rFonts w:eastAsia="仿宋_GB2312"/>
                <w:b/>
                <w:bCs/>
              </w:rPr>
              <w:t xml:space="preserve">2.2</w:t>
            </w:r>
            <w:r/>
          </w:p>
        </w:tc>
        <w:tc>
          <w:tcPr>
            <w:tcW w:w="2431" w:type="dxa"/>
            <w:vAlign w:val="center"/>
            <w:textDirection w:val="lrTb"/>
            <w:noWrap w:val="false"/>
          </w:tcPr>
          <w:p>
            <w:pPr>
              <w:jc w:val="center"/>
              <w:spacing w:line="360" w:lineRule="exact"/>
              <w:rPr>
                <w:rFonts w:eastAsia="仿宋_GB2312"/>
                <w:color w:val="0d0d0d"/>
                <w:spacing w:val="-10"/>
              </w:rPr>
            </w:pPr>
            <w:r>
              <w:rPr>
                <w:rFonts w:hint="eastAsia" w:ascii="仿宋_GB2312" w:hAnsi="宋体" w:eastAsia="仿宋_GB2312" w:cs="宋体"/>
                <w:spacing w:val="-10"/>
              </w:rPr>
              <w:t xml:space="preserve">供应商要求澄清竞争性磋商文件的截止时间</w:t>
            </w:r>
            <w:r/>
          </w:p>
        </w:tc>
        <w:tc>
          <w:tcPr>
            <w:gridSpan w:val="2"/>
            <w:tcW w:w="6150" w:type="dxa"/>
            <w:vAlign w:val="center"/>
            <w:textDirection w:val="lrTb"/>
            <w:noWrap w:val="false"/>
          </w:tcPr>
          <w:p>
            <w:pPr>
              <w:spacing w:line="360" w:lineRule="exact"/>
              <w:rPr>
                <w:rFonts w:eastAsia="仿宋_GB2312"/>
                <w:color w:val="0d0d0d"/>
              </w:rPr>
            </w:pPr>
            <w:r>
              <w:rPr>
                <w:rFonts w:hint="eastAsia" w:eastAsia="仿宋_GB2312"/>
              </w:rPr>
              <w:t xml:space="preserve">202</w:t>
            </w:r>
            <w:r>
              <w:rPr>
                <w:rFonts w:hint="eastAsia" w:eastAsia="仿宋_GB2312"/>
                <w:lang w:val="en-US" w:eastAsia="zh-CN"/>
              </w:rPr>
              <w:t xml:space="preserve">6</w:t>
            </w:r>
            <w:r>
              <w:rPr>
                <w:rFonts w:hint="eastAsia" w:eastAsia="仿宋_GB2312"/>
              </w:rPr>
              <w:t xml:space="preserve">年</w:t>
            </w:r>
            <w:r>
              <w:rPr>
                <w:rFonts w:hint="eastAsia" w:eastAsia="仿宋_GB2312"/>
                <w:lang w:val="en-US" w:eastAsia="zh-CN"/>
              </w:rPr>
              <w:t xml:space="preserve">07</w:t>
            </w:r>
            <w:r>
              <w:rPr>
                <w:rFonts w:hint="eastAsia" w:eastAsia="仿宋_GB2312"/>
              </w:rPr>
              <w:t xml:space="preserve">月</w:t>
            </w:r>
            <w:r>
              <w:rPr>
                <w:rFonts w:hint="eastAsia" w:eastAsia="仿宋_GB2312"/>
                <w:color w:val="auto"/>
                <w:lang w:val="en-US" w:eastAsia="zh-CN"/>
              </w:rPr>
              <w:t xml:space="preserve">31</w:t>
            </w:r>
            <w:r>
              <w:rPr>
                <w:rFonts w:hint="eastAsia" w:eastAsia="仿宋_GB2312"/>
              </w:rPr>
              <w:t xml:space="preserve">日 17时30分</w:t>
            </w:r>
            <w:r/>
          </w:p>
        </w:tc>
      </w:tr>
      <w:tr>
        <w:trPr>
          <w:trHeight w:val="307"/>
        </w:trPr>
        <w:tc>
          <w:tcPr>
            <w:tcW w:w="1135" w:type="dxa"/>
            <w:vAlign w:val="center"/>
            <w:textDirection w:val="lrTb"/>
            <w:noWrap w:val="false"/>
          </w:tcPr>
          <w:p>
            <w:pPr>
              <w:jc w:val="center"/>
              <w:spacing w:line="380" w:lineRule="exact"/>
              <w:rPr>
                <w:b/>
                <w:bCs/>
                <w:color w:val="0d0d0d"/>
              </w:rPr>
            </w:pPr>
            <w:r>
              <w:rPr>
                <w:rFonts w:eastAsia="仿宋_GB2312"/>
                <w:b/>
                <w:bCs/>
              </w:rPr>
              <w:t xml:space="preserve">3.1</w:t>
            </w:r>
            <w:r/>
          </w:p>
        </w:tc>
        <w:tc>
          <w:tcPr>
            <w:tcW w:w="2431" w:type="dxa"/>
            <w:vAlign w:val="center"/>
            <w:textDirection w:val="lrTb"/>
            <w:noWrap w:val="false"/>
          </w:tcPr>
          <w:p>
            <w:pPr>
              <w:jc w:val="center"/>
              <w:spacing w:line="380" w:lineRule="exact"/>
              <w:rPr>
                <w:rFonts w:eastAsia="仿宋_GB2312"/>
                <w:color w:val="0d0d0d"/>
              </w:rPr>
            </w:pPr>
            <w:r>
              <w:rPr>
                <w:rFonts w:hint="eastAsia" w:ascii="仿宋_GB2312" w:hAnsi="宋体" w:eastAsia="仿宋_GB2312" w:cs="宋体"/>
              </w:rPr>
              <w:t xml:space="preserve">响应文件的组成</w:t>
            </w:r>
            <w:r/>
          </w:p>
        </w:tc>
        <w:tc>
          <w:tcPr>
            <w:gridSpan w:val="2"/>
            <w:tcW w:w="6150" w:type="dxa"/>
            <w:vAlign w:val="center"/>
            <w:textDirection w:val="lrTb"/>
            <w:noWrap w:val="false"/>
          </w:tcPr>
          <w:p>
            <w:pPr>
              <w:spacing w:line="360" w:lineRule="exact"/>
              <w:rPr>
                <w:rFonts w:ascii="仿宋_GB2312" w:hAnsi="宋体" w:eastAsia="仿宋_GB2312" w:cs="宋体"/>
              </w:rPr>
            </w:pPr>
            <w:r>
              <w:rPr>
                <w:rFonts w:hint="eastAsia" w:eastAsia="仿宋_GB2312"/>
              </w:rPr>
              <w:t xml:space="preserve">1.</w:t>
            </w:r>
            <w:r>
              <w:rPr>
                <w:rFonts w:hint="eastAsia" w:ascii="仿宋_GB2312" w:hAnsi="宋体" w:eastAsia="仿宋_GB2312" w:cs="宋体"/>
              </w:rPr>
              <w:t xml:space="preserve">响应函</w:t>
            </w:r>
            <w:r/>
          </w:p>
          <w:p>
            <w:pPr>
              <w:spacing w:line="360" w:lineRule="exact"/>
              <w:rPr>
                <w:rFonts w:ascii="仿宋_GB2312" w:hAnsi="宋体" w:eastAsia="仿宋_GB2312" w:cs="宋体"/>
              </w:rPr>
            </w:pPr>
            <w:r>
              <w:rPr>
                <w:rFonts w:hint="eastAsia" w:eastAsia="仿宋_GB2312"/>
              </w:rPr>
              <w:t xml:space="preserve">2.</w:t>
            </w:r>
            <w:r>
              <w:rPr>
                <w:rFonts w:hint="eastAsia" w:ascii="仿宋_GB2312" w:hAnsi="宋体" w:eastAsia="仿宋_GB2312" w:cs="宋体"/>
              </w:rPr>
              <w:t xml:space="preserve">供应商基本资格条件承诺书</w:t>
            </w:r>
            <w:r/>
          </w:p>
          <w:p>
            <w:pPr>
              <w:spacing w:line="360" w:lineRule="exact"/>
              <w:rPr>
                <w:rFonts w:ascii="仿宋_GB2312" w:hAnsi="宋体" w:eastAsia="仿宋_GB2312" w:cs="宋体"/>
              </w:rPr>
            </w:pPr>
            <w:r>
              <w:rPr>
                <w:rFonts w:hint="eastAsia" w:eastAsia="仿宋_GB2312"/>
              </w:rPr>
              <w:t xml:space="preserve">3.</w:t>
            </w:r>
            <w:r>
              <w:rPr>
                <w:rFonts w:hint="eastAsia" w:ascii="仿宋_GB2312" w:hAnsi="宋体" w:eastAsia="仿宋_GB2312" w:cs="宋体"/>
              </w:rPr>
              <w:t xml:space="preserve">中小企业声明函（若需）</w:t>
            </w:r>
            <w:r/>
          </w:p>
          <w:p>
            <w:pPr>
              <w:spacing w:line="360" w:lineRule="exact"/>
              <w:rPr>
                <w:rFonts w:ascii="仿宋_GB2312" w:hAnsi="宋体" w:eastAsia="仿宋_GB2312" w:cs="宋体"/>
              </w:rPr>
            </w:pPr>
            <w:r>
              <w:rPr>
                <w:rFonts w:hint="eastAsia" w:eastAsia="仿宋_GB2312"/>
              </w:rPr>
              <w:t xml:space="preserve">4.</w:t>
            </w:r>
            <w:r>
              <w:rPr>
                <w:rFonts w:hint="eastAsia" w:ascii="仿宋_GB2312" w:hAnsi="宋体" w:eastAsia="仿宋_GB2312" w:cs="宋体"/>
              </w:rPr>
              <w:t xml:space="preserve">采购需求响应表</w:t>
            </w:r>
            <w:r/>
          </w:p>
          <w:p>
            <w:pPr>
              <w:spacing w:line="360" w:lineRule="exact"/>
              <w:rPr>
                <w:rFonts w:ascii="仿宋_GB2312" w:hAnsi="宋体" w:eastAsia="仿宋_GB2312" w:cs="宋体"/>
              </w:rPr>
            </w:pPr>
            <w:r>
              <w:rPr>
                <w:rFonts w:hint="eastAsia" w:eastAsia="仿宋_GB2312"/>
              </w:rPr>
              <w:t xml:space="preserve">5.</w:t>
            </w:r>
            <w:r>
              <w:rPr>
                <w:rFonts w:hint="eastAsia" w:ascii="仿宋_GB2312" w:hAnsi="宋体" w:eastAsia="仿宋_GB2312" w:cs="宋体"/>
              </w:rPr>
              <w:t xml:space="preserve">报价明细表</w:t>
            </w:r>
            <w:r/>
          </w:p>
          <w:p>
            <w:pPr>
              <w:spacing w:line="360" w:lineRule="exact"/>
              <w:rPr>
                <w:rFonts w:eastAsia="仿宋_GB2312"/>
                <w:color w:val="0d0d0d"/>
              </w:rPr>
            </w:pPr>
            <w:r>
              <w:rPr>
                <w:rFonts w:hint="eastAsia" w:eastAsia="仿宋_GB2312"/>
              </w:rPr>
              <w:t xml:space="preserve">6.</w:t>
            </w:r>
            <w:r>
              <w:rPr>
                <w:rFonts w:hint="eastAsia" w:ascii="仿宋_GB2312" w:hAnsi="宋体" w:eastAsia="仿宋_GB2312" w:cs="宋体"/>
              </w:rPr>
              <w:t xml:space="preserve">供应商认为应列入响应文件的其他材料</w:t>
            </w:r>
            <w:r/>
          </w:p>
        </w:tc>
      </w:tr>
      <w:tr>
        <w:trPr>
          <w:trHeight w:val="1346"/>
        </w:trPr>
        <w:tc>
          <w:tcPr>
            <w:tcW w:w="1135" w:type="dxa"/>
            <w:vAlign w:val="center"/>
            <w:textDirection w:val="lrTb"/>
            <w:noWrap w:val="false"/>
          </w:tcPr>
          <w:p>
            <w:pPr>
              <w:jc w:val="center"/>
              <w:spacing w:line="360" w:lineRule="exact"/>
              <w:rPr>
                <w:b/>
                <w:bCs/>
                <w:color w:val="0d0d0d"/>
              </w:rPr>
            </w:pPr>
            <w:r>
              <w:rPr>
                <w:rFonts w:eastAsia="仿宋_GB2312"/>
                <w:b/>
                <w:bCs/>
              </w:rPr>
              <w:t xml:space="preserve">3.2.3</w:t>
            </w:r>
            <w:r/>
          </w:p>
        </w:tc>
        <w:tc>
          <w:tcPr>
            <w:tcW w:w="2431" w:type="dxa"/>
            <w:vAlign w:val="center"/>
            <w:textDirection w:val="lrTb"/>
            <w:noWrap w:val="false"/>
          </w:tcPr>
          <w:p>
            <w:pPr>
              <w:jc w:val="center"/>
              <w:rPr>
                <w:rFonts w:eastAsia="仿宋_GB2312" w:cs="宋体"/>
                <w:color w:val="0d0d0d"/>
              </w:rPr>
            </w:pPr>
            <w:r>
              <w:rPr>
                <w:rFonts w:hint="eastAsia" w:ascii="仿宋_GB2312" w:hAnsi="宋体" w:eastAsia="仿宋_GB2312" w:cs="宋体"/>
              </w:rPr>
              <w:t xml:space="preserve">报价的其他要求</w:t>
            </w:r>
            <w:r/>
          </w:p>
        </w:tc>
        <w:tc>
          <w:tcPr>
            <w:gridSpan w:val="2"/>
            <w:tcW w:w="6150" w:type="dxa"/>
            <w:vAlign w:val="center"/>
            <w:textDirection w:val="lrTb"/>
            <w:noWrap w:val="false"/>
          </w:tcPr>
          <w:p>
            <w:pPr>
              <w:spacing w:line="360" w:lineRule="exact"/>
              <w:rPr>
                <w:rFonts w:ascii="仿宋_GB2312" w:hAnsi="宋体" w:eastAsia="仿宋_GB2312" w:cs="宋体"/>
              </w:rPr>
            </w:pPr>
            <w:r>
              <w:rPr>
                <w:rFonts w:eastAsia="仿宋_GB2312"/>
              </w:rPr>
              <w:t xml:space="preserve">1.</w:t>
            </w:r>
            <w:r>
              <w:rPr>
                <w:rFonts w:hint="eastAsia" w:ascii="仿宋_GB2312" w:hAnsi="宋体" w:eastAsia="仿宋_GB2312" w:cs="宋体"/>
              </w:rPr>
              <w:t xml:space="preserve">按照磋商小组的要求，在规定的时间内通过“苏采云”系统提交最后报价。</w:t>
            </w:r>
            <w:r/>
          </w:p>
          <w:p>
            <w:pPr>
              <w:pStyle w:val="643"/>
              <w:rPr>
                <w:rFonts w:ascii="Times New Roman" w:eastAsia="仿宋_GB2312" w:cs="宋体"/>
                <w:b/>
                <w:szCs w:val="24"/>
              </w:rPr>
            </w:pPr>
            <w:r>
              <w:rPr>
                <w:rFonts w:ascii="Times New Roman" w:eastAsia="仿宋_GB2312"/>
                <w:b/>
                <w:bCs w:val="0"/>
                <w:color w:val="ff0000"/>
                <w:sz w:val="24"/>
                <w:szCs w:val="24"/>
              </w:rPr>
              <w:t xml:space="preserve">2.预算价102.54万元</w:t>
            </w:r>
            <w:r>
              <w:rPr>
                <w:rFonts w:hint="eastAsia" w:ascii="仿宋_GB2312" w:hAnsi="宋体" w:eastAsia="仿宋_GB2312" w:cs="宋体"/>
                <w:b/>
                <w:bCs w:val="0"/>
                <w:color w:val="ff0000"/>
                <w:sz w:val="24"/>
                <w:szCs w:val="24"/>
              </w:rPr>
              <w:t xml:space="preserve">为一年的价格，报价时按照一年的价格报价，且不得超过最高限价。</w:t>
            </w:r>
            <w:r/>
          </w:p>
        </w:tc>
      </w:tr>
      <w:tr>
        <w:trPr>
          <w:trHeight w:val="498"/>
        </w:trPr>
        <w:tc>
          <w:tcPr>
            <w:tcW w:w="1135" w:type="dxa"/>
            <w:vAlign w:val="center"/>
            <w:textDirection w:val="lrTb"/>
            <w:noWrap w:val="false"/>
          </w:tcPr>
          <w:p>
            <w:pPr>
              <w:jc w:val="center"/>
              <w:spacing w:line="360" w:lineRule="exact"/>
              <w:rPr>
                <w:b/>
                <w:bCs/>
                <w:color w:val="0d0d0d"/>
              </w:rPr>
            </w:pPr>
            <w:r>
              <w:rPr>
                <w:rFonts w:eastAsia="仿宋_GB2312"/>
                <w:b/>
                <w:bCs/>
              </w:rPr>
              <w:t xml:space="preserve">3.3.3</w:t>
            </w:r>
            <w:r/>
          </w:p>
        </w:tc>
        <w:tc>
          <w:tcPr>
            <w:tcW w:w="2431" w:type="dxa"/>
            <w:vAlign w:val="center"/>
            <w:textDirection w:val="lrTb"/>
            <w:noWrap w:val="false"/>
          </w:tcPr>
          <w:p>
            <w:pPr>
              <w:jc w:val="center"/>
              <w:rPr>
                <w:rFonts w:eastAsia="仿宋_GB2312"/>
                <w:color w:val="0d0d0d"/>
              </w:rPr>
            </w:pPr>
            <w:r>
              <w:rPr>
                <w:rFonts w:hint="eastAsia" w:ascii="仿宋_GB2312" w:hAnsi="宋体" w:eastAsia="仿宋_GB2312" w:cs="宋体"/>
              </w:rPr>
              <w:t xml:space="preserve">响应文件的份数</w:t>
            </w:r>
            <w:r/>
          </w:p>
        </w:tc>
        <w:tc>
          <w:tcPr>
            <w:gridSpan w:val="2"/>
            <w:tcW w:w="6150" w:type="dxa"/>
            <w:vAlign w:val="center"/>
            <w:textDirection w:val="lrTb"/>
            <w:noWrap w:val="false"/>
          </w:tcPr>
          <w:p>
            <w:pPr>
              <w:spacing w:line="440" w:lineRule="exact"/>
              <w:rPr>
                <w:rFonts w:eastAsia="仿宋_GB2312" w:cs="宋体"/>
                <w:color w:val="0d0d0d"/>
              </w:rPr>
            </w:pPr>
            <w:r>
              <w:rPr>
                <w:rFonts w:hint="eastAsia" w:ascii="仿宋_GB2312" w:hAnsi="宋体" w:eastAsia="仿宋_GB2312" w:cs="宋体"/>
              </w:rPr>
              <w:t xml:space="preserve">电子响应文件壹份</w:t>
            </w:r>
            <w:r/>
          </w:p>
        </w:tc>
      </w:tr>
      <w:tr>
        <w:trPr>
          <w:trHeight w:val="90"/>
        </w:trPr>
        <w:tc>
          <w:tcPr>
            <w:tcW w:w="1135" w:type="dxa"/>
            <w:vAlign w:val="center"/>
            <w:textDirection w:val="lrTb"/>
            <w:noWrap w:val="false"/>
          </w:tcPr>
          <w:p>
            <w:pPr>
              <w:jc w:val="center"/>
              <w:spacing w:line="360" w:lineRule="exact"/>
              <w:rPr>
                <w:b/>
                <w:bCs/>
                <w:color w:val="0d0d0d"/>
              </w:rPr>
            </w:pPr>
            <w:r>
              <w:rPr>
                <w:rFonts w:eastAsia="仿宋_GB2312"/>
                <w:b/>
                <w:bCs/>
              </w:rPr>
              <w:t xml:space="preserve">3.3.4</w:t>
            </w:r>
            <w:r/>
          </w:p>
        </w:tc>
        <w:tc>
          <w:tcPr>
            <w:tcW w:w="2431" w:type="dxa"/>
            <w:vAlign w:val="center"/>
            <w:textDirection w:val="lrTb"/>
            <w:noWrap w:val="false"/>
          </w:tcPr>
          <w:p>
            <w:pPr>
              <w:jc w:val="center"/>
              <w:rPr>
                <w:rFonts w:eastAsia="仿宋_GB2312" w:cs="宋体"/>
                <w:color w:val="0d0d0d"/>
              </w:rPr>
            </w:pPr>
            <w:r>
              <w:rPr>
                <w:rFonts w:hint="eastAsia" w:ascii="仿宋_GB2312" w:hAnsi="宋体" w:eastAsia="仿宋_GB2312" w:cs="宋体"/>
              </w:rPr>
              <w:t xml:space="preserve">响应文件的签署</w:t>
            </w:r>
            <w:r/>
          </w:p>
        </w:tc>
        <w:tc>
          <w:tcPr>
            <w:gridSpan w:val="2"/>
            <w:tcW w:w="6150" w:type="dxa"/>
            <w:vAlign w:val="center"/>
            <w:textDirection w:val="lrTb"/>
            <w:noWrap w:val="false"/>
          </w:tcPr>
          <w:p>
            <w:pPr>
              <w:spacing w:line="360" w:lineRule="exact"/>
              <w:rPr>
                <w:rFonts w:eastAsia="仿宋_GB2312" w:cs="宋体"/>
                <w:color w:val="0d0d0d"/>
              </w:rPr>
            </w:pPr>
            <w:r>
              <w:rPr>
                <w:rFonts w:hint="eastAsia" w:ascii="仿宋_GB2312" w:hAnsi="宋体" w:eastAsia="仿宋_GB2312" w:cs="宋体"/>
              </w:rPr>
              <w:t xml:space="preserve">响应函、供应商基本资格条件承诺书、中小企业声明函（若需）须加盖供应商法人章并经法定代表人或经其授权的代表签字或签章。</w:t>
            </w:r>
            <w:r/>
          </w:p>
        </w:tc>
      </w:tr>
      <w:tr>
        <w:trPr>
          <w:trHeight w:val="740"/>
        </w:trPr>
        <w:tc>
          <w:tcPr>
            <w:tcW w:w="1135" w:type="dxa"/>
            <w:vAlign w:val="center"/>
            <w:textDirection w:val="lrTb"/>
            <w:noWrap w:val="false"/>
          </w:tcPr>
          <w:p>
            <w:pPr>
              <w:jc w:val="center"/>
              <w:spacing w:line="360" w:lineRule="exact"/>
              <w:rPr>
                <w:b/>
                <w:bCs/>
                <w:color w:val="0d0d0d"/>
              </w:rPr>
            </w:pPr>
            <w:r>
              <w:rPr>
                <w:rFonts w:eastAsia="仿宋_GB2312"/>
                <w:b/>
                <w:bCs/>
              </w:rPr>
              <w:t xml:space="preserve">4.1.1</w:t>
            </w:r>
            <w:r/>
          </w:p>
        </w:tc>
        <w:tc>
          <w:tcPr>
            <w:gridSpan w:val="2"/>
            <w:tcW w:w="2437" w:type="dxa"/>
            <w:vAlign w:val="center"/>
            <w:textDirection w:val="lrTb"/>
            <w:noWrap w:val="false"/>
          </w:tcPr>
          <w:p>
            <w:pPr>
              <w:jc w:val="center"/>
              <w:rPr>
                <w:rFonts w:eastAsia="仿宋_GB2312"/>
                <w:color w:val="0d0d0d"/>
              </w:rPr>
            </w:pPr>
            <w:r>
              <w:rPr>
                <w:rFonts w:hint="eastAsia" w:ascii="仿宋_GB2312" w:hAnsi="宋体" w:eastAsia="仿宋_GB2312" w:cs="宋体"/>
              </w:rPr>
              <w:t xml:space="preserve">响应文件开启时间和地点</w:t>
            </w:r>
            <w:r/>
          </w:p>
        </w:tc>
        <w:tc>
          <w:tcPr>
            <w:tcW w:w="6144" w:type="dxa"/>
            <w:vAlign w:val="center"/>
            <w:textDirection w:val="lrTb"/>
            <w:noWrap w:val="false"/>
          </w:tcPr>
          <w:p>
            <w:pPr>
              <w:jc w:val="left"/>
              <w:spacing w:line="360" w:lineRule="exact"/>
              <w:rPr>
                <w:rFonts w:ascii="仿宋_GB2312" w:hAnsi="宋体" w:eastAsia="仿宋_GB2312" w:cs="宋体"/>
              </w:rPr>
            </w:pPr>
            <w:r>
              <w:rPr>
                <w:rFonts w:hint="eastAsia" w:ascii="仿宋_GB2312" w:hAnsi="宋体" w:eastAsia="仿宋_GB2312" w:cs="宋体"/>
              </w:rPr>
              <w:t xml:space="preserve">开启时间：同提交首次响应文件截止时间</w:t>
            </w:r>
            <w:r/>
          </w:p>
          <w:p>
            <w:pPr>
              <w:jc w:val="left"/>
              <w:spacing w:line="360" w:lineRule="exact"/>
              <w:rPr>
                <w:rFonts w:eastAsia="仿宋_GB2312"/>
                <w:color w:val="0d0d0d"/>
              </w:rPr>
            </w:pPr>
            <w:r>
              <w:rPr>
                <w:rFonts w:hint="eastAsia" w:ascii="仿宋_GB2312" w:hAnsi="宋体" w:eastAsia="仿宋_GB2312" w:cs="宋体"/>
              </w:rPr>
              <w:t xml:space="preserve">地点：“苏采云”政府采购一体化平台</w:t>
            </w:r>
            <w:r/>
          </w:p>
        </w:tc>
      </w:tr>
      <w:tr>
        <w:trPr>
          <w:trHeight w:val="607"/>
        </w:trPr>
        <w:tc>
          <w:tcPr>
            <w:tcW w:w="1135" w:type="dxa"/>
            <w:vAlign w:val="center"/>
            <w:textDirection w:val="lrTb"/>
            <w:noWrap w:val="false"/>
          </w:tcPr>
          <w:p>
            <w:pPr>
              <w:jc w:val="center"/>
              <w:spacing w:line="360" w:lineRule="exact"/>
              <w:rPr>
                <w:b/>
                <w:bCs/>
                <w:color w:val="0d0d0d"/>
              </w:rPr>
            </w:pPr>
            <w:r>
              <w:rPr>
                <w:rFonts w:eastAsia="仿宋_GB2312"/>
                <w:b/>
                <w:bCs/>
              </w:rPr>
              <w:t xml:space="preserve">5.1.1</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竞争性磋商小组</w:t>
            </w:r>
            <w:r/>
          </w:p>
        </w:tc>
        <w:tc>
          <w:tcPr>
            <w:gridSpan w:val="2"/>
            <w:tcW w:w="6150" w:type="dxa"/>
            <w:vAlign w:val="center"/>
            <w:textDirection w:val="lrTb"/>
            <w:noWrap w:val="false"/>
          </w:tcPr>
          <w:p>
            <w:pPr>
              <w:jc w:val="left"/>
              <w:spacing w:line="360" w:lineRule="exact"/>
              <w:rPr>
                <w:rFonts w:eastAsia="仿宋_GB2312"/>
                <w:color w:val="0d0d0d"/>
              </w:rPr>
            </w:pPr>
            <w:r>
              <w:rPr>
                <w:rFonts w:hint="eastAsia" w:ascii="仿宋_GB2312" w:hAnsi="宋体" w:eastAsia="仿宋_GB2312" w:cs="宋体"/>
              </w:rPr>
              <w:t xml:space="preserve">小组人数：</w:t>
            </w:r>
            <w:r>
              <w:rPr>
                <w:rFonts w:eastAsia="仿宋_GB2312"/>
              </w:rPr>
              <w:t xml:space="preserve">3</w:t>
            </w:r>
            <w:r>
              <w:rPr>
                <w:rFonts w:hint="eastAsia" w:ascii="仿宋_GB2312" w:hAnsi="宋体" w:eastAsia="仿宋_GB2312" w:cs="宋体"/>
              </w:rPr>
              <w:t xml:space="preserve">人</w:t>
            </w:r>
            <w:r/>
          </w:p>
        </w:tc>
      </w:tr>
      <w:tr>
        <w:trPr>
          <w:trHeight w:val="624"/>
        </w:trPr>
        <w:tc>
          <w:tcPr>
            <w:tcW w:w="1135" w:type="dxa"/>
            <w:vAlign w:val="center"/>
            <w:textDirection w:val="lrTb"/>
            <w:noWrap w:val="false"/>
          </w:tcPr>
          <w:p>
            <w:pPr>
              <w:jc w:val="center"/>
              <w:spacing w:line="360" w:lineRule="exact"/>
              <w:rPr>
                <w:b/>
                <w:bCs/>
                <w:color w:val="0d0d0d"/>
              </w:rPr>
            </w:pPr>
            <w:r>
              <w:rPr>
                <w:rFonts w:eastAsia="仿宋_GB2312"/>
                <w:b/>
                <w:bCs/>
              </w:rPr>
              <w:t xml:space="preserve">7.1</w:t>
            </w:r>
            <w:r/>
          </w:p>
        </w:tc>
        <w:tc>
          <w:tcPr>
            <w:tcW w:w="2431" w:type="dxa"/>
            <w:vAlign w:val="center"/>
            <w:textDirection w:val="lrTb"/>
            <w:noWrap w:val="false"/>
          </w:tcPr>
          <w:p>
            <w:pPr>
              <w:jc w:val="center"/>
              <w:spacing w:line="340" w:lineRule="exact"/>
              <w:rPr>
                <w:rFonts w:ascii="仿宋_GB2312" w:hAnsi="宋体" w:eastAsia="仿宋_GB2312" w:cs="宋体"/>
              </w:rPr>
            </w:pPr>
            <w:r>
              <w:rPr>
                <w:rFonts w:hint="eastAsia" w:ascii="仿宋_GB2312" w:hAnsi="宋体" w:eastAsia="仿宋_GB2312" w:cs="宋体"/>
              </w:rPr>
              <w:t xml:space="preserve">签订合同的</w:t>
            </w:r>
            <w:r/>
          </w:p>
          <w:p>
            <w:pPr>
              <w:jc w:val="center"/>
              <w:spacing w:line="340" w:lineRule="exact"/>
              <w:rPr>
                <w:rFonts w:eastAsia="仿宋_GB2312"/>
                <w:color w:val="0d0d0d"/>
              </w:rPr>
            </w:pPr>
            <w:r>
              <w:rPr>
                <w:rFonts w:hint="eastAsia" w:ascii="仿宋_GB2312" w:hAnsi="宋体" w:eastAsia="仿宋_GB2312" w:cs="宋体"/>
              </w:rPr>
              <w:t xml:space="preserve">时间要求</w:t>
            </w:r>
            <w:r/>
          </w:p>
        </w:tc>
        <w:tc>
          <w:tcPr>
            <w:gridSpan w:val="2"/>
            <w:tcW w:w="6150" w:type="dxa"/>
            <w:vAlign w:val="center"/>
            <w:textDirection w:val="lrTb"/>
            <w:noWrap w:val="false"/>
          </w:tcPr>
          <w:p>
            <w:pPr>
              <w:jc w:val="left"/>
              <w:spacing w:line="360" w:lineRule="exact"/>
              <w:rPr>
                <w:rFonts w:eastAsia="仿宋_GB2312"/>
                <w:color w:val="0d0d0d"/>
              </w:rPr>
            </w:pPr>
            <w:r>
              <w:rPr>
                <w:rFonts w:hint="eastAsia" w:ascii="仿宋_GB2312" w:hAnsi="宋体" w:eastAsia="仿宋_GB2312" w:cs="宋体"/>
              </w:rPr>
              <w:t xml:space="preserve">自成交通知书发出之日起</w:t>
            </w:r>
            <w:r>
              <w:rPr>
                <w:rFonts w:hint="eastAsia" w:eastAsia="仿宋_GB2312"/>
              </w:rPr>
              <w:t xml:space="preserve">30</w:t>
            </w:r>
            <w:r>
              <w:rPr>
                <w:rFonts w:hint="eastAsia" w:ascii="仿宋_GB2312" w:hAnsi="宋体" w:eastAsia="仿宋_GB2312" w:cs="宋体"/>
              </w:rPr>
              <w:t xml:space="preserve">日内</w:t>
            </w:r>
            <w:r/>
          </w:p>
        </w:tc>
      </w:tr>
      <w:tr>
        <w:trPr>
          <w:trHeight w:val="445"/>
        </w:trPr>
        <w:tc>
          <w:tcPr>
            <w:tcW w:w="1135" w:type="dxa"/>
            <w:vAlign w:val="center"/>
            <w:textDirection w:val="lrTb"/>
            <w:noWrap w:val="false"/>
          </w:tcPr>
          <w:p>
            <w:pPr>
              <w:jc w:val="center"/>
              <w:spacing w:line="360" w:lineRule="exact"/>
              <w:rPr>
                <w:b/>
                <w:bCs/>
                <w:color w:val="0d0d0d"/>
              </w:rPr>
            </w:pPr>
            <w:r>
              <w:rPr>
                <w:b/>
                <w:bCs/>
                <w:color w:val="0d0d0d"/>
              </w:rPr>
              <w:t xml:space="preserve">8.1</w:t>
            </w:r>
            <w:r/>
          </w:p>
        </w:tc>
        <w:tc>
          <w:tcPr>
            <w:gridSpan w:val="2"/>
            <w:tcW w:w="2437" w:type="dxa"/>
            <w:vAlign w:val="center"/>
            <w:textDirection w:val="lrTb"/>
            <w:noWrap w:val="false"/>
          </w:tcPr>
          <w:p>
            <w:pPr>
              <w:jc w:val="center"/>
              <w:rPr>
                <w:rFonts w:eastAsia="仿宋_GB2312"/>
                <w:color w:val="0d0d0d"/>
              </w:rPr>
            </w:pPr>
            <w:r>
              <w:rPr>
                <w:rFonts w:hint="eastAsia" w:eastAsia="仿宋_GB2312" w:cs="宋体"/>
                <w:color w:val="0d0d0d"/>
              </w:rPr>
              <w:t xml:space="preserve">履约保证金</w:t>
            </w:r>
            <w:r/>
          </w:p>
        </w:tc>
        <w:tc>
          <w:tcPr>
            <w:tcW w:w="6144" w:type="dxa"/>
            <w:vAlign w:val="center"/>
            <w:textDirection w:val="lrTb"/>
            <w:noWrap w:val="false"/>
          </w:tcPr>
          <w:p>
            <w:pPr>
              <w:pStyle w:val="830"/>
              <w:ind w:left="0"/>
              <w:spacing w:line="360" w:lineRule="exact"/>
              <w:rPr>
                <w:rFonts w:eastAsia="仿宋_GB2312"/>
                <w:color w:val="0d0d0d"/>
              </w:rPr>
            </w:pPr>
            <w:r>
              <w:rPr>
                <w:rFonts w:hint="eastAsia" w:ascii="Times New Roman" w:hAnsi="Times New Roman" w:eastAsia="仿宋_GB2312"/>
                <w:szCs w:val="24"/>
              </w:rPr>
              <w:t xml:space="preserve">无需缴纳履约保证金</w:t>
            </w:r>
            <w:r/>
          </w:p>
        </w:tc>
      </w:tr>
      <w:tr>
        <w:trPr>
          <w:trHeight w:val="572"/>
        </w:trPr>
        <w:tc>
          <w:tcPr>
            <w:tcW w:w="1135" w:type="dxa"/>
            <w:vAlign w:val="center"/>
            <w:textDirection w:val="lrTb"/>
            <w:noWrap w:val="false"/>
          </w:tcPr>
          <w:p>
            <w:pPr>
              <w:jc w:val="center"/>
              <w:spacing w:line="360" w:lineRule="exact"/>
              <w:rPr>
                <w:b/>
                <w:bCs/>
                <w:color w:val="0d0d0d"/>
              </w:rPr>
            </w:pPr>
            <w:r>
              <w:rPr>
                <w:rFonts w:eastAsia="仿宋_GB2312"/>
                <w:b/>
                <w:bCs/>
              </w:rPr>
              <w:t xml:space="preserve">9</w:t>
            </w:r>
            <w:r/>
          </w:p>
        </w:tc>
        <w:tc>
          <w:tcPr>
            <w:gridSpan w:val="3"/>
            <w:tcW w:w="858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需要补充的其他内容</w:t>
            </w:r>
            <w:r/>
          </w:p>
        </w:tc>
      </w:tr>
      <w:tr>
        <w:trPr>
          <w:trHeight w:val="651"/>
        </w:trPr>
        <w:tc>
          <w:tcPr>
            <w:tcW w:w="1135" w:type="dxa"/>
            <w:vAlign w:val="center"/>
            <w:textDirection w:val="lrTb"/>
            <w:noWrap w:val="false"/>
          </w:tcPr>
          <w:p>
            <w:pPr>
              <w:jc w:val="center"/>
              <w:spacing w:line="360" w:lineRule="exact"/>
              <w:rPr>
                <w:b/>
                <w:bCs/>
                <w:color w:val="0d0d0d"/>
              </w:rPr>
            </w:pPr>
            <w:r>
              <w:rPr>
                <w:b/>
                <w:bCs/>
                <w:color w:val="0d0d0d"/>
              </w:rPr>
              <w:t xml:space="preserve">9.1</w:t>
            </w:r>
            <w:r/>
          </w:p>
        </w:tc>
        <w:tc>
          <w:tcPr>
            <w:gridSpan w:val="2"/>
            <w:tcW w:w="2437" w:type="dxa"/>
            <w:vAlign w:val="center"/>
            <w:textDirection w:val="lrTb"/>
            <w:noWrap w:val="false"/>
          </w:tcPr>
          <w:p>
            <w:pPr>
              <w:jc w:val="center"/>
              <w:spacing w:line="360" w:lineRule="exact"/>
              <w:rPr>
                <w:b/>
                <w:color w:val="0d0d0d"/>
              </w:rPr>
            </w:pPr>
            <w:r>
              <w:rPr>
                <w:rFonts w:hint="eastAsia" w:eastAsia="仿宋_GB2312"/>
                <w:color w:val="0d0d0d"/>
              </w:rPr>
              <w:t xml:space="preserve">质疑和投诉</w:t>
            </w:r>
            <w:r/>
          </w:p>
        </w:tc>
        <w:tc>
          <w:tcPr>
            <w:tcW w:w="6144" w:type="dxa"/>
            <w:vAlign w:val="center"/>
            <w:textDirection w:val="lrTb"/>
            <w:noWrap w:val="false"/>
          </w:tcPr>
          <w:p>
            <w:pPr>
              <w:jc w:val="left"/>
              <w:spacing w:line="360" w:lineRule="exact"/>
            </w:pPr>
            <w:r>
              <w:rPr>
                <w:rFonts w:hint="eastAsia" w:eastAsia="仿宋_GB2312"/>
                <w:color w:val="0d0d0d"/>
              </w:rPr>
              <w:t xml:space="preserve">按照《政府采购质疑和投诉办法》（财政部第94号令）处理</w:t>
            </w:r>
            <w:r/>
          </w:p>
        </w:tc>
      </w:tr>
      <w:tr>
        <w:trPr>
          <w:trHeight w:val="453"/>
        </w:trPr>
        <w:tc>
          <w:tcPr>
            <w:tcW w:w="1135" w:type="dxa"/>
            <w:vAlign w:val="center"/>
            <w:textDirection w:val="lrTb"/>
            <w:noWrap w:val="false"/>
          </w:tcPr>
          <w:p>
            <w:pPr>
              <w:jc w:val="center"/>
              <w:spacing w:line="360" w:lineRule="exact"/>
              <w:rPr>
                <w:b/>
                <w:bCs/>
                <w:color w:val="0d0d0d"/>
              </w:rPr>
            </w:pPr>
            <w:r>
              <w:rPr>
                <w:b/>
                <w:bCs/>
                <w:color w:val="0d0d0d"/>
              </w:rPr>
              <w:t xml:space="preserve">9.2</w:t>
            </w:r>
            <w:r/>
          </w:p>
        </w:tc>
        <w:tc>
          <w:tcPr>
            <w:gridSpan w:val="2"/>
            <w:tcW w:w="2437"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文件的解释</w:t>
            </w:r>
            <w:r/>
          </w:p>
        </w:tc>
        <w:tc>
          <w:tcPr>
            <w:tcW w:w="6144" w:type="dxa"/>
            <w:vAlign w:val="center"/>
            <w:textDirection w:val="lrTb"/>
            <w:noWrap w:val="false"/>
          </w:tcPr>
          <w:p>
            <w:pPr>
              <w:spacing w:line="360" w:lineRule="exact"/>
              <w:rPr>
                <w:rFonts w:eastAsia="仿宋_GB2312"/>
                <w:color w:val="0d0d0d"/>
              </w:rPr>
            </w:pPr>
            <w:r>
              <w:rPr>
                <w:rFonts w:hint="eastAsia" w:eastAsia="仿宋_GB2312"/>
                <w:color w:val="0d0d0d"/>
              </w:rPr>
              <w:t xml:space="preserve">由采购人负责</w:t>
            </w:r>
            <w:r/>
          </w:p>
        </w:tc>
      </w:tr>
      <w:tr>
        <w:trPr>
          <w:trHeight w:val="1785"/>
        </w:trPr>
        <w:tc>
          <w:tcPr>
            <w:tcW w:w="1135" w:type="dxa"/>
            <w:vAlign w:val="center"/>
            <w:textDirection w:val="lrTb"/>
            <w:noWrap w:val="false"/>
          </w:tcPr>
          <w:p>
            <w:pPr>
              <w:jc w:val="center"/>
              <w:spacing w:line="360" w:lineRule="exact"/>
              <w:rPr>
                <w:b/>
                <w:bCs/>
                <w:color w:val="0d0d0d"/>
              </w:rPr>
            </w:pPr>
            <w:r>
              <w:rPr>
                <w:b/>
                <w:bCs/>
                <w:color w:val="0d0d0d"/>
              </w:rPr>
              <w:t xml:space="preserve">9.</w:t>
            </w:r>
            <w:r>
              <w:rPr>
                <w:rFonts w:hint="eastAsia"/>
                <w:b/>
                <w:bCs/>
                <w:color w:val="0d0d0d"/>
              </w:rPr>
              <w:t xml:space="preserve">3</w:t>
            </w:r>
            <w:r/>
          </w:p>
        </w:tc>
        <w:tc>
          <w:tcPr>
            <w:gridSpan w:val="2"/>
            <w:tcW w:w="2437"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其他</w:t>
            </w:r>
            <w:r/>
          </w:p>
        </w:tc>
        <w:tc>
          <w:tcPr>
            <w:tcW w:w="6144" w:type="dxa"/>
            <w:vAlign w:val="center"/>
            <w:textDirection w:val="lrTb"/>
            <w:noWrap w:val="false"/>
          </w:tcPr>
          <w:p>
            <w:pPr>
              <w:pStyle w:val="836"/>
              <w:jc w:val="both"/>
              <w:spacing w:line="380" w:lineRule="exact"/>
              <w:rPr>
                <w:rFonts w:eastAsia="仿宋_GB2312"/>
                <w:color w:val="0d0d0d"/>
                <w:sz w:val="24"/>
                <w:szCs w:val="24"/>
              </w:rPr>
            </w:pPr>
            <w:r>
              <w:rPr>
                <w:rFonts w:hint="eastAsia" w:eastAsia="仿宋_GB2312"/>
                <w:color w:val="0d0d0d"/>
                <w:sz w:val="24"/>
                <w:szCs w:val="24"/>
              </w:rPr>
              <w:t xml:space="preserve">供应商须在领取成交通知书</w:t>
            </w:r>
            <w:r>
              <w:rPr>
                <w:rFonts w:hint="eastAsia" w:eastAsia="仿宋_GB2312"/>
                <w:sz w:val="24"/>
                <w:szCs w:val="24"/>
              </w:rPr>
              <w:t xml:space="preserve">后30日</w:t>
            </w:r>
            <w:r>
              <w:rPr>
                <w:rFonts w:hint="eastAsia" w:eastAsia="仿宋_GB2312"/>
                <w:color w:val="0d0d0d"/>
                <w:sz w:val="24"/>
                <w:szCs w:val="24"/>
              </w:rPr>
              <w:t xml:space="preserve">内签订物业服务合同，合同签订后，未按照采购人的要求在规定的时间内委派相关人员履行合同的，甲方有权立即解除合同，由此产生的所有费用及损失由供应商承担</w:t>
            </w:r>
            <w:r/>
          </w:p>
        </w:tc>
      </w:tr>
    </w:tbl>
    <w:p>
      <w:pPr>
        <w:spacing w:line="500" w:lineRule="exact"/>
        <w:rPr>
          <w:rFonts w:ascii="黑体" w:hAnsi="黑体" w:eastAsia="黑体" w:cs="黑体"/>
          <w:b/>
          <w:bCs/>
          <w:color w:val="0d0d0d"/>
          <w:sz w:val="32"/>
          <w:szCs w:val="32"/>
        </w:rPr>
        <w:outlineLvl w:val="1"/>
      </w:pPr>
      <w:r/>
      <w:bookmarkStart w:id="20" w:name="_Toc343525506"/>
      <w:r/>
      <w:bookmarkStart w:id="21" w:name="_Toc179632547"/>
      <w:r/>
      <w:bookmarkStart w:id="22" w:name="_Toc383438593"/>
      <w:r/>
      <w:bookmarkStart w:id="23" w:name="_Toc152042306"/>
      <w:r/>
      <w:bookmarkStart w:id="24" w:name="_Toc246996919"/>
      <w:r/>
      <w:bookmarkStart w:id="25" w:name="_Toc144974498"/>
      <w:r/>
      <w:bookmarkStart w:id="26" w:name="_Toc152045530"/>
      <w:r/>
      <w:bookmarkStart w:id="27" w:name="_Toc246996176"/>
      <w:r/>
      <w:bookmarkStart w:id="28" w:name="_Toc247085690"/>
      <w:r/>
      <w:bookmarkStart w:id="29" w:name="_Toc426469872"/>
      <w:r/>
      <w:bookmarkStart w:id="30" w:name="_Toc367784996"/>
      <w:r>
        <w:rPr>
          <w:rFonts w:eastAsia="黑体"/>
          <w:b/>
          <w:bCs/>
          <w:color w:val="0d0d0d"/>
          <w:sz w:val="32"/>
          <w:szCs w:val="32"/>
        </w:rPr>
        <w:t xml:space="preserve">1.</w:t>
      </w:r>
      <w:r>
        <w:rPr>
          <w:rFonts w:hint="eastAsia" w:ascii="黑体" w:hAnsi="黑体" w:eastAsia="黑体" w:cs="黑体"/>
          <w:b/>
          <w:bCs/>
          <w:color w:val="0d0d0d"/>
          <w:sz w:val="32"/>
          <w:szCs w:val="32"/>
        </w:rPr>
        <w:t xml:space="preserve">总则</w:t>
      </w:r>
      <w:r/>
    </w:p>
    <w:p>
      <w:pPr>
        <w:spacing w:line="500" w:lineRule="exact"/>
        <w:rPr>
          <w:rFonts w:eastAsia="楷体"/>
          <w:b/>
          <w:color w:val="0d0d0d"/>
          <w:sz w:val="28"/>
          <w:szCs w:val="28"/>
        </w:rPr>
        <w:outlineLvl w:val="2"/>
      </w:pPr>
      <w:r>
        <w:rPr>
          <w:rFonts w:eastAsia="楷体"/>
          <w:b/>
          <w:color w:val="0d0d0d"/>
          <w:sz w:val="28"/>
          <w:szCs w:val="28"/>
        </w:rPr>
        <w:t xml:space="preserve">1.1</w:t>
      </w:r>
      <w:r>
        <w:rPr>
          <w:rFonts w:hint="eastAsia" w:hAnsi="楷体" w:eastAsia="楷体" w:cs="宋体"/>
          <w:b/>
          <w:color w:val="0d0d0d"/>
          <w:sz w:val="28"/>
          <w:szCs w:val="28"/>
        </w:rPr>
        <w:t xml:space="preserve">项目概况</w:t>
      </w:r>
      <w:bookmarkEnd w:id="20"/>
      <w:r/>
      <w:bookmarkEnd w:id="21"/>
      <w:r/>
      <w:bookmarkEnd w:id="22"/>
      <w:r/>
      <w:bookmarkEnd w:id="23"/>
      <w:r/>
      <w:bookmarkEnd w:id="24"/>
      <w:r/>
      <w:bookmarkEnd w:id="25"/>
      <w:r/>
      <w:bookmarkEnd w:id="26"/>
      <w:r/>
      <w:bookmarkEnd w:id="27"/>
      <w:r/>
      <w:bookmarkEnd w:id="28"/>
      <w:r/>
      <w:bookmarkEnd w:id="29"/>
      <w:r/>
      <w:r/>
    </w:p>
    <w:p>
      <w:pPr>
        <w:ind w:firstLine="560"/>
        <w:spacing w:line="500" w:lineRule="exact"/>
        <w:rPr>
          <w:rFonts w:eastAsia="仿宋_GB2312"/>
          <w:color w:val="0d0d0d"/>
          <w:sz w:val="28"/>
          <w:szCs w:val="28"/>
        </w:rPr>
      </w:pPr>
      <w:r>
        <w:rPr>
          <w:rFonts w:hint="eastAsia" w:eastAsia="仿宋_GB2312"/>
          <w:color w:val="0d0d0d"/>
          <w:sz w:val="28"/>
          <w:szCs w:val="28"/>
        </w:rPr>
        <w:t xml:space="preserve">1.1.1</w:t>
      </w:r>
      <w:bookmarkStart w:id="31" w:name="OLE_LINK1"/>
      <w:r>
        <w:rPr>
          <w:rFonts w:hint="eastAsia" w:eastAsia="仿宋_GB2312" w:cs="宋体"/>
          <w:color w:val="0d0d0d"/>
          <w:sz w:val="28"/>
          <w:szCs w:val="28"/>
        </w:rPr>
        <w:t xml:space="preserve">根据《中华人民共和国政府采购法》《中华人民共和国政府采购法实施条例》等有关法律、法规和规章的规定，本采购项目已具备采购条件，现对本项目进行竞争性磋商采购。</w:t>
      </w:r>
      <w:bookmarkEnd w:id="31"/>
      <w:r/>
      <w:r/>
    </w:p>
    <w:p>
      <w:pPr>
        <w:ind w:firstLine="560"/>
        <w:spacing w:line="500" w:lineRule="exact"/>
        <w:rPr>
          <w:rFonts w:eastAsia="仿宋_GB2312"/>
          <w:color w:val="0d0d0d"/>
          <w:sz w:val="28"/>
          <w:szCs w:val="28"/>
        </w:rPr>
      </w:pPr>
      <w:r>
        <w:rPr>
          <w:rFonts w:hint="eastAsia" w:eastAsia="仿宋_GB2312"/>
          <w:color w:val="0d0d0d"/>
          <w:sz w:val="28"/>
          <w:szCs w:val="28"/>
        </w:rPr>
        <w:t xml:space="preserve">1.1.2</w:t>
      </w:r>
      <w:r>
        <w:rPr>
          <w:rFonts w:hint="eastAsia" w:eastAsia="仿宋_GB2312" w:cs="宋体"/>
          <w:color w:val="0d0d0d"/>
          <w:sz w:val="28"/>
          <w:szCs w:val="28"/>
        </w:rPr>
        <w:t xml:space="preserve">采购人：见供应商须知前附表。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1.1.3</w:t>
      </w:r>
      <w:r>
        <w:rPr>
          <w:rFonts w:hint="eastAsia" w:eastAsia="仿宋_GB2312" w:cs="宋体"/>
          <w:color w:val="0d0d0d"/>
          <w:sz w:val="28"/>
          <w:szCs w:val="28"/>
        </w:rPr>
        <w:t xml:space="preserve">采购代理机构：见供应商须知前附表。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1.1.4</w:t>
      </w:r>
      <w:r>
        <w:rPr>
          <w:rFonts w:hint="eastAsia" w:eastAsia="仿宋_GB2312" w:cs="宋体"/>
          <w:color w:val="0d0d0d"/>
          <w:sz w:val="28"/>
          <w:szCs w:val="28"/>
        </w:rPr>
        <w:t xml:space="preserve">项目名称及项目编号：见供应商须知前附表。</w:t>
      </w:r>
      <w:r/>
    </w:p>
    <w:p>
      <w:pPr>
        <w:spacing w:line="500" w:lineRule="exact"/>
        <w:rPr>
          <w:rFonts w:eastAsia="楷体"/>
          <w:b/>
          <w:color w:val="0d0d0d"/>
          <w:sz w:val="28"/>
          <w:szCs w:val="28"/>
        </w:rPr>
        <w:outlineLvl w:val="2"/>
      </w:pPr>
      <w:r/>
      <w:bookmarkStart w:id="32" w:name="_Toc247085691"/>
      <w:r/>
      <w:bookmarkStart w:id="33" w:name="_Toc152045531"/>
      <w:r/>
      <w:bookmarkStart w:id="34" w:name="_Toc383438594"/>
      <w:r/>
      <w:bookmarkStart w:id="35" w:name="_Toc144974499"/>
      <w:r/>
      <w:bookmarkStart w:id="36" w:name="_Toc246996920"/>
      <w:r/>
      <w:bookmarkStart w:id="37" w:name="_Toc426469873"/>
      <w:r/>
      <w:bookmarkStart w:id="38" w:name="_Toc152042307"/>
      <w:r/>
      <w:bookmarkStart w:id="39" w:name="_Toc179632548"/>
      <w:r/>
      <w:bookmarkStart w:id="40" w:name="_Toc343525507"/>
      <w:r/>
      <w:bookmarkStart w:id="41" w:name="_Toc246996177"/>
      <w:r>
        <w:rPr>
          <w:rFonts w:eastAsia="楷体"/>
          <w:b/>
          <w:color w:val="0d0d0d"/>
          <w:sz w:val="28"/>
          <w:szCs w:val="28"/>
        </w:rPr>
        <w:t xml:space="preserve">1.2</w:t>
      </w:r>
      <w:bookmarkEnd w:id="32"/>
      <w:r/>
      <w:bookmarkEnd w:id="33"/>
      <w:r/>
      <w:bookmarkEnd w:id="34"/>
      <w:r/>
      <w:bookmarkEnd w:id="35"/>
      <w:r/>
      <w:bookmarkEnd w:id="36"/>
      <w:r/>
      <w:bookmarkEnd w:id="37"/>
      <w:r/>
      <w:bookmarkEnd w:id="38"/>
      <w:r/>
      <w:bookmarkEnd w:id="39"/>
      <w:r/>
      <w:bookmarkEnd w:id="40"/>
      <w:r/>
      <w:bookmarkEnd w:id="41"/>
      <w:r>
        <w:rPr>
          <w:rFonts w:hint="eastAsia" w:hAnsi="楷体" w:eastAsia="楷体"/>
          <w:b/>
          <w:color w:val="0d0d0d"/>
          <w:sz w:val="28"/>
          <w:szCs w:val="28"/>
        </w:rPr>
        <w:t xml:space="preserve">付款方式</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1.2.1</w:t>
      </w:r>
      <w:r>
        <w:rPr>
          <w:rFonts w:hint="eastAsia" w:eastAsia="仿宋_GB2312" w:cs="宋体"/>
          <w:color w:val="0d0d0d"/>
          <w:sz w:val="28"/>
          <w:szCs w:val="28"/>
        </w:rPr>
        <w:t xml:space="preserve">付款方式：见供应商须知前附表。</w:t>
      </w:r>
      <w:r/>
    </w:p>
    <w:p>
      <w:pPr>
        <w:spacing w:line="500" w:lineRule="exact"/>
        <w:rPr>
          <w:rFonts w:eastAsia="楷体"/>
          <w:b/>
          <w:color w:val="0d0d0d"/>
          <w:sz w:val="28"/>
          <w:szCs w:val="28"/>
        </w:rPr>
        <w:outlineLvl w:val="2"/>
      </w:pPr>
      <w:r/>
      <w:bookmarkStart w:id="42" w:name="_Toc247085692"/>
      <w:r/>
      <w:bookmarkStart w:id="43" w:name="_Toc152045532"/>
      <w:r/>
      <w:bookmarkStart w:id="44" w:name="_Toc383438595"/>
      <w:r/>
      <w:bookmarkStart w:id="45" w:name="_Toc152042308"/>
      <w:r/>
      <w:bookmarkStart w:id="46" w:name="_Toc179632549"/>
      <w:r/>
      <w:bookmarkStart w:id="47" w:name="_Toc144974500"/>
      <w:r/>
      <w:bookmarkStart w:id="48" w:name="_Toc246996178"/>
      <w:r/>
      <w:bookmarkStart w:id="49" w:name="_Toc246996921"/>
      <w:r/>
      <w:bookmarkStart w:id="50" w:name="_Toc343525508"/>
      <w:r/>
      <w:bookmarkStart w:id="51" w:name="_Toc426469874"/>
      <w:r>
        <w:rPr>
          <w:rFonts w:eastAsia="楷体"/>
          <w:b/>
          <w:color w:val="0d0d0d"/>
          <w:sz w:val="28"/>
          <w:szCs w:val="28"/>
        </w:rPr>
        <w:t xml:space="preserve">1.3</w:t>
      </w:r>
      <w:bookmarkEnd w:id="42"/>
      <w:r/>
      <w:bookmarkEnd w:id="43"/>
      <w:r/>
      <w:bookmarkEnd w:id="44"/>
      <w:r/>
      <w:bookmarkEnd w:id="45"/>
      <w:r/>
      <w:bookmarkEnd w:id="46"/>
      <w:r/>
      <w:bookmarkEnd w:id="47"/>
      <w:r/>
      <w:bookmarkEnd w:id="48"/>
      <w:r/>
      <w:bookmarkEnd w:id="49"/>
      <w:r/>
      <w:bookmarkEnd w:id="50"/>
      <w:r>
        <w:rPr>
          <w:rFonts w:hint="eastAsia" w:hAnsi="楷体" w:eastAsia="楷体"/>
          <w:b/>
          <w:color w:val="0d0d0d"/>
          <w:sz w:val="28"/>
          <w:szCs w:val="28"/>
        </w:rPr>
        <w:t xml:space="preserve">采购范围</w:t>
      </w:r>
      <w:bookmarkEnd w:id="51"/>
      <w:r>
        <w:rPr>
          <w:rFonts w:hint="eastAsia" w:hAnsi="楷体" w:eastAsia="楷体"/>
          <w:b/>
          <w:color w:val="0d0d0d"/>
          <w:sz w:val="28"/>
          <w:szCs w:val="28"/>
        </w:rPr>
        <w:t xml:space="preserve">与合同履行期限</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1.3.1</w:t>
      </w:r>
      <w:r>
        <w:rPr>
          <w:rFonts w:hint="eastAsia" w:eastAsia="仿宋_GB2312" w:cs="宋体"/>
          <w:color w:val="0d0d0d"/>
          <w:sz w:val="28"/>
          <w:szCs w:val="28"/>
        </w:rPr>
        <w:t xml:space="preserve">采购范围：见供应商须知前附表。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1.3.2</w:t>
      </w:r>
      <w:r>
        <w:rPr>
          <w:rFonts w:hint="eastAsia" w:eastAsia="仿宋_GB2312" w:cs="宋体"/>
          <w:color w:val="0d0d0d"/>
          <w:sz w:val="28"/>
          <w:szCs w:val="28"/>
        </w:rPr>
        <w:t xml:space="preserve">合同履行期限：见供应商须知前附表。</w:t>
      </w:r>
      <w:r/>
    </w:p>
    <w:p>
      <w:pPr>
        <w:spacing w:line="500" w:lineRule="exact"/>
        <w:rPr>
          <w:rFonts w:eastAsia="楷体"/>
          <w:b/>
          <w:color w:val="0d0d0d"/>
          <w:sz w:val="28"/>
          <w:szCs w:val="28"/>
        </w:rPr>
        <w:outlineLvl w:val="2"/>
      </w:pPr>
      <w:r/>
      <w:bookmarkStart w:id="52" w:name="_Toc144974502"/>
      <w:r/>
      <w:bookmarkStart w:id="53" w:name="_Toc246996179"/>
      <w:r/>
      <w:bookmarkStart w:id="54" w:name="_Toc152042310"/>
      <w:r/>
      <w:bookmarkStart w:id="55" w:name="_Toc179632551"/>
      <w:r/>
      <w:bookmarkStart w:id="56" w:name="_Toc247085693"/>
      <w:r/>
      <w:bookmarkStart w:id="57" w:name="_Toc343525509"/>
      <w:r/>
      <w:bookmarkStart w:id="58" w:name="_Toc152045534"/>
      <w:r/>
      <w:bookmarkStart w:id="59" w:name="_Toc246996922"/>
      <w:r/>
      <w:bookmarkStart w:id="60" w:name="_Toc383438596"/>
      <w:r/>
      <w:bookmarkStart w:id="61" w:name="_Toc426469875"/>
      <w:r>
        <w:rPr>
          <w:rFonts w:eastAsia="楷体"/>
          <w:b/>
          <w:color w:val="0d0d0d"/>
          <w:sz w:val="28"/>
          <w:szCs w:val="28"/>
        </w:rPr>
        <w:t xml:space="preserve">1.4</w:t>
      </w:r>
      <w:r>
        <w:rPr>
          <w:rFonts w:hint="eastAsia" w:hAnsi="楷体" w:eastAsia="楷体"/>
          <w:b/>
          <w:color w:val="0d0d0d"/>
          <w:sz w:val="28"/>
          <w:szCs w:val="28"/>
        </w:rPr>
        <w:t xml:space="preserve">供应商资格要求</w:t>
      </w:r>
      <w:bookmarkEnd w:id="52"/>
      <w:r/>
      <w:bookmarkEnd w:id="53"/>
      <w:r/>
      <w:bookmarkEnd w:id="54"/>
      <w:r/>
      <w:bookmarkEnd w:id="55"/>
      <w:r/>
      <w:bookmarkEnd w:id="56"/>
      <w:r/>
      <w:bookmarkEnd w:id="57"/>
      <w:r/>
      <w:bookmarkEnd w:id="58"/>
      <w:r/>
      <w:bookmarkEnd w:id="59"/>
      <w:r/>
      <w:bookmarkEnd w:id="60"/>
      <w:r/>
      <w:bookmarkEnd w:id="61"/>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1.4.1</w:t>
      </w:r>
      <w:r>
        <w:rPr>
          <w:rFonts w:hint="eastAsia" w:eastAsia="仿宋_GB2312" w:cs="宋体"/>
          <w:color w:val="0d0d0d"/>
          <w:sz w:val="28"/>
          <w:szCs w:val="28"/>
        </w:rPr>
        <w:t xml:space="preserve">供应商参加政府采购活动应当具备下列条件：</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）具有独立承担民事责任的能力；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）具有良好的商业信誉和健全的财务会计制度；</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）具有履行合同所必需的设备和专业技术能力；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）有依法缴纳税收和社会保障资金的良好记录；</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）参加政府采购活动前三年内，在经营活动中没有重大违法记录；</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）法律、行政法规规定的其他条件。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1.4.2</w:t>
      </w:r>
      <w:r>
        <w:rPr>
          <w:rFonts w:hint="eastAsia" w:eastAsia="仿宋_GB2312" w:cs="宋体"/>
          <w:color w:val="0d0d0d"/>
          <w:sz w:val="28"/>
          <w:szCs w:val="28"/>
        </w:rPr>
        <w:t xml:space="preserve">根据采购项目特殊要求，要求供应商具备的特定条件：见供应商须知前附表。</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1.4.3</w:t>
      </w:r>
      <w:r>
        <w:rPr>
          <w:rFonts w:hint="eastAsia" w:eastAsia="仿宋_GB2312" w:cs="宋体"/>
          <w:color w:val="0d0d0d"/>
          <w:sz w:val="28"/>
          <w:szCs w:val="28"/>
        </w:rPr>
        <w:t xml:space="preserve">供应商不得存在下列情形之一：</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）与采购人或采购代理机构存在隶属关系或者其他利害关系；</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（2）为采购项目提供了整体设计、规范编制或者项目管理、监理、检测等服务；</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（5）法律、行政法规规定的其他条件。</w:t>
      </w:r>
      <w:r/>
    </w:p>
    <w:p>
      <w:pPr>
        <w:spacing w:line="500" w:lineRule="exact"/>
        <w:rPr>
          <w:rFonts w:eastAsia="楷体"/>
          <w:b/>
          <w:color w:val="0d0d0d"/>
          <w:sz w:val="28"/>
          <w:szCs w:val="28"/>
        </w:rPr>
        <w:outlineLvl w:val="2"/>
      </w:pPr>
      <w:r/>
      <w:bookmarkStart w:id="62" w:name="_Toc246996923"/>
      <w:r/>
      <w:bookmarkStart w:id="63" w:name="_Toc247085694"/>
      <w:r/>
      <w:bookmarkStart w:id="64" w:name="_Toc426469876"/>
      <w:r/>
      <w:bookmarkStart w:id="65" w:name="_Toc383438597"/>
      <w:r/>
      <w:bookmarkStart w:id="66" w:name="_Toc343525510"/>
      <w:r/>
      <w:bookmarkStart w:id="67" w:name="_Toc246996180"/>
      <w:r/>
      <w:bookmarkStart w:id="68" w:name="_Toc179632552"/>
      <w:r/>
      <w:bookmarkStart w:id="69" w:name="_Toc152045535"/>
      <w:r/>
      <w:bookmarkStart w:id="70" w:name="_Toc144974503"/>
      <w:r/>
      <w:bookmarkStart w:id="71" w:name="_Toc152042311"/>
      <w:r>
        <w:rPr>
          <w:rFonts w:eastAsia="楷体"/>
          <w:b/>
          <w:color w:val="0d0d0d"/>
          <w:sz w:val="28"/>
          <w:szCs w:val="28"/>
        </w:rPr>
        <w:t xml:space="preserve">1.5</w:t>
      </w:r>
      <w:r>
        <w:rPr>
          <w:rFonts w:hint="eastAsia" w:hAnsi="楷体" w:eastAsia="楷体" w:cs="宋体"/>
          <w:b/>
          <w:color w:val="0d0d0d"/>
          <w:sz w:val="28"/>
          <w:szCs w:val="28"/>
        </w:rPr>
        <w:t xml:space="preserve">费用承担</w:t>
      </w:r>
      <w:bookmarkEnd w:id="62"/>
      <w:r/>
      <w:bookmarkEnd w:id="63"/>
      <w:r/>
      <w:bookmarkEnd w:id="64"/>
      <w:r/>
      <w:bookmarkEnd w:id="65"/>
      <w:r/>
      <w:bookmarkEnd w:id="66"/>
      <w:r/>
      <w:bookmarkEnd w:id="67"/>
      <w:r/>
      <w:bookmarkEnd w:id="68"/>
      <w:r/>
      <w:bookmarkEnd w:id="69"/>
      <w:r/>
      <w:bookmarkEnd w:id="70"/>
      <w:r/>
      <w:bookmarkEnd w:id="71"/>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无论采购结果如何，供应商为准备和参加采购活动发生的费用自理。</w:t>
      </w:r>
      <w:r/>
    </w:p>
    <w:p>
      <w:pPr>
        <w:spacing w:line="500" w:lineRule="exact"/>
        <w:rPr>
          <w:rFonts w:eastAsia="楷体"/>
          <w:b/>
          <w:color w:val="0d0d0d"/>
          <w:sz w:val="28"/>
          <w:szCs w:val="28"/>
        </w:rPr>
        <w:outlineLvl w:val="2"/>
      </w:pPr>
      <w:r/>
      <w:bookmarkStart w:id="72" w:name="_Toc144974505"/>
      <w:r/>
      <w:bookmarkStart w:id="73" w:name="_Toc343525512"/>
      <w:r/>
      <w:bookmarkStart w:id="74" w:name="_Toc152045537"/>
      <w:r/>
      <w:bookmarkStart w:id="75" w:name="_Toc246996925"/>
      <w:r/>
      <w:bookmarkStart w:id="76" w:name="_Toc247085696"/>
      <w:r/>
      <w:bookmarkStart w:id="77" w:name="_Toc179632554"/>
      <w:r/>
      <w:bookmarkStart w:id="78" w:name="_Toc383438599"/>
      <w:r/>
      <w:bookmarkStart w:id="79" w:name="_Toc246996182"/>
      <w:r/>
      <w:bookmarkStart w:id="80" w:name="_Toc426469878"/>
      <w:r/>
      <w:bookmarkStart w:id="81" w:name="_Toc152042313"/>
      <w:r>
        <w:rPr>
          <w:rFonts w:eastAsia="楷体"/>
          <w:b/>
          <w:color w:val="0d0d0d"/>
          <w:sz w:val="28"/>
          <w:szCs w:val="28"/>
        </w:rPr>
        <w:t xml:space="preserve">1.</w:t>
      </w:r>
      <w:r>
        <w:rPr>
          <w:rFonts w:hint="eastAsia" w:eastAsia="楷体"/>
          <w:b/>
          <w:color w:val="0d0d0d"/>
          <w:sz w:val="28"/>
          <w:szCs w:val="28"/>
        </w:rPr>
        <w:t xml:space="preserve">6</w:t>
      </w:r>
      <w:r>
        <w:rPr>
          <w:rFonts w:hint="eastAsia" w:hAnsi="楷体" w:eastAsia="楷体" w:cs="宋体"/>
          <w:b/>
          <w:color w:val="0d0d0d"/>
          <w:sz w:val="28"/>
          <w:szCs w:val="28"/>
        </w:rPr>
        <w:t xml:space="preserve">语言</w:t>
      </w:r>
      <w:bookmarkEnd w:id="72"/>
      <w:r>
        <w:rPr>
          <w:rFonts w:hint="eastAsia" w:hAnsi="楷体" w:eastAsia="楷体" w:cs="宋体"/>
          <w:b/>
          <w:color w:val="0d0d0d"/>
          <w:sz w:val="28"/>
          <w:szCs w:val="28"/>
        </w:rPr>
        <w:t xml:space="preserve">文字</w:t>
      </w:r>
      <w:bookmarkEnd w:id="73"/>
      <w:r/>
      <w:bookmarkEnd w:id="74"/>
      <w:r/>
      <w:bookmarkEnd w:id="75"/>
      <w:r/>
      <w:bookmarkEnd w:id="76"/>
      <w:r/>
      <w:bookmarkEnd w:id="77"/>
      <w:r/>
      <w:bookmarkEnd w:id="78"/>
      <w:r/>
      <w:bookmarkEnd w:id="79"/>
      <w:r/>
      <w:bookmarkEnd w:id="80"/>
      <w:r/>
      <w:bookmarkEnd w:id="81"/>
      <w:r/>
      <w:r/>
    </w:p>
    <w:p>
      <w:pPr>
        <w:ind w:firstLine="560"/>
        <w:spacing w:line="500" w:lineRule="exact"/>
        <w:rPr>
          <w:rFonts w:eastAsia="仿宋_GB2312"/>
          <w:color w:val="0d0d0d"/>
          <w:sz w:val="28"/>
          <w:szCs w:val="28"/>
        </w:rPr>
      </w:pPr>
      <w:r/>
      <w:bookmarkStart w:id="82" w:name="_Toc246996926"/>
      <w:r/>
      <w:bookmarkStart w:id="83" w:name="_Toc246996183"/>
      <w:r/>
      <w:bookmarkStart w:id="84" w:name="_Toc144974506"/>
      <w:r/>
      <w:bookmarkStart w:id="85" w:name="_Toc152042314"/>
      <w:r/>
      <w:bookmarkStart w:id="86" w:name="_Toc179632555"/>
      <w:r/>
      <w:bookmarkStart w:id="87" w:name="_Toc247085697"/>
      <w:r/>
      <w:bookmarkStart w:id="88" w:name="_Toc152045538"/>
      <w:r>
        <w:rPr>
          <w:rFonts w:hint="eastAsia" w:eastAsia="仿宋_GB2312" w:cs="宋体"/>
          <w:color w:val="0d0d0d"/>
          <w:sz w:val="28"/>
          <w:szCs w:val="28"/>
        </w:rPr>
        <w:t xml:space="preserve">响应文件使用的语言文字为中文。专用术语使用外文的，应附有中文注释。</w:t>
      </w:r>
      <w:r/>
    </w:p>
    <w:p>
      <w:pPr>
        <w:spacing w:line="500" w:lineRule="exact"/>
        <w:rPr>
          <w:rFonts w:eastAsia="楷体"/>
          <w:b/>
          <w:color w:val="0d0d0d"/>
          <w:sz w:val="28"/>
          <w:szCs w:val="28"/>
        </w:rPr>
        <w:outlineLvl w:val="2"/>
      </w:pPr>
      <w:r/>
      <w:bookmarkStart w:id="89" w:name="_Toc426469879"/>
      <w:r/>
      <w:bookmarkStart w:id="90" w:name="_Toc383438600"/>
      <w:r/>
      <w:bookmarkStart w:id="91" w:name="_Toc343525513"/>
      <w:r>
        <w:rPr>
          <w:rFonts w:eastAsia="楷体"/>
          <w:b/>
          <w:color w:val="0d0d0d"/>
          <w:sz w:val="28"/>
          <w:szCs w:val="28"/>
        </w:rPr>
        <w:t xml:space="preserve">1.</w:t>
      </w:r>
      <w:r>
        <w:rPr>
          <w:rFonts w:hint="eastAsia" w:eastAsia="楷体"/>
          <w:b/>
          <w:color w:val="0d0d0d"/>
          <w:sz w:val="28"/>
          <w:szCs w:val="28"/>
        </w:rPr>
        <w:t xml:space="preserve">7</w:t>
      </w:r>
      <w:r>
        <w:rPr>
          <w:rFonts w:hint="eastAsia" w:hAnsi="楷体" w:eastAsia="楷体" w:cs="宋体"/>
          <w:b/>
          <w:color w:val="0d0d0d"/>
          <w:sz w:val="28"/>
          <w:szCs w:val="28"/>
        </w:rPr>
        <w:t xml:space="preserve">计量单位</w:t>
      </w:r>
      <w:bookmarkEnd w:id="82"/>
      <w:r/>
      <w:bookmarkEnd w:id="83"/>
      <w:r/>
      <w:bookmarkEnd w:id="84"/>
      <w:r/>
      <w:bookmarkEnd w:id="85"/>
      <w:r/>
      <w:bookmarkEnd w:id="86"/>
      <w:r/>
      <w:bookmarkEnd w:id="87"/>
      <w:r/>
      <w:bookmarkEnd w:id="88"/>
      <w:r/>
      <w:bookmarkEnd w:id="89"/>
      <w:r/>
      <w:bookmarkEnd w:id="90"/>
      <w:r/>
      <w:bookmarkEnd w:id="91"/>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所有计量均采用中华人民共和国法定计量单位。</w:t>
      </w:r>
      <w:r/>
    </w:p>
    <w:p>
      <w:pPr>
        <w:spacing w:line="500" w:lineRule="exact"/>
        <w:rPr>
          <w:rFonts w:eastAsia="楷体"/>
          <w:b/>
          <w:sz w:val="28"/>
          <w:szCs w:val="28"/>
        </w:rPr>
        <w:outlineLvl w:val="2"/>
      </w:pPr>
      <w:r>
        <w:rPr>
          <w:rFonts w:hint="eastAsia" w:eastAsia="楷体"/>
          <w:b/>
          <w:sz w:val="28"/>
          <w:szCs w:val="28"/>
        </w:rPr>
        <w:t xml:space="preserve">1.8分包</w:t>
      </w:r>
      <w:r/>
    </w:p>
    <w:p>
      <w:pPr>
        <w:ind w:firstLine="560"/>
        <w:spacing w:line="500" w:lineRule="exact"/>
        <w:rPr>
          <w:rFonts w:eastAsia="仿宋_GB2312" w:cs="宋体"/>
          <w:sz w:val="28"/>
          <w:szCs w:val="28"/>
        </w:rPr>
      </w:pPr>
      <w:r>
        <w:rPr>
          <w:rFonts w:hint="eastAsia" w:eastAsia="仿宋_GB2312" w:cs="宋体"/>
          <w:sz w:val="28"/>
          <w:szCs w:val="28"/>
        </w:rPr>
        <w:t xml:space="preserve">具体见前附表。</w:t>
      </w:r>
      <w:r/>
    </w:p>
    <w:p>
      <w:pPr>
        <w:spacing w:line="500" w:lineRule="exact"/>
        <w:rPr>
          <w:rFonts w:eastAsia="黑体"/>
          <w:b/>
          <w:bCs/>
          <w:color w:val="0d0d0d"/>
          <w:sz w:val="32"/>
          <w:szCs w:val="32"/>
        </w:rPr>
        <w:outlineLvl w:val="1"/>
      </w:pPr>
      <w:r/>
      <w:bookmarkStart w:id="92" w:name="_Toc383438604"/>
      <w:r/>
      <w:bookmarkStart w:id="93" w:name="_Toc343525517"/>
      <w:r/>
      <w:bookmarkStart w:id="94" w:name="_Toc426469882"/>
      <w:r>
        <w:rPr>
          <w:rFonts w:hint="eastAsia" w:hAnsi="黑体" w:eastAsia="黑体" w:cs="宋体"/>
          <w:b/>
          <w:bCs/>
          <w:color w:val="0d0d0d"/>
          <w:sz w:val="32"/>
          <w:szCs w:val="32"/>
        </w:rPr>
        <w:t xml:space="preserve">2.竞争性磋商文件</w:t>
      </w:r>
      <w:bookmarkEnd w:id="92"/>
      <w:r/>
      <w:bookmarkEnd w:id="93"/>
      <w:r/>
      <w:bookmarkEnd w:id="94"/>
      <w:r/>
      <w:r/>
    </w:p>
    <w:p>
      <w:pPr>
        <w:spacing w:line="500" w:lineRule="exact"/>
        <w:rPr>
          <w:rFonts w:eastAsia="楷体"/>
          <w:b/>
          <w:color w:val="0d0d0d"/>
          <w:sz w:val="28"/>
          <w:szCs w:val="28"/>
        </w:rPr>
        <w:outlineLvl w:val="2"/>
      </w:pPr>
      <w:r/>
      <w:bookmarkStart w:id="95" w:name="_Toc179632561"/>
      <w:r/>
      <w:bookmarkStart w:id="96" w:name="_Toc246996188"/>
      <w:r/>
      <w:bookmarkStart w:id="97" w:name="_Toc343525518"/>
      <w:r/>
      <w:bookmarkStart w:id="98" w:name="_Toc246996931"/>
      <w:r/>
      <w:bookmarkStart w:id="99" w:name="_Toc383438605"/>
      <w:r/>
      <w:bookmarkStart w:id="100" w:name="_Toc144974511"/>
      <w:r/>
      <w:bookmarkStart w:id="101" w:name="_Toc152042319"/>
      <w:r/>
      <w:bookmarkStart w:id="102" w:name="_Toc247085702"/>
      <w:r/>
      <w:bookmarkStart w:id="103" w:name="_Toc152045543"/>
      <w:r/>
      <w:bookmarkStart w:id="104" w:name="_Toc426469883"/>
      <w:r>
        <w:rPr>
          <w:rFonts w:eastAsia="楷体"/>
          <w:b/>
          <w:color w:val="0d0d0d"/>
          <w:sz w:val="28"/>
          <w:szCs w:val="28"/>
        </w:rPr>
        <w:t xml:space="preserve">2.</w:t>
      </w:r>
      <w:r>
        <w:rPr>
          <w:rFonts w:hint="eastAsia" w:eastAsia="楷体"/>
          <w:b/>
          <w:color w:val="0d0d0d"/>
          <w:sz w:val="28"/>
          <w:szCs w:val="28"/>
        </w:rPr>
        <w:t xml:space="preserve">1</w:t>
      </w:r>
      <w:r>
        <w:rPr>
          <w:rFonts w:hint="eastAsia" w:hAnsi="楷体" w:eastAsia="楷体" w:cs="宋体"/>
          <w:b/>
          <w:color w:val="0d0d0d"/>
          <w:sz w:val="28"/>
          <w:szCs w:val="28"/>
        </w:rPr>
        <w:t xml:space="preserve">竞争性磋商文件的组成</w:t>
      </w:r>
      <w:bookmarkEnd w:id="95"/>
      <w:r/>
      <w:bookmarkEnd w:id="96"/>
      <w:r/>
      <w:bookmarkEnd w:id="97"/>
      <w:r/>
      <w:bookmarkEnd w:id="98"/>
      <w:r/>
      <w:bookmarkEnd w:id="99"/>
      <w:r/>
      <w:bookmarkEnd w:id="100"/>
      <w:r/>
      <w:bookmarkEnd w:id="101"/>
      <w:r/>
      <w:bookmarkEnd w:id="102"/>
      <w:r/>
      <w:bookmarkEnd w:id="103"/>
      <w:r/>
      <w:bookmarkEnd w:id="104"/>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2.1.1</w:t>
      </w:r>
      <w:r>
        <w:rPr>
          <w:rFonts w:hint="eastAsia" w:eastAsia="仿宋_GB2312" w:cs="宋体"/>
          <w:color w:val="0d0d0d"/>
          <w:sz w:val="28"/>
          <w:szCs w:val="28"/>
        </w:rPr>
        <w:t xml:space="preserve">本竞争性磋商文件包括：</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）竞争性磋商公告；</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）供应商须知；</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）竞争性磋商；</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）合同条款及格式；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w:t>
      </w:r>
      <w:r>
        <w:rPr>
          <w:rFonts w:hint="eastAsia" w:eastAsia="仿宋_GB2312"/>
          <w:color w:val="0d0d0d"/>
          <w:sz w:val="28"/>
          <w:szCs w:val="28"/>
        </w:rPr>
        <w:t xml:space="preserve">采购需求</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）响应文件的编制要求及参考格式；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7</w:t>
      </w:r>
      <w:r>
        <w:rPr>
          <w:rFonts w:hint="eastAsia" w:eastAsia="仿宋_GB2312" w:cs="宋体"/>
          <w:color w:val="0d0d0d"/>
          <w:sz w:val="28"/>
          <w:szCs w:val="28"/>
        </w:rPr>
        <w:t xml:space="preserve">）供应商须知前附表规定的构成竞争性磋商文件的其他材料。</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2.1.2</w:t>
      </w:r>
      <w:r>
        <w:rPr>
          <w:rFonts w:hint="eastAsia" w:eastAsia="仿宋_GB2312" w:cs="宋体"/>
          <w:color w:val="0d0d0d"/>
          <w:sz w:val="28"/>
          <w:szCs w:val="28"/>
        </w:rPr>
        <w:t xml:space="preserve">根据本章第</w:t>
      </w:r>
      <w:r>
        <w:rPr>
          <w:rFonts w:hint="eastAsia" w:eastAsia="仿宋_GB2312"/>
          <w:color w:val="0d0d0d"/>
          <w:sz w:val="28"/>
          <w:szCs w:val="28"/>
        </w:rPr>
        <w:t xml:space="preserve">2.2</w:t>
      </w:r>
      <w:r>
        <w:rPr>
          <w:rFonts w:hint="eastAsia" w:eastAsia="仿宋_GB2312" w:cs="宋体"/>
          <w:color w:val="0d0d0d"/>
          <w:sz w:val="28"/>
          <w:szCs w:val="28"/>
        </w:rPr>
        <w:t xml:space="preserve">款和第</w:t>
      </w:r>
      <w:r>
        <w:rPr>
          <w:rFonts w:hint="eastAsia" w:eastAsia="仿宋_GB2312"/>
          <w:color w:val="0d0d0d"/>
          <w:sz w:val="28"/>
          <w:szCs w:val="28"/>
        </w:rPr>
        <w:t xml:space="preserve">2.3</w:t>
      </w:r>
      <w:r>
        <w:rPr>
          <w:rFonts w:hint="eastAsia" w:eastAsia="仿宋_GB2312" w:cs="宋体"/>
          <w:color w:val="0d0d0d"/>
          <w:sz w:val="28"/>
          <w:szCs w:val="28"/>
        </w:rPr>
        <w:t xml:space="preserve">款对竞争性磋商文件所作的澄清、修改，构成竞争性磋商文件的组成部分</w:t>
      </w:r>
      <w:r>
        <w:rPr>
          <w:rFonts w:hint="eastAsia" w:eastAsia="仿宋_GB2312"/>
          <w:color w:val="0d0d0d"/>
          <w:sz w:val="28"/>
          <w:szCs w:val="28"/>
        </w:rPr>
        <w:t xml:space="preserve">。</w:t>
      </w:r>
      <w:r/>
    </w:p>
    <w:p>
      <w:pPr>
        <w:spacing w:line="500" w:lineRule="exact"/>
        <w:rPr>
          <w:rFonts w:eastAsia="楷体"/>
          <w:b/>
          <w:color w:val="0d0d0d"/>
          <w:sz w:val="28"/>
          <w:szCs w:val="28"/>
        </w:rPr>
        <w:outlineLvl w:val="2"/>
      </w:pPr>
      <w:r/>
      <w:bookmarkStart w:id="105" w:name="_Toc179632562"/>
      <w:r/>
      <w:bookmarkStart w:id="106" w:name="_Toc247085703"/>
      <w:r/>
      <w:bookmarkStart w:id="107" w:name="_Toc383438606"/>
      <w:r/>
      <w:bookmarkStart w:id="108" w:name="_Toc343525519"/>
      <w:r/>
      <w:bookmarkStart w:id="109" w:name="_Toc426469884"/>
      <w:r/>
      <w:bookmarkStart w:id="110" w:name="_Toc152045544"/>
      <w:r/>
      <w:bookmarkStart w:id="111" w:name="_Toc246996932"/>
      <w:r/>
      <w:bookmarkStart w:id="112" w:name="_Toc152042320"/>
      <w:r/>
      <w:bookmarkStart w:id="113" w:name="_Toc246996189"/>
      <w:r/>
      <w:bookmarkStart w:id="114" w:name="_Toc144974512"/>
      <w:r>
        <w:rPr>
          <w:rFonts w:eastAsia="楷体"/>
          <w:b/>
          <w:color w:val="0d0d0d"/>
          <w:sz w:val="28"/>
          <w:szCs w:val="28"/>
        </w:rPr>
        <w:t xml:space="preserve">2.2</w:t>
      </w:r>
      <w:r>
        <w:rPr>
          <w:rFonts w:hint="eastAsia" w:hAnsi="楷体" w:eastAsia="楷体" w:cs="宋体"/>
          <w:b/>
          <w:color w:val="0d0d0d"/>
          <w:sz w:val="28"/>
          <w:szCs w:val="28"/>
        </w:rPr>
        <w:t xml:space="preserve">竞争性磋商文件的澄清</w:t>
      </w:r>
      <w:bookmarkEnd w:id="105"/>
      <w:r/>
      <w:bookmarkEnd w:id="106"/>
      <w:r/>
      <w:bookmarkEnd w:id="107"/>
      <w:r/>
      <w:bookmarkEnd w:id="108"/>
      <w:r/>
      <w:bookmarkEnd w:id="109"/>
      <w:r/>
      <w:bookmarkEnd w:id="110"/>
      <w:r/>
      <w:bookmarkEnd w:id="111"/>
      <w:r/>
      <w:bookmarkEnd w:id="112"/>
      <w:r/>
      <w:bookmarkEnd w:id="113"/>
      <w:r/>
      <w:bookmarkEnd w:id="114"/>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w:t>
      </w:r>
      <w:r>
        <w:rPr>
          <w:rFonts w:hint="eastAsia" w:eastAsia="仿宋_GB2312" w:cs="宋体"/>
          <w:color w:val="0d0d0d"/>
          <w:sz w:val="28"/>
          <w:szCs w:val="28"/>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eastAsia="楷体"/>
          <w:b/>
          <w:color w:val="0d0d0d"/>
          <w:sz w:val="28"/>
          <w:szCs w:val="28"/>
        </w:rPr>
        <w:outlineLvl w:val="2"/>
      </w:pPr>
      <w:r/>
      <w:bookmarkStart w:id="115" w:name="_Toc152045545"/>
      <w:r/>
      <w:bookmarkStart w:id="116" w:name="_Toc383438607"/>
      <w:r/>
      <w:bookmarkStart w:id="117" w:name="_Toc343525520"/>
      <w:r/>
      <w:bookmarkStart w:id="118" w:name="_Toc144974513"/>
      <w:r/>
      <w:bookmarkStart w:id="119" w:name="_Toc247085704"/>
      <w:r/>
      <w:bookmarkStart w:id="120" w:name="_Toc179632563"/>
      <w:r/>
      <w:bookmarkStart w:id="121" w:name="_Toc246996933"/>
      <w:r/>
      <w:bookmarkStart w:id="122" w:name="_Toc152042321"/>
      <w:r/>
      <w:bookmarkStart w:id="123" w:name="_Toc246996190"/>
      <w:r/>
      <w:bookmarkStart w:id="124" w:name="_Toc426469885"/>
      <w:r>
        <w:rPr>
          <w:rFonts w:eastAsia="楷体"/>
          <w:b/>
          <w:color w:val="0d0d0d"/>
          <w:sz w:val="28"/>
          <w:szCs w:val="28"/>
        </w:rPr>
        <w:t xml:space="preserve">2.3</w:t>
      </w:r>
      <w:r>
        <w:rPr>
          <w:rFonts w:hint="eastAsia" w:hAnsi="楷体" w:eastAsia="楷体" w:cs="宋体"/>
          <w:b/>
          <w:color w:val="0d0d0d"/>
          <w:sz w:val="28"/>
          <w:szCs w:val="28"/>
        </w:rPr>
        <w:t xml:space="preserve">竞争性磋商文件的修改</w:t>
      </w:r>
      <w:bookmarkEnd w:id="115"/>
      <w:r/>
      <w:bookmarkEnd w:id="116"/>
      <w:r/>
      <w:bookmarkEnd w:id="117"/>
      <w:r/>
      <w:bookmarkEnd w:id="118"/>
      <w:r/>
      <w:bookmarkEnd w:id="119"/>
      <w:r/>
      <w:bookmarkEnd w:id="120"/>
      <w:r/>
      <w:bookmarkEnd w:id="121"/>
      <w:r/>
      <w:bookmarkEnd w:id="122"/>
      <w:r/>
      <w:bookmarkEnd w:id="123"/>
      <w:r/>
      <w:bookmarkEnd w:id="124"/>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eastAsia="楷体" w:cs="宋体"/>
          <w:b/>
          <w:color w:val="0d0d0d"/>
          <w:sz w:val="28"/>
          <w:szCs w:val="28"/>
        </w:rPr>
        <w:outlineLvl w:val="2"/>
      </w:pPr>
      <w:r/>
      <w:bookmarkStart w:id="125" w:name="_Toc144974514"/>
      <w:r/>
      <w:bookmarkStart w:id="126" w:name="_Toc246996934"/>
      <w:r/>
      <w:bookmarkStart w:id="127" w:name="_Toc343525522"/>
      <w:r/>
      <w:bookmarkStart w:id="128" w:name="_Toc152045546"/>
      <w:r/>
      <w:bookmarkStart w:id="129" w:name="_Toc152042322"/>
      <w:r/>
      <w:bookmarkStart w:id="130" w:name="_Toc383438609"/>
      <w:r/>
      <w:bookmarkStart w:id="131" w:name="_Toc247085705"/>
      <w:r/>
      <w:bookmarkStart w:id="132" w:name="_Toc179632564"/>
      <w:r/>
      <w:bookmarkStart w:id="133" w:name="_Toc246996191"/>
      <w:r/>
      <w:bookmarkStart w:id="134" w:name="_Toc426469887"/>
      <w:r>
        <w:rPr>
          <w:rFonts w:hint="eastAsia" w:eastAsia="楷体" w:cs="宋体"/>
          <w:b/>
          <w:color w:val="0d0d0d"/>
          <w:sz w:val="28"/>
          <w:szCs w:val="28"/>
        </w:rPr>
        <w:t xml:space="preserve">2.4</w:t>
      </w:r>
      <w:r>
        <w:rPr>
          <w:rFonts w:hint="eastAsia" w:hAnsi="楷体" w:eastAsia="楷体" w:cs="宋体"/>
          <w:b/>
          <w:color w:val="0d0d0d"/>
          <w:sz w:val="28"/>
          <w:szCs w:val="28"/>
        </w:rPr>
        <w:t xml:space="preserve">竞争性磋商文件的重新发布</w:t>
      </w:r>
      <w:r/>
    </w:p>
    <w:p>
      <w:pPr>
        <w:ind w:firstLine="560"/>
        <w:spacing w:line="560" w:lineRule="exact"/>
        <w:rPr>
          <w:rFonts w:eastAsia="仿宋_GB2312" w:cs="宋体"/>
          <w:color w:val="0d0d0d"/>
          <w:sz w:val="28"/>
          <w:szCs w:val="28"/>
        </w:rPr>
      </w:pPr>
      <w:r>
        <w:rPr>
          <w:rFonts w:hint="eastAsia" w:eastAsia="仿宋_GB2312" w:cs="宋体"/>
          <w:color w:val="0d0d0d"/>
          <w:sz w:val="28"/>
          <w:szCs w:val="28"/>
        </w:rPr>
        <w:t xml:space="preserve">竞争性磋商文件的澄清或修改涉及到申请人的资格条件、采购标的等实质性内容时，将重新发布竞争性磋商公告。</w:t>
      </w:r>
      <w:r/>
    </w:p>
    <w:p>
      <w:pPr>
        <w:spacing w:line="500" w:lineRule="exact"/>
        <w:rPr>
          <w:rFonts w:eastAsia="黑体"/>
          <w:b/>
          <w:color w:val="0d0d0d"/>
          <w:sz w:val="32"/>
          <w:szCs w:val="32"/>
        </w:rPr>
        <w:outlineLvl w:val="1"/>
      </w:pPr>
      <w:r>
        <w:rPr>
          <w:rFonts w:eastAsia="黑体"/>
          <w:b/>
          <w:color w:val="0d0d0d"/>
          <w:sz w:val="32"/>
          <w:szCs w:val="32"/>
        </w:rPr>
        <w:t xml:space="preserve">3.</w:t>
      </w:r>
      <w:bookmarkEnd w:id="125"/>
      <w:r/>
      <w:bookmarkEnd w:id="126"/>
      <w:r/>
      <w:bookmarkEnd w:id="127"/>
      <w:r/>
      <w:bookmarkEnd w:id="128"/>
      <w:r/>
      <w:bookmarkEnd w:id="129"/>
      <w:r/>
      <w:bookmarkEnd w:id="130"/>
      <w:r/>
      <w:bookmarkEnd w:id="131"/>
      <w:r/>
      <w:bookmarkEnd w:id="132"/>
      <w:r/>
      <w:bookmarkEnd w:id="133"/>
      <w:r>
        <w:rPr>
          <w:rFonts w:hint="eastAsia" w:hAnsi="黑体" w:eastAsia="黑体" w:cs="宋体"/>
          <w:b/>
          <w:color w:val="0d0d0d"/>
          <w:sz w:val="32"/>
          <w:szCs w:val="32"/>
        </w:rPr>
        <w:t xml:space="preserve">响应文件</w:t>
      </w:r>
      <w:bookmarkEnd w:id="134"/>
      <w:r/>
      <w:r/>
    </w:p>
    <w:p>
      <w:pPr>
        <w:spacing w:line="500" w:lineRule="exact"/>
        <w:rPr>
          <w:rFonts w:eastAsia="楷体"/>
          <w:b/>
          <w:color w:val="0d0d0d"/>
          <w:sz w:val="28"/>
          <w:szCs w:val="28"/>
        </w:rPr>
        <w:outlineLvl w:val="2"/>
      </w:pPr>
      <w:r/>
      <w:bookmarkStart w:id="135" w:name="_Toc343525523"/>
      <w:r/>
      <w:bookmarkStart w:id="136" w:name="_Toc152045547"/>
      <w:r/>
      <w:bookmarkStart w:id="137" w:name="_Toc247085706"/>
      <w:r/>
      <w:bookmarkStart w:id="138" w:name="_Toc144974515"/>
      <w:r/>
      <w:bookmarkStart w:id="139" w:name="_Toc246996935"/>
      <w:r/>
      <w:bookmarkStart w:id="140" w:name="_Toc179632565"/>
      <w:r/>
      <w:bookmarkStart w:id="141" w:name="_Toc383438610"/>
      <w:r/>
      <w:bookmarkStart w:id="142" w:name="_Toc152042323"/>
      <w:r/>
      <w:bookmarkStart w:id="143" w:name="_Toc246996192"/>
      <w:r/>
      <w:bookmarkStart w:id="144" w:name="_Toc426469888"/>
      <w:r>
        <w:rPr>
          <w:rFonts w:eastAsia="楷体"/>
          <w:b/>
          <w:color w:val="0d0d0d"/>
          <w:sz w:val="28"/>
          <w:szCs w:val="28"/>
        </w:rPr>
        <w:t xml:space="preserve">3.1</w:t>
      </w:r>
      <w:bookmarkEnd w:id="135"/>
      <w:r/>
      <w:bookmarkEnd w:id="136"/>
      <w:r/>
      <w:bookmarkEnd w:id="137"/>
      <w:r/>
      <w:bookmarkEnd w:id="138"/>
      <w:r/>
      <w:bookmarkEnd w:id="139"/>
      <w:r/>
      <w:bookmarkEnd w:id="140"/>
      <w:r/>
      <w:bookmarkEnd w:id="141"/>
      <w:r/>
      <w:bookmarkEnd w:id="142"/>
      <w:r/>
      <w:bookmarkEnd w:id="143"/>
      <w:r>
        <w:rPr>
          <w:rFonts w:hint="eastAsia" w:hAnsi="楷体" w:eastAsia="楷体" w:cs="宋体"/>
          <w:b/>
          <w:color w:val="0d0d0d"/>
          <w:sz w:val="28"/>
          <w:szCs w:val="28"/>
        </w:rPr>
        <w:t xml:space="preserve">响应文件的</w:t>
      </w:r>
      <w:bookmarkEnd w:id="144"/>
      <w:r>
        <w:rPr>
          <w:rFonts w:hint="eastAsia" w:hAnsi="楷体" w:eastAsia="楷体" w:cs="宋体"/>
          <w:b/>
          <w:color w:val="0d0d0d"/>
          <w:sz w:val="28"/>
          <w:szCs w:val="28"/>
        </w:rPr>
        <w:t xml:space="preserve">组成</w:t>
      </w:r>
      <w:r/>
    </w:p>
    <w:p>
      <w:pPr>
        <w:ind w:firstLine="560"/>
        <w:spacing w:line="500" w:lineRule="exact"/>
        <w:rPr>
          <w:rFonts w:eastAsia="仿宋_GB2312" w:cs="宋体"/>
          <w:color w:val="0d0d0d"/>
          <w:sz w:val="28"/>
          <w:szCs w:val="28"/>
        </w:rPr>
      </w:pPr>
      <w:r/>
      <w:bookmarkStart w:id="145" w:name="_Toc367785004"/>
      <w:r/>
      <w:bookmarkStart w:id="146" w:name="_Toc426469889"/>
      <w:r>
        <w:rPr>
          <w:rFonts w:hint="eastAsia" w:eastAsia="仿宋_GB2312" w:cs="宋体"/>
          <w:color w:val="0d0d0d"/>
          <w:sz w:val="28"/>
          <w:szCs w:val="28"/>
        </w:rPr>
        <w:t xml:space="preserve">响应文件的组成：见供应商须知前附表。</w:t>
      </w:r>
      <w:r/>
    </w:p>
    <w:p>
      <w:pPr>
        <w:spacing w:line="500" w:lineRule="exact"/>
        <w:rPr>
          <w:rFonts w:eastAsia="楷体"/>
          <w:b/>
          <w:color w:val="0d0d0d"/>
          <w:sz w:val="28"/>
          <w:szCs w:val="28"/>
        </w:rPr>
        <w:outlineLvl w:val="2"/>
      </w:pPr>
      <w:r>
        <w:rPr>
          <w:rFonts w:eastAsia="楷体"/>
          <w:b/>
          <w:color w:val="0d0d0d"/>
          <w:sz w:val="28"/>
          <w:szCs w:val="28"/>
        </w:rPr>
        <w:t xml:space="preserve">3.2</w:t>
      </w:r>
      <w:bookmarkEnd w:id="145"/>
      <w:r>
        <w:rPr>
          <w:rFonts w:hint="eastAsia" w:hAnsi="楷体" w:eastAsia="楷体" w:cs="宋体"/>
          <w:b/>
          <w:color w:val="0d0d0d"/>
          <w:sz w:val="28"/>
          <w:szCs w:val="28"/>
        </w:rPr>
        <w:t xml:space="preserve">报价</w:t>
      </w:r>
      <w:bookmarkEnd w:id="146"/>
      <w:r/>
      <w:r/>
    </w:p>
    <w:p>
      <w:pPr>
        <w:ind w:firstLine="560"/>
        <w:spacing w:line="500" w:lineRule="exact"/>
        <w:rPr>
          <w:rFonts w:eastAsia="仿宋_GB2312"/>
          <w:color w:val="0d0d0d"/>
          <w:sz w:val="28"/>
          <w:szCs w:val="28"/>
        </w:rPr>
      </w:pPr>
      <w:r>
        <w:rPr>
          <w:rFonts w:hint="eastAsia" w:eastAsia="仿宋_GB2312"/>
          <w:color w:val="0d0d0d"/>
          <w:sz w:val="28"/>
          <w:szCs w:val="28"/>
        </w:rPr>
        <w:t xml:space="preserve">3.2.1</w:t>
      </w:r>
      <w:r>
        <w:rPr>
          <w:rFonts w:hint="eastAsia" w:eastAsia="仿宋_GB2312" w:cs="宋体"/>
          <w:color w:val="0d0d0d"/>
          <w:sz w:val="28"/>
          <w:szCs w:val="28"/>
        </w:rPr>
        <w:t xml:space="preserve">供应商应按竞争性磋商小组经过谈判后提供的竞争性磋商文件中规定的供货及服务要求、责任范围和合同条件，以人民币进行报价。</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3.2.2</w:t>
      </w:r>
      <w:r>
        <w:rPr>
          <w:rFonts w:hint="eastAsia" w:eastAsia="仿宋_GB2312" w:cs="宋体"/>
          <w:color w:val="0d0d0d"/>
          <w:sz w:val="28"/>
          <w:szCs w:val="28"/>
        </w:rPr>
        <w:t xml:space="preserve">供应商须按竞争性磋商小组的要求在规定的时间内提交最后报价。</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3.2.3报价的其他要求：见供应商须知前附表。</w:t>
      </w:r>
      <w:r/>
    </w:p>
    <w:p>
      <w:pPr>
        <w:spacing w:line="500" w:lineRule="exact"/>
        <w:rPr>
          <w:rFonts w:eastAsia="楷体"/>
          <w:b/>
          <w:color w:val="0d0d0d"/>
          <w:sz w:val="28"/>
          <w:szCs w:val="28"/>
        </w:rPr>
        <w:outlineLvl w:val="2"/>
      </w:pPr>
      <w:r/>
      <w:bookmarkStart w:id="147" w:name="_Toc426469892"/>
      <w:r>
        <w:rPr>
          <w:rFonts w:eastAsia="楷体"/>
          <w:b/>
          <w:color w:val="0d0d0d"/>
          <w:sz w:val="28"/>
          <w:szCs w:val="28"/>
        </w:rPr>
        <w:t xml:space="preserve">3.</w:t>
      </w:r>
      <w:r>
        <w:rPr>
          <w:rFonts w:hint="eastAsia" w:eastAsia="楷体"/>
          <w:b/>
          <w:color w:val="0d0d0d"/>
          <w:sz w:val="28"/>
          <w:szCs w:val="28"/>
        </w:rPr>
        <w:t xml:space="preserve">3</w:t>
      </w:r>
      <w:r>
        <w:rPr>
          <w:rFonts w:hint="eastAsia" w:hAnsi="楷体" w:eastAsia="楷体" w:cs="宋体"/>
          <w:b/>
          <w:color w:val="0d0d0d"/>
          <w:sz w:val="28"/>
          <w:szCs w:val="28"/>
        </w:rPr>
        <w:t xml:space="preserve">响应文件的编制</w:t>
      </w:r>
      <w:bookmarkEnd w:id="147"/>
      <w:r/>
      <w:r/>
    </w:p>
    <w:p>
      <w:pPr>
        <w:ind w:firstLine="560"/>
        <w:spacing w:line="500" w:lineRule="exact"/>
        <w:rPr>
          <w:rFonts w:eastAsia="仿宋_GB2312"/>
          <w:color w:val="0d0d0d"/>
          <w:sz w:val="28"/>
          <w:szCs w:val="28"/>
        </w:rPr>
      </w:pPr>
      <w:r>
        <w:rPr>
          <w:rFonts w:hint="eastAsia" w:eastAsia="仿宋_GB2312"/>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bookmarkStart w:id="148" w:name="_Toc426469893"/>
      <w:r/>
      <w:bookmarkStart w:id="149" w:name="_Toc367785014"/>
      <w:r>
        <w:rPr>
          <w:rFonts w:hint="eastAsia" w:eastAsia="仿宋_GB2312"/>
          <w:color w:val="0d0d0d"/>
          <w:sz w:val="28"/>
          <w:szCs w:val="28"/>
        </w:rPr>
        <w:t xml:space="preserve">3.3.3响应文件的数量：见供应商须知前附表。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3.3.4响应文件的签署：见供应商须知前附表。</w:t>
      </w:r>
      <w:r/>
    </w:p>
    <w:p>
      <w:pPr>
        <w:spacing w:line="560" w:lineRule="exact"/>
        <w:rPr>
          <w:rFonts w:eastAsia="楷体" w:cs="宋体"/>
          <w:b/>
          <w:color w:val="0d0d0d"/>
          <w:sz w:val="28"/>
          <w:szCs w:val="28"/>
        </w:rPr>
        <w:outlineLvl w:val="2"/>
      </w:pPr>
      <w:r>
        <w:rPr>
          <w:rFonts w:hint="eastAsia" w:eastAsia="楷体" w:cs="宋体"/>
          <w:b/>
          <w:color w:val="0d0d0d"/>
          <w:sz w:val="28"/>
          <w:szCs w:val="28"/>
        </w:rPr>
        <w:t xml:space="preserve">3.4</w:t>
      </w:r>
      <w:r>
        <w:rPr>
          <w:rFonts w:hint="eastAsia" w:hAnsi="楷体" w:eastAsia="楷体" w:cs="宋体"/>
          <w:b/>
          <w:color w:val="0d0d0d"/>
          <w:sz w:val="28"/>
          <w:szCs w:val="28"/>
        </w:rPr>
        <w:t xml:space="preserve">响应文件的递交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0"/>
      <w:bookmarkEnd w:id="148"/>
      <w:bookmarkEnd w:id="149"/>
      <w:r/>
    </w:p>
    <w:p>
      <w:pPr>
        <w:spacing w:line="500" w:lineRule="exact"/>
        <w:rPr>
          <w:rFonts w:eastAsia="楷体"/>
          <w:b/>
          <w:color w:val="0d0d0d"/>
          <w:sz w:val="28"/>
          <w:szCs w:val="28"/>
        </w:rPr>
        <w:outlineLvl w:val="2"/>
      </w:pPr>
      <w:r>
        <w:rPr>
          <w:rFonts w:hint="eastAsia" w:eastAsia="楷体"/>
          <w:b/>
          <w:color w:val="0d0d0d"/>
          <w:sz w:val="28"/>
          <w:szCs w:val="28"/>
        </w:rPr>
        <w:t xml:space="preserve">3.5</w:t>
      </w:r>
      <w:r>
        <w:rPr>
          <w:rFonts w:hint="eastAsia" w:hAnsi="楷体" w:eastAsia="楷体"/>
          <w:b/>
          <w:color w:val="0d0d0d"/>
          <w:sz w:val="28"/>
          <w:szCs w:val="28"/>
        </w:rPr>
        <w:t xml:space="preserve">响应文件的修改与撤回</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rPr>
        <w:outlineLvl w:val="2"/>
      </w:pPr>
      <w:r>
        <w:rPr>
          <w:rFonts w:hint="eastAsia" w:eastAsia="楷体"/>
          <w:b/>
          <w:color w:val="0d0d0d"/>
          <w:sz w:val="28"/>
          <w:szCs w:val="28"/>
        </w:rPr>
        <w:t xml:space="preserve">3.6</w:t>
      </w:r>
      <w:r>
        <w:rPr>
          <w:rFonts w:hint="eastAsia" w:hAnsi="楷体" w:eastAsia="楷体"/>
          <w:b/>
          <w:color w:val="0d0d0d"/>
          <w:sz w:val="28"/>
          <w:szCs w:val="28"/>
        </w:rPr>
        <w:t xml:space="preserve">响应文件的确认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rPr>
        <w:outlineLvl w:val="2"/>
      </w:pPr>
      <w:r>
        <w:rPr>
          <w:rFonts w:hint="eastAsia" w:eastAsia="楷体"/>
          <w:b/>
          <w:color w:val="0d0d0d"/>
          <w:sz w:val="28"/>
          <w:szCs w:val="28"/>
        </w:rPr>
        <w:t xml:space="preserve">3.7</w:t>
      </w:r>
      <w:r>
        <w:rPr>
          <w:rFonts w:hint="eastAsia" w:hAnsi="楷体" w:eastAsia="楷体"/>
          <w:b/>
          <w:color w:val="0d0d0d"/>
          <w:sz w:val="28"/>
          <w:szCs w:val="28"/>
        </w:rPr>
        <w:t xml:space="preserve">响应文件的拒收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在规定的提交首次响应文件截止时间后，江苏省政府采购管理交易系统（苏采云）将不再接受响应文件的上传。</w:t>
      </w:r>
      <w:r/>
    </w:p>
    <w:p>
      <w:pPr>
        <w:spacing w:line="500" w:lineRule="exact"/>
        <w:rPr>
          <w:rFonts w:eastAsia="黑体" w:cs="宋体"/>
          <w:b/>
          <w:color w:val="0d0d0d"/>
          <w:sz w:val="32"/>
          <w:szCs w:val="32"/>
        </w:rPr>
        <w:outlineLvl w:val="1"/>
      </w:pPr>
      <w:r>
        <w:rPr>
          <w:rFonts w:eastAsia="黑体" w:cs="宋体"/>
          <w:b/>
          <w:color w:val="0d0d0d"/>
          <w:sz w:val="32"/>
          <w:szCs w:val="32"/>
        </w:rPr>
        <w:t xml:space="preserve">4.</w:t>
      </w:r>
      <w:r>
        <w:rPr>
          <w:rFonts w:hint="eastAsia" w:hAnsi="黑体" w:eastAsia="黑体" w:cs="宋体"/>
          <w:b/>
          <w:color w:val="0d0d0d"/>
          <w:sz w:val="32"/>
          <w:szCs w:val="32"/>
        </w:rPr>
        <w:t xml:space="preserve">响应文件的开启</w:t>
      </w:r>
      <w:r/>
    </w:p>
    <w:p>
      <w:pPr>
        <w:spacing w:line="500" w:lineRule="exact"/>
        <w:rPr>
          <w:rFonts w:eastAsia="楷体"/>
          <w:b/>
          <w:color w:val="0d0d0d"/>
          <w:sz w:val="28"/>
          <w:szCs w:val="28"/>
        </w:rPr>
        <w:outlineLvl w:val="2"/>
      </w:pPr>
      <w:r>
        <w:rPr>
          <w:rFonts w:hint="eastAsia" w:eastAsia="楷体"/>
          <w:b/>
          <w:color w:val="0d0d0d"/>
          <w:sz w:val="28"/>
          <w:szCs w:val="28"/>
        </w:rPr>
        <w:t xml:space="preserve">4.1</w:t>
      </w:r>
      <w:r>
        <w:rPr>
          <w:rFonts w:hint="eastAsia" w:hAnsi="楷体" w:eastAsia="楷体"/>
          <w:b/>
          <w:color w:val="0d0d0d"/>
          <w:sz w:val="28"/>
          <w:szCs w:val="28"/>
        </w:rPr>
        <w:t xml:space="preserve">响应文件的开启</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rPr>
        <w:outlineLvl w:val="2"/>
      </w:pPr>
      <w:r>
        <w:rPr>
          <w:rFonts w:hint="eastAsia" w:eastAsia="楷体"/>
          <w:b/>
          <w:color w:val="0d0d0d"/>
          <w:sz w:val="28"/>
          <w:szCs w:val="28"/>
        </w:rPr>
        <w:t xml:space="preserve">4.2</w:t>
      </w:r>
      <w:r>
        <w:rPr>
          <w:rFonts w:hint="eastAsia" w:hAnsi="楷体" w:eastAsia="楷体"/>
          <w:b/>
          <w:color w:val="0d0d0d"/>
          <w:sz w:val="28"/>
          <w:szCs w:val="28"/>
        </w:rPr>
        <w:t xml:space="preserve">特殊情况的处置</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（1）系统服务器发生故障，无法访问或无法使用系统；</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（2）系统的软件或数据库出现错误，不能进行正常操作；</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（3）系统发现有安全漏洞，有潜在的泄密危险；</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（4）其他无法保证信息安全的情形。</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4.2.2因供应商自身原因造成响应文件无法解密的，视为撤销响应文件。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4.2.3供应商对响应文件开启活动或开启结果等有疑义的，可向采购人提出。</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4.2.4供应商未在系统中确认开启结果的，视同认可开启结果。</w:t>
      </w:r>
      <w:r/>
    </w:p>
    <w:p>
      <w:pPr>
        <w:spacing w:line="500" w:lineRule="exact"/>
        <w:rPr>
          <w:rFonts w:eastAsia="黑体"/>
          <w:color w:val="0d0d0d"/>
          <w:sz w:val="32"/>
          <w:szCs w:val="32"/>
        </w:rPr>
        <w:outlineLvl w:val="1"/>
      </w:pPr>
      <w:r>
        <w:rPr>
          <w:rFonts w:eastAsia="黑体"/>
          <w:b/>
          <w:bCs/>
          <w:color w:val="0d0d0d"/>
          <w:sz w:val="32"/>
          <w:szCs w:val="32"/>
        </w:rPr>
        <w:t xml:space="preserve">5.</w:t>
      </w:r>
      <w:r>
        <w:rPr>
          <w:rFonts w:hint="eastAsia" w:hAnsi="黑体" w:eastAsia="黑体"/>
          <w:b/>
          <w:color w:val="0d0d0d"/>
          <w:sz w:val="32"/>
          <w:szCs w:val="32"/>
        </w:rPr>
        <w:t xml:space="preserve">响应文件的评审</w:t>
      </w:r>
      <w:r/>
    </w:p>
    <w:p>
      <w:pPr>
        <w:spacing w:line="500" w:lineRule="exact"/>
        <w:rPr>
          <w:rFonts w:eastAsia="楷体"/>
          <w:b/>
          <w:color w:val="0d0d0d"/>
          <w:sz w:val="28"/>
          <w:szCs w:val="28"/>
        </w:rPr>
        <w:outlineLvl w:val="2"/>
      </w:pPr>
      <w:r>
        <w:rPr>
          <w:rFonts w:hint="eastAsia" w:eastAsia="楷体"/>
          <w:b/>
          <w:color w:val="0d0d0d"/>
          <w:sz w:val="28"/>
          <w:szCs w:val="28"/>
        </w:rPr>
        <w:t xml:space="preserve">5.1</w:t>
      </w:r>
      <w:r>
        <w:rPr>
          <w:rFonts w:hint="eastAsia" w:hAnsi="楷体" w:eastAsia="楷体"/>
          <w:b/>
          <w:color w:val="0d0d0d"/>
          <w:sz w:val="28"/>
          <w:szCs w:val="28"/>
        </w:rPr>
        <w:t xml:space="preserve">竞争性磋商小组</w:t>
      </w:r>
      <w:r/>
    </w:p>
    <w:p>
      <w:pPr>
        <w:ind w:firstLine="560"/>
        <w:spacing w:line="500" w:lineRule="exact"/>
        <w:rPr>
          <w:rFonts w:eastAsia="仿宋_GB2312"/>
          <w:color w:val="0d0d0d"/>
          <w:sz w:val="28"/>
          <w:szCs w:val="28"/>
        </w:rPr>
      </w:pPr>
      <w:r>
        <w:rPr>
          <w:rFonts w:hint="eastAsia" w:eastAsia="仿宋_GB2312"/>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5.1.2磋商小组成员有下列情形之一的，应当回避：</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（3）与供应商有其他可能影响政府采购活动公平、公正进行的关系；</w:t>
      </w:r>
      <w:r/>
    </w:p>
    <w:p>
      <w:pPr>
        <w:ind w:firstLine="560"/>
        <w:spacing w:line="500" w:lineRule="exact"/>
        <w:rPr>
          <w:rFonts w:eastAsia="仿宋_GB2312"/>
          <w:color w:val="0d0d0d"/>
          <w:sz w:val="28"/>
          <w:szCs w:val="28"/>
        </w:rPr>
        <w:outlineLvl w:val="4"/>
      </w:pPr>
      <w:r>
        <w:rPr>
          <w:rFonts w:hint="eastAsia" w:eastAsia="仿宋_GB2312"/>
          <w:color w:val="0d0d0d"/>
          <w:sz w:val="28"/>
          <w:szCs w:val="28"/>
        </w:rPr>
        <w:t xml:space="preserve">（4）法律、行政法规规定的其他条件。</w:t>
      </w:r>
      <w:r/>
    </w:p>
    <w:p>
      <w:pPr>
        <w:spacing w:line="500" w:lineRule="exact"/>
        <w:rPr>
          <w:rFonts w:eastAsia="楷体"/>
          <w:b/>
          <w:color w:val="0d0d0d"/>
          <w:sz w:val="28"/>
          <w:szCs w:val="28"/>
        </w:rPr>
        <w:outlineLvl w:val="2"/>
      </w:pPr>
      <w:r>
        <w:rPr>
          <w:rFonts w:hint="eastAsia" w:eastAsia="楷体"/>
          <w:b/>
          <w:color w:val="0d0d0d"/>
          <w:sz w:val="28"/>
          <w:szCs w:val="28"/>
        </w:rPr>
        <w:t xml:space="preserve">5.2</w:t>
      </w:r>
      <w:r>
        <w:rPr>
          <w:rFonts w:hint="eastAsia" w:hAnsi="楷体" w:eastAsia="楷体"/>
          <w:b/>
          <w:color w:val="0d0d0d"/>
          <w:sz w:val="28"/>
          <w:szCs w:val="28"/>
        </w:rPr>
        <w:t xml:space="preserve">评审</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rPr>
        <w:outlineLvl w:val="1"/>
      </w:pPr>
      <w:r>
        <w:rPr>
          <w:rFonts w:eastAsia="黑体"/>
          <w:b/>
          <w:bCs/>
          <w:color w:val="0d0d0d"/>
          <w:sz w:val="32"/>
          <w:szCs w:val="32"/>
        </w:rPr>
        <w:t xml:space="preserve">6.</w:t>
      </w:r>
      <w:r>
        <w:rPr>
          <w:rFonts w:hint="eastAsia" w:hAnsi="黑体" w:eastAsia="黑体"/>
          <w:b/>
          <w:color w:val="0d0d0d"/>
          <w:sz w:val="32"/>
          <w:szCs w:val="32"/>
        </w:rPr>
        <w:t xml:space="preserve">成交</w:t>
      </w:r>
      <w:r/>
    </w:p>
    <w:p>
      <w:pPr>
        <w:spacing w:line="500" w:lineRule="exact"/>
        <w:rPr>
          <w:rFonts w:eastAsia="楷体"/>
          <w:b/>
          <w:color w:val="0d0d0d"/>
          <w:sz w:val="28"/>
          <w:szCs w:val="28"/>
        </w:rPr>
        <w:outlineLvl w:val="2"/>
      </w:pPr>
      <w:r>
        <w:rPr>
          <w:rFonts w:hint="eastAsia" w:eastAsia="楷体"/>
          <w:b/>
          <w:color w:val="0d0d0d"/>
          <w:sz w:val="28"/>
          <w:szCs w:val="28"/>
        </w:rPr>
        <w:t xml:space="preserve">6.1</w:t>
      </w:r>
      <w:r>
        <w:rPr>
          <w:rFonts w:hint="eastAsia" w:hAnsi="楷体" w:eastAsia="楷体"/>
          <w:b/>
          <w:color w:val="0d0d0d"/>
          <w:sz w:val="28"/>
          <w:szCs w:val="28"/>
        </w:rPr>
        <w:t xml:space="preserve">确定成交人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rPr>
        <w:outlineLvl w:val="2"/>
      </w:pPr>
      <w:r>
        <w:rPr>
          <w:rFonts w:hint="eastAsia" w:eastAsia="楷体"/>
          <w:b/>
          <w:color w:val="0d0d0d"/>
          <w:sz w:val="28"/>
          <w:szCs w:val="28"/>
        </w:rPr>
        <w:t xml:space="preserve">6.2</w:t>
      </w:r>
      <w:r>
        <w:rPr>
          <w:rFonts w:hint="eastAsia" w:hAnsi="楷体" w:eastAsia="楷体"/>
          <w:b/>
          <w:color w:val="0d0d0d"/>
          <w:sz w:val="28"/>
          <w:szCs w:val="28"/>
        </w:rPr>
        <w:t xml:space="preserve">成交公告及成交通知书</w:t>
      </w:r>
      <w:r/>
    </w:p>
    <w:p>
      <w:pPr>
        <w:ind w:firstLine="560"/>
        <w:spacing w:line="500" w:lineRule="exact"/>
        <w:rPr>
          <w:rFonts w:eastAsia="仿宋_GB2312"/>
          <w:color w:val="0d0d0d"/>
          <w:sz w:val="28"/>
          <w:szCs w:val="28"/>
        </w:rPr>
      </w:pPr>
      <w:r>
        <w:rPr>
          <w:rFonts w:hint="eastAsia" w:eastAsia="仿宋_GB2312"/>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rPr>
        <w:outlineLvl w:val="1"/>
      </w:pPr>
      <w:r>
        <w:rPr>
          <w:rFonts w:eastAsia="黑体"/>
          <w:b/>
          <w:bCs/>
          <w:color w:val="0d0d0d"/>
          <w:sz w:val="32"/>
          <w:szCs w:val="32"/>
        </w:rPr>
        <w:t xml:space="preserve">7.</w:t>
      </w:r>
      <w:r>
        <w:rPr>
          <w:rFonts w:hint="eastAsia" w:hAnsi="黑体" w:eastAsia="黑体" w:cs="宋体"/>
          <w:b/>
          <w:bCs/>
          <w:color w:val="0d0d0d"/>
          <w:sz w:val="32"/>
          <w:szCs w:val="32"/>
        </w:rPr>
        <w:t xml:space="preserve">合同</w:t>
      </w:r>
      <w:r/>
    </w:p>
    <w:p>
      <w:pPr>
        <w:ind w:firstLine="560"/>
        <w:spacing w:line="500" w:lineRule="exact"/>
        <w:rPr>
          <w:rFonts w:eastAsia="仿宋_GB2312"/>
          <w:color w:val="0d0d0d"/>
          <w:sz w:val="28"/>
          <w:szCs w:val="28"/>
        </w:rPr>
      </w:pPr>
      <w:r>
        <w:rPr>
          <w:rFonts w:hint="eastAsia" w:eastAsia="仿宋_GB2312"/>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楷体" w:cs="宋体"/>
          <w:b/>
          <w:color w:val="0d0d0d"/>
          <w:sz w:val="28"/>
          <w:szCs w:val="28"/>
        </w:rPr>
        <w:outlineLvl w:val="1"/>
      </w:pPr>
      <w:r>
        <w:rPr>
          <w:rFonts w:hint="eastAsia" w:hAnsi="黑体" w:eastAsia="黑体"/>
          <w:b/>
          <w:color w:val="0d0d0d"/>
          <w:sz w:val="32"/>
          <w:szCs w:val="32"/>
        </w:rPr>
        <w:t xml:space="preserve">8.履约保证金</w:t>
      </w:r>
      <w:r/>
    </w:p>
    <w:p>
      <w:pPr>
        <w:ind w:firstLine="560"/>
        <w:spacing w:line="500" w:lineRule="exact"/>
        <w:rPr>
          <w:rFonts w:eastAsia="仿宋_GB2312"/>
          <w:color w:val="0d0d0d"/>
          <w:sz w:val="28"/>
          <w:szCs w:val="28"/>
        </w:rPr>
      </w:pPr>
      <w:r>
        <w:rPr>
          <w:rFonts w:hint="eastAsia" w:eastAsia="仿宋_GB2312"/>
          <w:color w:val="0d0d0d"/>
          <w:sz w:val="28"/>
          <w:szCs w:val="28"/>
        </w:rPr>
        <w:t xml:space="preserve">8.1</w:t>
      </w:r>
      <w:r>
        <w:rPr>
          <w:rFonts w:hint="eastAsia" w:eastAsia="仿宋_GB2312" w:cs="宋体"/>
          <w:color w:val="0d0d0d"/>
          <w:sz w:val="28"/>
          <w:szCs w:val="28"/>
        </w:rPr>
        <w:t xml:space="preserve">成交供应商应按采购人须知前附表规定的履约保证金的形式、金额和提交时间向采购人提交履约保证金。</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8.2</w:t>
      </w:r>
      <w:r>
        <w:rPr>
          <w:rFonts w:hint="eastAsia" w:eastAsia="仿宋_GB2312" w:cs="宋体"/>
          <w:color w:val="0d0d0d"/>
          <w:sz w:val="28"/>
          <w:szCs w:val="28"/>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32"/>
          <w:szCs w:val="32"/>
        </w:rPr>
        <w:outlineLvl w:val="1"/>
      </w:pPr>
      <w:r>
        <w:rPr>
          <w:rFonts w:eastAsia="黑体"/>
          <w:b/>
          <w:bCs/>
          <w:color w:val="0d0d0d"/>
          <w:sz w:val="32"/>
          <w:szCs w:val="32"/>
        </w:rPr>
        <w:t xml:space="preserve">9.</w:t>
      </w:r>
      <w:r>
        <w:rPr>
          <w:rFonts w:hint="eastAsia" w:ascii="黑体" w:hAnsi="黑体" w:eastAsia="黑体" w:cs="黑体"/>
          <w:b/>
          <w:bCs/>
          <w:color w:val="0d0d0d"/>
          <w:sz w:val="32"/>
          <w:szCs w:val="32"/>
        </w:rPr>
        <w:t xml:space="preserve">需要补充的其他内容</w:t>
      </w:r>
      <w:r/>
    </w:p>
    <w:p>
      <w:pPr>
        <w:pStyle w:val="835"/>
        <w:ind w:firstLine="560"/>
        <w:jc w:val="both"/>
        <w:spacing w:line="520" w:lineRule="exact"/>
        <w:rPr>
          <w:rFonts w:eastAsia="仿宋_GB2312" w:cs="宋体"/>
          <w:color w:val="0d0d0d"/>
          <w:sz w:val="28"/>
        </w:rPr>
        <w:outlineLvl w:val="0"/>
      </w:pPr>
      <w:r>
        <w:rPr>
          <w:rFonts w:hint="eastAsia" w:eastAsia="仿宋_GB2312" w:cs="宋体"/>
          <w:color w:val="0d0d0d"/>
          <w:sz w:val="28"/>
        </w:rPr>
        <w:t xml:space="preserve">需要补充的其他内容：见供应商须知前附表。</w:t>
      </w:r>
      <w:r/>
    </w:p>
    <w:p>
      <w:pPr>
        <w:pStyle w:val="835"/>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835"/>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835"/>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835"/>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835"/>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835"/>
        <w:jc w:val="both"/>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rPr>
          <w:rFonts w:eastAsia="方正小标宋_GBK"/>
          <w:color w:val="0d0d0d"/>
          <w:sz w:val="44"/>
          <w:szCs w:val="44"/>
        </w:rPr>
      </w:pPr>
      <w:r>
        <w:rPr>
          <w:rFonts w:hint="eastAsia" w:eastAsia="方正小标宋_GBK"/>
          <w:color w:val="0d0d0d"/>
          <w:sz w:val="44"/>
          <w:szCs w:val="44"/>
        </w:rPr>
        <w:br w:type="page" w:clear="all"/>
      </w:r>
      <w:r/>
    </w:p>
    <w:p>
      <w:pPr>
        <w:pStyle w:val="835"/>
        <w:ind w:firstLine="560"/>
        <w:jc w:val="center"/>
        <w:spacing w:line="52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第三章  竞争性磋商</w:t>
      </w:r>
      <w:r/>
    </w:p>
    <w:p>
      <w:pPr>
        <w:spacing w:line="560" w:lineRule="exact"/>
        <w:rPr>
          <w:rFonts w:hAnsi="黑体" w:eastAsia="黑体" w:cs="宋体"/>
          <w:b/>
          <w:color w:val="0d0d0d"/>
          <w:sz w:val="28"/>
          <w:szCs w:val="28"/>
        </w:rPr>
      </w:pPr>
      <w:r>
        <w:rPr>
          <w:rFonts w:hint="eastAsia" w:hAnsi="黑体" w:eastAsia="黑体" w:cs="宋体"/>
          <w:b/>
          <w:color w:val="0d0d0d"/>
          <w:sz w:val="28"/>
          <w:szCs w:val="28"/>
        </w:rPr>
        <w:t xml:space="preserve">竞争性磋商前附表</w:t>
      </w:r>
      <w:r/>
    </w:p>
    <w:tbl>
      <w:tblPr>
        <w:tblStyle w:val="639"/>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5"/>
        <w:gridCol w:w="1235"/>
        <w:gridCol w:w="605"/>
        <w:gridCol w:w="6292"/>
      </w:tblGrid>
      <w:tr>
        <w:trPr>
          <w:jc w:val="center"/>
          <w:trHeight w:val="300"/>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1.1资格审查</w:t>
            </w:r>
            <w:r/>
          </w:p>
        </w:tc>
      </w:tr>
      <w:tr>
        <w:trPr>
          <w:jc w:val="center"/>
          <w:trHeight w:val="414"/>
        </w:trPr>
        <w:tc>
          <w:tcPr>
            <w:tcW w:w="741"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spacing w:val="-20"/>
                <w:sz w:val="24"/>
              </w:rPr>
              <w:t xml:space="preserve">评审事项</w:t>
            </w:r>
            <w:r/>
          </w:p>
        </w:tc>
        <w:tc>
          <w:tcPr>
            <w:gridSpan w:val="2"/>
            <w:tcW w:w="964"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评审因素</w:t>
            </w:r>
            <w:r/>
          </w:p>
        </w:tc>
        <w:tc>
          <w:tcPr>
            <w:tcW w:w="3294"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评审标准</w:t>
            </w:r>
            <w:r/>
          </w:p>
        </w:tc>
      </w:tr>
      <w:tr>
        <w:trPr>
          <w:jc w:val="center"/>
          <w:trHeight w:val="880"/>
        </w:trPr>
        <w:tc>
          <w:tcPr>
            <w:tcW w:w="741" w:type="pct"/>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资格审查</w:t>
            </w:r>
            <w:r/>
          </w:p>
        </w:tc>
        <w:tc>
          <w:tcPr>
            <w:gridSpan w:val="2"/>
            <w:tcW w:w="964" w:type="pct"/>
            <w:vAlign w:val="center"/>
            <w:textDirection w:val="lrTb"/>
            <w:noWrap w:val="false"/>
          </w:tcPr>
          <w:p>
            <w:pPr>
              <w:jc w:val="center"/>
              <w:spacing w:line="360" w:lineRule="exact"/>
              <w:rPr>
                <w:rFonts w:ascii="仿宋_GB2312" w:hAnsi="仿宋" w:eastAsia="仿宋_GB2312"/>
              </w:rPr>
            </w:pPr>
            <w:r>
              <w:rPr>
                <w:rFonts w:hint="eastAsia" w:ascii="仿宋_GB2312" w:hAnsi="仿宋" w:eastAsia="仿宋_GB2312"/>
              </w:rPr>
              <w:t xml:space="preserve">基本资格条件的承诺</w:t>
            </w:r>
            <w:r/>
          </w:p>
        </w:tc>
        <w:tc>
          <w:tcPr>
            <w:tcW w:w="3294" w:type="pct"/>
            <w:vAlign w:val="center"/>
            <w:textDirection w:val="lrTb"/>
            <w:noWrap w:val="false"/>
          </w:tcPr>
          <w:p>
            <w:pPr>
              <w:jc w:val="left"/>
              <w:spacing w:line="340" w:lineRule="exact"/>
              <w:rPr>
                <w:rFonts w:ascii="仿宋_GB2312" w:hAnsi="仿宋" w:eastAsia="仿宋_GB2312"/>
              </w:rPr>
            </w:pPr>
            <w:r>
              <w:rPr>
                <w:rFonts w:hint="eastAsia" w:ascii="仿宋_GB2312" w:hAnsi="仿宋" w:eastAsia="仿宋_GB2312"/>
              </w:rPr>
              <w:t xml:space="preserve">根据供应商提供的承诺书，内容完整且具有法人及法定代表人的印章。（内容及格式参照第六章《供应商基本资格条件承诺书》）</w:t>
            </w:r>
            <w:r/>
          </w:p>
        </w:tc>
      </w:tr>
      <w:tr>
        <w:trPr>
          <w:jc w:val="center"/>
          <w:trHeight w:val="705"/>
        </w:trPr>
        <w:tc>
          <w:tcPr>
            <w:tcW w:w="741" w:type="pct"/>
            <w:vAlign w:val="center"/>
            <w:vMerge w:val="continue"/>
            <w:textDirection w:val="lrTb"/>
            <w:noWrap w:val="false"/>
          </w:tcPr>
          <w:p>
            <w:pPr>
              <w:jc w:val="center"/>
              <w:spacing w:line="400" w:lineRule="exact"/>
              <w:rPr>
                <w:rFonts w:hint="eastAsia" w:ascii="仿宋_GB2312" w:hAnsi="仿宋" w:eastAsia="仿宋_GB2312"/>
              </w:rPr>
            </w:pPr>
            <w:r>
              <w:rPr>
                <w:rFonts w:hint="eastAsia" w:ascii="仿宋_GB2312" w:hAnsi="仿宋" w:eastAsia="仿宋_GB2312"/>
              </w:rPr>
            </w:r>
            <w:r/>
          </w:p>
        </w:tc>
        <w:tc>
          <w:tcPr>
            <w:gridSpan w:val="2"/>
            <w:tcW w:w="964" w:type="pct"/>
            <w:vAlign w:val="center"/>
            <w:textDirection w:val="lrTb"/>
            <w:noWrap w:val="false"/>
          </w:tcPr>
          <w:p>
            <w:pPr>
              <w:jc w:val="center"/>
              <w:spacing w:line="360" w:lineRule="exact"/>
              <w:rPr>
                <w:rFonts w:hint="eastAsia" w:ascii="仿宋_GB2312" w:hAnsi="仿宋" w:eastAsia="仿宋_GB2312"/>
              </w:rPr>
            </w:pPr>
            <w:r>
              <w:rPr>
                <w:rFonts w:hint="eastAsia" w:ascii="仿宋_GB2312" w:hAnsi="仿宋" w:eastAsia="仿宋_GB2312"/>
              </w:rPr>
              <w:t xml:space="preserve">落实政府采购政策需满足的资格要求</w:t>
            </w:r>
            <w:r/>
          </w:p>
        </w:tc>
        <w:tc>
          <w:tcPr>
            <w:tcW w:w="3294" w:type="pct"/>
            <w:vAlign w:val="center"/>
            <w:textDirection w:val="lrTb"/>
            <w:noWrap w:val="false"/>
          </w:tcPr>
          <w:p>
            <w:pPr>
              <w:jc w:val="left"/>
              <w:spacing w:line="340" w:lineRule="exact"/>
              <w:rPr>
                <w:rFonts w:hint="eastAsia" w:ascii="仿宋_GB2312" w:hAnsi="仿宋" w:eastAsia="仿宋_GB2312"/>
              </w:rPr>
            </w:pPr>
            <w:r>
              <w:rPr>
                <w:rFonts w:hint="eastAsia" w:ascii="仿宋_GB2312" w:hAnsi="仿宋" w:eastAsia="仿宋_GB2312"/>
              </w:rPr>
              <w:t xml:space="preserve">本项目为专门面向中小企业的项目。</w:t>
            </w:r>
            <w:r>
              <w:rPr>
                <w:rFonts w:hint="eastAsia" w:ascii="仿宋_GB2312" w:hAnsi="仿宋" w:eastAsia="仿宋_GB2312"/>
                <w:lang w:val="zh-CN"/>
              </w:rPr>
              <w:t xml:space="preserve">提供《中小企业声明函》（格式见附件）</w:t>
            </w:r>
            <w:r/>
          </w:p>
        </w:tc>
      </w:tr>
      <w:tr>
        <w:trPr>
          <w:jc w:val="center"/>
          <w:trHeight w:val="255"/>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jc w:val="center"/>
          <w:trHeight w:val="330"/>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4.2响应性评审</w:t>
            </w:r>
            <w:r/>
          </w:p>
        </w:tc>
      </w:tr>
      <w:tr>
        <w:trPr>
          <w:jc w:val="center"/>
          <w:trHeight w:val="330"/>
        </w:trPr>
        <w:tc>
          <w:tcPr>
            <w:tcW w:w="741"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spacing w:val="-20"/>
                <w:sz w:val="24"/>
              </w:rPr>
              <w:t xml:space="preserve">评审事项</w:t>
            </w:r>
            <w:r/>
          </w:p>
        </w:tc>
        <w:tc>
          <w:tcPr>
            <w:tcW w:w="647"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评审因素</w:t>
            </w:r>
            <w:r/>
          </w:p>
        </w:tc>
        <w:tc>
          <w:tcPr>
            <w:gridSpan w:val="2"/>
            <w:tcW w:w="3611"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评审标准</w:t>
            </w:r>
            <w:r/>
          </w:p>
        </w:tc>
      </w:tr>
      <w:tr>
        <w:trPr>
          <w:jc w:val="center"/>
          <w:trHeight w:val="495"/>
        </w:trPr>
        <w:tc>
          <w:tcPr>
            <w:tcW w:w="741" w:type="pct"/>
            <w:vAlign w:val="center"/>
            <w:textDirection w:val="lrTb"/>
            <w:noWrap w:val="false"/>
          </w:tcPr>
          <w:p>
            <w:pPr>
              <w:jc w:val="center"/>
              <w:keepLines w:val="0"/>
              <w:keepNext w:val="0"/>
              <w:pageBreakBefore w:val="0"/>
              <w:spacing w:line="280" w:lineRule="exact"/>
              <w:widowControl w:val="off"/>
              <w:rPr>
                <w:rFonts w:hint="eastAsia" w:ascii="仿宋_GB2312" w:hAnsi="仿宋" w:eastAsia="仿宋_GB2312"/>
                <w:spacing w:val="-20"/>
                <w:sz w:val="24"/>
                <w:lang w:val="en-US" w:eastAsia="zh-CN"/>
              </w:rPr>
            </w:pPr>
            <w:r>
              <w:rPr>
                <w:rFonts w:hint="eastAsia" w:ascii="仿宋_GB2312" w:hAnsi="仿宋" w:eastAsia="仿宋_GB2312"/>
                <w:spacing w:val="-20"/>
                <w:sz w:val="24"/>
                <w:lang w:val="en-US" w:eastAsia="zh-CN"/>
              </w:rPr>
              <w:t xml:space="preserve">形式性评审</w:t>
            </w:r>
            <w:r/>
          </w:p>
        </w:tc>
        <w:tc>
          <w:tcPr>
            <w:tcW w:w="647" w:type="pct"/>
            <w:vAlign w:val="center"/>
            <w:textDirection w:val="lrTb"/>
            <w:noWrap w:val="false"/>
          </w:tcPr>
          <w:p>
            <w:pPr>
              <w:jc w:val="center"/>
              <w:keepLines w:val="0"/>
              <w:keepNext w:val="0"/>
              <w:pageBreakBefore w:val="0"/>
              <w:spacing w:line="280" w:lineRule="exact"/>
              <w:widowControl w:val="off"/>
              <w:rPr>
                <w:rFonts w:hint="eastAsia" w:ascii="仿宋_GB2312" w:hAnsi="仿宋" w:eastAsia="仿宋_GB2312"/>
              </w:rPr>
            </w:pPr>
            <w:r>
              <w:rPr>
                <w:rFonts w:hint="eastAsia" w:ascii="仿宋_GB2312" w:hAnsi="仿宋" w:eastAsia="仿宋_GB2312"/>
              </w:rPr>
              <w:t xml:space="preserve">响应函签署</w:t>
            </w:r>
            <w:r/>
          </w:p>
        </w:tc>
        <w:tc>
          <w:tcPr>
            <w:gridSpan w:val="2"/>
            <w:tcW w:w="3611" w:type="pct"/>
            <w:vAlign w:val="center"/>
            <w:textDirection w:val="lrTb"/>
            <w:noWrap w:val="false"/>
          </w:tcPr>
          <w:p>
            <w:pPr>
              <w:jc w:val="left"/>
              <w:spacing w:line="400" w:lineRule="exact"/>
              <w:rPr>
                <w:rFonts w:hint="eastAsia" w:ascii="仿宋_GB2312" w:hAnsi="仿宋" w:eastAsia="仿宋_GB2312"/>
              </w:rPr>
            </w:pPr>
            <w:r>
              <w:rPr>
                <w:rFonts w:hint="eastAsia" w:ascii="仿宋_GB2312" w:hAnsi="仿宋" w:eastAsia="仿宋_GB2312"/>
              </w:rPr>
              <w:t xml:space="preserve">响应函具有供应商法人及法定代表人的签章</w:t>
            </w:r>
            <w:r/>
          </w:p>
        </w:tc>
      </w:tr>
      <w:tr>
        <w:trPr>
          <w:jc w:val="center"/>
          <w:trHeight w:val="375"/>
        </w:trPr>
        <w:tc>
          <w:tcPr>
            <w:tcW w:w="741" w:type="pct"/>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响应性</w:t>
            </w:r>
            <w:r/>
          </w:p>
          <w:p>
            <w:pPr>
              <w:jc w:val="center"/>
              <w:spacing w:line="400" w:lineRule="exact"/>
              <w:rPr>
                <w:rFonts w:ascii="仿宋_GB2312" w:hAnsi="仿宋" w:eastAsia="仿宋_GB2312"/>
              </w:rPr>
            </w:pPr>
            <w:r>
              <w:rPr>
                <w:rFonts w:hint="eastAsia" w:ascii="仿宋_GB2312" w:hAnsi="仿宋" w:eastAsia="仿宋_GB2312"/>
              </w:rPr>
              <w:t xml:space="preserve">评审</w:t>
            </w:r>
            <w:r/>
          </w:p>
        </w:tc>
        <w:tc>
          <w:tcPr>
            <w:tcW w:w="647"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报价</w:t>
            </w:r>
            <w:r/>
          </w:p>
        </w:tc>
        <w:tc>
          <w:tcPr>
            <w:gridSpan w:val="2"/>
            <w:tcW w:w="3611" w:type="pct"/>
            <w:vAlign w:val="center"/>
            <w:textDirection w:val="lrTb"/>
            <w:noWrap w:val="false"/>
          </w:tcPr>
          <w:p>
            <w:pPr>
              <w:jc w:val="left"/>
              <w:spacing w:line="300" w:lineRule="exact"/>
              <w:rPr>
                <w:rFonts w:ascii="仿宋_GB2312" w:hAnsi="仿宋" w:eastAsia="仿宋_GB2312"/>
              </w:rPr>
            </w:pPr>
            <w:r>
              <w:rPr>
                <w:rFonts w:hint="eastAsia" w:ascii="仿宋_GB2312" w:hAnsi="仿宋" w:eastAsia="仿宋_GB2312"/>
              </w:rPr>
              <w:t xml:space="preserve">有且只有一个有效报价，未超过最高限价</w:t>
            </w:r>
            <w:r/>
          </w:p>
        </w:tc>
      </w:tr>
      <w:tr>
        <w:trPr>
          <w:jc w:val="center"/>
          <w:trHeight w:val="472"/>
        </w:trPr>
        <w:tc>
          <w:tcPr>
            <w:tcW w:w="741"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47" w:type="pct"/>
            <w:vAlign w:val="center"/>
            <w:textDirection w:val="lrTb"/>
            <w:noWrap w:val="false"/>
          </w:tcPr>
          <w:p>
            <w:pPr>
              <w:jc w:val="center"/>
              <w:spacing w:line="340" w:lineRule="exact"/>
              <w:rPr>
                <w:rFonts w:ascii="仿宋_GB2312" w:hAnsi="仿宋" w:eastAsia="仿宋_GB2312"/>
              </w:rPr>
            </w:pPr>
            <w:r>
              <w:rPr>
                <w:rFonts w:hint="eastAsia" w:ascii="仿宋_GB2312" w:hAnsi="仿宋" w:eastAsia="仿宋_GB2312"/>
                <w:lang w:val="en-US" w:eastAsia="zh-CN"/>
              </w:rPr>
              <w:t xml:space="preserve">采购</w:t>
            </w:r>
            <w:r>
              <w:rPr>
                <w:rFonts w:hint="eastAsia" w:ascii="仿宋_GB2312" w:hAnsi="仿宋" w:eastAsia="仿宋_GB2312"/>
                <w:lang w:eastAsia="zh-CN"/>
              </w:rPr>
              <w:t xml:space="preserve">需</w:t>
            </w:r>
            <w:r>
              <w:rPr>
                <w:rFonts w:hint="eastAsia" w:ascii="仿宋_GB2312" w:hAnsi="仿宋" w:eastAsia="仿宋_GB2312"/>
              </w:rPr>
              <w:t xml:space="preserve">求响应</w:t>
            </w:r>
            <w:r/>
          </w:p>
        </w:tc>
        <w:tc>
          <w:tcPr>
            <w:gridSpan w:val="2"/>
            <w:tcW w:w="6897" w:type="dxa"/>
            <w:vAlign w:val="center"/>
            <w:textDirection w:val="lrTb"/>
            <w:noWrap w:val="false"/>
          </w:tcPr>
          <w:p>
            <w:pPr>
              <w:jc w:val="left"/>
              <w:spacing w:line="400" w:lineRule="exact"/>
              <w:rPr>
                <w:rFonts w:hint="eastAsia" w:ascii="仿宋_GB2312" w:hAnsi="仿宋" w:eastAsia="仿宋_GB2312"/>
              </w:rPr>
            </w:pPr>
            <w:r>
              <w:rPr>
                <w:rFonts w:hint="eastAsia" w:ascii="仿宋_GB2312" w:hAnsi="仿宋" w:eastAsia="仿宋_GB2312"/>
                <w:lang w:val="en-US" w:eastAsia="zh-CN"/>
              </w:rPr>
              <w:t xml:space="preserve">1.</w:t>
            </w:r>
            <w:r>
              <w:rPr>
                <w:rFonts w:hint="eastAsia" w:ascii="仿宋_GB2312" w:hAnsi="仿宋" w:eastAsia="仿宋_GB2312"/>
              </w:rPr>
              <w:t xml:space="preserve">项目经理</w:t>
            </w:r>
            <w:r>
              <w:rPr>
                <w:rFonts w:hint="eastAsia" w:ascii="仿宋_GB2312" w:hAnsi="仿宋" w:eastAsia="仿宋_GB2312"/>
                <w:lang w:eastAsia="zh-CN"/>
              </w:rPr>
              <w:t xml:space="preserve">（</w:t>
            </w:r>
            <w:r>
              <w:rPr>
                <w:rFonts w:hint="eastAsia" w:ascii="仿宋_GB2312" w:hAnsi="仿宋" w:eastAsia="仿宋_GB2312"/>
              </w:rPr>
              <w:t xml:space="preserve">1名</w:t>
            </w:r>
            <w:r>
              <w:rPr>
                <w:rFonts w:hint="eastAsia" w:ascii="仿宋_GB2312" w:hAnsi="仿宋" w:eastAsia="仿宋_GB2312"/>
                <w:lang w:eastAsia="zh-CN"/>
              </w:rPr>
              <w:t xml:space="preserve">）：年龄男</w:t>
            </w:r>
            <w:r>
              <w:rPr>
                <w:rFonts w:hint="eastAsia" w:ascii="仿宋_GB2312" w:hAnsi="仿宋" w:eastAsia="仿宋_GB2312"/>
                <w:lang w:val="en-US" w:eastAsia="zh-CN"/>
              </w:rPr>
              <w:t xml:space="preserve">6</w:t>
            </w:r>
            <w:r>
              <w:rPr>
                <w:rFonts w:hint="eastAsia" w:ascii="仿宋_GB2312" w:hAnsi="仿宋" w:eastAsia="仿宋_GB2312"/>
                <w:lang w:eastAsia="zh-CN"/>
              </w:rPr>
              <w:t xml:space="preserve">0周岁(含</w:t>
            </w:r>
            <w:r>
              <w:rPr>
                <w:rFonts w:hint="eastAsia" w:ascii="仿宋_GB2312" w:hAnsi="仿宋" w:eastAsia="仿宋_GB2312"/>
                <w:lang w:val="en-US" w:eastAsia="zh-CN"/>
              </w:rPr>
              <w:t xml:space="preserve">6</w:t>
            </w:r>
            <w:r>
              <w:rPr>
                <w:rFonts w:hint="eastAsia" w:ascii="仿宋_GB2312" w:hAnsi="仿宋" w:eastAsia="仿宋_GB2312"/>
                <w:lang w:eastAsia="zh-CN"/>
              </w:rPr>
              <w:t xml:space="preserve">0周岁)以下、女</w:t>
            </w:r>
            <w:r>
              <w:rPr>
                <w:rFonts w:hint="eastAsia" w:ascii="仿宋_GB2312" w:hAnsi="仿宋" w:eastAsia="仿宋_GB2312"/>
                <w:lang w:val="en-US" w:eastAsia="zh-CN"/>
              </w:rPr>
              <w:t xml:space="preserve">50</w:t>
            </w:r>
            <w:r>
              <w:rPr>
                <w:rFonts w:hint="eastAsia" w:ascii="仿宋_GB2312" w:hAnsi="仿宋" w:eastAsia="仿宋_GB2312"/>
                <w:lang w:eastAsia="zh-CN"/>
              </w:rPr>
              <w:t xml:space="preserve">周岁(含</w:t>
            </w:r>
            <w:r>
              <w:rPr>
                <w:rFonts w:hint="eastAsia" w:ascii="仿宋_GB2312" w:hAnsi="仿宋" w:eastAsia="仿宋_GB2312"/>
                <w:lang w:val="en-US" w:eastAsia="zh-CN"/>
              </w:rPr>
              <w:t xml:space="preserve">50</w:t>
            </w:r>
            <w:r>
              <w:rPr>
                <w:rFonts w:hint="eastAsia" w:ascii="仿宋_GB2312" w:hAnsi="仿宋" w:eastAsia="仿宋_GB2312"/>
                <w:lang w:eastAsia="zh-CN"/>
              </w:rPr>
              <w:t xml:space="preserve">周岁)以下，具备在国家人力资源和社会保障部门备案的职业技能评价机构颁发的“物业管理师”职业技能等级证书(须提供身份证、相关证书以及为其缴纳的当月或上月社保证明的复印件);</w:t>
            </w:r>
            <w:r/>
          </w:p>
          <w:p>
            <w:pPr>
              <w:jc w:val="left"/>
              <w:spacing w:line="400" w:lineRule="exact"/>
              <w:rPr>
                <w:rFonts w:hint="eastAsia" w:ascii="仿宋_GB2312" w:hAnsi="仿宋" w:eastAsia="仿宋_GB2312"/>
                <w:lang w:val="en-US" w:eastAsia="zh-CN"/>
              </w:rPr>
            </w:pPr>
            <w:r>
              <w:rPr>
                <w:rFonts w:hint="eastAsia" w:ascii="仿宋_GB2312" w:hAnsi="仿宋" w:eastAsia="仿宋_GB2312"/>
                <w:lang w:val="en-US" w:eastAsia="zh-CN"/>
              </w:rPr>
              <w:t xml:space="preserve">2.保安人员(6名)：男性，年龄60周岁以下，具有公安部门颁发的保安员资格证书。(须提供身份证、相关证书以及供应商为其缴纳的当月或上月社保证明)。其中：</w:t>
            </w:r>
            <w:r>
              <w:rPr>
                <w:rFonts w:hint="eastAsia" w:ascii="仿宋_GB2312" w:hAnsi="仿宋" w:eastAsia="仿宋_GB2312"/>
              </w:rPr>
              <w:t xml:space="preserve">虹润湿地公园：保安</w:t>
            </w:r>
            <w:r>
              <w:rPr>
                <w:rFonts w:hint="eastAsia" w:ascii="仿宋_GB2312" w:hAnsi="仿宋" w:eastAsia="仿宋_GB2312"/>
                <w:lang w:val="en-US" w:eastAsia="zh-CN"/>
              </w:rPr>
              <w:t xml:space="preserve">3</w:t>
            </w:r>
            <w:r>
              <w:rPr>
                <w:rFonts w:hint="eastAsia" w:ascii="仿宋_GB2312" w:hAnsi="仿宋" w:eastAsia="仿宋_GB2312"/>
              </w:rPr>
              <w:t xml:space="preserve">名</w:t>
            </w:r>
            <w:r>
              <w:rPr>
                <w:rFonts w:hint="eastAsia" w:ascii="仿宋_GB2312" w:hAnsi="仿宋" w:eastAsia="仿宋_GB2312"/>
                <w:lang w:eastAsia="zh-CN"/>
              </w:rPr>
              <w:t xml:space="preserve">；</w:t>
            </w:r>
            <w:r>
              <w:rPr>
                <w:rFonts w:hint="eastAsia" w:ascii="仿宋_GB2312" w:hAnsi="仿宋" w:eastAsia="仿宋_GB2312"/>
              </w:rPr>
              <w:t xml:space="preserve">主题街区、木栈道、江堤内侧：保安</w:t>
            </w:r>
            <w:r>
              <w:rPr>
                <w:rFonts w:hint="eastAsia" w:ascii="仿宋_GB2312" w:hAnsi="仿宋" w:eastAsia="仿宋_GB2312"/>
                <w:lang w:val="en-US" w:eastAsia="zh-CN"/>
              </w:rPr>
              <w:t xml:space="preserve">3</w:t>
            </w:r>
            <w:r>
              <w:rPr>
                <w:rFonts w:hint="eastAsia" w:ascii="仿宋_GB2312" w:hAnsi="仿宋" w:eastAsia="仿宋_GB2312"/>
              </w:rPr>
              <w:t xml:space="preserve">名</w:t>
            </w:r>
            <w:r>
              <w:rPr>
                <w:rFonts w:hint="eastAsia" w:ascii="仿宋_GB2312" w:hAnsi="仿宋" w:eastAsia="仿宋_GB2312"/>
                <w:lang w:eastAsia="zh-CN"/>
              </w:rPr>
              <w:t xml:space="preserve">；</w:t>
            </w:r>
            <w:r>
              <w:rPr>
                <w:rFonts w:hint="eastAsia" w:ascii="仿宋_GB2312" w:hAnsi="仿宋" w:eastAsia="仿宋_GB2312"/>
                <w:lang w:val="en-US" w:eastAsia="zh-CN"/>
              </w:rPr>
              <w:t xml:space="preserve"> </w:t>
            </w:r>
            <w:r/>
          </w:p>
          <w:p>
            <w:pPr>
              <w:jc w:val="left"/>
              <w:spacing w:line="400" w:lineRule="exact"/>
              <w:rPr>
                <w:rFonts w:hint="eastAsia" w:ascii="仿宋_GB2312" w:hAnsi="仿宋" w:eastAsia="仿宋_GB2312"/>
                <w:lang w:eastAsia="zh-CN"/>
              </w:rPr>
            </w:pPr>
            <w:r>
              <w:rPr>
                <w:rFonts w:hint="eastAsia" w:ascii="仿宋_GB2312" w:hAnsi="仿宋" w:eastAsia="仿宋_GB2312"/>
                <w:lang w:val="en-US" w:eastAsia="zh-CN"/>
              </w:rPr>
              <w:t xml:space="preserve">3.水电维修工（</w:t>
            </w:r>
            <w:r>
              <w:rPr>
                <w:rFonts w:hint="eastAsia" w:ascii="仿宋_GB2312" w:hAnsi="仿宋" w:eastAsia="仿宋_GB2312"/>
              </w:rPr>
              <w:t xml:space="preserve">1名</w:t>
            </w:r>
            <w:r>
              <w:rPr>
                <w:rFonts w:hint="eastAsia" w:ascii="仿宋_GB2312" w:hAnsi="仿宋" w:eastAsia="仿宋_GB2312"/>
                <w:lang w:eastAsia="zh-CN"/>
              </w:rPr>
              <w:t xml:space="preserve">）：</w:t>
            </w:r>
            <w:r>
              <w:rPr>
                <w:rFonts w:hint="eastAsia" w:ascii="仿宋_GB2312" w:hAnsi="仿宋" w:eastAsia="仿宋_GB2312"/>
              </w:rPr>
              <w:t xml:space="preserve">持有应急管理部门颁发的“高压电工作业”与“低压电工作业”资格的特种作业操作证。</w:t>
            </w:r>
            <w:r>
              <w:rPr>
                <w:rFonts w:hint="eastAsia" w:ascii="仿宋_GB2312" w:hAnsi="仿宋" w:eastAsia="仿宋_GB2312"/>
                <w:lang w:eastAsia="zh-CN"/>
              </w:rPr>
              <w:t xml:space="preserve">(须提供相关证书及供应商为其缴纳的当月或上月社保证明)；</w:t>
            </w:r>
            <w:r/>
          </w:p>
          <w:p>
            <w:pPr>
              <w:jc w:val="left"/>
              <w:spacing w:line="400" w:lineRule="exact"/>
              <w:rPr>
                <w:rFonts w:hint="eastAsia" w:ascii="仿宋_GB2312" w:hAnsi="仿宋" w:eastAsia="仿宋_GB2312"/>
                <w:lang w:val="en-US" w:eastAsia="zh-CN"/>
              </w:rPr>
            </w:pPr>
            <w:r>
              <w:rPr>
                <w:rFonts w:hint="eastAsia" w:ascii="仿宋_GB2312" w:hAnsi="仿宋" w:eastAsia="仿宋_GB2312"/>
                <w:lang w:val="en-US" w:eastAsia="zh-CN"/>
              </w:rPr>
              <w:t xml:space="preserve">4.其余人员。供应商承诺除上述人员外，在合同履行期间按照采购需求中明确的人员要求委派对应的服务人员。(供应商提供承诺函)</w:t>
            </w:r>
            <w:r/>
          </w:p>
          <w:p>
            <w:pPr>
              <w:jc w:val="left"/>
              <w:spacing w:line="400" w:lineRule="exact"/>
              <w:rPr>
                <w:rFonts w:hint="eastAsia" w:ascii="仿宋_GB2312" w:hAnsi="仿宋" w:eastAsia="仿宋_GB2312"/>
              </w:rPr>
            </w:pPr>
            <w:r>
              <w:rPr>
                <w:rFonts w:hint="eastAsia" w:ascii="仿宋_GB2312" w:hAnsi="仿宋" w:eastAsia="仿宋_GB2312"/>
                <w:lang w:val="en-US" w:eastAsia="zh-CN"/>
              </w:rPr>
              <w:t xml:space="preserve">备注:如磋商后技术要求有变动的，按磋商后确定的技术要求提供相应材料。</w:t>
            </w:r>
            <w:r/>
          </w:p>
        </w:tc>
      </w:tr>
      <w:tr>
        <w:trPr>
          <w:jc w:val="center"/>
          <w:trHeight w:val="357"/>
        </w:trPr>
        <w:tc>
          <w:tcPr>
            <w:tcW w:w="741"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47" w:type="pct"/>
            <w:vAlign w:val="center"/>
            <w:textDirection w:val="lrTb"/>
            <w:noWrap w:val="false"/>
          </w:tcPr>
          <w:p>
            <w:pPr>
              <w:jc w:val="center"/>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商务要求响应</w:t>
            </w:r>
            <w:r/>
          </w:p>
        </w:tc>
        <w:tc>
          <w:tcPr>
            <w:gridSpan w:val="2"/>
            <w:tcW w:w="3611" w:type="pct"/>
            <w:vAlign w:val="center"/>
            <w:textDirection w:val="lrTb"/>
            <w:noWrap w:val="false"/>
          </w:tcPr>
          <w:p>
            <w:pPr>
              <w:jc w:val="left"/>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如磋商后商务要求有变动的，按磋商后确定的商务要求提供相应材料</w:t>
            </w:r>
            <w:r/>
          </w:p>
        </w:tc>
      </w:tr>
      <w:tr>
        <w:trPr>
          <w:jc w:val="center"/>
          <w:trHeight w:val="532"/>
        </w:trPr>
        <w:tc>
          <w:tcPr>
            <w:tcW w:w="741"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47" w:type="pct"/>
            <w:vAlign w:val="center"/>
            <w:textDirection w:val="lrTb"/>
            <w:noWrap w:val="false"/>
          </w:tcPr>
          <w:p>
            <w:pPr>
              <w:jc w:val="center"/>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合同草案条款响应</w:t>
            </w:r>
            <w:r/>
          </w:p>
        </w:tc>
        <w:tc>
          <w:tcPr>
            <w:gridSpan w:val="2"/>
            <w:tcW w:w="3611" w:type="pct"/>
            <w:vAlign w:val="center"/>
            <w:textDirection w:val="lrTb"/>
            <w:noWrap w:val="false"/>
          </w:tcPr>
          <w:p>
            <w:pPr>
              <w:jc w:val="left"/>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如磋商后合同草案条款有变动的，按磋商后确定的合同草案条款响应</w:t>
            </w:r>
            <w:r/>
          </w:p>
        </w:tc>
      </w:tr>
      <w:tr>
        <w:trPr>
          <w:jc w:val="center"/>
          <w:trHeight w:val="307"/>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jc w:val="center"/>
          <w:trHeight w:val="307"/>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5.2详细评审</w:t>
            </w:r>
            <w:r/>
          </w:p>
        </w:tc>
      </w:tr>
      <w:tr>
        <w:trPr>
          <w:jc w:val="center"/>
          <w:trHeight w:val="330"/>
        </w:trPr>
        <w:tc>
          <w:tcPr>
            <w:shd w:val="clear" w:color="auto" w:fill="auto"/>
            <w:tcW w:w="741" w:type="pct"/>
            <w:vAlign w:val="center"/>
            <w:textDirection w:val="lrTb"/>
            <w:noWrap w:val="false"/>
          </w:tcPr>
          <w:p>
            <w:pPr>
              <w:jc w:val="center"/>
              <w:spacing w:line="400" w:lineRule="exact"/>
              <w:rPr>
                <w:rFonts w:ascii="仿宋" w:hAnsi="仿宋" w:eastAsia="仿宋" w:cs="仿宋"/>
              </w:rPr>
            </w:pPr>
            <w:r>
              <w:rPr>
                <w:rFonts w:hint="eastAsia" w:ascii="仿宋_GB2312" w:hAnsi="仿宋" w:eastAsia="仿宋_GB2312"/>
                <w:spacing w:val="-20"/>
                <w:sz w:val="24"/>
              </w:rPr>
              <w:t xml:space="preserve">评审因素</w:t>
            </w:r>
            <w:r/>
          </w:p>
        </w:tc>
        <w:tc>
          <w:tcPr>
            <w:gridSpan w:val="3"/>
            <w:shd w:val="clear" w:color="auto" w:fill="auto"/>
            <w:tcW w:w="4258" w:type="pct"/>
            <w:vAlign w:val="center"/>
            <w:textDirection w:val="lrTb"/>
            <w:noWrap w:val="false"/>
          </w:tcPr>
          <w:p>
            <w:pPr>
              <w:jc w:val="center"/>
              <w:spacing w:line="240" w:lineRule="exact"/>
              <w:widowControl/>
              <w:rPr>
                <w:rFonts w:ascii="仿宋" w:hAnsi="仿宋" w:eastAsia="仿宋" w:cs="仿宋"/>
              </w:rPr>
            </w:pPr>
            <w:r>
              <w:rPr>
                <w:rFonts w:hint="eastAsia" w:ascii="仿宋" w:hAnsi="仿宋" w:eastAsia="仿宋" w:cs="仿宋"/>
                <w:b/>
                <w:bCs/>
              </w:rPr>
              <w:t xml:space="preserve">评审内容及标准</w:t>
            </w:r>
            <w:r/>
          </w:p>
        </w:tc>
      </w:tr>
      <w:tr>
        <w:trPr>
          <w:jc w:val="center"/>
          <w:trHeight w:val="307"/>
        </w:trPr>
        <w:tc>
          <w:tcPr>
            <w:gridSpan w:val="4"/>
            <w:shd w:val="clear" w:color="auto" w:fill="auto"/>
            <w:tcW w:w="5000" w:type="pct"/>
            <w:vAlign w:val="center"/>
            <w:textDirection w:val="lrTb"/>
            <w:noWrap w:val="false"/>
          </w:tcPr>
          <w:p>
            <w:pPr>
              <w:jc w:val="center"/>
              <w:spacing w:line="240" w:lineRule="exact"/>
              <w:widowControl/>
              <w:rPr>
                <w:rFonts w:ascii="仿宋" w:hAnsi="仿宋" w:eastAsia="仿宋" w:cs="仿宋"/>
              </w:rPr>
            </w:pPr>
            <w:r>
              <w:rPr>
                <w:b/>
                <w:sz w:val="21"/>
              </w:rPr>
              <w:t xml:space="preserve">一、报价评审（</w:t>
            </w:r>
            <w:r>
              <w:rPr>
                <w:rFonts w:hint="eastAsia"/>
                <w:b/>
                <w:sz w:val="21"/>
                <w:lang w:val="en-US" w:eastAsia="zh-CN"/>
              </w:rPr>
              <w:t xml:space="preserve">15</w:t>
            </w:r>
            <w:r>
              <w:rPr>
                <w:b/>
                <w:sz w:val="21"/>
              </w:rPr>
              <w:t xml:space="preserve">分）</w:t>
            </w:r>
            <w:r/>
          </w:p>
        </w:tc>
      </w:tr>
      <w:tr>
        <w:trPr>
          <w:jc w:val="center"/>
          <w:trHeight w:val="90"/>
        </w:trPr>
        <w:tc>
          <w:tcPr>
            <w:shd w:val="clear" w:color="auto" w:fill="auto"/>
            <w:tcW w:w="741" w:type="pct"/>
            <w:vAlign w:val="center"/>
            <w:textDirection w:val="lrTb"/>
            <w:noWrap w:val="false"/>
          </w:tcPr>
          <w:p>
            <w:pPr>
              <w:pStyle w:val="838"/>
              <w:ind w:right="-10"/>
              <w:jc w:val="center"/>
              <w:spacing w:before="0" w:line="320" w:lineRule="exact"/>
              <w:rPr>
                <w:rFonts w:ascii="仿宋" w:hAnsi="仿宋" w:eastAsia="仿宋" w:cs="仿宋"/>
              </w:rPr>
            </w:pPr>
            <w:r>
              <w:rPr>
                <w:rFonts w:hint="eastAsia" w:ascii="仿宋_GB2312" w:hAnsi="仿宋" w:eastAsia="仿宋_GB2312" w:cs="Times New Roman"/>
                <w:bCs w:val="0"/>
                <w:color w:val="auto"/>
                <w:spacing w:val="0"/>
                <w:sz w:val="24"/>
                <w:szCs w:val="24"/>
                <w:lang w:eastAsia="zh-CN"/>
              </w:rPr>
              <w:t xml:space="preserve">报价评审（</w:t>
            </w:r>
            <w:r>
              <w:rPr>
                <w:rFonts w:hint="eastAsia" w:ascii="仿宋_GB2312" w:hAnsi="仿宋" w:eastAsia="仿宋_GB2312" w:cs="Times New Roman"/>
                <w:bCs w:val="0"/>
                <w:color w:val="auto"/>
                <w:spacing w:val="0"/>
                <w:sz w:val="24"/>
                <w:szCs w:val="24"/>
                <w:lang w:val="en-US" w:eastAsia="zh-CN"/>
              </w:rPr>
              <w:t xml:space="preserve">15</w:t>
            </w:r>
            <w:r>
              <w:rPr>
                <w:rFonts w:hint="eastAsia" w:ascii="仿宋_GB2312" w:hAnsi="仿宋" w:eastAsia="仿宋_GB2312" w:cs="Times New Roman"/>
                <w:bCs w:val="0"/>
                <w:color w:val="auto"/>
                <w:spacing w:val="0"/>
                <w:sz w:val="24"/>
                <w:szCs w:val="24"/>
                <w:lang w:eastAsia="zh-CN"/>
              </w:rPr>
              <w:t xml:space="preserve">分）</w:t>
            </w:r>
            <w:r/>
          </w:p>
        </w:tc>
        <w:tc>
          <w:tcPr>
            <w:gridSpan w:val="3"/>
            <w:shd w:val="clear" w:color="auto" w:fill="auto"/>
            <w:tcW w:w="4258" w:type="pct"/>
            <w:vAlign w:val="center"/>
            <w:textDirection w:val="lrTb"/>
            <w:noWrap w:val="false"/>
          </w:tcPr>
          <w:p>
            <w:pPr>
              <w:spacing w:line="320" w:lineRule="exact"/>
              <w:widowControl/>
              <w:rPr>
                <w:rFonts w:ascii="仿宋" w:hAnsi="仿宋" w:eastAsia="仿宋" w:cs="仿宋"/>
                <w:bCs/>
                <w:color w:val="000000"/>
                <w:spacing w:val="6"/>
              </w:rPr>
            </w:pPr>
            <w:r>
              <w:rPr>
                <w:rFonts w:hint="eastAsia" w:ascii="仿宋_GB2312" w:hAnsi="仿宋" w:eastAsia="仿宋_GB2312" w:cs="Times New Roman"/>
                <w:bCs w:val="0"/>
                <w:color w:val="auto"/>
                <w:spacing w:val="0"/>
                <w:sz w:val="24"/>
                <w:szCs w:val="24"/>
                <w:lang w:eastAsia="zh-CN"/>
              </w:rPr>
              <w:t xml:space="preserve">资格审查和响应性评审合格且投标价格最低为评标基准价，其价格分为</w:t>
            </w:r>
            <w:r>
              <w:rPr>
                <w:rFonts w:hint="eastAsia" w:ascii="仿宋_GB2312" w:hAnsi="仿宋" w:eastAsia="仿宋_GB2312" w:cs="Times New Roman"/>
                <w:bCs w:val="0"/>
                <w:color w:val="auto"/>
                <w:spacing w:val="0"/>
                <w:sz w:val="24"/>
                <w:szCs w:val="24"/>
                <w:lang w:val="en-US" w:eastAsia="zh-CN"/>
              </w:rPr>
              <w:t xml:space="preserve">15</w:t>
            </w:r>
            <w:r>
              <w:rPr>
                <w:rFonts w:hint="eastAsia" w:ascii="仿宋_GB2312" w:hAnsi="仿宋" w:eastAsia="仿宋_GB2312" w:cs="Times New Roman"/>
                <w:bCs w:val="0"/>
                <w:color w:val="auto"/>
                <w:spacing w:val="0"/>
                <w:sz w:val="24"/>
                <w:szCs w:val="24"/>
                <w:lang w:eastAsia="zh-CN"/>
              </w:rPr>
              <w:t xml:space="preserve">分。其他投标人的价格分按照下列公式计算（小数点保留两位）：投标报价得分=（评标基准价／投标报价）×</w:t>
            </w:r>
            <w:r>
              <w:rPr>
                <w:rFonts w:hint="eastAsia" w:ascii="仿宋_GB2312" w:hAnsi="仿宋" w:eastAsia="仿宋_GB2312" w:cs="Times New Roman"/>
                <w:bCs w:val="0"/>
                <w:color w:val="auto"/>
                <w:spacing w:val="0"/>
                <w:sz w:val="24"/>
                <w:szCs w:val="24"/>
                <w:lang w:val="en-US" w:eastAsia="zh-CN"/>
              </w:rPr>
              <w:t xml:space="preserve">15</w:t>
            </w:r>
            <w:r>
              <w:rPr>
                <w:rFonts w:hint="eastAsia" w:ascii="仿宋_GB2312" w:hAnsi="仿宋" w:eastAsia="仿宋_GB2312" w:cs="Times New Roman"/>
                <w:bCs w:val="0"/>
                <w:color w:val="auto"/>
                <w:spacing w:val="0"/>
                <w:sz w:val="24"/>
                <w:szCs w:val="24"/>
                <w:lang w:eastAsia="zh-CN"/>
              </w:rPr>
              <w:t xml:space="preserve">分（保留两位小数）。</w:t>
            </w:r>
            <w:r/>
          </w:p>
        </w:tc>
      </w:tr>
      <w:tr>
        <w:trPr>
          <w:jc w:val="center"/>
          <w:trHeight w:val="325"/>
        </w:trPr>
        <w:tc>
          <w:tcPr>
            <w:gridSpan w:val="4"/>
            <w:shd w:val="clear" w:color="auto" w:fill="auto"/>
            <w:tcW w:w="5000" w:type="pct"/>
            <w:vAlign w:val="center"/>
            <w:textDirection w:val="lrTb"/>
            <w:noWrap w:val="false"/>
          </w:tcPr>
          <w:p>
            <w:pPr>
              <w:pStyle w:val="838"/>
              <w:spacing w:before="0" w:line="320" w:lineRule="exact"/>
              <w:rPr>
                <w:rFonts w:ascii="仿宋" w:hAnsi="仿宋" w:eastAsia="仿宋" w:cs="仿宋"/>
                <w:b/>
                <w:color w:val="auto"/>
                <w:sz w:val="24"/>
                <w:szCs w:val="24"/>
                <w:lang w:eastAsia="zh-CN"/>
              </w:rPr>
            </w:pPr>
            <w:r>
              <w:rPr>
                <w:b/>
                <w:color w:val="auto"/>
                <w:sz w:val="21"/>
              </w:rPr>
              <w:t xml:space="preserve">二、商务评审（</w:t>
            </w:r>
            <w:r>
              <w:rPr>
                <w:rFonts w:hint="eastAsia" w:ascii="Times New Roman"/>
                <w:b/>
                <w:color w:val="auto"/>
                <w:sz w:val="21"/>
                <w:lang w:val="en-US" w:eastAsia="zh-CN"/>
              </w:rPr>
              <w:t xml:space="preserve">29</w:t>
            </w:r>
            <w:r>
              <w:rPr>
                <w:b/>
                <w:color w:val="auto"/>
                <w:sz w:val="21"/>
              </w:rPr>
              <w:t xml:space="preserve">分）</w:t>
            </w:r>
            <w:r/>
          </w:p>
        </w:tc>
      </w:tr>
      <w:tr>
        <w:trPr>
          <w:jc w:val="center"/>
          <w:trHeight w:val="1640"/>
        </w:trPr>
        <w:tc>
          <w:tcPr>
            <w:shd w:val="clear" w:color="auto" w:fill="auto"/>
            <w:tcW w:w="741" w:type="pct"/>
            <w:vAlign w:val="center"/>
            <w:textDirection w:val="lrTb"/>
            <w:noWrap w:val="false"/>
          </w:tcPr>
          <w:p>
            <w:pPr>
              <w:pStyle w:val="838"/>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eastAsia="zh-CN"/>
              </w:rPr>
              <w:t xml:space="preserve">企业</w:t>
            </w:r>
            <w:r>
              <w:rPr>
                <w:rFonts w:hint="eastAsia" w:ascii="仿宋_GB2312" w:hAnsi="仿宋" w:eastAsia="仿宋_GB2312" w:cs="Times New Roman"/>
                <w:bCs w:val="0"/>
                <w:color w:val="auto"/>
                <w:spacing w:val="0"/>
                <w:sz w:val="24"/>
                <w:szCs w:val="24"/>
                <w:lang w:val="en-US" w:eastAsia="zh-CN"/>
              </w:rPr>
              <w:t xml:space="preserve">实力</w:t>
            </w:r>
            <w:r/>
          </w:p>
          <w:p>
            <w:pPr>
              <w:pStyle w:val="838"/>
              <w:ind w:right="-10"/>
              <w:jc w:val="center"/>
              <w:spacing w:before="0" w:line="320" w:lineRule="exact"/>
              <w:rPr>
                <w:rFonts w:ascii="仿宋" w:hAnsi="仿宋" w:eastAsia="仿宋" w:cs="仿宋"/>
              </w:rPr>
            </w:pPr>
            <w:r>
              <w:rPr>
                <w:rFonts w:hint="eastAsia" w:ascii="仿宋_GB2312" w:hAnsi="仿宋" w:eastAsia="仿宋_GB2312" w:cs="Times New Roman"/>
                <w:bCs w:val="0"/>
                <w:color w:val="auto"/>
                <w:spacing w:val="0"/>
                <w:sz w:val="24"/>
                <w:szCs w:val="24"/>
                <w:lang w:val="en-US" w:eastAsia="zh-CN"/>
              </w:rPr>
              <w:t xml:space="preserve">（9分）</w:t>
            </w:r>
            <w:r/>
          </w:p>
        </w:tc>
        <w:tc>
          <w:tcPr>
            <w:gridSpan w:val="3"/>
            <w:shd w:val="clear" w:color="auto" w:fill="auto"/>
            <w:tcW w:w="4258" w:type="pct"/>
            <w:vAlign w:val="center"/>
            <w:textDirection w:val="lrTb"/>
            <w:noWrap w:val="false"/>
          </w:tcPr>
          <w:p>
            <w:pPr>
              <w:pStyle w:val="838"/>
              <w:jc w:val="both"/>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 xml:space="preserve">1、</w:t>
            </w:r>
            <w:r>
              <w:rPr>
                <w:rFonts w:hint="eastAsia" w:ascii="仿宋_GB2312" w:hAnsi="仿宋" w:eastAsia="仿宋_GB2312" w:cs="Times New Roman"/>
                <w:bCs w:val="0"/>
                <w:color w:val="auto"/>
                <w:spacing w:val="0"/>
                <w:sz w:val="24"/>
                <w:szCs w:val="24"/>
                <w:lang w:eastAsia="zh-CN"/>
              </w:rPr>
              <w:t xml:space="preserve">投标人通过质量管理体系认证，且在有效期内，得</w:t>
            </w: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分；</w:t>
            </w:r>
            <w:r/>
          </w:p>
          <w:p>
            <w:pPr>
              <w:pStyle w:val="838"/>
              <w:jc w:val="both"/>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 xml:space="preserve">2、</w:t>
            </w:r>
            <w:r>
              <w:rPr>
                <w:rFonts w:hint="eastAsia" w:ascii="仿宋_GB2312" w:hAnsi="仿宋" w:eastAsia="仿宋_GB2312" w:cs="Times New Roman"/>
                <w:bCs w:val="0"/>
                <w:color w:val="auto"/>
                <w:spacing w:val="0"/>
                <w:sz w:val="24"/>
                <w:szCs w:val="24"/>
                <w:lang w:eastAsia="zh-CN"/>
              </w:rPr>
              <w:t xml:space="preserve">投标人通过环境管理体系认证，且在有效期内，得</w:t>
            </w: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分；</w:t>
            </w:r>
            <w:r/>
          </w:p>
          <w:p>
            <w:pPr>
              <w:pStyle w:val="838"/>
              <w:jc w:val="both"/>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投标人通过职业健康安全管理体系认证的，且在有效期内，得</w:t>
            </w: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分；</w:t>
            </w:r>
            <w:r/>
          </w:p>
          <w:p>
            <w:pPr>
              <w:pStyle w:val="838"/>
              <w:jc w:val="both"/>
              <w:spacing w:before="0" w:line="320" w:lineRule="exact"/>
              <w:rPr>
                <w:rFonts w:ascii="仿宋" w:hAnsi="仿宋" w:eastAsia="仿宋" w:cs="仿宋"/>
                <w:b/>
                <w:bCs/>
                <w:sz w:val="24"/>
                <w:szCs w:val="24"/>
              </w:rPr>
            </w:pPr>
            <w:r>
              <w:rPr>
                <w:rFonts w:hint="eastAsia" w:ascii="仿宋_GB2312" w:hAnsi="仿宋" w:eastAsia="仿宋_GB2312" w:cs="Times New Roman"/>
                <w:b/>
                <w:bCs/>
                <w:color w:val="auto"/>
                <w:spacing w:val="0"/>
                <w:sz w:val="24"/>
                <w:szCs w:val="24"/>
                <w:lang w:val="en-US" w:eastAsia="zh-CN"/>
              </w:rPr>
              <w:t xml:space="preserve">【提供全国认证认可信息公共服务平台查询的截图，认证证书在有效期内且认证范围包含物业。】</w:t>
            </w:r>
            <w:r/>
          </w:p>
        </w:tc>
      </w:tr>
      <w:tr>
        <w:trPr>
          <w:jc w:val="center"/>
          <w:trHeight w:val="1095"/>
        </w:trPr>
        <w:tc>
          <w:tcPr>
            <w:shd w:val="clear" w:color="auto" w:fill="auto"/>
            <w:tcW w:w="741" w:type="pct"/>
            <w:vAlign w:val="center"/>
            <w:textDirection w:val="lrTb"/>
            <w:noWrap w:val="false"/>
          </w:tcPr>
          <w:p>
            <w:pPr>
              <w:pStyle w:val="838"/>
              <w:ind w:right="-10"/>
              <w:jc w:val="center"/>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eastAsia="zh-CN"/>
              </w:rPr>
              <w:t xml:space="preserve">企业荣誉（</w:t>
            </w:r>
            <w:r>
              <w:rPr>
                <w:rFonts w:hint="eastAsia" w:ascii="仿宋_GB2312" w:hAnsi="仿宋" w:eastAsia="仿宋_GB2312" w:cs="Times New Roman"/>
                <w:bCs w:val="0"/>
                <w:color w:val="auto"/>
                <w:spacing w:val="0"/>
                <w:sz w:val="24"/>
                <w:szCs w:val="24"/>
                <w:lang w:val="en-US" w:eastAsia="zh-CN"/>
              </w:rPr>
              <w:t xml:space="preserve">8</w:t>
            </w:r>
            <w:r>
              <w:rPr>
                <w:rFonts w:hint="eastAsia" w:ascii="仿宋_GB2312" w:hAnsi="仿宋" w:eastAsia="仿宋_GB2312" w:cs="Times New Roman"/>
                <w:bCs w:val="0"/>
                <w:color w:val="auto"/>
                <w:spacing w:val="0"/>
                <w:sz w:val="24"/>
                <w:szCs w:val="24"/>
                <w:lang w:eastAsia="zh-CN"/>
              </w:rPr>
              <w:t xml:space="preserve">分）</w:t>
            </w:r>
            <w:r/>
          </w:p>
        </w:tc>
        <w:tc>
          <w:tcPr>
            <w:gridSpan w:val="3"/>
            <w:shd w:val="clear" w:color="auto" w:fill="auto"/>
            <w:tcW w:w="4258" w:type="pct"/>
            <w:vAlign w:val="center"/>
            <w:textDirection w:val="lrTb"/>
            <w:noWrap w:val="false"/>
          </w:tcPr>
          <w:p>
            <w:pPr>
              <w:pStyle w:val="838"/>
              <w:jc w:val="both"/>
              <w:spacing w:before="0" w:line="320" w:lineRule="exact"/>
              <w:rPr>
                <w:rFonts w:hint="default" w:ascii="仿宋_GB2312" w:hAnsi="仿宋" w:eastAsia="仿宋_GB2312" w:cs="Times New Roman"/>
                <w:b/>
                <w:bCs/>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2021年以来（时间以发文日期为准），获得区县级及以上行政主管部门颁发的物业服务管理相关荣誉的提供一项得2分，本项最高得8分。（提供相关复印件，无则不得分）</w:t>
            </w:r>
            <w:r/>
          </w:p>
        </w:tc>
      </w:tr>
      <w:tr>
        <w:trPr>
          <w:jc w:val="center"/>
          <w:trHeight w:val="307"/>
        </w:trPr>
        <w:tc>
          <w:tcPr>
            <w:shd w:val="clear" w:color="auto" w:fill="auto"/>
            <w:tcW w:w="741" w:type="pct"/>
            <w:vAlign w:val="center"/>
            <w:textDirection w:val="lrTb"/>
            <w:noWrap w:val="false"/>
          </w:tcPr>
          <w:p>
            <w:pPr>
              <w:pStyle w:val="838"/>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企业</w:t>
            </w:r>
            <w:r/>
          </w:p>
          <w:p>
            <w:pPr>
              <w:pStyle w:val="838"/>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业绩</w:t>
            </w:r>
            <w:r/>
          </w:p>
          <w:p>
            <w:pPr>
              <w:pStyle w:val="838"/>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（12分）</w:t>
            </w:r>
            <w:r/>
          </w:p>
        </w:tc>
        <w:tc>
          <w:tcPr>
            <w:gridSpan w:val="3"/>
            <w:shd w:val="clear" w:color="auto" w:fill="auto"/>
            <w:tcW w:w="4258" w:type="pct"/>
            <w:vAlign w:val="center"/>
            <w:textDirection w:val="lrTb"/>
            <w:noWrap w:val="false"/>
          </w:tcPr>
          <w:p>
            <w:pPr>
              <w:pStyle w:val="838"/>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2021年1月1日以来，供应商承接过类似本项目非住宅的物业管理服务业绩，每有一个得3分，本项最多得12分。</w:t>
            </w:r>
            <w:r/>
          </w:p>
          <w:p>
            <w:pPr>
              <w:pStyle w:val="838"/>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单个物业服务合同内至少包含保洁、保安、水电维修服务三项物业服务，否则不计分值。须提供的证明资料：</w:t>
            </w:r>
            <w:r/>
          </w:p>
          <w:p>
            <w:pPr>
              <w:pStyle w:val="838"/>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（1）供应商与业主单位签订的物业服务合同复印件；</w:t>
            </w:r>
            <w:r/>
          </w:p>
          <w:p>
            <w:pPr>
              <w:pStyle w:val="838"/>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（2）提供合同期内任意一期价款支付证明和发票。</w:t>
            </w:r>
            <w:r/>
          </w:p>
          <w:p>
            <w:pPr>
              <w:pStyle w:val="838"/>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
                <w:bCs/>
                <w:color w:val="auto"/>
                <w:spacing w:val="0"/>
                <w:sz w:val="24"/>
                <w:szCs w:val="24"/>
                <w:lang w:val="en-US" w:eastAsia="zh-CN"/>
              </w:rPr>
              <w:t xml:space="preserve">【需提供以上证明材料复印件加盖供应商公章，上述二项证明资料必须同时提供，缺一不可，仅提供证明资料之一的不计分值。签订合同前，采购人有权核查相关证明材料原件】</w:t>
            </w:r>
            <w:r/>
          </w:p>
        </w:tc>
      </w:tr>
      <w:tr>
        <w:trPr>
          <w:jc w:val="center"/>
          <w:trHeight w:val="330"/>
        </w:trPr>
        <w:tc>
          <w:tcPr>
            <w:gridSpan w:val="4"/>
            <w:shd w:val="clear" w:color="auto" w:fill="auto"/>
            <w:tcW w:w="5000" w:type="pct"/>
            <w:vAlign w:val="center"/>
            <w:textDirection w:val="lrTb"/>
            <w:noWrap w:val="false"/>
          </w:tcPr>
          <w:p>
            <w:pPr>
              <w:pStyle w:val="838"/>
              <w:spacing w:before="0" w:line="320" w:lineRule="exact"/>
              <w:rPr>
                <w:rFonts w:ascii="仿宋" w:hAnsi="仿宋" w:eastAsia="仿宋" w:cs="仿宋"/>
                <w:b/>
                <w:color w:val="auto"/>
                <w:sz w:val="24"/>
                <w:szCs w:val="24"/>
                <w:lang w:eastAsia="zh-CN"/>
              </w:rPr>
            </w:pPr>
            <w:r>
              <w:rPr>
                <w:b/>
                <w:color w:val="auto"/>
                <w:sz w:val="21"/>
              </w:rPr>
              <w:t xml:space="preserve">三、技术评审（</w:t>
            </w:r>
            <w:r>
              <w:rPr>
                <w:rFonts w:hint="eastAsia" w:ascii="Times New Roman"/>
                <w:b/>
                <w:color w:val="auto"/>
                <w:sz w:val="21"/>
                <w:lang w:val="en-US" w:eastAsia="zh-CN"/>
              </w:rPr>
              <w:t xml:space="preserve">56</w:t>
            </w:r>
            <w:r>
              <w:rPr>
                <w:b/>
                <w:color w:val="auto"/>
                <w:sz w:val="21"/>
              </w:rPr>
              <w:t xml:space="preserve">分）</w:t>
            </w:r>
            <w:r/>
          </w:p>
        </w:tc>
      </w:tr>
      <w:tr>
        <w:trPr>
          <w:jc w:val="center"/>
          <w:trHeight w:val="1188"/>
        </w:trPr>
        <w:tc>
          <w:tcPr>
            <w:shd w:val="clear" w:color="auto" w:fill="auto"/>
            <w:tcW w:w="741" w:type="pct"/>
            <w:vAlign w:val="center"/>
            <w:textDirection w:val="lrTb"/>
            <w:noWrap w:val="false"/>
          </w:tcPr>
          <w:p>
            <w:pPr>
              <w:pStyle w:val="854"/>
              <w:jc w:val="center"/>
              <w:spacing w:line="320" w:lineRule="exact"/>
              <w:rPr>
                <w:rFonts w:hint="eastAsia"/>
                <w:b/>
                <w:sz w:val="21"/>
                <w:lang w:val="en-US"/>
              </w:rPr>
            </w:pPr>
            <w:r>
              <w:rPr>
                <w:rFonts w:hint="eastAsia"/>
                <w:b/>
                <w:sz w:val="21"/>
                <w:lang w:val="en-US"/>
              </w:rPr>
              <w:t xml:space="preserve">管理制度和工作计划</w:t>
            </w:r>
            <w:r/>
          </w:p>
          <w:p>
            <w:pPr>
              <w:pStyle w:val="854"/>
              <w:jc w:val="center"/>
              <w:spacing w:line="320" w:lineRule="exact"/>
              <w:rPr>
                <w:rFonts w:hint="eastAsia" w:ascii="宋体" w:hAnsi="宋体" w:eastAsia="宋体" w:cs="宋体"/>
                <w:b/>
                <w:sz w:val="21"/>
                <w:szCs w:val="22"/>
                <w:lang w:val="en-US" w:eastAsia="zh-CN" w:bidi="zh-CN"/>
              </w:rPr>
            </w:pPr>
            <w:r>
              <w:rPr>
                <w:rFonts w:hint="eastAsia"/>
                <w:b/>
                <w:sz w:val="21"/>
                <w:lang w:val="en-US"/>
              </w:rPr>
              <w:t xml:space="preserve">（</w:t>
            </w:r>
            <w:r>
              <w:rPr>
                <w:rFonts w:hint="eastAsia"/>
                <w:b/>
                <w:sz w:val="21"/>
                <w:lang w:val="en-US" w:eastAsia="zh-CN"/>
              </w:rPr>
              <w:t xml:space="preserve">12</w:t>
            </w:r>
            <w:r>
              <w:rPr>
                <w:rFonts w:hint="eastAsia"/>
                <w:b/>
                <w:sz w:val="21"/>
                <w:lang w:val="en-US"/>
              </w:rPr>
              <w:t xml:space="preserve">分）</w:t>
            </w:r>
            <w:r/>
          </w:p>
        </w:tc>
        <w:tc>
          <w:tcPr>
            <w:gridSpan w:val="3"/>
            <w:shd w:val="clear" w:color="auto" w:fill="auto"/>
            <w:tcW w:w="4258" w:type="pct"/>
            <w:vAlign w:val="center"/>
            <w:textDirection w:val="lrTb"/>
            <w:noWrap w:val="false"/>
          </w:tcPr>
          <w:p>
            <w:pPr>
              <w:jc w:val="left"/>
              <w:spacing w:line="300" w:lineRule="exact"/>
              <w:rPr>
                <w:rFonts w:hint="eastAsia" w:ascii="仿宋_GB2312" w:hAnsi="仿宋" w:eastAsia="仿宋_GB2312" w:cs="Times New Roman"/>
                <w:sz w:val="24"/>
                <w:szCs w:val="24"/>
                <w:lang w:val="en-US" w:eastAsia="zh-CN" w:bidi="ar-SA"/>
              </w:rPr>
            </w:pPr>
            <w:r>
              <w:rPr>
                <w:rFonts w:ascii="仿宋_GB2312" w:hAnsi="仿宋" w:eastAsia="仿宋_GB2312"/>
              </w:rPr>
              <w:t xml:space="preserve">有完善的组织架构、作业流程</w:t>
            </w:r>
            <w:r>
              <w:rPr>
                <w:rFonts w:hint="eastAsia" w:ascii="仿宋_GB2312" w:hAnsi="仿宋" w:eastAsia="仿宋_GB2312"/>
              </w:rPr>
              <w:t xml:space="preserve">图</w:t>
            </w:r>
            <w:r>
              <w:rPr>
                <w:rFonts w:ascii="仿宋_GB2312" w:hAnsi="仿宋" w:eastAsia="仿宋_GB2312"/>
              </w:rPr>
              <w:t xml:space="preserve">、管理运作机制，工作计划、管理指标承诺等</w:t>
            </w:r>
            <w:r>
              <w:rPr>
                <w:rFonts w:hint="eastAsia" w:ascii="仿宋_GB2312" w:hAnsi="仿宋" w:eastAsia="仿宋_GB2312"/>
              </w:rPr>
              <w:t xml:space="preserve">；</w:t>
            </w:r>
            <w:r>
              <w:rPr>
                <w:rFonts w:ascii="仿宋_GB2312" w:hAnsi="仿宋" w:eastAsia="仿宋_GB2312"/>
              </w:rPr>
              <w:t xml:space="preserve">有科学完善的管理规章制度</w:t>
            </w:r>
            <w:r>
              <w:rPr>
                <w:rFonts w:hint="eastAsia" w:ascii="仿宋_GB2312" w:hAnsi="仿宋" w:eastAsia="仿宋_GB2312"/>
              </w:rPr>
              <w:t xml:space="preserve">；</w:t>
            </w:r>
            <w:r>
              <w:rPr>
                <w:rFonts w:ascii="仿宋_GB2312" w:hAnsi="仿宋" w:eastAsia="仿宋_GB2312"/>
              </w:rPr>
              <w:t xml:space="preserve">档案的建立规范，档案的管理科学合理</w:t>
            </w:r>
            <w:r>
              <w:rPr>
                <w:rFonts w:hint="eastAsia" w:ascii="仿宋_GB2312" w:hAnsi="仿宋" w:eastAsia="仿宋_GB2312"/>
              </w:rPr>
              <w:t xml:space="preserve">。</w:t>
            </w:r>
            <w:r>
              <w:rPr>
                <w:rFonts w:ascii="仿宋_GB2312" w:hAnsi="仿宋" w:eastAsia="仿宋_GB2312"/>
              </w:rPr>
              <w:t xml:space="preserve">（</w:t>
            </w:r>
            <w:r>
              <w:rPr>
                <w:rFonts w:hint="eastAsia" w:ascii="仿宋_GB2312" w:hAnsi="仿宋" w:eastAsia="仿宋_GB2312"/>
              </w:rPr>
              <w:t xml:space="preserve">优得</w:t>
            </w:r>
            <w:r>
              <w:rPr>
                <w:rFonts w:hint="eastAsia" w:ascii="仿宋_GB2312" w:hAnsi="仿宋" w:eastAsia="仿宋_GB2312"/>
                <w:lang w:val="en-US" w:eastAsia="zh-CN"/>
              </w:rPr>
              <w:t xml:space="preserve">12</w:t>
            </w:r>
            <w:r>
              <w:rPr>
                <w:rFonts w:hint="eastAsia" w:ascii="仿宋_GB2312" w:hAnsi="仿宋" w:eastAsia="仿宋_GB2312"/>
              </w:rPr>
              <w:t xml:space="preserve">分，良好得</w:t>
            </w:r>
            <w:r>
              <w:rPr>
                <w:rFonts w:hint="eastAsia" w:ascii="仿宋_GB2312" w:hAnsi="仿宋" w:eastAsia="仿宋_GB2312"/>
                <w:lang w:val="en-US" w:eastAsia="zh-CN"/>
              </w:rPr>
              <w:t xml:space="preserve">8</w:t>
            </w:r>
            <w:r>
              <w:rPr>
                <w:rFonts w:hint="eastAsia" w:ascii="仿宋_GB2312" w:hAnsi="仿宋" w:eastAsia="仿宋_GB2312"/>
              </w:rPr>
              <w:t xml:space="preserve">分，一般得</w:t>
            </w:r>
            <w:r>
              <w:rPr>
                <w:rFonts w:hint="eastAsia" w:ascii="仿宋_GB2312" w:hAnsi="仿宋" w:eastAsia="仿宋_GB2312"/>
                <w:lang w:val="en-US" w:eastAsia="zh-CN"/>
              </w:rPr>
              <w:t xml:space="preserve">4</w:t>
            </w:r>
            <w:r>
              <w:rPr>
                <w:rFonts w:hint="eastAsia" w:ascii="仿宋_GB2312" w:hAnsi="仿宋" w:eastAsia="仿宋_GB2312"/>
              </w:rPr>
              <w:t xml:space="preserve">分，文字叙述无针对性不得分。</w:t>
            </w:r>
            <w:r>
              <w:rPr>
                <w:rFonts w:ascii="仿宋_GB2312" w:hAnsi="仿宋" w:eastAsia="仿宋_GB2312"/>
              </w:rPr>
              <w:t xml:space="preserve">）</w:t>
            </w:r>
            <w:r/>
          </w:p>
        </w:tc>
      </w:tr>
      <w:tr>
        <w:trPr>
          <w:jc w:val="center"/>
          <w:trHeight w:val="307"/>
        </w:trPr>
        <w:tc>
          <w:tcPr>
            <w:shd w:val="clear" w:color="auto" w:fill="auto"/>
            <w:tcW w:w="741" w:type="pct"/>
            <w:vAlign w:val="center"/>
            <w:textDirection w:val="lrTb"/>
            <w:noWrap w:val="false"/>
          </w:tcPr>
          <w:p>
            <w:pPr>
              <w:pStyle w:val="854"/>
              <w:jc w:val="center"/>
              <w:spacing w:line="320" w:lineRule="exact"/>
              <w:rPr>
                <w:rFonts w:hint="eastAsia"/>
                <w:b/>
                <w:sz w:val="21"/>
                <w:lang w:val="en-US"/>
              </w:rPr>
            </w:pPr>
            <w:r>
              <w:rPr>
                <w:rFonts w:hint="eastAsia"/>
                <w:b/>
                <w:sz w:val="21"/>
                <w:lang w:val="en-US"/>
              </w:rPr>
              <w:t xml:space="preserve">人员配备和培训管理</w:t>
            </w:r>
            <w:r/>
          </w:p>
          <w:p>
            <w:pPr>
              <w:pStyle w:val="854"/>
              <w:jc w:val="center"/>
              <w:spacing w:line="320" w:lineRule="exact"/>
              <w:rPr>
                <w:rFonts w:hint="eastAsia" w:ascii="宋体" w:hAnsi="宋体" w:eastAsia="宋体" w:cs="宋体"/>
                <w:b/>
                <w:sz w:val="21"/>
                <w:szCs w:val="22"/>
                <w:lang w:val="en-US" w:eastAsia="zh-CN" w:bidi="zh-CN"/>
              </w:rPr>
            </w:pPr>
            <w:r>
              <w:rPr>
                <w:rFonts w:hint="eastAsia"/>
                <w:b/>
                <w:sz w:val="21"/>
                <w:lang w:val="en-US"/>
              </w:rPr>
              <w:t xml:space="preserve">（</w:t>
            </w:r>
            <w:r>
              <w:rPr>
                <w:rFonts w:hint="eastAsia"/>
                <w:b/>
                <w:sz w:val="21"/>
                <w:lang w:val="en-US" w:eastAsia="zh-CN"/>
              </w:rPr>
              <w:t xml:space="preserve">12</w:t>
            </w:r>
            <w:r>
              <w:rPr>
                <w:rFonts w:hint="eastAsia"/>
                <w:b/>
                <w:sz w:val="21"/>
                <w:lang w:val="en-US"/>
              </w:rPr>
              <w:t xml:space="preserve">分）</w:t>
            </w:r>
            <w:r/>
          </w:p>
        </w:tc>
        <w:tc>
          <w:tcPr>
            <w:gridSpan w:val="3"/>
            <w:shd w:val="clear" w:color="auto" w:fill="auto"/>
            <w:tcW w:w="4258" w:type="pct"/>
            <w:vAlign w:val="center"/>
            <w:textDirection w:val="lrTb"/>
            <w:noWrap w:val="false"/>
          </w:tcPr>
          <w:p>
            <w:pPr>
              <w:jc w:val="left"/>
              <w:spacing w:line="300" w:lineRule="exact"/>
              <w:rPr>
                <w:rFonts w:hint="eastAsia" w:ascii="仿宋_GB2312" w:hAnsi="仿宋" w:eastAsia="仿宋_GB2312" w:cs="Times New Roman"/>
                <w:sz w:val="24"/>
                <w:szCs w:val="24"/>
                <w:lang w:val="en-US" w:eastAsia="zh-CN" w:bidi="ar-SA"/>
              </w:rPr>
            </w:pPr>
            <w:r>
              <w:rPr>
                <w:rFonts w:ascii="仿宋_GB2312" w:hAnsi="仿宋" w:eastAsia="仿宋_GB2312"/>
              </w:rPr>
              <w:t xml:space="preserve">人员培训和考核制度，明确培训的目标、内容、培训方式；考核内容设定科学合理。（</w:t>
            </w:r>
            <w:r>
              <w:rPr>
                <w:rFonts w:hint="eastAsia" w:ascii="仿宋_GB2312" w:hAnsi="仿宋" w:eastAsia="仿宋_GB2312"/>
              </w:rPr>
              <w:t xml:space="preserve">优得</w:t>
            </w:r>
            <w:r>
              <w:rPr>
                <w:rFonts w:hint="eastAsia" w:ascii="仿宋_GB2312" w:hAnsi="仿宋" w:eastAsia="仿宋_GB2312"/>
                <w:lang w:val="en-US" w:eastAsia="zh-CN"/>
              </w:rPr>
              <w:t xml:space="preserve">12</w:t>
            </w:r>
            <w:r>
              <w:rPr>
                <w:rFonts w:hint="eastAsia" w:ascii="仿宋_GB2312" w:hAnsi="仿宋" w:eastAsia="仿宋_GB2312"/>
              </w:rPr>
              <w:t xml:space="preserve">分，良好得</w:t>
            </w:r>
            <w:r>
              <w:rPr>
                <w:rFonts w:hint="eastAsia" w:ascii="仿宋_GB2312" w:hAnsi="仿宋" w:eastAsia="仿宋_GB2312"/>
                <w:lang w:val="en-US" w:eastAsia="zh-CN"/>
              </w:rPr>
              <w:t xml:space="preserve">8</w:t>
            </w:r>
            <w:r>
              <w:rPr>
                <w:rFonts w:hint="eastAsia" w:ascii="仿宋_GB2312" w:hAnsi="仿宋" w:eastAsia="仿宋_GB2312"/>
              </w:rPr>
              <w:t xml:space="preserve">分，一般得</w:t>
            </w:r>
            <w:r>
              <w:rPr>
                <w:rFonts w:hint="eastAsia" w:ascii="仿宋_GB2312" w:hAnsi="仿宋" w:eastAsia="仿宋_GB2312"/>
                <w:lang w:val="en-US" w:eastAsia="zh-CN"/>
              </w:rPr>
              <w:t xml:space="preserve">4</w:t>
            </w:r>
            <w:r>
              <w:rPr>
                <w:rFonts w:hint="eastAsia" w:ascii="仿宋_GB2312" w:hAnsi="仿宋" w:eastAsia="仿宋_GB2312"/>
              </w:rPr>
              <w:t xml:space="preserve">分，文字叙述无针对性不得分。</w:t>
            </w:r>
            <w:r>
              <w:rPr>
                <w:rFonts w:ascii="仿宋_GB2312" w:hAnsi="仿宋" w:eastAsia="仿宋_GB2312"/>
              </w:rPr>
              <w:t xml:space="preserve">）</w:t>
            </w:r>
            <w:r/>
          </w:p>
        </w:tc>
      </w:tr>
      <w:tr>
        <w:trPr>
          <w:jc w:val="center"/>
          <w:trHeight w:val="307"/>
        </w:trPr>
        <w:tc>
          <w:tcPr>
            <w:shd w:val="clear" w:color="auto" w:fill="auto"/>
            <w:tcW w:w="741" w:type="pct"/>
            <w:vAlign w:val="center"/>
            <w:textDirection w:val="lrTb"/>
            <w:noWrap w:val="false"/>
          </w:tcPr>
          <w:p>
            <w:pPr>
              <w:pStyle w:val="854"/>
              <w:jc w:val="center"/>
              <w:spacing w:line="360" w:lineRule="exact"/>
              <w:rPr>
                <w:rFonts w:hint="eastAsia" w:ascii="仿宋" w:hAnsi="仿宋" w:eastAsia="仿宋" w:cs="仿宋"/>
                <w:sz w:val="22"/>
                <w:szCs w:val="22"/>
                <w:lang w:val="en-US" w:eastAsia="zh-CN" w:bidi="zh-CN"/>
              </w:rPr>
            </w:pPr>
            <w:r>
              <w:rPr>
                <w:rFonts w:hint="eastAsia"/>
                <w:b/>
                <w:sz w:val="21"/>
                <w:lang w:val="en-US"/>
              </w:rPr>
              <w:t xml:space="preserve">实施方案（</w:t>
            </w:r>
            <w:r>
              <w:rPr>
                <w:rFonts w:hint="eastAsia"/>
                <w:b/>
                <w:sz w:val="21"/>
                <w:lang w:val="en-US" w:eastAsia="zh-CN"/>
              </w:rPr>
              <w:t xml:space="preserve">20</w:t>
            </w:r>
            <w:r>
              <w:rPr>
                <w:rFonts w:hint="eastAsia"/>
                <w:b/>
                <w:sz w:val="21"/>
                <w:lang w:val="en-US"/>
              </w:rPr>
              <w:t xml:space="preserve">分）</w:t>
            </w:r>
            <w:r/>
          </w:p>
        </w:tc>
        <w:tc>
          <w:tcPr>
            <w:gridSpan w:val="3"/>
            <w:shd w:val="clear" w:color="auto" w:fill="auto"/>
            <w:tcW w:w="4258" w:type="pct"/>
            <w:vAlign w:val="center"/>
            <w:textDirection w:val="lrTb"/>
            <w:noWrap w:val="false"/>
          </w:tcPr>
          <w:p>
            <w:pPr>
              <w:jc w:val="left"/>
              <w:spacing w:line="300" w:lineRule="exact"/>
              <w:rPr>
                <w:rFonts w:hint="eastAsia" w:ascii="仿宋_GB2312" w:hAnsi="仿宋" w:eastAsia="仿宋_GB2312" w:cs="Times New Roman"/>
                <w:sz w:val="24"/>
                <w:szCs w:val="24"/>
                <w:lang w:val="en-US" w:eastAsia="zh-CN" w:bidi="ar-SA"/>
              </w:rPr>
            </w:pPr>
            <w:r>
              <w:rPr>
                <w:rFonts w:hint="eastAsia" w:ascii="仿宋_GB2312" w:hAnsi="仿宋" w:eastAsia="仿宋_GB2312"/>
                <w:sz w:val="24"/>
                <w:szCs w:val="24"/>
              </w:rPr>
              <w:t xml:space="preserve">保安、保洁、</w:t>
            </w:r>
            <w:r>
              <w:rPr>
                <w:rFonts w:hint="eastAsia" w:ascii="仿宋_GB2312" w:hAnsi="仿宋" w:eastAsia="仿宋_GB2312"/>
                <w:sz w:val="24"/>
                <w:szCs w:val="24"/>
                <w:lang w:val="en-US" w:eastAsia="zh-CN"/>
              </w:rPr>
              <w:t xml:space="preserve">水电、基础设施</w:t>
            </w:r>
            <w:r>
              <w:rPr>
                <w:rFonts w:hint="eastAsia" w:ascii="仿宋_GB2312" w:hAnsi="仿宋" w:eastAsia="仿宋_GB2312"/>
                <w:sz w:val="24"/>
                <w:szCs w:val="24"/>
              </w:rPr>
              <w:t xml:space="preserve">维修等工作安排,区域分工、奖惩措施、验收标准符合招标需求，切实可行。（针对上述工作内容，制定方案。方案优秀，完全响应、有创新性、可落地性强，得20分；方案良好，满足基本要求，有亮点但不够突出，得15分；方案合格，基本响应，但深度或细节不足，得10分；方案差，有重大偏离或不完整，得5分；无文字叙述的不得分。）</w:t>
            </w:r>
            <w:r/>
          </w:p>
        </w:tc>
      </w:tr>
      <w:tr>
        <w:trPr>
          <w:jc w:val="center"/>
          <w:trHeight w:val="1005"/>
        </w:trPr>
        <w:tc>
          <w:tcPr>
            <w:shd w:val="clear" w:color="auto" w:fill="auto"/>
            <w:tcW w:w="741" w:type="pct"/>
            <w:vAlign w:val="center"/>
            <w:textDirection w:val="lrTb"/>
            <w:noWrap w:val="false"/>
          </w:tcPr>
          <w:p>
            <w:pPr>
              <w:pStyle w:val="854"/>
              <w:jc w:val="center"/>
              <w:spacing w:line="360" w:lineRule="exact"/>
              <w:rPr>
                <w:rFonts w:hint="eastAsia" w:ascii="宋体" w:hAnsi="宋体" w:eastAsia="宋体" w:cs="宋体"/>
                <w:b/>
                <w:color w:val="ff0000"/>
                <w:spacing w:val="-17"/>
                <w:sz w:val="21"/>
                <w:szCs w:val="22"/>
                <w:lang w:val="en-US" w:eastAsia="zh-CN" w:bidi="zh-CN"/>
              </w:rPr>
            </w:pPr>
            <w:r>
              <w:rPr>
                <w:rFonts w:hint="eastAsia"/>
                <w:b/>
                <w:spacing w:val="-17"/>
                <w:sz w:val="21"/>
                <w:lang w:val="en-US"/>
              </w:rPr>
              <w:t xml:space="preserve">应急处置措施（1</w:t>
            </w:r>
            <w:r>
              <w:rPr>
                <w:rFonts w:hint="eastAsia"/>
                <w:b/>
                <w:spacing w:val="-17"/>
                <w:sz w:val="21"/>
                <w:lang w:val="en-US" w:eastAsia="zh-CN"/>
              </w:rPr>
              <w:t xml:space="preserve">2</w:t>
            </w:r>
            <w:r>
              <w:rPr>
                <w:rFonts w:hint="eastAsia"/>
                <w:b/>
                <w:spacing w:val="-17"/>
                <w:sz w:val="21"/>
                <w:lang w:val="en-US"/>
              </w:rPr>
              <w:t xml:space="preserve">分）</w:t>
            </w:r>
            <w:r/>
          </w:p>
        </w:tc>
        <w:tc>
          <w:tcPr>
            <w:gridSpan w:val="3"/>
            <w:shd w:val="clear" w:color="auto" w:fill="auto"/>
            <w:tcW w:w="4258" w:type="pct"/>
            <w:vAlign w:val="center"/>
            <w:textDirection w:val="lrTb"/>
            <w:noWrap w:val="false"/>
          </w:tcPr>
          <w:p>
            <w:pPr>
              <w:pStyle w:val="854"/>
              <w:spacing w:line="360" w:lineRule="exact"/>
              <w:rPr>
                <w:rFonts w:hint="eastAsia" w:ascii="宋体" w:hAnsi="宋体" w:eastAsia="宋体" w:cs="宋体"/>
                <w:bCs/>
                <w:color w:val="ff0000"/>
                <w:sz w:val="21"/>
                <w:szCs w:val="22"/>
                <w:lang w:val="en-US" w:eastAsia="zh-CN" w:bidi="zh-CN"/>
              </w:rPr>
            </w:pPr>
            <w:r>
              <w:rPr>
                <w:rFonts w:ascii="仿宋_GB2312" w:hAnsi="仿宋" w:eastAsia="仿宋_GB2312" w:cs="Times New Roman"/>
                <w:sz w:val="24"/>
                <w:szCs w:val="24"/>
                <w:lang w:val="en-US" w:bidi="ar-SA"/>
              </w:rPr>
              <w:t xml:space="preserve">对物业区域内突发事件的应急预案及相应措施。（</w:t>
            </w:r>
            <w:r>
              <w:rPr>
                <w:rFonts w:hint="eastAsia" w:ascii="仿宋_GB2312" w:hAnsi="仿宋" w:eastAsia="仿宋_GB2312" w:cs="Times New Roman"/>
                <w:sz w:val="24"/>
                <w:szCs w:val="24"/>
                <w:lang w:val="en-US" w:bidi="ar-SA"/>
              </w:rPr>
              <w:t xml:space="preserve">优得1</w:t>
            </w:r>
            <w:r>
              <w:rPr>
                <w:rFonts w:hint="eastAsia" w:ascii="仿宋_GB2312" w:hAnsi="仿宋" w:eastAsia="仿宋_GB2312" w:cs="Times New Roman"/>
                <w:sz w:val="24"/>
                <w:szCs w:val="24"/>
                <w:lang w:val="en-US" w:eastAsia="zh-CN" w:bidi="ar-SA"/>
              </w:rPr>
              <w:t xml:space="preserve">2</w:t>
            </w:r>
            <w:r>
              <w:rPr>
                <w:rFonts w:hint="eastAsia" w:ascii="仿宋_GB2312" w:hAnsi="仿宋" w:eastAsia="仿宋_GB2312" w:cs="Times New Roman"/>
                <w:sz w:val="24"/>
                <w:szCs w:val="24"/>
                <w:lang w:val="en-US" w:bidi="ar-SA"/>
              </w:rPr>
              <w:t xml:space="preserve">分，良好得</w:t>
            </w:r>
            <w:r>
              <w:rPr>
                <w:rFonts w:hint="eastAsia" w:ascii="仿宋_GB2312" w:hAnsi="仿宋" w:eastAsia="仿宋_GB2312" w:cs="Times New Roman"/>
                <w:sz w:val="24"/>
                <w:szCs w:val="24"/>
                <w:lang w:val="en-US" w:eastAsia="zh-CN" w:bidi="ar-SA"/>
              </w:rPr>
              <w:t xml:space="preserve">8</w:t>
            </w:r>
            <w:r>
              <w:rPr>
                <w:rFonts w:hint="eastAsia" w:ascii="仿宋_GB2312" w:hAnsi="仿宋" w:eastAsia="仿宋_GB2312" w:cs="Times New Roman"/>
                <w:sz w:val="24"/>
                <w:szCs w:val="24"/>
                <w:lang w:val="en-US" w:bidi="ar-SA"/>
              </w:rPr>
              <w:t xml:space="preserve">分，一般得</w:t>
            </w:r>
            <w:r>
              <w:rPr>
                <w:rFonts w:hint="eastAsia" w:ascii="仿宋_GB2312" w:hAnsi="仿宋" w:eastAsia="仿宋_GB2312" w:cs="Times New Roman"/>
                <w:sz w:val="24"/>
                <w:szCs w:val="24"/>
                <w:lang w:val="en-US" w:eastAsia="zh-CN" w:bidi="ar-SA"/>
              </w:rPr>
              <w:t xml:space="preserve">4</w:t>
            </w:r>
            <w:r>
              <w:rPr>
                <w:rFonts w:hint="eastAsia" w:ascii="仿宋_GB2312" w:hAnsi="仿宋" w:eastAsia="仿宋_GB2312" w:cs="Times New Roman"/>
                <w:sz w:val="24"/>
                <w:szCs w:val="24"/>
                <w:lang w:val="en-US" w:bidi="ar-SA"/>
              </w:rPr>
              <w:t xml:space="preserve">分，文字叙述无针对性不得分。</w:t>
            </w:r>
            <w:r>
              <w:rPr>
                <w:rFonts w:ascii="仿宋_GB2312" w:hAnsi="仿宋" w:eastAsia="仿宋_GB2312" w:cs="Times New Roman"/>
                <w:sz w:val="24"/>
                <w:szCs w:val="24"/>
                <w:lang w:val="en-US" w:bidi="ar-SA"/>
              </w:rPr>
              <w:t xml:space="preserve">）</w:t>
            </w:r>
            <w:r/>
          </w:p>
        </w:tc>
      </w:tr>
    </w:tbl>
    <w:p>
      <w:pPr>
        <w:spacing w:line="500" w:lineRule="exact"/>
        <w:rPr>
          <w:rFonts w:eastAsia="黑体"/>
          <w:b/>
          <w:color w:val="0d0d0d"/>
          <w:sz w:val="28"/>
          <w:szCs w:val="32"/>
        </w:rPr>
        <w:outlineLvl w:val="1"/>
      </w:pPr>
      <w:r>
        <w:rPr>
          <w:rFonts w:hint="eastAsia" w:eastAsia="黑体"/>
          <w:b/>
          <w:color w:val="0d0d0d"/>
          <w:sz w:val="28"/>
          <w:szCs w:val="32"/>
        </w:rPr>
        <w:t xml:space="preserve">1.</w:t>
      </w:r>
      <w:r>
        <w:rPr>
          <w:rFonts w:hint="eastAsia" w:hAnsi="黑体" w:eastAsia="黑体"/>
          <w:b/>
          <w:color w:val="0d0d0d"/>
          <w:sz w:val="28"/>
          <w:szCs w:val="32"/>
        </w:rPr>
        <w:t xml:space="preserve">资格审查</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1.1资格审查</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1.1.1资格审查由竞争性磋商小组负责。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1.1.2资格审查因素和标准：见竞争性磋商前附表。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2.</w:t>
      </w:r>
      <w:r>
        <w:rPr>
          <w:rFonts w:hint="eastAsia" w:hAnsi="黑体" w:eastAsia="黑体"/>
          <w:b/>
          <w:color w:val="0d0d0d"/>
          <w:sz w:val="28"/>
          <w:szCs w:val="32"/>
        </w:rPr>
        <w:t xml:space="preserve">磋商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2.1确定磋商对象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磋商小组邀请资格审查合格的供应商参加磋商。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2.2磋商</w:t>
      </w:r>
      <w:r/>
    </w:p>
    <w:p>
      <w:pPr>
        <w:ind w:firstLine="560"/>
        <w:spacing w:line="500" w:lineRule="exact"/>
        <w:rPr>
          <w:rFonts w:eastAsia="仿宋_GB2312"/>
          <w:sz w:val="28"/>
          <w:szCs w:val="32"/>
        </w:rPr>
        <w:outlineLvl w:val="3"/>
      </w:pPr>
      <w:r>
        <w:rPr>
          <w:rFonts w:hint="eastAsia" w:eastAsia="仿宋_GB2312"/>
          <w:color w:val="0d0d0d"/>
          <w:sz w:val="28"/>
          <w:szCs w:val="32"/>
        </w:rPr>
        <w:t xml:space="preserve">2.2.1磋商小组所有成员集中与单一供应商分别进行磋商。</w:t>
      </w:r>
      <w:r>
        <w:rPr>
          <w:rFonts w:hint="eastAsia" w:eastAsia="仿宋_GB2312"/>
          <w:b/>
          <w:bCs/>
          <w:sz w:val="28"/>
          <w:szCs w:val="32"/>
        </w:rPr>
        <w:t xml:space="preserve">供应商在项目评审全过程中应保持通讯畅通，并安排专人与采购人及磋商小组联系。</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2.2.2磋商小组与供应商就采购需求中的技术、服务要求以及合同草案条款进行磋商。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2.2.3磋商结束后，磋商小组依据磋商的情况，形成经磋商确定的磋商文件。</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2.2.4对磋商文件作出的实质性变动是磋商文件的有效组成部分，磋商小组将以书面形式同时通知所有参加磋商的供应商。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2.2.5在提交最后报价之前，供应商可以根据磋商情况退出磋商。</w:t>
      </w:r>
      <w:r/>
    </w:p>
    <w:p>
      <w:pPr>
        <w:spacing w:line="500" w:lineRule="exact"/>
        <w:rPr>
          <w:rFonts w:eastAsia="黑体"/>
          <w:b/>
          <w:color w:val="0d0d0d"/>
          <w:sz w:val="28"/>
          <w:szCs w:val="32"/>
        </w:rPr>
        <w:outlineLvl w:val="1"/>
      </w:pPr>
      <w:r>
        <w:rPr>
          <w:rFonts w:hint="eastAsia" w:eastAsia="黑体"/>
          <w:b/>
          <w:color w:val="0d0d0d"/>
          <w:sz w:val="28"/>
          <w:szCs w:val="32"/>
        </w:rPr>
        <w:t xml:space="preserve">3.</w:t>
      </w:r>
      <w:r>
        <w:rPr>
          <w:rFonts w:hint="eastAsia" w:hAnsi="黑体" w:eastAsia="黑体"/>
          <w:b/>
          <w:color w:val="0d0d0d"/>
          <w:sz w:val="28"/>
          <w:szCs w:val="32"/>
        </w:rPr>
        <w:t xml:space="preserve">再次提交响应文件</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3.1技术、服务要求和合同草案条款响应</w:t>
      </w:r>
      <w:r/>
    </w:p>
    <w:p>
      <w:pPr>
        <w:ind w:firstLine="560"/>
        <w:spacing w:line="500" w:lineRule="exact"/>
        <w:rPr>
          <w:rFonts w:eastAsia="仿宋_GB2312"/>
          <w:color w:val="0d0d0d"/>
          <w:sz w:val="28"/>
          <w:szCs w:val="32"/>
        </w:rPr>
      </w:pPr>
      <w:r>
        <w:rPr>
          <w:rFonts w:hint="eastAsia" w:eastAsia="仿宋_GB2312"/>
          <w:color w:val="0d0d0d"/>
          <w:sz w:val="28"/>
          <w:szCs w:val="32"/>
        </w:rPr>
        <w:t xml:space="preserve">供应商按照磋商文件的变动情况和磋商小组的要求，对采购需求中的技术、服务要求以及合同草案条款作出响应。</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3.2最后报价</w:t>
      </w:r>
      <w:r/>
    </w:p>
    <w:p>
      <w:pPr>
        <w:ind w:firstLine="560"/>
        <w:spacing w:line="500" w:lineRule="exact"/>
        <w:rPr>
          <w:rFonts w:eastAsia="仿宋_GB2312"/>
          <w:color w:val="ff0000"/>
          <w:sz w:val="28"/>
          <w:szCs w:val="32"/>
        </w:rPr>
      </w:pPr>
      <w:r>
        <w:rPr>
          <w:rFonts w:hint="eastAsia" w:eastAsia="仿宋_GB2312"/>
          <w:color w:val="0d0d0d"/>
          <w:sz w:val="28"/>
          <w:szCs w:val="32"/>
        </w:rPr>
        <w:t xml:space="preserve">供应商按照磋商小组的要求，在规定的时间内，通过“苏采云”系统提交最后报价。</w:t>
      </w:r>
      <w:r/>
    </w:p>
    <w:p>
      <w:pPr>
        <w:spacing w:line="500" w:lineRule="exact"/>
        <w:rPr>
          <w:rFonts w:eastAsia="黑体"/>
          <w:b/>
          <w:color w:val="0d0d0d"/>
          <w:sz w:val="28"/>
          <w:szCs w:val="32"/>
        </w:rPr>
        <w:outlineLvl w:val="1"/>
      </w:pPr>
      <w:r>
        <w:rPr>
          <w:rFonts w:hint="eastAsia" w:eastAsia="黑体"/>
          <w:b/>
          <w:color w:val="0d0d0d"/>
          <w:sz w:val="28"/>
          <w:szCs w:val="32"/>
        </w:rPr>
        <w:t xml:space="preserve">4.形式性评审和</w:t>
      </w:r>
      <w:r>
        <w:rPr>
          <w:rFonts w:hint="eastAsia" w:hAnsi="黑体" w:eastAsia="黑体"/>
          <w:b/>
          <w:color w:val="0d0d0d"/>
          <w:sz w:val="28"/>
          <w:szCs w:val="32"/>
        </w:rPr>
        <w:t xml:space="preserve">响应性评审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4.1形式性评审和响应性评审由竞争性磋商小组负责。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4.2形式性评审和响应性评审因素和标准：见竞争性磋商前附表。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5.</w:t>
      </w:r>
      <w:r>
        <w:rPr>
          <w:rFonts w:hint="eastAsia" w:hAnsi="黑体" w:eastAsia="黑体"/>
          <w:b/>
          <w:color w:val="0d0d0d"/>
          <w:sz w:val="28"/>
          <w:szCs w:val="32"/>
        </w:rPr>
        <w:t xml:space="preserve">详细评审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5.1详细评审由竞争性磋商小组负责。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5.2详细评审因素和标准：见竞争性磋商前附表。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6.</w:t>
      </w:r>
      <w:r>
        <w:rPr>
          <w:rFonts w:hint="eastAsia" w:hAnsi="黑体" w:eastAsia="黑体"/>
          <w:b/>
          <w:color w:val="0d0d0d"/>
          <w:sz w:val="28"/>
          <w:szCs w:val="32"/>
        </w:rPr>
        <w:t xml:space="preserve">推荐成交候选人</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eastAsia="黑体"/>
          <w:b/>
          <w:color w:val="0d0d0d"/>
          <w:sz w:val="28"/>
          <w:szCs w:val="32"/>
        </w:rPr>
        <w:outlineLvl w:val="1"/>
      </w:pPr>
      <w:r>
        <w:rPr>
          <w:rFonts w:hint="eastAsia" w:eastAsia="黑体"/>
          <w:b/>
          <w:color w:val="0d0d0d"/>
          <w:sz w:val="28"/>
          <w:szCs w:val="32"/>
        </w:rPr>
        <w:t xml:space="preserve">7.</w:t>
      </w:r>
      <w:r>
        <w:rPr>
          <w:rFonts w:hint="eastAsia" w:hAnsi="黑体" w:eastAsia="黑体"/>
          <w:b/>
          <w:color w:val="0d0d0d"/>
          <w:sz w:val="28"/>
          <w:szCs w:val="32"/>
        </w:rPr>
        <w:t xml:space="preserve">确定成交供应商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黑体"/>
          <w:b/>
          <w:color w:val="0d0d0d"/>
          <w:sz w:val="28"/>
          <w:szCs w:val="32"/>
        </w:rPr>
        <w:outlineLvl w:val="1"/>
      </w:pPr>
      <w:r>
        <w:rPr>
          <w:rFonts w:hint="eastAsia" w:eastAsia="黑体"/>
          <w:b/>
          <w:color w:val="0d0d0d"/>
          <w:sz w:val="28"/>
          <w:szCs w:val="32"/>
        </w:rPr>
        <w:t xml:space="preserve">8.</w:t>
      </w:r>
      <w:r>
        <w:rPr>
          <w:rFonts w:hint="eastAsia" w:hAnsi="黑体" w:eastAsia="黑体"/>
          <w:b/>
          <w:color w:val="0d0d0d"/>
          <w:sz w:val="28"/>
          <w:szCs w:val="32"/>
        </w:rPr>
        <w:t xml:space="preserve">澄清、说明或补正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8.2磋商小组要求供应商澄清、说明或者更正响应文件应当以书面形式作出。</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8.4供应商的澄清、说明或者更正不得超出响应文件的范围或者改变响应文件的实质性内容。</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8.5磋商小组不得接受供应商主动提出的澄清、说明或补正。</w:t>
      </w:r>
      <w:r/>
    </w:p>
    <w:p>
      <w:pPr>
        <w:spacing w:line="500" w:lineRule="exact"/>
        <w:rPr>
          <w:rFonts w:eastAsia="黑体"/>
          <w:b/>
          <w:color w:val="0d0d0d"/>
          <w:sz w:val="28"/>
          <w:szCs w:val="32"/>
        </w:rPr>
        <w:outlineLvl w:val="1"/>
      </w:pPr>
      <w:r>
        <w:rPr>
          <w:rFonts w:hint="eastAsia" w:eastAsia="黑体"/>
          <w:b/>
          <w:color w:val="0d0d0d"/>
          <w:sz w:val="28"/>
          <w:szCs w:val="32"/>
        </w:rPr>
        <w:t xml:space="preserve">9.</w:t>
      </w:r>
      <w:r>
        <w:rPr>
          <w:rFonts w:hint="eastAsia" w:hAnsi="黑体" w:eastAsia="黑体"/>
          <w:b/>
          <w:color w:val="0d0d0d"/>
          <w:sz w:val="28"/>
          <w:szCs w:val="32"/>
        </w:rPr>
        <w:t xml:space="preserve">评审过程中特殊情况的处理规定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9.1磋商小组成员的更换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9.2异常低价审查</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9.2.1评审过程中出现下列情形之一的，磋商小组应当启动异常低价投标（响应）审查程序： </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（3）投标(响应)报价低于采购项目最高限价45%的，即投标(响应)报价&lt;采购项目最高限价×45%；</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（4）磋商小组基于专业判断，认为供应商报价过低，有可能影响产品质量或者不能诚信履约的其他情形。</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9.2.2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9.3争议解决</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9.4评审终止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9.5得分相同</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9.6评审报告签署</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rPr>
        <w:outlineLvl w:val="1"/>
      </w:pPr>
      <w:r>
        <w:rPr>
          <w:rFonts w:hint="eastAsia" w:eastAsia="黑体"/>
          <w:b/>
          <w:color w:val="0d0d0d"/>
          <w:sz w:val="28"/>
          <w:szCs w:val="32"/>
        </w:rPr>
        <w:t xml:space="preserve">10.</w:t>
      </w:r>
      <w:r>
        <w:rPr>
          <w:rFonts w:hint="eastAsia" w:hAnsi="黑体" w:eastAsia="黑体"/>
          <w:b/>
          <w:color w:val="0d0d0d"/>
          <w:sz w:val="28"/>
          <w:szCs w:val="32"/>
        </w:rPr>
        <w:t xml:space="preserve">判定无效响应的规定</w:t>
      </w:r>
      <w:r/>
    </w:p>
    <w:p>
      <w:pPr>
        <w:spacing w:line="560" w:lineRule="exact"/>
        <w:rPr>
          <w:rFonts w:eastAsia="楷体_GB2312"/>
          <w:b/>
          <w:color w:val="0d0d0d"/>
          <w:sz w:val="28"/>
          <w:szCs w:val="32"/>
        </w:rPr>
      </w:pPr>
      <w:r>
        <w:rPr>
          <w:rFonts w:hint="eastAsia" w:eastAsia="楷体_GB2312"/>
          <w:b/>
          <w:color w:val="0d0d0d"/>
          <w:sz w:val="28"/>
          <w:szCs w:val="32"/>
        </w:rPr>
        <w:t xml:space="preserve">10.1响应文件开启过程中，有下列情形之一的，作无效响应处理。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10.1.1响应文件无法解密；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10.1.2响应文件未在规定的时间内解密成功。</w:t>
      </w:r>
      <w:r/>
    </w:p>
    <w:p>
      <w:pPr>
        <w:spacing w:line="560" w:lineRule="exact"/>
        <w:rPr>
          <w:rFonts w:eastAsia="楷体_GB2312"/>
          <w:b/>
          <w:color w:val="0d0d0d"/>
          <w:sz w:val="28"/>
          <w:szCs w:val="32"/>
        </w:rPr>
      </w:pPr>
      <w:r>
        <w:rPr>
          <w:rFonts w:hint="eastAsia" w:eastAsia="楷体_GB2312"/>
          <w:b/>
          <w:color w:val="0d0d0d"/>
          <w:sz w:val="28"/>
          <w:szCs w:val="32"/>
        </w:rPr>
        <w:t xml:space="preserve">10.2资格审查结果为不合格的，作无效响应处理。</w:t>
      </w:r>
      <w:r/>
    </w:p>
    <w:p>
      <w:pPr>
        <w:spacing w:line="560" w:lineRule="exact"/>
        <w:rPr>
          <w:rFonts w:eastAsia="楷体_GB2312"/>
          <w:b/>
          <w:color w:val="0d0d0d"/>
          <w:sz w:val="28"/>
          <w:szCs w:val="32"/>
        </w:rPr>
      </w:pPr>
      <w:r>
        <w:rPr>
          <w:rFonts w:hint="eastAsia" w:eastAsia="楷体_GB2312"/>
          <w:b/>
          <w:color w:val="0d0d0d"/>
          <w:sz w:val="28"/>
          <w:szCs w:val="32"/>
        </w:rPr>
        <w:t xml:space="preserve">10.3评审过程中，有下列情形之一的，作无效响应处理。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10.3.1未按照磋商小组要求提供书面说明及相关证明材料证明其报价合理性的；</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10.3.2响应文件含有采购人不能接受的附加条件的。</w:t>
      </w:r>
      <w:r/>
    </w:p>
    <w:p>
      <w:pPr>
        <w:spacing w:line="560" w:lineRule="exact"/>
        <w:rPr>
          <w:rFonts w:eastAsia="楷体_GB2312"/>
          <w:b/>
          <w:color w:val="0d0d0d"/>
          <w:sz w:val="28"/>
          <w:szCs w:val="32"/>
        </w:rPr>
        <w:outlineLvl w:val="3"/>
      </w:pPr>
      <w:r>
        <w:rPr>
          <w:rFonts w:hint="eastAsia" w:eastAsia="楷体_GB2312"/>
          <w:b/>
          <w:color w:val="0d0d0d"/>
          <w:sz w:val="28"/>
          <w:szCs w:val="32"/>
        </w:rPr>
        <w:t xml:space="preserve">10.4法律、法规规定的其他无效响应情形。</w:t>
      </w:r>
      <w:r/>
    </w:p>
    <w:p>
      <w:r/>
      <w:r/>
    </w:p>
    <w:p>
      <w:pPr>
        <w:jc w:val="center"/>
        <w:spacing w:line="500" w:lineRule="exact"/>
        <w:widowControl/>
        <w:rPr>
          <w:rFonts w:ascii="方正小标宋简体" w:hAnsi="方正小标宋简体" w:eastAsia="方正小标宋简体" w:cs="方正小标宋简体"/>
          <w:bCs/>
          <w:sz w:val="44"/>
          <w:szCs w:val="44"/>
        </w:rPr>
        <w:outlineLvl w:val="0"/>
      </w:pPr>
      <w:r/>
      <w:bookmarkStart w:id="150" w:name="_Toc23712"/>
      <w:r/>
      <w:bookmarkStart w:id="151" w:name="_Toc9649"/>
      <w:r/>
      <w:bookmarkStart w:id="152" w:name="_Toc513029243"/>
      <w:r/>
      <w:bookmarkStart w:id="153" w:name="_Toc10559"/>
      <w:r/>
      <w:bookmarkStart w:id="154" w:name="_Toc22986"/>
      <w:r/>
      <w:bookmarkStart w:id="155" w:name="_Toc16938559"/>
      <w:r/>
      <w:bookmarkStart w:id="156" w:name="_Toc4149"/>
      <w:r/>
      <w:bookmarkStart w:id="157" w:name="_Toc20823315"/>
      <w:r>
        <w:rPr>
          <w:rFonts w:eastAsia="方正小标宋_GBK" w:cs="黑体"/>
          <w:color w:val="0d0d0d"/>
          <w:sz w:val="44"/>
          <w:szCs w:val="44"/>
        </w:rPr>
        <w:br w:type="page" w:clear="all"/>
      </w:r>
      <w:bookmarkEnd w:id="150"/>
      <w:r/>
      <w:bookmarkEnd w:id="151"/>
      <w:r/>
      <w:bookmarkEnd w:id="152"/>
      <w:r/>
      <w:bookmarkEnd w:id="153"/>
      <w:r/>
      <w:bookmarkEnd w:id="154"/>
      <w:r/>
      <w:bookmarkEnd w:id="155"/>
      <w:r/>
      <w:bookmarkEnd w:id="156"/>
      <w:r/>
      <w:bookmarkEnd w:id="157"/>
      <w:r>
        <w:rPr>
          <w:rFonts w:hint="eastAsia" w:ascii="方正小标宋简体" w:hAnsi="方正小标宋简体" w:eastAsia="方正小标宋简体" w:cs="方正小标宋简体"/>
          <w:bCs/>
          <w:sz w:val="44"/>
          <w:szCs w:val="44"/>
        </w:rPr>
        <w:t xml:space="preserve">第四章  合同条款</w:t>
      </w:r>
      <w:bookmarkStart w:id="158" w:name="_Toc288030332"/>
      <w:r/>
      <w:bookmarkStart w:id="159" w:name="_Toc120614222"/>
      <w:r/>
      <w:bookmarkStart w:id="160" w:name="_Toc382811586"/>
      <w:r/>
      <w:bookmarkStart w:id="161" w:name="_Toc383623720"/>
      <w:r/>
      <w:bookmarkStart w:id="162" w:name="_Toc282446296"/>
      <w:r/>
      <w:bookmarkStart w:id="163" w:name="_Toc390246952"/>
      <w:r/>
      <w:bookmarkStart w:id="164" w:name="_Toc390099065"/>
      <w:r/>
      <w:bookmarkStart w:id="165" w:name="_Toc382813933"/>
      <w:r/>
      <w:bookmarkStart w:id="166" w:name="_Toc383679794"/>
      <w:r/>
      <w:bookmarkStart w:id="167" w:name="_Toc383623992"/>
      <w:r/>
      <w:bookmarkStart w:id="168" w:name="_Toc382811181"/>
      <w:r/>
      <w:bookmarkStart w:id="169" w:name="_Toc382812484"/>
      <w:r/>
      <w:bookmarkStart w:id="170" w:name="_Toc383626041"/>
      <w:r/>
      <w:bookmarkStart w:id="171" w:name="_Toc382814014"/>
      <w:r/>
      <w:bookmarkStart w:id="172" w:name="_Toc383587505"/>
      <w:r/>
      <w:bookmarkStart w:id="173" w:name="_Toc383698694"/>
      <w:r/>
      <w:bookmarkStart w:id="174" w:name="_Toc382812295"/>
      <w:r/>
      <w:bookmarkStart w:id="175" w:name="_Toc425871366"/>
      <w:r/>
      <w:bookmarkStart w:id="176" w:name="_Toc390098887"/>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p>
    <w:p>
      <w:pPr>
        <w:spacing w:line="540" w:lineRule="exact"/>
        <w:shd w:val="clear" w:color="auto"/>
        <w:rPr>
          <w:rFonts w:hint="default" w:ascii="宋体" w:hAnsi="宋体" w:eastAsia="宋体" w:cs="宋体"/>
          <w:b/>
          <w:bCs/>
          <w:sz w:val="23"/>
          <w:szCs w:val="23"/>
          <w:lang w:val="en-US" w:eastAsia="zh-CN"/>
        </w:rPr>
      </w:pPr>
      <w:r>
        <w:rPr>
          <w:rFonts w:hint="eastAsia" w:ascii="宋体" w:hAnsi="宋体" w:eastAsia="宋体" w:cs="宋体"/>
          <w:b/>
          <w:bCs/>
          <w:sz w:val="23"/>
          <w:szCs w:val="23"/>
        </w:rPr>
        <w:t xml:space="preserve">甲方：</w:t>
      </w:r>
      <w:r/>
    </w:p>
    <w:p>
      <w:pPr>
        <w:spacing w:line="540" w:lineRule="exact"/>
        <w:shd w:val="clear" w:color="auto"/>
        <w:rPr>
          <w:rFonts w:ascii="宋体" w:hAnsi="宋体" w:eastAsia="宋体" w:cs="宋体"/>
          <w:sz w:val="23"/>
          <w:szCs w:val="23"/>
        </w:rPr>
      </w:pPr>
      <w:r>
        <w:rPr>
          <w:rFonts w:hint="eastAsia" w:ascii="宋体" w:hAnsi="宋体" w:eastAsia="宋体" w:cs="宋体"/>
          <w:b/>
          <w:bCs/>
          <w:sz w:val="23"/>
          <w:szCs w:val="23"/>
        </w:rPr>
        <w:t xml:space="preserve">乙方：</w:t>
      </w:r>
      <w:r/>
    </w:p>
    <w:p>
      <w:pPr>
        <w:ind w:firstLine="560"/>
        <w:spacing w:line="500" w:lineRule="exact"/>
        <w:rPr>
          <w:rFonts w:hint="eastAsia" w:eastAsia="仿宋_GB2312"/>
          <w:color w:val="0d0d0d"/>
          <w:sz w:val="28"/>
          <w:szCs w:val="32"/>
        </w:rPr>
      </w:pPr>
      <w:r>
        <w:rPr>
          <w:rFonts w:hint="eastAsia" w:eastAsia="仿宋_GB2312"/>
          <w:color w:val="0d0d0d"/>
          <w:sz w:val="28"/>
          <w:szCs w:val="32"/>
        </w:rPr>
        <w:t xml:space="preserve">甲乙双方根据</w:t>
      </w:r>
      <w:r>
        <w:rPr>
          <w:rFonts w:hint="eastAsia" w:eastAsia="仿宋_GB2312"/>
          <w:color w:val="0d0d0d"/>
          <w:sz w:val="28"/>
          <w:szCs w:val="32"/>
          <w:u w:val="single"/>
        </w:rPr>
        <w:t xml:space="preserve">虹桥新型城镇化项目物业管理服务项目</w:t>
      </w:r>
      <w:r>
        <w:rPr>
          <w:rFonts w:hint="eastAsia" w:eastAsia="仿宋_GB2312"/>
          <w:color w:val="0d0d0d"/>
          <w:sz w:val="28"/>
          <w:szCs w:val="32"/>
        </w:rPr>
        <w:t xml:space="preserve">采购结果及</w:t>
      </w:r>
      <w:r>
        <w:rPr>
          <w:rFonts w:hint="eastAsia" w:eastAsia="仿宋_GB2312"/>
          <w:color w:val="0d0d0d"/>
          <w:sz w:val="28"/>
          <w:szCs w:val="32"/>
          <w:lang w:eastAsia="zh-CN"/>
        </w:rPr>
        <w:t xml:space="preserve">竞争性磋商文件</w:t>
      </w:r>
      <w:r>
        <w:rPr>
          <w:rFonts w:hint="eastAsia" w:eastAsia="仿宋_GB2312"/>
          <w:color w:val="0d0d0d"/>
          <w:sz w:val="28"/>
          <w:szCs w:val="32"/>
        </w:rPr>
        <w:t xml:space="preserve">的要求，经双方友好协商一致，达成如下服务合同：</w:t>
      </w:r>
      <w:r/>
    </w:p>
    <w:p>
      <w:pPr>
        <w:numPr>
          <w:ilvl w:val="0"/>
          <w:numId w:val="0"/>
        </w:numPr>
        <w:spacing w:line="540" w:lineRule="exact"/>
        <w:shd w:val="clear" w:color="auto"/>
        <w:rPr>
          <w:rFonts w:ascii="宋体" w:hAnsi="宋体" w:eastAsia="宋体" w:cs="宋体"/>
          <w:sz w:val="23"/>
          <w:szCs w:val="23"/>
        </w:rPr>
      </w:pPr>
      <w:r>
        <w:rPr>
          <w:rFonts w:hint="eastAsia" w:eastAsia="仿宋_GB2312"/>
          <w:b/>
          <w:bCs/>
          <w:color w:val="0d0d0d"/>
          <w:sz w:val="28"/>
          <w:szCs w:val="32"/>
          <w:lang w:val="en-US" w:eastAsia="zh-CN"/>
        </w:rPr>
        <w:t xml:space="preserve">第一条</w:t>
      </w:r>
      <w:r>
        <w:rPr>
          <w:rFonts w:hint="eastAsia" w:eastAsia="仿宋_GB2312"/>
          <w:b/>
          <w:bCs/>
          <w:color w:val="0d0d0d"/>
          <w:sz w:val="28"/>
          <w:szCs w:val="32"/>
          <w:lang w:eastAsia="zh-CN"/>
        </w:rPr>
        <w:t xml:space="preserve"> </w:t>
      </w:r>
      <w:r>
        <w:rPr>
          <w:rFonts w:hint="eastAsia" w:ascii="宋体" w:hAnsi="宋体" w:eastAsia="宋体" w:cs="宋体"/>
          <w:b/>
          <w:bCs/>
          <w:sz w:val="23"/>
          <w:szCs w:val="23"/>
        </w:rPr>
        <w:t xml:space="preserve"> </w:t>
      </w:r>
      <w:r>
        <w:rPr>
          <w:rFonts w:hint="eastAsia" w:eastAsia="仿宋_GB2312"/>
          <w:b/>
          <w:bCs/>
          <w:color w:val="0d0d0d"/>
          <w:sz w:val="28"/>
          <w:szCs w:val="32"/>
          <w:lang w:eastAsia="zh-CN"/>
        </w:rPr>
        <w:t xml:space="preserve">基本情况（详见竞争性磋商文件）</w:t>
      </w:r>
      <w:r/>
    </w:p>
    <w:p>
      <w:pPr>
        <w:ind w:firstLine="560"/>
        <w:jc w:val="left"/>
        <w:spacing w:line="500" w:lineRule="exact"/>
        <w:rPr>
          <w:rFonts w:hint="eastAsia" w:eastAsia="仿宋_GB2312"/>
          <w:color w:val="0d0d0d"/>
          <w:sz w:val="28"/>
          <w:szCs w:val="32"/>
          <w:lang w:eastAsia="zh-CN"/>
        </w:rPr>
      </w:pPr>
      <w:r>
        <w:rPr>
          <w:rFonts w:hint="eastAsia" w:eastAsia="仿宋_GB2312"/>
          <w:color w:val="0d0d0d"/>
          <w:sz w:val="28"/>
          <w:szCs w:val="32"/>
          <w:lang w:eastAsia="zh-CN"/>
        </w:rPr>
        <w:t xml:space="preserve">物业类型：室外作业</w:t>
      </w:r>
      <w:r/>
    </w:p>
    <w:p>
      <w:pPr>
        <w:ind w:firstLine="560"/>
        <w:jc w:val="left"/>
        <w:spacing w:line="500" w:lineRule="exact"/>
        <w:rPr>
          <w:rFonts w:hint="eastAsia" w:eastAsia="仿宋_GB2312"/>
          <w:color w:val="0d0d0d"/>
          <w:sz w:val="28"/>
          <w:szCs w:val="32"/>
          <w:lang w:eastAsia="zh-CN"/>
        </w:rPr>
      </w:pPr>
      <w:r>
        <w:rPr>
          <w:rFonts w:hint="eastAsia" w:eastAsia="仿宋_GB2312"/>
          <w:color w:val="0d0d0d"/>
          <w:sz w:val="28"/>
          <w:szCs w:val="32"/>
          <w:lang w:eastAsia="zh-CN"/>
        </w:rPr>
        <w:t xml:space="preserve">座落位置：泰兴市虹桥镇 </w:t>
      </w:r>
      <w:r/>
    </w:p>
    <w:p>
      <w:pPr>
        <w:spacing w:line="540" w:lineRule="exact"/>
        <w:shd w:val="clear" w:color="auto"/>
        <w:rPr>
          <w:rFonts w:ascii="宋体" w:hAnsi="宋体" w:eastAsia="宋体" w:cs="宋体"/>
          <w:sz w:val="23"/>
          <w:szCs w:val="23"/>
        </w:rPr>
      </w:pPr>
      <w:r>
        <w:rPr>
          <w:rFonts w:hint="eastAsia" w:ascii="宋体" w:hAnsi="宋体" w:eastAsia="宋体" w:cs="宋体"/>
          <w:sz w:val="23"/>
          <w:szCs w:val="23"/>
        </w:rPr>
        <w:t xml:space="preserve">   </w:t>
      </w:r>
      <w:r>
        <w:rPr>
          <w:rFonts w:hint="eastAsia" w:ascii="宋体" w:hAnsi="宋体" w:cs="宋体"/>
          <w:sz w:val="23"/>
          <w:szCs w:val="23"/>
          <w:lang w:val="en-US" w:eastAsia="zh-CN"/>
        </w:rPr>
        <w:t xml:space="preserve">  </w:t>
      </w:r>
      <w:r>
        <w:rPr>
          <w:rFonts w:hint="eastAsia" w:eastAsia="仿宋_GB2312"/>
          <w:color w:val="0d0d0d"/>
          <w:sz w:val="28"/>
          <w:szCs w:val="32"/>
          <w:lang w:eastAsia="zh-CN"/>
        </w:rPr>
        <w:t xml:space="preserve">面积：</w:t>
      </w:r>
      <w:r>
        <w:rPr>
          <w:rFonts w:hint="eastAsia" w:ascii="宋体" w:hAnsi="宋体" w:eastAsia="宋体" w:cs="宋体"/>
          <w:sz w:val="23"/>
          <w:szCs w:val="23"/>
          <w:u w:val="single"/>
        </w:rPr>
        <w:t xml:space="preserve">  </w:t>
      </w:r>
      <w:r>
        <w:rPr>
          <w:rFonts w:hint="eastAsia" w:ascii="宋体" w:hAnsi="宋体" w:eastAsia="宋体" w:cs="宋体"/>
          <w:sz w:val="23"/>
          <w:szCs w:val="23"/>
          <w:u w:val="single"/>
          <w:lang w:val="en-US" w:eastAsia="zh-CN"/>
        </w:rPr>
        <w:t xml:space="preserve">   </w:t>
      </w:r>
      <w:r>
        <w:rPr>
          <w:rFonts w:hint="eastAsia" w:ascii="宋体" w:hAnsi="宋体" w:eastAsia="宋体" w:cs="宋体"/>
          <w:sz w:val="23"/>
          <w:szCs w:val="23"/>
          <w:u w:val="single"/>
        </w:rPr>
        <w:t xml:space="preserve"> </w:t>
      </w:r>
      <w:r>
        <w:rPr>
          <w:rFonts w:hint="eastAsia" w:ascii="宋体" w:hAnsi="宋体" w:eastAsia="宋体" w:cs="宋体"/>
          <w:sz w:val="23"/>
          <w:szCs w:val="23"/>
          <w:u w:val="single"/>
          <w:lang w:val="en-US" w:eastAsia="zh-CN"/>
        </w:rPr>
        <w:t xml:space="preserve"> </w:t>
      </w:r>
      <w:r>
        <w:rPr>
          <w:rFonts w:hint="eastAsia" w:ascii="宋体" w:hAnsi="宋体" w:eastAsia="宋体" w:cs="宋体"/>
          <w:sz w:val="23"/>
          <w:szCs w:val="23"/>
          <w:u w:val="single"/>
        </w:rPr>
        <w:t xml:space="preserve"> </w:t>
      </w:r>
      <w:r>
        <w:rPr>
          <w:rFonts w:hint="eastAsia" w:ascii="宋体" w:hAnsi="宋体" w:eastAsia="宋体" w:cs="宋体"/>
          <w:sz w:val="23"/>
          <w:szCs w:val="23"/>
          <w:lang w:val="en-US" w:eastAsia="zh-CN"/>
        </w:rPr>
        <w:t xml:space="preserve"> </w:t>
      </w:r>
      <w:r>
        <w:rPr>
          <w:rFonts w:hint="eastAsia" w:eastAsia="仿宋_GB2312"/>
          <w:color w:val="0d0d0d"/>
          <w:sz w:val="28"/>
          <w:szCs w:val="32"/>
          <w:lang w:val="en-US" w:eastAsia="zh-CN"/>
        </w:rPr>
        <w:t xml:space="preserve">㎡ </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服务内容：1.虹润湿地公园保安、保洁（含绿化带内部生活垃圾）、水电维修、河道整治（含水中漂浮物及水草清理）；2.主题街区、木栈道、江堤内侧保安、保洁（含绿化带内部生活垃圾）、河道整治（含水中漂浮物及水草清理）、基础设施维护、维修；3.以上物管区域的主干道清扫等。</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第二条  合同价款及付款方式</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年度的物业管理服务费为：</w:t>
      </w:r>
      <w:r>
        <w:rPr>
          <w:rFonts w:hint="eastAsia" w:ascii="宋体" w:hAnsi="宋体" w:eastAsia="宋体" w:cs="宋体"/>
          <w:sz w:val="23"/>
          <w:szCs w:val="23"/>
          <w:u w:val="single"/>
        </w:rPr>
        <w:t xml:space="preserve">                   </w:t>
      </w:r>
      <w:r>
        <w:rPr>
          <w:rFonts w:hint="eastAsia" w:ascii="宋体" w:hAnsi="宋体" w:eastAsia="宋体" w:cs="宋体"/>
          <w:sz w:val="23"/>
          <w:szCs w:val="23"/>
        </w:rPr>
        <w:t xml:space="preserve">。</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续签合同时，如因国家对员工社会保险、最低工资标准予以政策性调整，甲方需按照有关规定给予调整；如因甲方对服务需求的工作内容增加或服务区域扩大，则双方友好协商，需对新增加的费用另行签订补充协议。补充协议与本合同具有同等法律效应。</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w:t>
      </w:r>
      <w:r>
        <w:rPr>
          <w:rFonts w:hint="eastAsia" w:eastAsia="仿宋_GB2312"/>
          <w:color w:val="0d0d0d"/>
          <w:sz w:val="28"/>
          <w:szCs w:val="32"/>
          <w:lang w:val="zh-CN" w:eastAsia="zh-CN"/>
        </w:rPr>
        <w:t xml:space="preserve">付款方式：采购人根据相关要求制定管理标准和考核细则。中标人必须无条件接受采购人考核。签订合同后，按季度支付服务费，每季度考核合格后拨付上一季度的物业服务费用。</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第三条  服务时间</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本合同服务时间为一年（即：    年   月   日至    年   月  日）。</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甲方采用季度考核，首个季度为试用期，如在试用期内未通过考核，甲方有权解除合同。每季度组织对乙方进行考核和满意度测评，年度四次考核均达到90分及以上、满意率均达到90%及以上，经甲方确认同意后，双方可续签下一年度的合作协议，连续签约服务周期不得超过三年。如年度考核不合格，甲方有权终止服务合同。</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第四条  质量标准和技术要求</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物业管理服务质量与标准必须达到招响应文件中规定的要求。</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第五条  履约保证金</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履约保证金的形式：支票、汇票、本票、转账等非现金形式。履约保证金的金额为中标价的5％，合同期满且季度、年度考核合格后无息退还。</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第六条  人员配备要求</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人员配置和基本要求：本项目的物业管理服务人员为16。其中项目经理1名，水电维修工1名，保安员6名，保洁员7名，河道整治员1名。</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日常工作需按专业化的要求合理配置管理及服务人员，其中法定假日、双休日值班人员要求班子搭配合理、人员分工明确，合同期间，应该根据甲方的工作需要对值班人员随时做到适当调整。</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第七条  双方权利与义务</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1、甲方对乙方的日常物业管理和服务工作给予支持和配合，同时协助乙方做好物业管理的宣传、推动工作。</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2、甲方有权对乙方的物业管理工作、合同内容的履行、履约情况进行监督检查。对发现的问题，乙方应及时整改，否则甲方有权视实际情况对乙方实施处罚，直至终止合同。</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3、甲方对乙方使用不符合用工要求的人员有权要求乙方进行调换，否则甲方有权从乙方物业管理费中扣除不合格人员的相关费用。</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4、在录用的保安、保洁、河道整治和水电等岗位工作人员时，乙方必须优先录用甲方推荐的优秀人员。</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5、项目经理或部门主管必须做到（含法定假日、双休日）不定期抽查本单位轮班人员到岗情况、履职情况，并认真做好抽查记录，否则，甲方有权按每天500元对乙方进行经济处罚。</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6、甲方负责提供公园喷泉等电路、管道等硬件图纸以备乙方维护时查阅。</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7、双方按照响应文件的承诺履行本合同。对于乙方的财物安全和员工的人身安全，由乙方负责，与甲方无关。</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8、乙方有权督促甲方按规定的期限和额度支付物业管理服务费。</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9、甲方负责有关设备、设施的日常维护，若设备需大修、保养，乙方需积极配合，专职人员的维修费和耗材由甲方承担。</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10、因乙方或乙方服务人员过错造成甲方或第三方人身或财产损失的，由乙方承担全部责任，并承担相应的赔偿责任。乙方需加强在岗人员的安全教育培训以及日常的安全管理。</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11、如乙方发生相关责任事故，给甲方带来不良影响，或者因乙方工作不力，影响甲方正常工作秩序的，甲方有权终止本合同，乙方须赔偿由此而给甲方带来的各项损失。</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第八条、其他要求</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1、乙方必须按照《劳动合同法》的规定与物业管理服务人员签订《全日制劳动合同书》，按规定缴纳社保费用。</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人员工资必须符合《中华人民共和国劳动合同法》和省、市相关要求，符合泰兴市最低工资标准，符合社会保险费企业单位按缴费基数下限缴纳标准；法定休假日加班的，按照不低于本人工资的百分之三百支付加班工资；防暑降温费每人每月 300 元（6 月、7 月、8 月、9 月）。</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3、本项目的保安器材、办公用品、保洁物耗、统一服装费（春、冬装）等一切费用由乙方承担。</w:t>
      </w:r>
      <w:r/>
    </w:p>
    <w:p>
      <w:pPr>
        <w:spacing w:line="540" w:lineRule="exact"/>
        <w:shd w:val="clear" w:color="auto"/>
        <w:rPr>
          <w:rFonts w:hint="eastAsia" w:eastAsia="仿宋_GB2312"/>
          <w:color w:val="0d0d0d"/>
          <w:sz w:val="28"/>
          <w:szCs w:val="32"/>
          <w:lang w:val="en-US" w:eastAsia="zh-CN"/>
        </w:rPr>
      </w:pPr>
      <w:r>
        <w:rPr>
          <w:rFonts w:hint="eastAsia" w:eastAsia="仿宋_GB2312"/>
          <w:b/>
          <w:bCs/>
          <w:color w:val="0d0d0d"/>
          <w:sz w:val="28"/>
          <w:szCs w:val="32"/>
          <w:lang w:val="en-US" w:eastAsia="zh-CN"/>
        </w:rPr>
        <w:t xml:space="preserve">第九条</w:t>
      </w:r>
      <w:r>
        <w:rPr>
          <w:rFonts w:hint="eastAsia" w:ascii="宋体" w:hAnsi="宋体" w:eastAsia="宋体" w:cs="宋体"/>
          <w:sz w:val="23"/>
          <w:szCs w:val="23"/>
        </w:rPr>
        <w:t xml:space="preserve">  </w:t>
      </w:r>
      <w:r>
        <w:rPr>
          <w:rFonts w:hint="eastAsia" w:eastAsia="仿宋_GB2312"/>
          <w:color w:val="0d0d0d"/>
          <w:sz w:val="28"/>
          <w:szCs w:val="32"/>
          <w:lang w:val="en-US" w:eastAsia="zh-CN"/>
        </w:rPr>
        <w:t xml:space="preserve">本合同中未涉及到的内必须需严格遵循招响应文件中的所有要求。甲、乙双方对竞争性磋商文件以外未尽事宜，可根据实际情况另行签订补充协议，补充协议和正式合同具有同等法律效力。</w:t>
      </w:r>
      <w:r/>
    </w:p>
    <w:p>
      <w:pPr>
        <w:ind w:firstLine="562"/>
        <w:spacing w:line="540" w:lineRule="exact"/>
        <w:shd w:val="clear" w:color="auto"/>
        <w:rPr>
          <w:rFonts w:hint="eastAsia" w:eastAsia="仿宋_GB2312"/>
          <w:color w:val="0d0d0d"/>
          <w:sz w:val="28"/>
          <w:szCs w:val="32"/>
          <w:lang w:val="en-US" w:eastAsia="zh-CN"/>
        </w:rPr>
      </w:pPr>
      <w:r>
        <w:rPr>
          <w:rFonts w:hint="eastAsia" w:eastAsia="仿宋_GB2312"/>
          <w:b/>
          <w:bCs/>
          <w:color w:val="0d0d0d"/>
          <w:sz w:val="28"/>
          <w:szCs w:val="32"/>
          <w:lang w:val="en-US" w:eastAsia="zh-CN"/>
        </w:rPr>
        <w:t xml:space="preserve">第十条</w:t>
      </w:r>
      <w:r>
        <w:rPr>
          <w:rFonts w:hint="eastAsia" w:ascii="宋体" w:hAnsi="宋体" w:eastAsia="宋体" w:cs="宋体"/>
          <w:sz w:val="23"/>
          <w:szCs w:val="23"/>
        </w:rPr>
        <w:t xml:space="preserve">  </w:t>
      </w:r>
      <w:r>
        <w:rPr>
          <w:rFonts w:hint="eastAsia" w:eastAsia="仿宋_GB2312"/>
          <w:color w:val="0d0d0d"/>
          <w:sz w:val="28"/>
          <w:szCs w:val="32"/>
          <w:lang w:val="en-US" w:eastAsia="zh-CN"/>
        </w:rPr>
        <w:t xml:space="preserve">甲乙双方任何一方无条件违反本合同相关条款的，守约方有权要求限期改正。</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本合同一式肆份，双方签字盖章后生效，甲乙双方各执贰份。</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r>
      <w:r/>
    </w:p>
    <w:p>
      <w:pPr>
        <w:ind w:firstLine="460"/>
        <w:spacing w:line="540" w:lineRule="exact"/>
        <w:shd w:val="clear" w:color="auto"/>
        <w:rPr>
          <w:rFonts w:ascii="宋体" w:hAnsi="宋体" w:eastAsia="宋体" w:cs="宋体"/>
          <w:sz w:val="23"/>
          <w:szCs w:val="23"/>
        </w:rPr>
      </w:pPr>
      <w:r>
        <w:rPr>
          <w:rFonts w:ascii="宋体" w:hAnsi="宋体" w:eastAsia="宋体" w:cs="宋体"/>
          <w:sz w:val="23"/>
          <w:szCs w:val="23"/>
        </w:rPr>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甲  方（签章）：                乙  方（签章）：</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经办人：                        经办人：</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r>
      <w:r/>
    </w:p>
    <w:p>
      <w:pPr>
        <w:ind w:firstLine="560"/>
        <w:spacing w:line="540" w:lineRule="exact"/>
        <w:shd w:val="clear" w:color="auto"/>
        <w:rPr>
          <w:rFonts w:ascii="方正仿宋_GB2312" w:hAnsi="方正仿宋_GB2312" w:eastAsia="方正仿宋_GB2312" w:cs="方正仿宋_GB2312"/>
          <w:sz w:val="44"/>
          <w:szCs w:val="44"/>
        </w:rPr>
      </w:pPr>
      <w:r>
        <w:rPr>
          <w:rFonts w:hint="eastAsia" w:eastAsia="仿宋_GB2312"/>
          <w:color w:val="0d0d0d"/>
          <w:sz w:val="28"/>
          <w:szCs w:val="32"/>
          <w:lang w:val="en-US" w:eastAsia="zh-CN"/>
        </w:rPr>
        <w:t xml:space="preserve">2026年  月  日</w:t>
      </w:r>
      <w:r>
        <w:rPr>
          <w:rFonts w:hint="eastAsia" w:eastAsia="仿宋_GB2312"/>
          <w:color w:val="0d0d0d"/>
          <w:sz w:val="28"/>
          <w:szCs w:val="32"/>
          <w:lang w:val="en-US" w:eastAsia="zh-CN"/>
        </w:rPr>
        <w:br w:type="page" w:clear="all"/>
      </w:r>
      <w:r/>
    </w:p>
    <w:p>
      <w:pPr>
        <w:pStyle w:val="675"/>
        <w:ind w:firstLine="0"/>
        <w:jc w:val="center"/>
        <w:rPr>
          <w:rFonts w:eastAsia="方正小标宋_GBK"/>
          <w:color w:val="0d0d0d"/>
          <w:sz w:val="44"/>
          <w:szCs w:val="44"/>
        </w:rPr>
      </w:pPr>
      <w:r>
        <w:rPr>
          <w:rFonts w:hint="eastAsia" w:eastAsia="方正小标宋_GBK"/>
          <w:color w:val="0d0d0d"/>
          <w:sz w:val="44"/>
          <w:szCs w:val="44"/>
        </w:rPr>
        <w:t xml:space="preserve">第五章  采购需求</w:t>
      </w:r>
      <w:r/>
    </w:p>
    <w:p>
      <w:pPr>
        <w:spacing w:line="520" w:lineRule="exact"/>
        <w:shd w:val="clear" w:color="auto"/>
        <w:rPr>
          <w:rFonts w:ascii="宋体" w:hAnsi="宋体" w:eastAsia="宋体" w:cs="宋体"/>
          <w:sz w:val="23"/>
          <w:szCs w:val="23"/>
        </w:rPr>
      </w:pPr>
      <w:r>
        <w:rPr>
          <w:rFonts w:hint="eastAsia" w:ascii="宋体" w:hAnsi="宋体" w:eastAsia="宋体" w:cs="宋体"/>
          <w:b/>
          <w:bCs/>
          <w:sz w:val="23"/>
          <w:szCs w:val="23"/>
        </w:rPr>
        <w:t xml:space="preserve">一、本项目物业管理服务的总体要求是：</w:t>
      </w:r>
      <w:r>
        <w:rPr>
          <w:rFonts w:hint="eastAsia" w:ascii="宋体" w:hAnsi="宋体" w:eastAsia="宋体" w:cs="宋体"/>
          <w:sz w:val="23"/>
          <w:szCs w:val="23"/>
          <w:lang w:eastAsia="zh-CN"/>
        </w:rPr>
        <w:t xml:space="preserve">供应商</w:t>
      </w:r>
      <w:r>
        <w:rPr>
          <w:rFonts w:hint="eastAsia" w:ascii="宋体" w:hAnsi="宋体" w:eastAsia="宋体" w:cs="宋体"/>
          <w:sz w:val="23"/>
          <w:szCs w:val="23"/>
        </w:rPr>
        <w:t xml:space="preserve">一旦中标必须提供</w:t>
      </w:r>
      <w:r/>
    </w:p>
    <w:p>
      <w:pPr>
        <w:ind w:left="72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1.虹润湿地公园保安、保洁、水电维修、河道清理；</w:t>
      </w:r>
      <w:r/>
    </w:p>
    <w:p>
      <w:pPr>
        <w:ind w:left="72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2.主题街区、木栈道、江堤内侧保安、保洁、河道整治、基础设施维护、维修；</w:t>
      </w:r>
      <w:r/>
    </w:p>
    <w:p>
      <w:pPr>
        <w:ind w:left="72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3.以上物管区域的主干道清扫等。</w:t>
      </w:r>
      <w:r/>
    </w:p>
    <w:p>
      <w:pPr>
        <w:spacing w:after="60" w:line="520" w:lineRule="exact"/>
        <w:shd w:val="clear" w:color="auto"/>
        <w:rPr>
          <w:rFonts w:ascii="宋体" w:hAnsi="宋体" w:eastAsia="宋体" w:cs="宋体"/>
          <w:b/>
          <w:sz w:val="23"/>
          <w:szCs w:val="23"/>
        </w:rPr>
      </w:pPr>
      <w:r>
        <w:rPr>
          <w:rFonts w:hint="eastAsia" w:ascii="宋体" w:hAnsi="宋体" w:eastAsia="宋体" w:cs="宋体"/>
          <w:b/>
          <w:bCs/>
          <w:sz w:val="23"/>
          <w:szCs w:val="23"/>
        </w:rPr>
        <w:t xml:space="preserve">二、本次</w:t>
      </w:r>
      <w:r>
        <w:rPr>
          <w:rFonts w:hint="eastAsia" w:ascii="宋体" w:hAnsi="宋体" w:eastAsia="宋体" w:cs="宋体"/>
          <w:b/>
          <w:bCs/>
          <w:sz w:val="23"/>
          <w:szCs w:val="23"/>
          <w:lang w:eastAsia="zh-CN"/>
        </w:rPr>
        <w:t xml:space="preserve">供应商</w:t>
      </w:r>
      <w:r>
        <w:rPr>
          <w:rFonts w:hint="eastAsia" w:ascii="宋体" w:hAnsi="宋体" w:eastAsia="宋体" w:cs="宋体"/>
          <w:b/>
          <w:bCs/>
          <w:sz w:val="23"/>
          <w:szCs w:val="23"/>
        </w:rPr>
        <w:t xml:space="preserve">报价为年度物业服务费。</w:t>
      </w:r>
      <w:r/>
    </w:p>
    <w:p>
      <w:pPr>
        <w:spacing w:line="520" w:lineRule="exact"/>
        <w:shd w:val="clear" w:color="auto"/>
        <w:rPr>
          <w:rFonts w:ascii="宋体" w:hAnsi="宋体" w:eastAsia="宋体" w:cs="宋体"/>
          <w:b/>
          <w:bCs/>
          <w:sz w:val="23"/>
          <w:szCs w:val="23"/>
        </w:rPr>
      </w:pPr>
      <w:r>
        <w:rPr>
          <w:rFonts w:hint="eastAsia" w:ascii="宋体" w:hAnsi="宋体" w:eastAsia="宋体" w:cs="宋体"/>
          <w:b/>
          <w:sz w:val="23"/>
          <w:szCs w:val="23"/>
        </w:rPr>
        <w:t xml:space="preserve">三、物业服务项目主要内容</w:t>
      </w:r>
      <w:r/>
    </w:p>
    <w:p>
      <w:pPr>
        <w:ind w:firstLine="46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w:t>
      </w:r>
      <w:r>
        <w:rPr>
          <w:rFonts w:hint="eastAsia" w:ascii="宋体" w:hAnsi="宋体" w:eastAsia="宋体" w:cs="宋体"/>
          <w:sz w:val="23"/>
          <w:szCs w:val="23"/>
          <w:lang w:val="en-US" w:eastAsia="zh-CN"/>
        </w:rPr>
        <w:t xml:space="preserve">物业管理区域内公共环境卫生的维护，包括：虹润湿地公园、木栈道、主题街区的清洁卫生、垃圾的收集、清运、河道整治</w:t>
      </w:r>
      <w:r>
        <w:rPr>
          <w:rFonts w:hint="eastAsia" w:ascii="宋体" w:hAnsi="宋体" w:eastAsia="宋体" w:cs="宋体"/>
          <w:sz w:val="23"/>
          <w:szCs w:val="23"/>
        </w:rPr>
        <w:t xml:space="preserve">（含绿化带内部生活垃圾和水中漂浮物及水草的清理）。</w:t>
      </w:r>
      <w:r/>
    </w:p>
    <w:p>
      <w:pPr>
        <w:ind w:firstLine="46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2、物业管理区域内安全防范、车辆停放（物业管辖区内及周边道路）秩序及场地管理。</w:t>
      </w:r>
      <w:r/>
    </w:p>
    <w:p>
      <w:pPr>
        <w:ind w:firstLine="46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3、供水、供电、供气、通讯等专业单位在物业管理区域内对相关管线、设施维修养护时，进行必要的协调和管理。</w:t>
      </w:r>
      <w:r/>
    </w:p>
    <w:p>
      <w:pPr>
        <w:ind w:firstLine="46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4、</w:t>
      </w:r>
      <w:r>
        <w:rPr>
          <w:rFonts w:hint="eastAsia" w:ascii="宋体" w:hAnsi="宋体" w:eastAsia="宋体" w:cs="宋体"/>
          <w:sz w:val="23"/>
          <w:szCs w:val="23"/>
          <w:lang w:val="en-US" w:eastAsia="zh-CN"/>
        </w:rPr>
        <w:t xml:space="preserve">物业管理区域内物业共用部位、共用设施设备的巡查保养，包括：对垃圾桶、坐凳、游乐设施、音乐喷泉等设施设备的维修(不含设备大修的专职人员的维修费和耗材，仅需配合)、养护和管理</w:t>
      </w:r>
      <w:r>
        <w:rPr>
          <w:rFonts w:hint="eastAsia" w:ascii="宋体" w:hAnsi="宋体" w:eastAsia="宋体" w:cs="宋体"/>
          <w:sz w:val="23"/>
          <w:szCs w:val="23"/>
        </w:rPr>
        <w:t xml:space="preserve">。</w:t>
      </w:r>
      <w:r/>
    </w:p>
    <w:p>
      <w:pPr>
        <w:ind w:left="420"/>
        <w:spacing w:after="60" w:line="520" w:lineRule="exact"/>
        <w:shd w:val="clear" w:color="auto"/>
        <w:rPr>
          <w:rFonts w:ascii="宋体" w:hAnsi="宋体" w:eastAsia="宋体" w:cs="宋体"/>
          <w:b/>
          <w:bCs/>
          <w:sz w:val="23"/>
          <w:szCs w:val="23"/>
        </w:rPr>
      </w:pPr>
      <w:r>
        <w:rPr>
          <w:rFonts w:hint="eastAsia" w:ascii="宋体" w:hAnsi="宋体" w:eastAsia="宋体" w:cs="宋体"/>
          <w:sz w:val="23"/>
          <w:szCs w:val="23"/>
        </w:rPr>
        <w:t xml:space="preserve">5、其他未尽事宜。</w:t>
      </w:r>
      <w:r/>
    </w:p>
    <w:p>
      <w:pPr>
        <w:spacing w:after="60" w:line="520" w:lineRule="exact"/>
        <w:shd w:val="clear" w:color="auto"/>
        <w:rPr>
          <w:rFonts w:ascii="宋体" w:hAnsi="宋体" w:eastAsia="宋体" w:cs="宋体"/>
          <w:b/>
          <w:bCs/>
          <w:sz w:val="23"/>
          <w:szCs w:val="23"/>
        </w:rPr>
      </w:pPr>
      <w:r>
        <w:rPr>
          <w:rFonts w:hint="eastAsia" w:ascii="宋体" w:hAnsi="宋体" w:eastAsia="宋体" w:cs="宋体"/>
          <w:b/>
          <w:bCs/>
          <w:sz w:val="23"/>
          <w:szCs w:val="23"/>
        </w:rPr>
        <w:t xml:space="preserve">四、物业管理服务的要求与承诺</w:t>
      </w:r>
      <w:r/>
    </w:p>
    <w:p>
      <w:pPr>
        <w:ind w:left="42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1、按专业化的要求配置管理服务人员。</w:t>
      </w:r>
      <w:r/>
    </w:p>
    <w:p>
      <w:pPr>
        <w:ind w:left="42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2、物业管理服务与收费质价相符。</w:t>
      </w:r>
      <w:r/>
    </w:p>
    <w:p>
      <w:pPr>
        <w:spacing w:after="60" w:line="520" w:lineRule="exact"/>
        <w:shd w:val="clear" w:color="auto"/>
        <w:rPr>
          <w:rFonts w:ascii="宋体" w:hAnsi="宋体" w:eastAsia="宋体" w:cs="宋体"/>
          <w:b/>
          <w:bCs/>
          <w:sz w:val="23"/>
          <w:szCs w:val="23"/>
        </w:rPr>
      </w:pPr>
      <w:r>
        <w:rPr>
          <w:rFonts w:hint="eastAsia" w:ascii="宋体" w:hAnsi="宋体" w:eastAsia="宋体" w:cs="宋体"/>
          <w:b/>
          <w:bCs/>
          <w:sz w:val="23"/>
          <w:szCs w:val="23"/>
        </w:rPr>
        <w:t xml:space="preserve">五、物业管理服务质量与标准</w:t>
      </w:r>
      <w:r/>
    </w:p>
    <w:p>
      <w:pPr>
        <w:ind w:firstLine="462"/>
        <w:spacing w:line="520" w:lineRule="exact"/>
        <w:shd w:val="clear" w:color="auto"/>
        <w:rPr>
          <w:rFonts w:ascii="宋体" w:hAnsi="宋体" w:eastAsia="宋体" w:cs="宋体"/>
          <w:b/>
          <w:bCs/>
          <w:sz w:val="23"/>
          <w:szCs w:val="23"/>
        </w:rPr>
      </w:pPr>
      <w:r>
        <w:rPr>
          <w:rFonts w:hint="eastAsia" w:ascii="宋体" w:hAnsi="宋体" w:eastAsia="宋体" w:cs="宋体"/>
          <w:b/>
          <w:bCs/>
          <w:sz w:val="23"/>
          <w:szCs w:val="23"/>
        </w:rPr>
        <w:t xml:space="preserve">（一）保安管理</w:t>
      </w:r>
      <w:r/>
    </w:p>
    <w:p>
      <w:pPr>
        <w:ind w:firstLine="46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1、实行值班制，定时与不定时对整个区域进行巡逻检查，遇特殊情况随喊随到。</w:t>
      </w:r>
      <w:r/>
    </w:p>
    <w:p>
      <w:pPr>
        <w:ind w:firstLine="480"/>
        <w:spacing w:line="520" w:lineRule="exact"/>
        <w:shd w:val="clear" w:color="auto"/>
        <w:rPr>
          <w:rFonts w:ascii="宋体" w:hAnsi="宋体" w:cs="宋体"/>
          <w:sz w:val="24"/>
        </w:rPr>
      </w:pPr>
      <w:r>
        <w:rPr>
          <w:rFonts w:hint="eastAsia" w:ascii="宋体" w:hAnsi="宋体" w:cs="宋体"/>
          <w:sz w:val="24"/>
        </w:rPr>
        <w:t xml:space="preserve">2、管理台账记录真实完整，管理档案归集及时、保管妥善、分类科学、查询方便，每天有完整的值班记录与交接班记载，及时受理和协调游客投诉，有完整《市民投诉处理记录》。</w:t>
      </w:r>
      <w:r/>
    </w:p>
    <w:p>
      <w:pPr>
        <w:ind w:firstLine="480"/>
        <w:spacing w:line="520" w:lineRule="exact"/>
        <w:shd w:val="clear" w:color="auto"/>
        <w:rPr>
          <w:rFonts w:ascii="宋体" w:hAnsi="宋体" w:cs="宋体"/>
          <w:sz w:val="24"/>
        </w:rPr>
      </w:pPr>
      <w:r>
        <w:rPr>
          <w:rFonts w:hint="eastAsia" w:ascii="宋体" w:hAnsi="宋体" w:cs="宋体"/>
          <w:sz w:val="24"/>
        </w:rPr>
        <w:t xml:space="preserve">3、维持现场秩序，疏导游客；在第一时间救死扶伤；及时向上级领导汇报情况，必要时实行封园；积极配合有关部门做好善后处理工作；发生治安状况及时与园区分管领导汇报，并与辖区派出所联系。</w:t>
      </w:r>
      <w:r/>
    </w:p>
    <w:p>
      <w:pPr>
        <w:ind w:firstLine="480"/>
        <w:spacing w:line="520" w:lineRule="exact"/>
        <w:shd w:val="clear" w:color="auto"/>
        <w:rPr>
          <w:rFonts w:ascii="宋体" w:hAnsi="宋体" w:cs="宋体"/>
          <w:sz w:val="24"/>
        </w:rPr>
      </w:pPr>
      <w:r>
        <w:rPr>
          <w:rFonts w:hint="eastAsia" w:ascii="宋体" w:hAnsi="宋体" w:cs="宋体"/>
          <w:sz w:val="24"/>
        </w:rPr>
        <w:t xml:space="preserve">4、无随地吐痰、便溺和乱丢废弃物。</w:t>
      </w:r>
      <w:r/>
    </w:p>
    <w:p>
      <w:pPr>
        <w:ind w:firstLine="480"/>
        <w:spacing w:line="520" w:lineRule="exact"/>
        <w:shd w:val="clear" w:color="auto"/>
        <w:rPr>
          <w:rFonts w:ascii="宋体" w:hAnsi="宋体" w:cs="宋体"/>
          <w:sz w:val="24"/>
        </w:rPr>
      </w:pPr>
      <w:r>
        <w:rPr>
          <w:rFonts w:hint="eastAsia" w:ascii="宋体" w:hAnsi="宋体" w:cs="宋体"/>
          <w:sz w:val="24"/>
        </w:rPr>
        <w:t xml:space="preserve">5、无涂污、刻画、悬挂、张贴及散发广告宣传品。</w:t>
      </w:r>
      <w:r/>
    </w:p>
    <w:p>
      <w:pPr>
        <w:ind w:firstLine="480"/>
        <w:spacing w:line="520" w:lineRule="exact"/>
        <w:shd w:val="clear" w:color="auto"/>
        <w:rPr>
          <w:rFonts w:ascii="宋体" w:hAnsi="宋体" w:cs="宋体"/>
          <w:sz w:val="24"/>
        </w:rPr>
      </w:pPr>
      <w:r>
        <w:rPr>
          <w:rFonts w:hint="eastAsia" w:ascii="宋体" w:hAnsi="宋体" w:cs="宋体"/>
          <w:sz w:val="24"/>
        </w:rPr>
        <w:t xml:space="preserve">6、无损坏栏杆、步道、照明设施、座椅、亭廊、标牌、树体装饰及其他设施行为。</w:t>
      </w:r>
      <w:r/>
    </w:p>
    <w:p>
      <w:pPr>
        <w:ind w:firstLine="480"/>
        <w:spacing w:line="520" w:lineRule="exact"/>
        <w:shd w:val="clear" w:color="auto"/>
        <w:rPr>
          <w:rFonts w:ascii="宋体" w:hAnsi="宋体" w:cs="宋体"/>
          <w:sz w:val="24"/>
        </w:rPr>
      </w:pPr>
      <w:r>
        <w:rPr>
          <w:rFonts w:hint="eastAsia" w:ascii="宋体" w:hAnsi="宋体" w:cs="宋体"/>
          <w:sz w:val="24"/>
        </w:rPr>
        <w:t xml:space="preserve">7、无水体抛弃、倾倒、排放污物现象。</w:t>
      </w:r>
      <w:r/>
    </w:p>
    <w:p>
      <w:pPr>
        <w:ind w:firstLine="480"/>
        <w:spacing w:line="520" w:lineRule="exact"/>
        <w:shd w:val="clear" w:color="auto"/>
        <w:rPr>
          <w:rFonts w:ascii="宋体" w:hAnsi="宋体" w:cs="宋体"/>
          <w:sz w:val="24"/>
        </w:rPr>
      </w:pPr>
      <w:r>
        <w:rPr>
          <w:rFonts w:hint="eastAsia" w:ascii="宋体" w:hAnsi="宋体" w:cs="宋体"/>
          <w:sz w:val="24"/>
        </w:rPr>
        <w:t xml:space="preserve">8、无水体跳水、游泳、捕鱼、垂钓等行为。</w:t>
      </w:r>
      <w:r/>
    </w:p>
    <w:p>
      <w:pPr>
        <w:ind w:firstLine="480"/>
        <w:spacing w:line="520" w:lineRule="exact"/>
        <w:shd w:val="clear" w:color="auto"/>
        <w:rPr>
          <w:rFonts w:ascii="宋体" w:hAnsi="宋体" w:cs="宋体"/>
          <w:sz w:val="24"/>
        </w:rPr>
      </w:pPr>
      <w:r>
        <w:rPr>
          <w:rFonts w:hint="eastAsia" w:ascii="宋体" w:hAnsi="宋体" w:cs="宋体"/>
          <w:sz w:val="24"/>
        </w:rPr>
        <w:t xml:space="preserve">9、无焚烧树枝树叶、垃圾及其他杂物，无搭建帐篷、私自烧烤，无违禁品（如玩具气枪、管制刀具、烟花爆竹等）入园。</w:t>
      </w:r>
      <w:r/>
    </w:p>
    <w:p>
      <w:pPr>
        <w:ind w:firstLine="480"/>
        <w:spacing w:line="520" w:lineRule="exact"/>
        <w:shd w:val="clear" w:color="auto"/>
        <w:rPr>
          <w:rFonts w:ascii="宋体" w:hAnsi="宋体" w:cs="宋体"/>
          <w:sz w:val="24"/>
        </w:rPr>
      </w:pPr>
      <w:r>
        <w:rPr>
          <w:rFonts w:hint="eastAsia" w:ascii="宋体" w:hAnsi="宋体" w:cs="宋体"/>
          <w:sz w:val="24"/>
        </w:rPr>
        <w:t xml:space="preserve">10、外来车辆的进出控制与管理。</w:t>
      </w:r>
      <w:r/>
    </w:p>
    <w:p>
      <w:pPr>
        <w:ind w:firstLine="480"/>
        <w:spacing w:line="520" w:lineRule="exact"/>
        <w:shd w:val="clear" w:color="auto"/>
        <w:rPr>
          <w:rFonts w:ascii="宋体" w:hAnsi="宋体" w:cs="宋体"/>
          <w:sz w:val="24"/>
        </w:rPr>
      </w:pPr>
      <w:r>
        <w:rPr>
          <w:rFonts w:hint="eastAsia" w:ascii="宋体" w:hAnsi="宋体" w:cs="宋体"/>
          <w:sz w:val="24"/>
        </w:rPr>
        <w:t xml:space="preserve">11、禁止小商摊贩入内经营。</w:t>
      </w:r>
      <w:r/>
    </w:p>
    <w:p>
      <w:pPr>
        <w:ind w:firstLine="480"/>
        <w:spacing w:line="520" w:lineRule="exact"/>
        <w:shd w:val="clear" w:color="auto"/>
        <w:rPr>
          <w:rFonts w:ascii="宋体" w:hAnsi="宋体" w:cs="宋体"/>
          <w:b/>
          <w:bCs/>
          <w:sz w:val="24"/>
        </w:rPr>
      </w:pPr>
      <w:r>
        <w:rPr>
          <w:rFonts w:hint="eastAsia" w:ascii="宋体" w:hAnsi="宋体" w:cs="宋体"/>
          <w:sz w:val="24"/>
        </w:rPr>
        <w:t xml:space="preserve">12、完成甲方交代的其他各项临时任务。</w:t>
      </w:r>
      <w:r/>
    </w:p>
    <w:p>
      <w:pPr>
        <w:spacing w:line="520" w:lineRule="exact"/>
        <w:shd w:val="clear" w:color="auto"/>
        <w:rPr>
          <w:rFonts w:ascii="宋体" w:hAnsi="宋体" w:cs="宋体"/>
          <w:b/>
          <w:bCs/>
          <w:sz w:val="24"/>
        </w:rPr>
      </w:pPr>
      <w:r>
        <w:rPr>
          <w:rFonts w:hint="eastAsia" w:ascii="宋体" w:hAnsi="宋体" w:cs="宋体"/>
          <w:b/>
          <w:bCs/>
          <w:sz w:val="24"/>
        </w:rPr>
        <w:t xml:space="preserve">（二）保洁服务</w:t>
      </w:r>
      <w:r/>
    </w:p>
    <w:p>
      <w:pPr>
        <w:spacing w:line="520" w:lineRule="exact"/>
        <w:shd w:val="clear" w:color="auto"/>
        <w:rPr>
          <w:rFonts w:ascii="宋体" w:hAnsi="宋体" w:cs="宋体"/>
          <w:b/>
          <w:bCs/>
          <w:sz w:val="24"/>
        </w:rPr>
      </w:pPr>
      <w:r>
        <w:rPr>
          <w:rFonts w:hint="eastAsia" w:ascii="宋体" w:hAnsi="宋体" w:cs="宋体"/>
          <w:b/>
          <w:bCs/>
          <w:sz w:val="24"/>
        </w:rPr>
        <w:t xml:space="preserve">1、保洁服务区域</w:t>
      </w:r>
      <w:r/>
    </w:p>
    <w:p>
      <w:pPr>
        <w:ind w:firstLine="240"/>
        <w:spacing w:line="520" w:lineRule="exact"/>
        <w:shd w:val="clear" w:color="auto"/>
        <w:rPr>
          <w:rFonts w:ascii="宋体" w:hAnsi="宋体" w:cs="宋体"/>
          <w:sz w:val="24"/>
        </w:rPr>
      </w:pPr>
      <w:r>
        <w:rPr>
          <w:rFonts w:hint="eastAsia" w:ascii="宋体" w:hAnsi="宋体" w:cs="宋体"/>
          <w:sz w:val="24"/>
        </w:rPr>
        <w:t xml:space="preserve">（1）管理全区域内各主次路道、路径、岸坡、标识、设施和休憩区的亭、廊、桥、木櫈及各功能区的清洁卫生与保洁。</w:t>
      </w:r>
      <w:r/>
    </w:p>
    <w:p>
      <w:pPr>
        <w:ind w:firstLine="240"/>
        <w:spacing w:line="520" w:lineRule="exact"/>
        <w:shd w:val="clear" w:color="auto"/>
        <w:rPr>
          <w:rFonts w:ascii="宋体" w:hAnsi="宋体" w:cs="宋体"/>
          <w:sz w:val="24"/>
        </w:rPr>
      </w:pPr>
      <w:r>
        <w:rPr>
          <w:rFonts w:hint="eastAsia" w:ascii="宋体" w:hAnsi="宋体" w:cs="宋体"/>
          <w:sz w:val="24"/>
        </w:rPr>
        <w:t xml:space="preserve">（2）水域水面漂浮物的清捞。</w:t>
      </w:r>
      <w:r/>
    </w:p>
    <w:p>
      <w:pPr>
        <w:ind w:firstLine="240"/>
        <w:spacing w:line="520" w:lineRule="exact"/>
        <w:shd w:val="clear" w:color="auto"/>
        <w:rPr>
          <w:rFonts w:ascii="宋体" w:hAnsi="宋体" w:cs="宋体"/>
          <w:sz w:val="24"/>
        </w:rPr>
      </w:pPr>
      <w:r>
        <w:rPr>
          <w:rFonts w:hint="eastAsia" w:ascii="宋体" w:hAnsi="宋体" w:cs="宋体"/>
          <w:sz w:val="24"/>
        </w:rPr>
        <w:t xml:space="preserve">（3）绿地的垃圾、杂物的及时清捡。</w:t>
      </w:r>
      <w:r/>
    </w:p>
    <w:p>
      <w:pPr>
        <w:ind w:firstLine="240"/>
        <w:spacing w:line="520" w:lineRule="exact"/>
        <w:shd w:val="clear" w:color="auto"/>
        <w:rPr>
          <w:rFonts w:ascii="宋体" w:hAnsi="宋体" w:cs="宋体"/>
          <w:sz w:val="24"/>
        </w:rPr>
      </w:pPr>
      <w:r>
        <w:rPr>
          <w:rFonts w:hint="eastAsia" w:ascii="宋体" w:hAnsi="宋体" w:cs="宋体"/>
          <w:sz w:val="24"/>
        </w:rPr>
        <w:t xml:space="preserve">（4）公共厕所的清洁卫生。</w:t>
      </w:r>
      <w:r/>
    </w:p>
    <w:p>
      <w:pPr>
        <w:ind w:firstLine="240"/>
        <w:spacing w:line="520" w:lineRule="exact"/>
        <w:shd w:val="clear" w:color="auto"/>
        <w:rPr>
          <w:rFonts w:ascii="宋体" w:hAnsi="宋体" w:cs="宋体"/>
          <w:sz w:val="24"/>
        </w:rPr>
      </w:pPr>
      <w:r>
        <w:rPr>
          <w:rFonts w:hint="eastAsia" w:ascii="宋体" w:hAnsi="宋体" w:cs="宋体"/>
          <w:sz w:val="24"/>
        </w:rPr>
        <w:t xml:space="preserve">（5）垃圾桶、果壳箱桶体的清抹、垃圾的收集、清倒。</w:t>
      </w:r>
      <w:r/>
    </w:p>
    <w:p>
      <w:pPr>
        <w:ind w:firstLine="240"/>
        <w:spacing w:line="520" w:lineRule="exact"/>
        <w:shd w:val="clear" w:color="auto"/>
        <w:rPr>
          <w:rFonts w:ascii="宋体" w:hAnsi="宋体" w:cs="宋体"/>
          <w:sz w:val="24"/>
        </w:rPr>
      </w:pPr>
      <w:r>
        <w:rPr>
          <w:rFonts w:hint="eastAsia" w:ascii="宋体" w:hAnsi="宋体" w:cs="宋体"/>
          <w:sz w:val="24"/>
        </w:rPr>
        <w:t xml:space="preserve">（6）沿江生态长廊内廊道通道、路面休憩区、栏杆、木櫈、天花及各边角处的清洁卫生与保洁。</w:t>
      </w:r>
      <w:r/>
    </w:p>
    <w:p>
      <w:pPr>
        <w:spacing w:line="520" w:lineRule="exact"/>
        <w:shd w:val="clear" w:color="auto"/>
        <w:rPr>
          <w:rFonts w:ascii="宋体" w:hAnsi="宋体" w:cs="宋体"/>
          <w:b/>
          <w:bCs/>
          <w:sz w:val="24"/>
        </w:rPr>
      </w:pPr>
      <w:r>
        <w:rPr>
          <w:rFonts w:hint="eastAsia" w:ascii="宋体" w:hAnsi="宋体" w:cs="宋体"/>
          <w:b/>
          <w:bCs/>
          <w:sz w:val="24"/>
        </w:rPr>
        <w:t xml:space="preserve">3、卫生保洁的服务质量与标准：</w:t>
      </w:r>
      <w:r/>
    </w:p>
    <w:p>
      <w:pPr>
        <w:ind w:firstLine="240"/>
        <w:spacing w:line="520" w:lineRule="exact"/>
        <w:shd w:val="clear" w:color="auto"/>
        <w:rPr>
          <w:rFonts w:ascii="宋体" w:hAnsi="宋体" w:cs="宋体"/>
          <w:sz w:val="24"/>
        </w:rPr>
      </w:pPr>
      <w:r>
        <w:rPr>
          <w:rFonts w:hint="eastAsia" w:ascii="宋体" w:hAnsi="宋体" w:cs="宋体"/>
          <w:sz w:val="24"/>
        </w:rPr>
        <w:t xml:space="preserve">（1）卫生保洁一律白天班，每天按循环卫生作业规程实施。目视地面无积水、无杂物、无明显污渍。垃圾桶桶身干净，筒（箱）底部应干净无卫生死角。</w:t>
      </w:r>
      <w:r/>
    </w:p>
    <w:p>
      <w:pPr>
        <w:ind w:firstLine="240"/>
        <w:spacing w:line="520" w:lineRule="exact"/>
        <w:shd w:val="clear" w:color="auto"/>
        <w:rPr>
          <w:rFonts w:ascii="宋体" w:hAnsi="宋体" w:cs="宋体"/>
          <w:sz w:val="24"/>
        </w:rPr>
      </w:pPr>
      <w:r>
        <w:rPr>
          <w:rFonts w:hint="eastAsia" w:ascii="宋体" w:hAnsi="宋体" w:cs="宋体"/>
          <w:sz w:val="24"/>
        </w:rPr>
        <w:t xml:space="preserve">（2）对树木落叶，每天清扫。特别是春秋两个季节的大量落叶要循环清扫且不允许焚烧。</w:t>
      </w:r>
      <w:r/>
    </w:p>
    <w:p>
      <w:pPr>
        <w:ind w:firstLine="240"/>
        <w:spacing w:line="520" w:lineRule="exact"/>
        <w:shd w:val="clear" w:color="auto"/>
        <w:rPr>
          <w:rFonts w:ascii="宋体" w:hAnsi="宋体" w:cs="宋体"/>
          <w:sz w:val="24"/>
        </w:rPr>
      </w:pPr>
      <w:r>
        <w:rPr>
          <w:rFonts w:hint="eastAsia" w:ascii="宋体" w:hAnsi="宋体" w:cs="宋体"/>
          <w:sz w:val="24"/>
        </w:rPr>
        <w:t xml:space="preserve">（3）对于绿地内杂物捡拾、垃圾每天清理干净。</w:t>
      </w:r>
      <w:r/>
    </w:p>
    <w:p>
      <w:pPr>
        <w:ind w:firstLine="240"/>
        <w:spacing w:line="520" w:lineRule="exact"/>
        <w:shd w:val="clear" w:color="auto"/>
        <w:rPr>
          <w:rFonts w:ascii="宋体" w:hAnsi="宋体" w:cs="宋体"/>
          <w:sz w:val="24"/>
        </w:rPr>
      </w:pPr>
      <w:r>
        <w:rPr>
          <w:rFonts w:hint="eastAsia" w:ascii="宋体" w:hAnsi="宋体" w:cs="宋体"/>
          <w:sz w:val="24"/>
        </w:rPr>
        <w:t xml:space="preserve">（4）保持导引牌、标识、灯柱、廊、亭、栏杆等功能区设施的清洁卫生。</w:t>
      </w:r>
      <w:r/>
    </w:p>
    <w:p>
      <w:pPr>
        <w:ind w:firstLine="240"/>
        <w:spacing w:line="520" w:lineRule="exact"/>
        <w:shd w:val="clear" w:color="auto"/>
        <w:rPr>
          <w:rFonts w:ascii="宋体" w:hAnsi="宋体" w:cs="宋体"/>
          <w:sz w:val="24"/>
        </w:rPr>
      </w:pPr>
      <w:r>
        <w:rPr>
          <w:rFonts w:hint="eastAsia" w:ascii="宋体" w:hAnsi="宋体" w:cs="宋体"/>
          <w:sz w:val="24"/>
        </w:rPr>
        <w:t xml:space="preserve">（5）定期查看并清除卫生死角，对下水管口、排水沟等地方经常清除其内杂物，保持其通畅。</w:t>
      </w:r>
      <w:r/>
    </w:p>
    <w:p>
      <w:pPr>
        <w:ind w:firstLine="240"/>
        <w:spacing w:line="520" w:lineRule="exact"/>
        <w:shd w:val="clear" w:color="auto"/>
        <w:rPr>
          <w:rFonts w:ascii="宋体" w:hAnsi="宋体" w:cs="宋体"/>
          <w:sz w:val="24"/>
        </w:rPr>
      </w:pPr>
      <w:r>
        <w:rPr>
          <w:rFonts w:hint="eastAsia" w:ascii="宋体" w:hAnsi="宋体" w:cs="宋体"/>
          <w:sz w:val="24"/>
        </w:rPr>
        <w:t xml:space="preserve">（6）每天冲拖卫生间地面、厕位，抹擦隔断、台面。及时清倒纸篓，确保墙面、天花无积尘，地面无积水，厕位无斑垢，无异味。</w:t>
      </w:r>
      <w:r/>
    </w:p>
    <w:p>
      <w:pPr>
        <w:ind w:firstLine="240"/>
        <w:spacing w:line="520" w:lineRule="exact"/>
        <w:shd w:val="clear" w:color="auto"/>
        <w:rPr>
          <w:rFonts w:ascii="宋体" w:hAnsi="宋体" w:cs="宋体"/>
          <w:sz w:val="24"/>
        </w:rPr>
      </w:pPr>
      <w:r>
        <w:rPr>
          <w:rFonts w:hint="eastAsia" w:ascii="宋体" w:hAnsi="宋体" w:cs="宋体"/>
          <w:sz w:val="24"/>
        </w:rPr>
        <w:t xml:space="preserve">（7）对垃圾桶、果壳箱、公共厕所、下水管、集水沟等部位，严格按照卫生消杀规定，视季节情况、使用高效低毒消杀药剂喷杀消毒。每次卫生消杀均需由作业人员记录在案。</w:t>
      </w:r>
      <w:r/>
    </w:p>
    <w:p>
      <w:pPr>
        <w:ind w:firstLine="240"/>
        <w:spacing w:line="520" w:lineRule="exact"/>
        <w:shd w:val="clear" w:color="auto"/>
        <w:rPr>
          <w:rFonts w:ascii="宋体" w:hAnsi="宋体" w:cs="宋体"/>
          <w:sz w:val="24"/>
        </w:rPr>
      </w:pPr>
      <w:r>
        <w:rPr>
          <w:rFonts w:hint="eastAsia" w:ascii="宋体" w:hAnsi="宋体" w:cs="宋体"/>
          <w:sz w:val="24"/>
        </w:rPr>
        <w:t xml:space="preserve">（8）河面无杂草、无水面漂浮物，河中无各类垃圾、无堆积物，保持水体干净。河坡整洁无垃圾，雨后专人巡查确保河坡无雨淋沟、无塌方，如有塌方，及时上报。</w:t>
      </w:r>
      <w:r/>
    </w:p>
    <w:p>
      <w:pPr>
        <w:pStyle w:val="645"/>
        <w:spacing w:line="520" w:lineRule="exact"/>
        <w:shd w:val="clear" w:color="auto"/>
        <w:rPr>
          <w:rFonts w:ascii="宋体" w:hAnsi="宋体" w:cs="宋体"/>
          <w:b/>
          <w:bCs/>
          <w:sz w:val="24"/>
        </w:rPr>
      </w:pPr>
      <w:r>
        <w:rPr>
          <w:rFonts w:hint="eastAsia" w:ascii="宋体" w:hAnsi="宋体" w:cs="宋体"/>
          <w:b/>
          <w:bCs/>
          <w:sz w:val="24"/>
        </w:rPr>
        <w:t xml:space="preserve">（三）水电、基础设施维修</w:t>
      </w:r>
      <w:r/>
    </w:p>
    <w:p>
      <w:pPr>
        <w:ind w:firstLine="480"/>
        <w:spacing w:line="520" w:lineRule="exact"/>
        <w:shd w:val="clear" w:color="auto"/>
        <w:rPr>
          <w:rFonts w:ascii="宋体" w:hAnsi="宋体" w:cs="宋体"/>
          <w:sz w:val="24"/>
        </w:rPr>
      </w:pPr>
      <w:r>
        <w:rPr>
          <w:rFonts w:hint="eastAsia" w:ascii="宋体" w:hAnsi="宋体" w:cs="宋体"/>
          <w:sz w:val="24"/>
        </w:rPr>
        <w:t xml:space="preserve">1、负责服务区域范围内所有的水电的维修，包括各场地的照明线路维护、安装更换灯管、各种电线插座等。</w:t>
      </w:r>
      <w:r/>
    </w:p>
    <w:p>
      <w:pPr>
        <w:ind w:firstLine="480"/>
        <w:spacing w:line="520" w:lineRule="exact"/>
        <w:shd w:val="clear" w:color="auto"/>
        <w:rPr>
          <w:rFonts w:ascii="宋体" w:hAnsi="宋体" w:cs="宋体"/>
          <w:sz w:val="24"/>
        </w:rPr>
      </w:pPr>
      <w:r>
        <w:rPr>
          <w:rFonts w:hint="eastAsia" w:ascii="宋体" w:hAnsi="宋体" w:cs="宋体"/>
          <w:sz w:val="24"/>
        </w:rPr>
        <w:t xml:space="preserve">2、检查各电线及电器开关，检查是否存在安全隐患并能够及时排除。</w:t>
      </w:r>
      <w:r/>
    </w:p>
    <w:p>
      <w:pPr>
        <w:ind w:firstLine="480"/>
        <w:spacing w:line="520" w:lineRule="exact"/>
        <w:shd w:val="clear" w:color="auto"/>
        <w:rPr>
          <w:rFonts w:ascii="宋体" w:hAnsi="宋体" w:cs="宋体"/>
          <w:sz w:val="24"/>
        </w:rPr>
      </w:pPr>
      <w:r>
        <w:rPr>
          <w:rFonts w:hint="eastAsia" w:ascii="宋体" w:hAnsi="宋体" w:cs="宋体"/>
          <w:sz w:val="24"/>
        </w:rPr>
        <w:t xml:space="preserve">3、维修完成后必须立即将现场清理打扫干净。</w:t>
      </w:r>
      <w:r/>
    </w:p>
    <w:p>
      <w:pPr>
        <w:ind w:firstLine="480"/>
        <w:spacing w:line="520" w:lineRule="exact"/>
        <w:shd w:val="clear" w:color="auto"/>
        <w:rPr>
          <w:rFonts w:ascii="宋体" w:hAnsi="宋体" w:cs="宋体"/>
          <w:sz w:val="24"/>
        </w:rPr>
      </w:pPr>
      <w:r>
        <w:rPr>
          <w:rFonts w:hint="eastAsia" w:ascii="宋体" w:hAnsi="宋体" w:cs="宋体"/>
          <w:sz w:val="24"/>
        </w:rPr>
        <w:t xml:space="preserve">4、遇重大维修或专业技术强的任务必须立即报告。</w:t>
      </w:r>
      <w:r/>
    </w:p>
    <w:p>
      <w:pPr>
        <w:ind w:firstLine="480"/>
        <w:spacing w:line="520" w:lineRule="exact"/>
        <w:shd w:val="clear" w:color="auto"/>
        <w:rPr>
          <w:rFonts w:ascii="宋体" w:hAnsi="宋体" w:cs="宋体"/>
          <w:sz w:val="24"/>
        </w:rPr>
      </w:pPr>
      <w:r>
        <w:rPr>
          <w:rFonts w:hint="eastAsia" w:ascii="宋体" w:hAnsi="宋体" w:cs="宋体"/>
          <w:sz w:val="24"/>
        </w:rPr>
        <w:t xml:space="preserve">5、物业档案管理。</w:t>
      </w:r>
      <w:r/>
    </w:p>
    <w:p>
      <w:pPr>
        <w:ind w:firstLine="480"/>
        <w:spacing w:line="520" w:lineRule="exact"/>
        <w:shd w:val="clear" w:color="auto"/>
        <w:rPr>
          <w:rFonts w:ascii="宋体" w:hAnsi="宋体" w:cs="宋体"/>
          <w:sz w:val="24"/>
        </w:rPr>
      </w:pPr>
      <w:r>
        <w:rPr>
          <w:rFonts w:hint="eastAsia" w:ascii="宋体" w:hAnsi="宋体" w:cs="宋体"/>
          <w:sz w:val="24"/>
        </w:rPr>
        <w:t xml:space="preserve">6、基础设施的维护维修。</w:t>
      </w:r>
      <w:r/>
    </w:p>
    <w:p>
      <w:pPr>
        <w:ind w:firstLine="480"/>
        <w:spacing w:line="520" w:lineRule="exact"/>
        <w:shd w:val="clear" w:color="auto"/>
        <w:rPr>
          <w:rFonts w:ascii="宋体" w:hAnsi="宋体" w:cs="宋体"/>
          <w:sz w:val="24"/>
        </w:rPr>
      </w:pPr>
      <w:r>
        <w:rPr>
          <w:rFonts w:hint="eastAsia" w:ascii="宋体" w:hAnsi="宋体" w:cs="宋体"/>
          <w:sz w:val="24"/>
        </w:rPr>
        <w:t xml:space="preserve">7、业主单位交办的其它与物业相关的临时性工作。</w:t>
      </w:r>
      <w:r/>
    </w:p>
    <w:p>
      <w:pPr>
        <w:spacing w:line="520" w:lineRule="exact"/>
        <w:shd w:val="clear" w:color="auto"/>
        <w:rPr>
          <w:rFonts w:ascii="宋体" w:hAnsi="宋体" w:cs="宋体"/>
          <w:b/>
          <w:sz w:val="24"/>
        </w:rPr>
      </w:pPr>
      <w:r>
        <w:rPr>
          <w:rFonts w:hint="eastAsia" w:ascii="宋体" w:hAnsi="宋体" w:cs="宋体"/>
          <w:b/>
          <w:sz w:val="24"/>
        </w:rPr>
        <w:t xml:space="preserve">（四）人员配备要求</w:t>
      </w:r>
      <w:r/>
    </w:p>
    <w:p>
      <w:pPr>
        <w:ind w:firstLine="480"/>
        <w:spacing w:line="520" w:lineRule="exact"/>
        <w:shd w:val="clear" w:color="auto"/>
        <w:rPr>
          <w:rFonts w:ascii="宋体" w:hAnsi="宋体" w:cs="宋体"/>
          <w:sz w:val="24"/>
        </w:rPr>
      </w:pPr>
      <w:r>
        <w:rPr>
          <w:rFonts w:hint="eastAsia" w:ascii="宋体" w:hAnsi="宋体" w:cs="宋体"/>
          <w:sz w:val="24"/>
        </w:rPr>
        <w:t xml:space="preserve">1、根据实际需要，具体如下：（1）虹润湿地公园：</w:t>
      </w:r>
      <w:r>
        <w:rPr>
          <w:rFonts w:hint="eastAsia" w:ascii="宋体" w:hAnsi="宋体" w:eastAsia="宋体" w:cs="宋体"/>
          <w:sz w:val="24"/>
          <w:lang w:val="en-US" w:eastAsia="zh-CN"/>
        </w:rPr>
        <w:t xml:space="preserve">水电维修工</w:t>
      </w:r>
      <w:r>
        <w:rPr>
          <w:rFonts w:hint="eastAsia" w:ascii="宋体" w:hAnsi="宋体" w:cs="宋体"/>
          <w:sz w:val="24"/>
        </w:rPr>
        <w:t xml:space="preserve">1名、保安</w:t>
      </w:r>
      <w:r>
        <w:rPr>
          <w:rFonts w:hint="eastAsia" w:ascii="宋体" w:hAnsi="宋体" w:eastAsia="宋体" w:cs="宋体"/>
          <w:sz w:val="24"/>
          <w:lang w:val="en-US" w:eastAsia="zh-CN"/>
        </w:rPr>
        <w:t xml:space="preserve">3</w:t>
      </w:r>
      <w:r>
        <w:rPr>
          <w:rFonts w:hint="eastAsia" w:ascii="宋体" w:hAnsi="宋体" w:cs="宋体"/>
          <w:sz w:val="24"/>
        </w:rPr>
        <w:t xml:space="preserve">名、保洁</w:t>
      </w:r>
      <w:r>
        <w:rPr>
          <w:rFonts w:hint="eastAsia" w:ascii="宋体" w:hAnsi="宋体" w:eastAsia="宋体" w:cs="宋体"/>
          <w:sz w:val="24"/>
          <w:lang w:val="en-US" w:eastAsia="zh-CN"/>
        </w:rPr>
        <w:t xml:space="preserve">4</w:t>
      </w:r>
      <w:r>
        <w:rPr>
          <w:rFonts w:hint="eastAsia" w:ascii="宋体" w:hAnsi="宋体" w:cs="宋体"/>
          <w:sz w:val="24"/>
        </w:rPr>
        <w:t xml:space="preserve">名,、河道整治员1名，计</w:t>
      </w:r>
      <w:r>
        <w:rPr>
          <w:rFonts w:hint="eastAsia" w:ascii="宋体" w:hAnsi="宋体" w:eastAsia="宋体" w:cs="宋体"/>
          <w:sz w:val="24"/>
          <w:lang w:val="en-US" w:eastAsia="zh-CN"/>
        </w:rPr>
        <w:t xml:space="preserve">9</w:t>
      </w:r>
      <w:r>
        <w:rPr>
          <w:rFonts w:hint="eastAsia" w:ascii="宋体" w:hAnsi="宋体" w:cs="宋体"/>
          <w:sz w:val="24"/>
        </w:rPr>
        <w:t xml:space="preserve">名；（2）主题街区、木栈道、江堤内侧：保安</w:t>
      </w:r>
      <w:r>
        <w:rPr>
          <w:rFonts w:hint="eastAsia" w:ascii="宋体" w:hAnsi="宋体" w:eastAsia="宋体" w:cs="宋体"/>
          <w:sz w:val="24"/>
          <w:lang w:val="en-US" w:eastAsia="zh-CN"/>
        </w:rPr>
        <w:t xml:space="preserve">3</w:t>
      </w:r>
      <w:r>
        <w:rPr>
          <w:rFonts w:hint="eastAsia" w:ascii="宋体" w:hAnsi="宋体" w:cs="宋体"/>
          <w:sz w:val="24"/>
        </w:rPr>
        <w:t xml:space="preserve">名，保洁员3名（含主干道清扫），计</w:t>
      </w:r>
      <w:r>
        <w:rPr>
          <w:rFonts w:hint="eastAsia" w:ascii="宋体" w:hAnsi="宋体" w:eastAsia="宋体" w:cs="宋体"/>
          <w:sz w:val="24"/>
          <w:lang w:val="en-US" w:eastAsia="zh-CN"/>
        </w:rPr>
        <w:t xml:space="preserve">6</w:t>
      </w:r>
      <w:r>
        <w:rPr>
          <w:rFonts w:hint="eastAsia" w:ascii="宋体" w:hAnsi="宋体" w:cs="宋体"/>
          <w:sz w:val="24"/>
        </w:rPr>
        <w:t xml:space="preserve">名;；（3）项目经理1名。</w:t>
      </w:r>
      <w:r/>
    </w:p>
    <w:p>
      <w:pPr>
        <w:ind w:firstLine="482"/>
        <w:spacing w:line="520" w:lineRule="exact"/>
        <w:shd w:val="clear" w:color="auto"/>
        <w:rPr>
          <w:rFonts w:ascii="宋体" w:hAnsi="宋体" w:cs="宋体"/>
          <w:sz w:val="24"/>
        </w:rPr>
      </w:pPr>
      <w:r>
        <w:rPr>
          <w:rFonts w:hint="eastAsia" w:ascii="宋体" w:hAnsi="宋体" w:cs="宋体"/>
          <w:b/>
          <w:bCs/>
          <w:sz w:val="24"/>
        </w:rPr>
        <w:t xml:space="preserve">综上：</w:t>
      </w:r>
      <w:r>
        <w:rPr>
          <w:rFonts w:hint="eastAsia" w:ascii="宋体" w:hAnsi="宋体" w:cs="宋体"/>
          <w:sz w:val="24"/>
        </w:rPr>
        <w:t xml:space="preserve">项目经理1名，</w:t>
      </w:r>
      <w:r>
        <w:rPr>
          <w:rFonts w:hint="eastAsia" w:ascii="宋体" w:hAnsi="宋体" w:eastAsia="宋体" w:cs="宋体"/>
          <w:sz w:val="24"/>
          <w:lang w:val="en-US" w:eastAsia="zh-CN"/>
        </w:rPr>
        <w:t xml:space="preserve">水电维修工</w:t>
      </w:r>
      <w:r>
        <w:rPr>
          <w:rFonts w:hint="eastAsia" w:ascii="宋体" w:hAnsi="宋体" w:cs="宋体"/>
          <w:sz w:val="24"/>
        </w:rPr>
        <w:t xml:space="preserve">1人，保安员</w:t>
      </w:r>
      <w:r>
        <w:rPr>
          <w:rFonts w:hint="eastAsia" w:ascii="宋体" w:hAnsi="宋体" w:eastAsia="宋体" w:cs="宋体"/>
          <w:sz w:val="24"/>
          <w:lang w:val="en-US" w:eastAsia="zh-CN"/>
        </w:rPr>
        <w:t xml:space="preserve">6</w:t>
      </w:r>
      <w:r>
        <w:rPr>
          <w:rFonts w:hint="eastAsia" w:ascii="宋体" w:hAnsi="宋体" w:cs="宋体"/>
          <w:sz w:val="24"/>
        </w:rPr>
        <w:t xml:space="preserve">名，保洁员</w:t>
      </w:r>
      <w:r>
        <w:rPr>
          <w:rFonts w:hint="eastAsia" w:ascii="宋体" w:hAnsi="宋体" w:eastAsia="宋体" w:cs="宋体"/>
          <w:sz w:val="24"/>
          <w:lang w:val="en-US" w:eastAsia="zh-CN"/>
        </w:rPr>
        <w:t xml:space="preserve">7</w:t>
      </w:r>
      <w:r>
        <w:rPr>
          <w:rFonts w:hint="eastAsia" w:ascii="宋体" w:hAnsi="宋体" w:cs="宋体"/>
          <w:sz w:val="24"/>
        </w:rPr>
        <w:t xml:space="preserve">名，河道整治员1名，合计</w:t>
      </w:r>
      <w:r>
        <w:rPr>
          <w:rFonts w:hint="eastAsia" w:ascii="宋体" w:hAnsi="宋体" w:eastAsia="宋体" w:cs="宋体"/>
          <w:sz w:val="24"/>
          <w:lang w:val="en-US" w:eastAsia="zh-CN"/>
        </w:rPr>
        <w:t xml:space="preserve">16</w:t>
      </w:r>
      <w:r>
        <w:rPr>
          <w:rFonts w:hint="eastAsia" w:ascii="宋体" w:hAnsi="宋体" w:cs="宋体"/>
          <w:sz w:val="24"/>
        </w:rPr>
        <w:t xml:space="preserve">名。</w:t>
      </w:r>
      <w:r/>
    </w:p>
    <w:p>
      <w:pPr>
        <w:ind w:firstLine="480"/>
        <w:spacing w:line="520" w:lineRule="exact"/>
        <w:shd w:val="clear" w:color="auto"/>
        <w:rPr>
          <w:rFonts w:ascii="宋体" w:hAnsi="宋体" w:cs="宋体"/>
          <w:sz w:val="24"/>
        </w:rPr>
      </w:pPr>
      <w:r>
        <w:rPr>
          <w:rFonts w:hint="eastAsia" w:ascii="宋体" w:hAnsi="宋体" w:cs="宋体"/>
          <w:sz w:val="24"/>
          <w:lang w:eastAsia="zh-CN"/>
        </w:rPr>
        <w:t xml:space="preserve">成交</w:t>
      </w:r>
      <w:r>
        <w:rPr>
          <w:rFonts w:hint="eastAsia" w:ascii="宋体" w:hAnsi="宋体" w:cs="宋体"/>
          <w:sz w:val="24"/>
        </w:rPr>
        <w:t xml:space="preserve">后必须按不低于</w:t>
      </w:r>
      <w:r>
        <w:rPr>
          <w:rFonts w:hint="eastAsia" w:ascii="宋体" w:hAnsi="宋体" w:eastAsia="宋体" w:cs="宋体"/>
          <w:sz w:val="24"/>
          <w:lang w:val="en-US" w:eastAsia="zh-CN"/>
        </w:rPr>
        <w:t xml:space="preserve">16</w:t>
      </w:r>
      <w:r>
        <w:rPr>
          <w:rFonts w:hint="eastAsia" w:ascii="宋体" w:hAnsi="宋体" w:cs="宋体"/>
          <w:sz w:val="24"/>
        </w:rPr>
        <w:t xml:space="preserve">人的标准配备，否则</w:t>
      </w:r>
      <w:r>
        <w:rPr>
          <w:rFonts w:hint="eastAsia" w:ascii="宋体" w:hAnsi="宋体" w:eastAsia="宋体" w:cs="宋体"/>
          <w:sz w:val="24"/>
          <w:lang w:eastAsia="zh-CN"/>
        </w:rPr>
        <w:t xml:space="preserve">采购人</w:t>
      </w:r>
      <w:r>
        <w:rPr>
          <w:rFonts w:hint="eastAsia" w:ascii="宋体" w:hAnsi="宋体" w:cs="宋体"/>
          <w:sz w:val="24"/>
        </w:rPr>
        <w:t xml:space="preserve">有权取消</w:t>
      </w:r>
      <w:r>
        <w:rPr>
          <w:rFonts w:hint="eastAsia" w:ascii="宋体" w:hAnsi="宋体" w:cs="宋体"/>
          <w:sz w:val="24"/>
          <w:lang w:eastAsia="zh-CN"/>
        </w:rPr>
        <w:t xml:space="preserve">成交</w:t>
      </w:r>
      <w:r>
        <w:rPr>
          <w:rFonts w:hint="eastAsia" w:ascii="宋体" w:hAnsi="宋体" w:cs="宋体"/>
          <w:sz w:val="24"/>
        </w:rPr>
        <w:t xml:space="preserve">资格或终止合同。</w:t>
      </w:r>
      <w:r/>
    </w:p>
    <w:p>
      <w:pPr>
        <w:ind w:firstLine="480"/>
        <w:spacing w:line="520" w:lineRule="exact"/>
        <w:shd w:val="clear" w:color="auto"/>
        <w:rPr>
          <w:rFonts w:ascii="宋体" w:hAnsi="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cs="宋体"/>
          <w:b w:val="0"/>
          <w:bCs w:val="0"/>
          <w:sz w:val="24"/>
        </w:rPr>
        <w:t xml:space="preserve">、拟派本项目的所有从业人员年龄：男性60周岁以内，女性于50周岁以内</w:t>
      </w:r>
      <w:r>
        <w:rPr>
          <w:rFonts w:hint="eastAsia" w:ascii="宋体" w:hAnsi="宋体" w:eastAsia="宋体" w:cs="宋体"/>
          <w:b w:val="0"/>
          <w:bCs w:val="0"/>
          <w:sz w:val="24"/>
          <w:lang w:eastAsia="zh-CN"/>
        </w:rPr>
        <w:t xml:space="preserve">，</w:t>
      </w:r>
      <w:r>
        <w:rPr>
          <w:rFonts w:hint="eastAsia" w:ascii="宋体" w:hAnsi="宋体" w:cs="宋体"/>
          <w:b w:val="0"/>
          <w:bCs w:val="0"/>
          <w:sz w:val="24"/>
        </w:rPr>
        <w:t xml:space="preserve">所配备项目经理、保安、电工必须提供本公司为其缴纳的社保证明。</w:t>
      </w:r>
      <w:r/>
    </w:p>
    <w:p>
      <w:pPr>
        <w:ind w:firstLine="480"/>
        <w:spacing w:line="520" w:lineRule="exact"/>
        <w:shd w:val="clear" w:color="auto"/>
        <w:rPr>
          <w:rFonts w:ascii="宋体" w:hAnsi="宋体" w:cs="宋体"/>
          <w:b w:val="0"/>
          <w:bCs w:val="0"/>
          <w:sz w:val="24"/>
        </w:rPr>
      </w:pPr>
      <w:r>
        <w:rPr>
          <w:rFonts w:hint="eastAsia" w:ascii="宋体" w:hAnsi="宋体" w:eastAsia="宋体" w:cs="宋体"/>
          <w:b w:val="0"/>
          <w:bCs w:val="0"/>
          <w:sz w:val="24"/>
          <w:lang w:val="en-US" w:eastAsia="zh-CN"/>
        </w:rPr>
        <w:t xml:space="preserve">3</w:t>
      </w:r>
      <w:r>
        <w:rPr>
          <w:rFonts w:hint="eastAsia" w:ascii="宋体" w:hAnsi="宋体" w:cs="宋体"/>
          <w:b w:val="0"/>
          <w:bCs w:val="0"/>
          <w:sz w:val="24"/>
        </w:rPr>
        <w:t xml:space="preserve">、</w:t>
      </w:r>
      <w:r>
        <w:rPr>
          <w:rFonts w:hint="eastAsia" w:ascii="宋体" w:hAnsi="宋体" w:eastAsia="宋体" w:cs="宋体"/>
          <w:b w:val="0"/>
          <w:bCs w:val="0"/>
          <w:sz w:val="24"/>
          <w:lang w:eastAsia="zh-CN"/>
        </w:rPr>
        <w:t xml:space="preserve">供应商</w:t>
      </w:r>
      <w:r>
        <w:rPr>
          <w:rFonts w:hint="eastAsia" w:ascii="宋体" w:hAnsi="宋体" w:cs="宋体"/>
          <w:b w:val="0"/>
          <w:bCs w:val="0"/>
          <w:sz w:val="24"/>
        </w:rPr>
        <w:t xml:space="preserve">须严格按照国家和泰兴市政策规定每人月工资不得低于当年江苏省泰州市泰兴市城镇职工最低工资标准（现标准为</w:t>
      </w:r>
      <w:r>
        <w:rPr>
          <w:rFonts w:hint="eastAsia" w:ascii="宋体" w:hAnsi="宋体" w:eastAsia="宋体" w:cs="宋体"/>
          <w:b w:val="0"/>
          <w:bCs w:val="0"/>
          <w:sz w:val="24"/>
          <w:lang w:val="en-US" w:eastAsia="zh-CN"/>
        </w:rPr>
        <w:t xml:space="preserve">2430</w:t>
      </w:r>
      <w:r>
        <w:rPr>
          <w:rFonts w:hint="eastAsia" w:ascii="宋体" w:hAnsi="宋体" w:cs="宋体"/>
          <w:b w:val="0"/>
          <w:bCs w:val="0"/>
          <w:sz w:val="24"/>
        </w:rPr>
        <w:t xml:space="preserve">元/人/月），</w:t>
      </w:r>
      <w:r>
        <w:rPr>
          <w:rFonts w:hint="eastAsia"/>
          <w:b w:val="0"/>
          <w:bCs w:val="0"/>
          <w:sz w:val="24"/>
        </w:rPr>
        <w:t xml:space="preserve">防暑降温费每人每月 300 元（6 月、7 月、8 月、9 月）</w:t>
      </w:r>
      <w:r>
        <w:rPr>
          <w:rFonts w:hint="eastAsia" w:ascii="宋体" w:hAnsi="宋体" w:cs="宋体"/>
          <w:b w:val="0"/>
          <w:bCs w:val="0"/>
          <w:sz w:val="24"/>
        </w:rPr>
        <w:t xml:space="preserve">。</w:t>
      </w:r>
      <w:r/>
    </w:p>
    <w:p>
      <w:pPr>
        <w:ind w:firstLine="480"/>
        <w:spacing w:line="520" w:lineRule="exact"/>
        <w:shd w:val="clear" w:color="auto"/>
        <w:rPr>
          <w:rFonts w:ascii="宋体" w:hAnsi="宋体" w:cs="宋体"/>
          <w:b w:val="0"/>
          <w:bCs w:val="0"/>
          <w:color w:val="auto"/>
          <w:sz w:val="24"/>
        </w:rPr>
      </w:pPr>
      <w:r>
        <w:rPr>
          <w:rFonts w:hint="eastAsia" w:ascii="宋体" w:hAnsi="宋体" w:eastAsia="宋体" w:cs="宋体"/>
          <w:b w:val="0"/>
          <w:bCs w:val="0"/>
          <w:color w:val="auto"/>
          <w:sz w:val="24"/>
          <w:lang w:val="en-US" w:eastAsia="zh-CN"/>
        </w:rPr>
        <w:t xml:space="preserve">4</w:t>
      </w:r>
      <w:r>
        <w:rPr>
          <w:rFonts w:hint="eastAsia" w:ascii="宋体" w:hAnsi="宋体" w:cs="宋体"/>
          <w:b w:val="0"/>
          <w:bCs w:val="0"/>
          <w:color w:val="auto"/>
          <w:sz w:val="24"/>
        </w:rPr>
        <w:t xml:space="preserve">、乙方必须向甲方提供班子搭配的所有工作人员的身份证及其它相关证件复印件。合同期间，对不严格执行业主各项规章制度、不严格遵守劳动纪律、不能胜任物业工作或者违法违纪的物业雇佣人员，甲方有权要求中标</w:t>
      </w:r>
      <w:r>
        <w:rPr>
          <w:rFonts w:hint="eastAsia" w:ascii="宋体" w:hAnsi="宋体" w:eastAsia="宋体" w:cs="宋体"/>
          <w:b w:val="0"/>
          <w:bCs w:val="0"/>
          <w:color w:val="auto"/>
          <w:sz w:val="24"/>
          <w:lang w:eastAsia="zh-CN"/>
        </w:rPr>
        <w:t xml:space="preserve">供应商</w:t>
      </w:r>
      <w:r>
        <w:rPr>
          <w:rFonts w:hint="eastAsia" w:ascii="宋体" w:hAnsi="宋体" w:cs="宋体"/>
          <w:b w:val="0"/>
          <w:bCs w:val="0"/>
          <w:color w:val="auto"/>
          <w:sz w:val="24"/>
        </w:rPr>
        <w:t xml:space="preserve">辞退并重新雇佣物业服务人员。</w:t>
      </w:r>
      <w:r/>
    </w:p>
    <w:p>
      <w:pPr>
        <w:spacing w:line="520" w:lineRule="exact"/>
        <w:shd w:val="clear" w:color="auto"/>
        <w:rPr>
          <w:rFonts w:ascii="宋体" w:hAnsi="宋体" w:cs="宋体"/>
          <w:b w:val="0"/>
          <w:bCs w:val="0"/>
          <w:sz w:val="24"/>
        </w:rPr>
      </w:pPr>
      <w:r>
        <w:rPr>
          <w:rFonts w:hint="eastAsia" w:ascii="宋体" w:hAnsi="宋体" w:cs="宋体"/>
          <w:b w:val="0"/>
          <w:bCs w:val="0"/>
          <w:sz w:val="24"/>
        </w:rPr>
        <w:t xml:space="preserve">（五）其他要求</w:t>
      </w:r>
      <w:r/>
    </w:p>
    <w:p>
      <w:pPr>
        <w:ind w:firstLine="480"/>
        <w:spacing w:line="520" w:lineRule="exact"/>
        <w:shd w:val="clear" w:color="auto"/>
        <w:rPr>
          <w:rFonts w:ascii="宋体" w:hAnsi="宋体" w:cs="宋体"/>
          <w:sz w:val="24"/>
        </w:rPr>
      </w:pPr>
      <w:r>
        <w:rPr>
          <w:rFonts w:hint="eastAsia" w:ascii="宋体" w:hAnsi="宋体" w:cs="宋体"/>
          <w:sz w:val="24"/>
        </w:rPr>
        <w:t xml:space="preserve">1、本次报价为固定总价合同，包含员工工资、保安保洁耗材以及管理费及税金；</w:t>
      </w:r>
      <w:r/>
    </w:p>
    <w:p>
      <w:pPr>
        <w:spacing w:line="520" w:lineRule="exact"/>
        <w:shd w:val="clear" w:color="auto"/>
        <w:rPr>
          <w:rFonts w:ascii="宋体" w:hAnsi="宋体" w:cs="宋体"/>
          <w:sz w:val="24"/>
        </w:rPr>
      </w:pPr>
      <w:r>
        <w:rPr>
          <w:rFonts w:hint="eastAsia" w:ascii="宋体" w:hAnsi="宋体" w:cs="宋体"/>
          <w:sz w:val="24"/>
        </w:rPr>
        <w:t xml:space="preserve">员工工资包括：社保保险、意外伤害保险、服装费、防暑降温费等；</w:t>
      </w:r>
      <w:r/>
    </w:p>
    <w:p>
      <w:pPr>
        <w:ind w:firstLine="480"/>
        <w:spacing w:line="520" w:lineRule="exact"/>
        <w:shd w:val="clear" w:color="auto"/>
        <w:rPr>
          <w:rFonts w:hint="eastAsia" w:ascii="宋体" w:hAnsi="宋体" w:cs="宋体"/>
          <w:sz w:val="24"/>
        </w:rPr>
      </w:pPr>
      <w:r>
        <w:rPr>
          <w:rFonts w:hint="eastAsia" w:ascii="宋体" w:hAnsi="宋体" w:cs="宋体"/>
          <w:sz w:val="24"/>
        </w:rPr>
        <w:t xml:space="preserve">保安耗材包括：专用橡胶棍、充电式强光电筒、雨衣雨靴等；</w:t>
      </w:r>
      <w:r/>
    </w:p>
    <w:p>
      <w:pPr>
        <w:ind w:firstLine="480"/>
        <w:spacing w:line="520" w:lineRule="exact"/>
        <w:shd w:val="clear" w:color="auto"/>
        <w:rPr>
          <w:rFonts w:hint="eastAsia" w:ascii="宋体" w:hAnsi="宋体" w:cs="宋体"/>
          <w:sz w:val="24"/>
        </w:rPr>
      </w:pPr>
      <w:r>
        <w:rPr>
          <w:rFonts w:hint="eastAsia" w:ascii="宋体" w:hAnsi="宋体" w:cs="宋体"/>
          <w:sz w:val="24"/>
        </w:rPr>
        <w:t xml:space="preserve">本项目合同签订采用年度考核《附：考核细则》，</w:t>
      </w:r>
      <w:r>
        <w:rPr>
          <w:rFonts w:hint="eastAsia" w:ascii="宋体" w:hAnsi="宋体" w:cs="宋体"/>
          <w:sz w:val="24"/>
          <w:lang w:eastAsia="zh-CN"/>
        </w:rPr>
        <w:t xml:space="preserve">采购人</w:t>
      </w:r>
      <w:r>
        <w:rPr>
          <w:rFonts w:hint="eastAsia" w:ascii="宋体" w:hAnsi="宋体" w:cs="宋体"/>
          <w:sz w:val="24"/>
        </w:rPr>
        <w:t xml:space="preserve">每年组织相关人员对物业管理服务进行考核，达到合格的，合同可以续签，最多不超过三年。</w:t>
      </w:r>
      <w:r/>
    </w:p>
    <w:p>
      <w:pPr>
        <w:ind w:firstLine="480"/>
        <w:spacing w:line="520" w:lineRule="exact"/>
        <w:shd w:val="clear" w:color="auto"/>
        <w:rPr>
          <w:rFonts w:hint="eastAsia" w:ascii="宋体" w:hAnsi="宋体" w:cs="宋体"/>
          <w:sz w:val="24"/>
        </w:rPr>
      </w:pPr>
      <w:r>
        <w:rPr>
          <w:rFonts w:hint="eastAsia" w:ascii="宋体" w:hAnsi="宋体" w:cs="宋体"/>
          <w:sz w:val="24"/>
        </w:rPr>
        <w:t xml:space="preserve">3、本项目的公共能耗费用（水、电费）、办公电子设备维保和年检等与上述</w:t>
      </w:r>
      <w:r>
        <w:rPr>
          <w:rFonts w:hint="eastAsia" w:ascii="宋体" w:hAnsi="宋体" w:cs="宋体"/>
          <w:sz w:val="24"/>
          <w:lang w:eastAsia="zh-CN"/>
        </w:rPr>
        <w:t xml:space="preserve">竞争性磋商文件</w:t>
      </w:r>
      <w:r>
        <w:rPr>
          <w:rFonts w:hint="eastAsia" w:ascii="宋体" w:hAnsi="宋体" w:cs="宋体"/>
          <w:sz w:val="24"/>
        </w:rPr>
        <w:t xml:space="preserve">未涉及到的经费由</w:t>
      </w:r>
      <w:r>
        <w:rPr>
          <w:rFonts w:hint="eastAsia" w:ascii="宋体" w:hAnsi="宋体" w:cs="宋体"/>
          <w:sz w:val="24"/>
          <w:lang w:eastAsia="zh-CN"/>
        </w:rPr>
        <w:t xml:space="preserve">采购人</w:t>
      </w:r>
      <w:r>
        <w:rPr>
          <w:rFonts w:hint="eastAsia" w:ascii="宋体" w:hAnsi="宋体" w:cs="宋体"/>
          <w:sz w:val="24"/>
        </w:rPr>
        <w:t xml:space="preserve">承担。</w:t>
      </w:r>
      <w:r/>
    </w:p>
    <w:p>
      <w:pPr>
        <w:pStyle w:val="645"/>
        <w:shd w:val="clear" w:color="auto"/>
      </w:pPr>
      <w:r/>
      <w:r/>
    </w:p>
    <w:p>
      <w:pPr>
        <w:pStyle w:val="646"/>
      </w:pPr>
      <w:r/>
      <w:r/>
    </w:p>
    <w:p>
      <w:r/>
      <w:r/>
    </w:p>
    <w:p>
      <w:pPr>
        <w:pStyle w:val="632"/>
      </w:pPr>
      <w:r/>
      <w:r/>
    </w:p>
    <w:p>
      <w:r/>
      <w:r/>
    </w:p>
    <w:p>
      <w:pPr>
        <w:spacing w:line="520" w:lineRule="exact"/>
        <w:shd w:val="clear" w:color="auto"/>
        <w:rPr>
          <w:rFonts w:hint="eastAsia" w:ascii="宋体" w:hAnsi="宋体" w:cs="宋体"/>
          <w:b/>
          <w:bCs/>
          <w:sz w:val="28"/>
          <w:szCs w:val="28"/>
        </w:rPr>
      </w:pPr>
      <w:r>
        <w:rPr>
          <w:rFonts w:hint="eastAsia" w:ascii="宋体" w:hAnsi="宋体" w:cs="宋体"/>
          <w:b/>
          <w:bCs/>
          <w:sz w:val="28"/>
          <w:szCs w:val="28"/>
        </w:rPr>
      </w:r>
      <w:r/>
    </w:p>
    <w:p>
      <w:pPr>
        <w:spacing w:line="520" w:lineRule="exact"/>
        <w:shd w:val="clear" w:color="auto"/>
        <w:rPr>
          <w:rFonts w:ascii="宋体" w:hAnsi="宋体" w:cs="宋体"/>
          <w:b/>
          <w:bCs/>
          <w:sz w:val="28"/>
          <w:szCs w:val="28"/>
        </w:rPr>
      </w:pPr>
      <w:r>
        <w:rPr>
          <w:rFonts w:hint="eastAsia" w:ascii="宋体" w:hAnsi="宋体" w:cs="宋体"/>
          <w:b/>
          <w:bCs/>
          <w:sz w:val="28"/>
          <w:szCs w:val="28"/>
        </w:rPr>
        <w:t xml:space="preserve">附 件：</w:t>
      </w:r>
      <w:r/>
    </w:p>
    <w:p>
      <w:pPr>
        <w:jc w:val="center"/>
        <w:spacing w:line="520" w:lineRule="exact"/>
        <w:shd w:val="clear" w:color="auto"/>
        <w:rPr>
          <w:rFonts w:ascii="宋体" w:hAnsi="宋体" w:cs="宋体"/>
          <w:b/>
          <w:bCs/>
          <w:sz w:val="24"/>
        </w:rPr>
      </w:pPr>
      <w:r>
        <w:rPr>
          <w:rFonts w:hint="eastAsia" w:ascii="宋体" w:hAnsi="宋体" w:cs="宋体"/>
          <w:b/>
          <w:bCs/>
          <w:sz w:val="24"/>
        </w:rPr>
        <w:t xml:space="preserve">服务外包管理考核细则</w:t>
      </w:r>
      <w:r/>
    </w:p>
    <w:p>
      <w:pPr>
        <w:jc w:val="center"/>
        <w:spacing w:line="520" w:lineRule="exact"/>
        <w:shd w:val="clear" w:color="auto"/>
        <w:rPr>
          <w:rFonts w:ascii="宋体" w:hAnsi="宋体" w:cs="宋体"/>
          <w:b/>
          <w:bCs/>
          <w:sz w:val="24"/>
        </w:rPr>
      </w:pPr>
      <w:r>
        <w:rPr>
          <w:rFonts w:ascii="宋体" w:hAnsi="宋体" w:cs="宋体"/>
          <w:b/>
          <w:bCs/>
          <w:sz w:val="24"/>
        </w:rPr>
      </w:r>
      <w:r/>
    </w:p>
    <w:p>
      <w:pPr>
        <w:ind w:firstLine="480"/>
        <w:spacing w:line="520" w:lineRule="exact"/>
        <w:shd w:val="clear" w:color="auto"/>
        <w:rPr>
          <w:rFonts w:ascii="宋体" w:hAnsi="宋体" w:cs="宋体"/>
          <w:sz w:val="24"/>
        </w:rPr>
      </w:pPr>
      <w:r>
        <w:rPr>
          <w:rFonts w:hint="eastAsia" w:ascii="宋体" w:hAnsi="宋体" w:cs="宋体"/>
          <w:sz w:val="24"/>
        </w:rPr>
        <w:t xml:space="preserve">为进一步加强公园环境卫生和安全秩序管理，提高公园外包服务工作质量，根据服务外包项目</w:t>
      </w:r>
      <w:r>
        <w:rPr>
          <w:rFonts w:hint="eastAsia" w:ascii="宋体" w:hAnsi="宋体" w:eastAsia="宋体" w:cs="宋体"/>
          <w:sz w:val="24"/>
          <w:lang w:eastAsia="zh-CN"/>
        </w:rPr>
        <w:t xml:space="preserve">竞争性磋商文件</w:t>
      </w:r>
      <w:r>
        <w:rPr>
          <w:rFonts w:hint="eastAsia" w:ascii="宋体" w:hAnsi="宋体" w:cs="宋体"/>
          <w:sz w:val="24"/>
        </w:rPr>
        <w:t xml:space="preserve">和服务合同，特制定外包管理考核细则。</w:t>
      </w:r>
      <w:r/>
    </w:p>
    <w:p>
      <w:pPr>
        <w:spacing w:line="520" w:lineRule="exact"/>
        <w:shd w:val="clear" w:color="auto"/>
        <w:rPr>
          <w:rFonts w:ascii="宋体" w:hAnsi="宋体" w:cs="宋体"/>
          <w:b/>
          <w:bCs/>
          <w:sz w:val="24"/>
        </w:rPr>
      </w:pPr>
      <w:r>
        <w:rPr>
          <w:rFonts w:hint="eastAsia" w:ascii="宋体" w:hAnsi="宋体" w:cs="宋体"/>
          <w:b/>
          <w:bCs/>
          <w:sz w:val="24"/>
        </w:rPr>
        <w:t xml:space="preserve">一、考核主体</w:t>
      </w:r>
      <w:r/>
    </w:p>
    <w:p>
      <w:pPr>
        <w:ind w:firstLine="480"/>
        <w:spacing w:line="520" w:lineRule="exact"/>
        <w:shd w:val="clear" w:color="auto"/>
        <w:rPr>
          <w:rFonts w:ascii="宋体" w:hAnsi="宋体" w:cs="宋体"/>
          <w:sz w:val="24"/>
        </w:rPr>
      </w:pPr>
      <w:r>
        <w:rPr>
          <w:rFonts w:hint="eastAsia" w:ascii="宋体" w:hAnsi="宋体" w:cs="宋体"/>
          <w:sz w:val="24"/>
          <w:u w:val="single"/>
          <w:lang w:val="en-US" w:eastAsia="zh-CN"/>
        </w:rPr>
        <w:t xml:space="preserve">                        </w:t>
      </w:r>
      <w:r>
        <w:rPr>
          <w:rFonts w:hint="eastAsia" w:ascii="宋体" w:hAnsi="宋体" w:cs="宋体"/>
          <w:sz w:val="24"/>
        </w:rPr>
        <w:t xml:space="preserve">管理考核小组具体负责考核评价工作。</w:t>
      </w:r>
      <w:r/>
    </w:p>
    <w:p>
      <w:pPr>
        <w:spacing w:line="520" w:lineRule="exact"/>
        <w:shd w:val="clear" w:color="auto"/>
        <w:rPr>
          <w:rFonts w:ascii="宋体" w:hAnsi="宋体" w:cs="宋体"/>
          <w:b/>
          <w:bCs/>
          <w:sz w:val="24"/>
        </w:rPr>
      </w:pPr>
      <w:r>
        <w:rPr>
          <w:rFonts w:hint="eastAsia" w:ascii="宋体" w:hAnsi="宋体" w:cs="宋体"/>
          <w:b/>
          <w:bCs/>
          <w:sz w:val="24"/>
        </w:rPr>
        <w:t xml:space="preserve">二、考核对象</w:t>
      </w:r>
      <w:r/>
    </w:p>
    <w:p>
      <w:pPr>
        <w:ind w:firstLine="480"/>
        <w:spacing w:line="520" w:lineRule="exact"/>
        <w:shd w:val="clear" w:color="auto"/>
        <w:rPr>
          <w:rFonts w:ascii="宋体" w:hAnsi="宋体" w:cs="宋体"/>
          <w:sz w:val="24"/>
        </w:rPr>
      </w:pPr>
      <w:r>
        <w:rPr>
          <w:rFonts w:hint="eastAsia" w:ascii="宋体" w:hAnsi="宋体" w:cs="宋体"/>
          <w:sz w:val="24"/>
        </w:rPr>
        <w:t xml:space="preserve">经公开招标并与</w:t>
      </w:r>
      <w:r>
        <w:rPr>
          <w:rFonts w:hint="eastAsia" w:ascii="宋体" w:hAnsi="宋体" w:cs="宋体"/>
          <w:sz w:val="24"/>
          <w:u w:val="single"/>
          <w:lang w:val="en-US" w:eastAsia="zh-CN"/>
        </w:rPr>
        <w:t xml:space="preserve">虹桥镇人民政府</w:t>
      </w:r>
      <w:r>
        <w:rPr>
          <w:rFonts w:hint="eastAsia" w:ascii="宋体" w:hAnsi="宋体" w:cs="宋体"/>
          <w:sz w:val="24"/>
        </w:rPr>
        <w:t xml:space="preserve">签订《物业管理服务合同》的作业外包单位。</w:t>
      </w:r>
      <w:r/>
    </w:p>
    <w:p>
      <w:pPr>
        <w:spacing w:line="520" w:lineRule="exact"/>
        <w:shd w:val="clear" w:color="auto"/>
        <w:rPr>
          <w:rFonts w:ascii="宋体" w:hAnsi="宋体" w:cs="宋体"/>
          <w:b/>
          <w:bCs/>
          <w:sz w:val="24"/>
        </w:rPr>
      </w:pPr>
      <w:r>
        <w:rPr>
          <w:rFonts w:hint="eastAsia" w:ascii="宋体" w:hAnsi="宋体" w:cs="宋体"/>
          <w:b/>
          <w:bCs/>
          <w:sz w:val="24"/>
        </w:rPr>
        <w:t xml:space="preserve">三、考核方式</w:t>
      </w:r>
      <w:r/>
    </w:p>
    <w:p>
      <w:pPr>
        <w:ind w:firstLine="480"/>
        <w:spacing w:line="520" w:lineRule="exact"/>
        <w:shd w:val="clear" w:color="auto"/>
        <w:rPr>
          <w:rFonts w:ascii="宋体" w:hAnsi="宋体" w:cs="宋体"/>
          <w:sz w:val="24"/>
        </w:rPr>
      </w:pPr>
      <w:r>
        <w:rPr>
          <w:rFonts w:hint="eastAsia" w:ascii="宋体" w:hAnsi="宋体" w:cs="宋体"/>
          <w:sz w:val="24"/>
        </w:rPr>
        <w:t xml:space="preserve">采取定期检查和不定期抽查相结合，实行季度度百分考核、季度评价通报。考核评价结果作为服务费支付的主要依据。</w:t>
      </w:r>
      <w:r/>
    </w:p>
    <w:p>
      <w:pPr>
        <w:ind w:firstLine="480"/>
        <w:spacing w:line="520" w:lineRule="exact"/>
        <w:shd w:val="clear" w:color="auto"/>
        <w:rPr>
          <w:rFonts w:ascii="宋体" w:hAnsi="宋体" w:cs="宋体"/>
          <w:sz w:val="24"/>
        </w:rPr>
      </w:pPr>
      <w:r>
        <w:rPr>
          <w:rFonts w:hint="eastAsia" w:ascii="宋体" w:hAnsi="宋体" w:cs="宋体"/>
          <w:sz w:val="24"/>
        </w:rPr>
        <w:t xml:space="preserve">1、定期检查：每季度最后一个月15日（遇特殊情况顺延）定期检查，检查由外包单位负责牵头，泰兴市双越投资有限公司办公室派员参加，检查结果经参加人员签字确认； </w:t>
      </w:r>
      <w:r/>
    </w:p>
    <w:p>
      <w:pPr>
        <w:ind w:firstLine="480"/>
        <w:spacing w:line="520" w:lineRule="exact"/>
        <w:shd w:val="clear" w:color="auto"/>
        <w:rPr>
          <w:rFonts w:ascii="宋体" w:hAnsi="宋体" w:cs="宋体"/>
          <w:sz w:val="24"/>
        </w:rPr>
      </w:pPr>
      <w:r>
        <w:rPr>
          <w:rFonts w:hint="eastAsia" w:ascii="宋体" w:hAnsi="宋体" w:cs="宋体"/>
          <w:sz w:val="24"/>
        </w:rPr>
        <w:t xml:space="preserve">2、季度评价：根据三个月度定期检查及不定期抽查结果，采用简单算术平均法计算当季得分，并将考核得分情况通报全体外包单位；</w:t>
      </w:r>
      <w:r/>
    </w:p>
    <w:p>
      <w:pPr>
        <w:ind w:firstLine="480"/>
        <w:spacing w:line="520" w:lineRule="exact"/>
        <w:shd w:val="clear" w:color="auto"/>
        <w:rPr>
          <w:rFonts w:ascii="宋体" w:hAnsi="宋体" w:cs="宋体"/>
          <w:sz w:val="24"/>
        </w:rPr>
      </w:pPr>
      <w:r>
        <w:rPr>
          <w:rFonts w:hint="eastAsia" w:ascii="宋体" w:hAnsi="宋体" w:cs="宋体"/>
          <w:sz w:val="24"/>
        </w:rPr>
        <w:t xml:space="preserve">5、结果运用：</w:t>
      </w:r>
      <w:r/>
    </w:p>
    <w:p>
      <w:pPr>
        <w:ind w:firstLine="480"/>
        <w:spacing w:line="520" w:lineRule="exact"/>
        <w:shd w:val="clear" w:color="auto"/>
        <w:rPr>
          <w:rFonts w:ascii="宋体" w:hAnsi="宋体" w:cs="宋体"/>
          <w:sz w:val="24"/>
        </w:rPr>
      </w:pPr>
      <w:r>
        <w:rPr>
          <w:rFonts w:hint="eastAsia" w:ascii="宋体" w:hAnsi="宋体" w:cs="宋体"/>
          <w:sz w:val="24"/>
        </w:rPr>
        <w:t xml:space="preserve">1）当季得分大于或等于85分的，指出不足，监督改进，不扣减当季服务费； </w:t>
      </w:r>
      <w:r/>
    </w:p>
    <w:p>
      <w:pPr>
        <w:ind w:firstLine="480"/>
        <w:spacing w:line="520" w:lineRule="exact"/>
        <w:shd w:val="clear" w:color="auto"/>
        <w:rPr>
          <w:rFonts w:ascii="宋体" w:hAnsi="宋体" w:cs="宋体"/>
          <w:sz w:val="24"/>
        </w:rPr>
      </w:pPr>
      <w:r>
        <w:rPr>
          <w:rFonts w:hint="eastAsia" w:ascii="宋体" w:hAnsi="宋体" w:cs="宋体"/>
          <w:sz w:val="24"/>
        </w:rPr>
        <w:t xml:space="preserve">2）当季得分 80分(含80分)至85分的，每比85分低1分扣减当季服务费1个百分点； </w:t>
      </w:r>
      <w:r/>
    </w:p>
    <w:p>
      <w:pPr>
        <w:ind w:firstLine="480"/>
        <w:spacing w:line="520" w:lineRule="exact"/>
        <w:shd w:val="clear" w:color="auto"/>
        <w:rPr>
          <w:rFonts w:ascii="宋体" w:hAnsi="宋体" w:cs="宋体"/>
          <w:sz w:val="24"/>
        </w:rPr>
      </w:pPr>
      <w:r>
        <w:rPr>
          <w:rFonts w:hint="eastAsia" w:ascii="宋体" w:hAnsi="宋体" w:cs="宋体"/>
          <w:sz w:val="24"/>
        </w:rPr>
        <w:t xml:space="preserve">3）当季得分80分以下的，视为不达标，扣减当季30%的服务费；</w:t>
      </w:r>
      <w:r/>
    </w:p>
    <w:p>
      <w:pPr>
        <w:ind w:firstLine="480"/>
        <w:spacing w:line="520" w:lineRule="exact"/>
        <w:shd w:val="clear" w:color="auto"/>
        <w:rPr>
          <w:rFonts w:ascii="宋体" w:hAnsi="宋体" w:cs="宋体"/>
          <w:sz w:val="24"/>
        </w:rPr>
      </w:pPr>
      <w:r>
        <w:rPr>
          <w:rFonts w:hint="eastAsia" w:ascii="宋体" w:hAnsi="宋体" w:cs="宋体"/>
          <w:sz w:val="24"/>
        </w:rPr>
        <w:t xml:space="preserve">4）发现有连续三天未进行作业现象的，扣减当季50%的服务费； </w:t>
      </w:r>
      <w:r/>
    </w:p>
    <w:p>
      <w:pPr>
        <w:spacing w:line="520" w:lineRule="exact"/>
        <w:shd w:val="clear" w:color="auto"/>
        <w:rPr>
          <w:rFonts w:hint="eastAsia" w:ascii="宋体" w:hAnsi="宋体" w:cs="宋体"/>
          <w:b/>
          <w:bCs/>
          <w:sz w:val="24"/>
        </w:rPr>
      </w:pPr>
      <w:r>
        <w:rPr>
          <w:rFonts w:hint="eastAsia" w:ascii="宋体" w:hAnsi="宋体" w:cs="宋体"/>
          <w:b/>
          <w:bCs/>
          <w:sz w:val="24"/>
        </w:rPr>
      </w:r>
      <w:r/>
    </w:p>
    <w:p>
      <w:pPr>
        <w:spacing w:line="520" w:lineRule="exact"/>
        <w:shd w:val="clear" w:color="auto"/>
        <w:rPr>
          <w:rFonts w:ascii="宋体" w:hAnsi="宋体" w:cs="宋体"/>
          <w:b/>
          <w:bCs/>
          <w:sz w:val="24"/>
        </w:rPr>
      </w:pPr>
      <w:r>
        <w:rPr>
          <w:rFonts w:hint="eastAsia" w:ascii="宋体" w:hAnsi="宋体" w:cs="宋体"/>
          <w:b/>
          <w:bCs/>
          <w:sz w:val="24"/>
        </w:rPr>
        <w:t xml:space="preserve">四、评分标准</w:t>
      </w:r>
      <w:r/>
    </w:p>
    <w:p>
      <w:pPr>
        <w:ind w:firstLine="482"/>
        <w:spacing w:line="520" w:lineRule="exact"/>
        <w:shd w:val="clear" w:color="auto"/>
        <w:rPr>
          <w:rFonts w:ascii="宋体" w:hAnsi="宋体" w:cs="宋体"/>
          <w:b/>
          <w:bCs/>
          <w:sz w:val="28"/>
          <w:szCs w:val="28"/>
        </w:rPr>
      </w:pPr>
      <w:r>
        <w:rPr>
          <w:rFonts w:hint="eastAsia" w:ascii="宋体" w:hAnsi="宋体" w:cs="宋体"/>
          <w:b/>
          <w:bCs/>
          <w:sz w:val="24"/>
        </w:rPr>
        <w:t xml:space="preserve">附：《物业管理服务外包考核评分标准》</w:t>
      </w:r>
      <w:r/>
    </w:p>
    <w:p>
      <w:pPr>
        <w:jc w:val="center"/>
        <w:spacing w:line="600" w:lineRule="exact"/>
        <w:shd w:val="clear" w:color="auto"/>
        <w:rPr>
          <w:rFonts w:ascii="宋体" w:hAnsi="宋体" w:cs="宋体"/>
          <w:b/>
          <w:bCs/>
          <w:sz w:val="28"/>
          <w:szCs w:val="28"/>
        </w:rPr>
      </w:pPr>
      <w:r>
        <w:rPr>
          <w:rFonts w:hint="eastAsia" w:ascii="宋体" w:hAnsi="宋体" w:cs="宋体"/>
          <w:b/>
          <w:bCs/>
          <w:sz w:val="28"/>
          <w:szCs w:val="28"/>
        </w:rPr>
        <w:t xml:space="preserve">物业管理服务外包考核评分标准</w:t>
      </w:r>
      <w:r/>
    </w:p>
    <w:tbl>
      <w:tblPr>
        <w:tblStyle w:val="639"/>
        <w:tblW w:w="10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1364"/>
        <w:gridCol w:w="6292"/>
        <w:gridCol w:w="710"/>
        <w:gridCol w:w="1181"/>
      </w:tblGrid>
      <w:tr>
        <w:trPr>
          <w:jc w:val="center"/>
          <w:trHeight w:val="663"/>
        </w:trPr>
        <w:tc>
          <w:tcPr>
            <w:tcW w:w="798"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类别</w:t>
            </w:r>
            <w:r/>
          </w:p>
        </w:tc>
        <w:tc>
          <w:tcPr>
            <w:tcW w:w="1364"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项目</w:t>
            </w:r>
            <w:r/>
          </w:p>
        </w:tc>
        <w:tc>
          <w:tcPr>
            <w:tcW w:w="6292"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考核内容</w:t>
            </w:r>
            <w:r/>
          </w:p>
        </w:tc>
        <w:tc>
          <w:tcPr>
            <w:tcW w:w="710"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分值</w:t>
            </w:r>
            <w:r/>
          </w:p>
        </w:tc>
        <w:tc>
          <w:tcPr>
            <w:tcW w:w="1181"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评分标准</w:t>
            </w:r>
            <w:r/>
          </w:p>
        </w:tc>
      </w:tr>
      <w:tr>
        <w:trPr>
          <w:jc w:val="center"/>
        </w:trPr>
        <w:tc>
          <w:tcPr>
            <w:tcW w:w="798"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综合</w:t>
            </w:r>
            <w:r/>
          </w:p>
          <w:p>
            <w:pPr>
              <w:jc w:val="center"/>
              <w:spacing w:line="320" w:lineRule="exact"/>
              <w:shd w:val="clear" w:color="auto"/>
              <w:rPr>
                <w:rFonts w:ascii="宋体" w:hAnsi="宋体" w:cs="宋体"/>
              </w:rPr>
            </w:pPr>
            <w:r>
              <w:rPr>
                <w:rFonts w:hint="eastAsia" w:ascii="宋体" w:hAnsi="宋体" w:cs="宋体"/>
              </w:rPr>
              <w:t xml:space="preserve">管理</w:t>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管理制度</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各项管理制度齐全、岗位职责分工明确</w:t>
            </w:r>
            <w:r/>
          </w:p>
        </w:tc>
        <w:tc>
          <w:tcPr>
            <w:tcW w:w="710"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10</w:t>
            </w:r>
            <w:r/>
          </w:p>
        </w:tc>
        <w:tc>
          <w:tcPr>
            <w:tcW w:w="1181"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每发现一项不符标准扣2分</w:t>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档案管理</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作业台账记录真实完整，管理档案归集及时、保管妥善、分类科学、查询方便</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投诉处理</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及时受理和协调游客投诉，有完整《市民投诉处理记录》</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员工状态</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作业人员挂牌上岗，工作规范，举止文明、大方、精神状况良好，与游客无纠纷；无脱岗现象</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Height w:val="892"/>
        </w:trPr>
        <w:tc>
          <w:tcPr>
            <w:tcW w:w="798"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保洁</w:t>
            </w:r>
            <w:r/>
          </w:p>
          <w:p>
            <w:pPr>
              <w:jc w:val="center"/>
              <w:spacing w:line="320" w:lineRule="exact"/>
              <w:shd w:val="clear" w:color="auto"/>
              <w:rPr>
                <w:rFonts w:ascii="宋体" w:hAnsi="宋体" w:cs="宋体"/>
              </w:rPr>
            </w:pPr>
            <w:r>
              <w:rPr>
                <w:rFonts w:hint="eastAsia" w:ascii="宋体" w:hAnsi="宋体" w:cs="宋体"/>
              </w:rPr>
              <w:t xml:space="preserve">管理</w:t>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公共</w:t>
            </w:r>
            <w:r/>
          </w:p>
          <w:p>
            <w:pPr>
              <w:jc w:val="center"/>
              <w:spacing w:line="320" w:lineRule="exact"/>
              <w:shd w:val="clear" w:color="auto"/>
              <w:rPr>
                <w:rFonts w:ascii="宋体" w:hAnsi="宋体" w:cs="宋体"/>
              </w:rPr>
            </w:pPr>
            <w:r>
              <w:rPr>
                <w:rFonts w:hint="eastAsia" w:ascii="宋体" w:hAnsi="宋体" w:cs="宋体"/>
              </w:rPr>
              <w:t xml:space="preserve">卫生间</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地面干净、无积水、无杂物、无烟头、无纸屑、无污渍；墙面、门窗无灰尘、无涂画；设施完好、用品齐全；水龙头光亮无灰尘、无蜘蛛网；镜面无灰尘、无污迹；</w:t>
            </w:r>
            <w:r/>
          </w:p>
        </w:tc>
        <w:tc>
          <w:tcPr>
            <w:tcW w:w="710"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40</w:t>
            </w:r>
            <w:r/>
          </w:p>
        </w:tc>
        <w:tc>
          <w:tcPr>
            <w:tcW w:w="1181"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每发现一处不符标准扣1分</w:t>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绿化</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绿化无陈旧纸屑、烟头、秽物等杂物，，(每100㎡内烟头、纸屑在两个以内)</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铺装</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地面洁净无堆灰、无垃圾、无烟头、无果皮，(每100㎡内烟头、纸屑在两个以内)。整体、块状路面无积水、无积雪、无树叶</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垃圾筒</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目视垃圾简、果皮箱无污迹、无粘附物；垃圾筒、果皮箱周围无积水、无张贴</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水体</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水面目视无纸屑、无杂物、无飘浮物，喷水池无青苔、水无变色或异味</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垃圾</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日产日清、无堆积；无焚烧垃圾现象</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公园设施</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无涂画、 无张贴</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保安</w:t>
            </w:r>
            <w:r/>
          </w:p>
          <w:p>
            <w:pPr>
              <w:jc w:val="center"/>
              <w:spacing w:line="320" w:lineRule="exact"/>
              <w:shd w:val="clear" w:color="auto"/>
              <w:rPr>
                <w:rFonts w:ascii="宋体" w:hAnsi="宋体" w:cs="宋体"/>
              </w:rPr>
            </w:pPr>
            <w:r>
              <w:rPr>
                <w:rFonts w:hint="eastAsia" w:ascii="宋体" w:hAnsi="宋体" w:cs="宋体"/>
              </w:rPr>
              <w:t xml:space="preserve">管理</w:t>
            </w:r>
            <w:r/>
          </w:p>
        </w:tc>
        <w:tc>
          <w:tcPr>
            <w:tcW w:w="1364"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安全管理</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无水体跳水、游泳、捕鱼、垂钓等行为</w:t>
            </w:r>
            <w:r/>
          </w:p>
        </w:tc>
        <w:tc>
          <w:tcPr>
            <w:tcW w:w="710"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40</w:t>
            </w:r>
            <w:r/>
          </w:p>
        </w:tc>
        <w:tc>
          <w:tcPr>
            <w:tcW w:w="1181" w:type="dxa"/>
            <w:vAlign w:val="center"/>
            <w:vMerge w:val="restart"/>
            <w:textDirection w:val="lrTb"/>
            <w:noWrap w:val="false"/>
          </w:tcPr>
          <w:p>
            <w:pPr>
              <w:spacing w:line="260" w:lineRule="exact"/>
              <w:shd w:val="clear" w:color="auto"/>
              <w:rPr>
                <w:rFonts w:ascii="宋体" w:hAnsi="宋体" w:cs="宋体"/>
              </w:rPr>
            </w:pPr>
            <w:r>
              <w:rPr>
                <w:rFonts w:hint="eastAsia" w:ascii="宋体" w:hAnsi="宋体" w:cs="宋体"/>
              </w:rPr>
              <w:t xml:space="preserve">每发现一处不符标准扣2分</w:t>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无焚烧树枝树叶、垃圾及其他杂物</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无搭建帐篷、私自烧烤</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无明火行为发生</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无违禁品（如玩具气枪、管制刀具、烟花爆竹等）入园</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无打架、斗殴、聚众闹事行为发生</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无水体跳水、游泳、捕鱼、垂钓等行为</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秩序管理</w:t>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在指定场所以外的区域进行踢球、轮滑等体育活动</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无流动商贩摆摊设点经营活动</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52"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无车辆乱停乱放现象</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899"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维持现场秩序，疏导游客；在第一时间救死扶伤；及时向上级领导汇报情况，必要时实行封园；积极配合有关部门做好善后处理工作；发生治安状况及时与辖区派出所联系</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1076" w:hRule="exact"/>
        </w:trPr>
        <w:tc>
          <w:tcPr>
            <w:tcW w:w="798"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设备</w:t>
            </w:r>
            <w:r/>
          </w:p>
          <w:p>
            <w:pPr>
              <w:jc w:val="center"/>
              <w:spacing w:line="320" w:lineRule="exact"/>
              <w:shd w:val="clear" w:color="auto"/>
              <w:rPr>
                <w:rFonts w:ascii="宋体" w:hAnsi="宋体" w:cs="宋体"/>
              </w:rPr>
            </w:pPr>
            <w:r>
              <w:rPr>
                <w:rFonts w:hint="eastAsia" w:ascii="宋体" w:hAnsi="宋体" w:cs="宋体"/>
              </w:rPr>
              <w:t xml:space="preserve">设施</w:t>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设备</w:t>
            </w:r>
            <w:r/>
          </w:p>
          <w:p>
            <w:pPr>
              <w:jc w:val="center"/>
              <w:spacing w:line="320" w:lineRule="exact"/>
              <w:shd w:val="clear" w:color="auto"/>
              <w:rPr>
                <w:rFonts w:ascii="宋体" w:hAnsi="宋体" w:cs="宋体"/>
              </w:rPr>
            </w:pPr>
            <w:r>
              <w:rPr>
                <w:rFonts w:hint="eastAsia" w:ascii="宋体" w:hAnsi="宋体" w:cs="宋体"/>
              </w:rPr>
              <w:t xml:space="preserve">设施</w:t>
            </w:r>
            <w:r/>
          </w:p>
        </w:tc>
        <w:tc>
          <w:tcPr>
            <w:tcW w:w="6292" w:type="dxa"/>
            <w:vAlign w:val="center"/>
            <w:textDirection w:val="lrTb"/>
            <w:noWrap w:val="false"/>
          </w:tcPr>
          <w:p>
            <w:pPr>
              <w:shd w:val="clear" w:color="auto"/>
              <w:rPr>
                <w:rFonts w:ascii="宋体" w:hAnsi="宋体" w:cs="宋体"/>
                <w:lang w:bidi="ar"/>
              </w:rPr>
            </w:pPr>
            <w:r>
              <w:rPr>
                <w:rFonts w:hint="eastAsia" w:ascii="宋体" w:hAnsi="宋体" w:cs="宋体"/>
                <w:lang w:bidi="ar"/>
              </w:rPr>
              <w:t xml:space="preserve">水电、基础设施等无大面积破损、无大面积破坏、损坏及时上报并实施维修。</w:t>
            </w:r>
            <w:r/>
          </w:p>
        </w:tc>
        <w:tc>
          <w:tcPr>
            <w:tcW w:w="710"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10</w:t>
            </w:r>
            <w:r/>
          </w:p>
        </w:tc>
        <w:tc>
          <w:tcPr>
            <w:tcW w:w="1181" w:type="dxa"/>
            <w:vAlign w:val="center"/>
            <w:textDirection w:val="lrTb"/>
            <w:noWrap w:val="false"/>
          </w:tcPr>
          <w:p>
            <w:pPr>
              <w:spacing w:line="260" w:lineRule="exact"/>
              <w:shd w:val="clear" w:color="auto"/>
              <w:rPr>
                <w:rFonts w:ascii="宋体" w:hAnsi="宋体" w:cs="宋体"/>
              </w:rPr>
            </w:pPr>
            <w:r>
              <w:rPr>
                <w:rFonts w:hint="eastAsia" w:ascii="宋体" w:hAnsi="宋体" w:cs="宋体"/>
              </w:rPr>
              <w:t xml:space="preserve">每发现一处大面积损坏扣1分</w:t>
            </w:r>
            <w:r/>
          </w:p>
        </w:tc>
      </w:tr>
      <w:tr>
        <w:trPr>
          <w:jc w:val="center"/>
          <w:trHeight w:val="447"/>
        </w:trPr>
        <w:tc>
          <w:tcPr>
            <w:gridSpan w:val="3"/>
            <w:tcW w:w="845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合</w:t>
            </w:r>
            <w:r>
              <w:rPr>
                <w:rFonts w:hint="eastAsia" w:ascii="宋体" w:hAnsi="宋体" w:cs="宋体"/>
                <w:lang w:val="en-US" w:eastAsia="zh-CN"/>
              </w:rPr>
              <w:t xml:space="preserve">  </w:t>
            </w:r>
            <w:r>
              <w:rPr>
                <w:rFonts w:hint="eastAsia" w:ascii="宋体" w:hAnsi="宋体" w:cs="宋体"/>
              </w:rPr>
              <w:t xml:space="preserve">计</w:t>
            </w:r>
            <w:r/>
          </w:p>
        </w:tc>
        <w:tc>
          <w:tcPr>
            <w:tcW w:w="710"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100</w:t>
            </w:r>
            <w:r/>
          </w:p>
        </w:tc>
        <w:tc>
          <w:tcPr>
            <w:tcW w:w="1181" w:type="dxa"/>
            <w:vAlign w:val="center"/>
            <w:textDirection w:val="lrTb"/>
            <w:noWrap w:val="false"/>
          </w:tcPr>
          <w:p>
            <w:pPr>
              <w:jc w:val="center"/>
              <w:spacing w:line="260" w:lineRule="exact"/>
              <w:shd w:val="clear" w:color="auto"/>
              <w:rPr>
                <w:rFonts w:ascii="宋体" w:hAnsi="宋体" w:cs="宋体"/>
              </w:rPr>
            </w:pPr>
            <w:r>
              <w:rPr>
                <w:rFonts w:hint="eastAsia" w:ascii="宋体" w:hAnsi="宋体" w:cs="宋体"/>
              </w:rPr>
              <w:t xml:space="preserve">合计得分</w:t>
            </w:r>
            <w:r/>
          </w:p>
        </w:tc>
      </w:tr>
    </w:tbl>
    <w:p>
      <w:pPr>
        <w:spacing w:line="600" w:lineRule="exact"/>
        <w:shd w:val="clear" w:color="auto"/>
        <w:rPr>
          <w:rFonts w:hint="eastAsia"/>
          <w:b/>
          <w:bCs/>
          <w:sz w:val="24"/>
        </w:rPr>
      </w:pPr>
      <w:r>
        <w:rPr>
          <w:rFonts w:hint="eastAsia"/>
          <w:b/>
          <w:bCs/>
          <w:sz w:val="24"/>
        </w:rPr>
      </w:r>
      <w:r/>
    </w:p>
    <w:p>
      <w:pPr>
        <w:spacing w:line="600" w:lineRule="exact"/>
        <w:shd w:val="clear" w:color="auto"/>
        <w:rPr>
          <w:b/>
          <w:bCs/>
          <w:sz w:val="24"/>
        </w:rPr>
      </w:pPr>
      <w:r>
        <w:rPr>
          <w:rFonts w:hint="eastAsia"/>
          <w:b/>
          <w:bCs/>
          <w:sz w:val="24"/>
        </w:rPr>
        <w:t xml:space="preserve">附表一：</w:t>
      </w:r>
      <w:r/>
    </w:p>
    <w:p>
      <w:pPr>
        <w:jc w:val="center"/>
        <w:spacing w:line="560" w:lineRule="exact"/>
        <w:shd w:val="clear" w:color="auto"/>
        <w:rPr>
          <w:b/>
          <w:bCs/>
          <w:sz w:val="32"/>
          <w:szCs w:val="32"/>
        </w:rPr>
      </w:pPr>
      <w:r>
        <w:rPr>
          <w:rFonts w:hint="eastAsia"/>
          <w:b/>
          <w:bCs/>
          <w:sz w:val="32"/>
          <w:szCs w:val="32"/>
        </w:rPr>
        <w:t xml:space="preserve"> 物业所需人员配备与岗位职责描述</w:t>
      </w:r>
      <w:r/>
    </w:p>
    <w:p>
      <w:pPr>
        <w:spacing w:line="360" w:lineRule="auto"/>
        <w:shd w:val="clear" w:color="auto"/>
      </w:pPr>
      <w:r/>
      <w:r/>
    </w:p>
    <w:tbl>
      <w:tblPr>
        <w:tblStyle w:val="639"/>
        <w:tblW w:w="9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1619"/>
        <w:gridCol w:w="970"/>
        <w:gridCol w:w="6356"/>
      </w:tblGrid>
      <w:tr>
        <w:trPr>
          <w:jc w:val="center"/>
          <w:trHeight w:val="845" w:hRule="exact"/>
        </w:trPr>
        <w:tc>
          <w:tcPr>
            <w:tcW w:w="977"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部门</w:t>
            </w:r>
            <w:r/>
          </w:p>
        </w:tc>
        <w:tc>
          <w:tcPr>
            <w:tcW w:w="1619"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岗位设置</w:t>
            </w:r>
            <w:r/>
          </w:p>
        </w:tc>
        <w:tc>
          <w:tcPr>
            <w:tcW w:w="970"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人数</w:t>
            </w:r>
            <w:r/>
          </w:p>
          <w:p>
            <w:pPr>
              <w:jc w:val="center"/>
              <w:shd w:val="clear" w:color="auto"/>
              <w:rPr>
                <w:rFonts w:ascii="宋体" w:hAnsi="宋体" w:eastAsia="宋体" w:cs="宋体"/>
                <w:b/>
                <w:bCs/>
              </w:rPr>
            </w:pPr>
            <w:r>
              <w:rPr>
                <w:rFonts w:hint="eastAsia" w:ascii="宋体" w:hAnsi="宋体" w:eastAsia="宋体" w:cs="宋体"/>
                <w:b/>
                <w:bCs/>
              </w:rPr>
              <w:t xml:space="preserve">（人）</w:t>
            </w:r>
            <w:r/>
          </w:p>
        </w:tc>
        <w:tc>
          <w:tcPr>
            <w:tcW w:w="6356"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备注</w:t>
            </w:r>
            <w:r/>
          </w:p>
        </w:tc>
      </w:tr>
      <w:tr>
        <w:trPr>
          <w:jc w:val="center"/>
          <w:trHeight w:val="3053"/>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物管处</w:t>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项目经理、</w:t>
            </w:r>
            <w:r/>
          </w:p>
          <w:p>
            <w:pPr>
              <w:jc w:val="center"/>
              <w:spacing w:line="300" w:lineRule="exact"/>
              <w:shd w:val="clear" w:color="auto"/>
              <w:rPr>
                <w:rFonts w:ascii="宋体" w:hAnsi="宋体" w:eastAsia="宋体" w:cs="宋体"/>
              </w:rPr>
            </w:pPr>
            <w:r>
              <w:rPr>
                <w:rFonts w:hint="eastAsia" w:ascii="宋体" w:hAnsi="宋体" w:eastAsia="宋体" w:cs="宋体"/>
              </w:rPr>
              <w:t xml:space="preserve">部门主管</w:t>
            </w:r>
            <w:r/>
          </w:p>
        </w:tc>
        <w:tc>
          <w:tcPr>
            <w:tcW w:w="970"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1</w:t>
            </w:r>
            <w:r/>
          </w:p>
        </w:tc>
        <w:tc>
          <w:tcPr>
            <w:tcW w:w="6356" w:type="dxa"/>
            <w:vAlign w:val="center"/>
            <w:textDirection w:val="lrTb"/>
            <w:noWrap w:val="false"/>
          </w:tcPr>
          <w:p>
            <w:pPr>
              <w:pStyle w:val="645"/>
              <w:spacing w:after="0" w:line="300" w:lineRule="exact"/>
              <w:shd w:val="clear" w:color="auto"/>
              <w:rPr>
                <w:rFonts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项目经理、部门主管，在公司的领导下，管理好现场安保、保洁、维护等日常事务，同时必须做到项目经理或部门主管必须做到（含法定假日、双休日），不定期抽查本单位轮班人员到岗情况、履职情况，并认真做好抽查记录。</w:t>
            </w:r>
            <w:r/>
          </w:p>
          <w:p>
            <w:pPr>
              <w:spacing w:line="300" w:lineRule="exact"/>
              <w:shd w:val="clear" w:color="auto"/>
              <w:rPr>
                <w:rFonts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、按照合同约定，履行合同职责与义务，对内组织协调，对外友好链接；</w:t>
            </w:r>
            <w:r/>
          </w:p>
          <w:p>
            <w:pPr>
              <w:spacing w:line="300" w:lineRule="exact"/>
              <w:shd w:val="clear" w:color="auto"/>
              <w:rPr>
                <w:rFonts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、负责员工的选聘、培训、考核等事务，新配或更换后的员工需在一周内报送甲方审核。</w:t>
            </w:r>
            <w:r/>
          </w:p>
        </w:tc>
      </w:tr>
      <w:tr>
        <w:trPr>
          <w:jc w:val="center"/>
          <w:trHeight w:val="2740" w:hRule="exact"/>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lang w:eastAsia="zh-CN"/>
              </w:rPr>
              <w:t xml:space="preserve">水电维修工</w:t>
            </w:r>
            <w:r>
              <w:rPr>
                <w:rFonts w:hint="eastAsia" w:ascii="宋体" w:hAnsi="宋体" w:eastAsia="宋体" w:cs="宋体"/>
              </w:rPr>
              <w:t xml:space="preserve">部</w:t>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专业技术人员</w:t>
            </w:r>
            <w:r/>
          </w:p>
        </w:tc>
        <w:tc>
          <w:tcPr>
            <w:tcW w:w="970" w:type="dxa"/>
            <w:vAlign w:val="center"/>
            <w:textDirection w:val="lrTb"/>
            <w:noWrap w:val="false"/>
          </w:tcPr>
          <w:p>
            <w:pPr>
              <w:jc w:val="center"/>
              <w:spacing w:line="300" w:lineRule="exact"/>
              <w:shd w:val="clear" w:color="auto"/>
              <w:rPr>
                <w:rFonts w:hint="eastAsia" w:ascii="宋体" w:hAnsi="宋体" w:eastAsia="宋体" w:cs="宋体"/>
                <w:lang w:eastAsia="zh-CN"/>
              </w:rPr>
            </w:pPr>
            <w:r>
              <w:rPr>
                <w:rFonts w:hint="eastAsia" w:ascii="宋体" w:hAnsi="宋体" w:eastAsia="宋体" w:cs="宋体"/>
                <w:lang w:val="en-US" w:eastAsia="zh-CN"/>
              </w:rPr>
              <w:t xml:space="preserve">1</w:t>
            </w:r>
            <w:r/>
          </w:p>
        </w:tc>
        <w:tc>
          <w:tcPr>
            <w:tcW w:w="6356" w:type="dxa"/>
            <w:vAlign w:val="center"/>
            <w:textDirection w:val="lrTb"/>
            <w:noWrap w:val="false"/>
          </w:tcPr>
          <w:p>
            <w:pPr>
              <w:spacing w:line="300" w:lineRule="exact"/>
              <w:shd w:val="clear" w:color="auto"/>
              <w:rPr>
                <w:rFonts w:ascii="宋体" w:hAnsi="宋体" w:eastAsia="宋体" w:cs="宋体"/>
              </w:rPr>
            </w:pPr>
            <w:r>
              <w:rPr>
                <w:rFonts w:hint="eastAsia" w:ascii="宋体" w:hAnsi="宋体" w:eastAsia="宋体" w:cs="宋体"/>
              </w:rPr>
              <w:t xml:space="preserve">1、水电维修工</w:t>
            </w:r>
            <w:r>
              <w:rPr>
                <w:rFonts w:hint="eastAsia" w:ascii="宋体" w:hAnsi="宋体" w:eastAsia="宋体" w:cs="宋体"/>
                <w:u w:val="single"/>
              </w:rPr>
              <w:t xml:space="preserve">1</w:t>
            </w:r>
            <w:r>
              <w:rPr>
                <w:rFonts w:hint="eastAsia" w:ascii="宋体" w:hAnsi="宋体" w:eastAsia="宋体" w:cs="宋体"/>
              </w:rPr>
              <w:t xml:space="preserve">名。上述人员年龄结构：男不超过60周岁，女不超过50周岁；</w:t>
            </w:r>
            <w:r/>
          </w:p>
          <w:p>
            <w:pPr>
              <w:spacing w:line="300" w:lineRule="exact"/>
              <w:shd w:val="clear" w:color="auto"/>
              <w:rPr>
                <w:rFonts w:ascii="宋体" w:hAnsi="宋体" w:eastAsia="宋体" w:cs="宋体"/>
              </w:rPr>
            </w:pPr>
            <w:r>
              <w:rPr>
                <w:rFonts w:hint="eastAsia" w:ascii="宋体" w:hAnsi="宋体" w:eastAsia="宋体" w:cs="宋体"/>
              </w:rPr>
              <w:t xml:space="preserve">2、具体负责整个物管区域的水、电、音乐喷泉、基础设施的维护、养护、运行、管理，故障排除；</w:t>
            </w:r>
            <w:r/>
          </w:p>
          <w:p>
            <w:pPr>
              <w:spacing w:line="300" w:lineRule="exact"/>
              <w:shd w:val="clear" w:color="auto"/>
              <w:rPr>
                <w:rFonts w:ascii="宋体" w:hAnsi="宋体" w:eastAsia="宋体" w:cs="宋体"/>
              </w:rPr>
            </w:pPr>
            <w:r>
              <w:rPr>
                <w:rFonts w:hint="eastAsia" w:ascii="宋体" w:hAnsi="宋体" w:eastAsia="宋体" w:cs="宋体"/>
              </w:rPr>
              <w:t xml:space="preserve">3、二十四小时有人值班，遇突发事件确保随叫随到；</w:t>
            </w:r>
            <w:r/>
          </w:p>
          <w:p>
            <w:pPr>
              <w:spacing w:line="300" w:lineRule="exact"/>
              <w:shd w:val="clear" w:color="auto"/>
              <w:rPr>
                <w:rFonts w:ascii="宋体" w:hAnsi="宋体" w:eastAsia="宋体" w:cs="宋体"/>
              </w:rPr>
            </w:pPr>
            <w:r>
              <w:rPr>
                <w:rFonts w:hint="eastAsia" w:ascii="宋体" w:hAnsi="宋体" w:eastAsia="宋体" w:cs="宋体"/>
              </w:rPr>
              <w:t xml:space="preserve">4、经专业权威机构专职培训学习，综合素质好，办事认真负责，有突发事件应变处置的能力，对物管区域内所有的设备设施实行循环式全天候24小时值守；</w:t>
            </w:r>
            <w:r/>
          </w:p>
        </w:tc>
      </w:tr>
      <w:tr>
        <w:trPr>
          <w:jc w:val="center"/>
          <w:trHeight w:val="1706"/>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安全维护部</w:t>
            </w:r>
            <w:r/>
          </w:p>
          <w:p>
            <w:pPr>
              <w:jc w:val="center"/>
              <w:spacing w:line="300" w:lineRule="exact"/>
              <w:shd w:val="clear" w:color="auto"/>
              <w:rPr>
                <w:rFonts w:ascii="宋体" w:hAnsi="宋体" w:eastAsia="宋体" w:cs="宋体"/>
              </w:rPr>
            </w:pPr>
            <w:r>
              <w:rPr>
                <w:rFonts w:ascii="宋体" w:hAnsi="宋体" w:eastAsia="宋体" w:cs="宋体"/>
              </w:rPr>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保安</w:t>
            </w:r>
            <w:r/>
          </w:p>
        </w:tc>
        <w:tc>
          <w:tcPr>
            <w:tcW w:w="970" w:type="dxa"/>
            <w:vAlign w:val="center"/>
            <w:textDirection w:val="lrTb"/>
            <w:noWrap w:val="false"/>
          </w:tcPr>
          <w:p>
            <w:pPr>
              <w:jc w:val="center"/>
              <w:spacing w:line="300" w:lineRule="exact"/>
              <w:shd w:val="clear" w:color="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6356" w:type="dxa"/>
            <w:vAlign w:val="center"/>
            <w:textDirection w:val="lrTb"/>
            <w:noWrap w:val="false"/>
          </w:tcPr>
          <w:p>
            <w:pPr>
              <w:spacing w:line="300" w:lineRule="exact"/>
              <w:shd w:val="clear" w:color="auto"/>
              <w:rPr>
                <w:rFonts w:ascii="宋体" w:hAnsi="宋体" w:eastAsia="宋体" w:cs="宋体"/>
              </w:rPr>
            </w:pPr>
            <w:r>
              <w:rPr>
                <w:rFonts w:hint="eastAsia" w:ascii="宋体" w:hAnsi="宋体" w:eastAsia="宋体" w:cs="宋体"/>
              </w:rPr>
              <w:t xml:space="preserve">1、保安主管</w:t>
            </w:r>
            <w:r>
              <w:rPr>
                <w:rFonts w:hint="eastAsia" w:ascii="宋体" w:hAnsi="宋体" w:eastAsia="宋体" w:cs="宋体"/>
                <w:lang w:val="en-US" w:eastAsia="zh-CN"/>
              </w:rPr>
              <w:t xml:space="preserve">1</w:t>
            </w:r>
            <w:r>
              <w:rPr>
                <w:rFonts w:hint="eastAsia" w:ascii="宋体" w:hAnsi="宋体" w:eastAsia="宋体" w:cs="宋体"/>
              </w:rPr>
              <w:t xml:space="preserve">名；其他保安</w:t>
            </w:r>
            <w:r>
              <w:rPr>
                <w:rFonts w:hint="eastAsia" w:ascii="宋体" w:hAnsi="宋体" w:eastAsia="宋体" w:cs="宋体"/>
                <w:lang w:val="en-US" w:eastAsia="zh-CN"/>
              </w:rPr>
              <w:t xml:space="preserve">5</w:t>
            </w:r>
            <w:r>
              <w:rPr>
                <w:rFonts w:hint="eastAsia" w:ascii="宋体" w:hAnsi="宋体" w:eastAsia="宋体" w:cs="宋体"/>
              </w:rPr>
              <w:t xml:space="preserve">名，男不超过60周岁，女不超过50周岁，持有保安员证；</w:t>
            </w:r>
            <w:r/>
          </w:p>
          <w:p>
            <w:pPr>
              <w:spacing w:line="300" w:lineRule="exact"/>
              <w:shd w:val="clear" w:color="auto"/>
              <w:rPr>
                <w:rFonts w:ascii="宋体" w:hAnsi="宋体" w:eastAsia="宋体" w:cs="宋体"/>
              </w:rPr>
            </w:pPr>
            <w:r>
              <w:rPr>
                <w:rFonts w:hint="eastAsia" w:ascii="宋体" w:hAnsi="宋体" w:eastAsia="宋体" w:cs="宋体"/>
              </w:rPr>
              <w:t xml:space="preserve">2、在保安带班的带领下，全面负责所辖区域的公共秩序安全；</w:t>
            </w:r>
            <w:r/>
          </w:p>
          <w:p>
            <w:pPr>
              <w:spacing w:line="300" w:lineRule="exact"/>
              <w:shd w:val="clear" w:color="auto"/>
              <w:rPr>
                <w:rFonts w:ascii="宋体" w:hAnsi="宋体" w:eastAsia="宋体" w:cs="宋体"/>
              </w:rPr>
            </w:pPr>
            <w:r>
              <w:rPr>
                <w:rFonts w:hint="eastAsia" w:ascii="宋体" w:hAnsi="宋体" w:eastAsia="宋体" w:cs="宋体"/>
              </w:rPr>
              <w:t xml:space="preserve">3、分为巡逻岗、机动岗；</w:t>
            </w:r>
            <w:r/>
          </w:p>
          <w:p>
            <w:pPr>
              <w:spacing w:line="300" w:lineRule="exact"/>
              <w:shd w:val="clear" w:color="auto"/>
              <w:rPr>
                <w:rFonts w:ascii="宋体" w:hAnsi="宋体" w:eastAsia="宋体" w:cs="宋体"/>
              </w:rPr>
            </w:pPr>
            <w:r>
              <w:rPr>
                <w:rFonts w:hint="eastAsia" w:ascii="宋体" w:hAnsi="宋体" w:eastAsia="宋体" w:cs="宋体"/>
              </w:rPr>
              <w:t xml:space="preserve">4、每年不少于两次消防演练。</w:t>
            </w:r>
            <w:r/>
          </w:p>
        </w:tc>
      </w:tr>
      <w:tr>
        <w:trPr>
          <w:jc w:val="center"/>
          <w:trHeight w:val="2397" w:hRule="exact"/>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环境管理部</w:t>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保洁、河道整治</w:t>
            </w:r>
            <w:r/>
          </w:p>
        </w:tc>
        <w:tc>
          <w:tcPr>
            <w:tcW w:w="970" w:type="dxa"/>
            <w:vAlign w:val="center"/>
            <w:textDirection w:val="lrTb"/>
            <w:noWrap w:val="false"/>
          </w:tcPr>
          <w:p>
            <w:pPr>
              <w:jc w:val="center"/>
              <w:spacing w:line="300" w:lineRule="exact"/>
              <w:shd w:val="clear" w:color="auto"/>
              <w:rPr>
                <w:rFonts w:hint="eastAsia" w:ascii="宋体" w:hAnsi="宋体" w:eastAsia="宋体" w:cs="宋体"/>
                <w:lang w:eastAsia="zh-CN"/>
              </w:rPr>
            </w:pPr>
            <w:r>
              <w:rPr>
                <w:rFonts w:hint="eastAsia" w:ascii="宋体" w:hAnsi="宋体" w:eastAsia="宋体" w:cs="宋体"/>
                <w:lang w:val="en-US" w:eastAsia="zh-CN"/>
              </w:rPr>
              <w:t xml:space="preserve">8</w:t>
            </w:r>
            <w:r/>
          </w:p>
        </w:tc>
        <w:tc>
          <w:tcPr>
            <w:tcW w:w="6356" w:type="dxa"/>
            <w:vAlign w:val="center"/>
            <w:textDirection w:val="lrTb"/>
            <w:noWrap w:val="false"/>
          </w:tcPr>
          <w:p>
            <w:pPr>
              <w:spacing w:line="300" w:lineRule="exact"/>
              <w:shd w:val="clear" w:color="auto"/>
              <w:rPr>
                <w:rFonts w:ascii="宋体" w:hAnsi="宋体" w:eastAsia="宋体" w:cs="宋体"/>
              </w:rPr>
            </w:pPr>
            <w:r>
              <w:rPr>
                <w:rFonts w:hint="eastAsia" w:ascii="宋体" w:hAnsi="宋体" w:eastAsia="宋体" w:cs="宋体"/>
              </w:rPr>
              <w:t xml:space="preserve">1、管理全区域内各主次路道、路径、岸坡、标识、设施和休憩区的亭、廊、桥、木櫈及各功能区的清洁卫生与保洁。</w:t>
            </w:r>
            <w:r/>
          </w:p>
          <w:p>
            <w:pPr>
              <w:spacing w:line="300" w:lineRule="exact"/>
              <w:shd w:val="clear" w:color="auto"/>
              <w:rPr>
                <w:rFonts w:ascii="宋体" w:hAnsi="宋体" w:eastAsia="宋体" w:cs="宋体"/>
              </w:rPr>
            </w:pPr>
            <w:r>
              <w:rPr>
                <w:rFonts w:hint="eastAsia" w:ascii="宋体" w:hAnsi="宋体" w:eastAsia="宋体" w:cs="宋体"/>
              </w:rPr>
              <w:t xml:space="preserve">2、水域水面漂浮物的清捞。</w:t>
            </w:r>
            <w:r/>
          </w:p>
          <w:p>
            <w:pPr>
              <w:spacing w:line="300" w:lineRule="exact"/>
              <w:shd w:val="clear" w:color="auto"/>
              <w:rPr>
                <w:rFonts w:ascii="宋体" w:hAnsi="宋体" w:eastAsia="宋体" w:cs="宋体"/>
              </w:rPr>
            </w:pPr>
            <w:r>
              <w:rPr>
                <w:rFonts w:hint="eastAsia" w:ascii="宋体" w:hAnsi="宋体" w:eastAsia="宋体" w:cs="宋体"/>
              </w:rPr>
              <w:t xml:space="preserve">3、公共厕所的清洁卫生。</w:t>
            </w:r>
            <w:r/>
          </w:p>
          <w:p>
            <w:pPr>
              <w:spacing w:line="300" w:lineRule="exact"/>
              <w:shd w:val="clear" w:color="auto"/>
              <w:rPr>
                <w:rFonts w:ascii="宋体" w:hAnsi="宋体" w:eastAsia="宋体" w:cs="宋体"/>
              </w:rPr>
            </w:pPr>
            <w:r>
              <w:rPr>
                <w:rFonts w:hint="eastAsia" w:ascii="宋体" w:hAnsi="宋体" w:eastAsia="宋体" w:cs="宋体"/>
              </w:rPr>
              <w:t xml:space="preserve">4、配电机房的清洁卫生。</w:t>
            </w:r>
            <w:r/>
          </w:p>
          <w:p>
            <w:pPr>
              <w:spacing w:line="300" w:lineRule="exact"/>
              <w:shd w:val="clear" w:color="auto"/>
              <w:rPr>
                <w:rFonts w:ascii="宋体" w:hAnsi="宋体" w:eastAsia="宋体" w:cs="宋体"/>
              </w:rPr>
            </w:pPr>
            <w:r>
              <w:rPr>
                <w:rFonts w:hint="eastAsia" w:ascii="宋体" w:hAnsi="宋体" w:eastAsia="宋体" w:cs="宋体"/>
              </w:rPr>
              <w:t xml:space="preserve">5、垃圾桶、果壳箱桶体的清抹、垃圾的收集、清倒。</w:t>
            </w:r>
            <w:r/>
          </w:p>
          <w:p>
            <w:pPr>
              <w:spacing w:line="300" w:lineRule="exact"/>
              <w:shd w:val="clear" w:color="auto"/>
              <w:rPr>
                <w:rFonts w:ascii="宋体" w:hAnsi="宋体" w:eastAsia="宋体" w:cs="宋体"/>
              </w:rPr>
            </w:pPr>
            <w:r>
              <w:rPr>
                <w:rFonts w:hint="eastAsia" w:ascii="宋体" w:hAnsi="宋体" w:eastAsia="宋体" w:cs="宋体"/>
              </w:rPr>
              <w:t xml:space="preserve">6、沿江生态长廊内廊道通道、路面休憩区、栏杆、木櫈、天花及各边角处的清洁卫生与保洁。</w:t>
            </w:r>
            <w:r/>
          </w:p>
        </w:tc>
      </w:tr>
      <w:tr>
        <w:trPr>
          <w:jc w:val="center"/>
          <w:trHeight w:val="403"/>
        </w:trPr>
        <w:tc>
          <w:tcPr>
            <w:gridSpan w:val="2"/>
            <w:tcW w:w="2596" w:type="dxa"/>
            <w:vAlign w:val="center"/>
            <w:textDirection w:val="lrTb"/>
            <w:noWrap w:val="false"/>
          </w:tcPr>
          <w:p>
            <w:pPr>
              <w:jc w:val="center"/>
              <w:shd w:val="clear" w:color="auto"/>
              <w:rPr>
                <w:rFonts w:ascii="宋体" w:hAnsi="宋体" w:eastAsia="宋体" w:cs="宋体"/>
              </w:rPr>
            </w:pPr>
            <w:r>
              <w:rPr>
                <w:rFonts w:hint="eastAsia" w:ascii="宋体" w:hAnsi="宋体" w:eastAsia="宋体" w:cs="宋体"/>
              </w:rPr>
              <w:t xml:space="preserve">合计</w:t>
            </w:r>
            <w:r/>
          </w:p>
        </w:tc>
        <w:tc>
          <w:tcPr>
            <w:tcW w:w="970" w:type="dxa"/>
            <w:vAlign w:val="center"/>
            <w:textDirection w:val="lrTb"/>
            <w:noWrap w:val="false"/>
          </w:tcPr>
          <w:p>
            <w:pPr>
              <w:jc w:val="center"/>
              <w:shd w:val="clear" w:color="auto"/>
              <w:rPr>
                <w:rFonts w:hint="default" w:ascii="宋体" w:hAnsi="宋体" w:eastAsia="宋体" w:cs="宋体"/>
                <w:lang w:val="en-US" w:eastAsia="zh-CN"/>
              </w:rPr>
            </w:pPr>
            <w:r>
              <w:rPr>
                <w:rFonts w:hint="eastAsia" w:ascii="宋体" w:hAnsi="宋体" w:eastAsia="宋体" w:cs="宋体"/>
                <w:lang w:val="en-US" w:eastAsia="zh-CN"/>
              </w:rPr>
              <w:t xml:space="preserve">16</w:t>
            </w:r>
            <w:r/>
          </w:p>
        </w:tc>
        <w:tc>
          <w:tcPr>
            <w:tcW w:w="6356" w:type="dxa"/>
            <w:vAlign w:val="center"/>
            <w:textDirection w:val="lrTb"/>
            <w:noWrap w:val="false"/>
          </w:tcPr>
          <w:p>
            <w:pPr>
              <w:shd w:val="clear" w:color="auto"/>
              <w:rPr>
                <w:rFonts w:ascii="宋体" w:hAnsi="宋体" w:eastAsia="宋体" w:cs="宋体"/>
              </w:rPr>
            </w:pPr>
            <w:r>
              <w:rPr>
                <w:rFonts w:ascii="宋体" w:hAnsi="宋体" w:eastAsia="宋体" w:cs="宋体"/>
              </w:rPr>
            </w:r>
            <w:r/>
          </w:p>
        </w:tc>
      </w:tr>
    </w:tbl>
    <w:p>
      <w:pPr>
        <w:jc w:val="center"/>
        <w:rPr>
          <w:rFonts w:eastAsia="方正小标宋_GBK"/>
          <w:color w:val="0d0d0d"/>
          <w:sz w:val="44"/>
          <w:szCs w:val="44"/>
        </w:rPr>
      </w:pPr>
      <w:r>
        <w:rPr>
          <w:rFonts w:hint="eastAsia" w:eastAsia="方正小标宋_GBK"/>
          <w:color w:val="0d0d0d"/>
          <w:sz w:val="44"/>
          <w:szCs w:val="44"/>
        </w:rPr>
        <w:t xml:space="preserve">第六章  响应文件的编制要求及参考格式</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1.响应文件的组成</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见第二章</w:t>
      </w:r>
      <w:r>
        <w:rPr>
          <w:rFonts w:eastAsia="仿宋_GB2312"/>
          <w:sz w:val="28"/>
          <w:szCs w:val="28"/>
        </w:rPr>
        <w:t xml:space="preserve">3.1</w:t>
      </w:r>
      <w:r>
        <w:rPr>
          <w:rFonts w:hint="eastAsia" w:ascii="仿宋_GB2312" w:hAnsi="仿宋_GB2312" w:eastAsia="仿宋_GB2312" w:cs="仿宋_GB2312"/>
          <w:sz w:val="28"/>
          <w:szCs w:val="28"/>
        </w:rPr>
        <w:t xml:space="preserve">条。</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2.响应文件的编制内容及编制要求</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2.1报价一览表</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2.1.2</w:t>
      </w:r>
      <w:r>
        <w:rPr>
          <w:rFonts w:hint="eastAsia" w:ascii="仿宋_GB2312" w:hAnsi="仿宋_GB2312" w:eastAsia="仿宋_GB2312" w:cs="仿宋_GB2312"/>
          <w:sz w:val="28"/>
          <w:szCs w:val="28"/>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rPr>
      </w:pPr>
      <w:r>
        <w:rPr>
          <w:rFonts w:eastAsia="仿宋_GB2312"/>
          <w:sz w:val="28"/>
          <w:szCs w:val="28"/>
        </w:rPr>
        <w:t xml:space="preserve">2.1.3</w:t>
      </w:r>
      <w:r>
        <w:rPr>
          <w:rFonts w:hint="eastAsia" w:ascii="仿宋_GB2312" w:hAnsi="仿宋_GB2312" w:eastAsia="仿宋_GB2312" w:cs="仿宋_GB2312"/>
          <w:sz w:val="28"/>
          <w:szCs w:val="28"/>
        </w:rPr>
        <w:t xml:space="preserve">报价一览表格式见附件。</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2.2响应函</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2.2.2</w:t>
      </w:r>
      <w:r>
        <w:rPr>
          <w:rFonts w:hint="eastAsia" w:ascii="仿宋_GB2312" w:hAnsi="仿宋_GB2312" w:eastAsia="仿宋_GB2312" w:cs="仿宋_GB2312"/>
          <w:sz w:val="28"/>
          <w:szCs w:val="28"/>
        </w:rPr>
        <w:t xml:space="preserve">响应函必须加盖供应商法人公章并经法定代表人签字或签章。</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2.3资格条件证明文件</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.1</w:t>
      </w:r>
      <w:r>
        <w:rPr>
          <w:rFonts w:hint="eastAsia" w:ascii="仿宋_GB2312" w:hAnsi="仿宋_GB2312" w:eastAsia="仿宋_GB2312" w:cs="仿宋_GB2312"/>
          <w:sz w:val="28"/>
          <w:szCs w:val="28"/>
        </w:rPr>
        <w:t xml:space="preserve">供应商基本资格条件承诺书；</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2</w:t>
      </w:r>
      <w:r>
        <w:rPr>
          <w:rFonts w:hint="eastAsia" w:ascii="仿宋_GB2312" w:hAnsi="仿宋_GB2312" w:eastAsia="仿宋_GB2312" w:cs="仿宋_GB2312"/>
          <w:sz w:val="28"/>
          <w:szCs w:val="28"/>
        </w:rPr>
        <w:t xml:space="preserve">征集文件要求的其他资格条件证明材料。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2.4采购需求响应表</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供应商应仔细阅读采购需求，结合自身的实际情况，如实编制，格式自拟。采购需求响应表须详细说明实际提供的货物、服务及其他采购需求中相关要求的响应情况。供应商应对照评审要求提供相应的佐证材料。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 xml:space="preserve">供应商应对照第三章的评审因素，结合自身的实际情况，如实编制，格式自拟。</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3.响应文件参考格式</w:t>
      </w:r>
      <w:r/>
    </w:p>
    <w:p>
      <w:pPr>
        <w:rPr>
          <w:rFonts w:ascii="楷体_GB2312" w:hAnsi="楷体_GB2312" w:eastAsia="楷体_GB2312" w:cs="楷体_GB2312"/>
          <w:b/>
          <w:sz w:val="28"/>
          <w:szCs w:val="28"/>
        </w:rPr>
      </w:pPr>
      <w:r/>
      <w:bookmarkStart w:id="177" w:name="_Toc382812317"/>
      <w:r/>
      <w:bookmarkStart w:id="178" w:name="_Toc282446333"/>
      <w:r/>
      <w:bookmarkStart w:id="179" w:name="_Toc288030361"/>
      <w:r/>
      <w:bookmarkStart w:id="180" w:name="_Toc382811203"/>
      <w:r/>
      <w:bookmarkStart w:id="181" w:name="_Toc26554097"/>
      <w:r/>
      <w:bookmarkStart w:id="182" w:name="_Toc49090579"/>
      <w:r/>
      <w:bookmarkStart w:id="183" w:name="_Toc120614286"/>
      <w:r/>
      <w:bookmarkStart w:id="184" w:name="_Toc382812508"/>
      <w:r/>
      <w:bookmarkStart w:id="185" w:name="_Toc23828480"/>
      <w:r/>
      <w:bookmarkStart w:id="186" w:name="_Toc382811608"/>
      <w:r>
        <w:rPr>
          <w:rFonts w:hint="eastAsia" w:ascii="楷体_GB2312" w:hAnsi="楷体_GB2312" w:eastAsia="楷体_GB2312" w:cs="楷体_GB2312"/>
          <w:b/>
          <w:sz w:val="28"/>
          <w:szCs w:val="28"/>
        </w:rPr>
        <w:br w:type="page" w:clear="all"/>
      </w:r>
      <w:r/>
    </w:p>
    <w:p>
      <w:pPr>
        <w:jc w:val="lef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3.1响应文件封面格式</w:t>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供应商名称：</w:t>
      </w:r>
      <w:r>
        <w:rPr>
          <w:rFonts w:hint="eastAsia" w:ascii="仿宋_GB2312" w:hAnsi="仿宋_GB2312" w:eastAsia="仿宋_GB2312" w:cs="仿宋_GB2312"/>
          <w:sz w:val="28"/>
          <w:szCs w:val="28"/>
          <w:u w:val="single"/>
        </w:rPr>
        <w:t xml:space="preserve">  （盖法人章）     </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联系人：</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邮箱：</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年月日</w:t>
      </w:r>
      <w:r/>
    </w:p>
    <w:p>
      <w:pPr>
        <w:pStyle w:val="643"/>
        <w:rPr>
          <w:rFonts w:ascii="方正仿宋_GB2312" w:hAnsi="方正仿宋_GB2312" w:eastAsia="方正仿宋_GB2312" w:cs="方正仿宋_GB2312"/>
        </w:rPr>
      </w:pPr>
      <w:r>
        <w:rPr>
          <w:rFonts w:ascii="方正仿宋_GB2312" w:hAnsi="方正仿宋_GB2312" w:eastAsia="方正仿宋_GB2312" w:cs="方正仿宋_GB2312"/>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643"/>
      </w:pPr>
      <w:r/>
      <w:r/>
    </w:p>
    <w:p>
      <w:pPr>
        <w:pStyle w:val="643"/>
      </w:pPr>
      <w:r/>
      <w:r/>
    </w:p>
    <w:p>
      <w:pPr>
        <w:pStyle w:val="643"/>
      </w:pPr>
      <w:r/>
      <w:r/>
    </w:p>
    <w:p>
      <w:pPr>
        <w:pStyle w:val="643"/>
      </w:pPr>
      <w:r/>
      <w:r/>
    </w:p>
    <w:p>
      <w:pPr>
        <w:pStyle w:val="643"/>
      </w:pPr>
      <w:r/>
      <w:r/>
    </w:p>
    <w:p>
      <w:pPr>
        <w:pStyle w:val="643"/>
      </w:pPr>
      <w:r/>
      <w:r/>
    </w:p>
    <w:p>
      <w:pPr>
        <w:pStyle w:val="643"/>
      </w:p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3.2报价一览表</w:t>
      </w:r>
      <w:r/>
    </w:p>
    <w:p>
      <w:pPr>
        <w:jc w:val="center"/>
        <w:rPr>
          <w:rFonts w:ascii="方正仿宋_GB2312" w:hAnsi="方正仿宋_GB2312" w:eastAsia="方正仿宋_GB2312" w:cs="方正仿宋_GB2312"/>
          <w:b/>
          <w:sz w:val="32"/>
          <w:szCs w:val="32"/>
        </w:rPr>
      </w:pPr>
      <w:r>
        <w:rPr>
          <w:rFonts w:ascii="方正仿宋_GB2312" w:hAnsi="方正仿宋_GB2312" w:eastAsia="方正仿宋_GB2312" w:cs="方正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报价一览表</w:t>
      </w:r>
      <w:r/>
    </w:p>
    <w:p>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3.3响应函</w:t>
      </w:r>
      <w:r/>
    </w:p>
    <w:p>
      <w:pPr>
        <w:jc w:val="center"/>
        <w:spacing w:line="560" w:lineRule="exact"/>
        <w:rPr>
          <w:rFonts w:ascii="仿宋_GB2312" w:hAnsi="仿宋_GB2312" w:eastAsia="仿宋_GB2312" w:cs="仿宋_GB2312"/>
          <w:b/>
          <w:sz w:val="32"/>
          <w:szCs w:val="32"/>
        </w:rPr>
      </w:pPr>
      <w:r/>
      <w:bookmarkStart w:id="187" w:name="_Toc367785041"/>
      <w:r>
        <w:rPr>
          <w:rFonts w:hint="eastAsia" w:ascii="仿宋_GB2312" w:hAnsi="仿宋_GB2312" w:eastAsia="仿宋_GB2312" w:cs="仿宋_GB2312"/>
          <w:b/>
          <w:sz w:val="32"/>
          <w:szCs w:val="32"/>
        </w:rPr>
        <w:t xml:space="preserve">响 应 函</w:t>
      </w:r>
      <w:bookmarkEnd w:id="187"/>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eastAsia="仿宋_GB2312"/>
          <w:sz w:val="28"/>
          <w:szCs w:val="28"/>
          <w:lang w:eastAsia="zh-CN"/>
        </w:rPr>
        <w:t xml:space="preserve">一年的</w:t>
      </w: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3.</w:t>
      </w: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4.</w:t>
      </w: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bookmarkStart w:id="188" w:name="_Hlt26955041"/>
      <w:r/>
      <w:bookmarkEnd w:id="188"/>
      <w:r/>
      <w:r/>
    </w:p>
    <w:p>
      <w:pPr>
        <w:jc w:val="left"/>
        <w:spacing w:line="560" w:lineRule="exac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3.4</w:t>
      </w:r>
      <w:r>
        <w:rPr>
          <w:rFonts w:hint="eastAsia" w:ascii="楷体_GB2312" w:hAnsi="楷体_GB2312" w:eastAsia="楷体_GB2312" w:cs="楷体_GB2312"/>
          <w:b/>
          <w:sz w:val="28"/>
          <w:szCs w:val="28"/>
        </w:rPr>
        <w:t xml:space="preserve">供应商资格条件证明文件</w:t>
      </w:r>
      <w:r/>
    </w:p>
    <w:p>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（1）供应商基本资格条件承诺书</w:t>
      </w:r>
      <w:r/>
    </w:p>
    <w:p>
      <w:pPr>
        <w:jc w:val="center"/>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1.4.3</w:t>
      </w:r>
      <w:r>
        <w:rPr>
          <w:rFonts w:hint="eastAsia" w:ascii="仿宋_GB2312" w:hAnsi="仿宋_GB2312" w:eastAsia="仿宋_GB2312" w:cs="仿宋_GB2312"/>
          <w:sz w:val="28"/>
          <w:szCs w:val="28"/>
        </w:rPr>
        <w:t xml:space="preserve">条所列情形之一。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 xml:space="preserve">（2）</w:t>
      </w:r>
      <w:r>
        <w:rPr>
          <w:rFonts w:hint="eastAsia" w:ascii="仿宋_GB2312" w:hAnsi="仿宋_GB2312" w:eastAsia="仿宋_GB2312" w:cs="仿宋_GB2312"/>
          <w:b/>
          <w:sz w:val="28"/>
          <w:szCs w:val="28"/>
        </w:rPr>
        <w:t xml:space="preserve">中小企业声明函</w:t>
      </w:r>
      <w:r/>
    </w:p>
    <w:p>
      <w:pPr>
        <w:jc w:val="center"/>
        <w:spacing w:line="44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中小企业声明函</w:t>
      </w:r>
      <w:r/>
    </w:p>
    <w:p>
      <w:pPr>
        <w:ind w:firstLine="57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 （项目名称）       </w:t>
      </w:r>
      <w:r>
        <w:rPr>
          <w:rFonts w:hint="eastAsia" w:ascii="仿宋_GB2312" w:hAnsi="仿宋_GB2312" w:eastAsia="仿宋_GB2312" w:cs="仿宋_GB2312"/>
          <w:sz w:val="28"/>
          <w:szCs w:val="28"/>
        </w:rPr>
        <w:t xml:space="preserve">采购活动，服务全部由符合政策要求的中小企业承接。相关企业（含联合体中的中小企业、签订分包意向协议的中小企业）的具体情况如下：</w:t>
      </w:r>
      <w:r/>
    </w:p>
    <w:p>
      <w:pPr>
        <w:ind w:firstLine="560"/>
        <w:spacing w:line="44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 （标的名称）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 xml:space="preserve">；承建（承接）企业为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 xml:space="preserve">，从业人员人，营业收入万元，资产总额万元，属于（中型企业、小型企业、微型企业）；</w:t>
      </w:r>
      <w:r/>
    </w:p>
    <w:p>
      <w:pPr>
        <w:ind w:firstLine="560"/>
        <w:spacing w:line="44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 xml:space="preserve">；承建（承接）企业为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 xml:space="preserve">，从业人员人，营业收入万元，资产总额万元，属于（中型企业、小型企业、微型企业）；</w:t>
      </w:r>
      <w:r/>
    </w:p>
    <w:p>
      <w:pPr>
        <w:pStyle w:val="686"/>
        <w:ind w:left="93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47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企业名称（盖章）：</w:t>
      </w:r>
      <w:r/>
    </w:p>
    <w:p>
      <w:pPr>
        <w:ind w:firstLine="47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pStyle w:val="836"/>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注：1、从业人员、营业收入填报上一年度数据，无上一年度数据的新成立企业可不填报。</w:t>
      </w:r>
      <w:r/>
    </w:p>
    <w:p>
      <w:pPr>
        <w:ind w:firstLine="5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2、供应商提供的声明函内容不实的，属于提供虚假材料谋取成交，依照《中华人民共和国政府采购法》等国家有关规定追究相应责任。</w:t>
      </w:r>
      <w:r/>
    </w:p>
    <w:p>
      <w:pPr>
        <w:rPr>
          <w:rFonts w:ascii="楷体_GB2312" w:hAnsi="楷体_GB2312" w:eastAsia="楷体_GB2312" w:cs="楷体_GB2312"/>
          <w:b/>
          <w:sz w:val="28"/>
          <w:szCs w:val="28"/>
        </w:rPr>
      </w:pPr>
      <w:r>
        <w:rPr>
          <w:rFonts w:hint="eastAsia" w:ascii="楷体_GB2312" w:hAnsi="楷体_GB2312" w:eastAsia="楷体_GB2312" w:cs="楷体_GB2312"/>
          <w:b/>
          <w:sz w:val="28"/>
          <w:szCs w:val="28"/>
        </w:rPr>
        <w:br w:type="page" w:clear="all"/>
      </w:r>
      <w:r/>
    </w:p>
    <w:p>
      <w:pPr>
        <w:jc w:val="left"/>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3.5采购需求响应表</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采购需求响应表</w:t>
      </w:r>
      <w:r/>
    </w:p>
    <w:p>
      <w:pPr>
        <w:pStyle w:val="675"/>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格式自拟。</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643"/>
        <w:rPr>
          <w:rFonts w:ascii="方正仿宋_GB2312" w:hAnsi="方正仿宋_GB2312" w:eastAsia="方正仿宋_GB2312" w:cs="方正仿宋_GB2312"/>
        </w:rPr>
      </w:pPr>
      <w:r>
        <w:rPr>
          <w:rFonts w:ascii="方正仿宋_GB2312" w:hAnsi="方正仿宋_GB2312" w:eastAsia="方正仿宋_GB2312" w:cs="方正仿宋_GB2312"/>
        </w:rPr>
      </w:r>
      <w:r/>
    </w:p>
    <w:p>
      <w:pPr>
        <w:spacing w:line="300" w:lineRule="exact"/>
        <w:rPr>
          <w:rFonts w:ascii="楷体_GB2312" w:hAnsi="楷体_GB2312" w:eastAsia="楷体_GB2312" w:cs="楷体_GB2312"/>
          <w:b/>
          <w:sz w:val="28"/>
          <w:szCs w:val="28"/>
        </w:rPr>
      </w:pPr>
      <w:r>
        <w:rPr>
          <w:rFonts w:ascii="楷体_GB2312" w:hAnsi="楷体_GB2312" w:eastAsia="楷体_GB2312" w:cs="楷体_GB2312"/>
          <w:b/>
          <w:sz w:val="28"/>
          <w:szCs w:val="28"/>
        </w:rPr>
      </w:r>
      <w:r/>
    </w:p>
    <w:p>
      <w:pPr>
        <w:spacing w:line="300" w:lineRule="exact"/>
        <w:rPr>
          <w:rFonts w:ascii="楷体_GB2312" w:hAnsi="楷体_GB2312" w:eastAsia="楷体_GB2312" w:cs="楷体_GB2312"/>
          <w:b/>
          <w:sz w:val="28"/>
          <w:szCs w:val="28"/>
        </w:rPr>
      </w:pPr>
      <w:r>
        <w:rPr>
          <w:rFonts w:ascii="楷体_GB2312" w:hAnsi="楷体_GB2312" w:eastAsia="楷体_GB2312" w:cs="楷体_GB2312"/>
          <w:b/>
          <w:sz w:val="28"/>
          <w:szCs w:val="28"/>
        </w:rPr>
      </w:r>
      <w:bookmarkEnd w:id="177"/>
      <w:bookmarkEnd w:id="178"/>
      <w:bookmarkEnd w:id="179"/>
      <w:bookmarkEnd w:id="180"/>
      <w:bookmarkEnd w:id="181"/>
      <w:bookmarkEnd w:id="182"/>
      <w:bookmarkEnd w:id="183"/>
      <w:bookmarkEnd w:id="184"/>
      <w:bookmarkEnd w:id="185"/>
      <w:bookmarkEnd w:id="186"/>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 xml:space="preserve">3.</w:t>
      </w:r>
      <w:r>
        <w:rPr>
          <w:rFonts w:hint="eastAsia" w:ascii="楷体_GB2312" w:hAnsi="楷体_GB2312" w:eastAsia="楷体_GB2312" w:cs="楷体_GB2312"/>
          <w:b/>
          <w:sz w:val="28"/>
          <w:szCs w:val="28"/>
          <w:lang w:val="en-US" w:eastAsia="zh-CN"/>
        </w:rPr>
        <w:t xml:space="preserve">6报价明细表（格式自拟）</w:t>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lang w:val="en-US" w:eastAsia="zh-CN"/>
        </w:rPr>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lang w:val="en-US" w:eastAsia="zh-CN"/>
        </w:rPr>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lang w:val="en-US" w:eastAsia="zh-CN"/>
        </w:r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lang w:val="en-US" w:eastAsia="zh-CN"/>
        </w:rPr>
        <w:t xml:space="preserve">3.7</w:t>
      </w:r>
      <w:r>
        <w:rPr>
          <w:rFonts w:hint="eastAsia" w:ascii="楷体_GB2312" w:hAnsi="楷体_GB2312" w:eastAsia="楷体_GB2312" w:cs="楷体_GB2312"/>
          <w:b/>
          <w:sz w:val="28"/>
          <w:szCs w:val="28"/>
        </w:rPr>
        <w:t xml:space="preserve">供应商认为应列入响应文件的其他材料</w:t>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楷体">
    <w:panose1 w:val="02010609060101010101"/>
  </w:font>
  <w:font w:name="方正小标宋简体">
    <w:panose1 w:val="020B0503020202020204"/>
  </w:font>
  <w:font w:name="Courier New">
    <w:panose1 w:val="02070309020205020404"/>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fldChar w:fldCharType="begin"/>
    </w:r>
    <w:r>
      <w:instrText xml:space="preserve"> PAGE   \* MERGEFORMAT </w:instrText>
    </w:r>
    <w:r>
      <w:fldChar w:fldCharType="separate"/>
    </w:r>
    <w:r>
      <w:t xml:space="preserve">3</w:t>
    </w:r>
    <w:r>
      <w:fldChar w:fldCharType="end"/>
    </w:r>
    <w:r/>
  </w:p>
  <w:p>
    <w:pPr>
      <w:pStyle w:val="8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60" w:leader="none"/>
        </w:tabs>
      </w:pPr>
      <w:rPr>
        <w:rFonts w:ascii="Arial" w:hAnsi="Arial"/>
        <w:b/>
        <w:i w:val="0"/>
        <w:sz w:val="32"/>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pStyle w:val="673"/>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29"/>
    <w:uiPriority w:val="9"/>
    <w:rPr>
      <w:rFonts w:ascii="Arial" w:hAnsi="Arial" w:eastAsia="Arial" w:cs="Arial"/>
      <w:sz w:val="40"/>
      <w:szCs w:val="40"/>
    </w:rPr>
  </w:style>
  <w:style w:type="character" w:styleId="15">
    <w:name w:val="Heading 2 Char"/>
    <w:basedOn w:val="638"/>
    <w:link w:val="630"/>
    <w:uiPriority w:val="9"/>
    <w:rPr>
      <w:rFonts w:ascii="Arial" w:hAnsi="Arial" w:eastAsia="Arial" w:cs="Arial"/>
      <w:sz w:val="34"/>
    </w:rPr>
  </w:style>
  <w:style w:type="character" w:styleId="17">
    <w:name w:val="Heading 3 Char"/>
    <w:basedOn w:val="638"/>
    <w:link w:val="631"/>
    <w:uiPriority w:val="9"/>
    <w:rPr>
      <w:rFonts w:ascii="Arial" w:hAnsi="Arial" w:eastAsia="Arial" w:cs="Arial"/>
      <w:sz w:val="30"/>
      <w:szCs w:val="30"/>
    </w:rPr>
  </w:style>
  <w:style w:type="character" w:styleId="19">
    <w:name w:val="Heading 4 Char"/>
    <w:basedOn w:val="638"/>
    <w:link w:val="632"/>
    <w:uiPriority w:val="9"/>
    <w:rPr>
      <w:rFonts w:ascii="Arial" w:hAnsi="Arial" w:eastAsia="Arial" w:cs="Arial"/>
      <w:b/>
      <w:bCs/>
      <w:sz w:val="26"/>
      <w:szCs w:val="26"/>
    </w:rPr>
  </w:style>
  <w:style w:type="character" w:styleId="21">
    <w:name w:val="Heading 5 Char"/>
    <w:basedOn w:val="638"/>
    <w:link w:val="633"/>
    <w:uiPriority w:val="9"/>
    <w:rPr>
      <w:rFonts w:ascii="Arial" w:hAnsi="Arial" w:eastAsia="Arial" w:cs="Arial"/>
      <w:b/>
      <w:bCs/>
      <w:sz w:val="24"/>
      <w:szCs w:val="24"/>
    </w:rPr>
  </w:style>
  <w:style w:type="character" w:styleId="23">
    <w:name w:val="Heading 6 Char"/>
    <w:basedOn w:val="638"/>
    <w:link w:val="634"/>
    <w:uiPriority w:val="9"/>
    <w:rPr>
      <w:rFonts w:ascii="Arial" w:hAnsi="Arial" w:eastAsia="Arial" w:cs="Arial"/>
      <w:b/>
      <w:bCs/>
      <w:sz w:val="22"/>
      <w:szCs w:val="22"/>
    </w:rPr>
  </w:style>
  <w:style w:type="character" w:styleId="25">
    <w:name w:val="Heading 7 Char"/>
    <w:basedOn w:val="638"/>
    <w:link w:val="635"/>
    <w:uiPriority w:val="9"/>
    <w:rPr>
      <w:rFonts w:ascii="Arial" w:hAnsi="Arial" w:eastAsia="Arial" w:cs="Arial"/>
      <w:b/>
      <w:bCs/>
      <w:i/>
      <w:iCs/>
      <w:sz w:val="22"/>
      <w:szCs w:val="22"/>
    </w:rPr>
  </w:style>
  <w:style w:type="character" w:styleId="27">
    <w:name w:val="Heading 8 Char"/>
    <w:basedOn w:val="638"/>
    <w:link w:val="636"/>
    <w:uiPriority w:val="9"/>
    <w:rPr>
      <w:rFonts w:ascii="Arial" w:hAnsi="Arial" w:eastAsia="Arial" w:cs="Arial"/>
      <w:i/>
      <w:iCs/>
      <w:sz w:val="22"/>
      <w:szCs w:val="22"/>
    </w:rPr>
  </w:style>
  <w:style w:type="character" w:styleId="29">
    <w:name w:val="Heading 9 Char"/>
    <w:basedOn w:val="638"/>
    <w:link w:val="637"/>
    <w:uiPriority w:val="9"/>
    <w:rPr>
      <w:rFonts w:ascii="Arial" w:hAnsi="Arial" w:eastAsia="Arial" w:cs="Arial"/>
      <w:i/>
      <w:iCs/>
      <w:sz w:val="21"/>
      <w:szCs w:val="21"/>
    </w:rPr>
  </w:style>
  <w:style w:type="character" w:styleId="34">
    <w:name w:val="Title Char"/>
    <w:basedOn w:val="638"/>
    <w:link w:val="663"/>
    <w:uiPriority w:val="10"/>
    <w:rPr>
      <w:sz w:val="48"/>
      <w:szCs w:val="48"/>
    </w:rPr>
  </w:style>
  <w:style w:type="character" w:styleId="36">
    <w:name w:val="Subtitle Char"/>
    <w:basedOn w:val="638"/>
    <w:link w:val="656"/>
    <w:uiPriority w:val="11"/>
    <w:rPr>
      <w:sz w:val="24"/>
      <w:szCs w:val="24"/>
    </w:rPr>
  </w:style>
  <w:style w:type="character" w:styleId="38">
    <w:name w:val="Quote Char"/>
    <w:link w:val="690"/>
    <w:uiPriority w:val="29"/>
    <w:rPr>
      <w:i/>
    </w:rPr>
  </w:style>
  <w:style w:type="character" w:styleId="40">
    <w:name w:val="Intense Quote Char"/>
    <w:link w:val="692"/>
    <w:uiPriority w:val="30"/>
    <w:rPr>
      <w:i/>
    </w:rPr>
  </w:style>
  <w:style w:type="character" w:styleId="42">
    <w:name w:val="Header Char"/>
    <w:basedOn w:val="638"/>
    <w:link w:val="653"/>
    <w:uiPriority w:val="99"/>
  </w:style>
  <w:style w:type="character" w:styleId="46">
    <w:name w:val="Caption Char"/>
    <w:basedOn w:val="642"/>
    <w:link w:val="652"/>
    <w:uiPriority w:val="99"/>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7"/>
    <w:uiPriority w:val="99"/>
    <w:rPr>
      <w:sz w:val="18"/>
    </w:rPr>
  </w:style>
  <w:style w:type="character" w:styleId="178">
    <w:name w:val="Endnote Text Char"/>
    <w:link w:val="650"/>
    <w:uiPriority w:val="99"/>
    <w:rPr>
      <w:sz w:val="20"/>
    </w:rPr>
  </w:style>
  <w:style w:type="paragraph" w:styleId="189">
    <w:name w:val="TOC Heading"/>
    <w:uiPriority w:val="39"/>
    <w:unhideWhenUsed/>
  </w:style>
  <w:style w:type="paragraph" w:styleId="628" w:default="1">
    <w:name w:val="Normal"/>
    <w:next w:val="632"/>
    <w:uiPriority w:val="0"/>
    <w:qFormat/>
    <w:pPr>
      <w:jc w:val="both"/>
      <w:widowControl w:val="off"/>
    </w:pPr>
    <w:rPr>
      <w:rFonts w:ascii="Times New Roman" w:hAnsi="Times New Roman" w:eastAsia="宋体" w:cs="Times New Roman"/>
      <w:sz w:val="24"/>
      <w:szCs w:val="24"/>
      <w:lang w:val="en-US" w:eastAsia="zh-CN" w:bidi="ar-SA"/>
    </w:rPr>
  </w:style>
  <w:style w:type="paragraph" w:styleId="629">
    <w:name w:val="Heading 1"/>
    <w:basedOn w:val="628"/>
    <w:next w:val="628"/>
    <w:link w:val="677"/>
    <w:uiPriority w:val="0"/>
    <w:qFormat/>
    <w:pPr>
      <w:keepLines/>
      <w:keepNext/>
      <w:spacing w:before="480" w:after="200"/>
      <w:outlineLvl w:val="0"/>
    </w:pPr>
    <w:rPr>
      <w:rFonts w:ascii="Arial" w:hAnsi="Arial" w:eastAsia="Arial" w:cs="Arial"/>
      <w:sz w:val="40"/>
      <w:szCs w:val="40"/>
    </w:rPr>
  </w:style>
  <w:style w:type="paragraph" w:styleId="630">
    <w:name w:val="Heading 2"/>
    <w:basedOn w:val="628"/>
    <w:next w:val="640"/>
    <w:link w:val="678"/>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link w:val="679"/>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link w:val="680"/>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link w:val="681"/>
    <w:uiPriority w:val="9"/>
    <w:unhideWhenUsed/>
    <w:qFormat/>
    <w:pPr>
      <w:keepLines/>
      <w:keepNext/>
      <w:spacing w:before="320" w:after="200"/>
      <w:outlineLvl w:val="4"/>
    </w:pPr>
    <w:rPr>
      <w:rFonts w:ascii="Arial" w:hAnsi="Arial" w:eastAsia="Arial" w:cs="Arial"/>
      <w:b/>
      <w:bCs/>
    </w:rPr>
  </w:style>
  <w:style w:type="paragraph" w:styleId="634">
    <w:name w:val="Heading 6"/>
    <w:basedOn w:val="628"/>
    <w:next w:val="628"/>
    <w:link w:val="682"/>
    <w:uiPriority w:val="9"/>
    <w:unhideWhenUsed/>
    <w:qFormat/>
    <w:pPr>
      <w:keepLines/>
      <w:keepNext/>
      <w:spacing w:before="320" w:after="200"/>
      <w:outlineLvl w:val="5"/>
    </w:pPr>
    <w:rPr>
      <w:rFonts w:ascii="Arial" w:hAnsi="Arial" w:eastAsia="Arial" w:cs="Arial"/>
      <w:b/>
      <w:bCs/>
      <w:sz w:val="22"/>
      <w:szCs w:val="22"/>
    </w:rPr>
  </w:style>
  <w:style w:type="paragraph" w:styleId="635">
    <w:name w:val="Heading 7"/>
    <w:basedOn w:val="628"/>
    <w:next w:val="628"/>
    <w:link w:val="683"/>
    <w:uiPriority w:val="9"/>
    <w:unhideWhenUsed/>
    <w:qFormat/>
    <w:pPr>
      <w:keepLines/>
      <w:keepNext/>
      <w:spacing w:before="320" w:after="200"/>
      <w:outlineLvl w:val="6"/>
    </w:pPr>
    <w:rPr>
      <w:rFonts w:ascii="Arial" w:hAnsi="Arial" w:eastAsia="Arial" w:cs="Arial"/>
      <w:b/>
      <w:bCs/>
      <w:i/>
      <w:iCs/>
      <w:sz w:val="22"/>
      <w:szCs w:val="22"/>
    </w:rPr>
  </w:style>
  <w:style w:type="paragraph" w:styleId="636">
    <w:name w:val="Heading 8"/>
    <w:basedOn w:val="628"/>
    <w:next w:val="628"/>
    <w:link w:val="684"/>
    <w:uiPriority w:val="9"/>
    <w:unhideWhenUsed/>
    <w:qFormat/>
    <w:pPr>
      <w:keepLines/>
      <w:keepNext/>
      <w:spacing w:before="320" w:after="200"/>
      <w:outlineLvl w:val="7"/>
    </w:pPr>
    <w:rPr>
      <w:rFonts w:ascii="Arial" w:hAnsi="Arial" w:eastAsia="Arial" w:cs="Arial"/>
      <w:i/>
      <w:iCs/>
      <w:sz w:val="22"/>
      <w:szCs w:val="22"/>
    </w:rPr>
  </w:style>
  <w:style w:type="paragraph" w:styleId="637">
    <w:name w:val="Heading 9"/>
    <w:basedOn w:val="628"/>
    <w:next w:val="628"/>
    <w:link w:val="685"/>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Normal Indent"/>
    <w:basedOn w:val="628"/>
    <w:uiPriority w:val="0"/>
    <w:qFormat/>
    <w:pPr>
      <w:ind w:firstLine="420"/>
    </w:pPr>
    <w:rPr>
      <w:szCs w:val="21"/>
    </w:rPr>
  </w:style>
  <w:style w:type="paragraph" w:styleId="641">
    <w:name w:val="toc 7"/>
    <w:basedOn w:val="628"/>
    <w:next w:val="628"/>
    <w:uiPriority w:val="39"/>
    <w:unhideWhenUsed/>
    <w:qFormat/>
    <w:pPr>
      <w:ind w:left="1701"/>
      <w:spacing w:after="57"/>
    </w:pPr>
  </w:style>
  <w:style w:type="paragraph" w:styleId="642">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3">
    <w:name w:val="Document Map"/>
    <w:basedOn w:val="628"/>
    <w:uiPriority w:val="99"/>
    <w:semiHidden/>
    <w:qFormat/>
    <w:rPr>
      <w:rFonts w:ascii="宋体"/>
      <w:sz w:val="18"/>
      <w:szCs w:val="18"/>
    </w:rPr>
  </w:style>
  <w:style w:type="paragraph" w:styleId="644">
    <w:name w:val="annotation text"/>
    <w:basedOn w:val="628"/>
    <w:link w:val="857"/>
    <w:uiPriority w:val="99"/>
    <w:semiHidden/>
    <w:qFormat/>
    <w:pPr>
      <w:jc w:val="left"/>
    </w:pPr>
  </w:style>
  <w:style w:type="paragraph" w:styleId="645">
    <w:name w:val="Body Text"/>
    <w:basedOn w:val="628"/>
    <w:next w:val="646"/>
    <w:uiPriority w:val="99"/>
    <w:qFormat/>
    <w:pPr>
      <w:spacing w:after="120"/>
    </w:pPr>
  </w:style>
  <w:style w:type="paragraph" w:styleId="646">
    <w:name w:val="toc 2"/>
    <w:basedOn w:val="628"/>
    <w:next w:val="628"/>
    <w:uiPriority w:val="39"/>
    <w:unhideWhenUsed/>
    <w:qFormat/>
    <w:pPr>
      <w:ind w:left="283"/>
      <w:spacing w:after="57"/>
    </w:pPr>
  </w:style>
  <w:style w:type="paragraph" w:styleId="647">
    <w:name w:val="toc 5"/>
    <w:basedOn w:val="628"/>
    <w:next w:val="628"/>
    <w:uiPriority w:val="39"/>
    <w:unhideWhenUsed/>
    <w:qFormat/>
    <w:pPr>
      <w:ind w:left="1134"/>
      <w:spacing w:after="57"/>
    </w:pPr>
  </w:style>
  <w:style w:type="paragraph" w:styleId="648">
    <w:name w:val="toc 3"/>
    <w:basedOn w:val="628"/>
    <w:next w:val="628"/>
    <w:uiPriority w:val="39"/>
    <w:unhideWhenUsed/>
    <w:qFormat/>
    <w:pPr>
      <w:ind w:left="567"/>
      <w:spacing w:after="57"/>
    </w:pPr>
  </w:style>
  <w:style w:type="paragraph" w:styleId="649">
    <w:name w:val="toc 8"/>
    <w:basedOn w:val="628"/>
    <w:next w:val="628"/>
    <w:uiPriority w:val="39"/>
    <w:unhideWhenUsed/>
    <w:qFormat/>
    <w:pPr>
      <w:ind w:left="1984"/>
      <w:spacing w:after="57"/>
    </w:pPr>
  </w:style>
  <w:style w:type="paragraph" w:styleId="650">
    <w:name w:val="endnote text"/>
    <w:basedOn w:val="628"/>
    <w:link w:val="823"/>
    <w:uiPriority w:val="99"/>
    <w:semiHidden/>
    <w:unhideWhenUsed/>
    <w:qFormat/>
    <w:rPr>
      <w:sz w:val="20"/>
    </w:rPr>
  </w:style>
  <w:style w:type="paragraph" w:styleId="651">
    <w:name w:val="Balloon Text"/>
    <w:basedOn w:val="628"/>
    <w:link w:val="856"/>
    <w:uiPriority w:val="99"/>
    <w:semiHidden/>
    <w:unhideWhenUsed/>
    <w:qFormat/>
    <w:rPr>
      <w:sz w:val="18"/>
      <w:szCs w:val="18"/>
    </w:rPr>
  </w:style>
  <w:style w:type="paragraph" w:styleId="652">
    <w:name w:val="Footer"/>
    <w:basedOn w:val="628"/>
    <w:link w:val="696"/>
    <w:uiPriority w:val="99"/>
    <w:unhideWhenUsed/>
    <w:qFormat/>
    <w:pPr>
      <w:tabs>
        <w:tab w:val="center" w:pos="7143" w:leader="none"/>
        <w:tab w:val="right" w:pos="14287" w:leader="none"/>
      </w:tabs>
    </w:pPr>
  </w:style>
  <w:style w:type="paragraph" w:styleId="653">
    <w:name w:val="Header"/>
    <w:basedOn w:val="628"/>
    <w:link w:val="694"/>
    <w:uiPriority w:val="99"/>
    <w:unhideWhenUsed/>
    <w:qFormat/>
    <w:pPr>
      <w:tabs>
        <w:tab w:val="center" w:pos="7143" w:leader="none"/>
        <w:tab w:val="right" w:pos="14287" w:leader="none"/>
      </w:tabs>
    </w:pPr>
  </w:style>
  <w:style w:type="paragraph" w:styleId="654">
    <w:name w:val="toc 1"/>
    <w:basedOn w:val="628"/>
    <w:next w:val="628"/>
    <w:uiPriority w:val="39"/>
    <w:unhideWhenUsed/>
    <w:qFormat/>
    <w:pPr>
      <w:spacing w:after="57"/>
    </w:pPr>
  </w:style>
  <w:style w:type="paragraph" w:styleId="655">
    <w:name w:val="toc 4"/>
    <w:basedOn w:val="628"/>
    <w:next w:val="628"/>
    <w:uiPriority w:val="39"/>
    <w:unhideWhenUsed/>
    <w:qFormat/>
    <w:pPr>
      <w:ind w:left="850"/>
      <w:spacing w:after="57"/>
    </w:pPr>
  </w:style>
  <w:style w:type="paragraph" w:styleId="656">
    <w:name w:val="Subtitle"/>
    <w:basedOn w:val="628"/>
    <w:next w:val="628"/>
    <w:link w:val="689"/>
    <w:uiPriority w:val="11"/>
    <w:qFormat/>
    <w:pPr>
      <w:spacing w:before="200" w:after="200"/>
    </w:pPr>
  </w:style>
  <w:style w:type="paragraph" w:styleId="657">
    <w:name w:val="footnote text"/>
    <w:basedOn w:val="628"/>
    <w:link w:val="822"/>
    <w:uiPriority w:val="99"/>
    <w:semiHidden/>
    <w:unhideWhenUsed/>
    <w:qFormat/>
    <w:pPr>
      <w:spacing w:after="40"/>
    </w:pPr>
    <w:rPr>
      <w:sz w:val="18"/>
    </w:rPr>
  </w:style>
  <w:style w:type="paragraph" w:styleId="658">
    <w:name w:val="toc 6"/>
    <w:basedOn w:val="628"/>
    <w:next w:val="628"/>
    <w:uiPriority w:val="39"/>
    <w:unhideWhenUsed/>
    <w:qFormat/>
    <w:pPr>
      <w:ind w:left="1417"/>
      <w:spacing w:after="57"/>
    </w:pPr>
  </w:style>
  <w:style w:type="paragraph" w:styleId="659">
    <w:name w:val="index 9"/>
    <w:basedOn w:val="628"/>
    <w:next w:val="628"/>
    <w:uiPriority w:val="99"/>
    <w:semiHidden/>
    <w:unhideWhenUsed/>
    <w:qFormat/>
    <w:pPr>
      <w:ind w:left="1600"/>
    </w:pPr>
  </w:style>
  <w:style w:type="paragraph" w:styleId="660">
    <w:name w:val="table of figures"/>
    <w:basedOn w:val="628"/>
    <w:next w:val="628"/>
    <w:uiPriority w:val="99"/>
    <w:unhideWhenUsed/>
    <w:qFormat/>
  </w:style>
  <w:style w:type="paragraph" w:styleId="661">
    <w:name w:val="toc 9"/>
    <w:basedOn w:val="628"/>
    <w:next w:val="628"/>
    <w:uiPriority w:val="39"/>
    <w:unhideWhenUsed/>
    <w:qFormat/>
    <w:pPr>
      <w:ind w:left="2268"/>
      <w:spacing w:after="57"/>
    </w:pPr>
  </w:style>
  <w:style w:type="paragraph" w:styleId="662">
    <w:name w:val="Normal (Web)"/>
    <w:basedOn w:val="628"/>
    <w:uiPriority w:val="99"/>
    <w:semiHidden/>
    <w:unhideWhenUsed/>
    <w:qFormat/>
    <w:pPr>
      <w:jc w:val="left"/>
    </w:pPr>
  </w:style>
  <w:style w:type="paragraph" w:styleId="663">
    <w:name w:val="Title"/>
    <w:basedOn w:val="628"/>
    <w:next w:val="628"/>
    <w:link w:val="688"/>
    <w:uiPriority w:val="10"/>
    <w:qFormat/>
    <w:pPr>
      <w:contextualSpacing/>
      <w:spacing w:before="300" w:after="200"/>
    </w:pPr>
    <w:rPr>
      <w:sz w:val="48"/>
      <w:szCs w:val="48"/>
    </w:rPr>
  </w:style>
  <w:style w:type="paragraph" w:styleId="664">
    <w:name w:val="annotation subject"/>
    <w:basedOn w:val="644"/>
    <w:next w:val="644"/>
    <w:link w:val="858"/>
    <w:uiPriority w:val="99"/>
    <w:semiHidden/>
    <w:unhideWhenUsed/>
    <w:qFormat/>
    <w:rPr>
      <w:b/>
      <w:bCs/>
    </w:rPr>
  </w:style>
  <w:style w:type="paragraph" w:styleId="665">
    <w:name w:val="Body Text First Indent"/>
    <w:basedOn w:val="645"/>
    <w:uiPriority w:val="0"/>
    <w:qFormat/>
    <w:pPr>
      <w:ind w:firstLine="200"/>
      <w:spacing w:line="360" w:lineRule="auto"/>
    </w:pPr>
    <w:rPr>
      <w:rFonts w:ascii="仿宋_GB2312" w:hAnsi="Arial" w:eastAsia="仿宋_GB2312"/>
      <w:sz w:val="30"/>
      <w:szCs w:val="30"/>
    </w:rPr>
  </w:style>
  <w:style w:type="table" w:styleId="66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7">
    <w:name w:val="endnote reference"/>
    <w:uiPriority w:val="99"/>
    <w:semiHidden/>
    <w:unhideWhenUsed/>
    <w:qFormat/>
    <w:rPr>
      <w:vertAlign w:val="superscript"/>
    </w:rPr>
  </w:style>
  <w:style w:type="character" w:styleId="668">
    <w:name w:val="FollowedHyperlink"/>
    <w:basedOn w:val="638"/>
    <w:uiPriority w:val="99"/>
    <w:semiHidden/>
    <w:unhideWhenUsed/>
    <w:qFormat/>
    <w:rPr>
      <w:color w:val="333333"/>
      <w:u w:val="none"/>
    </w:rPr>
  </w:style>
  <w:style w:type="character" w:styleId="669">
    <w:name w:val="Emphasis"/>
    <w:basedOn w:val="638"/>
    <w:uiPriority w:val="20"/>
    <w:qFormat/>
    <w:rPr>
      <w:i/>
    </w:rPr>
  </w:style>
  <w:style w:type="character" w:styleId="670">
    <w:name w:val="Hyperlink"/>
    <w:uiPriority w:val="99"/>
    <w:unhideWhenUsed/>
    <w:qFormat/>
    <w:rPr>
      <w:color w:val="0000ff" w:themeColor="hyperlink"/>
      <w:u w:val="single"/>
      <w14:textFill>
        <w14:solidFill>
          <w14:schemeClr w14:val="hlink"/>
        </w14:solidFill>
      </w14:textFill>
    </w:rPr>
  </w:style>
  <w:style w:type="character" w:styleId="671">
    <w:name w:val="annotation reference"/>
    <w:basedOn w:val="638"/>
    <w:uiPriority w:val="99"/>
    <w:semiHidden/>
    <w:unhideWhenUsed/>
    <w:qFormat/>
    <w:rPr>
      <w:sz w:val="21"/>
      <w:szCs w:val="21"/>
    </w:rPr>
  </w:style>
  <w:style w:type="character" w:styleId="672">
    <w:name w:val="footnote reference"/>
    <w:uiPriority w:val="99"/>
    <w:unhideWhenUsed/>
    <w:qFormat/>
    <w:rPr>
      <w:vertAlign w:val="superscript"/>
    </w:rPr>
  </w:style>
  <w:style w:type="paragraph" w:styleId="673" w:customStyle="1">
    <w:name w:val="标题 31"/>
    <w:basedOn w:val="628"/>
    <w:next w:val="628"/>
    <w:uiPriority w:val="0"/>
    <w:qFormat/>
    <w:pPr>
      <w:numPr>
        <w:ilvl w:val="2"/>
        <w:numId w:val="1"/>
      </w:numPr>
      <w:spacing w:line="300" w:lineRule="auto"/>
      <w:outlineLvl w:val="2"/>
    </w:pPr>
    <w:rPr>
      <w:b/>
      <w:color w:val="000000"/>
      <w:sz w:val="28"/>
    </w:rPr>
  </w:style>
  <w:style w:type="paragraph" w:styleId="674" w:customStyle="1">
    <w:name w:val="正文文本1"/>
    <w:basedOn w:val="628"/>
    <w:next w:val="628"/>
    <w:uiPriority w:val="0"/>
    <w:qFormat/>
    <w:pPr>
      <w:spacing w:after="120"/>
    </w:pPr>
  </w:style>
  <w:style w:type="paragraph" w:styleId="675" w:customStyle="1">
    <w:name w:val="正文首行缩进 21"/>
    <w:basedOn w:val="676"/>
    <w:uiPriority w:val="0"/>
    <w:unhideWhenUsed/>
    <w:qFormat/>
    <w:pPr>
      <w:ind w:left="0" w:firstLine="420"/>
      <w:spacing w:after="0" w:line="360" w:lineRule="auto"/>
    </w:pPr>
    <w:rPr>
      <w:rFonts w:ascii="宋体" w:hAnsi="宋体"/>
      <w:szCs w:val="20"/>
    </w:rPr>
  </w:style>
  <w:style w:type="paragraph" w:styleId="676" w:customStyle="1">
    <w:name w:val="正文文本缩进11"/>
    <w:basedOn w:val="628"/>
    <w:uiPriority w:val="99"/>
    <w:unhideWhenUsed/>
    <w:qFormat/>
    <w:pPr>
      <w:ind w:left="420"/>
      <w:spacing w:after="120"/>
    </w:pPr>
  </w:style>
  <w:style w:type="character" w:styleId="677" w:customStyle="1">
    <w:name w:val="标题 1 字符"/>
    <w:link w:val="629"/>
    <w:uiPriority w:val="0"/>
    <w:qFormat/>
    <w:rPr>
      <w:rFonts w:ascii="Arial" w:hAnsi="Arial" w:eastAsia="Arial" w:cs="Arial"/>
      <w:sz w:val="40"/>
      <w:szCs w:val="40"/>
    </w:rPr>
  </w:style>
  <w:style w:type="character" w:styleId="678" w:customStyle="1">
    <w:name w:val="标题 2 字符"/>
    <w:link w:val="630"/>
    <w:uiPriority w:val="9"/>
    <w:qFormat/>
    <w:rPr>
      <w:rFonts w:ascii="Arial" w:hAnsi="Arial" w:eastAsia="Arial" w:cs="Arial"/>
      <w:sz w:val="34"/>
    </w:rPr>
  </w:style>
  <w:style w:type="character" w:styleId="679" w:customStyle="1">
    <w:name w:val="标题 3 字符"/>
    <w:link w:val="631"/>
    <w:uiPriority w:val="9"/>
    <w:qFormat/>
    <w:rPr>
      <w:rFonts w:ascii="Arial" w:hAnsi="Arial" w:eastAsia="Arial" w:cs="Arial"/>
      <w:sz w:val="30"/>
      <w:szCs w:val="30"/>
    </w:rPr>
  </w:style>
  <w:style w:type="character" w:styleId="680" w:customStyle="1">
    <w:name w:val="标题 4 字符"/>
    <w:link w:val="632"/>
    <w:uiPriority w:val="9"/>
    <w:qFormat/>
    <w:rPr>
      <w:rFonts w:ascii="Arial" w:hAnsi="Arial" w:eastAsia="Arial" w:cs="Arial"/>
      <w:b/>
      <w:bCs/>
      <w:sz w:val="26"/>
      <w:szCs w:val="26"/>
    </w:rPr>
  </w:style>
  <w:style w:type="character" w:styleId="681" w:customStyle="1">
    <w:name w:val="标题 5 字符"/>
    <w:link w:val="633"/>
    <w:uiPriority w:val="9"/>
    <w:qFormat/>
    <w:rPr>
      <w:rFonts w:ascii="Arial" w:hAnsi="Arial" w:eastAsia="Arial" w:cs="Arial"/>
      <w:b/>
      <w:bCs/>
      <w:sz w:val="24"/>
      <w:szCs w:val="24"/>
    </w:rPr>
  </w:style>
  <w:style w:type="character" w:styleId="682" w:customStyle="1">
    <w:name w:val="标题 6 字符"/>
    <w:link w:val="634"/>
    <w:uiPriority w:val="9"/>
    <w:qFormat/>
    <w:rPr>
      <w:rFonts w:ascii="Arial" w:hAnsi="Arial" w:eastAsia="Arial" w:cs="Arial"/>
      <w:b/>
      <w:bCs/>
      <w:sz w:val="22"/>
      <w:szCs w:val="22"/>
    </w:rPr>
  </w:style>
  <w:style w:type="character" w:styleId="683" w:customStyle="1">
    <w:name w:val="标题 7 字符"/>
    <w:link w:val="635"/>
    <w:uiPriority w:val="9"/>
    <w:qFormat/>
    <w:rPr>
      <w:rFonts w:ascii="Arial" w:hAnsi="Arial" w:eastAsia="Arial" w:cs="Arial"/>
      <w:b/>
      <w:bCs/>
      <w:i/>
      <w:iCs/>
      <w:sz w:val="22"/>
      <w:szCs w:val="22"/>
    </w:rPr>
  </w:style>
  <w:style w:type="character" w:styleId="684" w:customStyle="1">
    <w:name w:val="标题 8 字符"/>
    <w:link w:val="636"/>
    <w:uiPriority w:val="9"/>
    <w:qFormat/>
    <w:rPr>
      <w:rFonts w:ascii="Arial" w:hAnsi="Arial" w:eastAsia="Arial" w:cs="Arial"/>
      <w:i/>
      <w:iCs/>
      <w:sz w:val="22"/>
      <w:szCs w:val="22"/>
    </w:rPr>
  </w:style>
  <w:style w:type="character" w:styleId="685" w:customStyle="1">
    <w:name w:val="标题 9 字符"/>
    <w:link w:val="637"/>
    <w:uiPriority w:val="9"/>
    <w:qFormat/>
    <w:rPr>
      <w:rFonts w:ascii="Arial" w:hAnsi="Arial" w:eastAsia="Arial" w:cs="Arial"/>
      <w:i/>
      <w:iCs/>
      <w:sz w:val="21"/>
      <w:szCs w:val="21"/>
    </w:rPr>
  </w:style>
  <w:style w:type="paragraph" w:styleId="686">
    <w:name w:val="List Paragraph"/>
    <w:basedOn w:val="628"/>
    <w:uiPriority w:val="34"/>
    <w:qFormat/>
    <w:pPr>
      <w:contextualSpacing/>
      <w:ind w:left="720"/>
    </w:pPr>
  </w:style>
  <w:style w:type="paragraph" w:styleId="687">
    <w:name w:val="No Spacing"/>
    <w:uiPriority w:val="1"/>
    <w:qFormat/>
    <w:rPr>
      <w:rFonts w:ascii="Calibri" w:hAnsi="Calibri" w:eastAsia="宋体" w:cs="Times New Roman"/>
      <w:lang w:val="en-US" w:eastAsia="zh-CN" w:bidi="ar-SA"/>
    </w:rPr>
  </w:style>
  <w:style w:type="character" w:styleId="688" w:customStyle="1">
    <w:name w:val="标题 字符"/>
    <w:link w:val="663"/>
    <w:uiPriority w:val="10"/>
    <w:qFormat/>
    <w:rPr>
      <w:sz w:val="48"/>
      <w:szCs w:val="48"/>
    </w:rPr>
  </w:style>
  <w:style w:type="character" w:styleId="689" w:customStyle="1">
    <w:name w:val="副标题 字符"/>
    <w:link w:val="656"/>
    <w:uiPriority w:val="11"/>
    <w:qFormat/>
    <w:rPr>
      <w:sz w:val="24"/>
      <w:szCs w:val="24"/>
    </w:rPr>
  </w:style>
  <w:style w:type="paragraph" w:styleId="690">
    <w:name w:val="Quote"/>
    <w:basedOn w:val="628"/>
    <w:next w:val="628"/>
    <w:link w:val="691"/>
    <w:uiPriority w:val="29"/>
    <w:qFormat/>
    <w:pPr>
      <w:ind w:left="720" w:right="720"/>
    </w:pPr>
    <w:rPr>
      <w:i/>
    </w:rPr>
  </w:style>
  <w:style w:type="character" w:styleId="691" w:customStyle="1">
    <w:name w:val="引用 字符"/>
    <w:link w:val="690"/>
    <w:uiPriority w:val="29"/>
    <w:qFormat/>
    <w:rPr>
      <w:i/>
    </w:rPr>
  </w:style>
  <w:style w:type="paragraph" w:styleId="692">
    <w:name w:val="Intense Quote"/>
    <w:basedOn w:val="628"/>
    <w:next w:val="628"/>
    <w:link w:val="6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明显引用 字符"/>
    <w:link w:val="692"/>
    <w:uiPriority w:val="30"/>
    <w:qFormat/>
    <w:rPr>
      <w:i/>
    </w:rPr>
  </w:style>
  <w:style w:type="character" w:styleId="694" w:customStyle="1">
    <w:name w:val="页眉 字符"/>
    <w:link w:val="653"/>
    <w:uiPriority w:val="99"/>
    <w:qFormat/>
  </w:style>
  <w:style w:type="character" w:styleId="695" w:customStyle="1">
    <w:name w:val="Footer Char"/>
    <w:uiPriority w:val="99"/>
    <w:qFormat/>
  </w:style>
  <w:style w:type="character" w:styleId="696" w:customStyle="1">
    <w:name w:val="页脚 字符"/>
    <w:link w:val="652"/>
    <w:uiPriority w:val="99"/>
    <w:qFormat/>
  </w:style>
  <w:style w:type="table" w:styleId="6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脚注文本 字符"/>
    <w:link w:val="657"/>
    <w:uiPriority w:val="99"/>
    <w:qFormat/>
    <w:rPr>
      <w:sz w:val="18"/>
    </w:rPr>
  </w:style>
  <w:style w:type="character" w:styleId="823" w:customStyle="1">
    <w:name w:val="尾注文本 字符"/>
    <w:link w:val="650"/>
    <w:uiPriority w:val="99"/>
    <w:qFormat/>
    <w:rPr>
      <w:sz w:val="20"/>
    </w:rPr>
  </w:style>
  <w:style w:type="paragraph" w:styleId="824" w:customStyle="1">
    <w:name w:val="TOC 标题1"/>
    <w:uiPriority w:val="39"/>
    <w:unhideWhenUsed/>
    <w:qFormat/>
    <w:rPr>
      <w:rFonts w:ascii="Calibri" w:hAnsi="Calibri" w:eastAsia="宋体" w:cs="Times New Roman"/>
      <w:lang w:val="en-US" w:eastAsia="zh-CN" w:bidi="ar-SA"/>
    </w:rPr>
  </w:style>
  <w:style w:type="paragraph" w:styleId="825" w:customStyle="1">
    <w:name w:val="标题 11"/>
    <w:basedOn w:val="628"/>
    <w:next w:val="628"/>
    <w:link w:val="844"/>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26" w:customStyle="1">
    <w:name w:val="默认段落字体1"/>
    <w:uiPriority w:val="1"/>
    <w:semiHidden/>
    <w:unhideWhenUsed/>
    <w:qFormat/>
  </w:style>
  <w:style w:type="table" w:styleId="827" w:customStyle="1">
    <w:name w:val="普通表格1"/>
    <w:uiPriority w:val="99"/>
    <w:semiHidden/>
    <w:unhideWhenUsed/>
    <w:qFormat/>
    <w:tblPr>
      <w:tblCellMar>
        <w:left w:w="0" w:type="dxa"/>
        <w:top w:w="0" w:type="dxa"/>
        <w:right w:w="0" w:type="dxa"/>
        <w:bottom w:w="0" w:type="dxa"/>
      </w:tblCellMar>
    </w:tblPr>
  </w:style>
  <w:style w:type="paragraph" w:styleId="828" w:customStyle="1">
    <w:name w:val="文档结构图1"/>
    <w:basedOn w:val="628"/>
    <w:uiPriority w:val="99"/>
    <w:semiHidden/>
    <w:qFormat/>
    <w:pPr>
      <w:shd w:val="clear" w:color="auto" w:fill="000080"/>
    </w:pPr>
    <w:rPr>
      <w:rFonts w:ascii="Calibri" w:hAnsi="Calibri"/>
      <w:szCs w:val="20"/>
    </w:rPr>
  </w:style>
  <w:style w:type="paragraph" w:styleId="829" w:customStyle="1">
    <w:name w:val="批注文字1"/>
    <w:basedOn w:val="628"/>
    <w:uiPriority w:val="99"/>
    <w:semiHidden/>
    <w:qFormat/>
    <w:pPr>
      <w:jc w:val="left"/>
    </w:pPr>
    <w:rPr>
      <w:rFonts w:ascii="Calibri" w:hAnsi="Calibri"/>
      <w:szCs w:val="20"/>
    </w:rPr>
  </w:style>
  <w:style w:type="paragraph" w:styleId="830" w:customStyle="1">
    <w:name w:val="目录 51"/>
    <w:basedOn w:val="628"/>
    <w:next w:val="628"/>
    <w:uiPriority w:val="99"/>
    <w:qFormat/>
    <w:pPr>
      <w:ind w:left="800"/>
    </w:pPr>
    <w:rPr>
      <w:rFonts w:ascii="Calibri" w:hAnsi="Calibri"/>
      <w:szCs w:val="22"/>
    </w:rPr>
  </w:style>
  <w:style w:type="paragraph" w:styleId="831" w:customStyle="1">
    <w:name w:val="页脚1"/>
    <w:basedOn w:val="628"/>
    <w:uiPriority w:val="0"/>
    <w:qFormat/>
    <w:pPr>
      <w:jc w:val="left"/>
      <w:tabs>
        <w:tab w:val="center" w:pos="4153" w:leader="none"/>
        <w:tab w:val="right" w:pos="8306" w:leader="none"/>
      </w:tabs>
    </w:pPr>
    <w:rPr>
      <w:sz w:val="18"/>
      <w:szCs w:val="18"/>
    </w:rPr>
  </w:style>
  <w:style w:type="paragraph" w:styleId="832" w:customStyle="1">
    <w:name w:val="页眉1"/>
    <w:basedOn w:val="628"/>
    <w:link w:val="850"/>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33" w:customStyle="1">
    <w:name w:val="正文文本缩进 31"/>
    <w:basedOn w:val="628"/>
    <w:uiPriority w:val="99"/>
    <w:qFormat/>
    <w:pPr>
      <w:ind w:left="645" w:firstLine="645"/>
    </w:pPr>
    <w:rPr>
      <w:rFonts w:ascii="Arial" w:hAnsi="Arial" w:eastAsia="仿宋_GB2312"/>
      <w:color w:val="ffff00"/>
      <w:sz w:val="32"/>
      <w:szCs w:val="20"/>
    </w:rPr>
  </w:style>
  <w:style w:type="paragraph" w:styleId="834" w:customStyle="1">
    <w:name w:val="普通(网站)1"/>
    <w:basedOn w:val="628"/>
    <w:uiPriority w:val="99"/>
    <w:unhideWhenUsed/>
    <w:qFormat/>
    <w:pPr>
      <w:jc w:val="left"/>
      <w:spacing w:beforeAutospacing="1" w:afterAutospacing="1"/>
    </w:pPr>
  </w:style>
  <w:style w:type="paragraph" w:styleId="835"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36" w:customStyle="1">
    <w:name w:val="WPS Plain"/>
    <w:uiPriority w:val="0"/>
    <w:qFormat/>
    <w:rPr>
      <w:rFonts w:ascii="Times New Roman" w:hAnsi="Times New Roman" w:eastAsia="宋体" w:cs="Times New Roman"/>
      <w:lang w:val="en-US" w:eastAsia="zh-CN" w:bidi="ar-SA"/>
    </w:rPr>
  </w:style>
  <w:style w:type="paragraph" w:styleId="837" w:customStyle="1">
    <w:name w:val="样式 样式 正文缩进四号ALT+Z段1 Char Char Char段1 Char Char标题4body text鋘d... ...1"/>
    <w:basedOn w:val="628"/>
    <w:uiPriority w:val="0"/>
    <w:qFormat/>
    <w:pPr>
      <w:ind w:firstLine="200"/>
    </w:pPr>
    <w:rPr>
      <w:rFonts w:ascii="宋体" w:hAnsi="宋体"/>
      <w:color w:val="000000"/>
      <w:sz w:val="21"/>
      <w:szCs w:val="20"/>
    </w:rPr>
  </w:style>
  <w:style w:type="paragraph" w:styleId="838" w:customStyle="1">
    <w:name w:val="Table Text"/>
    <w:basedOn w:val="62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39" w:customStyle="1">
    <w:name w:val="列出段落1"/>
    <w:basedOn w:val="628"/>
    <w:uiPriority w:val="0"/>
    <w:qFormat/>
    <w:pPr>
      <w:ind w:firstLine="200"/>
    </w:pPr>
    <w:rPr>
      <w:rFonts w:eastAsia="Times New Roman"/>
    </w:rPr>
  </w:style>
  <w:style w:type="character" w:styleId="840" w:customStyle="1">
    <w:name w:val="font11"/>
    <w:uiPriority w:val="0"/>
    <w:qFormat/>
    <w:rPr>
      <w:rFonts w:hint="eastAsia" w:ascii="宋体" w:hAnsi="宋体" w:eastAsia="宋体" w:cs="宋体"/>
      <w:color w:val="000000"/>
      <w:sz w:val="22"/>
      <w:szCs w:val="22"/>
      <w:u w:val="none"/>
    </w:rPr>
  </w:style>
  <w:style w:type="paragraph" w:styleId="841" w:customStyle="1">
    <w:name w:val="目录 31"/>
    <w:basedOn w:val="628"/>
    <w:next w:val="628"/>
    <w:uiPriority w:val="0"/>
    <w:qFormat/>
    <w:pPr>
      <w:ind w:left="840"/>
    </w:pPr>
  </w:style>
  <w:style w:type="paragraph" w:styleId="842" w:customStyle="1">
    <w:name w:val="批注框文本1"/>
    <w:basedOn w:val="628"/>
    <w:link w:val="843"/>
    <w:uiPriority w:val="0"/>
    <w:qFormat/>
    <w:rPr>
      <w:sz w:val="18"/>
      <w:szCs w:val="18"/>
    </w:rPr>
  </w:style>
  <w:style w:type="character" w:styleId="843" w:customStyle="1">
    <w:name w:val="批注框文本 Char"/>
    <w:link w:val="842"/>
    <w:uiPriority w:val="0"/>
    <w:qFormat/>
    <w:rPr>
      <w:rFonts w:ascii="Times New Roman" w:hAnsi="Times New Roman"/>
      <w:sz w:val="18"/>
      <w:szCs w:val="18"/>
    </w:rPr>
  </w:style>
  <w:style w:type="character" w:styleId="844" w:customStyle="1">
    <w:name w:val="标题 1 Char"/>
    <w:link w:val="825"/>
    <w:uiPriority w:val="0"/>
    <w:qFormat/>
    <w:rPr>
      <w:rFonts w:ascii="宋体" w:hAnsi="宋体" w:eastAsia="Times New Roman" w:cs="宋体"/>
      <w:b/>
      <w:sz w:val="48"/>
    </w:rPr>
  </w:style>
  <w:style w:type="paragraph" w:styleId="845" w:customStyle="1">
    <w:name w:val="脚注文本1"/>
    <w:basedOn w:val="628"/>
    <w:link w:val="846"/>
    <w:uiPriority w:val="0"/>
    <w:unhideWhenUsed/>
    <w:qFormat/>
    <w:pPr>
      <w:jc w:val="left"/>
      <w:spacing w:line="360" w:lineRule="atLeast"/>
    </w:pPr>
    <w:rPr>
      <w:sz w:val="18"/>
      <w:szCs w:val="20"/>
    </w:rPr>
  </w:style>
  <w:style w:type="character" w:styleId="846" w:customStyle="1">
    <w:name w:val="脚注文本 Char"/>
    <w:link w:val="845"/>
    <w:uiPriority w:val="0"/>
    <w:qFormat/>
    <w:rPr>
      <w:rFonts w:ascii="Times New Roman" w:hAnsi="Times New Roman"/>
      <w:sz w:val="18"/>
    </w:rPr>
  </w:style>
  <w:style w:type="character" w:styleId="847" w:customStyle="1">
    <w:name w:val="脚注引用1"/>
    <w:uiPriority w:val="0"/>
    <w:unhideWhenUsed/>
    <w:qFormat/>
    <w:rPr>
      <w:vertAlign w:val="superscript"/>
    </w:rPr>
  </w:style>
  <w:style w:type="paragraph" w:styleId="848" w:customStyle="1">
    <w:name w:val="p0"/>
    <w:basedOn w:val="628"/>
    <w:uiPriority w:val="0"/>
    <w:qFormat/>
    <w:pPr>
      <w:spacing w:line="360" w:lineRule="atLeast"/>
      <w:widowControl/>
    </w:pPr>
    <w:rPr>
      <w:rFonts w:eastAsia="Times New Roman"/>
      <w:sz w:val="21"/>
      <w:szCs w:val="20"/>
    </w:rPr>
  </w:style>
  <w:style w:type="table" w:styleId="849" w:customStyle="1">
    <w:name w:val="网格型1"/>
    <w:basedOn w:val="827"/>
    <w:uiPriority w:val="0"/>
    <w:qFormat/>
    <w:pPr>
      <w:jc w:val="both"/>
      <w:widowControl w:val="off"/>
    </w:pPr>
    <w:rPr>
      <w:rFonts w:ascii="Calibri" w:hAnsi="Calibri"/>
    </w:rPr>
    <w:tblPr/>
  </w:style>
  <w:style w:type="character" w:styleId="850" w:customStyle="1">
    <w:name w:val="页眉 Char1"/>
    <w:link w:val="832"/>
    <w:uiPriority w:val="99"/>
    <w:qFormat/>
    <w:rPr>
      <w:sz w:val="18"/>
      <w:szCs w:val="18"/>
    </w:rPr>
  </w:style>
  <w:style w:type="character" w:styleId="851" w:customStyle="1">
    <w:name w:val="批注引用1"/>
    <w:uiPriority w:val="0"/>
    <w:qFormat/>
    <w:rPr>
      <w:sz w:val="21"/>
      <w:szCs w:val="21"/>
    </w:rPr>
  </w:style>
  <w:style w:type="character" w:styleId="852" w:customStyle="1">
    <w:name w:val="active16"/>
    <w:basedOn w:val="638"/>
    <w:uiPriority w:val="0"/>
    <w:qFormat/>
    <w:rPr>
      <w:color w:val="ffffff"/>
      <w:shd w:val="clear" w:color="auto" w:fill="0f5bb9"/>
    </w:rPr>
  </w:style>
  <w:style w:type="paragraph" w:styleId="853" w:customStyle="1">
    <w:name w:val="纯文本1"/>
    <w:basedOn w:val="628"/>
    <w:uiPriority w:val="0"/>
    <w:qFormat/>
    <w:rPr>
      <w:rFonts w:ascii="宋体" w:hAnsi="Courier New"/>
      <w:szCs w:val="20"/>
    </w:rPr>
  </w:style>
  <w:style w:type="paragraph" w:styleId="854" w:customStyle="1">
    <w:name w:val="Table Paragraph"/>
    <w:basedOn w:val="628"/>
    <w:uiPriority w:val="1"/>
    <w:qFormat/>
    <w:pPr>
      <w:jc w:val="left"/>
    </w:pPr>
    <w:rPr>
      <w:rFonts w:ascii="宋体" w:hAnsi="宋体" w:cs="宋体"/>
      <w:sz w:val="22"/>
      <w:szCs w:val="22"/>
      <w:lang w:val="zh-CN" w:bidi="zh-CN"/>
    </w:rPr>
  </w:style>
  <w:style w:type="paragraph" w:styleId="855" w:customStyle="1">
    <w:name w:val="Other|1"/>
    <w:basedOn w:val="628"/>
    <w:uiPriority w:val="0"/>
    <w:qFormat/>
    <w:pPr>
      <w:ind w:firstLine="400"/>
      <w:spacing w:line="480" w:lineRule="auto"/>
    </w:pPr>
    <w:rPr>
      <w:rFonts w:ascii="宋体" w:hAnsi="宋体" w:cs="宋体"/>
      <w:sz w:val="20"/>
      <w:szCs w:val="20"/>
      <w:lang w:val="zh-TW" w:eastAsia="zh-TW" w:bidi="zh-TW"/>
    </w:rPr>
  </w:style>
  <w:style w:type="character" w:styleId="856" w:customStyle="1">
    <w:name w:val="批注框文本 字符"/>
    <w:basedOn w:val="638"/>
    <w:link w:val="651"/>
    <w:uiPriority w:val="99"/>
    <w:semiHidden/>
    <w:qFormat/>
    <w:rPr>
      <w:sz w:val="18"/>
      <w:szCs w:val="18"/>
    </w:rPr>
  </w:style>
  <w:style w:type="character" w:styleId="857" w:customStyle="1">
    <w:name w:val="批注文字 字符"/>
    <w:basedOn w:val="638"/>
    <w:link w:val="644"/>
    <w:uiPriority w:val="99"/>
    <w:semiHidden/>
    <w:qFormat/>
    <w:rPr>
      <w:sz w:val="24"/>
      <w:szCs w:val="24"/>
    </w:rPr>
  </w:style>
  <w:style w:type="character" w:styleId="858" w:customStyle="1">
    <w:name w:val="批注主题 字符"/>
    <w:basedOn w:val="857"/>
    <w:link w:val="664"/>
    <w:uiPriority w:val="99"/>
    <w:semiHidden/>
    <w:qFormat/>
    <w:rPr>
      <w:b/>
      <w:bCs/>
      <w:sz w:val="24"/>
      <w:szCs w:val="24"/>
    </w:rPr>
  </w:style>
  <w:style w:type="table" w:styleId="859" w:customStyle="1">
    <w:name w:val="Table Normal"/>
    <w:uiPriority w:val="0"/>
    <w:semiHidden/>
    <w:unhideWhenUsed/>
    <w:qFormat/>
    <w:tblPr>
      <w:tblCellMar>
        <w:left w:w="0" w:type="dxa"/>
        <w:top w:w="0" w:type="dxa"/>
        <w:right w:w="0" w:type="dxa"/>
        <w:bottom w:w="0" w:type="dxa"/>
      </w:tblCellMar>
    </w:tblPr>
  </w:style>
  <w:style w:type="numbering" w:styleId="7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黄雪峰</cp:lastModifiedBy>
  <cp:revision>9</cp:revision>
  <dcterms:created xsi:type="dcterms:W3CDTF">2025-11-25T00:53:00Z</dcterms:created>
  <dcterms:modified xsi:type="dcterms:W3CDTF">2026-07-23T02:56:48Z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D62B4923F2714052880EB9A140D66D66_13</vt:lpwstr>
  </property>
  <property fmtid="{D5CDD505-2E9C-101B-9397-08002B2CF9AE}" pid="4" name="KSOTemplateDocerSaveRecord">
    <vt:lpwstr>eyJoZGlkIjoiZGFmOTA5N2IxNmQ1YWY5MjI1YTlkYmVhY2NiMGJkN2QiLCJ1c2VySWQiOiI1Njk0NzI4ODgifQ==</vt:lpwstr>
  </property>
</Properties>
</file>