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160"/>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t xml:space="preserve"> </w:t>
      </w:r>
      <w:r>
        <w:rPr>
          <w:rFonts w:hint="eastAsia" w:ascii="CESI黑体-GB2312" w:hAnsi="CESI黑体-GB2312" w:eastAsia="CESI黑体-GB2312" w:cs="CESI黑体-GB2312"/>
          <w:color w:val="000000"/>
          <w:sz w:val="32"/>
          <w:szCs w:val="32"/>
        </w:rPr>
      </w:r>
      <w:r/>
    </w:p>
    <w:p>
      <w:pPr>
        <w:pStyle w:val="1014"/>
        <w:ind w:firstLine="300"/>
        <w:spacing w:line="360" w:lineRule="auto"/>
        <w:rPr>
          <w:color w:val="000000"/>
          <w:sz w:val="60"/>
          <w:szCs w:val="60"/>
        </w:rPr>
      </w:pPr>
      <w:r>
        <w:rPr>
          <w:color w:val="000000"/>
          <w:sz w:val="60"/>
          <w:szCs w:val="60"/>
        </w:rPr>
      </w:r>
      <w:r/>
    </w:p>
    <w:p>
      <w:pPr>
        <w:pStyle w:val="1014"/>
        <w:jc w:val="center"/>
        <w:rPr>
          <w:b/>
          <w:bCs/>
          <w:color w:val="000000"/>
          <w:sz w:val="60"/>
          <w:szCs w:val="60"/>
        </w:rPr>
      </w:pPr>
      <w:r>
        <w:rPr>
          <w:b/>
          <w:bCs/>
          <w:color w:val="000000"/>
          <w:sz w:val="60"/>
          <w:szCs w:val="60"/>
        </w:rPr>
        <w:t xml:space="preserve">常州市政府采购项目</w:t>
      </w:r>
      <w:r>
        <w:rPr>
          <w:b/>
          <w:bCs/>
          <w:color w:val="000000"/>
          <w:sz w:val="60"/>
          <w:szCs w:val="60"/>
        </w:rPr>
      </w:r>
      <w:r/>
    </w:p>
    <w:p>
      <w:pPr>
        <w:pStyle w:val="1014"/>
        <w:jc w:val="center"/>
        <w:rPr>
          <w:rFonts w:ascii="宋体" w:hAnsi="宋体"/>
          <w:b/>
          <w:bCs/>
          <w:color w:val="000000"/>
          <w:sz w:val="60"/>
          <w:szCs w:val="60"/>
        </w:rPr>
      </w:pPr>
      <w:r>
        <w:rPr>
          <w:b/>
          <w:bCs/>
          <w:color w:val="000000"/>
          <w:sz w:val="60"/>
          <w:szCs w:val="60"/>
        </w:rPr>
        <w:t xml:space="preserve">竞争性磋商文件</w:t>
      </w:r>
      <w:r>
        <w:rPr>
          <w:rFonts w:ascii="宋体" w:hAnsi="宋体"/>
          <w:b/>
          <w:bCs/>
          <w:color w:val="000000"/>
          <w:sz w:val="60"/>
          <w:szCs w:val="60"/>
        </w:rPr>
      </w:r>
      <w:r/>
    </w:p>
    <w:p>
      <w:pPr>
        <w:pStyle w:val="1014"/>
        <w:jc w:val="center"/>
        <w:spacing w:line="360" w:lineRule="auto"/>
        <w:rPr>
          <w:rFonts w:ascii="宋体" w:hAnsi="宋体"/>
          <w:b/>
          <w:bCs/>
          <w:color w:val="000000"/>
          <w:sz w:val="60"/>
          <w:szCs w:val="60"/>
        </w:rPr>
      </w:pPr>
      <w:r>
        <w:rPr>
          <w:rFonts w:ascii="宋体" w:hAnsi="宋体"/>
          <w:b/>
          <w:bCs/>
          <w:color w:val="000000"/>
          <w:sz w:val="60"/>
          <w:szCs w:val="60"/>
        </w:rPr>
      </w:r>
      <w:r/>
    </w:p>
    <w:p>
      <w:pPr>
        <w:pStyle w:val="1014"/>
        <w:jc w:val="center"/>
        <w:spacing w:line="360" w:lineRule="auto"/>
        <w:rPr>
          <w:rFonts w:ascii="宋体" w:hAnsi="宋体"/>
          <w:b/>
          <w:bCs/>
          <w:color w:val="000000"/>
          <w:sz w:val="60"/>
          <w:szCs w:val="60"/>
        </w:rPr>
      </w:pPr>
      <w:r>
        <w:rPr>
          <w:rFonts w:ascii="宋体" w:hAnsi="宋体"/>
          <w:b/>
          <w:bCs/>
          <w:color w:val="000000"/>
          <w:sz w:val="60"/>
          <w:szCs w:val="60"/>
        </w:rPr>
      </w:r>
      <w:r/>
    </w:p>
    <w:p>
      <w:pPr>
        <w:pStyle w:val="1014"/>
        <w:ind w:left="2832" w:hanging="1900"/>
        <w:jc w:val="left"/>
        <w:spacing w:line="360" w:lineRule="auto"/>
        <w:tabs>
          <w:tab w:val="left" w:pos="5609" w:leader="none"/>
        </w:tabs>
        <w:rPr>
          <w:bCs/>
          <w:color w:val="000000"/>
          <w:sz w:val="36"/>
          <w:szCs w:val="36"/>
        </w:rPr>
      </w:pPr>
      <w:r>
        <w:rPr>
          <w:bCs/>
          <w:color w:val="000000"/>
          <w:sz w:val="36"/>
          <w:szCs w:val="36"/>
        </w:rPr>
        <w:t xml:space="preserve">项目名称：</w:t>
      </w:r>
      <w:r>
        <w:rPr>
          <w:rFonts w:hint="eastAsia"/>
          <w:bCs/>
          <w:color w:val="000000"/>
          <w:sz w:val="36"/>
          <w:szCs w:val="36"/>
          <w:highlight w:val="none"/>
        </w:rPr>
        <w:t xml:space="preserve">常州市武进人民医院</w:t>
      </w:r>
      <w:r>
        <w:rPr>
          <w:rFonts w:hint="eastAsia"/>
          <w:bCs/>
          <w:color w:val="000000"/>
          <w:sz w:val="36"/>
          <w:szCs w:val="36"/>
          <w:highlight w:val="none"/>
          <w:lang w:val="en-US" w:eastAsia="zh-CN"/>
        </w:rPr>
        <w:t xml:space="preserve">食堂委托管理项目</w:t>
      </w:r>
      <w:r>
        <w:rPr>
          <w:bCs/>
          <w:color w:val="000000"/>
          <w:sz w:val="36"/>
          <w:szCs w:val="36"/>
        </w:rPr>
      </w:r>
      <w:r/>
    </w:p>
    <w:p>
      <w:pPr>
        <w:pStyle w:val="1014"/>
        <w:ind w:left="2832" w:hanging="1900"/>
        <w:jc w:val="left"/>
        <w:spacing w:line="360" w:lineRule="auto"/>
        <w:tabs>
          <w:tab w:val="left" w:pos="3240" w:leader="none"/>
          <w:tab w:val="left" w:pos="3420" w:leader="none"/>
        </w:tabs>
        <w:rPr>
          <w:rFonts w:hint="eastAsia" w:ascii="宋体" w:hAnsi="宋体" w:eastAsia="宋体" w:cs="宋体"/>
          <w:bCs/>
          <w:color w:val="000000"/>
          <w:sz w:val="36"/>
          <w:szCs w:val="36"/>
        </w:rPr>
      </w:pPr>
      <w:r>
        <w:rPr>
          <w:bCs/>
          <w:color w:val="000000"/>
          <w:sz w:val="36"/>
          <w:szCs w:val="36"/>
        </w:rPr>
        <w:t xml:space="preserve">项目编号：</w:t>
      </w:r>
      <w:r>
        <w:rPr>
          <w:rFonts w:hint="eastAsia" w:ascii="宋体" w:hAnsi="宋体" w:eastAsia="宋体" w:cs="宋体"/>
          <w:bCs/>
          <w:color w:val="000000"/>
          <w:sz w:val="36"/>
          <w:szCs w:val="36"/>
        </w:rPr>
        <w:t xml:space="preserve">JSZC-320412-CTZB-C2026-0069</w:t>
      </w:r>
      <w:r>
        <w:rPr>
          <w:rFonts w:hint="eastAsia" w:ascii="宋体" w:hAnsi="宋体" w:eastAsia="宋体" w:cs="宋体"/>
          <w:bCs/>
          <w:color w:val="000000"/>
          <w:sz w:val="36"/>
          <w:szCs w:val="36"/>
        </w:rPr>
      </w:r>
      <w:r/>
    </w:p>
    <w:p>
      <w:pPr>
        <w:pStyle w:val="1014"/>
        <w:ind w:left="2832" w:hanging="1900"/>
        <w:jc w:val="left"/>
        <w:spacing w:line="360" w:lineRule="auto"/>
        <w:tabs>
          <w:tab w:val="left" w:pos="3240" w:leader="none"/>
          <w:tab w:val="left" w:pos="3420" w:leader="none"/>
        </w:tabs>
        <w:rPr>
          <w:bCs/>
          <w:color w:val="000000"/>
          <w:sz w:val="36"/>
          <w:szCs w:val="36"/>
        </w:rPr>
      </w:pPr>
      <w:r>
        <w:rPr>
          <w:bCs/>
          <w:color w:val="000000"/>
          <w:sz w:val="36"/>
          <w:szCs w:val="36"/>
        </w:rPr>
        <w:t xml:space="preserve">采 购 人：</w:t>
      </w:r>
      <w:r>
        <w:rPr>
          <w:rFonts w:hint="eastAsia"/>
          <w:bCs/>
          <w:color w:val="000000"/>
          <w:sz w:val="36"/>
          <w:szCs w:val="36"/>
          <w:highlight w:val="none"/>
        </w:rPr>
        <w:t xml:space="preserve">常州市武进人民医院</w:t>
      </w:r>
      <w:r>
        <w:rPr>
          <w:bCs/>
          <w:color w:val="000000"/>
          <w:sz w:val="36"/>
          <w:szCs w:val="36"/>
        </w:rPr>
      </w:r>
      <w:r/>
    </w:p>
    <w:p>
      <w:pPr>
        <w:pStyle w:val="1014"/>
        <w:ind w:left="2832" w:hanging="1900"/>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常州市城投建设工程招标有限公司</w:t>
      </w:r>
      <w:r>
        <w:rPr>
          <w:bCs/>
          <w:color w:val="000000"/>
          <w:sz w:val="36"/>
          <w:szCs w:val="36"/>
        </w:rPr>
      </w:r>
      <w:r/>
    </w:p>
    <w:p>
      <w:pPr>
        <w:pStyle w:val="1014"/>
        <w:jc w:val="left"/>
        <w:widowControl/>
        <w:rPr>
          <w:color w:val="000000"/>
          <w:sz w:val="24"/>
        </w:rPr>
      </w:pPr>
      <w:r>
        <w:rPr>
          <w:b/>
          <w:bCs/>
          <w:color w:val="000000"/>
          <w:sz w:val="44"/>
        </w:rPr>
        <w:br w:type="page" w:clear="all"/>
      </w:r>
      <w:r>
        <w:rPr>
          <w:color w:val="000000"/>
          <w:sz w:val="24"/>
        </w:rPr>
      </w:r>
      <w:r/>
    </w:p>
    <w:p>
      <w:pPr>
        <w:pStyle w:val="1014"/>
        <w:jc w:val="left"/>
        <w:widowControl/>
        <w:rPr>
          <w:color w:val="000000"/>
          <w:sz w:val="24"/>
        </w:rPr>
      </w:pPr>
      <w:r>
        <w:rPr>
          <w:color w:val="000000"/>
          <w:sz w:val="24"/>
        </w:rPr>
      </w:r>
      <w:r/>
    </w:p>
    <w:p>
      <w:pPr>
        <w:pStyle w:val="1192"/>
        <w:spacing w:line="360" w:lineRule="auto"/>
        <w:rPr>
          <w:rFonts w:ascii="Times New Roman" w:hAnsi="Times New Roman" w:cs="Times New Roman"/>
          <w:color w:val="000000"/>
        </w:rPr>
      </w:pPr>
      <w:r>
        <w:rPr>
          <w:rFonts w:ascii="Times New Roman" w:hAnsi="Times New Roman" w:cs="Times New Roman"/>
          <w:color w:val="000000"/>
        </w:rPr>
      </w:r>
      <w:r/>
    </w:p>
    <w:p>
      <w:pPr>
        <w:pStyle w:val="1014"/>
        <w:jc w:val="center"/>
        <w:spacing w:line="360" w:lineRule="auto"/>
        <w:rPr>
          <w:b/>
          <w:color w:val="000000"/>
          <w:sz w:val="36"/>
          <w:szCs w:val="36"/>
        </w:rPr>
        <w:outlineLvl w:val="0"/>
      </w:pPr>
      <w:r/>
      <w:bookmarkStart w:id="0" w:name="_Toc104818924"/>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0"/>
      <w:r>
        <w:rPr>
          <w:b/>
          <w:color w:val="000000"/>
          <w:sz w:val="36"/>
          <w:szCs w:val="36"/>
        </w:rPr>
      </w:r>
      <w:r/>
    </w:p>
    <w:p>
      <w:pPr>
        <w:pStyle w:val="1014"/>
        <w:rPr>
          <w:color w:val="000000"/>
        </w:rPr>
      </w:pPr>
      <w:r>
        <w:rPr>
          <w:color w:val="000000"/>
        </w:rPr>
      </w:r>
      <w:r/>
    </w:p>
    <w:p>
      <w:pPr>
        <w:pStyle w:val="1014"/>
        <w:rPr>
          <w:color w:val="000000"/>
        </w:rPr>
      </w:pPr>
      <w:r>
        <w:rPr>
          <w:color w:val="000000"/>
        </w:rPr>
      </w:r>
      <w:r/>
    </w:p>
    <w:p>
      <w:pPr>
        <w:pStyle w:val="1014"/>
        <w:rPr>
          <w:color w:val="000000"/>
        </w:rPr>
      </w:pPr>
      <w:r>
        <w:rPr>
          <w:color w:val="000000"/>
        </w:rPr>
      </w:r>
      <w:r/>
    </w:p>
    <w:p>
      <w:pPr>
        <w:pStyle w:val="1014"/>
        <w:rPr>
          <w:color w:val="000000"/>
        </w:rPr>
      </w:pPr>
      <w:r>
        <w:rPr>
          <w:color w:val="000000"/>
        </w:rPr>
      </w:r>
      <w:r/>
    </w:p>
    <w:p>
      <w:pPr>
        <w:pStyle w:val="1066"/>
        <w:spacing w:line="720" w:lineRule="auto"/>
        <w:tabs>
          <w:tab w:val="left" w:pos="1050" w:leader="none"/>
          <w:tab w:val="right" w:pos="8937" w:leader="dot"/>
        </w:tabs>
        <w:rPr>
          <w:rFonts w:ascii="Calibri" w:hAnsi="Calibri"/>
          <w:b w:val="0"/>
          <w:color w:val="000000"/>
          <w:sz w:val="32"/>
          <w:szCs w:val="3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Calibri" w:hAnsi="Calibri"/>
          <w:b w:val="0"/>
          <w:color w:val="000000"/>
          <w:sz w:val="32"/>
          <w:szCs w:val="32"/>
        </w:rPr>
      </w:r>
      <w:r/>
    </w:p>
    <w:p>
      <w:pPr>
        <w:pStyle w:val="1066"/>
        <w:spacing w:line="720" w:lineRule="auto"/>
        <w:tabs>
          <w:tab w:val="left" w:pos="1050" w:leader="none"/>
          <w:tab w:val="right" w:pos="8937" w:leader="dot"/>
        </w:tabs>
        <w:rPr>
          <w:rFonts w:ascii="Calibri" w:hAnsi="Calibri"/>
          <w:b w:val="0"/>
          <w:color w:val="000000"/>
          <w:sz w:val="32"/>
          <w:szCs w:val="32"/>
        </w:rPr>
      </w:pPr>
      <w:r>
        <w:rPr>
          <w:rStyle w:val="1089"/>
          <w:color w:val="000000"/>
          <w:sz w:val="32"/>
          <w:szCs w:val="32"/>
        </w:rPr>
        <w:fldChar w:fldCharType="begin"/>
      </w:r>
      <w:r>
        <w:rPr>
          <w:rStyle w:val="1089"/>
          <w:color w:val="000000"/>
          <w:sz w:val="32"/>
          <w:szCs w:val="32"/>
        </w:rPr>
        <w:instrText xml:space="preserve"> </w:instrText>
      </w:r>
      <w:r>
        <w:rPr>
          <w:color w:val="000000"/>
          <w:sz w:val="32"/>
          <w:szCs w:val="32"/>
        </w:rPr>
        <w:instrText xml:space="preserve">HYPERLINK \l "_Toc104818925"</w:instrText>
      </w:r>
      <w:r>
        <w:rPr>
          <w:rStyle w:val="1089"/>
          <w:color w:val="000000"/>
          <w:sz w:val="32"/>
          <w:szCs w:val="32"/>
        </w:rPr>
        <w:instrText xml:space="preserve"> </w:instrText>
      </w:r>
      <w:r>
        <w:rPr>
          <w:rStyle w:val="1089"/>
          <w:color w:val="000000"/>
          <w:sz w:val="32"/>
          <w:szCs w:val="32"/>
        </w:rPr>
        <w:fldChar w:fldCharType="separate"/>
      </w:r>
      <w:r>
        <w:rPr>
          <w:rStyle w:val="1089"/>
          <w:rFonts w:hint="eastAsia"/>
          <w:color w:val="000000"/>
          <w:sz w:val="32"/>
          <w:szCs w:val="32"/>
        </w:rPr>
        <w:t xml:space="preserve">第一章</w:t>
      </w:r>
      <w:r>
        <w:rPr>
          <w:rStyle w:val="1089"/>
          <w:color w:val="000000"/>
          <w:sz w:val="32"/>
          <w:szCs w:val="32"/>
        </w:rPr>
        <w:t xml:space="preserve">   </w:t>
      </w:r>
      <w:r>
        <w:rPr>
          <w:rStyle w:val="1089"/>
          <w:rFonts w:hint="eastAsia"/>
          <w:color w:val="000000"/>
          <w:sz w:val="32"/>
          <w:szCs w:val="32"/>
        </w:rPr>
        <w:t xml:space="preserve">采购邀请</w:t>
      </w:r>
      <w:r>
        <w:rPr>
          <w:color w:val="000000"/>
          <w:sz w:val="32"/>
          <w:szCs w:val="32"/>
        </w:rPr>
        <w:tab/>
      </w:r>
      <w:r>
        <w:rPr>
          <w:color w:val="000000"/>
          <w:sz w:val="32"/>
          <w:szCs w:val="32"/>
        </w:rPr>
        <w:fldChar w:fldCharType="begin"/>
      </w:r>
      <w:r>
        <w:rPr>
          <w:color w:val="000000"/>
          <w:sz w:val="32"/>
          <w:szCs w:val="32"/>
        </w:rPr>
        <w:instrText xml:space="preserve"> PAGEREF _Toc104818925 \h </w:instrText>
      </w:r>
      <w:r>
        <w:rPr>
          <w:color w:val="000000"/>
          <w:sz w:val="32"/>
          <w:szCs w:val="32"/>
        </w:rPr>
        <w:fldChar w:fldCharType="separate"/>
      </w:r>
      <w:r>
        <w:rPr>
          <w:color w:val="000000"/>
          <w:sz w:val="32"/>
          <w:szCs w:val="32"/>
        </w:rPr>
        <w:t xml:space="preserve">1</w:t>
      </w:r>
      <w:r>
        <w:rPr>
          <w:color w:val="000000"/>
          <w:sz w:val="32"/>
          <w:szCs w:val="32"/>
        </w:rPr>
        <w:fldChar w:fldCharType="end"/>
      </w:r>
      <w:r>
        <w:rPr>
          <w:rStyle w:val="1089"/>
          <w:color w:val="000000"/>
          <w:sz w:val="32"/>
          <w:szCs w:val="32"/>
        </w:rPr>
        <w:fldChar w:fldCharType="end"/>
      </w:r>
      <w:r>
        <w:rPr>
          <w:rFonts w:ascii="Calibri" w:hAnsi="Calibri"/>
          <w:b w:val="0"/>
          <w:color w:val="000000"/>
          <w:sz w:val="32"/>
          <w:szCs w:val="32"/>
        </w:rPr>
      </w:r>
      <w:r/>
    </w:p>
    <w:p>
      <w:pPr>
        <w:pStyle w:val="1066"/>
        <w:spacing w:line="720" w:lineRule="auto"/>
        <w:tabs>
          <w:tab w:val="left" w:pos="1050" w:leader="none"/>
          <w:tab w:val="right" w:pos="8937" w:leader="dot"/>
        </w:tabs>
        <w:rPr>
          <w:rFonts w:ascii="Calibri" w:hAnsi="Calibri"/>
          <w:b w:val="0"/>
          <w:color w:val="000000"/>
          <w:sz w:val="32"/>
          <w:szCs w:val="32"/>
        </w:rPr>
      </w:pPr>
      <w:r>
        <w:rPr>
          <w:rStyle w:val="1089"/>
          <w:color w:val="000000"/>
          <w:sz w:val="32"/>
          <w:szCs w:val="32"/>
        </w:rPr>
        <w:fldChar w:fldCharType="begin"/>
      </w:r>
      <w:r>
        <w:rPr>
          <w:rStyle w:val="1089"/>
          <w:color w:val="000000"/>
          <w:sz w:val="32"/>
          <w:szCs w:val="32"/>
        </w:rPr>
        <w:instrText xml:space="preserve"> </w:instrText>
      </w:r>
      <w:r>
        <w:rPr>
          <w:color w:val="000000"/>
          <w:sz w:val="32"/>
          <w:szCs w:val="32"/>
        </w:rPr>
        <w:instrText xml:space="preserve">HYPERLINK \l "_Toc104818926"</w:instrText>
      </w:r>
      <w:r>
        <w:rPr>
          <w:rStyle w:val="1089"/>
          <w:color w:val="000000"/>
          <w:sz w:val="32"/>
          <w:szCs w:val="32"/>
        </w:rPr>
        <w:instrText xml:space="preserve"> </w:instrText>
      </w:r>
      <w:r>
        <w:rPr>
          <w:rStyle w:val="1089"/>
          <w:color w:val="000000"/>
          <w:sz w:val="32"/>
          <w:szCs w:val="32"/>
        </w:rPr>
        <w:fldChar w:fldCharType="separate"/>
      </w:r>
      <w:r>
        <w:rPr>
          <w:rStyle w:val="1089"/>
          <w:rFonts w:hint="eastAsia"/>
          <w:color w:val="000000"/>
          <w:sz w:val="32"/>
          <w:szCs w:val="32"/>
        </w:rPr>
        <w:t xml:space="preserve">第二章</w:t>
      </w:r>
      <w:r>
        <w:rPr>
          <w:rStyle w:val="1089"/>
          <w:color w:val="000000"/>
          <w:sz w:val="32"/>
          <w:szCs w:val="32"/>
        </w:rPr>
        <w:t xml:space="preserve">   </w:t>
      </w:r>
      <w:r>
        <w:rPr>
          <w:rStyle w:val="1089"/>
          <w:rFonts w:hint="eastAsia"/>
          <w:color w:val="000000"/>
          <w:sz w:val="32"/>
          <w:szCs w:val="32"/>
        </w:rPr>
        <w:t xml:space="preserve">供应商须知</w:t>
      </w:r>
      <w:r>
        <w:rPr>
          <w:color w:val="000000"/>
          <w:sz w:val="32"/>
          <w:szCs w:val="32"/>
        </w:rPr>
        <w:tab/>
      </w:r>
      <w:r>
        <w:rPr>
          <w:color w:val="000000"/>
          <w:sz w:val="32"/>
          <w:szCs w:val="32"/>
        </w:rPr>
        <w:fldChar w:fldCharType="begin"/>
      </w:r>
      <w:r>
        <w:rPr>
          <w:color w:val="000000"/>
          <w:sz w:val="32"/>
          <w:szCs w:val="32"/>
        </w:rPr>
        <w:instrText xml:space="preserve"> PAGEREF _Toc104818926 \h </w:instrText>
      </w:r>
      <w:r>
        <w:rPr>
          <w:color w:val="000000"/>
          <w:sz w:val="32"/>
          <w:szCs w:val="32"/>
        </w:rPr>
        <w:fldChar w:fldCharType="separate"/>
      </w:r>
      <w:r>
        <w:rPr>
          <w:color w:val="000000"/>
          <w:sz w:val="32"/>
          <w:szCs w:val="32"/>
        </w:rPr>
        <w:t xml:space="preserve">6</w:t>
      </w:r>
      <w:r>
        <w:rPr>
          <w:color w:val="000000"/>
          <w:sz w:val="32"/>
          <w:szCs w:val="32"/>
        </w:rPr>
        <w:fldChar w:fldCharType="end"/>
      </w:r>
      <w:r>
        <w:rPr>
          <w:rStyle w:val="1089"/>
          <w:color w:val="000000"/>
          <w:sz w:val="32"/>
          <w:szCs w:val="32"/>
        </w:rPr>
        <w:fldChar w:fldCharType="end"/>
      </w:r>
      <w:r>
        <w:rPr>
          <w:rFonts w:ascii="Calibri" w:hAnsi="Calibri"/>
          <w:b w:val="0"/>
          <w:color w:val="000000"/>
          <w:sz w:val="32"/>
          <w:szCs w:val="32"/>
        </w:rPr>
      </w:r>
      <w:r/>
    </w:p>
    <w:p>
      <w:pPr>
        <w:pStyle w:val="1066"/>
        <w:spacing w:line="720" w:lineRule="auto"/>
        <w:tabs>
          <w:tab w:val="left" w:pos="1050" w:leader="none"/>
          <w:tab w:val="right" w:pos="8937" w:leader="dot"/>
        </w:tabs>
        <w:rPr>
          <w:rFonts w:ascii="Calibri" w:hAnsi="Calibri"/>
          <w:b w:val="0"/>
          <w:color w:val="000000"/>
          <w:sz w:val="32"/>
          <w:szCs w:val="32"/>
        </w:rPr>
      </w:pPr>
      <w:r>
        <w:rPr>
          <w:rStyle w:val="1089"/>
          <w:color w:val="000000"/>
          <w:sz w:val="32"/>
          <w:szCs w:val="32"/>
        </w:rPr>
        <w:fldChar w:fldCharType="begin"/>
      </w:r>
      <w:r>
        <w:rPr>
          <w:rStyle w:val="1089"/>
          <w:color w:val="000000"/>
          <w:sz w:val="32"/>
          <w:szCs w:val="32"/>
        </w:rPr>
        <w:instrText xml:space="preserve"> </w:instrText>
      </w:r>
      <w:r>
        <w:rPr>
          <w:color w:val="000000"/>
          <w:sz w:val="32"/>
          <w:szCs w:val="32"/>
        </w:rPr>
        <w:instrText xml:space="preserve">HYPERLINK \l "_Toc104818927"</w:instrText>
      </w:r>
      <w:r>
        <w:rPr>
          <w:rStyle w:val="1089"/>
          <w:color w:val="000000"/>
          <w:sz w:val="32"/>
          <w:szCs w:val="32"/>
        </w:rPr>
        <w:instrText xml:space="preserve"> </w:instrText>
      </w:r>
      <w:r>
        <w:rPr>
          <w:rStyle w:val="1089"/>
          <w:color w:val="000000"/>
          <w:sz w:val="32"/>
          <w:szCs w:val="32"/>
        </w:rPr>
        <w:fldChar w:fldCharType="separate"/>
      </w:r>
      <w:r>
        <w:rPr>
          <w:rStyle w:val="1089"/>
          <w:rFonts w:hint="eastAsia"/>
          <w:color w:val="000000"/>
          <w:sz w:val="32"/>
          <w:szCs w:val="32"/>
        </w:rPr>
        <w:t xml:space="preserve">第三章</w:t>
      </w:r>
      <w:r>
        <w:rPr>
          <w:rStyle w:val="1089"/>
          <w:color w:val="000000"/>
          <w:sz w:val="32"/>
          <w:szCs w:val="32"/>
        </w:rPr>
        <w:t xml:space="preserve">   </w:t>
      </w:r>
      <w:r>
        <w:rPr>
          <w:rStyle w:val="1089"/>
          <w:rFonts w:hint="eastAsia"/>
          <w:color w:val="000000"/>
          <w:sz w:val="32"/>
          <w:szCs w:val="32"/>
        </w:rPr>
        <w:t xml:space="preserve">评审程序、评审方法和评审标准</w:t>
      </w:r>
      <w:r>
        <w:rPr>
          <w:color w:val="000000"/>
          <w:sz w:val="32"/>
          <w:szCs w:val="32"/>
        </w:rPr>
        <w:tab/>
      </w:r>
      <w:r>
        <w:rPr>
          <w:color w:val="000000"/>
          <w:sz w:val="32"/>
          <w:szCs w:val="32"/>
        </w:rPr>
        <w:fldChar w:fldCharType="begin"/>
      </w:r>
      <w:r>
        <w:rPr>
          <w:color w:val="000000"/>
          <w:sz w:val="32"/>
          <w:szCs w:val="32"/>
        </w:rPr>
        <w:instrText xml:space="preserve"> PAGEREF _Toc104818927 \h </w:instrText>
      </w:r>
      <w:r>
        <w:rPr>
          <w:color w:val="000000"/>
          <w:sz w:val="32"/>
          <w:szCs w:val="32"/>
        </w:rPr>
        <w:fldChar w:fldCharType="separate"/>
      </w:r>
      <w:r>
        <w:rPr>
          <w:color w:val="000000"/>
          <w:sz w:val="32"/>
          <w:szCs w:val="32"/>
        </w:rPr>
        <w:t xml:space="preserve">20</w:t>
      </w:r>
      <w:r>
        <w:rPr>
          <w:color w:val="000000"/>
          <w:sz w:val="32"/>
          <w:szCs w:val="32"/>
        </w:rPr>
        <w:fldChar w:fldCharType="end"/>
      </w:r>
      <w:r>
        <w:rPr>
          <w:rStyle w:val="1089"/>
          <w:color w:val="000000"/>
          <w:sz w:val="32"/>
          <w:szCs w:val="32"/>
        </w:rPr>
        <w:fldChar w:fldCharType="end"/>
      </w:r>
      <w:r>
        <w:rPr>
          <w:rFonts w:ascii="Calibri" w:hAnsi="Calibri"/>
          <w:b w:val="0"/>
          <w:color w:val="000000"/>
          <w:sz w:val="32"/>
          <w:szCs w:val="32"/>
        </w:rPr>
      </w:r>
      <w:r/>
    </w:p>
    <w:p>
      <w:pPr>
        <w:pStyle w:val="1066"/>
        <w:spacing w:line="720" w:lineRule="auto"/>
        <w:tabs>
          <w:tab w:val="left" w:pos="1050" w:leader="none"/>
          <w:tab w:val="right" w:pos="8937" w:leader="dot"/>
        </w:tabs>
        <w:rPr>
          <w:rFonts w:ascii="Calibri" w:hAnsi="Calibri"/>
          <w:b w:val="0"/>
          <w:color w:val="000000"/>
          <w:sz w:val="32"/>
          <w:szCs w:val="32"/>
        </w:rPr>
      </w:pPr>
      <w:r>
        <w:rPr>
          <w:rStyle w:val="1089"/>
          <w:color w:val="000000"/>
          <w:sz w:val="32"/>
          <w:szCs w:val="32"/>
        </w:rPr>
        <w:fldChar w:fldCharType="begin"/>
      </w:r>
      <w:r>
        <w:rPr>
          <w:rStyle w:val="1089"/>
          <w:color w:val="000000"/>
          <w:sz w:val="32"/>
          <w:szCs w:val="32"/>
        </w:rPr>
        <w:instrText xml:space="preserve"> </w:instrText>
      </w:r>
      <w:r>
        <w:rPr>
          <w:color w:val="000000"/>
          <w:sz w:val="32"/>
          <w:szCs w:val="32"/>
        </w:rPr>
        <w:instrText xml:space="preserve">HYPERLINK \l "_Toc104818928"</w:instrText>
      </w:r>
      <w:r>
        <w:rPr>
          <w:rStyle w:val="1089"/>
          <w:color w:val="000000"/>
          <w:sz w:val="32"/>
          <w:szCs w:val="32"/>
        </w:rPr>
        <w:instrText xml:space="preserve"> </w:instrText>
      </w:r>
      <w:r>
        <w:rPr>
          <w:rStyle w:val="1089"/>
          <w:color w:val="000000"/>
          <w:sz w:val="32"/>
          <w:szCs w:val="32"/>
        </w:rPr>
        <w:fldChar w:fldCharType="separate"/>
      </w:r>
      <w:r>
        <w:rPr>
          <w:rStyle w:val="1089"/>
          <w:rFonts w:hint="eastAsia"/>
          <w:color w:val="000000"/>
          <w:sz w:val="32"/>
          <w:szCs w:val="32"/>
        </w:rPr>
        <w:t xml:space="preserve">第四章</w:t>
      </w:r>
      <w:r>
        <w:rPr>
          <w:rStyle w:val="1089"/>
          <w:color w:val="000000"/>
          <w:sz w:val="32"/>
          <w:szCs w:val="32"/>
        </w:rPr>
        <w:t xml:space="preserve">   </w:t>
      </w:r>
      <w:r>
        <w:rPr>
          <w:rStyle w:val="1089"/>
          <w:rFonts w:hint="eastAsia"/>
          <w:color w:val="000000"/>
          <w:sz w:val="32"/>
          <w:szCs w:val="32"/>
        </w:rPr>
        <w:t xml:space="preserve">采购需求</w:t>
      </w:r>
      <w:r>
        <w:rPr>
          <w:color w:val="000000"/>
          <w:sz w:val="32"/>
          <w:szCs w:val="32"/>
        </w:rPr>
        <w:tab/>
      </w:r>
      <w:r>
        <w:rPr>
          <w:color w:val="000000"/>
          <w:sz w:val="32"/>
          <w:szCs w:val="32"/>
        </w:rPr>
        <w:fldChar w:fldCharType="begin"/>
      </w:r>
      <w:r>
        <w:rPr>
          <w:color w:val="000000"/>
          <w:sz w:val="32"/>
          <w:szCs w:val="32"/>
        </w:rPr>
        <w:instrText xml:space="preserve"> PAGEREF _Toc104818928 \h </w:instrText>
      </w:r>
      <w:r>
        <w:rPr>
          <w:color w:val="000000"/>
          <w:sz w:val="32"/>
          <w:szCs w:val="32"/>
        </w:rPr>
        <w:fldChar w:fldCharType="separate"/>
      </w:r>
      <w:r>
        <w:rPr>
          <w:color w:val="000000"/>
          <w:sz w:val="32"/>
          <w:szCs w:val="32"/>
        </w:rPr>
        <w:t xml:space="preserve">30</w:t>
      </w:r>
      <w:r>
        <w:rPr>
          <w:color w:val="000000"/>
          <w:sz w:val="32"/>
          <w:szCs w:val="32"/>
        </w:rPr>
        <w:fldChar w:fldCharType="end"/>
      </w:r>
      <w:r>
        <w:rPr>
          <w:rStyle w:val="1089"/>
          <w:color w:val="000000"/>
          <w:sz w:val="32"/>
          <w:szCs w:val="32"/>
        </w:rPr>
        <w:fldChar w:fldCharType="end"/>
      </w:r>
      <w:r>
        <w:rPr>
          <w:rFonts w:ascii="Calibri" w:hAnsi="Calibri"/>
          <w:b w:val="0"/>
          <w:color w:val="000000"/>
          <w:sz w:val="32"/>
          <w:szCs w:val="32"/>
        </w:rPr>
      </w:r>
      <w:r/>
    </w:p>
    <w:p>
      <w:pPr>
        <w:pStyle w:val="1066"/>
        <w:spacing w:line="720" w:lineRule="auto"/>
        <w:tabs>
          <w:tab w:val="left" w:pos="1050" w:leader="none"/>
          <w:tab w:val="right" w:pos="8937" w:leader="dot"/>
        </w:tabs>
        <w:rPr>
          <w:rFonts w:ascii="Calibri" w:hAnsi="Calibri"/>
          <w:b w:val="0"/>
          <w:color w:val="000000"/>
          <w:sz w:val="32"/>
          <w:szCs w:val="32"/>
        </w:rPr>
      </w:pPr>
      <w:r>
        <w:rPr>
          <w:rStyle w:val="1089"/>
          <w:color w:val="000000"/>
          <w:sz w:val="32"/>
          <w:szCs w:val="32"/>
        </w:rPr>
        <w:fldChar w:fldCharType="begin"/>
      </w:r>
      <w:r>
        <w:rPr>
          <w:rStyle w:val="1089"/>
          <w:color w:val="000000"/>
          <w:sz w:val="32"/>
          <w:szCs w:val="32"/>
        </w:rPr>
        <w:instrText xml:space="preserve"> </w:instrText>
      </w:r>
      <w:r>
        <w:rPr>
          <w:color w:val="000000"/>
          <w:sz w:val="32"/>
          <w:szCs w:val="32"/>
        </w:rPr>
        <w:instrText xml:space="preserve">HYPERLINK \l "_Toc104818929"</w:instrText>
      </w:r>
      <w:r>
        <w:rPr>
          <w:rStyle w:val="1089"/>
          <w:color w:val="000000"/>
          <w:sz w:val="32"/>
          <w:szCs w:val="32"/>
        </w:rPr>
        <w:instrText xml:space="preserve"> </w:instrText>
      </w:r>
      <w:r>
        <w:rPr>
          <w:rStyle w:val="1089"/>
          <w:color w:val="000000"/>
          <w:sz w:val="32"/>
          <w:szCs w:val="32"/>
        </w:rPr>
        <w:fldChar w:fldCharType="separate"/>
      </w:r>
      <w:r>
        <w:rPr>
          <w:rStyle w:val="1089"/>
          <w:rFonts w:hint="eastAsia"/>
          <w:color w:val="000000"/>
          <w:sz w:val="32"/>
          <w:szCs w:val="32"/>
        </w:rPr>
        <w:t xml:space="preserve">第五章</w:t>
      </w:r>
      <w:r>
        <w:rPr>
          <w:rStyle w:val="1089"/>
          <w:color w:val="000000"/>
          <w:sz w:val="32"/>
          <w:szCs w:val="32"/>
        </w:rPr>
        <w:t xml:space="preserve">   </w:t>
      </w:r>
      <w:r>
        <w:rPr>
          <w:rStyle w:val="1089"/>
          <w:rFonts w:hint="eastAsia"/>
          <w:color w:val="000000"/>
          <w:sz w:val="32"/>
          <w:szCs w:val="32"/>
        </w:rPr>
        <w:t xml:space="preserve">合同草案条款</w:t>
      </w:r>
      <w:r>
        <w:rPr>
          <w:color w:val="000000"/>
          <w:sz w:val="32"/>
          <w:szCs w:val="32"/>
        </w:rPr>
        <w:tab/>
      </w:r>
      <w:r>
        <w:rPr>
          <w:color w:val="000000"/>
          <w:sz w:val="32"/>
          <w:szCs w:val="32"/>
        </w:rPr>
        <w:fldChar w:fldCharType="begin"/>
      </w:r>
      <w:r>
        <w:rPr>
          <w:color w:val="000000"/>
          <w:sz w:val="32"/>
          <w:szCs w:val="32"/>
        </w:rPr>
        <w:instrText xml:space="preserve"> PAGEREF _Toc104818929 \h </w:instrText>
      </w:r>
      <w:r>
        <w:rPr>
          <w:color w:val="000000"/>
          <w:sz w:val="32"/>
          <w:szCs w:val="32"/>
        </w:rPr>
        <w:fldChar w:fldCharType="separate"/>
      </w:r>
      <w:r>
        <w:rPr>
          <w:color w:val="000000"/>
          <w:sz w:val="32"/>
          <w:szCs w:val="32"/>
        </w:rPr>
        <w:t xml:space="preserve">32</w:t>
      </w:r>
      <w:r>
        <w:rPr>
          <w:color w:val="000000"/>
          <w:sz w:val="32"/>
          <w:szCs w:val="32"/>
        </w:rPr>
        <w:fldChar w:fldCharType="end"/>
      </w:r>
      <w:r>
        <w:rPr>
          <w:rStyle w:val="1089"/>
          <w:color w:val="000000"/>
          <w:sz w:val="32"/>
          <w:szCs w:val="32"/>
        </w:rPr>
        <w:fldChar w:fldCharType="end"/>
      </w:r>
      <w:r>
        <w:rPr>
          <w:rFonts w:ascii="Calibri" w:hAnsi="Calibri"/>
          <w:b w:val="0"/>
          <w:color w:val="000000"/>
          <w:sz w:val="32"/>
          <w:szCs w:val="32"/>
        </w:rPr>
      </w:r>
      <w:r/>
    </w:p>
    <w:p>
      <w:pPr>
        <w:pStyle w:val="1066"/>
        <w:spacing w:line="720" w:lineRule="auto"/>
        <w:tabs>
          <w:tab w:val="left" w:pos="1050" w:leader="none"/>
          <w:tab w:val="right" w:pos="8937" w:leader="dot"/>
        </w:tabs>
        <w:rPr>
          <w:rFonts w:ascii="Calibri" w:hAnsi="Calibri"/>
          <w:b w:val="0"/>
          <w:color w:val="000000"/>
          <w:sz w:val="21"/>
          <w:szCs w:val="22"/>
        </w:rPr>
      </w:pPr>
      <w:r>
        <w:rPr>
          <w:rStyle w:val="1089"/>
          <w:color w:val="000000"/>
          <w:sz w:val="32"/>
          <w:szCs w:val="32"/>
        </w:rPr>
        <w:fldChar w:fldCharType="begin"/>
      </w:r>
      <w:r>
        <w:rPr>
          <w:rStyle w:val="1089"/>
          <w:color w:val="000000"/>
          <w:sz w:val="32"/>
          <w:szCs w:val="32"/>
        </w:rPr>
        <w:instrText xml:space="preserve"> </w:instrText>
      </w:r>
      <w:r>
        <w:rPr>
          <w:color w:val="000000"/>
          <w:sz w:val="32"/>
          <w:szCs w:val="32"/>
        </w:rPr>
        <w:instrText xml:space="preserve">HYPERLINK \l "_Toc104818930"</w:instrText>
      </w:r>
      <w:r>
        <w:rPr>
          <w:rStyle w:val="1089"/>
          <w:color w:val="000000"/>
          <w:sz w:val="32"/>
          <w:szCs w:val="32"/>
        </w:rPr>
        <w:instrText xml:space="preserve"> </w:instrText>
      </w:r>
      <w:r>
        <w:rPr>
          <w:rStyle w:val="1089"/>
          <w:color w:val="000000"/>
          <w:sz w:val="32"/>
          <w:szCs w:val="32"/>
        </w:rPr>
        <w:fldChar w:fldCharType="separate"/>
      </w:r>
      <w:r>
        <w:rPr>
          <w:rStyle w:val="1089"/>
          <w:rFonts w:hint="eastAsia"/>
          <w:color w:val="000000"/>
          <w:sz w:val="32"/>
          <w:szCs w:val="32"/>
        </w:rPr>
        <w:t xml:space="preserve">第六章</w:t>
      </w:r>
      <w:r>
        <w:rPr>
          <w:rStyle w:val="1089"/>
          <w:color w:val="000000"/>
          <w:sz w:val="32"/>
          <w:szCs w:val="32"/>
        </w:rPr>
        <w:t xml:space="preserve">   </w:t>
      </w:r>
      <w:r>
        <w:rPr>
          <w:rStyle w:val="1089"/>
          <w:rFonts w:hint="eastAsia"/>
          <w:color w:val="000000"/>
          <w:sz w:val="32"/>
          <w:szCs w:val="32"/>
        </w:rPr>
        <w:t xml:space="preserve">响应文件格式</w:t>
      </w:r>
      <w:r>
        <w:rPr>
          <w:color w:val="000000"/>
          <w:sz w:val="32"/>
          <w:szCs w:val="32"/>
        </w:rPr>
        <w:tab/>
      </w:r>
      <w:r>
        <w:rPr>
          <w:color w:val="000000"/>
          <w:sz w:val="32"/>
          <w:szCs w:val="32"/>
        </w:rPr>
        <w:fldChar w:fldCharType="begin"/>
      </w:r>
      <w:r>
        <w:rPr>
          <w:color w:val="000000"/>
          <w:sz w:val="32"/>
          <w:szCs w:val="32"/>
        </w:rPr>
        <w:instrText xml:space="preserve"> PAGEREF _Toc104818930 \h </w:instrText>
      </w:r>
      <w:r>
        <w:rPr>
          <w:color w:val="000000"/>
          <w:sz w:val="32"/>
          <w:szCs w:val="32"/>
        </w:rPr>
        <w:fldChar w:fldCharType="separate"/>
      </w:r>
      <w:r>
        <w:rPr>
          <w:color w:val="000000"/>
          <w:sz w:val="32"/>
          <w:szCs w:val="32"/>
        </w:rPr>
        <w:t xml:space="preserve">33</w:t>
      </w:r>
      <w:r>
        <w:rPr>
          <w:color w:val="000000"/>
          <w:sz w:val="32"/>
          <w:szCs w:val="32"/>
        </w:rPr>
        <w:fldChar w:fldCharType="end"/>
      </w:r>
      <w:r>
        <w:rPr>
          <w:rStyle w:val="1089"/>
          <w:color w:val="000000"/>
          <w:sz w:val="32"/>
          <w:szCs w:val="32"/>
        </w:rPr>
        <w:fldChar w:fldCharType="end"/>
      </w:r>
      <w:r>
        <w:rPr>
          <w:rFonts w:ascii="Calibri" w:hAnsi="Calibri"/>
          <w:b w:val="0"/>
          <w:color w:val="000000"/>
          <w:sz w:val="21"/>
          <w:szCs w:val="22"/>
        </w:rPr>
      </w:r>
      <w:r/>
    </w:p>
    <w:p>
      <w:pPr>
        <w:pStyle w:val="1066"/>
        <w:spacing w:line="360" w:lineRule="auto"/>
        <w:tabs>
          <w:tab w:val="left" w:pos="1050" w:leader="none"/>
          <w:tab w:val="right" w:pos="8937" w:leader="dot"/>
        </w:tabs>
        <w:rPr>
          <w:rFonts w:ascii="Times New Roman" w:hAnsi="Times New Roman"/>
          <w:b w:val="0"/>
          <w:color w:val="000000"/>
        </w:rPr>
      </w:pPr>
      <w:r>
        <w:rPr>
          <w:rFonts w:ascii="Times New Roman" w:hAnsi="Times New Roman"/>
          <w:b w:val="0"/>
          <w:color w:val="000000"/>
        </w:rPr>
        <w:fldChar w:fldCharType="end"/>
      </w:r>
      <w:r>
        <w:rPr>
          <w:rFonts w:ascii="Times New Roman" w:hAnsi="Times New Roman"/>
          <w:b w:val="0"/>
          <w:color w:val="000000"/>
        </w:rPr>
      </w:r>
      <w:r/>
    </w:p>
    <w:p>
      <w:pPr>
        <w:pStyle w:val="1066"/>
        <w:spacing w:line="360" w:lineRule="auto"/>
        <w:tabs>
          <w:tab w:val="left" w:pos="1050" w:leader="none"/>
          <w:tab w:val="right" w:pos="8937" w:leader="dot"/>
        </w:tabs>
        <w:rPr>
          <w:b w:val="0"/>
          <w:color w:val="000000"/>
          <w:sz w:val="36"/>
          <w:szCs w:val="36"/>
        </w:rPr>
      </w:pPr>
      <w:r>
        <w:rPr>
          <w:b w:val="0"/>
          <w:color w:val="000000"/>
          <w:sz w:val="36"/>
          <w:szCs w:val="36"/>
        </w:rPr>
      </w:r>
      <w:r/>
    </w:p>
    <w:p>
      <w:pPr>
        <w:pStyle w:val="1014"/>
        <w:jc w:val="center"/>
        <w:spacing w:line="360" w:lineRule="auto"/>
        <w:rPr>
          <w:b/>
          <w:color w:val="00000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sz w:val="36"/>
          <w:szCs w:val="36"/>
        </w:rPr>
        <w:br w:type="page" w:clear="all"/>
      </w:r>
      <w:r/>
    </w:p>
    <w:p>
      <w:pPr>
        <w:pStyle w:val="1014"/>
        <w:jc w:val="center"/>
        <w:spacing w:line="360" w:lineRule="auto"/>
        <w:rPr>
          <w:b/>
          <w:color w:val="000000"/>
          <w:sz w:val="36"/>
          <w:szCs w:val="36"/>
        </w:rPr>
        <w:outlineLvl w:val="0"/>
      </w:pPr>
      <w:r/>
      <w:bookmarkStart w:id="1" w:name="_Toc104818925"/>
      <w:r>
        <w:rPr>
          <w:b/>
          <w:color w:val="000000"/>
          <w:sz w:val="36"/>
          <w:szCs w:val="36"/>
        </w:rPr>
        <w:t xml:space="preserve">第一章   采购邀请</w:t>
      </w:r>
      <w:bookmarkEnd w:id="1"/>
      <w:r/>
      <w:bookmarkStart w:id="2" w:name="_Toc28359002"/>
      <w:r/>
      <w:bookmarkStart w:id="3" w:name="_Toc28359079"/>
      <w:r/>
      <w:bookmarkStart w:id="4" w:name="_Toc35393790"/>
      <w:r/>
      <w:bookmarkStart w:id="5" w:name="_Toc35393621"/>
      <w:r/>
      <w:bookmarkStart w:id="6" w:name="_Hlk24379207"/>
      <w:r>
        <w:rPr>
          <w:b/>
          <w:color w:val="000000"/>
          <w:sz w:val="36"/>
          <w:szCs w:val="36"/>
        </w:rPr>
      </w:r>
      <w:r/>
    </w:p>
    <w:p>
      <w:pPr>
        <w:pStyle w:val="1014"/>
        <w:ind w:firstLine="640"/>
        <w:spacing w:line="560" w:lineRule="exact"/>
        <w:rPr>
          <w:rFonts w:ascii="仿宋" w:hAnsi="仿宋" w:eastAsia="仿宋" w:cs="宋体"/>
          <w:color w:val="000000"/>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color w:val="000000"/>
          <w:sz w:val="32"/>
          <w:szCs w:val="32"/>
        </w:rPr>
        <w:t xml:space="preserve">项目概况</w:t>
      </w:r>
      <w:r>
        <w:rPr>
          <w:rFonts w:ascii="仿宋" w:hAnsi="仿宋" w:eastAsia="仿宋" w:cs="宋体"/>
          <w:color w:val="000000"/>
          <w:sz w:val="32"/>
          <w:szCs w:val="32"/>
        </w:rPr>
      </w:r>
      <w:r/>
    </w:p>
    <w:p>
      <w:pPr>
        <w:pStyle w:val="1014"/>
        <w:ind w:firstLine="643"/>
        <w:spacing w:line="560" w:lineRule="exact"/>
        <w:rPr>
          <w:rFonts w:hint="eastAsia" w:ascii="仿宋" w:hAnsi="仿宋" w:eastAsia="仿宋" w:cs="宋体"/>
          <w:color w:val="000000"/>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color w:val="000000"/>
          <w:sz w:val="32"/>
          <w:szCs w:val="32"/>
          <w:highlight w:val="none"/>
        </w:rPr>
        <w:t xml:space="preserve">常州市武进人民医院食堂委托管理项目</w:t>
      </w:r>
      <w:r>
        <w:rPr>
          <w:rFonts w:hint="eastAsia" w:ascii="仿宋" w:hAnsi="仿宋" w:eastAsia="仿宋" w:cs="宋体"/>
          <w:color w:val="000000"/>
          <w:sz w:val="32"/>
          <w:szCs w:val="32"/>
        </w:rPr>
        <w:t xml:space="preserve">的潜在供应商应在“苏采云”政府采购一体化平台自行免</w:t>
      </w:r>
      <w:r>
        <w:rPr>
          <w:rFonts w:hint="eastAsia" w:ascii="仿宋" w:hAnsi="仿宋" w:eastAsia="仿宋" w:cs="宋体"/>
          <w:color w:val="000000"/>
          <w:sz w:val="32"/>
          <w:szCs w:val="32"/>
        </w:rPr>
        <w:t xml:space="preserve">费下载获取采购文件，并于</w:t>
      </w:r>
      <w:r>
        <w:rPr>
          <w:rFonts w:hint="eastAsia" w:ascii="仿宋" w:hAnsi="仿宋" w:eastAsia="仿宋" w:cs="宋体"/>
          <w:b/>
          <w:bCs/>
          <w:color w:val="000000"/>
          <w:sz w:val="32"/>
          <w:szCs w:val="32"/>
        </w:rPr>
      </w:r>
      <w:r>
        <w:rPr>
          <w:rFonts w:ascii="FangSong" w:hAnsi="FangSong" w:eastAsia="FangSong" w:cs="FangSong"/>
          <w:b/>
          <w:color w:val="000000"/>
          <w:sz w:val="32"/>
        </w:rPr>
        <w:t xml:space="preserve">2026年06月29日14点00分</w:t>
      </w:r>
      <w:r>
        <w:rPr>
          <w:rFonts w:hint="eastAsia" w:ascii="仿宋" w:hAnsi="仿宋" w:eastAsia="仿宋" w:cs="宋体"/>
          <w:b/>
          <w:bCs/>
          <w:color w:val="000000"/>
          <w:sz w:val="32"/>
          <w:szCs w:val="32"/>
        </w:rPr>
        <w:t xml:space="preserve">（北京时间）</w:t>
      </w:r>
      <w:r>
        <w:rPr>
          <w:rFonts w:hint="eastAsia" w:ascii="仿宋" w:hAnsi="仿宋" w:eastAsia="仿宋" w:cs="宋体"/>
          <w:color w:val="000000"/>
          <w:sz w:val="32"/>
          <w:szCs w:val="32"/>
        </w:rPr>
        <w:t xml:space="preserve">前提交响应文</w:t>
      </w:r>
      <w:r>
        <w:rPr>
          <w:rFonts w:hint="eastAsia" w:ascii="仿宋" w:hAnsi="仿宋" w:eastAsia="仿宋" w:cs="宋体"/>
          <w:color w:val="000000"/>
          <w:sz w:val="32"/>
          <w:szCs w:val="32"/>
        </w:rPr>
        <w:t xml:space="preserve">件。</w:t>
      </w:r>
      <w:r>
        <w:rPr>
          <w:rFonts w:hint="eastAsia" w:ascii="仿宋" w:hAnsi="仿宋" w:eastAsia="仿宋" w:cs="宋体"/>
          <w:color w:val="000000"/>
          <w:sz w:val="32"/>
          <w:szCs w:val="32"/>
        </w:rPr>
      </w:r>
      <w:r/>
    </w:p>
    <w:p>
      <w:pPr>
        <w:pStyle w:val="1016"/>
        <w:ind w:firstLine="643"/>
        <w:jc w:val="left"/>
        <w:spacing w:before="240" w:line="360" w:lineRule="auto"/>
        <w:rPr>
          <w:rFonts w:ascii="仿宋" w:hAnsi="仿宋" w:eastAsia="仿宋"/>
          <w:color w:val="000000"/>
          <w:sz w:val="32"/>
          <w:szCs w:val="32"/>
        </w:rPr>
      </w:pPr>
      <w:r>
        <w:rPr>
          <w:rFonts w:ascii="仿宋" w:hAnsi="仿宋" w:eastAsia="仿宋"/>
          <w:color w:val="000000"/>
          <w:sz w:val="32"/>
          <w:szCs w:val="32"/>
        </w:rPr>
        <w:t xml:space="preserve">一、项目基本情况</w:t>
      </w:r>
      <w:bookmarkEnd w:id="2"/>
      <w:r/>
      <w:bookmarkEnd w:id="3"/>
      <w:r/>
      <w:bookmarkEnd w:id="4"/>
      <w:r/>
      <w:bookmarkEnd w:id="5"/>
      <w:r>
        <w:rPr>
          <w:rFonts w:ascii="仿宋" w:hAnsi="仿宋" w:eastAsia="仿宋"/>
          <w:color w:val="000000"/>
          <w:sz w:val="32"/>
          <w:szCs w:val="32"/>
        </w:rPr>
      </w:r>
      <w:r/>
    </w:p>
    <w:p>
      <w:pPr>
        <w:pStyle w:val="1014"/>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1.项目编号：</w:t>
      </w:r>
      <w:r>
        <w:rPr>
          <w:rFonts w:hint="eastAsia" w:ascii="仿宋" w:hAnsi="仿宋" w:eastAsia="仿宋"/>
          <w:color w:val="000000"/>
          <w:sz w:val="32"/>
          <w:szCs w:val="32"/>
        </w:rPr>
        <w:t xml:space="preserve">JSZC-320412-CTZB-C2026-0069</w:t>
      </w:r>
      <w:r>
        <w:rPr>
          <w:rFonts w:ascii="仿宋" w:hAnsi="仿宋" w:eastAsia="仿宋"/>
          <w:color w:val="000000"/>
          <w:sz w:val="32"/>
          <w:szCs w:val="32"/>
        </w:rPr>
      </w:r>
      <w:r/>
    </w:p>
    <w:p>
      <w:pPr>
        <w:pStyle w:val="1014"/>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2.项目名称：</w:t>
      </w:r>
      <w:r>
        <w:rPr>
          <w:rFonts w:hint="eastAsia" w:ascii="仿宋" w:hAnsi="仿宋" w:eastAsia="仿宋"/>
          <w:color w:val="000000"/>
          <w:sz w:val="32"/>
          <w:szCs w:val="32"/>
          <w:highlight w:val="none"/>
        </w:rPr>
        <w:t xml:space="preserve">常州市武进人民医院食堂委托管理项目</w:t>
      </w:r>
      <w:r>
        <w:rPr>
          <w:rFonts w:ascii="仿宋" w:hAnsi="仿宋" w:eastAsia="仿宋"/>
          <w:color w:val="000000"/>
          <w:sz w:val="32"/>
          <w:szCs w:val="32"/>
        </w:rPr>
      </w:r>
      <w:r/>
    </w:p>
    <w:p>
      <w:pPr>
        <w:pStyle w:val="1014"/>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3.采购方式：竞争性磋商</w:t>
      </w:r>
      <w:r>
        <w:rPr>
          <w:rFonts w:ascii="仿宋" w:hAnsi="仿宋" w:eastAsia="仿宋"/>
          <w:color w:val="000000"/>
          <w:sz w:val="32"/>
          <w:szCs w:val="32"/>
        </w:rPr>
      </w:r>
      <w:r/>
    </w:p>
    <w:p>
      <w:pPr>
        <w:pStyle w:val="1014"/>
        <w:ind w:firstLine="640"/>
        <w:spacing w:line="360" w:lineRule="auto"/>
        <w:rPr>
          <w:rFonts w:hint="eastAsia" w:ascii="仿宋" w:hAnsi="仿宋" w:eastAsia="仿宋"/>
          <w:color w:val="000000"/>
          <w:sz w:val="32"/>
          <w:szCs w:val="32"/>
          <w:highlight w:val="none"/>
        </w:rPr>
      </w:pPr>
      <w:r/>
      <w:bookmarkEnd w:id="6"/>
      <w:r>
        <w:rPr>
          <w:rFonts w:ascii="仿宋" w:hAnsi="仿宋" w:eastAsia="仿宋"/>
          <w:color w:val="000000"/>
          <w:sz w:val="32"/>
          <w:szCs w:val="32"/>
        </w:rPr>
        <w:t xml:space="preserve">4.项目预算金额</w:t>
      </w:r>
      <w:r>
        <w:rPr>
          <w:rFonts w:ascii="仿宋" w:hAnsi="仿宋" w:eastAsia="仿宋"/>
          <w:color w:val="000000"/>
          <w:sz w:val="32"/>
          <w:szCs w:val="32"/>
          <w:highlight w:val="none"/>
        </w:rPr>
        <w:t xml:space="preserve">：</w:t>
      </w:r>
      <w:r>
        <w:rPr>
          <w:rFonts w:hint="eastAsia" w:ascii="仿宋" w:hAnsi="仿宋" w:eastAsia="仿宋"/>
          <w:b/>
          <w:bCs/>
          <w:color w:val="000000"/>
          <w:sz w:val="32"/>
          <w:szCs w:val="32"/>
          <w:highlight w:val="none"/>
          <w:lang w:val="en-US" w:eastAsia="zh-CN"/>
        </w:rPr>
        <w:t xml:space="preserve">360</w:t>
      </w:r>
      <w:r>
        <w:rPr>
          <w:rFonts w:ascii="仿宋" w:hAnsi="仿宋" w:eastAsia="仿宋"/>
          <w:b/>
          <w:bCs/>
          <w:color w:val="000000"/>
          <w:sz w:val="32"/>
          <w:szCs w:val="32"/>
          <w:highlight w:val="none"/>
        </w:rPr>
        <w:t xml:space="preserve">万元</w:t>
      </w:r>
      <w:r>
        <w:rPr>
          <w:rFonts w:hint="eastAsia" w:ascii="仿宋" w:hAnsi="仿宋" w:eastAsia="仿宋"/>
          <w:color w:val="000000"/>
          <w:sz w:val="32"/>
          <w:szCs w:val="32"/>
          <w:highlight w:val="none"/>
        </w:rPr>
      </w:r>
      <w:r/>
    </w:p>
    <w:p>
      <w:pPr>
        <w:pStyle w:val="1014"/>
        <w:ind w:firstLine="640"/>
        <w:spacing w:line="360" w:lineRule="auto"/>
        <w:rPr>
          <w:rFonts w:hint="eastAsia" w:ascii="仿宋" w:hAnsi="仿宋" w:eastAsia="仿宋"/>
          <w:b/>
          <w:bCs/>
          <w:color w:val="000000"/>
          <w:sz w:val="32"/>
          <w:szCs w:val="32"/>
          <w:highlight w:val="none"/>
          <w:lang w:eastAsia="zh-CN"/>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项目最高限价（如有）：</w:t>
      </w:r>
      <w:r>
        <w:rPr>
          <w:rFonts w:hint="eastAsia" w:ascii="仿宋" w:hAnsi="仿宋" w:eastAsia="仿宋"/>
          <w:b/>
          <w:bCs/>
          <w:color w:val="000000"/>
          <w:sz w:val="32"/>
          <w:szCs w:val="32"/>
          <w:highlight w:val="none"/>
          <w:lang w:val="en-US" w:eastAsia="zh-CN"/>
        </w:rPr>
        <w:t xml:space="preserve">优惠率≥75%</w:t>
      </w:r>
      <w:r>
        <w:rPr>
          <w:rFonts w:hint="eastAsia" w:ascii="仿宋" w:hAnsi="仿宋" w:eastAsia="仿宋"/>
          <w:b/>
          <w:bCs/>
          <w:color w:val="000000"/>
          <w:sz w:val="32"/>
          <w:szCs w:val="32"/>
          <w:highlight w:val="none"/>
          <w:lang w:eastAsia="zh-CN"/>
        </w:rPr>
        <w:t xml:space="preserve">；</w:t>
      </w:r>
      <w:r>
        <w:rPr>
          <w:rFonts w:hint="eastAsia" w:ascii="仿宋" w:hAnsi="仿宋" w:eastAsia="仿宋"/>
          <w:b/>
          <w:bCs/>
          <w:color w:val="000000"/>
          <w:sz w:val="32"/>
          <w:szCs w:val="32"/>
          <w:highlight w:val="none"/>
          <w:lang w:val="en-US" w:eastAsia="zh-CN"/>
        </w:rPr>
        <w:t xml:space="preserve">（本项目</w:t>
      </w:r>
      <w:r>
        <w:rPr>
          <w:rFonts w:hint="eastAsia" w:ascii="仿宋" w:hAnsi="仿宋" w:eastAsia="仿宋"/>
          <w:b/>
          <w:bCs/>
          <w:color w:val="000000"/>
          <w:sz w:val="32"/>
          <w:szCs w:val="32"/>
          <w:highlight w:val="none"/>
        </w:rPr>
        <w:t xml:space="preserve">以用工服务费率作为</w:t>
      </w:r>
      <w:r>
        <w:rPr>
          <w:rFonts w:hint="eastAsia" w:ascii="仿宋" w:hAnsi="仿宋" w:eastAsia="仿宋"/>
          <w:b/>
          <w:bCs/>
          <w:color w:val="000000"/>
          <w:sz w:val="32"/>
          <w:szCs w:val="32"/>
          <w:highlight w:val="none"/>
          <w:lang w:val="en-US" w:eastAsia="zh-CN"/>
        </w:rPr>
        <w:t xml:space="preserve">结算计算基准</w:t>
      </w:r>
      <w:r>
        <w:rPr>
          <w:rFonts w:hint="eastAsia" w:ascii="仿宋" w:hAnsi="仿宋" w:eastAsia="仿宋"/>
          <w:b/>
          <w:bCs/>
          <w:color w:val="000000"/>
          <w:sz w:val="32"/>
          <w:szCs w:val="32"/>
          <w:highlight w:val="none"/>
        </w:rPr>
        <w:t xml:space="preserve">，服务费率</w:t>
      </w:r>
      <w:r>
        <w:rPr>
          <w:rFonts w:hint="eastAsia" w:ascii="仿宋" w:hAnsi="仿宋" w:eastAsia="仿宋"/>
          <w:b/>
          <w:bCs/>
          <w:color w:val="000000"/>
          <w:sz w:val="32"/>
          <w:szCs w:val="32"/>
          <w:highlight w:val="none"/>
          <w:lang w:val="en-US" w:eastAsia="zh-CN"/>
        </w:rPr>
        <w:t xml:space="preserve">＝1-优惠率。</w:t>
      </w:r>
      <w:r>
        <w:rPr>
          <w:rFonts w:hint="eastAsia" w:ascii="仿宋" w:hAnsi="仿宋" w:eastAsia="仿宋"/>
          <w:b/>
          <w:bCs/>
          <w:color w:val="000000"/>
          <w:sz w:val="32"/>
          <w:szCs w:val="32"/>
          <w:highlight w:val="none"/>
        </w:rPr>
        <w:t xml:space="preserve">服务费率是指支付给用工服务</w:t>
      </w:r>
      <w:r>
        <w:rPr>
          <w:rFonts w:hint="eastAsia" w:ascii="仿宋" w:hAnsi="仿宋" w:eastAsia="仿宋"/>
          <w:b/>
          <w:bCs/>
          <w:color w:val="000000"/>
          <w:sz w:val="32"/>
          <w:szCs w:val="32"/>
          <w:highlight w:val="none"/>
          <w:lang w:val="en-US" w:eastAsia="zh-CN"/>
        </w:rPr>
        <w:t xml:space="preserve">成交供应商</w:t>
      </w:r>
      <w:r>
        <w:rPr>
          <w:rFonts w:hint="eastAsia" w:ascii="仿宋" w:hAnsi="仿宋" w:eastAsia="仿宋"/>
          <w:b/>
          <w:bCs/>
          <w:color w:val="000000"/>
          <w:sz w:val="32"/>
          <w:szCs w:val="32"/>
          <w:highlight w:val="none"/>
        </w:rPr>
        <w:t xml:space="preserve">的劳务费用</w:t>
      </w:r>
      <w:r>
        <w:rPr>
          <w:rFonts w:hint="eastAsia" w:ascii="仿宋" w:hAnsi="仿宋" w:eastAsia="仿宋"/>
          <w:b/>
          <w:bCs/>
          <w:color w:val="000000"/>
          <w:sz w:val="32"/>
          <w:szCs w:val="32"/>
          <w:highlight w:val="none"/>
          <w:lang w:val="en-US" w:eastAsia="zh-CN"/>
        </w:rPr>
        <w:t xml:space="preserve">为</w:t>
      </w:r>
      <w:r>
        <w:rPr>
          <w:rFonts w:hint="eastAsia" w:ascii="仿宋" w:hAnsi="仿宋" w:eastAsia="仿宋"/>
          <w:b/>
          <w:bCs/>
          <w:color w:val="000000"/>
          <w:sz w:val="32"/>
          <w:szCs w:val="32"/>
          <w:highlight w:val="none"/>
        </w:rPr>
        <w:t xml:space="preserve">食堂营业额的比例</w:t>
      </w:r>
      <w:r>
        <w:rPr>
          <w:rFonts w:hint="eastAsia" w:ascii="仿宋" w:hAnsi="仿宋" w:eastAsia="仿宋"/>
          <w:b/>
          <w:bCs/>
          <w:color w:val="000000"/>
          <w:sz w:val="32"/>
          <w:szCs w:val="32"/>
          <w:highlight w:val="none"/>
          <w:lang w:eastAsia="zh-CN"/>
        </w:rPr>
        <w:t xml:space="preserve">）。</w:t>
      </w:r>
      <w:r>
        <w:rPr>
          <w:rFonts w:hint="eastAsia" w:ascii="仿宋" w:hAnsi="仿宋" w:eastAsia="仿宋"/>
          <w:b/>
          <w:bCs/>
          <w:color w:val="000000"/>
          <w:sz w:val="32"/>
          <w:szCs w:val="32"/>
          <w:highlight w:val="none"/>
          <w:lang w:eastAsia="zh-CN"/>
        </w:rPr>
      </w:r>
      <w:r/>
    </w:p>
    <w:p>
      <w:pPr>
        <w:pStyle w:val="101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.采购需求：</w:t>
      </w:r>
      <w:r>
        <w:rPr>
          <w:rFonts w:hint="eastAsia" w:ascii="仿宋" w:hAnsi="仿宋" w:eastAsia="仿宋"/>
          <w:color w:val="000000"/>
          <w:sz w:val="32"/>
          <w:szCs w:val="32"/>
          <w:highlight w:val="none"/>
        </w:rPr>
        <w:t xml:space="preserve">主、副食品的加工制作、销售；日常运行管理服务。</w:t>
      </w:r>
      <w:r>
        <w:rPr>
          <w:rFonts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rPr>
        <w:t xml:space="preserve">服务期限为三年，合同一年一签，其中：前三个月为试用期，试用期满须经采购人考核，考核不合格，采购人有权解除合同。每年合同期满经采购人考核合格后续签下一年度合同。</w:t>
      </w:r>
      <w:r>
        <w:rPr>
          <w:rFonts w:ascii="仿宋" w:hAnsi="仿宋" w:eastAsia="仿宋"/>
          <w:color w:val="000000"/>
          <w:sz w:val="32"/>
          <w:szCs w:val="32"/>
          <w:highlight w:val="none"/>
          <w:lang w:val="en-US" w:eastAsia="zh-CN"/>
        </w:rPr>
      </w:r>
      <w:r/>
    </w:p>
    <w:p>
      <w:pPr>
        <w:pStyle w:val="1014"/>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.本项目是否接受联合体：□是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4"/>
        <w:ind w:firstLine="640"/>
        <w:spacing w:line="360" w:lineRule="auto"/>
        <w:rPr>
          <w:rFonts w:ascii="仿宋" w:hAnsi="仿宋" w:eastAsia="仿宋"/>
          <w:color w:val="000000"/>
          <w:sz w:val="32"/>
          <w:szCs w:val="32"/>
          <w:highlight w:val="none"/>
        </w:rPr>
      </w:pPr>
      <w:r/>
      <w:bookmarkStart w:id="7" w:name="_Toc28359003"/>
      <w:r/>
      <w:bookmarkStart w:id="8" w:name="_Toc35393791"/>
      <w:r/>
      <w:bookmarkStart w:id="9" w:name="_Toc35393622"/>
      <w:r/>
      <w:bookmarkStart w:id="10" w:name="_Toc28359080"/>
      <w:r>
        <w:rPr>
          <w:rFonts w:hint="eastAsia" w:ascii="仿宋" w:hAnsi="仿宋" w:eastAsia="仿宋"/>
          <w:color w:val="000000"/>
          <w:sz w:val="32"/>
          <w:szCs w:val="32"/>
          <w:highlight w:val="none"/>
        </w:rPr>
        <w:t xml:space="preserve">9.</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进口产品响应</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16"/>
        <w:ind w:firstLine="643"/>
        <w:jc w:val="left"/>
        <w:spacing w:before="0" w:line="360" w:lineRule="auto"/>
        <w:rPr>
          <w:rFonts w:ascii="仿宋" w:hAnsi="仿宋" w:eastAsia="仿宋"/>
          <w:color w:val="000000"/>
          <w:sz w:val="32"/>
          <w:szCs w:val="32"/>
        </w:rPr>
      </w:pPr>
      <w:r>
        <w:rPr>
          <w:rFonts w:ascii="仿宋" w:hAnsi="仿宋" w:eastAsia="仿宋"/>
          <w:color w:val="000000"/>
          <w:sz w:val="32"/>
          <w:szCs w:val="32"/>
        </w:rPr>
        <w:t xml:space="preserve">二、申请人的资格要求（须同时满足）</w:t>
      </w:r>
      <w:bookmarkEnd w:id="7"/>
      <w:r/>
      <w:bookmarkEnd w:id="8"/>
      <w:r/>
      <w:bookmarkEnd w:id="9"/>
      <w:r/>
      <w:bookmarkEnd w:id="10"/>
      <w:r>
        <w:rPr>
          <w:rFonts w:ascii="仿宋" w:hAnsi="仿宋" w:eastAsia="仿宋"/>
          <w:color w:val="000000"/>
          <w:sz w:val="32"/>
          <w:szCs w:val="32"/>
        </w:rPr>
      </w:r>
      <w:r/>
    </w:p>
    <w:p>
      <w:pPr>
        <w:pStyle w:val="1014"/>
        <w:ind w:firstLine="640"/>
        <w:spacing w:line="360" w:lineRule="auto"/>
        <w:rPr>
          <w:rFonts w:hint="eastAsia" w:ascii="仿宋" w:hAnsi="仿宋" w:eastAsia="仿宋"/>
          <w:color w:val="000000"/>
          <w:sz w:val="32"/>
          <w:szCs w:val="32"/>
        </w:rPr>
      </w:pPr>
      <w:r/>
      <w:bookmarkStart w:id="11" w:name="_Toc28359004"/>
      <w:r/>
      <w:bookmarkStart w:id="12" w:name="_Toc28359081"/>
      <w:r>
        <w:rPr>
          <w:rFonts w:ascii="仿宋" w:hAnsi="仿宋" w:eastAsia="仿宋"/>
          <w:color w:val="000000"/>
          <w:sz w:val="32"/>
          <w:szCs w:val="32"/>
        </w:rPr>
        <w:t xml:space="preserve">1.满足《中华人民共和国政府采购法》第二十二条规定</w:t>
      </w:r>
      <w:r>
        <w:rPr>
          <w:rFonts w:hint="eastAsia" w:ascii="仿宋" w:hAnsi="仿宋" w:eastAsia="仿宋"/>
          <w:color w:val="000000"/>
          <w:sz w:val="32"/>
          <w:szCs w:val="32"/>
        </w:rPr>
        <w:t xml:space="preserve">以及下列情形：</w:t>
      </w:r>
      <w:r>
        <w:rPr>
          <w:rFonts w:hint="eastAsia" w:ascii="仿宋" w:hAnsi="仿宋" w:eastAsia="仿宋"/>
          <w:color w:val="000000"/>
          <w:sz w:val="32"/>
          <w:szCs w:val="32"/>
        </w:rPr>
      </w:r>
      <w:r/>
    </w:p>
    <w:p>
      <w:pPr>
        <w:pStyle w:val="1014"/>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rPr>
      </w:r>
      <w:r/>
    </w:p>
    <w:p>
      <w:pPr>
        <w:pStyle w:val="1014"/>
        <w:ind w:firstLine="640"/>
        <w:spacing w:line="360" w:lineRule="auto"/>
        <w:rPr>
          <w:rFonts w:ascii="仿宋" w:hAnsi="仿宋" w:eastAsia="仿宋"/>
          <w:color w:val="000000"/>
          <w:sz w:val="32"/>
          <w:szCs w:val="32"/>
        </w:rPr>
      </w:pPr>
      <w:r>
        <w:rPr>
          <w:rFonts w:hint="eastAsia" w:ascii="仿宋" w:hAnsi="仿宋" w:eastAsia="仿宋"/>
          <w:color w:val="000000"/>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color w:val="000000"/>
          <w:sz w:val="32"/>
          <w:szCs w:val="32"/>
        </w:rPr>
      </w:r>
      <w:r/>
    </w:p>
    <w:p>
      <w:pPr>
        <w:pStyle w:val="1014"/>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2.落实政府采购政策需满足的资格要求：</w:t>
      </w:r>
      <w:r>
        <w:rPr>
          <w:rFonts w:ascii="仿宋" w:hAnsi="仿宋" w:eastAsia="仿宋"/>
          <w:color w:val="000000"/>
          <w:sz w:val="32"/>
          <w:szCs w:val="32"/>
        </w:rPr>
      </w:r>
      <w:r/>
    </w:p>
    <w:p>
      <w:pPr>
        <w:pStyle w:val="1014"/>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2.1 中小企业政策</w:t>
      </w:r>
      <w:r>
        <w:rPr>
          <w:rFonts w:ascii="仿宋" w:hAnsi="仿宋" w:eastAsia="仿宋"/>
          <w:color w:val="000000"/>
          <w:sz w:val="32"/>
          <w:szCs w:val="32"/>
        </w:rPr>
      </w:r>
      <w:r/>
    </w:p>
    <w:p>
      <w:pPr>
        <w:pStyle w:val="1014"/>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□本项目不专门面向中小企业预留采购份额。</w:t>
      </w:r>
      <w:r>
        <w:rPr>
          <w:rFonts w:ascii="仿宋" w:hAnsi="仿宋" w:eastAsia="仿宋"/>
          <w:color w:val="000000"/>
          <w:sz w:val="32"/>
          <w:szCs w:val="32"/>
        </w:rPr>
      </w:r>
      <w:r/>
    </w:p>
    <w:p>
      <w:pPr>
        <w:pStyle w:val="1014"/>
        <w:ind w:firstLine="640"/>
        <w:spacing w:line="360" w:lineRule="auto"/>
        <w:rPr>
          <w:rFonts w:ascii="仿宋" w:hAnsi="仿宋" w:eastAsia="仿宋"/>
          <w:b/>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本项目专门面向  </w:t>
      </w:r>
      <w:r>
        <w:rPr>
          <w:rFonts w:hint="eastAsia" w:ascii="仿宋" w:hAnsi="仿宋" w:eastAsia="仿宋"/>
          <w:color w:val="000000"/>
          <w:sz w:val="32"/>
          <w:szCs w:val="32"/>
        </w:rPr>
        <w:t xml:space="preserve">■</w:t>
      </w:r>
      <w:r>
        <w:rPr>
          <w:rFonts w:ascii="仿宋" w:hAnsi="仿宋" w:eastAsia="仿宋"/>
          <w:color w:val="000000"/>
          <w:sz w:val="32"/>
          <w:szCs w:val="32"/>
        </w:rPr>
        <w:t xml:space="preserve">中小 □小微企业  采购。即：</w:t>
      </w:r>
      <w:r>
        <w:rPr>
          <w:rFonts w:hint="eastAsia" w:ascii="仿宋" w:hAnsi="仿宋" w:eastAsia="仿宋"/>
          <w:b/>
          <w:color w:val="000000"/>
          <w:sz w:val="32"/>
          <w:szCs w:val="32"/>
        </w:rPr>
        <w:t xml:space="preserve">提供的提供的服务全部由符合政策要求的中小/小微企业承接。</w:t>
      </w:r>
      <w:r>
        <w:rPr>
          <w:rFonts w:ascii="仿宋" w:hAnsi="仿宋" w:eastAsia="仿宋"/>
          <w:b/>
          <w:color w:val="000000"/>
          <w:sz w:val="32"/>
          <w:szCs w:val="32"/>
        </w:rPr>
      </w:r>
      <w:r/>
    </w:p>
    <w:p>
      <w:pPr>
        <w:pStyle w:val="1014"/>
        <w:ind w:firstLine="640"/>
        <w:spacing w:line="360" w:lineRule="auto"/>
        <w:rPr>
          <w:rFonts w:ascii="仿宋" w:hAnsi="仿宋" w:eastAsia="仿宋" w:cs="Times New Roman"/>
          <w:color w:val="000000"/>
          <w:sz w:val="32"/>
          <w:szCs w:val="32"/>
        </w:rPr>
      </w:pPr>
      <w:r>
        <w:rPr>
          <w:rFonts w:ascii="仿宋" w:hAnsi="仿宋" w:eastAsia="仿宋"/>
          <w:color w:val="000000"/>
          <w:sz w:val="32"/>
          <w:szCs w:val="32"/>
        </w:rPr>
        <w:t xml:space="preserve">□本项目预留部分采购项目预算专门面向中小企业采</w:t>
      </w:r>
      <w:r>
        <w:rPr>
          <w:rFonts w:ascii="仿宋" w:hAnsi="仿宋" w:eastAsia="仿宋" w:cs="Times New Roman"/>
          <w:color w:val="000000"/>
          <w:sz w:val="32"/>
          <w:szCs w:val="32"/>
        </w:rPr>
        <w:t xml:space="preserve">购。</w:t>
      </w:r>
      <w:r>
        <w:rPr>
          <w:rFonts w:hint="eastAsia" w:ascii="仿宋" w:hAnsi="仿宋" w:eastAsia="仿宋" w:cs="Times New Roman"/>
          <w:color w:val="000000"/>
          <w:sz w:val="32"/>
          <w:szCs w:val="32"/>
        </w:rPr>
        <w:t xml:space="preserve">对于预留份额，提供的服务由符合政策要求的中小企业承接。</w:t>
      </w:r>
      <w:r>
        <w:rPr>
          <w:rFonts w:ascii="仿宋" w:hAnsi="仿宋" w:eastAsia="仿宋" w:cs="Times New Roman"/>
          <w:color w:val="000000"/>
          <w:sz w:val="32"/>
          <w:szCs w:val="32"/>
        </w:rPr>
        <w:t xml:space="preserve">预留份额通过以下措施进行：</w:t>
      </w:r>
      <w:r>
        <w:rPr>
          <w:rFonts w:hint="eastAsia" w:ascii="仿宋" w:hAnsi="仿宋" w:eastAsia="仿宋" w:cs="Times New Roman"/>
          <w:color w:val="000000"/>
          <w:sz w:val="32"/>
          <w:szCs w:val="32"/>
        </w:rPr>
        <w:t xml:space="preserve">获得采购合同的供应商应承诺将采购项目中不低于40%的金额分包给一家或多家中小企业。</w:t>
      </w:r>
      <w:r>
        <w:rPr>
          <w:rFonts w:ascii="仿宋" w:hAnsi="仿宋" w:eastAsia="仿宋" w:cs="Times New Roman"/>
          <w:color w:val="000000"/>
          <w:sz w:val="32"/>
          <w:szCs w:val="32"/>
        </w:rPr>
      </w:r>
      <w:r/>
    </w:p>
    <w:p>
      <w:pPr>
        <w:pStyle w:val="1014"/>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2.2 其它落实政府采购政策的资格要求（如有）：</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color w:val="000000"/>
          <w:sz w:val="32"/>
          <w:szCs w:val="32"/>
        </w:rPr>
      </w:r>
      <w:r/>
    </w:p>
    <w:p>
      <w:pPr>
        <w:pStyle w:val="1014"/>
        <w:ind w:firstLine="640"/>
        <w:spacing w:line="360" w:lineRule="auto"/>
        <w:rPr>
          <w:rFonts w:ascii="仿宋" w:hAnsi="仿宋" w:eastAsia="仿宋"/>
          <w:i/>
          <w:iCs/>
          <w:color w:val="000000"/>
          <w:sz w:val="32"/>
          <w:szCs w:val="32"/>
          <w:u w:val="single"/>
        </w:rPr>
      </w:pPr>
      <w:r>
        <w:rPr>
          <w:rFonts w:ascii="仿宋" w:hAnsi="仿宋" w:eastAsia="仿宋"/>
          <w:color w:val="000000"/>
          <w:sz w:val="32"/>
          <w:szCs w:val="32"/>
        </w:rPr>
        <w:t xml:space="preserve">3.本项目的特定资格要求：</w:t>
      </w:r>
      <w:r>
        <w:rPr>
          <w:rFonts w:ascii="仿宋" w:hAnsi="仿宋" w:eastAsia="仿宋"/>
          <w:i/>
          <w:iCs/>
          <w:color w:val="000000"/>
          <w:sz w:val="32"/>
          <w:szCs w:val="32"/>
          <w:u w:val="single"/>
        </w:rPr>
      </w:r>
      <w:r/>
    </w:p>
    <w:p>
      <w:pPr>
        <w:pStyle w:val="101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color w:val="000000"/>
          <w:sz w:val="32"/>
          <w:szCs w:val="32"/>
        </w:rPr>
        <w:t xml:space="preserve">3.1本项目是否接受分支机构参与</w:t>
      </w:r>
      <w:r>
        <w:rPr>
          <w:rFonts w:ascii="仿宋" w:hAnsi="仿宋" w:eastAsia="仿宋"/>
          <w:color w:val="000000"/>
          <w:sz w:val="32"/>
          <w:szCs w:val="32"/>
        </w:rPr>
        <w:t xml:space="preserve">响应：□是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1014"/>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3.2 本项目是否属于政府购买服务：</w:t>
      </w:r>
      <w:r>
        <w:rPr>
          <w:rFonts w:ascii="仿宋" w:hAnsi="仿宋" w:eastAsia="仿宋"/>
          <w:color w:val="000000"/>
          <w:sz w:val="32"/>
          <w:szCs w:val="32"/>
        </w:rPr>
      </w: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■否；</w:t>
      </w:r>
      <w:r>
        <w:rPr>
          <w:rFonts w:hint="eastAsia" w:ascii="仿宋" w:hAnsi="仿宋" w:eastAsia="仿宋"/>
          <w:color w:val="000000"/>
          <w:sz w:val="32"/>
          <w:szCs w:val="32"/>
        </w:rPr>
      </w:r>
      <w:r/>
    </w:p>
    <w:p>
      <w:pPr>
        <w:pStyle w:val="1014"/>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□是，公益一类事业单位、使用事业编制且由财政拨款保障的群团组织，不得作为承接主体；</w:t>
      </w:r>
      <w:r>
        <w:rPr>
          <w:rFonts w:hint="eastAsia" w:ascii="仿宋" w:hAnsi="仿宋" w:eastAsia="仿宋"/>
          <w:color w:val="000000"/>
          <w:sz w:val="32"/>
          <w:szCs w:val="32"/>
        </w:rPr>
      </w:r>
      <w:r/>
    </w:p>
    <w:p>
      <w:pPr>
        <w:pStyle w:val="1014"/>
        <w:ind w:firstLine="640"/>
        <w:spacing w:line="360" w:lineRule="auto"/>
        <w:tabs>
          <w:tab w:val="left" w:pos="0" w:leader="none"/>
          <w:tab w:val="left" w:pos="1589" w:leader="none"/>
          <w:tab w:val="left" w:pos="5521" w:leader="none"/>
        </w:tabs>
        <w:rPr>
          <w:rFonts w:hint="eastAsia" w:ascii="仿宋" w:hAnsi="仿宋" w:eastAsia="仿宋"/>
          <w:b/>
          <w:bCs/>
          <w:color w:val="000000"/>
          <w:sz w:val="32"/>
          <w:szCs w:val="32"/>
          <w:highlight w:val="none"/>
        </w:rPr>
      </w:pPr>
      <w:r>
        <w:rPr>
          <w:rFonts w:ascii="仿宋" w:hAnsi="仿宋" w:eastAsia="仿宋"/>
          <w:color w:val="000000"/>
          <w:sz w:val="32"/>
          <w:szCs w:val="32"/>
        </w:rPr>
        <w:t xml:space="preserve">3.3其他特定资格要求：</w:t>
      </w:r>
      <w:r>
        <w:rPr>
          <w:rFonts w:hint="eastAsia" w:ascii="仿宋" w:hAnsi="仿宋" w:eastAsia="仿宋"/>
          <w:b/>
          <w:bCs/>
          <w:color w:val="000000"/>
          <w:sz w:val="32"/>
          <w:szCs w:val="32"/>
          <w:highlight w:val="none"/>
          <w:lang w:eastAsia="zh-CN"/>
        </w:rPr>
        <w:t xml:space="preserve">供应商</w:t>
      </w:r>
      <w:r>
        <w:rPr>
          <w:rFonts w:hint="eastAsia" w:ascii="仿宋" w:hAnsi="仿宋" w:eastAsia="仿宋"/>
          <w:b/>
          <w:bCs/>
          <w:color w:val="000000"/>
          <w:sz w:val="32"/>
          <w:szCs w:val="32"/>
          <w:highlight w:val="none"/>
        </w:rPr>
        <w:t xml:space="preserve">具有有效的《食品经营许可证》。 </w:t>
      </w:r>
      <w:r>
        <w:rPr>
          <w:rFonts w:hint="eastAsia" w:ascii="仿宋" w:hAnsi="仿宋" w:eastAsia="仿宋"/>
          <w:b/>
          <w:bCs/>
          <w:color w:val="000000"/>
          <w:sz w:val="32"/>
          <w:szCs w:val="32"/>
          <w:highlight w:val="none"/>
        </w:rPr>
      </w:r>
      <w:r/>
    </w:p>
    <w:p>
      <w:pPr>
        <w:pStyle w:val="1016"/>
        <w:ind w:firstLine="643"/>
        <w:jc w:val="left"/>
        <w:spacing w:before="0" w:line="360" w:lineRule="auto"/>
        <w:widowControl/>
        <w:rPr>
          <w:rFonts w:ascii="仿宋" w:hAnsi="仿宋" w:eastAsia="仿宋"/>
          <w:color w:val="000000"/>
          <w:sz w:val="32"/>
          <w:szCs w:val="32"/>
        </w:rPr>
      </w:pPr>
      <w:r/>
      <w:bookmarkEnd w:id="11"/>
      <w:r/>
      <w:bookmarkEnd w:id="12"/>
      <w:r/>
      <w:bookmarkStart w:id="13" w:name="_Toc35393792"/>
      <w:r/>
      <w:bookmarkStart w:id="14" w:name="_Toc35393623"/>
      <w:r>
        <w:rPr>
          <w:rFonts w:ascii="仿宋" w:hAnsi="仿宋" w:eastAsia="仿宋"/>
          <w:color w:val="000000"/>
          <w:sz w:val="32"/>
          <w:szCs w:val="32"/>
        </w:rPr>
        <w:t xml:space="preserve">三、获</w:t>
      </w:r>
      <w:r>
        <w:rPr>
          <w:rFonts w:ascii="仿宋" w:hAnsi="仿宋" w:eastAsia="仿宋"/>
          <w:color w:val="000000"/>
          <w:sz w:val="32"/>
          <w:szCs w:val="32"/>
        </w:rPr>
        <w:t xml:space="preserve">取采购文件</w:t>
      </w:r>
      <w:bookmarkEnd w:id="13"/>
      <w:r/>
      <w:bookmarkEnd w:id="14"/>
      <w:r>
        <w:rPr>
          <w:rFonts w:ascii="仿宋" w:hAnsi="仿宋" w:eastAsia="仿宋"/>
          <w:color w:val="000000"/>
          <w:sz w:val="32"/>
          <w:szCs w:val="32"/>
        </w:rPr>
      </w:r>
      <w:r/>
    </w:p>
    <w:p>
      <w:pPr>
        <w:pStyle w:val="1014"/>
        <w:ind w:firstLine="640"/>
        <w:spacing w:line="360" w:lineRule="auto"/>
        <w:rPr>
          <w:rFonts w:ascii="仿宋" w:hAnsi="仿宋" w:eastAsia="仿宋"/>
          <w:color w:val="000000"/>
          <w:sz w:val="32"/>
          <w:szCs w:val="32"/>
          <w:lang w:bidi="ar"/>
        </w:rPr>
      </w:pPr>
      <w:r>
        <w:rPr>
          <w:rFonts w:ascii="仿宋" w:hAnsi="仿宋" w:eastAsia="仿宋"/>
          <w:color w:val="000000"/>
          <w:sz w:val="32"/>
          <w:szCs w:val="32"/>
          <w:lang w:bidi="ar"/>
        </w:rPr>
        <w:t xml:space="preserve">1.时间：</w:t>
      </w:r>
      <w:r>
        <w:rPr>
          <w:rFonts w:hint="eastAsia" w:ascii="仿宋" w:hAnsi="仿宋" w:eastAsia="仿宋" w:cs="宋体"/>
          <w:color w:val="000000"/>
          <w:sz w:val="32"/>
          <w:szCs w:val="32"/>
        </w:rPr>
      </w:r>
      <w:r>
        <w:rPr>
          <w:rFonts w:ascii="FangSong" w:hAnsi="FangSong" w:eastAsia="FangSong" w:cs="FangSong"/>
          <w:b/>
          <w:color w:val="000000"/>
          <w:sz w:val="32"/>
        </w:rPr>
        <w:t xml:space="preserve">2026年06月16日至2026年06月25日</w:t>
      </w:r>
      <w:r>
        <w:rPr>
          <w:rFonts w:ascii="仿宋" w:hAnsi="仿宋" w:eastAsia="仿宋"/>
          <w:color w:val="000000"/>
          <w:sz w:val="32"/>
          <w:szCs w:val="32"/>
          <w:lang w:bidi="ar"/>
        </w:rPr>
        <w:t xml:space="preserve">（北京时间）。</w:t>
      </w:r>
      <w:r>
        <w:rPr>
          <w:rFonts w:ascii="仿宋" w:hAnsi="仿宋" w:eastAsia="仿宋"/>
          <w:color w:val="000000"/>
          <w:sz w:val="32"/>
          <w:szCs w:val="32"/>
          <w:lang w:bidi="ar"/>
        </w:rPr>
      </w:r>
      <w:r/>
    </w:p>
    <w:p>
      <w:pPr>
        <w:pStyle w:val="1014"/>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1014"/>
        <w:ind w:firstLine="640"/>
        <w:jc w:val="left"/>
        <w:spacing w:line="360" w:lineRule="auto"/>
        <w:widowControl/>
        <w:rPr>
          <w:rFonts w:hint="eastAsia"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hint="eastAsia" w:ascii="仿宋" w:hAnsi="仿宋" w:eastAsia="仿宋"/>
          <w:color w:val="000000"/>
          <w:sz w:val="32"/>
          <w:szCs w:val="32"/>
          <w:lang w:bidi="ar"/>
        </w:rPr>
      </w:r>
      <w:r/>
    </w:p>
    <w:p>
      <w:pPr>
        <w:pStyle w:val="1014"/>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4.售价：0元。</w:t>
      </w:r>
      <w:r>
        <w:rPr>
          <w:rFonts w:ascii="仿宋" w:hAnsi="仿宋" w:eastAsia="仿宋"/>
          <w:color w:val="000000"/>
          <w:sz w:val="32"/>
          <w:szCs w:val="32"/>
        </w:rPr>
      </w:r>
      <w:r/>
    </w:p>
    <w:p>
      <w:pPr>
        <w:pStyle w:val="1016"/>
        <w:ind w:firstLine="643"/>
        <w:jc w:val="left"/>
        <w:spacing w:before="0" w:line="360" w:lineRule="auto"/>
        <w:widowControl/>
        <w:rPr>
          <w:rFonts w:ascii="仿宋" w:hAnsi="仿宋" w:eastAsia="仿宋"/>
          <w:color w:val="000000"/>
          <w:sz w:val="32"/>
          <w:szCs w:val="32"/>
        </w:rPr>
      </w:pPr>
      <w:r/>
      <w:bookmarkStart w:id="15" w:name="_Toc35393793"/>
      <w:r/>
      <w:bookmarkStart w:id="16" w:name="_Toc28359082"/>
      <w:r/>
      <w:bookmarkStart w:id="17" w:name="_Toc35393624"/>
      <w:r/>
      <w:bookmarkStart w:id="18" w:name="_Toc28359005"/>
      <w:r>
        <w:rPr>
          <w:rFonts w:ascii="仿宋" w:hAnsi="仿宋" w:eastAsia="仿宋"/>
          <w:color w:val="000000"/>
          <w:sz w:val="32"/>
          <w:szCs w:val="32"/>
        </w:rPr>
        <w:t xml:space="preserve">四、</w:t>
      </w:r>
      <w:bookmarkEnd w:id="15"/>
      <w:r/>
      <w:bookmarkEnd w:id="16"/>
      <w:r/>
      <w:bookmarkEnd w:id="17"/>
      <w:r/>
      <w:bookmarkEnd w:id="18"/>
      <w:r>
        <w:rPr>
          <w:rFonts w:ascii="仿宋" w:hAnsi="仿宋" w:eastAsia="仿宋"/>
          <w:color w:val="000000"/>
          <w:sz w:val="32"/>
          <w:szCs w:val="32"/>
        </w:rPr>
        <w:t xml:space="preserve">响应文件提交</w:t>
      </w:r>
      <w:r>
        <w:rPr>
          <w:rFonts w:ascii="仿宋" w:hAnsi="仿宋" w:eastAsia="仿宋"/>
          <w:color w:val="000000"/>
          <w:sz w:val="32"/>
          <w:szCs w:val="32"/>
        </w:rPr>
      </w:r>
      <w:r/>
    </w:p>
    <w:p>
      <w:pPr>
        <w:pStyle w:val="1014"/>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截止时间：</w:t>
      </w:r>
      <w:r>
        <w:rPr>
          <w:rFonts w:ascii="FangSong" w:hAnsi="FangSong" w:eastAsia="FangSong" w:cs="FangSong"/>
          <w:b/>
          <w:color w:val="000000"/>
          <w:sz w:val="32"/>
        </w:rPr>
        <w:t xml:space="preserve">2026年06月29日14点00分</w:t>
      </w:r>
      <w:r>
        <w:rPr>
          <w:rFonts w:ascii="仿宋" w:hAnsi="仿宋" w:eastAsia="仿宋"/>
          <w:bCs/>
          <w:color w:val="000000"/>
          <w:sz w:val="32"/>
          <w:szCs w:val="32"/>
          <w:lang w:bidi="ar"/>
        </w:rPr>
        <w:t xml:space="preserve">（北京时间）</w:t>
      </w:r>
      <w:r>
        <w:rPr>
          <w:rFonts w:hint="eastAsia" w:ascii="仿宋" w:hAnsi="仿宋" w:eastAsia="仿宋"/>
          <w:bCs/>
          <w:color w:val="000000"/>
          <w:sz w:val="32"/>
          <w:szCs w:val="32"/>
          <w:lang w:bidi="ar"/>
        </w:rPr>
        <w:t xml:space="preserve">。</w:t>
      </w:r>
      <w:r>
        <w:rPr>
          <w:rFonts w:ascii="仿宋" w:hAnsi="仿宋" w:eastAsia="仿宋"/>
          <w:bCs/>
          <w:color w:val="000000"/>
          <w:sz w:val="32"/>
          <w:szCs w:val="32"/>
          <w:u w:val="single"/>
        </w:rPr>
      </w:r>
      <w:r/>
    </w:p>
    <w:p>
      <w:pPr>
        <w:pStyle w:val="1014"/>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16"/>
        <w:ind w:firstLine="643"/>
        <w:jc w:val="left"/>
        <w:spacing w:before="0" w:line="360" w:lineRule="auto"/>
        <w:rPr>
          <w:rFonts w:ascii="仿宋" w:hAnsi="仿宋" w:eastAsia="仿宋"/>
          <w:color w:val="000000"/>
          <w:sz w:val="32"/>
          <w:szCs w:val="32"/>
        </w:rPr>
      </w:pPr>
      <w:r>
        <w:rPr>
          <w:rFonts w:ascii="仿宋" w:hAnsi="仿宋" w:eastAsia="仿宋"/>
          <w:color w:val="000000"/>
          <w:sz w:val="32"/>
          <w:szCs w:val="32"/>
        </w:rPr>
        <w:t xml:space="preserve">五、开启</w:t>
      </w:r>
      <w:r>
        <w:rPr>
          <w:rFonts w:ascii="仿宋" w:hAnsi="仿宋" w:eastAsia="仿宋"/>
          <w:color w:val="000000"/>
          <w:sz w:val="32"/>
          <w:szCs w:val="32"/>
        </w:rPr>
      </w:r>
      <w:r/>
    </w:p>
    <w:p>
      <w:pPr>
        <w:pStyle w:val="1014"/>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时间：</w:t>
      </w:r>
      <w:r>
        <w:rPr>
          <w:rFonts w:ascii="FangSong" w:hAnsi="FangSong" w:eastAsia="FangSong" w:cs="FangSong"/>
          <w:b/>
          <w:color w:val="000000"/>
          <w:sz w:val="32"/>
        </w:rPr>
        <w:t xml:space="preserve">2026年06月29日14点00分</w:t>
      </w:r>
      <w:r>
        <w:rPr>
          <w:rFonts w:ascii="仿宋" w:hAnsi="仿宋" w:eastAsia="仿宋"/>
          <w:color w:val="000000"/>
          <w:sz w:val="32"/>
          <w:szCs w:val="32"/>
          <w:lang w:bidi="ar"/>
        </w:rPr>
      </w:r>
      <w:r>
        <w:rPr>
          <w:rFonts w:ascii="仿宋" w:hAnsi="仿宋" w:eastAsia="仿宋"/>
          <w:bCs/>
          <w:color w:val="000000"/>
          <w:sz w:val="32"/>
          <w:szCs w:val="32"/>
          <w:lang w:bidi="ar"/>
        </w:rPr>
        <w:t xml:space="preserve">（北京时间）</w:t>
      </w:r>
      <w:r>
        <w:rPr>
          <w:rFonts w:ascii="仿宋" w:hAnsi="仿宋" w:eastAsia="仿宋"/>
          <w:iCs/>
          <w:color w:val="000000"/>
          <w:sz w:val="32"/>
          <w:szCs w:val="32"/>
          <w:lang w:bidi="ar"/>
        </w:rPr>
        <w:t xml:space="preserve">。</w:t>
      </w:r>
      <w:r>
        <w:rPr>
          <w:rFonts w:ascii="仿宋" w:hAnsi="仿宋" w:eastAsia="仿宋"/>
          <w:bCs/>
          <w:color w:val="000000"/>
          <w:sz w:val="32"/>
          <w:szCs w:val="32"/>
          <w:u w:val="single"/>
        </w:rPr>
      </w:r>
      <w:r/>
    </w:p>
    <w:p>
      <w:pPr>
        <w:pStyle w:val="1014"/>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1016"/>
        <w:ind w:firstLine="643"/>
        <w:jc w:val="left"/>
        <w:spacing w:before="0" w:line="360" w:lineRule="auto"/>
        <w:rPr>
          <w:rFonts w:ascii="仿宋" w:hAnsi="仿宋" w:eastAsia="仿宋"/>
          <w:color w:val="000000"/>
          <w:sz w:val="32"/>
          <w:szCs w:val="32"/>
        </w:rPr>
      </w:pPr>
      <w:r/>
      <w:bookmarkStart w:id="19" w:name="_Toc28359084"/>
      <w:r/>
      <w:bookmarkStart w:id="20" w:name="_Toc35393625"/>
      <w:r/>
      <w:bookmarkStart w:id="21" w:name="_Toc35393794"/>
      <w:r/>
      <w:bookmarkStart w:id="22" w:name="_Toc28359007"/>
      <w:r>
        <w:rPr>
          <w:rFonts w:ascii="仿宋" w:hAnsi="仿宋" w:eastAsia="仿宋"/>
          <w:color w:val="000000"/>
          <w:sz w:val="32"/>
          <w:szCs w:val="32"/>
        </w:rPr>
        <w:t xml:space="preserve">六、公告期限</w:t>
      </w:r>
      <w:bookmarkEnd w:id="19"/>
      <w:r/>
      <w:bookmarkEnd w:id="20"/>
      <w:r/>
      <w:bookmarkEnd w:id="21"/>
      <w:r/>
      <w:bookmarkEnd w:id="22"/>
      <w:r>
        <w:rPr>
          <w:rFonts w:ascii="仿宋" w:hAnsi="仿宋" w:eastAsia="仿宋"/>
          <w:color w:val="000000"/>
          <w:sz w:val="32"/>
          <w:szCs w:val="32"/>
        </w:rPr>
      </w:r>
      <w:r/>
    </w:p>
    <w:p>
      <w:pPr>
        <w:pStyle w:val="1014"/>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自本公告发布之日起3个工作日。</w:t>
      </w:r>
      <w:r>
        <w:rPr>
          <w:rFonts w:ascii="仿宋" w:hAnsi="仿宋" w:eastAsia="仿宋"/>
          <w:color w:val="000000"/>
          <w:sz w:val="32"/>
          <w:szCs w:val="32"/>
        </w:rPr>
      </w:r>
      <w:r/>
    </w:p>
    <w:p>
      <w:pPr>
        <w:pStyle w:val="1016"/>
        <w:ind w:firstLine="643"/>
        <w:jc w:val="left"/>
        <w:spacing w:before="0" w:line="360" w:lineRule="auto"/>
        <w:rPr>
          <w:rFonts w:ascii="仿宋" w:hAnsi="仿宋" w:eastAsia="仿宋"/>
          <w:color w:val="000000"/>
          <w:sz w:val="32"/>
          <w:szCs w:val="32"/>
        </w:rPr>
      </w:pPr>
      <w:r/>
      <w:bookmarkStart w:id="23" w:name="_Toc35393795"/>
      <w:r/>
      <w:bookmarkStart w:id="24" w:name="_Toc35393626"/>
      <w:r>
        <w:rPr>
          <w:rFonts w:ascii="仿宋" w:hAnsi="仿宋" w:eastAsia="仿宋"/>
          <w:color w:val="000000"/>
          <w:sz w:val="32"/>
          <w:szCs w:val="32"/>
        </w:rPr>
        <w:t xml:space="preserve">七、其他补充事宜</w:t>
      </w:r>
      <w:bookmarkEnd w:id="23"/>
      <w:r/>
      <w:bookmarkEnd w:id="24"/>
      <w:r>
        <w:rPr>
          <w:rFonts w:ascii="仿宋" w:hAnsi="仿宋" w:eastAsia="仿宋"/>
          <w:color w:val="000000"/>
          <w:sz w:val="32"/>
          <w:szCs w:val="32"/>
        </w:rPr>
      </w:r>
      <w:r/>
    </w:p>
    <w:p>
      <w:pPr>
        <w:pStyle w:val="1014"/>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1.本项目需要落实的政府采购政策：</w:t>
      </w:r>
      <w:r>
        <w:rPr>
          <w:rFonts w:hint="eastAsia" w:ascii="仿宋" w:hAnsi="仿宋" w:eastAsia="仿宋"/>
          <w:color w:val="000000"/>
          <w:sz w:val="32"/>
          <w:szCs w:val="32"/>
          <w:u w:val="single"/>
          <w:lang w:bidi="ar"/>
        </w:rPr>
        <w:t xml:space="preserve">/</w:t>
      </w:r>
      <w:r>
        <w:rPr>
          <w:rFonts w:ascii="仿宋" w:hAnsi="仿宋" w:eastAsia="仿宋"/>
          <w:color w:val="000000"/>
          <w:sz w:val="32"/>
          <w:szCs w:val="32"/>
          <w:lang w:bidi="ar"/>
        </w:rPr>
        <w:t xml:space="preserve">。</w:t>
      </w:r>
      <w:r>
        <w:rPr>
          <w:rFonts w:ascii="仿宋" w:hAnsi="仿宋" w:eastAsia="仿宋"/>
          <w:color w:val="000000"/>
          <w:sz w:val="32"/>
          <w:szCs w:val="32"/>
        </w:rPr>
      </w:r>
      <w:r/>
    </w:p>
    <w:p>
      <w:pPr>
        <w:pStyle w:val="1014"/>
        <w:ind w:firstLine="643"/>
        <w:jc w:val="left"/>
        <w:spacing w:line="360" w:lineRule="auto"/>
        <w:widowControl/>
        <w:rPr>
          <w:rFonts w:hint="eastAsia" w:ascii="仿宋" w:hAnsi="仿宋" w:eastAsia="仿宋"/>
          <w:b/>
          <w:bCs/>
          <w:i/>
          <w:color w:val="000000"/>
          <w:sz w:val="32"/>
          <w:szCs w:val="32"/>
          <w:highlight w:val="none"/>
        </w:rPr>
      </w:pPr>
      <w:r>
        <w:rPr>
          <w:rFonts w:hint="eastAsia" w:ascii="仿宋" w:hAnsi="仿宋" w:eastAsia="仿宋"/>
          <w:b/>
          <w:bCs/>
          <w:color w:val="000000"/>
          <w:sz w:val="32"/>
          <w:szCs w:val="32"/>
          <w:highlight w:val="none"/>
        </w:rPr>
        <w:t xml:space="preserve">2.本项目的采购年限为</w:t>
      </w:r>
      <w:r>
        <w:rPr>
          <w:rFonts w:hint="eastAsia" w:ascii="仿宋" w:hAnsi="仿宋" w:eastAsia="仿宋"/>
          <w:b/>
          <w:bCs/>
          <w:color w:val="000000"/>
          <w:sz w:val="32"/>
          <w:szCs w:val="32"/>
          <w:highlight w:val="none"/>
          <w:lang w:val="en-US" w:eastAsia="zh-CN"/>
        </w:rPr>
        <w:t xml:space="preserve">三</w:t>
      </w:r>
      <w:r>
        <w:rPr>
          <w:rFonts w:hint="eastAsia" w:ascii="仿宋" w:hAnsi="仿宋" w:eastAsia="仿宋"/>
          <w:b/>
          <w:bCs/>
          <w:color w:val="000000"/>
          <w:sz w:val="32"/>
          <w:szCs w:val="32"/>
          <w:highlight w:val="none"/>
        </w:rPr>
        <w:t xml:space="preserve">年、预算金额为</w:t>
      </w:r>
      <w:r>
        <w:rPr>
          <w:rFonts w:hint="eastAsia" w:ascii="仿宋" w:hAnsi="仿宋" w:eastAsia="仿宋"/>
          <w:b/>
          <w:bCs/>
          <w:color w:val="000000"/>
          <w:sz w:val="32"/>
          <w:szCs w:val="32"/>
          <w:highlight w:val="none"/>
          <w:lang w:val="en-US" w:eastAsia="zh-CN"/>
        </w:rPr>
        <w:t xml:space="preserve">360</w:t>
      </w:r>
      <w:r>
        <w:rPr>
          <w:rFonts w:hint="eastAsia" w:ascii="仿宋" w:hAnsi="仿宋" w:eastAsia="仿宋"/>
          <w:b/>
          <w:bCs/>
          <w:color w:val="000000"/>
          <w:sz w:val="32"/>
          <w:szCs w:val="32"/>
          <w:highlight w:val="none"/>
        </w:rPr>
        <w:t xml:space="preserve">万元、当年安排数为</w:t>
      </w:r>
      <w:r>
        <w:rPr>
          <w:rFonts w:hint="eastAsia" w:ascii="仿宋" w:hAnsi="仿宋" w:eastAsia="仿宋"/>
          <w:b/>
          <w:bCs/>
          <w:color w:val="000000"/>
          <w:sz w:val="32"/>
          <w:szCs w:val="32"/>
          <w:highlight w:val="none"/>
          <w:lang w:val="en-US" w:eastAsia="zh-CN"/>
        </w:rPr>
        <w:t xml:space="preserve">120</w:t>
      </w:r>
      <w:r>
        <w:rPr>
          <w:rFonts w:hint="eastAsia" w:ascii="仿宋" w:hAnsi="仿宋" w:eastAsia="仿宋"/>
          <w:b/>
          <w:bCs/>
          <w:color w:val="000000"/>
          <w:sz w:val="32"/>
          <w:szCs w:val="32"/>
          <w:highlight w:val="none"/>
        </w:rPr>
        <w:t xml:space="preserve">万元。</w:t>
      </w:r>
      <w:r>
        <w:rPr>
          <w:rFonts w:hint="eastAsia" w:ascii="仿宋" w:hAnsi="仿宋" w:eastAsia="仿宋"/>
          <w:b/>
          <w:bCs/>
          <w:i/>
          <w:color w:val="000000"/>
          <w:sz w:val="32"/>
          <w:szCs w:val="32"/>
          <w:highlight w:val="none"/>
        </w:rPr>
      </w:r>
      <w:r/>
    </w:p>
    <w:p>
      <w:pPr>
        <w:pStyle w:val="1014"/>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3.根据省财政厅《关</w:t>
      </w:r>
      <w:r>
        <w:rPr>
          <w:rFonts w:hint="eastAsia" w:ascii="仿宋" w:hAnsi="仿宋" w:eastAsia="仿宋"/>
          <w:color w:val="000000"/>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lang w:bidi="ar"/>
        </w:rPr>
      </w:r>
      <w:r/>
    </w:p>
    <w:p>
      <w:pPr>
        <w:pStyle w:val="1014"/>
        <w:ind w:firstLine="640"/>
        <w:spacing w:line="360" w:lineRule="auto"/>
        <w:rPr>
          <w:rFonts w:hint="eastAsia" w:ascii="仿宋" w:hAnsi="仿宋" w:eastAsia="仿宋"/>
          <w:color w:val="000000"/>
          <w:sz w:val="32"/>
          <w:szCs w:val="32"/>
          <w:lang w:bidi="ar"/>
        </w:rPr>
      </w:pPr>
      <w:r>
        <w:rPr>
          <w:rFonts w:hint="eastAsia" w:ascii="仿宋" w:hAnsi="仿宋" w:eastAsia="仿宋"/>
          <w:color w:val="000000"/>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仿宋" w:hAnsi="仿宋" w:eastAsia="仿宋"/>
          <w:color w:val="000000"/>
          <w:sz w:val="32"/>
          <w:szCs w:val="32"/>
          <w:lang w:bidi="ar"/>
        </w:rPr>
      </w:r>
      <w:r/>
    </w:p>
    <w:p>
      <w:pPr>
        <w:pStyle w:val="1014"/>
        <w:ind w:firstLine="640"/>
        <w:jc w:val="left"/>
        <w:spacing w:line="360" w:lineRule="auto"/>
        <w:widowControl/>
        <w:rPr>
          <w:rFonts w:ascii="仿宋" w:hAnsi="仿宋" w:eastAsia="仿宋"/>
          <w:color w:val="000000"/>
          <w:sz w:val="32"/>
          <w:szCs w:val="32"/>
          <w:lang w:val="zh-TW" w:bidi="ar"/>
        </w:rPr>
      </w:pPr>
      <w:r>
        <w:rPr>
          <w:rFonts w:hint="eastAsia" w:ascii="仿宋" w:hAnsi="仿宋" w:eastAsia="仿宋"/>
          <w:color w:val="000000"/>
          <w:sz w:val="32"/>
          <w:szCs w:val="32"/>
          <w:lang w:val="zh-TW" w:bidi="ar"/>
        </w:rPr>
        <w:t xml:space="preserve">4.关于常州市中小企业政府采购信用融资：</w:t>
      </w:r>
      <w:r>
        <w:rPr>
          <w:rFonts w:ascii="仿宋" w:hAnsi="仿宋" w:eastAsia="仿宋"/>
          <w:color w:val="000000"/>
          <w:sz w:val="32"/>
          <w:szCs w:val="32"/>
          <w:lang w:val="zh-TW" w:bidi="ar"/>
        </w:rPr>
      </w:r>
      <w:r/>
    </w:p>
    <w:p>
      <w:pPr>
        <w:pStyle w:val="1014"/>
        <w:ind w:firstLine="640"/>
        <w:jc w:val="left"/>
        <w:spacing w:line="360" w:lineRule="auto"/>
        <w:widowControl/>
        <w:rPr>
          <w:rFonts w:ascii="仿宋" w:hAnsi="仿宋" w:eastAsia="仿宋"/>
          <w:color w:val="000000"/>
          <w:sz w:val="32"/>
          <w:szCs w:val="32"/>
        </w:rPr>
      </w:pPr>
      <w:r>
        <w:rPr>
          <w:rFonts w:hint="eastAsia" w:ascii="仿宋" w:hAnsi="仿宋" w:eastAsia="仿宋"/>
          <w:color w:val="000000"/>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w:t>
      </w:r>
      <w:r>
        <w:rPr>
          <w:rFonts w:hint="eastAsia" w:ascii="仿宋" w:hAnsi="仿宋" w:eastAsia="仿宋"/>
          <w:color w:val="000000"/>
          <w:sz w:val="32"/>
          <w:szCs w:val="32"/>
          <w:lang w:val="zh-TW" w:bidi="ar"/>
        </w:rPr>
        <w:t xml:space="preserve">同，为中标（成交）中小企业供应商提供相应额度贷款的融资模式。申请条件及操作流程等事项详见该文件相关内容或者常州市政府采购网--政采融资平台栏目。</w:t>
      </w:r>
      <w:r>
        <w:rPr>
          <w:rFonts w:ascii="仿宋" w:hAnsi="仿宋" w:eastAsia="仿宋"/>
          <w:color w:val="000000"/>
          <w:sz w:val="32"/>
          <w:szCs w:val="32"/>
        </w:rPr>
      </w:r>
      <w:r/>
    </w:p>
    <w:p>
      <w:pPr>
        <w:pStyle w:val="1016"/>
        <w:ind w:firstLine="643"/>
        <w:jc w:val="left"/>
        <w:spacing w:before="0" w:line="360" w:lineRule="auto"/>
        <w:rPr>
          <w:rFonts w:ascii="仿宋" w:hAnsi="仿宋" w:eastAsia="仿宋"/>
          <w:color w:val="000000"/>
          <w:sz w:val="32"/>
          <w:szCs w:val="32"/>
        </w:rPr>
      </w:pPr>
      <w:r/>
      <w:bookmarkStart w:id="25" w:name="_Toc35393796"/>
      <w:r/>
      <w:bookmarkStart w:id="26" w:name="_Toc28359085"/>
      <w:r/>
      <w:bookmarkStart w:id="27" w:name="_Toc35393627"/>
      <w:r/>
      <w:bookmarkStart w:id="28" w:name="_Toc28359008"/>
      <w:r>
        <w:rPr>
          <w:rFonts w:ascii="仿宋" w:hAnsi="仿宋" w:eastAsia="仿宋"/>
          <w:color w:val="000000"/>
          <w:sz w:val="32"/>
          <w:szCs w:val="32"/>
        </w:rPr>
        <w:t xml:space="preserve">八、对本项目提出询问，请按以下方式联系。</w:t>
      </w:r>
      <w:bookmarkEnd w:id="25"/>
      <w:r/>
      <w:bookmarkEnd w:id="26"/>
      <w:r/>
      <w:bookmarkEnd w:id="27"/>
      <w:r/>
      <w:bookmarkEnd w:id="28"/>
      <w:r>
        <w:rPr>
          <w:rFonts w:ascii="仿宋" w:hAnsi="仿宋" w:eastAsia="仿宋"/>
          <w:color w:val="000000"/>
          <w:sz w:val="32"/>
          <w:szCs w:val="32"/>
        </w:rPr>
      </w:r>
      <w:r/>
    </w:p>
    <w:p>
      <w:pPr>
        <w:pStyle w:val="1014"/>
        <w:ind w:firstLine="643"/>
        <w:jc w:val="left"/>
        <w:spacing w:line="360" w:lineRule="auto"/>
        <w:widowControl/>
        <w:rPr>
          <w:rFonts w:ascii="仿宋" w:hAnsi="仿宋" w:eastAsia="仿宋"/>
          <w:b/>
          <w:color w:val="000000"/>
          <w:sz w:val="32"/>
          <w:szCs w:val="32"/>
        </w:rPr>
      </w:pPr>
      <w:r>
        <w:rPr>
          <w:rFonts w:hint="eastAsia" w:ascii="仿宋" w:hAnsi="仿宋" w:eastAsia="仿宋"/>
          <w:b/>
          <w:color w:val="000000"/>
          <w:sz w:val="32"/>
          <w:szCs w:val="32"/>
        </w:rPr>
        <w:t xml:space="preserve">1.采购人信息</w:t>
      </w:r>
      <w:r>
        <w:rPr>
          <w:rFonts w:ascii="仿宋" w:hAnsi="仿宋" w:eastAsia="仿宋"/>
          <w:b/>
          <w:color w:val="000000"/>
          <w:sz w:val="32"/>
          <w:szCs w:val="32"/>
        </w:rPr>
      </w:r>
      <w:r/>
    </w:p>
    <w:p>
      <w:pPr>
        <w:pStyle w:val="1014"/>
        <w:ind w:firstLine="640"/>
        <w:jc w:val="left"/>
        <w:spacing w:line="360" w:lineRule="auto"/>
        <w:rPr>
          <w:rFonts w:hint="eastAsia" w:ascii="仿宋" w:hAnsi="仿宋" w:eastAsia="仿宋"/>
          <w:color w:val="000000"/>
          <w:sz w:val="32"/>
          <w:szCs w:val="32"/>
        </w:rPr>
      </w:pPr>
      <w:r/>
      <w:bookmarkStart w:id="29" w:name="_Toc28359009"/>
      <w:r/>
      <w:bookmarkStart w:id="30" w:name="_Toc28359086"/>
      <w:r>
        <w:rPr>
          <w:rFonts w:hint="eastAsia" w:ascii="仿宋" w:hAnsi="仿宋" w:eastAsia="仿宋"/>
          <w:color w:val="000000"/>
          <w:sz w:val="32"/>
          <w:szCs w:val="32"/>
        </w:rPr>
        <w:t xml:space="preserve">名    称：</w:t>
      </w:r>
      <w:r>
        <w:rPr>
          <w:rFonts w:hint="eastAsia" w:ascii="仿宋" w:hAnsi="仿宋" w:eastAsia="仿宋" w:cs="Times New Roman"/>
          <w:color w:val="000000"/>
          <w:sz w:val="32"/>
          <w:szCs w:val="32"/>
          <w:highlight w:val="none"/>
        </w:rPr>
        <w:t xml:space="preserve">常州市武进人民医院</w:t>
      </w:r>
      <w:r>
        <w:rPr>
          <w:rFonts w:hint="eastAsia" w:ascii="仿宋" w:hAnsi="仿宋" w:eastAsia="仿宋"/>
          <w:color w:val="000000"/>
          <w:sz w:val="32"/>
          <w:szCs w:val="32"/>
        </w:rPr>
        <w:t xml:space="preserve"> </w:t>
      </w:r>
      <w:r>
        <w:rPr>
          <w:rFonts w:hint="eastAsia" w:ascii="仿宋" w:hAnsi="仿宋" w:eastAsia="仿宋"/>
          <w:color w:val="000000"/>
          <w:sz w:val="32"/>
          <w:szCs w:val="32"/>
        </w:rPr>
      </w:r>
      <w:r/>
    </w:p>
    <w:p>
      <w:pPr>
        <w:pStyle w:val="1014"/>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w:t>
      </w:r>
      <w:r>
        <w:rPr>
          <w:rFonts w:hint="eastAsia" w:ascii="仿宋" w:hAnsi="仿宋" w:eastAsia="仿宋" w:cs="Times New Roman"/>
          <w:color w:val="000000"/>
          <w:sz w:val="32"/>
          <w:szCs w:val="32"/>
          <w:highlight w:val="none"/>
        </w:rPr>
        <w:t xml:space="preserve">常州市永宁北路2号</w:t>
      </w:r>
      <w:r>
        <w:rPr>
          <w:rFonts w:hint="eastAsia" w:ascii="仿宋" w:hAnsi="仿宋" w:eastAsia="仿宋"/>
          <w:color w:val="000000"/>
          <w:sz w:val="32"/>
          <w:szCs w:val="32"/>
        </w:rPr>
      </w:r>
      <w:r/>
    </w:p>
    <w:p>
      <w:pPr>
        <w:pStyle w:val="1014"/>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联系方式：顾先生</w:t>
      </w:r>
      <w:r>
        <w:rPr>
          <w:rFonts w:hint="eastAsia" w:ascii="仿宋" w:hAnsi="仿宋" w:eastAsia="仿宋"/>
          <w:color w:val="000000"/>
          <w:sz w:val="32"/>
          <w:szCs w:val="32"/>
          <w:lang w:val="en-US" w:eastAsia="zh-CN"/>
        </w:rPr>
        <w:t xml:space="preserve"> 0519-</w:t>
      </w:r>
      <w:r>
        <w:rPr>
          <w:rFonts w:hint="eastAsia" w:ascii="仿宋" w:hAnsi="仿宋" w:eastAsia="仿宋"/>
          <w:color w:val="000000"/>
          <w:sz w:val="32"/>
          <w:szCs w:val="32"/>
        </w:rPr>
        <w:t xml:space="preserve">88060128</w:t>
      </w:r>
      <w:r>
        <w:rPr>
          <w:rFonts w:hint="eastAsia" w:ascii="仿宋" w:hAnsi="仿宋" w:eastAsia="仿宋"/>
          <w:color w:val="000000"/>
          <w:sz w:val="32"/>
          <w:szCs w:val="32"/>
        </w:rPr>
      </w:r>
      <w:r/>
    </w:p>
    <w:p>
      <w:pPr>
        <w:pStyle w:val="1014"/>
        <w:ind w:left="-2" w:firstLine="643"/>
        <w:jc w:val="left"/>
        <w:spacing w:line="360" w:lineRule="auto"/>
        <w:rPr>
          <w:rFonts w:hint="eastAsia" w:ascii="仿宋" w:hAnsi="仿宋" w:eastAsia="仿宋"/>
          <w:b/>
          <w:color w:val="000000"/>
          <w:sz w:val="32"/>
          <w:szCs w:val="32"/>
        </w:rPr>
      </w:pPr>
      <w:r>
        <w:rPr>
          <w:rFonts w:hint="eastAsia" w:ascii="仿宋" w:hAnsi="仿宋" w:eastAsia="仿宋"/>
          <w:b/>
          <w:color w:val="000000"/>
          <w:sz w:val="32"/>
          <w:szCs w:val="32"/>
        </w:rPr>
        <w:t xml:space="preserve">2.采购代理机构信息</w:t>
      </w:r>
      <w:bookmarkEnd w:id="29"/>
      <w:r/>
      <w:bookmarkEnd w:id="30"/>
      <w:r>
        <w:rPr>
          <w:rFonts w:hint="eastAsia" w:ascii="仿宋" w:hAnsi="仿宋" w:eastAsia="仿宋"/>
          <w:b/>
          <w:color w:val="000000"/>
          <w:sz w:val="32"/>
          <w:szCs w:val="32"/>
        </w:rPr>
      </w:r>
      <w:r/>
    </w:p>
    <w:p>
      <w:pPr>
        <w:pStyle w:val="1014"/>
        <w:ind w:firstLine="640"/>
        <w:jc w:val="left"/>
        <w:spacing w:line="360" w:lineRule="auto"/>
        <w:rPr>
          <w:rFonts w:hint="eastAsia" w:ascii="仿宋" w:hAnsi="仿宋" w:eastAsia="仿宋"/>
          <w:color w:val="000000"/>
          <w:sz w:val="32"/>
          <w:szCs w:val="32"/>
        </w:rPr>
      </w:pPr>
      <w:r/>
      <w:bookmarkStart w:id="31" w:name="_Toc28359087"/>
      <w:r/>
      <w:bookmarkStart w:id="32" w:name="_Toc28359010"/>
      <w:r>
        <w:rPr>
          <w:rFonts w:hint="eastAsia" w:ascii="仿宋" w:hAnsi="仿宋" w:eastAsia="仿宋"/>
          <w:color w:val="000000"/>
          <w:sz w:val="32"/>
          <w:szCs w:val="32"/>
        </w:rPr>
        <w:t xml:space="preserve">名    称：常州市城投建设工程招标有限公司</w:t>
      </w:r>
      <w:r>
        <w:rPr>
          <w:rFonts w:hint="eastAsia" w:ascii="仿宋" w:hAnsi="仿宋" w:eastAsia="仿宋"/>
          <w:color w:val="000000"/>
          <w:sz w:val="32"/>
          <w:szCs w:val="32"/>
        </w:rPr>
      </w:r>
      <w:r/>
    </w:p>
    <w:p>
      <w:pPr>
        <w:pStyle w:val="1014"/>
        <w:ind w:firstLine="640"/>
        <w:jc w:val="left"/>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地    址：常州市新北区通江中路396号中创大厦4楼</w:t>
      </w:r>
      <w:r>
        <w:rPr>
          <w:rFonts w:hint="eastAsia" w:ascii="仿宋" w:hAnsi="仿宋" w:eastAsia="仿宋"/>
          <w:color w:val="000000"/>
          <w:sz w:val="32"/>
          <w:szCs w:val="32"/>
        </w:rPr>
      </w:r>
      <w:r/>
    </w:p>
    <w:p>
      <w:pPr>
        <w:pStyle w:val="1014"/>
        <w:ind w:firstLine="640"/>
        <w:jc w:val="left"/>
        <w:spacing w:line="360" w:lineRule="auto"/>
        <w:rPr>
          <w:rFonts w:hint="eastAsia" w:ascii="仿宋" w:hAnsi="仿宋" w:eastAsia="仿宋"/>
          <w:color w:val="000000"/>
          <w:sz w:val="32"/>
          <w:szCs w:val="32"/>
          <w:u w:val="single"/>
        </w:rPr>
      </w:pPr>
      <w:r>
        <w:rPr>
          <w:rFonts w:hint="eastAsia" w:ascii="仿宋" w:hAnsi="仿宋" w:eastAsia="仿宋"/>
          <w:color w:val="000000"/>
          <w:sz w:val="32"/>
          <w:szCs w:val="32"/>
        </w:rPr>
        <w:t xml:space="preserve">联系方式：0519-81580101</w:t>
      </w:r>
      <w:r>
        <w:rPr>
          <w:rFonts w:hint="eastAsia" w:ascii="仿宋" w:hAnsi="仿宋" w:eastAsia="仿宋"/>
          <w:color w:val="000000"/>
          <w:sz w:val="32"/>
          <w:szCs w:val="32"/>
          <w:u w:val="single"/>
        </w:rPr>
      </w:r>
      <w:r/>
    </w:p>
    <w:p>
      <w:pPr>
        <w:pStyle w:val="1014"/>
        <w:ind w:left="-2" w:firstLine="643"/>
        <w:spacing w:line="360" w:lineRule="auto"/>
        <w:rPr>
          <w:rFonts w:hint="eastAsia" w:ascii="仿宋" w:hAnsi="仿宋" w:eastAsia="仿宋"/>
          <w:b/>
          <w:color w:val="000000"/>
          <w:sz w:val="32"/>
          <w:szCs w:val="32"/>
          <w:u w:val="single"/>
        </w:rPr>
      </w:pPr>
      <w:r>
        <w:rPr>
          <w:rFonts w:hint="eastAsia" w:ascii="仿宋" w:hAnsi="仿宋" w:eastAsia="仿宋"/>
          <w:b/>
          <w:color w:val="000000"/>
          <w:sz w:val="32"/>
          <w:szCs w:val="32"/>
        </w:rPr>
        <w:t xml:space="preserve">3.项目联系方式</w:t>
      </w:r>
      <w:bookmarkEnd w:id="31"/>
      <w:r/>
      <w:bookmarkEnd w:id="32"/>
      <w:r>
        <w:rPr>
          <w:rFonts w:hint="eastAsia" w:ascii="仿宋" w:hAnsi="仿宋" w:eastAsia="仿宋"/>
          <w:b/>
          <w:color w:val="000000"/>
          <w:sz w:val="32"/>
          <w:szCs w:val="32"/>
          <w:u w:val="single"/>
        </w:rPr>
      </w:r>
      <w:r/>
    </w:p>
    <w:p>
      <w:pPr>
        <w:pStyle w:val="1053"/>
        <w:ind w:left="-2" w:firstLine="640"/>
        <w:spacing w:line="360" w:lineRule="auto"/>
        <w:rPr>
          <w:rFonts w:hint="eastAsia" w:ascii="仿宋" w:hAnsi="仿宋" w:eastAsia="仿宋"/>
          <w:color w:val="000000"/>
          <w:sz w:val="32"/>
          <w:szCs w:val="32"/>
          <w:highlight w:val="none"/>
          <w:lang w:val="en-US" w:eastAsia="zh-CN"/>
        </w:rPr>
      </w:pPr>
      <w:r>
        <w:rPr>
          <w:rFonts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袁  婷</w:t>
      </w:r>
      <w:r>
        <w:rPr>
          <w:rFonts w:hint="eastAsia" w:ascii="仿宋" w:hAnsi="仿宋" w:eastAsia="仿宋"/>
          <w:color w:val="000000"/>
          <w:sz w:val="32"/>
          <w:szCs w:val="32"/>
          <w:highlight w:val="none"/>
          <w:lang w:val="en-US" w:eastAsia="zh-CN"/>
        </w:rPr>
      </w:r>
      <w:r/>
    </w:p>
    <w:p>
      <w:pPr>
        <w:pStyle w:val="1053"/>
        <w:ind w:left="-2"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6013</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14"/>
        <w:ind w:firstLine="640"/>
        <w:spacing w:line="360" w:lineRule="auto"/>
        <w:rPr>
          <w:rFonts w:hint="eastAsia" w:ascii="仿宋" w:hAnsi="仿宋" w:eastAsia="仿宋"/>
          <w:color w:val="000000"/>
          <w:sz w:val="32"/>
          <w:szCs w:val="32"/>
        </w:rPr>
      </w:pPr>
      <w:r>
        <w:rPr>
          <w:rFonts w:hint="eastAsia" w:ascii="仿宋" w:hAnsi="仿宋" w:eastAsia="仿宋"/>
          <w:color w:val="000000"/>
          <w:sz w:val="32"/>
          <w:szCs w:val="32"/>
        </w:rPr>
        <w:t xml:space="preserve">本公示信息已征得相关当事人同意后发布。</w:t>
      </w:r>
      <w:r>
        <w:rPr>
          <w:rFonts w:hint="eastAsia" w:ascii="仿宋" w:hAnsi="仿宋" w:eastAsia="仿宋"/>
          <w:color w:val="000000"/>
          <w:sz w:val="32"/>
          <w:szCs w:val="32"/>
        </w:rPr>
      </w:r>
      <w:r/>
    </w:p>
    <w:p>
      <w:pPr>
        <w:pStyle w:val="1014"/>
        <w:jc w:val="left"/>
        <w:spacing w:line="360" w:lineRule="auto"/>
        <w:widowControl/>
        <w:rPr>
          <w:color w:val="000000"/>
          <w:sz w:val="24"/>
        </w:rPr>
      </w:pPr>
      <w:r>
        <w:rPr>
          <w:color w:val="000000"/>
          <w:sz w:val="24"/>
        </w:rPr>
      </w:r>
      <w:r/>
    </w:p>
    <w:p>
      <w:pPr>
        <w:pStyle w:val="1014"/>
        <w:jc w:val="center"/>
        <w:spacing w:line="360" w:lineRule="auto"/>
        <w:rPr>
          <w:b/>
          <w:color w:val="000000"/>
          <w:sz w:val="32"/>
          <w:szCs w:val="32"/>
        </w:rPr>
        <w:outlineLvl w:val="0"/>
      </w:pPr>
      <w:r>
        <w:rPr>
          <w:color w:val="000000"/>
          <w:sz w:val="24"/>
        </w:rPr>
        <w:br w:type="page" w:clear="all"/>
      </w:r>
      <w:bookmarkStart w:id="33" w:name="_Toc104818926"/>
      <w:r/>
      <w:bookmarkStart w:id="34" w:name="_Toc265228423"/>
      <w:r/>
      <w:bookmarkStart w:id="35" w:name="_Toc305158928"/>
      <w:r/>
      <w:bookmarkStart w:id="36" w:name="_Toc353825548"/>
      <w:r/>
      <w:bookmarkStart w:id="37" w:name="_Toc127151777"/>
      <w:r/>
      <w:bookmarkStart w:id="38" w:name="_Toc195842950"/>
      <w:r/>
      <w:bookmarkStart w:id="39" w:name="_Toc512937850"/>
      <w:r/>
      <w:bookmarkStart w:id="40" w:name="_Toc226965856"/>
      <w:r/>
      <w:bookmarkStart w:id="41" w:name="_Toc150774783"/>
      <w:r/>
      <w:bookmarkStart w:id="42" w:name="_Toc127161488"/>
      <w:r/>
      <w:bookmarkStart w:id="43" w:name="_Toc264969275"/>
      <w:r/>
      <w:bookmarkStart w:id="44" w:name="_Toc353873938"/>
      <w:r/>
      <w:bookmarkStart w:id="45" w:name="_Toc305158854"/>
      <w:r>
        <w:rPr>
          <w:b/>
          <w:color w:val="000000"/>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color w:val="000000"/>
          <w:sz w:val="32"/>
          <w:szCs w:val="32"/>
        </w:rPr>
      </w:r>
      <w:r/>
    </w:p>
    <w:p>
      <w:pPr>
        <w:pStyle w:val="1016"/>
        <w:spacing w:before="0" w:line="360" w:lineRule="auto"/>
        <w:tabs>
          <w:tab w:val="center" w:pos="4592" w:leader="none"/>
          <w:tab w:val="left" w:pos="7860" w:leader="none"/>
        </w:tabs>
        <w:rPr>
          <w:rFonts w:ascii="Times New Roman" w:hAnsi="Times New Roman" w:eastAsia="宋体"/>
          <w:b w:val="0"/>
          <w:color w:val="000000"/>
          <w:sz w:val="28"/>
        </w:rPr>
      </w:pPr>
      <w:r/>
      <w:bookmarkStart w:id="46" w:name="_Toc150774619"/>
      <w:r/>
      <w:bookmarkStart w:id="47" w:name="_Toc151193833"/>
      <w:r/>
      <w:bookmarkStart w:id="48" w:name="_Toc164351613"/>
      <w:r/>
      <w:bookmarkStart w:id="49" w:name="_Toc127151720"/>
      <w:r/>
      <w:bookmarkStart w:id="50" w:name="_Toc164229214"/>
      <w:r/>
      <w:bookmarkStart w:id="51" w:name="_Toc150774724"/>
      <w:r/>
      <w:bookmarkStart w:id="52" w:name="_Toc151190146"/>
      <w:r/>
      <w:bookmarkStart w:id="53" w:name="_Toc151193761"/>
      <w:r/>
      <w:bookmarkStart w:id="54" w:name="_Toc151193617"/>
      <w:r/>
      <w:bookmarkStart w:id="55" w:name="_Toc226337215"/>
      <w:r/>
      <w:bookmarkStart w:id="56" w:name="_Toc164229360"/>
      <w:r/>
      <w:bookmarkStart w:id="57" w:name="_Toc195842884"/>
      <w:r/>
      <w:bookmarkStart w:id="58" w:name="_Toc150509270"/>
      <w:r/>
      <w:bookmarkStart w:id="59" w:name="_Toc226965709"/>
      <w:r/>
      <w:bookmarkStart w:id="60" w:name="_Toc151193907"/>
      <w:r/>
      <w:bookmarkStart w:id="61" w:name="_Toc520356144"/>
      <w:r/>
      <w:bookmarkStart w:id="62" w:name="_Toc127151519"/>
      <w:r/>
      <w:bookmarkStart w:id="63" w:name="_Toc151193689"/>
      <w:r/>
      <w:bookmarkStart w:id="64" w:name="_Toc127161433"/>
      <w:r/>
      <w:bookmarkStart w:id="65" w:name="_Toc142311021"/>
      <w:r/>
      <w:bookmarkStart w:id="66" w:name="_Toc150480757"/>
      <w:r/>
      <w:bookmarkStart w:id="67" w:name="_Toc226965792"/>
      <w:r/>
      <w:bookmarkStart w:id="68" w:name="_Toc164608788"/>
      <w:r/>
      <w:bookmarkStart w:id="69" w:name="_Toc226309763"/>
      <w:r/>
      <w:bookmarkStart w:id="70" w:name="_Toc149720812"/>
      <w:r/>
      <w:bookmarkStart w:id="71" w:name="_Toc164608633"/>
      <w:r>
        <w:rPr>
          <w:rFonts w:ascii="Times New Roman" w:hAnsi="Times New Roman" w:eastAsia="宋体"/>
          <w:color w:val="000000"/>
          <w:sz w:val="28"/>
        </w:rPr>
        <w:t xml:space="preserve">供应商须知资料表</w:t>
      </w:r>
      <w:r>
        <w:rPr>
          <w:rFonts w:ascii="Times New Roman" w:hAnsi="Times New Roman" w:eastAsia="宋体"/>
          <w:b w:val="0"/>
          <w:color w:val="000000"/>
          <w:sz w:val="28"/>
        </w:rPr>
      </w:r>
      <w:r/>
    </w:p>
    <w:p>
      <w:pPr>
        <w:pStyle w:val="1014"/>
        <w:jc w:val="center"/>
        <w:rPr>
          <w:b/>
          <w:color w:val="000000"/>
          <w:sz w:val="28"/>
          <w:szCs w:val="28"/>
        </w:rPr>
      </w:pPr>
      <w:r>
        <w:rPr>
          <w:b/>
          <w:color w:val="000000"/>
          <w:sz w:val="28"/>
          <w:szCs w:val="28"/>
        </w:rPr>
      </w:r>
      <w:r/>
    </w:p>
    <w:p>
      <w:pPr>
        <w:pStyle w:val="1014"/>
        <w:ind w:firstLine="480"/>
        <w:spacing w:line="360" w:lineRule="auto"/>
        <w:rPr>
          <w:rFonts w:hint="eastAsia" w:ascii="宋体" w:hAnsi="宋体" w:cs="宋体"/>
          <w:color w:val="000000"/>
          <w:sz w:val="24"/>
        </w:rPr>
      </w:pPr>
      <w:r>
        <w:rPr>
          <w:rFonts w:hint="eastAsia" w:ascii="宋体" w:hAnsi="宋体" w:cs="宋体"/>
          <w:color w:val="000000"/>
          <w:sz w:val="24"/>
        </w:rPr>
        <w:t xml:space="preserve">本表是对供应商须知的具体补充和修改，如有矛盾，均以本资料表为准。标记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color w:val="000000"/>
          <w:sz w:val="24"/>
        </w:rPr>
        <w:t xml:space="preserve">的选项意为适用于本项目，标记“□”的选项意为不适用于本项目。</w:t>
      </w:r>
      <w:r>
        <w:rPr>
          <w:rFonts w:hint="eastAsia" w:ascii="宋体" w:hAnsi="宋体" w:cs="宋体"/>
          <w:color w:val="000000"/>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4"/>
              <w:jc w:val="center"/>
              <w:rPr>
                <w:rFonts w:hint="eastAsia" w:ascii="宋体" w:hAnsi="宋体" w:cs="宋体"/>
                <w:b/>
                <w:bCs/>
                <w:color w:val="000000"/>
                <w:sz w:val="24"/>
              </w:rPr>
            </w:pPr>
            <w:r>
              <w:rPr>
                <w:rFonts w:hint="eastAsia" w:ascii="宋体" w:hAnsi="宋体" w:cs="宋体"/>
                <w:b/>
                <w:color w:val="000000"/>
                <w:sz w:val="24"/>
              </w:rPr>
              <w:t xml:space="preserve">条款号</w:t>
            </w:r>
            <w:r>
              <w:rPr>
                <w:rFonts w:hint="eastAsia" w:ascii="宋体" w:hAnsi="宋体" w:cs="宋体"/>
                <w:b/>
                <w:bCs/>
                <w:color w:val="000000"/>
                <w:sz w:val="24"/>
              </w:rPr>
            </w:r>
            <w:r/>
          </w:p>
        </w:tc>
        <w:tc>
          <w:tcPr>
            <w:tcW w:w="1701" w:type="dxa"/>
            <w:vAlign w:val="center"/>
            <w:textDirection w:val="lrTb"/>
            <w:noWrap w:val="false"/>
          </w:tcPr>
          <w:p>
            <w:pPr>
              <w:pStyle w:val="1014"/>
              <w:jc w:val="center"/>
              <w:rPr>
                <w:rFonts w:hint="eastAsia" w:ascii="宋体" w:hAnsi="宋体" w:cs="宋体"/>
                <w:b/>
                <w:bCs/>
                <w:color w:val="000000"/>
                <w:sz w:val="24"/>
              </w:rPr>
            </w:pPr>
            <w:r>
              <w:rPr>
                <w:rFonts w:hint="eastAsia" w:ascii="宋体" w:hAnsi="宋体" w:cs="宋体"/>
                <w:b/>
                <w:bCs/>
                <w:color w:val="000000"/>
                <w:sz w:val="24"/>
              </w:rPr>
              <w:t xml:space="preserve">条目</w:t>
            </w:r>
            <w:r>
              <w:rPr>
                <w:rFonts w:hint="eastAsia" w:ascii="宋体" w:hAnsi="宋体" w:cs="宋体"/>
                <w:b/>
                <w:bCs/>
                <w:color w:val="000000"/>
                <w:sz w:val="24"/>
              </w:rPr>
            </w:r>
            <w:r/>
          </w:p>
        </w:tc>
        <w:tc>
          <w:tcPr>
            <w:tcW w:w="7253" w:type="dxa"/>
            <w:vAlign w:val="center"/>
            <w:textDirection w:val="lrTb"/>
            <w:noWrap w:val="false"/>
          </w:tcPr>
          <w:p>
            <w:pPr>
              <w:pStyle w:val="1014"/>
              <w:jc w:val="center"/>
              <w:rPr>
                <w:rFonts w:hint="eastAsia" w:ascii="宋体" w:hAnsi="宋体" w:cs="宋体"/>
                <w:b/>
                <w:bCs/>
                <w:color w:val="000000"/>
                <w:sz w:val="24"/>
              </w:rPr>
            </w:pPr>
            <w:r>
              <w:rPr>
                <w:rFonts w:hint="eastAsia" w:ascii="宋体" w:hAnsi="宋体" w:cs="宋体"/>
                <w:b/>
                <w:bCs/>
                <w:color w:val="000000"/>
                <w:sz w:val="24"/>
              </w:rPr>
              <w:t xml:space="preserve">内容</w:t>
            </w:r>
            <w:r>
              <w:rPr>
                <w:rFonts w:hint="eastAsia" w:ascii="宋体" w:hAnsi="宋体" w:cs="宋体"/>
                <w:b/>
                <w:bCs/>
                <w:color w:val="000000"/>
                <w:sz w:val="24"/>
              </w:rPr>
            </w:r>
            <w:r/>
          </w:p>
        </w:tc>
      </w:tr>
      <w:tr>
        <w:trPr>
          <w:trHeight w:val="20"/>
        </w:trPr>
        <w:tc>
          <w:tcPr>
            <w:tcW w:w="988" w:type="dxa"/>
            <w:vAlign w:val="center"/>
            <w:textDirection w:val="lrTb"/>
            <w:noWrap w:val="false"/>
          </w:tcPr>
          <w:p>
            <w:pPr>
              <w:pStyle w:val="1053"/>
              <w:jc w:val="center"/>
              <w:rPr>
                <w:rFonts w:hAnsi="宋体" w:cs="宋体"/>
                <w:color w:val="000000"/>
                <w:sz w:val="24"/>
                <w:szCs w:val="24"/>
              </w:rPr>
            </w:pPr>
            <w:r>
              <w:rPr>
                <w:rFonts w:hAnsi="宋体" w:cs="宋体"/>
                <w:color w:val="000000"/>
                <w:sz w:val="24"/>
                <w:szCs w:val="24"/>
              </w:rPr>
              <w:t xml:space="preserve">2.2</w:t>
            </w:r>
            <w:r>
              <w:rPr>
                <w:rFonts w:hAnsi="宋体" w:cs="宋体"/>
                <w:color w:val="000000"/>
                <w:sz w:val="24"/>
                <w:szCs w:val="24"/>
              </w:rPr>
            </w:r>
            <w:r/>
          </w:p>
        </w:tc>
        <w:tc>
          <w:tcPr>
            <w:tcW w:w="1701" w:type="dxa"/>
            <w:vAlign w:val="center"/>
            <w:textDirection w:val="lrTb"/>
            <w:noWrap w:val="false"/>
          </w:tcPr>
          <w:p>
            <w:pPr>
              <w:pStyle w:val="1014"/>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highlight w:val="none"/>
              </w:rPr>
              <w:t xml:space="preserve">■</w:t>
            </w:r>
            <w:r>
              <w:rPr>
                <w:rFonts w:hint="eastAsia" w:ascii="宋体" w:hAnsi="宋体" w:cs="宋体"/>
                <w:color w:val="000000"/>
                <w:sz w:val="24"/>
              </w:rPr>
              <w:t xml:space="preserve">服务</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□货物</w:t>
            </w:r>
            <w:r>
              <w:rPr>
                <w:rFonts w:hint="eastAsia" w:ascii="宋体" w:hAnsi="宋体" w:cs="宋体"/>
                <w:color w:val="000000"/>
                <w:sz w:val="24"/>
              </w:rPr>
            </w:r>
            <w:r/>
          </w:p>
          <w:p>
            <w:pPr>
              <w:pStyle w:val="1014"/>
              <w:jc w:val="left"/>
              <w:rPr>
                <w:rFonts w:hint="eastAsia" w:ascii="宋体" w:hAnsi="宋体" w:cs="宋体"/>
                <w:color w:val="000000"/>
                <w:sz w:val="24"/>
                <w:u w:val="single"/>
              </w:rPr>
            </w:pPr>
            <w:r>
              <w:rPr>
                <w:rFonts w:hint="eastAsia" w:ascii="宋体" w:hAnsi="宋体" w:cs="宋体"/>
                <w:color w:val="000000"/>
                <w:sz w:val="24"/>
              </w:rPr>
              <w:t xml:space="preserve">□工程</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3"/>
              <w:jc w:val="center"/>
              <w:rPr>
                <w:rFonts w:hAnsi="宋体" w:cs="宋体"/>
                <w:color w:val="000000"/>
                <w:sz w:val="24"/>
                <w:szCs w:val="24"/>
              </w:rPr>
            </w:pPr>
            <w:r>
              <w:rPr>
                <w:rFonts w:hAnsi="宋体" w:cs="宋体"/>
                <w:color w:val="000000"/>
                <w:sz w:val="24"/>
                <w:szCs w:val="24"/>
              </w:rPr>
              <w:t xml:space="preserve">2.3</w:t>
            </w:r>
            <w:r>
              <w:rPr>
                <w:rFonts w:hAnsi="宋体" w:cs="宋体"/>
                <w:color w:val="000000"/>
                <w:sz w:val="24"/>
                <w:szCs w:val="24"/>
              </w:rPr>
            </w:r>
            <w:r/>
          </w:p>
        </w:tc>
        <w:tc>
          <w:tcPr>
            <w:tcW w:w="1701" w:type="dxa"/>
            <w:vAlign w:val="center"/>
            <w:textDirection w:val="lrTb"/>
            <w:noWrap w:val="false"/>
          </w:tcPr>
          <w:p>
            <w:pPr>
              <w:pStyle w:val="1014"/>
              <w:jc w:val="center"/>
              <w:rPr>
                <w:rFonts w:hint="eastAsia" w:ascii="宋体" w:hAnsi="宋体" w:cs="宋体"/>
                <w:color w:val="000000"/>
                <w:sz w:val="24"/>
              </w:rPr>
            </w:pPr>
            <w:r>
              <w:rPr>
                <w:rFonts w:hint="eastAsia" w:ascii="宋体" w:hAnsi="宋体" w:cs="宋体"/>
                <w:color w:val="000000"/>
                <w:sz w:val="24"/>
              </w:rPr>
              <w:t xml:space="preserve">科研仪器设备</w:t>
            </w:r>
            <w:r>
              <w:rPr>
                <w:rFonts w:hint="eastAsia" w:ascii="宋体" w:hAnsi="宋体" w:cs="宋体"/>
                <w:color w:val="000000"/>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是否属于科研仪器设备采购项目：</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□是</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■否</w:t>
            </w:r>
            <w:r>
              <w:rPr>
                <w:rFonts w:hint="eastAsia" w:ascii="宋体" w:hAnsi="宋体" w:cs="宋体"/>
                <w:color w:val="000000"/>
                <w:sz w:val="24"/>
              </w:rPr>
            </w:r>
            <w:r/>
          </w:p>
        </w:tc>
      </w:tr>
      <w:tr>
        <w:trPr>
          <w:trHeight w:val="20"/>
        </w:trPr>
        <w:tc>
          <w:tcPr>
            <w:tcW w:w="988" w:type="dxa"/>
            <w:vAlign w:val="center"/>
            <w:vMerge w:val="restart"/>
            <w:textDirection w:val="lrTb"/>
            <w:noWrap w:val="false"/>
          </w:tcPr>
          <w:p>
            <w:pPr>
              <w:pStyle w:val="1053"/>
              <w:jc w:val="center"/>
              <w:rPr>
                <w:rFonts w:hAnsi="宋体" w:cs="宋体"/>
                <w:color w:val="000000"/>
                <w:sz w:val="24"/>
                <w:szCs w:val="24"/>
              </w:rPr>
            </w:pPr>
            <w:r>
              <w:rPr>
                <w:rFonts w:hAnsi="宋体" w:cs="宋体"/>
                <w:color w:val="000000"/>
                <w:sz w:val="24"/>
                <w:szCs w:val="24"/>
              </w:rPr>
              <w:t xml:space="preserve">3.1</w:t>
            </w:r>
            <w:r>
              <w:rPr>
                <w:rFonts w:hAnsi="宋体" w:cs="宋体"/>
                <w:color w:val="000000"/>
                <w:sz w:val="24"/>
                <w:szCs w:val="24"/>
              </w:rPr>
            </w:r>
            <w:r/>
          </w:p>
        </w:tc>
        <w:tc>
          <w:tcPr>
            <w:tcW w:w="1701" w:type="dxa"/>
            <w:vAlign w:val="center"/>
            <w:textDirection w:val="lrTb"/>
            <w:noWrap w:val="false"/>
          </w:tcPr>
          <w:p>
            <w:pPr>
              <w:pStyle w:val="1014"/>
              <w:jc w:val="center"/>
              <w:rPr>
                <w:rFonts w:hint="eastAsia" w:ascii="宋体" w:hAnsi="宋体" w:cs="宋体"/>
                <w:color w:val="000000"/>
                <w:sz w:val="24"/>
              </w:rPr>
            </w:pPr>
            <w:r>
              <w:rPr>
                <w:rFonts w:hint="eastAsia" w:ascii="宋体" w:hAnsi="宋体" w:cs="宋体"/>
                <w:color w:val="000000"/>
                <w:sz w:val="24"/>
              </w:rPr>
              <w:t xml:space="preserve">现场考察</w:t>
            </w:r>
            <w:r>
              <w:rPr>
                <w:rFonts w:hint="eastAsia" w:ascii="宋体" w:hAnsi="宋体" w:cs="宋体"/>
                <w:color w:val="000000"/>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■不组织</w:t>
            </w:r>
            <w:r>
              <w:rPr>
                <w:rFonts w:hint="eastAsia" w:ascii="宋体" w:hAnsi="宋体" w:cs="宋体"/>
                <w:color w:val="000000"/>
                <w:sz w:val="24"/>
              </w:rPr>
            </w:r>
            <w:r/>
          </w:p>
          <w:p>
            <w:pPr>
              <w:pStyle w:val="1014"/>
              <w:jc w:val="left"/>
              <w:rPr>
                <w:rFonts w:hint="eastAsia" w:ascii="宋体" w:hAnsi="宋体" w:cs="宋体"/>
                <w:bCs/>
                <w:color w:val="000000"/>
                <w:sz w:val="24"/>
              </w:rPr>
            </w:pPr>
            <w:r>
              <w:rPr>
                <w:rFonts w:hint="eastAsia" w:ascii="宋体" w:hAnsi="宋体" w:cs="宋体"/>
                <w:color w:val="000000"/>
                <w:sz w:val="24"/>
              </w:rPr>
              <w:t xml:space="preserve">□组织，考察时间：</w:t>
            </w:r>
            <w:r>
              <w:rPr>
                <w:rFonts w:hint="eastAsia" w:ascii="宋体" w:hAnsi="宋体" w:cs="宋体"/>
                <w:color w:val="000000"/>
                <w:sz w:val="24"/>
                <w:u w:val="single"/>
              </w:rPr>
              <w:t xml:space="preserve"> /</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bCs/>
                <w:color w:val="000000"/>
                <w:sz w:val="24"/>
              </w:rPr>
            </w:r>
            <w:r/>
          </w:p>
          <w:p>
            <w:pPr>
              <w:pStyle w:val="1053"/>
              <w:rPr>
                <w:rFonts w:hAnsi="宋体" w:cs="宋体"/>
                <w:color w:val="000000"/>
                <w:sz w:val="24"/>
                <w:szCs w:val="24"/>
              </w:rPr>
            </w:pPr>
            <w:r>
              <w:rPr>
                <w:rFonts w:hAnsi="宋体" w:cs="宋体"/>
                <w:color w:val="000000"/>
                <w:sz w:val="24"/>
                <w:szCs w:val="24"/>
              </w:rPr>
              <w:t xml:space="preserve">考察地点：</w:t>
            </w:r>
            <w:r>
              <w:rPr>
                <w:rFonts w:hAnsi="宋体" w:cs="宋体"/>
                <w:color w:val="000000"/>
                <w:sz w:val="24"/>
                <w:u w:val="single"/>
              </w:rPr>
              <w:t xml:space="preserve">/</w:t>
            </w:r>
            <w:r>
              <w:rPr>
                <w:rFonts w:hAnsi="宋体" w:cs="宋体"/>
                <w:color w:val="000000"/>
                <w:sz w:val="24"/>
                <w:szCs w:val="24"/>
              </w:rPr>
              <w:t xml:space="preserve">。</w:t>
            </w:r>
            <w:r>
              <w:rPr>
                <w:rFonts w:hAnsi="宋体" w:cs="宋体"/>
                <w:color w:val="000000"/>
                <w:sz w:val="24"/>
                <w:szCs w:val="24"/>
              </w:rPr>
            </w:r>
            <w:r/>
          </w:p>
        </w:tc>
      </w:tr>
      <w:tr>
        <w:trPr>
          <w:trHeight w:val="20"/>
        </w:trPr>
        <w:tc>
          <w:tcPr>
            <w:tcW w:w="988" w:type="dxa"/>
            <w:vAlign w:val="center"/>
            <w:vMerge w:val="continue"/>
            <w:textDirection w:val="lrTb"/>
            <w:noWrap w:val="false"/>
          </w:tcPr>
          <w:p>
            <w:pPr>
              <w:pStyle w:val="1053"/>
              <w:jc w:val="center"/>
              <w:rPr>
                <w:rFonts w:hAnsi="宋体" w:cs="宋体"/>
                <w:color w:val="000000"/>
                <w:sz w:val="24"/>
                <w:szCs w:val="24"/>
              </w:rPr>
            </w:pPr>
            <w:r>
              <w:rPr>
                <w:rFonts w:hAnsi="宋体" w:cs="宋体"/>
                <w:color w:val="000000"/>
                <w:sz w:val="24"/>
                <w:szCs w:val="24"/>
              </w:rPr>
            </w:r>
            <w:r/>
          </w:p>
        </w:tc>
        <w:tc>
          <w:tcPr>
            <w:tcW w:w="1701" w:type="dxa"/>
            <w:vAlign w:val="center"/>
            <w:textDirection w:val="lrTb"/>
            <w:noWrap w:val="false"/>
          </w:tcPr>
          <w:p>
            <w:pPr>
              <w:pStyle w:val="1014"/>
              <w:jc w:val="center"/>
              <w:rPr>
                <w:rFonts w:hint="eastAsia" w:ascii="宋体" w:hAnsi="宋体" w:cs="宋体"/>
                <w:color w:val="000000"/>
                <w:sz w:val="24"/>
              </w:rPr>
            </w:pPr>
            <w:r>
              <w:rPr>
                <w:rFonts w:hint="eastAsia" w:ascii="宋体" w:hAnsi="宋体" w:cs="宋体"/>
                <w:color w:val="000000"/>
                <w:sz w:val="24"/>
              </w:rPr>
              <w:t xml:space="preserve">磋商前答疑会</w:t>
            </w:r>
            <w:r>
              <w:rPr>
                <w:rFonts w:hint="eastAsia" w:ascii="宋体" w:hAnsi="宋体" w:cs="宋体"/>
                <w:color w:val="000000"/>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■不召开</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□召开，召开时间：</w:t>
            </w:r>
            <w:r>
              <w:rPr>
                <w:rFonts w:hint="eastAsia" w:ascii="宋体" w:hAnsi="宋体" w:cs="宋体"/>
                <w:color w:val="000000"/>
                <w:sz w:val="24"/>
                <w:u w:val="single"/>
              </w:rPr>
              <w:t xml:space="preserve">/</w:t>
            </w:r>
            <w:r>
              <w:rPr>
                <w:rFonts w:hint="eastAsia" w:ascii="宋体" w:hAnsi="宋体" w:cs="宋体"/>
                <w:color w:val="000000"/>
                <w:sz w:val="24"/>
                <w:lang w:bidi="ar"/>
              </w:rPr>
              <w:t xml:space="preserve">年</w:t>
            </w:r>
            <w:r>
              <w:rPr>
                <w:rFonts w:hint="eastAsia" w:ascii="宋体" w:hAnsi="宋体" w:cs="宋体"/>
                <w:color w:val="000000"/>
                <w:sz w:val="24"/>
                <w:u w:val="single"/>
              </w:rPr>
              <w:t xml:space="preserve">/</w:t>
            </w:r>
            <w:r>
              <w:rPr>
                <w:rFonts w:hint="eastAsia" w:ascii="宋体" w:hAnsi="宋体" w:cs="宋体"/>
                <w:color w:val="000000"/>
                <w:sz w:val="24"/>
                <w:lang w:bidi="ar"/>
              </w:rPr>
              <w:t xml:space="preserve">月</w:t>
            </w:r>
            <w:r>
              <w:rPr>
                <w:rFonts w:hint="eastAsia" w:ascii="宋体" w:hAnsi="宋体" w:cs="宋体"/>
                <w:color w:val="000000"/>
                <w:sz w:val="24"/>
                <w:u w:val="single"/>
              </w:rPr>
              <w:t xml:space="preserve">/</w:t>
            </w:r>
            <w:r>
              <w:rPr>
                <w:rFonts w:hint="eastAsia" w:ascii="宋体" w:hAnsi="宋体" w:cs="宋体"/>
                <w:color w:val="000000"/>
                <w:sz w:val="24"/>
                <w:lang w:bidi="ar"/>
              </w:rPr>
              <w:t xml:space="preserve">日</w:t>
            </w:r>
            <w:r>
              <w:rPr>
                <w:rFonts w:hint="eastAsia" w:ascii="宋体" w:hAnsi="宋体" w:cs="宋体"/>
                <w:color w:val="000000"/>
                <w:sz w:val="24"/>
                <w:u w:val="single"/>
              </w:rPr>
              <w:t xml:space="preserve">/</w:t>
            </w:r>
            <w:r>
              <w:rPr>
                <w:rFonts w:hint="eastAsia" w:ascii="宋体" w:hAnsi="宋体" w:cs="宋体"/>
                <w:color w:val="000000"/>
                <w:sz w:val="24"/>
                <w:lang w:bidi="ar"/>
              </w:rPr>
              <w:t xml:space="preserve">点</w:t>
            </w:r>
            <w:r>
              <w:rPr>
                <w:rFonts w:hint="eastAsia" w:ascii="宋体" w:hAnsi="宋体" w:cs="宋体"/>
                <w:color w:val="000000"/>
                <w:sz w:val="24"/>
                <w:u w:val="single"/>
              </w:rPr>
              <w:t xml:space="preserve">/</w:t>
            </w:r>
            <w:r>
              <w:rPr>
                <w:rFonts w:hint="eastAsia" w:ascii="宋体" w:hAnsi="宋体" w:cs="宋体"/>
                <w:color w:val="000000"/>
                <w:sz w:val="24"/>
                <w:lang w:bidi="ar"/>
              </w:rPr>
              <w:t xml:space="preserve">分</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召开地点：</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tc>
      </w:tr>
      <w:tr>
        <w:trPr>
          <w:trHeight w:val="510"/>
        </w:trPr>
        <w:tc>
          <w:tcPr>
            <w:tcW w:w="988" w:type="dxa"/>
            <w:vAlign w:val="center"/>
            <w:textDirection w:val="lrTb"/>
            <w:noWrap w:val="false"/>
          </w:tcPr>
          <w:p>
            <w:pPr>
              <w:pStyle w:val="1053"/>
              <w:jc w:val="center"/>
              <w:rPr>
                <w:rFonts w:hAnsi="宋体" w:cs="宋体"/>
                <w:color w:val="000000"/>
                <w:sz w:val="24"/>
                <w:szCs w:val="24"/>
              </w:rPr>
            </w:pPr>
            <w:r>
              <w:rPr>
                <w:rFonts w:hAnsi="宋体" w:cs="宋体"/>
                <w:color w:val="000000"/>
                <w:sz w:val="24"/>
                <w:szCs w:val="24"/>
              </w:rPr>
              <w:t xml:space="preserve">4.2.5</w:t>
            </w:r>
            <w:r>
              <w:rPr>
                <w:rFonts w:hAnsi="宋体" w:cs="宋体"/>
                <w:color w:val="000000"/>
                <w:sz w:val="24"/>
                <w:szCs w:val="24"/>
              </w:rPr>
            </w:r>
            <w:r/>
          </w:p>
        </w:tc>
        <w:tc>
          <w:tcPr>
            <w:tcW w:w="1701" w:type="dxa"/>
            <w:vAlign w:val="center"/>
            <w:textDirection w:val="lrTb"/>
            <w:noWrap w:val="false"/>
          </w:tcPr>
          <w:p>
            <w:pPr>
              <w:pStyle w:val="1014"/>
              <w:jc w:val="center"/>
              <w:rPr>
                <w:rFonts w:hint="eastAsia" w:ascii="宋体" w:hAnsi="宋体" w:cs="宋体"/>
                <w:color w:val="000000"/>
                <w:sz w:val="24"/>
              </w:rPr>
            </w:pPr>
            <w:r>
              <w:rPr>
                <w:rFonts w:hint="eastAsia" w:ascii="宋体" w:hAnsi="宋体" w:cs="宋体"/>
                <w:color w:val="000000"/>
                <w:sz w:val="24"/>
                <w:highlight w:val="none"/>
              </w:rPr>
              <w:t xml:space="preserve">标的所属行业</w:t>
            </w:r>
            <w:r>
              <w:rPr>
                <w:rFonts w:hint="eastAsia" w:ascii="宋体" w:hAnsi="宋体" w:cs="宋体"/>
                <w:color w:val="000000"/>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highlight w:val="none"/>
              </w:rPr>
              <w:t xml:space="preserve">本项目采购标的对应的中小企业划分标准所属行业：</w:t>
            </w:r>
            <w:r>
              <w:rPr>
                <w:rFonts w:hint="eastAsia" w:ascii="宋体" w:hAnsi="宋体" w:eastAsia="宋体" w:cs="宋体"/>
                <w:b/>
                <w:bCs/>
                <w:i w:val="0"/>
                <w:iCs w:val="0"/>
                <w:caps w:val="0"/>
                <w:color w:val="000000"/>
                <w:spacing w:val="0"/>
                <w:sz w:val="24"/>
                <w:szCs w:val="24"/>
                <w:highlight w:val="none"/>
                <w:shd w:val="clear" w:color="auto" w:fill="ffffff"/>
              </w:rPr>
              <w:t xml:space="preserve">餐饮业</w:t>
            </w:r>
            <w:r>
              <w:rPr>
                <w:rFonts w:hint="eastAsia" w:ascii="宋体" w:hAnsi="宋体" w:cs="宋体"/>
                <w:color w:val="000000"/>
                <w:sz w:val="24"/>
                <w:highlight w:val="none"/>
              </w:rPr>
              <w:t xml:space="preserve">。</w:t>
            </w:r>
            <w:r>
              <w:rPr>
                <w:rFonts w:hint="eastAsia" w:ascii="宋体" w:hAnsi="宋体" w:cs="宋体"/>
                <w:color w:val="000000"/>
                <w:sz w:val="24"/>
              </w:rPr>
            </w:r>
            <w:r/>
          </w:p>
        </w:tc>
      </w:tr>
      <w:tr>
        <w:trPr>
          <w:trHeight w:val="1535"/>
        </w:trPr>
        <w:tc>
          <w:tcPr>
            <w:tcW w:w="988" w:type="dxa"/>
            <w:vAlign w:val="center"/>
            <w:textDirection w:val="lrTb"/>
            <w:noWrap w:val="false"/>
          </w:tcPr>
          <w:p>
            <w:pPr>
              <w:pStyle w:val="1053"/>
              <w:jc w:val="center"/>
              <w:rPr>
                <w:rFonts w:hAnsi="宋体" w:cs="宋体"/>
                <w:color w:val="000000"/>
                <w:sz w:val="24"/>
                <w:szCs w:val="24"/>
              </w:rPr>
            </w:pPr>
            <w:r>
              <w:rPr>
                <w:rFonts w:hAnsi="宋体" w:cs="宋体"/>
                <w:color w:val="000000"/>
                <w:sz w:val="24"/>
                <w:szCs w:val="24"/>
              </w:rPr>
              <w:t xml:space="preserve">4.9</w:t>
            </w:r>
            <w:r>
              <w:rPr>
                <w:rFonts w:hAnsi="宋体" w:cs="宋体"/>
                <w:color w:val="000000"/>
                <w:sz w:val="24"/>
                <w:szCs w:val="24"/>
              </w:rPr>
            </w:r>
            <w:r/>
          </w:p>
        </w:tc>
        <w:tc>
          <w:tcPr>
            <w:tcW w:w="1701" w:type="dxa"/>
            <w:vAlign w:val="center"/>
            <w:textDirection w:val="lrTb"/>
            <w:noWrap w:val="false"/>
          </w:tcPr>
          <w:p>
            <w:pPr>
              <w:pStyle w:val="1014"/>
              <w:jc w:val="center"/>
              <w:spacing w:line="360" w:lineRule="exact"/>
              <w:rPr>
                <w:rFonts w:hint="eastAsia" w:ascii="宋体" w:hAnsi="宋体" w:cs="宋体"/>
                <w:color w:val="000000"/>
                <w:sz w:val="24"/>
              </w:rPr>
            </w:pPr>
            <w:r>
              <w:rPr>
                <w:rFonts w:hint="eastAsia"/>
                <w:color w:val="000000"/>
                <w:sz w:val="24"/>
              </w:rPr>
              <w:t xml:space="preserve">本国产品政策支持</w:t>
            </w:r>
            <w:r>
              <w:rPr>
                <w:rFonts w:hint="eastAsia" w:ascii="宋体" w:hAnsi="宋体" w:cs="宋体"/>
                <w:color w:val="000000"/>
                <w:sz w:val="24"/>
              </w:rPr>
            </w:r>
            <w:r/>
          </w:p>
        </w:tc>
        <w:tc>
          <w:tcPr>
            <w:tcW w:w="7253" w:type="dxa"/>
            <w:vAlign w:val="center"/>
            <w:textDirection w:val="lrTb"/>
            <w:noWrap w:val="false"/>
          </w:tcPr>
          <w:p>
            <w:pPr>
              <w:pStyle w:val="1014"/>
              <w:jc w:val="left"/>
              <w:spacing w:line="360" w:lineRule="exact"/>
              <w:rPr>
                <w:rFonts w:hint="eastAsia"/>
                <w:color w:val="000000"/>
                <w:sz w:val="24"/>
              </w:rPr>
            </w:pPr>
            <w:r>
              <w:rPr>
                <w:color w:val="000000"/>
                <w:sz w:val="24"/>
              </w:rPr>
              <w:t xml:space="preserve">关于</w:t>
            </w:r>
            <w:r>
              <w:rPr>
                <w:rFonts w:hint="eastAsia"/>
                <w:color w:val="000000"/>
                <w:sz w:val="24"/>
              </w:rPr>
              <w:t xml:space="preserve">对采购本国产品给予政策支持，本项目：</w:t>
            </w:r>
            <w:r>
              <w:rPr>
                <w:rFonts w:ascii="Wingdings 2" w:hAnsi="Wingdings 2" w:eastAsia="Wingdings 2" w:cs="Wingdings 2"/>
                <w:color w:val="000000"/>
                <w:sz w:val="24"/>
              </w:rPr>
              <w:t xml:space="preserve">£</w:t>
            </w:r>
            <w:r>
              <w:rPr>
                <w:rFonts w:hint="eastAsia"/>
                <w:color w:val="000000"/>
                <w:sz w:val="24"/>
              </w:rPr>
              <w:t xml:space="preserve">适用 </w:t>
            </w:r>
            <w:r>
              <w:rPr>
                <w:rFonts w:hint="eastAsia" w:ascii="宋体" w:hAnsi="宋体" w:cs="宋体"/>
                <w:color w:val="000000"/>
                <w:sz w:val="24"/>
                <w:highlight w:val="none"/>
              </w:rPr>
              <w:t xml:space="preserve">■</w:t>
            </w:r>
            <w:r>
              <w:rPr>
                <w:rFonts w:hint="eastAsia"/>
                <w:color w:val="000000"/>
                <w:sz w:val="24"/>
              </w:rPr>
              <w:t xml:space="preserve">不适用。</w:t>
            </w:r>
            <w:r>
              <w:rPr>
                <w:rFonts w:hint="eastAsia"/>
                <w:color w:val="000000"/>
                <w:sz w:val="24"/>
              </w:rPr>
            </w:r>
            <w:r/>
          </w:p>
          <w:p>
            <w:pPr>
              <w:pStyle w:val="1016"/>
              <w:jc w:val="both"/>
              <w:keepLines w:val="0"/>
              <w:keepNext w:val="0"/>
              <w:spacing w:before="0" w:line="360" w:lineRule="exact"/>
              <w:shd w:val="clear" w:color="auto" w:fill="ffffff"/>
              <w:widowControl/>
              <w:rPr>
                <w:rFonts w:hint="eastAsia" w:ascii="宋体" w:hAnsi="宋体" w:cs="宋体"/>
                <w:color w:val="000000"/>
                <w:sz w:val="24"/>
              </w:rPr>
            </w:pPr>
            <w:r>
              <w:rPr>
                <w:rFonts w:hint="eastAsia" w:ascii="Times New Roman" w:hAnsi="Times New Roman" w:eastAsia="宋体"/>
                <w:b w:val="0"/>
                <w:color w:val="00000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rPr>
            </w:r>
            <w:r/>
          </w:p>
        </w:tc>
      </w:tr>
      <w:tr>
        <w:trPr>
          <w:trHeight w:val="890"/>
        </w:trPr>
        <w:tc>
          <w:tcPr>
            <w:tcW w:w="988" w:type="dxa"/>
            <w:vAlign w:val="center"/>
            <w:textDirection w:val="lrTb"/>
            <w:noWrap w:val="false"/>
          </w:tcPr>
          <w:p>
            <w:pPr>
              <w:pStyle w:val="1053"/>
              <w:jc w:val="center"/>
              <w:rPr>
                <w:rFonts w:hAnsi="宋体" w:cs="宋体"/>
                <w:color w:val="000000"/>
                <w:sz w:val="24"/>
                <w:szCs w:val="24"/>
              </w:rPr>
            </w:pPr>
            <w:r>
              <w:rPr>
                <w:rFonts w:hAnsi="宋体" w:cs="宋体"/>
                <w:color w:val="000000"/>
                <w:sz w:val="24"/>
                <w:szCs w:val="24"/>
              </w:rPr>
              <w:t xml:space="preserve">10.2</w:t>
            </w:r>
            <w:r>
              <w:rPr>
                <w:rFonts w:hAnsi="宋体" w:cs="宋体"/>
                <w:color w:val="000000"/>
                <w:sz w:val="24"/>
                <w:szCs w:val="24"/>
              </w:rPr>
            </w:r>
            <w:r/>
          </w:p>
        </w:tc>
        <w:tc>
          <w:tcPr>
            <w:tcW w:w="1701" w:type="dxa"/>
            <w:vAlign w:val="center"/>
            <w:textDirection w:val="lrTb"/>
            <w:noWrap w:val="false"/>
          </w:tcPr>
          <w:p>
            <w:pPr>
              <w:pStyle w:val="1014"/>
              <w:jc w:val="center"/>
              <w:rPr>
                <w:rFonts w:hint="eastAsia" w:ascii="宋体" w:hAnsi="宋体" w:cs="宋体"/>
                <w:color w:val="000000"/>
                <w:sz w:val="24"/>
              </w:rPr>
            </w:pPr>
            <w:r>
              <w:rPr>
                <w:rFonts w:hint="eastAsia" w:ascii="宋体" w:hAnsi="宋体" w:cs="宋体"/>
                <w:color w:val="000000"/>
                <w:sz w:val="24"/>
              </w:rPr>
              <w:t xml:space="preserve">报价</w:t>
            </w:r>
            <w:r>
              <w:rPr>
                <w:rFonts w:hint="eastAsia" w:ascii="宋体" w:hAnsi="宋体" w:cs="宋体"/>
                <w:color w:val="000000"/>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报价的特殊规定：</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□无</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■有，具体情形：</w:t>
            </w:r>
            <w:r>
              <w:rPr>
                <w:rFonts w:hint="eastAsia" w:ascii="宋体" w:hAnsi="宋体" w:cs="宋体"/>
                <w:b/>
                <w:color w:val="000000"/>
                <w:sz w:val="24"/>
              </w:rPr>
              <w:t xml:space="preserve">本项目采用二次报价，</w:t>
            </w:r>
            <w:r>
              <w:rPr>
                <w:rFonts w:hint="eastAsia" w:ascii="宋体" w:hAnsi="宋体" w:cs="宋体"/>
                <w:color w:val="000000"/>
                <w:sz w:val="24"/>
              </w:rPr>
              <w:t xml:space="preserve">磋商响应文件报价一览表的报价作为首次报价，在磋商结束后，磋商小组应当要求所有实质性响应的供应商在规定时间内提交最后报价，最后报价作为评分依据。</w:t>
            </w:r>
            <w:r>
              <w:rPr>
                <w:rFonts w:hint="eastAsia" w:ascii="宋体" w:hAnsi="宋体" w:cs="宋体"/>
                <w:color w:val="000000"/>
                <w:sz w:val="24"/>
              </w:rPr>
            </w:r>
            <w:r/>
          </w:p>
        </w:tc>
      </w:tr>
      <w:tr>
        <w:trPr>
          <w:trHeight w:val="20"/>
        </w:trPr>
        <w:tc>
          <w:tcPr>
            <w:tcW w:w="988" w:type="dxa"/>
            <w:vAlign w:val="center"/>
            <w:textDirection w:val="lrTb"/>
            <w:noWrap w:val="false"/>
          </w:tcPr>
          <w:p>
            <w:pPr>
              <w:pStyle w:val="1053"/>
              <w:jc w:val="center"/>
              <w:rPr>
                <w:rFonts w:hAnsi="宋体" w:cs="宋体"/>
                <w:color w:val="000000"/>
                <w:sz w:val="24"/>
                <w:szCs w:val="24"/>
              </w:rPr>
            </w:pPr>
            <w:r>
              <w:rPr>
                <w:rFonts w:hAnsi="宋体" w:cs="宋体"/>
                <w:color w:val="000000"/>
                <w:sz w:val="24"/>
                <w:szCs w:val="24"/>
              </w:rPr>
              <w:t xml:space="preserve">11.1</w:t>
            </w:r>
            <w:r>
              <w:rPr>
                <w:rFonts w:hAnsi="宋体" w:cs="宋体"/>
                <w:color w:val="000000"/>
                <w:sz w:val="24"/>
                <w:szCs w:val="24"/>
              </w:rPr>
            </w:r>
            <w:r/>
          </w:p>
        </w:tc>
        <w:tc>
          <w:tcPr>
            <w:tcW w:w="1701" w:type="dxa"/>
            <w:vAlign w:val="center"/>
            <w:textDirection w:val="lrTb"/>
            <w:noWrap w:val="false"/>
          </w:tcPr>
          <w:p>
            <w:pPr>
              <w:pStyle w:val="1014"/>
              <w:jc w:val="center"/>
              <w:rPr>
                <w:rFonts w:hint="eastAsia" w:ascii="宋体" w:hAnsi="宋体" w:cs="宋体"/>
                <w:color w:val="000000"/>
                <w:sz w:val="24"/>
              </w:rPr>
            </w:pPr>
            <w:r>
              <w:rPr>
                <w:rFonts w:hint="eastAsia" w:ascii="宋体" w:hAnsi="宋体" w:cs="宋体"/>
                <w:color w:val="000000"/>
                <w:sz w:val="24"/>
              </w:rPr>
              <w:t xml:space="preserve">磋商保证金</w:t>
            </w:r>
            <w:r>
              <w:rPr>
                <w:rFonts w:hint="eastAsia" w:ascii="宋体" w:hAnsi="宋体" w:cs="宋体"/>
                <w:color w:val="000000"/>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免收</w:t>
            </w:r>
            <w:r>
              <w:rPr>
                <w:rFonts w:hint="eastAsia" w:ascii="宋体" w:hAnsi="宋体" w:cs="宋体"/>
                <w:color w:val="000000"/>
                <w:sz w:val="24"/>
              </w:rPr>
            </w:r>
            <w:r/>
          </w:p>
        </w:tc>
      </w:tr>
      <w:tr>
        <w:trPr>
          <w:trHeight w:val="20"/>
        </w:trPr>
        <w:tc>
          <w:tcPr>
            <w:tcW w:w="988" w:type="dxa"/>
            <w:vAlign w:val="center"/>
            <w:textDirection w:val="lrTb"/>
            <w:noWrap w:val="false"/>
          </w:tcPr>
          <w:p>
            <w:pPr>
              <w:pStyle w:val="1053"/>
              <w:jc w:val="center"/>
              <w:rPr>
                <w:rFonts w:hAnsi="宋体" w:cs="宋体"/>
                <w:color w:val="000000"/>
                <w:sz w:val="24"/>
                <w:szCs w:val="24"/>
              </w:rPr>
            </w:pPr>
            <w:r>
              <w:rPr>
                <w:rFonts w:hAnsi="宋体" w:cs="宋体"/>
                <w:color w:val="000000"/>
                <w:sz w:val="24"/>
                <w:szCs w:val="24"/>
              </w:rPr>
              <w:t xml:space="preserve">12.1</w:t>
            </w:r>
            <w:r>
              <w:rPr>
                <w:rFonts w:hAnsi="宋体" w:cs="宋体"/>
                <w:color w:val="000000"/>
                <w:sz w:val="24"/>
                <w:szCs w:val="24"/>
              </w:rPr>
            </w:r>
            <w:r/>
          </w:p>
        </w:tc>
        <w:tc>
          <w:tcPr>
            <w:tcW w:w="1701" w:type="dxa"/>
            <w:vAlign w:val="center"/>
            <w:textDirection w:val="lrTb"/>
            <w:noWrap w:val="false"/>
          </w:tcPr>
          <w:p>
            <w:pPr>
              <w:pStyle w:val="1014"/>
              <w:jc w:val="center"/>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自提交响应文件的截止之日起算60日历天。</w:t>
            </w:r>
            <w:r>
              <w:rPr>
                <w:rFonts w:hint="eastAsia" w:ascii="宋体" w:hAnsi="宋体" w:cs="宋体"/>
                <w:color w:val="000000"/>
                <w:sz w:val="24"/>
              </w:rPr>
            </w:r>
            <w:r/>
          </w:p>
        </w:tc>
      </w:tr>
      <w:tr>
        <w:trPr>
          <w:trHeight w:val="20"/>
        </w:trPr>
        <w:tc>
          <w:tcPr>
            <w:tcW w:w="988" w:type="dxa"/>
            <w:vAlign w:val="center"/>
            <w:textDirection w:val="lrTb"/>
            <w:noWrap w:val="false"/>
          </w:tcPr>
          <w:p>
            <w:pPr>
              <w:pStyle w:val="1053"/>
              <w:jc w:val="center"/>
              <w:rPr>
                <w:rFonts w:hAnsi="宋体" w:cs="宋体"/>
                <w:color w:val="000000"/>
                <w:sz w:val="24"/>
                <w:szCs w:val="24"/>
              </w:rPr>
            </w:pPr>
            <w:r>
              <w:rPr>
                <w:rFonts w:hAnsi="宋体" w:cs="宋体"/>
                <w:color w:val="000000"/>
                <w:sz w:val="24"/>
                <w:szCs w:val="24"/>
              </w:rPr>
              <w:t xml:space="preserve">23.5</w:t>
            </w:r>
            <w:r>
              <w:rPr>
                <w:rFonts w:hAnsi="宋体" w:cs="宋体"/>
                <w:color w:val="000000"/>
                <w:sz w:val="24"/>
                <w:szCs w:val="24"/>
              </w:rPr>
            </w:r>
            <w:r/>
          </w:p>
        </w:tc>
        <w:tc>
          <w:tcPr>
            <w:tcW w:w="1701" w:type="dxa"/>
            <w:vAlign w:val="center"/>
            <w:textDirection w:val="lrTb"/>
            <w:noWrap w:val="false"/>
          </w:tcPr>
          <w:p>
            <w:pPr>
              <w:pStyle w:val="1014"/>
              <w:jc w:val="center"/>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本项目是否允许分包： </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4"/>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1053"/>
              <w:jc w:val="center"/>
              <w:rPr>
                <w:rFonts w:hAnsi="宋体" w:cs="宋体"/>
                <w:color w:val="000000"/>
                <w:sz w:val="24"/>
                <w:szCs w:val="24"/>
              </w:rPr>
            </w:pPr>
            <w:r>
              <w:rPr>
                <w:rFonts w:hAnsi="宋体" w:cs="宋体"/>
                <w:color w:val="000000"/>
                <w:sz w:val="24"/>
                <w:szCs w:val="24"/>
              </w:rPr>
              <w:t xml:space="preserve">24.1.1</w:t>
            </w:r>
            <w:r>
              <w:rPr>
                <w:rFonts w:hAnsi="宋体" w:cs="宋体"/>
                <w:color w:val="000000"/>
                <w:sz w:val="24"/>
                <w:szCs w:val="24"/>
              </w:rPr>
            </w:r>
            <w:r/>
          </w:p>
        </w:tc>
        <w:tc>
          <w:tcPr>
            <w:tcW w:w="1701" w:type="dxa"/>
            <w:vAlign w:val="center"/>
            <w:textDirection w:val="lrTb"/>
            <w:noWrap w:val="false"/>
          </w:tcPr>
          <w:p>
            <w:pPr>
              <w:pStyle w:val="1014"/>
              <w:jc w:val="center"/>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tc>
        <w:tc>
          <w:tcPr>
            <w:tcW w:w="7253" w:type="dxa"/>
            <w:vAlign w:val="center"/>
            <w:textDirection w:val="lrTb"/>
            <w:noWrap w:val="false"/>
          </w:tcPr>
          <w:p>
            <w:pPr>
              <w:pStyle w:val="1014"/>
              <w:jc w:val="left"/>
              <w:rPr>
                <w:rFonts w:hint="eastAsia" w:ascii="宋体" w:hAnsi="宋体" w:cs="宋体"/>
                <w:color w:val="000000"/>
                <w:sz w:val="24"/>
              </w:rPr>
            </w:pPr>
            <w:r>
              <w:rPr>
                <w:rFonts w:hint="eastAsia" w:ascii="宋体" w:hAnsi="宋体" w:cs="宋体"/>
                <w:color w:val="000000"/>
                <w:sz w:val="24"/>
              </w:rPr>
              <w:t xml:space="preserve">询问送达形式：供应商对竞争性磋商文件如有疑问，请将疑问于</w:t>
            </w:r>
            <w:r>
              <w:rPr>
                <w:rFonts w:ascii="SimSun" w:hAnsi="SimSun" w:eastAsia="SimSun" w:cs="SimSun"/>
                <w:b/>
                <w:color w:val="000000"/>
                <w:sz w:val="24"/>
              </w:rPr>
              <w:t xml:space="preserve">2026年06月26日11点00分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1053"/>
              <w:jc w:val="center"/>
              <w:rPr>
                <w:rFonts w:hAnsi="宋体" w:cs="宋体"/>
                <w:color w:val="000000"/>
                <w:sz w:val="24"/>
                <w:szCs w:val="24"/>
              </w:rPr>
            </w:pPr>
            <w:r>
              <w:rPr>
                <w:rFonts w:hAnsi="宋体" w:cs="宋体"/>
                <w:color w:val="000000"/>
                <w:sz w:val="24"/>
                <w:szCs w:val="24"/>
              </w:rPr>
              <w:t xml:space="preserve">24.3</w:t>
            </w:r>
            <w:r>
              <w:rPr>
                <w:rFonts w:hAnsi="宋体" w:cs="宋体"/>
                <w:color w:val="000000"/>
                <w:sz w:val="24"/>
                <w:szCs w:val="24"/>
              </w:rPr>
            </w:r>
            <w:r/>
          </w:p>
        </w:tc>
        <w:tc>
          <w:tcPr>
            <w:tcW w:w="1701" w:type="dxa"/>
            <w:vAlign w:val="center"/>
            <w:textDirection w:val="lrTb"/>
            <w:noWrap w:val="false"/>
          </w:tcPr>
          <w:p>
            <w:pPr>
              <w:pStyle w:val="1014"/>
              <w:jc w:val="center"/>
              <w:rPr>
                <w:rFonts w:hint="eastAsia" w:ascii="宋体" w:hAnsi="宋体" w:cs="宋体"/>
                <w:color w:val="000000"/>
                <w:sz w:val="24"/>
              </w:rPr>
            </w:pPr>
            <w:r>
              <w:rPr>
                <w:rFonts w:hint="eastAsia" w:ascii="宋体" w:hAnsi="宋体" w:cs="宋体"/>
                <w:color w:val="000000"/>
                <w:sz w:val="24"/>
              </w:rPr>
              <w:t xml:space="preserve">联系方式</w:t>
            </w:r>
            <w:r>
              <w:rPr>
                <w:rFonts w:hint="eastAsia" w:ascii="宋体" w:hAnsi="宋体" w:cs="宋体"/>
                <w:color w:val="000000"/>
                <w:sz w:val="24"/>
              </w:rPr>
            </w:r>
            <w:r/>
          </w:p>
        </w:tc>
        <w:tc>
          <w:tcPr>
            <w:tcW w:w="7253" w:type="dxa"/>
            <w:vAlign w:val="center"/>
            <w:textDirection w:val="lrTb"/>
            <w:noWrap w:val="false"/>
          </w:tcPr>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53"/>
              <w:jc w:val="center"/>
              <w:rPr>
                <w:rFonts w:hAnsi="宋体" w:cs="宋体"/>
                <w:color w:val="000000"/>
                <w:sz w:val="24"/>
                <w:szCs w:val="24"/>
              </w:rPr>
            </w:pPr>
            <w:r>
              <w:rPr>
                <w:rFonts w:hAnsi="宋体" w:cs="宋体"/>
                <w:color w:val="000000"/>
                <w:sz w:val="24"/>
                <w:szCs w:val="24"/>
              </w:rPr>
              <w:t xml:space="preserve">25</w:t>
            </w:r>
            <w:r>
              <w:rPr>
                <w:rFonts w:hAnsi="宋体" w:cs="宋体"/>
                <w:color w:val="000000"/>
                <w:sz w:val="24"/>
                <w:szCs w:val="24"/>
              </w:rPr>
            </w:r>
            <w:r/>
          </w:p>
        </w:tc>
        <w:tc>
          <w:tcPr>
            <w:tcW w:w="1701" w:type="dxa"/>
            <w:vAlign w:val="center"/>
            <w:textDirection w:val="lrTb"/>
            <w:noWrap w:val="false"/>
          </w:tcPr>
          <w:p>
            <w:pPr>
              <w:pStyle w:val="1014"/>
              <w:jc w:val="center"/>
              <w:rPr>
                <w:rFonts w:hint="eastAsia" w:ascii="宋体" w:hAnsi="宋体" w:cs="宋体"/>
                <w:color w:val="000000"/>
                <w:sz w:val="24"/>
              </w:rPr>
            </w:pPr>
            <w:r>
              <w:rPr>
                <w:rFonts w:hint="eastAsia" w:ascii="宋体" w:hAnsi="宋体" w:cs="宋体"/>
                <w:color w:val="000000"/>
                <w:sz w:val="24"/>
              </w:rPr>
              <w:t xml:space="preserve">代理费</w:t>
            </w:r>
            <w:r>
              <w:rPr>
                <w:rFonts w:hint="eastAsia" w:ascii="宋体" w:hAnsi="宋体" w:cs="宋体"/>
                <w:color w:val="000000"/>
                <w:sz w:val="24"/>
              </w:rPr>
            </w:r>
            <w:r/>
          </w:p>
        </w:tc>
        <w:tc>
          <w:tcPr>
            <w:tcW w:w="7253" w:type="dxa"/>
            <w:vAlign w:val="center"/>
            <w:textDirection w:val="lrTb"/>
            <w:noWrap w:val="false"/>
          </w:tcPr>
          <w:p>
            <w:pPr>
              <w:pStyle w:val="1014"/>
              <w:jc w:val="left"/>
              <w:rPr>
                <w:rFonts w:hint="eastAsia" w:ascii="宋体" w:hAnsi="宋体" w:cs="宋体"/>
                <w:b/>
                <w:color w:val="000000"/>
                <w:sz w:val="24"/>
              </w:rPr>
            </w:pPr>
            <w:r>
              <w:rPr>
                <w:rFonts w:hint="eastAsia" w:ascii="宋体" w:hAnsi="宋体" w:cs="宋体"/>
                <w:b/>
                <w:color w:val="000000"/>
                <w:sz w:val="24"/>
              </w:rPr>
              <w:t xml:space="preserve">（1）收费对象：</w:t>
            </w:r>
            <w:r>
              <w:rPr>
                <w:rFonts w:hint="eastAsia" w:ascii="宋体" w:hAnsi="宋体" w:cs="宋体"/>
                <w:b/>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采购人</w:t>
            </w:r>
            <w:r>
              <w:rPr>
                <w:rFonts w:hint="eastAsia" w:ascii="宋体" w:hAnsi="宋体" w:cs="宋体"/>
                <w:color w:val="000000"/>
                <w:sz w:val="24"/>
              </w:rPr>
            </w:r>
            <w:r/>
          </w:p>
          <w:p>
            <w:pPr>
              <w:pStyle w:val="1014"/>
              <w:jc w:val="left"/>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b/>
                <w:bCs w:val="0"/>
                <w:color w:val="000000"/>
                <w:sz w:val="24"/>
              </w:rPr>
              <w:t xml:space="preserve">因采购人预算金额包含代理费，本项目向成交供应商收取代理费。</w:t>
            </w:r>
            <w:r>
              <w:rPr>
                <w:rFonts w:hint="eastAsia" w:ascii="宋体" w:hAnsi="宋体" w:cs="宋体"/>
                <w:color w:val="000000"/>
                <w:sz w:val="24"/>
              </w:rPr>
            </w:r>
            <w:r/>
          </w:p>
          <w:p>
            <w:pPr>
              <w:pStyle w:val="1014"/>
              <w:jc w:val="left"/>
              <w:rPr>
                <w:rFonts w:hint="eastAsia" w:ascii="宋体" w:hAnsi="宋体" w:cs="宋体"/>
                <w:b/>
                <w:color w:val="000000"/>
                <w:sz w:val="24"/>
              </w:rPr>
            </w:pPr>
            <w:r>
              <w:rPr>
                <w:rFonts w:hint="eastAsia" w:ascii="宋体" w:hAnsi="宋体" w:cs="宋体"/>
                <w:b/>
                <w:color w:val="000000"/>
                <w:sz w:val="24"/>
              </w:rPr>
              <w:t xml:space="preserve">（2）收费标准：</w:t>
            </w:r>
            <w:r>
              <w:rPr>
                <w:rFonts w:hint="eastAsia" w:ascii="宋体" w:hAnsi="宋体" w:cs="宋体"/>
                <w:color w:val="000000"/>
                <w:sz w:val="24"/>
              </w:rPr>
              <w:t xml:space="preserve">成交供应商</w:t>
            </w:r>
            <w:r>
              <w:rPr>
                <w:rFonts w:hint="eastAsia" w:ascii="宋体" w:hAnsi="宋体" w:cs="宋体"/>
                <w:color w:val="000000"/>
                <w:sz w:val="24"/>
                <w:highlight w:val="none"/>
              </w:rPr>
              <w:t xml:space="preserve">须按其</w:t>
            </w:r>
            <w:r>
              <w:rPr>
                <w:rFonts w:hint="eastAsia" w:ascii="宋体" w:hAnsi="宋体" w:cs="宋体"/>
                <w:color w:val="000000"/>
                <w:sz w:val="24"/>
              </w:rPr>
              <w:t xml:space="preserve">成交</w:t>
            </w:r>
            <w:r>
              <w:rPr>
                <w:rFonts w:hint="eastAsia" w:ascii="宋体" w:hAnsi="宋体" w:cs="宋体"/>
                <w:color w:val="000000"/>
                <w:sz w:val="24"/>
                <w:highlight w:val="none"/>
              </w:rPr>
              <w:t xml:space="preserve">金额的0.65%计算并支付代理费。代理费按上述计算方法不足人民币3000元的，按人民币3000元收取。</w:t>
            </w:r>
            <w:r>
              <w:rPr>
                <w:rFonts w:hint="eastAsia" w:ascii="宋体" w:hAnsi="宋体" w:cs="宋体"/>
                <w:b/>
                <w:color w:val="000000"/>
                <w:sz w:val="24"/>
              </w:rPr>
            </w:r>
            <w:r/>
          </w:p>
          <w:p>
            <w:pPr>
              <w:pStyle w:val="1014"/>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成交供应商应在领取成交通知书时将</w:t>
            </w: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年</w:t>
            </w:r>
            <w:r>
              <w:rPr>
                <w:rFonts w:hint="eastAsia" w:ascii="宋体" w:hAnsi="宋体" w:cs="宋体"/>
                <w:color w:val="000000"/>
                <w:sz w:val="24"/>
              </w:rPr>
              <w:t xml:space="preserve">代理费支付至常州市城投建设工程招标有限公司账户。</w:t>
            </w:r>
            <w:r>
              <w:rPr>
                <w:rFonts w:hint="eastAsia" w:ascii="宋体" w:hAnsi="宋体" w:cs="宋体"/>
                <w:color w:val="000000"/>
                <w:sz w:val="24"/>
              </w:rPr>
            </w:r>
            <w:r/>
          </w:p>
          <w:p>
            <w:pPr>
              <w:pStyle w:val="1014"/>
              <w:ind w:firstLine="472"/>
              <w:jc w:val="left"/>
              <w:rPr>
                <w:rFonts w:hint="eastAsia" w:ascii="宋体" w:hAnsi="宋体" w:cs="宋体"/>
                <w:color w:val="000000"/>
                <w:sz w:val="24"/>
              </w:rPr>
            </w:pPr>
            <w:r>
              <w:rPr>
                <w:rFonts w:hint="eastAsia" w:ascii="宋体" w:hAnsi="宋体" w:cs="宋体"/>
                <w:color w:val="000000"/>
                <w:sz w:val="24"/>
              </w:rPr>
              <w:t xml:space="preserve">收款单位：常州市城投建设工程招标有限公司</w:t>
            </w:r>
            <w:r>
              <w:rPr>
                <w:rFonts w:hint="eastAsia" w:ascii="宋体" w:hAnsi="宋体" w:cs="宋体"/>
                <w:color w:val="000000"/>
                <w:sz w:val="24"/>
              </w:rPr>
            </w:r>
            <w:r/>
          </w:p>
          <w:p>
            <w:pPr>
              <w:pStyle w:val="1014"/>
              <w:ind w:firstLine="472"/>
              <w:jc w:val="left"/>
              <w:rPr>
                <w:rFonts w:hint="eastAsia" w:ascii="宋体" w:hAnsi="宋体" w:cs="宋体"/>
                <w:color w:val="000000"/>
                <w:sz w:val="24"/>
              </w:rPr>
            </w:pPr>
            <w:r>
              <w:rPr>
                <w:rFonts w:hint="eastAsia" w:ascii="宋体" w:hAnsi="宋体" w:cs="宋体"/>
                <w:color w:val="000000"/>
                <w:sz w:val="24"/>
              </w:rPr>
              <w:t xml:space="preserve">开户银行：中国建设银行常州大成苑支行</w:t>
            </w:r>
            <w:r>
              <w:rPr>
                <w:rFonts w:hint="eastAsia" w:ascii="宋体" w:hAnsi="宋体" w:cs="宋体"/>
                <w:color w:val="000000"/>
                <w:sz w:val="24"/>
              </w:rPr>
            </w:r>
            <w:r/>
          </w:p>
          <w:p>
            <w:pPr>
              <w:pStyle w:val="1014"/>
              <w:ind w:firstLine="472"/>
              <w:jc w:val="left"/>
              <w:rPr>
                <w:rFonts w:hint="eastAsia" w:ascii="宋体" w:hAnsi="宋体" w:cs="宋体"/>
                <w:color w:val="000000"/>
                <w:sz w:val="24"/>
              </w:rPr>
            </w:pPr>
            <w:r>
              <w:rPr>
                <w:rFonts w:hint="eastAsia" w:ascii="宋体" w:hAnsi="宋体" w:cs="宋体"/>
                <w:color w:val="000000"/>
                <w:sz w:val="24"/>
              </w:rPr>
              <w:t xml:space="preserve">银行账号：32001624236052500905</w:t>
            </w:r>
            <w:r>
              <w:rPr>
                <w:rFonts w:hint="eastAsia" w:ascii="宋体" w:hAnsi="宋体" w:cs="宋体"/>
                <w:color w:val="000000"/>
                <w:sz w:val="24"/>
              </w:rPr>
            </w:r>
            <w:r/>
          </w:p>
        </w:tc>
      </w:tr>
      <w:tr>
        <w:trPr>
          <w:trHeight w:val="20"/>
        </w:trPr>
        <w:tc>
          <w:tcPr>
            <w:tcW w:w="988" w:type="dxa"/>
            <w:vAlign w:val="center"/>
            <w:textDirection w:val="lrTb"/>
            <w:noWrap w:val="false"/>
          </w:tcPr>
          <w:p>
            <w:pPr>
              <w:pStyle w:val="1053"/>
              <w:jc w:val="center"/>
              <w:rPr>
                <w:rFonts w:hAnsi="宋体" w:cs="宋体"/>
                <w:color w:val="000000"/>
                <w:sz w:val="24"/>
                <w:szCs w:val="24"/>
              </w:rPr>
            </w:pPr>
            <w:r>
              <w:rPr>
                <w:rFonts w:hAnsi="宋体" w:cs="宋体"/>
                <w:color w:val="000000"/>
                <w:sz w:val="24"/>
                <w:szCs w:val="24"/>
              </w:rPr>
              <w:t xml:space="preserve">2</w:t>
            </w:r>
            <w:r>
              <w:rPr>
                <w:rFonts w:hAnsi="宋体" w:cs="宋体"/>
                <w:color w:val="000000"/>
                <w:sz w:val="24"/>
                <w:szCs w:val="24"/>
              </w:rPr>
              <w:t xml:space="preserve">6</w:t>
            </w:r>
            <w:r>
              <w:rPr>
                <w:rFonts w:hAnsi="宋体" w:cs="宋体"/>
                <w:color w:val="000000"/>
                <w:sz w:val="24"/>
                <w:szCs w:val="24"/>
              </w:rPr>
            </w:r>
            <w:r/>
          </w:p>
        </w:tc>
        <w:tc>
          <w:tcPr>
            <w:tcW w:w="1701" w:type="dxa"/>
            <w:vAlign w:val="center"/>
            <w:textDirection w:val="lrTb"/>
            <w:noWrap w:val="false"/>
          </w:tcPr>
          <w:p>
            <w:pPr>
              <w:pStyle w:val="1014"/>
              <w:jc w:val="center"/>
              <w:rPr>
                <w:rFonts w:hint="eastAsia" w:ascii="宋体" w:hAnsi="宋体" w:cs="宋体"/>
                <w:color w:val="000000"/>
                <w:sz w:val="24"/>
              </w:rPr>
            </w:pPr>
            <w:r>
              <w:rPr>
                <w:rFonts w:ascii="宋体" w:hAnsi="宋体" w:cs="宋体"/>
                <w:color w:val="000000"/>
                <w:sz w:val="24"/>
              </w:rPr>
              <w:t xml:space="preserve">纸质中标</w:t>
            </w:r>
            <w:r>
              <w:rPr>
                <w:rFonts w:hint="eastAsia" w:ascii="宋体" w:hAnsi="宋体" w:cs="宋体"/>
                <w:color w:val="000000"/>
                <w:sz w:val="24"/>
              </w:rPr>
              <w:t xml:space="preserve">（成交）</w:t>
            </w:r>
            <w:r>
              <w:rPr>
                <w:rFonts w:ascii="宋体" w:hAnsi="宋体" w:cs="宋体"/>
                <w:color w:val="000000"/>
                <w:sz w:val="24"/>
              </w:rPr>
              <w:t xml:space="preserve">文件</w:t>
            </w:r>
            <w:r>
              <w:rPr>
                <w:rFonts w:hint="eastAsia" w:ascii="宋体" w:hAnsi="宋体" w:cs="宋体"/>
                <w:color w:val="000000"/>
                <w:sz w:val="24"/>
              </w:rPr>
            </w:r>
            <w:r/>
          </w:p>
        </w:tc>
        <w:tc>
          <w:tcPr>
            <w:tcW w:w="7253" w:type="dxa"/>
            <w:vAlign w:val="center"/>
            <w:textDirection w:val="lrTb"/>
            <w:noWrap w:val="false"/>
          </w:tcPr>
          <w:p>
            <w:pPr>
              <w:pStyle w:val="1014"/>
              <w:ind w:firstLine="361"/>
              <w:jc w:val="left"/>
              <w:rPr>
                <w:rFonts w:hint="eastAsia" w:ascii="宋体" w:hAnsi="宋体" w:cs="宋体"/>
                <w:b/>
                <w:color w:val="000000"/>
                <w:sz w:val="24"/>
              </w:rPr>
            </w:pPr>
            <w:r>
              <w:rPr>
                <w:rFonts w:hint="eastAsia" w:ascii="宋体" w:hAnsi="宋体" w:cs="宋体"/>
                <w:b/>
                <w:color w:val="000000"/>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color w:val="000000"/>
                <w:sz w:val="24"/>
              </w:rPr>
              <w:t xml:space="preserve">建设工程招标有限公司</w:t>
            </w:r>
            <w:r>
              <w:rPr>
                <w:rFonts w:hint="eastAsia" w:ascii="宋体" w:hAnsi="宋体" w:cs="宋体"/>
                <w:b/>
                <w:color w:val="000000"/>
                <w:sz w:val="24"/>
              </w:rPr>
              <w:t xml:space="preserve">，联系方式见《第一章 投标邀请》）</w:t>
            </w:r>
            <w:r>
              <w:rPr>
                <w:rFonts w:hint="eastAsia" w:ascii="宋体" w:hAnsi="宋体" w:cs="宋体"/>
                <w:b/>
                <w:color w:val="000000"/>
                <w:sz w:val="24"/>
              </w:rPr>
            </w:r>
            <w:r/>
          </w:p>
        </w:tc>
      </w:tr>
    </w:tbl>
    <w:p>
      <w:pPr>
        <w:pStyle w:val="1014"/>
        <w:jc w:val="both"/>
        <w:spacing w:line="360" w:lineRule="auto"/>
        <w:tabs>
          <w:tab w:val="left" w:pos="5580" w:leader="none"/>
        </w:tabs>
        <w:rPr>
          <w:rFonts w:hint="eastAsia" w:ascii="宋体" w:hAnsi="宋体" w:cs="宋体"/>
          <w:color w:val="000000"/>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color w:val="000000"/>
          <w:sz w:val="24"/>
        </w:rPr>
      </w:r>
      <w:r/>
    </w:p>
    <w:p>
      <w:pPr>
        <w:pStyle w:val="1014"/>
        <w:jc w:val="center"/>
        <w:spacing w:before="240" w:after="240"/>
        <w:rPr>
          <w:rFonts w:hint="eastAsia" w:ascii="宋体" w:hAnsi="宋体" w:cs="宋体"/>
          <w:b/>
          <w:color w:val="000000"/>
          <w:sz w:val="28"/>
          <w:szCs w:val="28"/>
        </w:rPr>
      </w:pPr>
      <w:r>
        <w:rPr>
          <w:rFonts w:hint="eastAsia" w:ascii="宋体" w:hAnsi="宋体" w:cs="宋体"/>
          <w:b/>
          <w:color w:val="000000"/>
          <w:sz w:val="28"/>
          <w:szCs w:val="28"/>
        </w:rPr>
        <w:t xml:space="preserve">供应商须知</w:t>
      </w:r>
      <w:r>
        <w:rPr>
          <w:rFonts w:hint="eastAsia" w:ascii="宋体" w:hAnsi="宋体" w:cs="宋体"/>
          <w:b/>
          <w:color w:val="000000"/>
          <w:sz w:val="28"/>
          <w:szCs w:val="28"/>
        </w:rPr>
      </w:r>
      <w:r/>
    </w:p>
    <w:p>
      <w:pPr>
        <w:pStyle w:val="1016"/>
        <w:jc w:val="left"/>
        <w:spacing w:before="0" w:line="360" w:lineRule="auto"/>
        <w:tabs>
          <w:tab w:val="center" w:pos="4592" w:leader="none"/>
          <w:tab w:val="left" w:pos="7860" w:leader="none"/>
        </w:tabs>
        <w:rPr>
          <w:rFonts w:hint="eastAsia" w:ascii="宋体" w:hAnsi="宋体" w:eastAsia="宋体" w:cs="宋体"/>
          <w:color w:val="000000"/>
          <w:sz w:val="28"/>
        </w:rPr>
      </w:pPr>
      <w:r/>
      <w:bookmarkStart w:id="72" w:name="_Toc520356143"/>
      <w:r/>
      <w:bookmarkStart w:id="73" w:name="_Toc127151518"/>
      <w:r>
        <w:rPr>
          <w:rFonts w:hint="eastAsia" w:ascii="宋体" w:hAnsi="宋体" w:eastAsia="宋体" w:cs="宋体"/>
          <w:color w:val="000000"/>
          <w:sz w:val="28"/>
        </w:rPr>
        <w:tab/>
      </w:r>
      <w:bookmarkStart w:id="74" w:name="_Toc151190145"/>
      <w:r/>
      <w:bookmarkStart w:id="75" w:name="_Toc151193760"/>
      <w:r/>
      <w:bookmarkStart w:id="76" w:name="_Toc264969208"/>
      <w:r/>
      <w:bookmarkStart w:id="77" w:name="_Toc150509269"/>
      <w:r/>
      <w:bookmarkStart w:id="78" w:name="_Toc150774618"/>
      <w:r/>
      <w:bookmarkStart w:id="79" w:name="_Toc150774723"/>
      <w:r/>
      <w:bookmarkStart w:id="80" w:name="_Toc195842883"/>
      <w:r/>
      <w:bookmarkStart w:id="81" w:name="_Toc142311020"/>
      <w:r/>
      <w:bookmarkStart w:id="82" w:name="_Toc151193688"/>
      <w:r/>
      <w:bookmarkStart w:id="83" w:name="_Toc305158786"/>
      <w:r/>
      <w:bookmarkStart w:id="84" w:name="_Toc151193616"/>
      <w:r/>
      <w:bookmarkStart w:id="85" w:name="_Toc151193832"/>
      <w:r/>
      <w:bookmarkStart w:id="86" w:name="_Toc305158860"/>
      <w:r/>
      <w:bookmarkStart w:id="87" w:name="_Toc226337214"/>
      <w:r/>
      <w:bookmarkStart w:id="88" w:name="_Toc226965791"/>
      <w:r/>
      <w:bookmarkStart w:id="89" w:name="_Toc265228356"/>
      <w:r/>
      <w:bookmarkStart w:id="90" w:name="_Toc151193906"/>
      <w:r/>
      <w:bookmarkStart w:id="91" w:name="_Toc226309762"/>
      <w:r/>
      <w:bookmarkStart w:id="92" w:name="_Toc226965708"/>
      <w:r/>
      <w:bookmarkStart w:id="93" w:name="_Toc150480756"/>
      <w:r>
        <w:rPr>
          <w:rFonts w:hint="eastAsia" w:ascii="宋体" w:hAnsi="宋体" w:eastAsia="宋体" w:cs="宋体"/>
          <w:color w:val="000000"/>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color w:val="000000"/>
          <w:sz w:val="28"/>
        </w:rPr>
        <w:tab/>
      </w:r>
      <w:r>
        <w:rPr>
          <w:rFonts w:hint="eastAsia" w:ascii="宋体" w:hAnsi="宋体" w:eastAsia="宋体" w:cs="宋体"/>
          <w:color w:val="000000"/>
          <w:sz w:val="28"/>
        </w:rPr>
      </w:r>
      <w:r/>
    </w:p>
    <w:p>
      <w:pPr>
        <w:pStyle w:val="1014"/>
        <w:numPr>
          <w:ilvl w:val="0"/>
          <w:numId w:val="8"/>
        </w:numPr>
        <w:ind w:left="0" w:firstLine="482"/>
        <w:spacing w:line="360" w:lineRule="auto"/>
        <w:tabs>
          <w:tab w:val="left" w:pos="0" w:leader="none"/>
        </w:tabs>
        <w:rPr>
          <w:rFonts w:hint="eastAsia" w:ascii="宋体" w:hAnsi="宋体" w:cs="宋体"/>
          <w:b/>
          <w:color w:val="000000"/>
          <w:sz w:val="24"/>
        </w:rPr>
        <w:outlineLvl w:val="1"/>
      </w:pPr>
      <w:r/>
      <w:bookmarkStart w:id="94" w:name="_Toc305158787"/>
      <w:r/>
      <w:bookmarkStart w:id="95" w:name="_Toc305158861"/>
      <w:r/>
      <w:bookmarkStart w:id="96" w:name="_Toc264969209"/>
      <w:r/>
      <w:bookmarkStart w:id="97" w:name="_Toc265228357"/>
      <w:r>
        <w:rPr>
          <w:rFonts w:hint="eastAsia" w:ascii="宋体" w:hAnsi="宋体" w:cs="宋体"/>
          <w:b/>
          <w:color w:val="000000"/>
          <w:sz w:val="24"/>
        </w:rPr>
        <w:t xml:space="preserve">采购人、采购代理机构、供应商</w:t>
      </w:r>
      <w:bookmarkEnd w:id="94"/>
      <w:r/>
      <w:bookmarkEnd w:id="95"/>
      <w:r/>
      <w:bookmarkEnd w:id="96"/>
      <w:r/>
      <w:bookmarkEnd w:id="97"/>
      <w:r>
        <w:rPr>
          <w:rFonts w:hint="eastAsia" w:ascii="宋体" w:hAnsi="宋体" w:cs="宋体"/>
          <w:b/>
          <w:color w:val="000000"/>
          <w:sz w:val="24"/>
        </w:rPr>
        <w:t xml:space="preserve">、联合体</w:t>
      </w:r>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供应商（也称“申请人”）：指向采购人提供货物、工程或者服务的法人、其他组织或者自然人。</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sz w:val="24"/>
        </w:rPr>
      </w:pPr>
      <w:r>
        <w:rPr>
          <w:rFonts w:hint="eastAsia" w:ascii="宋体" w:hAnsi="宋体" w:cs="宋体"/>
          <w:color w:val="000000"/>
          <w:sz w:val="24"/>
        </w:rPr>
        <w:t xml:space="preserve">联合体：指两个以上的自然人、法人或者其他组织组成一个联合体，以一个供应商的身份共同参加政府采购。</w:t>
      </w:r>
      <w:r>
        <w:rPr>
          <w:rFonts w:hint="eastAsia" w:ascii="宋体" w:hAnsi="宋体" w:cs="宋体"/>
          <w:color w:val="000000"/>
          <w:sz w:val="24"/>
        </w:rPr>
      </w:r>
      <w:r/>
    </w:p>
    <w:p>
      <w:pPr>
        <w:pStyle w:val="1014"/>
        <w:numPr>
          <w:ilvl w:val="0"/>
          <w:numId w:val="8"/>
        </w:numPr>
        <w:ind w:left="0" w:firstLine="482"/>
        <w:spacing w:line="360" w:lineRule="auto"/>
        <w:tabs>
          <w:tab w:val="left" w:pos="0" w:leader="none"/>
        </w:tabs>
        <w:rPr>
          <w:rFonts w:hint="eastAsia" w:ascii="宋体" w:hAnsi="宋体" w:cs="宋体"/>
          <w:b/>
          <w:color w:val="000000"/>
          <w:sz w:val="24"/>
        </w:rPr>
        <w:outlineLvl w:val="1"/>
      </w:pPr>
      <w:r/>
      <w:bookmarkStart w:id="98" w:name="_Toc164229215"/>
      <w:r/>
      <w:bookmarkStart w:id="99" w:name="_Toc164351614"/>
      <w:r/>
      <w:bookmarkStart w:id="100" w:name="_Toc142311022"/>
      <w:r/>
      <w:bookmarkStart w:id="101" w:name="_Toc149720813"/>
      <w:r/>
      <w:bookmarkStart w:id="102" w:name="_Toc151193762"/>
      <w:r/>
      <w:bookmarkStart w:id="103" w:name="_Toc150509271"/>
      <w:r/>
      <w:bookmarkStart w:id="104" w:name="_Toc195842885"/>
      <w:r/>
      <w:bookmarkStart w:id="105" w:name="_Toc150480758"/>
      <w:r/>
      <w:bookmarkStart w:id="106" w:name="_Toc151190147"/>
      <w:r/>
      <w:bookmarkStart w:id="107" w:name="_Toc151193690"/>
      <w:r/>
      <w:bookmarkStart w:id="108" w:name="_Toc151193618"/>
      <w:r/>
      <w:bookmarkStart w:id="109" w:name="_Toc305158862"/>
      <w:r/>
      <w:bookmarkStart w:id="110" w:name="_Toc164229361"/>
      <w:r/>
      <w:bookmarkStart w:id="111" w:name="_Toc127161434"/>
      <w:r/>
      <w:bookmarkStart w:id="112" w:name="_Toc150774725"/>
      <w:r/>
      <w:bookmarkStart w:id="113" w:name="_Toc164608789"/>
      <w:r/>
      <w:bookmarkStart w:id="114" w:name="_Toc127151520"/>
      <w:r/>
      <w:bookmarkStart w:id="115" w:name="_Toc226965793"/>
      <w:r/>
      <w:bookmarkStart w:id="116" w:name="_Toc164608634"/>
      <w:r/>
      <w:bookmarkStart w:id="117" w:name="_Toc226965710"/>
      <w:r/>
      <w:bookmarkStart w:id="118" w:name="_Toc151193908"/>
      <w:r/>
      <w:bookmarkStart w:id="119" w:name="_Toc150774620"/>
      <w:r/>
      <w:bookmarkStart w:id="120" w:name="_Toc305158788"/>
      <w:r/>
      <w:bookmarkStart w:id="121" w:name="_Toc127151721"/>
      <w:r/>
      <w:bookmarkStart w:id="122" w:name="_Toc151193834"/>
      <w:r/>
      <w:bookmarkStart w:id="123" w:name="_Toc265228358"/>
      <w:r/>
      <w:bookmarkStart w:id="124" w:name="_Toc264969210"/>
      <w:r/>
      <w:bookmarkStart w:id="125" w:name="_Toc226337216"/>
      <w:r/>
      <w:bookmarkStart w:id="126" w:name="_Toc226309764"/>
      <w:r>
        <w:rPr>
          <w:rFonts w:hint="eastAsia" w:ascii="宋体" w:hAnsi="宋体" w:cs="宋体"/>
          <w:b/>
          <w:color w:val="000000"/>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color w:val="000000"/>
          <w:sz w:val="24"/>
        </w:rPr>
        <w:t xml:space="preserve">、项目属性、科研仪器设备采购</w:t>
      </w:r>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资金来源为财政性资金和/或本项目采购中无法与财政性资金分割的非财政性资金。</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项目属性见《供应商须知资料表》。</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是否属于科研仪器设备采购见《供应商须知资料表》。</w:t>
      </w:r>
      <w:r>
        <w:rPr>
          <w:rFonts w:hint="eastAsia" w:ascii="宋体" w:hAnsi="宋体" w:cs="宋体"/>
          <w:color w:val="000000"/>
          <w:sz w:val="24"/>
        </w:rPr>
      </w:r>
      <w:r/>
    </w:p>
    <w:p>
      <w:pPr>
        <w:pStyle w:val="1014"/>
        <w:numPr>
          <w:ilvl w:val="0"/>
          <w:numId w:val="8"/>
        </w:numPr>
        <w:ind w:left="0" w:firstLine="482"/>
        <w:spacing w:line="360" w:lineRule="auto"/>
        <w:tabs>
          <w:tab w:val="left" w:pos="0" w:leader="none"/>
        </w:tabs>
        <w:rPr>
          <w:rFonts w:hint="eastAsia" w:ascii="宋体" w:hAnsi="宋体" w:cs="宋体"/>
          <w:b/>
          <w:color w:val="000000"/>
          <w:sz w:val="24"/>
        </w:rPr>
        <w:outlineLvl w:val="1"/>
      </w:pPr>
      <w:r>
        <w:rPr>
          <w:rFonts w:hint="eastAsia" w:ascii="宋体" w:hAnsi="宋体" w:cs="宋体"/>
          <w:b/>
          <w:color w:val="000000"/>
          <w:sz w:val="24"/>
        </w:rPr>
        <w:t xml:space="preserve">现场考察、磋商前答疑会</w:t>
      </w:r>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8"/>
        </w:rPr>
      </w:pPr>
      <w:r>
        <w:rPr>
          <w:rFonts w:hint="eastAsia" w:ascii="宋体" w:hAnsi="宋体" w:cs="宋体"/>
          <w:color w:val="000000"/>
          <w:sz w:val="24"/>
        </w:rPr>
        <w:t xml:space="preserve">若《供应商须知资料表》中规定了组织现场考察、召开磋商前答疑会，则供应商应按要求在规定的时间和地点参加。</w:t>
      </w:r>
      <w:bookmarkStart w:id="127" w:name="_Toc264969212"/>
      <w:r/>
      <w:bookmarkStart w:id="128" w:name="_Toc305158790"/>
      <w:r/>
      <w:bookmarkStart w:id="129" w:name="_Toc226309766"/>
      <w:r/>
      <w:bookmarkStart w:id="130" w:name="_Toc150774622"/>
      <w:r/>
      <w:bookmarkStart w:id="131" w:name="_Toc265228360"/>
      <w:r/>
      <w:bookmarkStart w:id="132" w:name="_Toc150480760"/>
      <w:r/>
      <w:bookmarkStart w:id="133" w:name="_Toc150509273"/>
      <w:r/>
      <w:bookmarkStart w:id="134" w:name="_Toc150774727"/>
      <w:r/>
      <w:bookmarkStart w:id="135" w:name="_Toc520356146"/>
      <w:r/>
      <w:bookmarkStart w:id="136" w:name="_Toc151193620"/>
      <w:r/>
      <w:bookmarkStart w:id="137" w:name="_Toc142311024"/>
      <w:r/>
      <w:bookmarkStart w:id="138" w:name="_Toc151193910"/>
      <w:r/>
      <w:bookmarkStart w:id="139" w:name="_Toc226965712"/>
      <w:r/>
      <w:bookmarkStart w:id="140" w:name="_Toc127151522"/>
      <w:r/>
      <w:bookmarkStart w:id="141" w:name="_Toc151190149"/>
      <w:r/>
      <w:bookmarkStart w:id="142" w:name="_Toc226965795"/>
      <w:r/>
      <w:bookmarkStart w:id="143" w:name="_Toc151193836"/>
      <w:r/>
      <w:bookmarkStart w:id="144" w:name="_Toc195842887"/>
      <w:r/>
      <w:bookmarkStart w:id="145" w:name="_Toc305158864"/>
      <w:r/>
      <w:bookmarkStart w:id="146" w:name="_Toc226337218"/>
      <w:r/>
      <w:bookmarkStart w:id="147" w:name="_Toc151193692"/>
      <w:r/>
      <w:bookmarkStart w:id="148" w:name="_Toc151193764"/>
      <w:r>
        <w:rPr>
          <w:rFonts w:hint="eastAsia" w:ascii="宋体" w:hAnsi="宋体" w:cs="宋体"/>
          <w:color w:val="000000"/>
          <w:sz w:val="28"/>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color w:val="000000"/>
          <w:sz w:val="24"/>
        </w:rPr>
      </w:r>
      <w:r/>
    </w:p>
    <w:p>
      <w:pPr>
        <w:pStyle w:val="1014"/>
        <w:numPr>
          <w:ilvl w:val="0"/>
          <w:numId w:val="8"/>
        </w:numPr>
        <w:ind w:left="0" w:firstLine="482"/>
        <w:spacing w:line="360" w:lineRule="auto"/>
        <w:tabs>
          <w:tab w:val="left" w:pos="0" w:leader="none"/>
        </w:tabs>
        <w:rPr>
          <w:rFonts w:hint="eastAsia" w:ascii="宋体" w:hAnsi="宋体" w:cs="宋体"/>
          <w:b/>
          <w:color w:val="000000"/>
          <w:sz w:val="24"/>
        </w:rPr>
        <w:outlineLvl w:val="1"/>
      </w:pPr>
      <w:r>
        <w:rPr>
          <w:rFonts w:hint="eastAsia" w:ascii="宋体" w:hAnsi="宋体" w:cs="宋体"/>
          <w:b/>
          <w:color w:val="000000"/>
          <w:sz w:val="24"/>
        </w:rPr>
        <w:t xml:space="preserve">政府采购政策（包括但不限于下列具体政策要求）</w:t>
      </w:r>
      <w:r>
        <w:rPr>
          <w:rFonts w:hint="eastAsia" w:ascii="宋体" w:hAnsi="宋体" w:cs="宋体"/>
          <w:b/>
          <w:color w:val="000000"/>
          <w:sz w:val="24"/>
        </w:rPr>
      </w:r>
      <w:r/>
    </w:p>
    <w:p>
      <w:pPr>
        <w:pStyle w:val="1014"/>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进口产品</w:t>
      </w:r>
      <w:r>
        <w:rPr>
          <w:rFonts w:hint="eastAsia" w:ascii="宋体" w:hAnsi="宋体" w:cs="宋体"/>
          <w:b/>
          <w:color w:val="000000"/>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中小企业、监狱企业及残疾人福利性单位</w:t>
      </w:r>
      <w:r>
        <w:rPr>
          <w:rFonts w:hint="eastAsia" w:ascii="宋体" w:hAnsi="宋体" w:cs="宋体"/>
          <w:b/>
          <w:color w:val="000000"/>
          <w:sz w:val="24"/>
        </w:rPr>
      </w:r>
      <w:r/>
    </w:p>
    <w:p>
      <w:pPr>
        <w:pStyle w:val="1014"/>
        <w:numPr>
          <w:ilvl w:val="2"/>
          <w:numId w:val="8"/>
        </w:numPr>
        <w:ind w:left="0" w:firstLine="480"/>
        <w:spacing w:line="360" w:lineRule="auto"/>
        <w:tabs>
          <w:tab w:val="left" w:pos="0" w:leader="none"/>
          <w:tab w:val="left" w:pos="1276" w:leader="none"/>
        </w:tabs>
        <w:rPr>
          <w:rFonts w:ascii="宋体" w:hAnsi="宋体" w:cs="宋体"/>
          <w:color w:val="000000"/>
          <w:sz w:val="24"/>
        </w:rPr>
      </w:pPr>
      <w:r>
        <w:rPr>
          <w:rFonts w:hint="eastAsia" w:ascii="宋体" w:hAnsi="宋体" w:cs="宋体"/>
          <w:color w:val="000000"/>
          <w:sz w:val="24"/>
        </w:rPr>
        <w:t xml:space="preserve">中小企业定义：</w:t>
      </w:r>
      <w:r>
        <w:rPr>
          <w:rFonts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供应商提供的货物、工程或者服务符合下列情形的，享受中小企业扶持政策：</w:t>
      </w:r>
      <w:r>
        <w:rPr>
          <w:rFonts w:hint="eastAsia" w:ascii="宋体" w:hAnsi="宋体" w:cs="宋体"/>
          <w:color w:val="000000"/>
          <w:sz w:val="24"/>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1014"/>
        <w:ind w:firstLine="480"/>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在货物采购项目中，供应商提供的货物既有中小企业制造货物，也有大型企业制造货物的，不享受中小企业扶持政策。</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残疾人福利单位定义：享受政府采购支持政策的残疾人福利性单位应当同时满足以下条件：</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依法与安置的每位残疾人签订了一年以上（含一年）的劳动合同或服务协议；</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通过</w:t>
      </w:r>
      <w:r>
        <w:rPr>
          <w:rFonts w:hint="eastAsia" w:ascii="宋体" w:hAnsi="宋体" w:cs="宋体"/>
          <w:color w:val="000000"/>
          <w:sz w:val="24"/>
        </w:rPr>
        <w:t xml:space="preserve">银行</w:t>
      </w:r>
      <w:r>
        <w:rPr>
          <w:rFonts w:hint="eastAsia" w:ascii="宋体" w:hAnsi="宋体" w:cs="宋体"/>
          <w:color w:val="000000"/>
          <w:sz w:val="24"/>
        </w:rPr>
        <w:t xml:space="preserve">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1014"/>
        <w:numPr>
          <w:ilvl w:val="3"/>
          <w:numId w:val="8"/>
        </w:numPr>
        <w:ind w:left="0" w:firstLine="480"/>
        <w:spacing w:line="360" w:lineRule="auto"/>
        <w:tabs>
          <w:tab w:val="left" w:pos="0" w:leader="none"/>
          <w:tab w:val="left" w:pos="900" w:leader="none"/>
          <w:tab w:val="left" w:pos="1276" w:leader="none"/>
        </w:tabs>
        <w:rPr>
          <w:rFonts w:hint="eastAsia" w:ascii="宋体" w:hAnsi="宋体" w:cs="宋体"/>
          <w:color w:val="000000"/>
          <w:sz w:val="24"/>
        </w:rPr>
      </w:pPr>
      <w:r>
        <w:rPr>
          <w:rFonts w:hint="eastAsia" w:ascii="宋体" w:hAnsi="宋体" w:cs="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本项目是否专门面向中小企业预留采购份额见第一章《采购邀请》。</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采购标的对应的中小企业划分标准所属行业见《供应商须知资料表》。</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小微企业价格评审优惠的政策调整：见第三章《评审方法和评审标准》。</w:t>
      </w:r>
      <w:r>
        <w:rPr>
          <w:rFonts w:hint="eastAsia" w:ascii="宋体" w:hAnsi="宋体" w:cs="宋体"/>
          <w:color w:val="000000"/>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政府采购节能产品、环境标志产品</w:t>
      </w:r>
      <w:r>
        <w:rPr>
          <w:rFonts w:hint="eastAsia" w:ascii="宋体" w:hAnsi="宋体" w:cs="宋体"/>
          <w:b/>
          <w:color w:val="000000"/>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000000"/>
          <w:sz w:val="24"/>
        </w:rPr>
        <w:t xml:space="preserve">否则</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支持乡村产业振兴管理</w:t>
      </w:r>
      <w:r>
        <w:rPr>
          <w:rFonts w:hint="eastAsia" w:ascii="宋体" w:hAnsi="宋体" w:cs="宋体"/>
          <w:b/>
          <w:color w:val="000000"/>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color w:val="000000"/>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正版软件</w:t>
      </w:r>
      <w:r>
        <w:rPr>
          <w:rFonts w:hint="eastAsia" w:ascii="宋体" w:hAnsi="宋体" w:cs="宋体"/>
          <w:b/>
          <w:color w:val="000000"/>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000000"/>
          <w:sz w:val="24"/>
        </w:rPr>
        <w:t xml:space="preserve">否则</w:t>
      </w:r>
      <w:r>
        <w:rPr>
          <w:rFonts w:hint="eastAsia" w:ascii="宋体" w:hAnsi="宋体" w:cs="宋体"/>
          <w:b/>
          <w:color w:val="000000"/>
          <w:sz w:val="24"/>
        </w:rPr>
        <w:t xml:space="preserve">响应无效</w:t>
      </w:r>
      <w:r>
        <w:rPr>
          <w:rFonts w:hint="eastAsia" w:ascii="宋体" w:hAnsi="宋体" w:cs="宋体"/>
          <w:color w:val="000000"/>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276" w:leader="none"/>
        </w:tabs>
        <w:rPr>
          <w:rFonts w:hint="eastAsia" w:ascii="宋体" w:hAnsi="宋体" w:cs="宋体"/>
          <w:color w:val="000000"/>
          <w:sz w:val="24"/>
        </w:rPr>
      </w:pPr>
      <w:r>
        <w:rPr>
          <w:rFonts w:hint="eastAsia" w:ascii="宋体" w:hAnsi="宋体" w:cs="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信息安全产品</w:t>
      </w:r>
      <w:r>
        <w:rPr>
          <w:rFonts w:hint="eastAsia" w:ascii="宋体" w:hAnsi="宋体" w:cs="宋体"/>
          <w:b/>
          <w:color w:val="000000"/>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4"/>
        </w:rPr>
      </w:pPr>
      <w:r>
        <w:rPr>
          <w:rFonts w:hint="eastAsia" w:ascii="宋体" w:hAnsi="宋体" w:cs="宋体"/>
          <w:color w:val="000000"/>
          <w:sz w:val="24"/>
        </w:rPr>
        <w:t xml:space="preserve">所投产品属于《关于调整信息安全产品强制性认证实施要求的公告》（2009 年第33 号）范围的，采购经国家认证的信息安全产品，</w:t>
      </w:r>
      <w:r>
        <w:rPr>
          <w:rFonts w:hint="eastAsia" w:ascii="宋体" w:hAnsi="宋体" w:cs="宋体"/>
          <w:color w:val="000000"/>
          <w:sz w:val="24"/>
        </w:rPr>
        <w:t xml:space="preserve">否则</w:t>
      </w:r>
      <w:r>
        <w:rPr>
          <w:rFonts w:hint="eastAsia" w:ascii="宋体" w:hAnsi="宋体" w:cs="宋体"/>
          <w:b/>
          <w:color w:val="000000"/>
          <w:sz w:val="24"/>
        </w:rPr>
        <w:t xml:space="preserve">响应无效</w:t>
      </w:r>
      <w:r>
        <w:rPr>
          <w:rFonts w:hint="eastAsia" w:ascii="宋体" w:hAnsi="宋体" w:cs="宋体"/>
          <w:color w:val="000000"/>
          <w:sz w:val="24"/>
        </w:rPr>
        <w:t xml:space="preserve">。关于信息安全相关规定依据《关于信息安全产品实施政府采购的通知》（财库〔2010〕48 号）。</w:t>
      </w:r>
      <w:r>
        <w:rPr>
          <w:rFonts w:hint="eastAsia" w:ascii="宋体" w:hAnsi="宋体" w:cs="宋体"/>
          <w:color w:val="000000"/>
          <w:sz w:val="24"/>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政府采购创新产品政策</w:t>
      </w:r>
      <w:r>
        <w:rPr>
          <w:rFonts w:hint="eastAsia" w:ascii="宋体" w:hAnsi="宋体" w:cs="宋体"/>
          <w:b/>
          <w:color w:val="000000"/>
          <w:sz w:val="24"/>
        </w:rPr>
      </w:r>
      <w:r/>
    </w:p>
    <w:p>
      <w:pPr>
        <w:pStyle w:val="1014"/>
        <w:numPr>
          <w:ilvl w:val="2"/>
          <w:numId w:val="8"/>
        </w:numPr>
        <w:ind w:left="0" w:firstLine="480"/>
        <w:spacing w:line="360" w:lineRule="auto"/>
        <w:tabs>
          <w:tab w:val="left" w:pos="0" w:leader="none"/>
          <w:tab w:val="left" w:pos="1276" w:leader="none"/>
          <w:tab w:val="left" w:pos="2014" w:leader="none"/>
        </w:tabs>
        <w:rPr>
          <w:rFonts w:hint="eastAsia" w:ascii="宋体" w:hAnsi="宋体" w:cs="宋体"/>
          <w:color w:val="000000"/>
          <w:sz w:val="28"/>
        </w:rPr>
      </w:pPr>
      <w:r>
        <w:rPr>
          <w:rFonts w:hint="eastAsia" w:ascii="宋体" w:hAnsi="宋体" w:cs="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color w:val="000000"/>
          <w:sz w:val="28"/>
        </w:rPr>
      </w:r>
      <w:r/>
    </w:p>
    <w:p>
      <w:pPr>
        <w:pStyle w:val="1014"/>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绿色采购政策</w:t>
      </w:r>
      <w:r>
        <w:rPr>
          <w:rFonts w:hint="eastAsia" w:ascii="宋体" w:hAnsi="宋体" w:eastAsia="宋体" w:cs="宋体"/>
          <w:b/>
          <w:color w:val="000000"/>
          <w:sz w:val="24"/>
          <w:highlight w:val="none"/>
        </w:rPr>
      </w:r>
      <w:r/>
    </w:p>
    <w:p>
      <w:pPr>
        <w:pStyle w:val="1014"/>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1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14"/>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1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14"/>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14"/>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14"/>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4.9采购本国产品的支持政策</w:t>
      </w:r>
      <w:r>
        <w:rPr>
          <w:rFonts w:hint="eastAsia" w:ascii="宋体" w:hAnsi="宋体"/>
          <w:b/>
          <w:bCs/>
          <w:color w:val="000000"/>
          <w:sz w:val="24"/>
          <w:highlight w:val="none"/>
        </w:rPr>
      </w:r>
      <w:r/>
    </w:p>
    <w:p>
      <w:pPr>
        <w:pStyle w:val="1014"/>
        <w:ind w:firstLine="480"/>
        <w:spacing w:line="360" w:lineRule="auto"/>
        <w:rPr>
          <w:rFonts w:hint="eastAsia" w:ascii="宋体" w:hAnsi="宋体"/>
          <w:color w:val="000000"/>
          <w:sz w:val="24"/>
        </w:rPr>
      </w:pPr>
      <w:r>
        <w:rPr>
          <w:rFonts w:hint="eastAsia" w:ascii="宋体" w:hAnsi="宋体"/>
          <w:color w:val="000000"/>
          <w:sz w:val="24"/>
          <w:highlight w:val="none"/>
        </w:rPr>
        <w:t xml:space="preserve">根据《国务院办公厅关于在政府采购中实施本国产品标准及相关政策的通知》（国办发〔2025〕34号）文件要求，在政府采</w:t>
      </w:r>
      <w:r>
        <w:rPr>
          <w:rFonts w:hint="eastAsia" w:ascii="宋体" w:hAnsi="宋体"/>
          <w:color w:val="000000"/>
          <w:sz w:val="24"/>
        </w:rPr>
        <w:t xml:space="preserve">购中实施本国产品标准及相关支持政策。</w:t>
      </w:r>
      <w:r>
        <w:rPr>
          <w:rFonts w:hint="eastAsia" w:ascii="宋体" w:hAnsi="宋体"/>
          <w:color w:val="000000"/>
          <w:sz w:val="24"/>
        </w:rPr>
      </w:r>
      <w:r/>
    </w:p>
    <w:p>
      <w:pPr>
        <w:pStyle w:val="1014"/>
        <w:numPr>
          <w:ilvl w:val="0"/>
          <w:numId w:val="8"/>
        </w:numPr>
        <w:ind w:hanging="333"/>
        <w:spacing w:line="360" w:lineRule="auto"/>
        <w:tabs>
          <w:tab w:val="left" w:pos="0" w:leader="none"/>
          <w:tab w:val="left" w:pos="567" w:leader="none"/>
          <w:tab w:val="left" w:pos="900" w:leader="none"/>
        </w:tabs>
        <w:rPr>
          <w:rFonts w:hint="eastAsia" w:ascii="宋体" w:hAnsi="宋体" w:cs="宋体"/>
          <w:b/>
          <w:color w:val="000000"/>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265228361"/>
      <w:r/>
      <w:bookmarkStart w:id="151" w:name="_Toc164608792"/>
      <w:r/>
      <w:bookmarkStart w:id="152" w:name="_Toc264969213"/>
      <w:r/>
      <w:bookmarkStart w:id="153" w:name="_Toc164608637"/>
      <w:r/>
      <w:bookmarkStart w:id="154" w:name="_Toc226337219"/>
      <w:r/>
      <w:bookmarkStart w:id="155" w:name="_Toc142311025"/>
      <w:r/>
      <w:bookmarkStart w:id="156" w:name="_Toc127151724"/>
      <w:r/>
      <w:bookmarkStart w:id="157" w:name="_Toc305158865"/>
      <w:r/>
      <w:bookmarkStart w:id="158" w:name="_Toc195842888"/>
      <w:r/>
      <w:bookmarkStart w:id="159" w:name="_Toc150774728"/>
      <w:r/>
      <w:bookmarkStart w:id="160" w:name="_Toc164351617"/>
      <w:r/>
      <w:bookmarkStart w:id="161" w:name="_Toc520356147"/>
      <w:r/>
      <w:bookmarkStart w:id="162" w:name="_Toc127151523"/>
      <w:r/>
      <w:bookmarkStart w:id="163" w:name="_Toc226965796"/>
      <w:r/>
      <w:bookmarkStart w:id="164" w:name="_Toc164229364"/>
      <w:r/>
      <w:bookmarkStart w:id="165" w:name="_Toc151193693"/>
      <w:r/>
      <w:bookmarkStart w:id="166" w:name="_Toc150509274"/>
      <w:r/>
      <w:bookmarkStart w:id="167" w:name="_Toc149720816"/>
      <w:r/>
      <w:bookmarkStart w:id="168" w:name="_Toc127161437"/>
      <w:r/>
      <w:bookmarkStart w:id="169" w:name="_Toc226965713"/>
      <w:r/>
      <w:bookmarkStart w:id="170" w:name="_Toc151193765"/>
      <w:r/>
      <w:bookmarkStart w:id="171" w:name="_Toc305158791"/>
      <w:r/>
      <w:bookmarkStart w:id="172" w:name="_Toc150480761"/>
      <w:r/>
      <w:bookmarkStart w:id="173" w:name="_Toc151190150"/>
      <w:r/>
      <w:bookmarkStart w:id="174" w:name="_Toc151193911"/>
      <w:r/>
      <w:bookmarkStart w:id="175" w:name="_Toc164229218"/>
      <w:r/>
      <w:bookmarkStart w:id="176" w:name="_Toc150774623"/>
      <w:r/>
      <w:bookmarkStart w:id="177" w:name="_Toc151193621"/>
      <w:r/>
      <w:bookmarkStart w:id="178" w:name="_Toc226309767"/>
      <w:r/>
      <w:bookmarkStart w:id="179" w:name="_Toc151193837"/>
      <w:r>
        <w:rPr>
          <w:rFonts w:hint="eastAsia" w:ascii="宋体" w:hAnsi="宋体" w:cs="宋体"/>
          <w:b/>
          <w:color w:val="000000"/>
          <w:sz w:val="24"/>
        </w:rPr>
        <w:t xml:space="preserve">响应费用</w:t>
      </w:r>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color w:val="000000"/>
          <w:sz w:val="24"/>
        </w:rPr>
      </w:r>
      <w:r/>
    </w:p>
    <w:p>
      <w:pPr>
        <w:pStyle w:val="1016"/>
        <w:ind w:firstLine="562"/>
        <w:spacing w:before="0" w:line="360" w:lineRule="auto"/>
        <w:tabs>
          <w:tab w:val="left" w:pos="0" w:leader="none"/>
        </w:tabs>
        <w:rPr>
          <w:rFonts w:hint="eastAsia" w:ascii="宋体" w:hAnsi="宋体" w:eastAsia="宋体" w:cs="宋体"/>
          <w:color w:val="000000"/>
          <w:sz w:val="28"/>
        </w:rPr>
      </w:pPr>
      <w:r>
        <w:rPr>
          <w:rFonts w:hint="eastAsia" w:ascii="宋体" w:hAnsi="宋体" w:eastAsia="宋体" w:cs="宋体"/>
          <w:color w:val="000000"/>
          <w:sz w:val="28"/>
        </w:rPr>
      </w:r>
      <w:r/>
    </w:p>
    <w:p>
      <w:pPr>
        <w:pStyle w:val="1016"/>
        <w:ind w:firstLine="562"/>
        <w:spacing w:before="0" w:line="360" w:lineRule="auto"/>
        <w:tabs>
          <w:tab w:val="left" w:pos="0" w:leader="none"/>
        </w:tabs>
        <w:rPr>
          <w:rFonts w:hint="eastAsia" w:ascii="宋体" w:hAnsi="宋体" w:eastAsia="宋体" w:cs="宋体"/>
          <w:color w:val="000000"/>
          <w:sz w:val="28"/>
        </w:rPr>
      </w:pPr>
      <w:r>
        <w:rPr>
          <w:rFonts w:hint="eastAsia" w:ascii="宋体" w:hAnsi="宋体" w:eastAsia="宋体" w:cs="宋体"/>
          <w:color w:val="000000"/>
          <w:sz w:val="28"/>
        </w:rPr>
        <w:t xml:space="preserve">二   竞争性磋商文件</w:t>
      </w:r>
      <w:r>
        <w:rPr>
          <w:rFonts w:hint="eastAsia" w:ascii="宋体" w:hAnsi="宋体" w:eastAsia="宋体" w:cs="宋体"/>
          <w:color w:val="000000"/>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color w:val="000000"/>
          <w:sz w:val="24"/>
        </w:rPr>
        <w:t xml:space="preserve">成</w:t>
      </w:r>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竞争性磋商文件包括以下部分：</w:t>
      </w:r>
      <w:r>
        <w:rPr>
          <w:rFonts w:hint="eastAsia" w:ascii="宋体" w:hAnsi="宋体" w:cs="宋体"/>
          <w:color w:val="000000"/>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采购邀请</w:t>
      </w:r>
      <w:r>
        <w:rPr>
          <w:rFonts w:hint="eastAsia" w:ascii="宋体" w:hAnsi="宋体" w:cs="宋体"/>
          <w:color w:val="000000"/>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供应商须知</w:t>
      </w:r>
      <w:r>
        <w:rPr>
          <w:rFonts w:hint="eastAsia" w:ascii="宋体" w:hAnsi="宋体" w:cs="宋体"/>
          <w:color w:val="000000"/>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评审程序、评审方法和评审标准</w:t>
      </w:r>
      <w:r>
        <w:rPr>
          <w:rFonts w:hint="eastAsia" w:ascii="宋体" w:hAnsi="宋体" w:cs="宋体"/>
          <w:color w:val="000000"/>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采购需求</w:t>
      </w:r>
      <w:r>
        <w:rPr>
          <w:rFonts w:hint="eastAsia" w:ascii="宋体" w:hAnsi="宋体" w:cs="宋体"/>
          <w:color w:val="000000"/>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合同草案条款</w:t>
      </w:r>
      <w:r>
        <w:rPr>
          <w:rFonts w:hint="eastAsia" w:ascii="宋体" w:hAnsi="宋体" w:cs="宋体"/>
          <w:color w:val="000000"/>
          <w:sz w:val="24"/>
        </w:rPr>
      </w:r>
      <w:r/>
    </w:p>
    <w:p>
      <w:pPr>
        <w:pStyle w:val="1014"/>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sz w:val="24"/>
        </w:rPr>
      </w:pPr>
      <w:r>
        <w:rPr>
          <w:rFonts w:hint="eastAsia" w:ascii="宋体" w:hAnsi="宋体" w:cs="宋体"/>
          <w:color w:val="000000"/>
          <w:sz w:val="24"/>
        </w:rPr>
        <w:t xml:space="preserve">响应文件格式</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对竞争性磋商文件的澄清或修改</w:t>
      </w:r>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color w:val="000000"/>
          <w:sz w:val="24"/>
        </w:rPr>
      </w:r>
      <w:r/>
    </w:p>
    <w:p>
      <w:pPr>
        <w:pStyle w:val="1014"/>
        <w:ind w:firstLine="560"/>
        <w:spacing w:line="360" w:lineRule="auto"/>
        <w:tabs>
          <w:tab w:val="left" w:pos="0" w:leader="none"/>
          <w:tab w:val="left" w:pos="1080" w:leader="none"/>
          <w:tab w:val="left" w:pos="1561" w:leader="none"/>
        </w:tabs>
        <w:rPr>
          <w:rFonts w:hint="eastAsia" w:ascii="宋体" w:hAnsi="宋体" w:cs="宋体"/>
          <w:color w:val="000000"/>
          <w:sz w:val="28"/>
        </w:rPr>
      </w:pPr>
      <w:r/>
      <w:bookmarkStart w:id="180" w:name="_Toc520356150"/>
      <w:r/>
      <w:bookmarkStart w:id="181" w:name="_Toc150509277"/>
      <w:r/>
      <w:bookmarkStart w:id="182" w:name="_Toc151193768"/>
      <w:r/>
      <w:bookmarkStart w:id="183" w:name="_Toc151190153"/>
      <w:r/>
      <w:bookmarkStart w:id="184" w:name="_Toc264969216"/>
      <w:r/>
      <w:bookmarkStart w:id="185" w:name="_Toc150774731"/>
      <w:r/>
      <w:bookmarkStart w:id="186" w:name="_Toc226965716"/>
      <w:r/>
      <w:bookmarkStart w:id="187" w:name="_Toc265228364"/>
      <w:r/>
      <w:bookmarkStart w:id="188" w:name="_Toc150480764"/>
      <w:r/>
      <w:bookmarkStart w:id="189" w:name="_Toc226337222"/>
      <w:r/>
      <w:bookmarkStart w:id="190" w:name="_Toc151193914"/>
      <w:r/>
      <w:bookmarkStart w:id="191" w:name="_Toc151193696"/>
      <w:r/>
      <w:bookmarkStart w:id="192" w:name="_Toc516367020"/>
      <w:r/>
      <w:bookmarkStart w:id="193" w:name="_Toc305158868"/>
      <w:r/>
      <w:bookmarkStart w:id="194" w:name="_Toc151193624"/>
      <w:r/>
      <w:bookmarkStart w:id="195" w:name="_Toc127151526"/>
      <w:r/>
      <w:bookmarkStart w:id="196" w:name="_Toc305158794"/>
      <w:r/>
      <w:bookmarkStart w:id="197" w:name="_Toc195842891"/>
      <w:r/>
      <w:bookmarkStart w:id="198" w:name="_Toc150774626"/>
      <w:r/>
      <w:bookmarkStart w:id="199" w:name="_Toc226965799"/>
      <w:r/>
      <w:bookmarkStart w:id="200" w:name="_Toc142311028"/>
      <w:r/>
      <w:bookmarkStart w:id="201" w:name="_Toc151193840"/>
      <w:r/>
      <w:bookmarkStart w:id="202" w:name="_Toc226309770"/>
      <w:r>
        <w:rPr>
          <w:rFonts w:hint="eastAsia" w:ascii="宋体" w:hAnsi="宋体" w:cs="宋体"/>
          <w:color w:val="000000"/>
          <w:sz w:val="28"/>
        </w:rPr>
      </w:r>
      <w:r/>
    </w:p>
    <w:p>
      <w:pPr>
        <w:pStyle w:val="1016"/>
        <w:ind w:firstLine="562"/>
        <w:spacing w:before="0" w:line="360" w:lineRule="auto"/>
        <w:tabs>
          <w:tab w:val="left" w:pos="0" w:leader="none"/>
        </w:tabs>
        <w:rPr>
          <w:rFonts w:hint="eastAsia" w:ascii="宋体" w:hAnsi="宋体" w:eastAsia="宋体" w:cs="宋体"/>
          <w:color w:val="000000"/>
          <w:sz w:val="28"/>
        </w:rPr>
      </w:pPr>
      <w:r>
        <w:rPr>
          <w:rFonts w:hint="eastAsia" w:ascii="宋体" w:hAnsi="宋体" w:eastAsia="宋体" w:cs="宋体"/>
          <w:color w:val="000000"/>
          <w:sz w:val="28"/>
        </w:rPr>
        <w:t xml:space="preserve">三   响应文件</w:t>
      </w:r>
      <w:bookmarkEnd w:id="192"/>
      <w:r>
        <w:rPr>
          <w:rFonts w:hint="eastAsia" w:ascii="宋体" w:hAnsi="宋体" w:eastAsia="宋体" w:cs="宋体"/>
          <w:color w:val="000000"/>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color w:val="000000"/>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203" w:name="_Toc516367021"/>
      <w:r/>
      <w:bookmarkStart w:id="204" w:name="_Toc195842892"/>
      <w:r/>
      <w:bookmarkStart w:id="205" w:name="_Toc226965800"/>
      <w:r/>
      <w:bookmarkStart w:id="206" w:name="_Toc150509278"/>
      <w:r/>
      <w:bookmarkStart w:id="207" w:name="_Toc164229368"/>
      <w:r/>
      <w:bookmarkStart w:id="208" w:name="_Toc151193769"/>
      <w:r/>
      <w:bookmarkStart w:id="209" w:name="_Toc127161441"/>
      <w:r/>
      <w:bookmarkStart w:id="210" w:name="_Toc164608796"/>
      <w:r/>
      <w:bookmarkStart w:id="211" w:name="_Toc151193697"/>
      <w:r/>
      <w:bookmarkStart w:id="212" w:name="_Toc150480765"/>
      <w:r/>
      <w:bookmarkStart w:id="213" w:name="_Toc151193915"/>
      <w:r/>
      <w:bookmarkStart w:id="214" w:name="_Toc520356151"/>
      <w:r/>
      <w:bookmarkStart w:id="215" w:name="_Toc164351621"/>
      <w:r/>
      <w:bookmarkStart w:id="216" w:name="_Toc305158869"/>
      <w:r/>
      <w:bookmarkStart w:id="217" w:name="_Toc149720820"/>
      <w:r/>
      <w:bookmarkStart w:id="218" w:name="_Toc150774627"/>
      <w:r/>
      <w:bookmarkStart w:id="219" w:name="_Toc226965717"/>
      <w:r/>
      <w:bookmarkStart w:id="220" w:name="_Toc226337223"/>
      <w:r/>
      <w:bookmarkStart w:id="221" w:name="_Toc265228365"/>
      <w:r/>
      <w:bookmarkStart w:id="222" w:name="_Toc127151728"/>
      <w:r/>
      <w:bookmarkStart w:id="223" w:name="_Toc164229222"/>
      <w:r/>
      <w:bookmarkStart w:id="224" w:name="_Toc150774732"/>
      <w:r/>
      <w:bookmarkStart w:id="225" w:name="_Toc127151527"/>
      <w:r/>
      <w:bookmarkStart w:id="226" w:name="_Toc151193625"/>
      <w:r/>
      <w:bookmarkStart w:id="227" w:name="_Toc264969217"/>
      <w:r/>
      <w:bookmarkStart w:id="228" w:name="_Toc151190154"/>
      <w:r/>
      <w:bookmarkStart w:id="229" w:name="_Toc164608641"/>
      <w:r/>
      <w:bookmarkStart w:id="230" w:name="_Toc305158795"/>
      <w:r/>
      <w:bookmarkStart w:id="231" w:name="_Toc226309771"/>
      <w:r/>
      <w:bookmarkStart w:id="232" w:name="_Toc151193841"/>
      <w:r/>
      <w:bookmarkStart w:id="233" w:name="_Toc142311029"/>
      <w:r>
        <w:rPr>
          <w:rFonts w:hint="eastAsia" w:ascii="宋体" w:hAnsi="宋体" w:cs="宋体"/>
          <w:b/>
          <w:color w:val="000000"/>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color w:val="000000"/>
          <w:sz w:val="24"/>
        </w:rPr>
        <w:t xml:space="preserve">及磋商语言</w:t>
      </w:r>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除竞争性磋商文件有特殊要求外，本项目磋商所使用的计量单位，应采用中华人民共和国法定计量单位。</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color w:val="000000"/>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234" w:name="_Toc127151729"/>
      <w:r/>
      <w:bookmarkStart w:id="235" w:name="_Toc127151528"/>
      <w:r/>
      <w:bookmarkStart w:id="236" w:name="_Toc151193626"/>
      <w:r/>
      <w:bookmarkStart w:id="237" w:name="_Toc226965718"/>
      <w:r/>
      <w:bookmarkStart w:id="238" w:name="_Toc164351622"/>
      <w:r/>
      <w:bookmarkStart w:id="239" w:name="_Toc150774733"/>
      <w:r/>
      <w:bookmarkStart w:id="240" w:name="_Toc265228366"/>
      <w:r/>
      <w:bookmarkStart w:id="241" w:name="_Toc142311030"/>
      <w:r/>
      <w:bookmarkStart w:id="242" w:name="_Toc195842893"/>
      <w:r/>
      <w:bookmarkStart w:id="243" w:name="_Toc151190155"/>
      <w:r/>
      <w:bookmarkStart w:id="244" w:name="_Toc151193698"/>
      <w:r/>
      <w:bookmarkStart w:id="245" w:name="_Toc264969218"/>
      <w:r/>
      <w:bookmarkStart w:id="246" w:name="_Toc305158870"/>
      <w:r/>
      <w:bookmarkStart w:id="247" w:name="_Toc516367022"/>
      <w:r/>
      <w:bookmarkStart w:id="248" w:name="_Ref467306676"/>
      <w:r/>
      <w:bookmarkStart w:id="249" w:name="_Toc150509279"/>
      <w:r/>
      <w:bookmarkStart w:id="250" w:name="_Ref467306195"/>
      <w:r/>
      <w:bookmarkStart w:id="251" w:name="_Toc164229369"/>
      <w:r/>
      <w:bookmarkStart w:id="252" w:name="_Toc305158796"/>
      <w:r/>
      <w:bookmarkStart w:id="253" w:name="_Toc226965801"/>
      <w:r/>
      <w:bookmarkStart w:id="254" w:name="_Toc226337224"/>
      <w:r/>
      <w:bookmarkStart w:id="255" w:name="_Toc164608797"/>
      <w:r/>
      <w:bookmarkStart w:id="256" w:name="_Toc520356152"/>
      <w:r/>
      <w:bookmarkStart w:id="257" w:name="_Toc164608642"/>
      <w:r/>
      <w:bookmarkStart w:id="258" w:name="_Toc226309772"/>
      <w:r/>
      <w:bookmarkStart w:id="259" w:name="_Toc149720821"/>
      <w:r/>
      <w:bookmarkStart w:id="260" w:name="_Toc150774628"/>
      <w:r/>
      <w:bookmarkStart w:id="261" w:name="_Toc150480766"/>
      <w:r/>
      <w:bookmarkStart w:id="262" w:name="_Toc151193916"/>
      <w:r/>
      <w:bookmarkStart w:id="263" w:name="_Toc151193842"/>
      <w:r/>
      <w:bookmarkStart w:id="264" w:name="_Toc127161442"/>
      <w:r/>
      <w:bookmarkStart w:id="265" w:name="_Toc164229223"/>
      <w:r/>
      <w:bookmarkStart w:id="266" w:name="_Toc151193770"/>
      <w:r>
        <w:rPr>
          <w:rFonts w:hint="eastAsia" w:ascii="宋体" w:hAnsi="宋体" w:cs="宋体"/>
          <w:b/>
          <w:color w:val="000000"/>
          <w:sz w:val="24"/>
        </w:rPr>
        <w:t xml:space="preserve">响应文件</w:t>
      </w:r>
      <w:bookmarkEnd w:id="247"/>
      <w:r/>
      <w:bookmarkEnd w:id="248"/>
      <w:r/>
      <w:bookmarkEnd w:id="250"/>
      <w:r>
        <w:rPr>
          <w:rFonts w:hint="eastAsia" w:ascii="宋体" w:hAnsi="宋体" w:cs="宋体"/>
          <w:b/>
          <w:color w:val="000000"/>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bookmarkStart w:id="267" w:name="_Ref467052588"/>
      <w:r>
        <w:rPr>
          <w:rFonts w:hint="eastAsia" w:ascii="宋体" w:hAnsi="宋体" w:cs="宋体"/>
          <w:color w:val="000000"/>
          <w:sz w:val="24"/>
        </w:rPr>
        <w:t xml:space="preserve">供应商应当按照竞争性磋商文件的要求编制响应文件，</w:t>
      </w:r>
      <w:r>
        <w:rPr>
          <w:rFonts w:hint="eastAsia" w:ascii="宋体" w:hAnsi="宋体" w:cs="宋体"/>
          <w:color w:val="000000"/>
          <w:sz w:val="24"/>
        </w:rPr>
        <w:t xml:space="preserve">并对其提交的响应文件的真实性、合法性承担法律责任</w:t>
      </w:r>
      <w:r>
        <w:rPr>
          <w:rFonts w:hint="eastAsia" w:ascii="宋体" w:hAnsi="宋体" w:cs="宋体"/>
          <w:color w:val="000000"/>
          <w:sz w:val="24"/>
        </w:rPr>
        <w:t xml:space="preserve">。响应文件的部分格式要求，见第六章《响应文件格式》。</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对于竞争性磋商文件中标记了“实质性格式”文件的，</w:t>
      </w:r>
      <w:r>
        <w:rPr>
          <w:rFonts w:hint="eastAsia" w:ascii="宋体" w:hAnsi="宋体" w:cs="宋体"/>
          <w:color w:val="000000"/>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 w:val="24"/>
        </w:rPr>
        <w:t xml:space="preserve">否则响应无效</w:t>
      </w:r>
      <w:r>
        <w:rPr>
          <w:rFonts w:hint="eastAsia" w:ascii="宋体" w:hAnsi="宋体" w:cs="宋体"/>
          <w:color w:val="000000"/>
          <w:sz w:val="24"/>
        </w:rPr>
        <w:t xml:space="preserve">。未标记“实质性格式”的文件和竞争性磋商文件未提供格式的内容，可由供应商自行编写。</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第三章《评审方法和评审标准》中涉及的证明文件。</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供应商认为应附的其他材料。</w:t>
      </w:r>
      <w:bookmarkEnd w:id="267"/>
      <w:r>
        <w:rPr>
          <w:rFonts w:hint="eastAsia" w:ascii="宋体" w:hAnsi="宋体" w:cs="宋体"/>
          <w:color w:val="000000"/>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268" w:name="_Toc164229371"/>
      <w:r/>
      <w:bookmarkStart w:id="269" w:name="_Toc150774630"/>
      <w:r/>
      <w:bookmarkStart w:id="270" w:name="_Toc142311032"/>
      <w:r/>
      <w:bookmarkStart w:id="271" w:name="_Toc150774735"/>
      <w:r/>
      <w:bookmarkStart w:id="272" w:name="_Toc195842895"/>
      <w:r/>
      <w:bookmarkStart w:id="273" w:name="_Toc127151530"/>
      <w:r/>
      <w:bookmarkStart w:id="274" w:name="_Toc150480768"/>
      <w:r/>
      <w:bookmarkStart w:id="275" w:name="_Toc164608644"/>
      <w:r/>
      <w:bookmarkStart w:id="276" w:name="_Toc520356155"/>
      <w:r/>
      <w:bookmarkStart w:id="277" w:name="_Toc151193918"/>
      <w:r/>
      <w:bookmarkStart w:id="278" w:name="_Toc127151731"/>
      <w:r/>
      <w:bookmarkStart w:id="279" w:name="_Toc164229225"/>
      <w:r/>
      <w:bookmarkStart w:id="280" w:name="_Toc150509281"/>
      <w:r/>
      <w:bookmarkStart w:id="281" w:name="_Toc164351624"/>
      <w:r/>
      <w:bookmarkStart w:id="282" w:name="_Toc149720823"/>
      <w:r/>
      <w:bookmarkStart w:id="283" w:name="_Toc151193772"/>
      <w:r/>
      <w:bookmarkStart w:id="284" w:name="_Toc151190157"/>
      <w:r/>
      <w:bookmarkStart w:id="285" w:name="_Toc151193844"/>
      <w:r/>
      <w:bookmarkStart w:id="286" w:name="_Toc127161444"/>
      <w:r/>
      <w:bookmarkStart w:id="287" w:name="_Toc164608799"/>
      <w:r/>
      <w:bookmarkStart w:id="288" w:name="_Toc151193700"/>
      <w:r/>
      <w:bookmarkStart w:id="289" w:name="_Toc151193628"/>
      <w:r>
        <w:rPr>
          <w:rFonts w:hint="eastAsia" w:ascii="宋体" w:hAnsi="宋体" w:cs="宋体"/>
          <w:b/>
          <w:color w:val="000000"/>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所有响应均以人民币报价。</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418" w:leader="none"/>
        </w:tabs>
        <w:rPr>
          <w:rFonts w:hint="eastAsia" w:ascii="宋体" w:hAnsi="宋体" w:cs="宋体"/>
          <w:color w:val="000000"/>
          <w:sz w:val="24"/>
        </w:rPr>
      </w:pPr>
      <w:r>
        <w:rPr>
          <w:rFonts w:hint="eastAsia" w:ascii="宋体" w:hAnsi="宋体" w:cs="宋体"/>
          <w:color w:val="000000"/>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418" w:leader="none"/>
        </w:tabs>
        <w:rPr>
          <w:rFonts w:hint="eastAsia" w:ascii="宋体" w:hAnsi="宋体" w:cs="宋体"/>
          <w:color w:val="000000"/>
          <w:sz w:val="24"/>
        </w:rPr>
      </w:pPr>
      <w:r>
        <w:rPr>
          <w:rFonts w:hint="eastAsia" w:ascii="宋体" w:hAnsi="宋体" w:cs="宋体"/>
          <w:color w:val="000000"/>
          <w:sz w:val="24"/>
        </w:rPr>
        <w:t xml:space="preserve">按照竞争性磋商文件要求完成本项目的全部相关工程或服务费用。</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采购人不得向供应商索要或者接受其给予的赠品、回扣或者与采购无关的其他商品、服务。</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color w:val="000000"/>
          <w:sz w:val="24"/>
        </w:rPr>
        <w:t xml:space="preserve">另有规定的除外），否则其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磋商保证金</w:t>
      </w:r>
      <w:r>
        <w:rPr>
          <w:rFonts w:hint="eastAsia" w:ascii="宋体" w:hAnsi="宋体" w:cs="宋体"/>
          <w:b/>
          <w:color w:val="000000"/>
          <w:sz w:val="24"/>
        </w:rPr>
      </w:r>
      <w:r/>
    </w:p>
    <w:p>
      <w:pPr>
        <w:pStyle w:val="1014"/>
        <w:ind w:firstLine="480"/>
        <w:spacing w:line="360" w:lineRule="auto"/>
        <w:rPr>
          <w:rFonts w:hint="eastAsia"/>
          <w:color w:val="000000"/>
          <w:sz w:val="24"/>
        </w:rPr>
      </w:pPr>
      <w:r>
        <w:rPr>
          <w:rFonts w:hint="eastAsia"/>
          <w:color w:val="000000"/>
          <w:sz w:val="24"/>
        </w:rPr>
        <w:t xml:space="preserve">根据江苏省和常州市的相关文件规定，免收保证金。</w:t>
      </w:r>
      <w:r>
        <w:rPr>
          <w:rFonts w:hint="eastAsia"/>
          <w:color w:val="000000"/>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响应有效期</w:t>
      </w:r>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290" w:name="_Toc226965723"/>
      <w:r/>
      <w:bookmarkStart w:id="291" w:name="_Toc265228371"/>
      <w:r/>
      <w:bookmarkStart w:id="292" w:name="_Toc164608802"/>
      <w:r/>
      <w:bookmarkStart w:id="293" w:name="_Toc149720826"/>
      <w:r/>
      <w:bookmarkStart w:id="294" w:name="_Toc127161447"/>
      <w:r/>
      <w:bookmarkStart w:id="295" w:name="_Toc164229374"/>
      <w:r/>
      <w:bookmarkStart w:id="296" w:name="_Toc150480771"/>
      <w:r/>
      <w:bookmarkStart w:id="297" w:name="_Toc151193775"/>
      <w:r/>
      <w:bookmarkStart w:id="298" w:name="_Toc305158801"/>
      <w:r/>
      <w:bookmarkStart w:id="299" w:name="_Toc151190160"/>
      <w:r/>
      <w:bookmarkStart w:id="300" w:name="_Toc127151734"/>
      <w:r/>
      <w:bookmarkStart w:id="301" w:name="_Toc150774633"/>
      <w:r/>
      <w:bookmarkStart w:id="302" w:name="_Toc226965806"/>
      <w:r/>
      <w:bookmarkStart w:id="303" w:name="_Toc520356158"/>
      <w:r/>
      <w:bookmarkStart w:id="304" w:name="_Toc127151533"/>
      <w:r/>
      <w:bookmarkStart w:id="305" w:name="_Toc151193703"/>
      <w:r/>
      <w:bookmarkStart w:id="306" w:name="_Toc164351627"/>
      <w:r/>
      <w:bookmarkStart w:id="307" w:name="_Toc164229228"/>
      <w:r/>
      <w:bookmarkStart w:id="308" w:name="_Toc150509284"/>
      <w:r/>
      <w:bookmarkStart w:id="309" w:name="_Toc195842898"/>
      <w:r/>
      <w:bookmarkStart w:id="310" w:name="_Toc151193921"/>
      <w:r/>
      <w:bookmarkStart w:id="311" w:name="_Toc142311035"/>
      <w:r/>
      <w:bookmarkStart w:id="312" w:name="_Toc150774738"/>
      <w:r/>
      <w:bookmarkStart w:id="313" w:name="_Toc151193847"/>
      <w:r/>
      <w:bookmarkStart w:id="314" w:name="_Toc151193631"/>
      <w:r/>
      <w:bookmarkStart w:id="315" w:name="_Toc226309777"/>
      <w:r/>
      <w:bookmarkStart w:id="316" w:name="_Toc164608647"/>
      <w:r/>
      <w:bookmarkStart w:id="317" w:name="_Toc226337229"/>
      <w:r/>
      <w:bookmarkStart w:id="318" w:name="_Toc264969223"/>
      <w:r/>
      <w:bookmarkStart w:id="319" w:name="_Toc305158875"/>
      <w:r>
        <w:rPr>
          <w:rFonts w:hint="eastAsia" w:ascii="宋体" w:hAnsi="宋体" w:cs="宋体"/>
          <w:b/>
          <w:color w:val="000000"/>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color w:val="000000"/>
          <w:sz w:val="24"/>
        </w:rPr>
        <w:t xml:space="preserve">、盖章</w:t>
      </w:r>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sz w:val="24"/>
        </w:rPr>
      </w:pPr>
      <w:r/>
      <w:bookmarkStart w:id="320" w:name="_Toc305158802"/>
      <w:r/>
      <w:bookmarkStart w:id="321" w:name="_Toc520356159"/>
      <w:r/>
      <w:bookmarkStart w:id="322" w:name="_Toc226337230"/>
      <w:r/>
      <w:bookmarkStart w:id="323" w:name="_Toc151193632"/>
      <w:r/>
      <w:bookmarkStart w:id="324" w:name="_Toc151193704"/>
      <w:r/>
      <w:bookmarkStart w:id="325" w:name="_Toc151193922"/>
      <w:r/>
      <w:bookmarkStart w:id="326" w:name="_Toc150774739"/>
      <w:r/>
      <w:bookmarkStart w:id="327" w:name="_Toc226309778"/>
      <w:r/>
      <w:bookmarkStart w:id="328" w:name="_Toc142311036"/>
      <w:r/>
      <w:bookmarkStart w:id="329" w:name="_Toc127151534"/>
      <w:r/>
      <w:bookmarkStart w:id="330" w:name="_Toc151193776"/>
      <w:r/>
      <w:bookmarkStart w:id="331" w:name="_Toc265228372"/>
      <w:r/>
      <w:bookmarkStart w:id="332" w:name="_Toc150509285"/>
      <w:r/>
      <w:bookmarkStart w:id="333" w:name="_Toc150774634"/>
      <w:r/>
      <w:bookmarkStart w:id="334" w:name="_Toc264969224"/>
      <w:r/>
      <w:bookmarkStart w:id="335" w:name="_Toc226965724"/>
      <w:r/>
      <w:bookmarkStart w:id="336" w:name="_Toc195842899"/>
      <w:r/>
      <w:bookmarkStart w:id="337" w:name="_Toc151193848"/>
      <w:r/>
      <w:bookmarkStart w:id="338" w:name="_Toc150480772"/>
      <w:r/>
      <w:bookmarkStart w:id="339" w:name="_Toc226965807"/>
      <w:r/>
      <w:bookmarkStart w:id="340" w:name="_Toc151190161"/>
      <w:r/>
      <w:bookmarkStart w:id="341" w:name="_Toc305158876"/>
      <w:r>
        <w:rPr>
          <w:rFonts w:hint="eastAsia" w:ascii="宋体" w:hAnsi="宋体" w:cs="宋体"/>
          <w:color w:val="000000"/>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竞争性磋商文件要求盖章的内容，一般通过响应文件编制工具加盖电子签章。</w:t>
      </w:r>
      <w:r>
        <w:rPr>
          <w:rFonts w:hint="eastAsia" w:ascii="宋体" w:hAnsi="宋体" w:cs="宋体"/>
          <w:color w:val="000000"/>
          <w:sz w:val="24"/>
        </w:rPr>
      </w:r>
      <w:r/>
    </w:p>
    <w:p>
      <w:pPr>
        <w:pStyle w:val="1014"/>
        <w:ind w:firstLine="420"/>
        <w:spacing w:line="360" w:lineRule="auto"/>
        <w:tabs>
          <w:tab w:val="left" w:pos="0" w:leader="none"/>
          <w:tab w:val="left" w:pos="900" w:leader="none"/>
          <w:tab w:val="left" w:pos="1080" w:leader="none"/>
        </w:tabs>
        <w:rPr>
          <w:rFonts w:hint="eastAsia" w:ascii="宋体" w:hAnsi="宋体" w:cs="宋体"/>
          <w:color w:val="000000"/>
        </w:rPr>
      </w:pPr>
      <w:r>
        <w:rPr>
          <w:rFonts w:hint="eastAsia" w:ascii="宋体" w:hAnsi="宋体" w:cs="宋体"/>
          <w:color w:val="000000"/>
        </w:rPr>
      </w:r>
      <w:r/>
    </w:p>
    <w:p>
      <w:pPr>
        <w:pStyle w:val="1016"/>
        <w:ind w:firstLine="562"/>
        <w:spacing w:before="0" w:line="360" w:lineRule="auto"/>
        <w:tabs>
          <w:tab w:val="left" w:pos="0" w:leader="none"/>
        </w:tabs>
        <w:rPr>
          <w:rFonts w:hint="eastAsia" w:ascii="宋体" w:hAnsi="宋体" w:eastAsia="宋体" w:cs="宋体"/>
          <w:color w:val="000000"/>
          <w:sz w:val="28"/>
        </w:rPr>
      </w:pPr>
      <w:r>
        <w:rPr>
          <w:rFonts w:hint="eastAsia" w:ascii="宋体" w:hAnsi="宋体" w:eastAsia="宋体" w:cs="宋体"/>
          <w:color w:val="000000"/>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color w:val="000000"/>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342" w:name="_Toc520356160"/>
      <w:r/>
      <w:bookmarkStart w:id="343" w:name="_Toc164351629"/>
      <w:r/>
      <w:bookmarkStart w:id="344" w:name="_Toc151193849"/>
      <w:r/>
      <w:bookmarkStart w:id="345" w:name="_Toc150774740"/>
      <w:r/>
      <w:bookmarkStart w:id="346" w:name="_Toc151193777"/>
      <w:r/>
      <w:bookmarkStart w:id="347" w:name="_Toc150509286"/>
      <w:r/>
      <w:bookmarkStart w:id="348" w:name="_Toc226965808"/>
      <w:r/>
      <w:bookmarkStart w:id="349" w:name="_Toc305158803"/>
      <w:r/>
      <w:bookmarkStart w:id="350" w:name="_Toc127151535"/>
      <w:r/>
      <w:bookmarkStart w:id="351" w:name="_Toc149720828"/>
      <w:r/>
      <w:bookmarkStart w:id="352" w:name="_Toc164608804"/>
      <w:r/>
      <w:bookmarkStart w:id="353" w:name="_Toc164229230"/>
      <w:r/>
      <w:bookmarkStart w:id="354" w:name="_Toc151190162"/>
      <w:r/>
      <w:bookmarkStart w:id="355" w:name="_Toc150774635"/>
      <w:r/>
      <w:bookmarkStart w:id="356" w:name="_Toc164229376"/>
      <w:r/>
      <w:bookmarkStart w:id="357" w:name="_Toc151193705"/>
      <w:r/>
      <w:bookmarkStart w:id="358" w:name="_Toc265228373"/>
      <w:r/>
      <w:bookmarkStart w:id="359" w:name="_Toc127151736"/>
      <w:r/>
      <w:bookmarkStart w:id="360" w:name="_Toc127161449"/>
      <w:r/>
      <w:bookmarkStart w:id="361" w:name="_Toc142311037"/>
      <w:r/>
      <w:bookmarkStart w:id="362" w:name="_Toc226337231"/>
      <w:r/>
      <w:bookmarkStart w:id="363" w:name="_Toc226309779"/>
      <w:r/>
      <w:bookmarkStart w:id="364" w:name="_Toc164608649"/>
      <w:r/>
      <w:bookmarkStart w:id="365" w:name="_Toc151193923"/>
      <w:r/>
      <w:bookmarkStart w:id="366" w:name="_Toc151193633"/>
      <w:r/>
      <w:bookmarkStart w:id="367" w:name="_Toc226965725"/>
      <w:r/>
      <w:bookmarkStart w:id="368" w:name="_Toc150480773"/>
      <w:r/>
      <w:bookmarkStart w:id="369" w:name="_Toc264969225"/>
      <w:r/>
      <w:bookmarkStart w:id="370" w:name="_Toc195842900"/>
      <w:r/>
      <w:bookmarkStart w:id="371" w:name="_Toc305158877"/>
      <w:r>
        <w:rPr>
          <w:rFonts w:hint="eastAsia" w:ascii="宋体" w:hAnsi="宋体" w:cs="宋体"/>
          <w:b/>
          <w:color w:val="000000"/>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color w:val="000000"/>
          <w:sz w:val="24"/>
        </w:rPr>
        <w:t xml:space="preserve">提交</w:t>
      </w:r>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本项目使用政府采购一体化平台“苏采云”。供应商根据竞争性磋商文件及政府采购一体化平台“苏采云”供应商操作手册要求编制、生成并提交电子响应文件。</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采购人及采购代理机构拒绝接受通过电子交易平台以外任何形式提交的响应文件，磋商保证金除外。</w:t>
      </w:r>
      <w:r>
        <w:rPr>
          <w:rFonts w:hint="eastAsia" w:ascii="宋体" w:hAnsi="宋体" w:cs="宋体"/>
          <w:color w:val="000000"/>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372" w:name="_Toc305158804"/>
      <w:r/>
      <w:bookmarkStart w:id="373" w:name="_Toc164229231"/>
      <w:r/>
      <w:bookmarkStart w:id="374" w:name="_Toc305158878"/>
      <w:r/>
      <w:bookmarkStart w:id="375" w:name="_Toc164351630"/>
      <w:r/>
      <w:bookmarkStart w:id="376" w:name="_Toc127151737"/>
      <w:r/>
      <w:bookmarkStart w:id="377" w:name="_Toc151193924"/>
      <w:r/>
      <w:bookmarkStart w:id="378" w:name="_Toc195842901"/>
      <w:r/>
      <w:bookmarkStart w:id="379" w:name="_Toc164608650"/>
      <w:r/>
      <w:bookmarkStart w:id="380" w:name="_Toc150774636"/>
      <w:r/>
      <w:bookmarkStart w:id="381" w:name="_Toc151193634"/>
      <w:r/>
      <w:bookmarkStart w:id="382" w:name="_Toc127161450"/>
      <w:r/>
      <w:bookmarkStart w:id="383" w:name="_Toc151193850"/>
      <w:r/>
      <w:bookmarkStart w:id="384" w:name="_Toc264969226"/>
      <w:r/>
      <w:bookmarkStart w:id="385" w:name="_Toc142311038"/>
      <w:r/>
      <w:bookmarkStart w:id="386" w:name="_Toc150509287"/>
      <w:r/>
      <w:bookmarkStart w:id="387" w:name="_Toc150774741"/>
      <w:r/>
      <w:bookmarkStart w:id="388" w:name="_Toc150480774"/>
      <w:r/>
      <w:bookmarkStart w:id="389" w:name="_Toc151190163"/>
      <w:r/>
      <w:bookmarkStart w:id="390" w:name="_Toc226309780"/>
      <w:r/>
      <w:bookmarkStart w:id="391" w:name="_Toc127151536"/>
      <w:r/>
      <w:bookmarkStart w:id="392" w:name="_Toc164229377"/>
      <w:r/>
      <w:bookmarkStart w:id="393" w:name="_Toc151193706"/>
      <w:r/>
      <w:bookmarkStart w:id="394" w:name="_Toc164608805"/>
      <w:r/>
      <w:bookmarkStart w:id="395" w:name="_Toc226965726"/>
      <w:r/>
      <w:bookmarkStart w:id="396" w:name="_Toc151193778"/>
      <w:r/>
      <w:bookmarkStart w:id="397" w:name="_Toc265228374"/>
      <w:r/>
      <w:bookmarkStart w:id="398" w:name="_Toc226337232"/>
      <w:r/>
      <w:bookmarkStart w:id="399" w:name="_Toc226965809"/>
      <w:r/>
      <w:bookmarkStart w:id="400" w:name="_Toc520356161"/>
      <w:r/>
      <w:bookmarkStart w:id="401" w:name="_Toc149720829"/>
      <w:r>
        <w:rPr>
          <w:rFonts w:hint="eastAsia" w:ascii="宋体" w:hAnsi="宋体" w:cs="宋体"/>
          <w:b/>
          <w:color w:val="000000"/>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color w:val="000000"/>
          <w:sz w:val="24"/>
        </w:rPr>
        <w:t xml:space="preserve">时间</w:t>
      </w:r>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供应商应在竞争性磋商文件要求提交响应文件截止时间前，将电子响应文件提交至政府采购一体化平台“苏采云”。</w:t>
      </w:r>
      <w:r>
        <w:rPr>
          <w:rFonts w:hint="eastAsia" w:ascii="宋体" w:hAnsi="宋体" w:cs="宋体"/>
          <w:color w:val="000000"/>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402" w:name="_Toc151193925"/>
      <w:r/>
      <w:bookmarkStart w:id="403" w:name="_Toc226309781"/>
      <w:r/>
      <w:bookmarkStart w:id="404" w:name="_Toc164351631"/>
      <w:r/>
      <w:bookmarkStart w:id="405" w:name="_Toc150774742"/>
      <w:r/>
      <w:bookmarkStart w:id="406" w:name="_Toc127151738"/>
      <w:r/>
      <w:bookmarkStart w:id="407" w:name="_Toc151193851"/>
      <w:r/>
      <w:bookmarkStart w:id="408" w:name="_Toc142311039"/>
      <w:r/>
      <w:bookmarkStart w:id="409" w:name="_Toc164229232"/>
      <w:r/>
      <w:bookmarkStart w:id="410" w:name="_Toc520356162"/>
      <w:r/>
      <w:bookmarkStart w:id="411" w:name="_Toc195842902"/>
      <w:r/>
      <w:bookmarkStart w:id="412" w:name="_Toc150774637"/>
      <w:r/>
      <w:bookmarkStart w:id="413" w:name="_Toc264969227"/>
      <w:r/>
      <w:bookmarkStart w:id="414" w:name="_Toc226965810"/>
      <w:r/>
      <w:bookmarkStart w:id="415" w:name="_Toc305158879"/>
      <w:r/>
      <w:bookmarkStart w:id="416" w:name="_Toc151193779"/>
      <w:r/>
      <w:bookmarkStart w:id="417" w:name="_Toc226337233"/>
      <w:r/>
      <w:bookmarkStart w:id="418" w:name="_Toc150509288"/>
      <w:r/>
      <w:bookmarkStart w:id="419" w:name="_Toc305158805"/>
      <w:r/>
      <w:bookmarkStart w:id="420" w:name="_Toc150480775"/>
      <w:r/>
      <w:bookmarkStart w:id="421" w:name="_Toc265228375"/>
      <w:r/>
      <w:bookmarkStart w:id="422" w:name="_Toc164229378"/>
      <w:r/>
      <w:bookmarkStart w:id="423" w:name="_Toc226965727"/>
      <w:r/>
      <w:bookmarkStart w:id="424" w:name="_Toc151193707"/>
      <w:r/>
      <w:bookmarkStart w:id="425" w:name="_Toc151190164"/>
      <w:r/>
      <w:bookmarkStart w:id="426" w:name="_Toc164608806"/>
      <w:r/>
      <w:bookmarkStart w:id="427" w:name="_Toc151193635"/>
      <w:r/>
      <w:bookmarkStart w:id="428" w:name="_Toc127151537"/>
      <w:r/>
      <w:bookmarkStart w:id="429" w:name="_Toc127161451"/>
      <w:r/>
      <w:bookmarkStart w:id="430" w:name="_Toc149720830"/>
      <w:r/>
      <w:bookmarkStart w:id="431" w:name="_Toc164608651"/>
      <w:r>
        <w:rPr>
          <w:rFonts w:hint="eastAsia" w:ascii="宋体" w:hAnsi="宋体" w:cs="宋体"/>
          <w:b/>
          <w:color w:val="000000"/>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color w:val="000000"/>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供应商对响应文件的补充、修改的内容应当按照竞争性磋商文件要求签署、盖章，作为响应文件的组成部分。</w:t>
      </w:r>
      <w:r>
        <w:rPr>
          <w:rFonts w:hint="eastAsia" w:ascii="宋体" w:hAnsi="宋体" w:cs="宋体"/>
          <w:color w:val="000000"/>
          <w:sz w:val="24"/>
        </w:rPr>
        <w:t xml:space="preserve">补充、修改的内容与响应文件不一致的，以补充、修改的内容为准。</w:t>
      </w:r>
      <w:r>
        <w:rPr>
          <w:rFonts w:hint="eastAsia" w:ascii="宋体" w:hAnsi="宋体" w:cs="宋体"/>
          <w:color w:val="000000"/>
          <w:sz w:val="24"/>
        </w:rPr>
      </w:r>
      <w:r/>
    </w:p>
    <w:p>
      <w:pPr>
        <w:pStyle w:val="1014"/>
        <w:ind w:firstLine="480"/>
        <w:spacing w:line="360" w:lineRule="auto"/>
        <w:tabs>
          <w:tab w:val="left" w:pos="0" w:leader="none"/>
          <w:tab w:val="left" w:pos="900"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r>
      <w:r/>
    </w:p>
    <w:p>
      <w:pPr>
        <w:pStyle w:val="1016"/>
        <w:ind w:firstLine="562"/>
        <w:spacing w:before="0" w:line="360" w:lineRule="auto"/>
        <w:tabs>
          <w:tab w:val="left" w:pos="0" w:leader="none"/>
        </w:tabs>
        <w:rPr>
          <w:rFonts w:hint="eastAsia" w:ascii="宋体" w:hAnsi="宋体" w:eastAsia="宋体" w:cs="宋体"/>
          <w:color w:val="000000"/>
          <w:sz w:val="28"/>
        </w:rPr>
      </w:pPr>
      <w:r/>
      <w:bookmarkStart w:id="432" w:name="_Toc226309782"/>
      <w:r/>
      <w:bookmarkStart w:id="433" w:name="_Toc150774638"/>
      <w:r/>
      <w:bookmarkStart w:id="434" w:name="_Toc151193780"/>
      <w:r/>
      <w:bookmarkStart w:id="435" w:name="_Toc226965811"/>
      <w:r/>
      <w:bookmarkStart w:id="436" w:name="_Toc150509289"/>
      <w:r/>
      <w:bookmarkStart w:id="437" w:name="_Toc150480776"/>
      <w:r/>
      <w:bookmarkStart w:id="438" w:name="_Toc305158806"/>
      <w:r/>
      <w:bookmarkStart w:id="439" w:name="_Toc151190165"/>
      <w:r/>
      <w:bookmarkStart w:id="440" w:name="_Toc127151538"/>
      <w:r/>
      <w:bookmarkStart w:id="441" w:name="_Toc305158880"/>
      <w:r/>
      <w:bookmarkStart w:id="442" w:name="_Toc226965728"/>
      <w:r/>
      <w:bookmarkStart w:id="443" w:name="_Toc151193926"/>
      <w:r/>
      <w:bookmarkStart w:id="444" w:name="_Toc151193852"/>
      <w:r/>
      <w:bookmarkStart w:id="445" w:name="_Toc226337234"/>
      <w:r/>
      <w:bookmarkStart w:id="446" w:name="_Toc265228376"/>
      <w:r/>
      <w:bookmarkStart w:id="447" w:name="_Toc195842903"/>
      <w:r/>
      <w:bookmarkStart w:id="448" w:name="_Toc264969228"/>
      <w:r/>
      <w:bookmarkStart w:id="449" w:name="_Toc142311040"/>
      <w:r/>
      <w:bookmarkStart w:id="450" w:name="_Toc151193708"/>
      <w:r/>
      <w:bookmarkStart w:id="451" w:name="_Toc151193636"/>
      <w:r/>
      <w:bookmarkStart w:id="452" w:name="_Toc520356163"/>
      <w:r/>
      <w:bookmarkStart w:id="453" w:name="_Toc150774743"/>
      <w:r>
        <w:rPr>
          <w:rFonts w:hint="eastAsia" w:ascii="宋体" w:hAnsi="宋体" w:eastAsia="宋体" w:cs="宋体"/>
          <w:color w:val="000000"/>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color w:val="000000"/>
          <w:sz w:val="28"/>
        </w:rPr>
        <w:t xml:space="preserve">评审</w:t>
      </w:r>
      <w:r>
        <w:rPr>
          <w:rFonts w:hint="eastAsia" w:ascii="宋体" w:hAnsi="宋体" w:eastAsia="宋体" w:cs="宋体"/>
          <w:color w:val="000000"/>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响应文件的解密与开启</w:t>
      </w:r>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采购人或采购代理机构将按竞争性磋商文件的规定，在响应文件提交截止时间的同一时间和竞争性磋商文件预先确定的地点开启响应文件。</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color w:val="000000"/>
          <w:sz w:val="24"/>
        </w:rPr>
        <w:t xml:space="preserve">响应无效</w:t>
      </w:r>
      <w:r>
        <w:rPr>
          <w:rFonts w:hint="eastAsia" w:ascii="宋体" w:hAnsi="宋体" w:cs="宋体"/>
          <w:color w:val="000000"/>
          <w:sz w:val="24"/>
        </w:rPr>
        <w:t xml:space="preserve">。</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供应商不足3家的，不予解密。</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bookmarkStart w:id="454" w:name="_Toc520356165"/>
      <w:r>
        <w:rPr>
          <w:rFonts w:hint="eastAsia" w:ascii="宋体" w:hAnsi="宋体" w:cs="宋体"/>
          <w:color w:val="000000"/>
          <w:sz w:val="24"/>
        </w:rPr>
        <w:t xml:space="preserve">本项目不公开报价。</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如果在采购活动过程中出现以下情形，导致“</w:t>
      </w:r>
      <w:r>
        <w:rPr>
          <w:rFonts w:hint="eastAsia" w:ascii="宋体" w:hAnsi="宋体" w:cs="宋体"/>
          <w:color w:val="000000"/>
          <w:sz w:val="24"/>
          <w:lang w:bidi="ar"/>
        </w:rPr>
        <w:t xml:space="preserve">政府采购一体化平台“苏采云”</w:t>
      </w:r>
      <w:r>
        <w:rPr>
          <w:rFonts w:hint="eastAsia" w:ascii="宋体" w:hAnsi="宋体" w:cs="宋体"/>
          <w:color w:val="000000"/>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1)平台系统发生故障而无法登录访问的；</w:t>
      </w:r>
      <w:r>
        <w:rPr>
          <w:rFonts w:hint="eastAsia" w:ascii="宋体" w:hAnsi="宋体" w:cs="宋体"/>
          <w:color w:val="000000"/>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2)平台系统应用或数据库出现错误，不能进行正常操作的；</w:t>
      </w:r>
      <w:r>
        <w:rPr>
          <w:rFonts w:hint="eastAsia" w:ascii="宋体" w:hAnsi="宋体" w:cs="宋体"/>
          <w:color w:val="000000"/>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3)平台系统发现严重安全漏洞，有潜在泄密危险的；</w:t>
      </w:r>
      <w:r>
        <w:rPr>
          <w:rFonts w:hint="eastAsia" w:ascii="宋体" w:hAnsi="宋体" w:cs="宋体"/>
          <w:color w:val="000000"/>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4)病毒发作导致平台系统不能进行正常操作的；</w:t>
      </w:r>
      <w:r>
        <w:rPr>
          <w:rFonts w:hint="eastAsia" w:ascii="宋体" w:hAnsi="宋体" w:cs="宋体"/>
          <w:color w:val="000000"/>
          <w:sz w:val="24"/>
        </w:rPr>
      </w:r>
      <w:r/>
    </w:p>
    <w:p>
      <w:pPr>
        <w:pStyle w:val="1014"/>
        <w:ind w:left="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5)其他无法保证本次采购活动的公平、公正和安全的情况。</w:t>
      </w:r>
      <w:r>
        <w:rPr>
          <w:rFonts w:hint="eastAsia" w:ascii="宋体" w:hAnsi="宋体" w:cs="宋体"/>
          <w:color w:val="000000"/>
          <w:sz w:val="24"/>
        </w:rPr>
      </w:r>
      <w:r/>
    </w:p>
    <w:p>
      <w:pPr>
        <w:pStyle w:val="1014"/>
        <w:ind w:firstLine="480"/>
        <w:spacing w:line="360" w:lineRule="auto"/>
        <w:tabs>
          <w:tab w:val="left" w:pos="0" w:leader="none"/>
          <w:tab w:val="left" w:pos="993"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End w:id="454"/>
      <w:r>
        <w:rPr>
          <w:rFonts w:hint="eastAsia" w:ascii="宋体" w:hAnsi="宋体" w:cs="宋体"/>
          <w:b/>
          <w:color w:val="000000"/>
          <w:sz w:val="24"/>
        </w:rPr>
        <w:t xml:space="preserve">磋商小组</w:t>
      </w:r>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磋商小组根据政府采购有关规定和本次采购项目的特点进行组建，并负责具体评审事务，独立履行职责。</w:t>
      </w:r>
      <w:bookmarkStart w:id="455" w:name="_Toc520356166"/>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color w:val="000000"/>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评审方法和评审标准</w:t>
      </w:r>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见第三章《评审方法和评审标准》。</w:t>
      </w:r>
      <w:r>
        <w:rPr>
          <w:rFonts w:hint="eastAsia" w:ascii="宋体" w:hAnsi="宋体" w:cs="宋体"/>
          <w:color w:val="000000"/>
          <w:sz w:val="24"/>
        </w:rPr>
      </w:r>
      <w:r/>
    </w:p>
    <w:p>
      <w:pPr>
        <w:pStyle w:val="1014"/>
        <w:ind w:firstLine="480"/>
        <w:spacing w:line="360" w:lineRule="auto"/>
        <w:tabs>
          <w:tab w:val="left" w:pos="0" w:leader="none"/>
          <w:tab w:val="left" w:pos="1080" w:leader="none"/>
        </w:tabs>
        <w:rPr>
          <w:rFonts w:hint="eastAsia" w:ascii="宋体" w:hAnsi="宋体" w:cs="宋体"/>
          <w:color w:val="000000"/>
          <w:sz w:val="24"/>
        </w:rPr>
      </w:pPr>
      <w:r>
        <w:rPr>
          <w:rFonts w:hint="eastAsia" w:ascii="宋体" w:hAnsi="宋体" w:cs="宋体"/>
          <w:color w:val="000000"/>
          <w:sz w:val="24"/>
        </w:rPr>
      </w:r>
      <w:r/>
    </w:p>
    <w:p>
      <w:pPr>
        <w:pStyle w:val="1016"/>
        <w:ind w:firstLine="562"/>
        <w:spacing w:before="0" w:line="360" w:lineRule="auto"/>
        <w:tabs>
          <w:tab w:val="left" w:pos="0" w:leader="none"/>
        </w:tabs>
        <w:rPr>
          <w:rFonts w:hint="eastAsia" w:ascii="宋体" w:hAnsi="宋体" w:eastAsia="宋体" w:cs="宋体"/>
          <w:color w:val="000000"/>
          <w:sz w:val="28"/>
        </w:rPr>
      </w:pPr>
      <w:r/>
      <w:bookmarkStart w:id="457" w:name="_Toc150480783"/>
      <w:r/>
      <w:bookmarkStart w:id="458" w:name="_Toc226337241"/>
      <w:r/>
      <w:bookmarkStart w:id="459" w:name="_Toc305158887"/>
      <w:r/>
      <w:bookmarkStart w:id="460" w:name="_Toc226965818"/>
      <w:r/>
      <w:bookmarkStart w:id="461" w:name="_Toc151193643"/>
      <w:r/>
      <w:bookmarkStart w:id="462" w:name="_Toc151193859"/>
      <w:r/>
      <w:bookmarkStart w:id="463" w:name="_Toc150774750"/>
      <w:r/>
      <w:bookmarkStart w:id="464" w:name="_Toc226309789"/>
      <w:r/>
      <w:bookmarkStart w:id="465" w:name="_Toc150774645"/>
      <w:r/>
      <w:bookmarkStart w:id="466" w:name="_Toc226965735"/>
      <w:r/>
      <w:bookmarkStart w:id="467" w:name="_Toc265228383"/>
      <w:r/>
      <w:bookmarkStart w:id="468" w:name="_Toc195842910"/>
      <w:r/>
      <w:bookmarkStart w:id="469" w:name="_Toc150509296"/>
      <w:r/>
      <w:bookmarkStart w:id="470" w:name="_Toc127151545"/>
      <w:r/>
      <w:bookmarkStart w:id="471" w:name="_Toc264969235"/>
      <w:r/>
      <w:bookmarkStart w:id="472" w:name="_Toc151193933"/>
      <w:r/>
      <w:bookmarkStart w:id="473" w:name="_Toc305158813"/>
      <w:r/>
      <w:bookmarkStart w:id="474" w:name="_Toc142311047"/>
      <w:r/>
      <w:bookmarkStart w:id="475" w:name="_Toc151193787"/>
      <w:r/>
      <w:bookmarkStart w:id="476" w:name="_Toc151193715"/>
      <w:r/>
      <w:bookmarkStart w:id="477" w:name="_Toc151190172"/>
      <w:r>
        <w:rPr>
          <w:rFonts w:hint="eastAsia" w:ascii="宋体" w:hAnsi="宋体" w:eastAsia="宋体" w:cs="宋体"/>
          <w:color w:val="000000"/>
          <w:sz w:val="28"/>
        </w:rPr>
        <w:t xml:space="preserve">六   </w:t>
      </w:r>
      <w:bookmarkEnd w:id="456"/>
      <w:r>
        <w:rPr>
          <w:rFonts w:hint="eastAsia" w:ascii="宋体" w:hAnsi="宋体" w:eastAsia="宋体" w:cs="宋体"/>
          <w:color w:val="000000"/>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color w:val="000000"/>
          <w:sz w:val="28"/>
        </w:rPr>
        <w:t xml:space="preserve">成交</w:t>
      </w:r>
      <w:r>
        <w:rPr>
          <w:rFonts w:hint="eastAsia" w:ascii="宋体" w:hAnsi="宋体" w:eastAsia="宋体" w:cs="宋体"/>
          <w:color w:val="000000"/>
          <w:sz w:val="28"/>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478" w:name="_Toc226337243"/>
      <w:r/>
      <w:bookmarkStart w:id="479" w:name="_Toc264969237"/>
      <w:r/>
      <w:bookmarkStart w:id="480" w:name="_Toc142311049"/>
      <w:r/>
      <w:bookmarkStart w:id="481" w:name="_Toc150774752"/>
      <w:r/>
      <w:bookmarkStart w:id="482" w:name="_Toc164608816"/>
      <w:r/>
      <w:bookmarkStart w:id="483" w:name="_Toc150509298"/>
      <w:r/>
      <w:bookmarkStart w:id="484" w:name="_Toc150774647"/>
      <w:r/>
      <w:bookmarkStart w:id="485" w:name="_Toc305158815"/>
      <w:r/>
      <w:bookmarkStart w:id="486" w:name="_Toc164229388"/>
      <w:r/>
      <w:bookmarkStart w:id="487" w:name="_Toc265228385"/>
      <w:r/>
      <w:bookmarkStart w:id="488" w:name="_Toc151193789"/>
      <w:r/>
      <w:bookmarkStart w:id="489" w:name="_Toc151193645"/>
      <w:r/>
      <w:bookmarkStart w:id="490" w:name="_Toc150480785"/>
      <w:r/>
      <w:bookmarkStart w:id="491" w:name="_Toc226965820"/>
      <w:r/>
      <w:bookmarkStart w:id="492" w:name="_Toc226965737"/>
      <w:r/>
      <w:bookmarkStart w:id="493" w:name="_Toc195842912"/>
      <w:r/>
      <w:bookmarkStart w:id="494" w:name="_Toc164351641"/>
      <w:r/>
      <w:bookmarkStart w:id="495" w:name="_Toc151193861"/>
      <w:r/>
      <w:bookmarkStart w:id="496" w:name="_Toc127151547"/>
      <w:r/>
      <w:bookmarkStart w:id="497" w:name="_Toc151193717"/>
      <w:r/>
      <w:bookmarkStart w:id="498" w:name="_Toc226309791"/>
      <w:r/>
      <w:bookmarkStart w:id="499" w:name="_Toc149720840"/>
      <w:r/>
      <w:bookmarkStart w:id="500" w:name="_Toc305158889"/>
      <w:r/>
      <w:bookmarkStart w:id="501" w:name="_Toc127151748"/>
      <w:r/>
      <w:bookmarkStart w:id="502" w:name="_Toc164229242"/>
      <w:r/>
      <w:bookmarkStart w:id="503" w:name="_Toc151193935"/>
      <w:r/>
      <w:bookmarkStart w:id="504" w:name="_Toc127161461"/>
      <w:r/>
      <w:bookmarkStart w:id="505" w:name="_Toc151190174"/>
      <w:r/>
      <w:bookmarkStart w:id="506" w:name="_Toc164608661"/>
      <w:r>
        <w:rPr>
          <w:rFonts w:hint="eastAsia" w:ascii="宋体" w:hAnsi="宋体" w:cs="宋体"/>
          <w:b/>
          <w:color w:val="000000"/>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color w:val="000000"/>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Start w:id="507" w:name="_Toc305158817"/>
      <w:r/>
      <w:bookmarkStart w:id="508" w:name="_Toc305158891"/>
      <w:r/>
      <w:bookmarkStart w:id="509" w:name="_Toc149720842"/>
      <w:r/>
      <w:bookmarkStart w:id="510" w:name="_Toc164608818"/>
      <w:r/>
      <w:bookmarkStart w:id="511" w:name="_Toc150774754"/>
      <w:r/>
      <w:bookmarkStart w:id="512" w:name="_Toc127151549"/>
      <w:r/>
      <w:bookmarkStart w:id="513" w:name="_Toc164229390"/>
      <w:r/>
      <w:bookmarkStart w:id="514" w:name="_Toc127151750"/>
      <w:r/>
      <w:bookmarkStart w:id="515" w:name="_Toc127161463"/>
      <w:r/>
      <w:bookmarkStart w:id="516" w:name="_Toc151193791"/>
      <w:r/>
      <w:bookmarkStart w:id="517" w:name="_Toc520356176"/>
      <w:r/>
      <w:bookmarkStart w:id="518" w:name="_Ref467307090"/>
      <w:r/>
      <w:bookmarkStart w:id="519" w:name="_Ref467306425"/>
      <w:r/>
      <w:bookmarkStart w:id="520" w:name="_Toc142311051"/>
      <w:r/>
      <w:bookmarkStart w:id="521" w:name="_Toc226965739"/>
      <w:r/>
      <w:bookmarkStart w:id="522" w:name="_Toc164608663"/>
      <w:r/>
      <w:bookmarkStart w:id="523" w:name="_Toc226337245"/>
      <w:r/>
      <w:bookmarkStart w:id="524" w:name="_Toc164229244"/>
      <w:r/>
      <w:bookmarkStart w:id="525" w:name="_Toc226965822"/>
      <w:r/>
      <w:bookmarkStart w:id="526" w:name="_Toc164351643"/>
      <w:r/>
      <w:bookmarkStart w:id="527" w:name="_Toc265228387"/>
      <w:r/>
      <w:bookmarkStart w:id="528" w:name="_Toc151190176"/>
      <w:r/>
      <w:bookmarkStart w:id="529" w:name="_Toc226309793"/>
      <w:r/>
      <w:bookmarkStart w:id="530" w:name="_Toc151193937"/>
      <w:r/>
      <w:bookmarkStart w:id="531" w:name="_Toc264969239"/>
      <w:r/>
      <w:bookmarkStart w:id="532" w:name="_Toc150480787"/>
      <w:r/>
      <w:bookmarkStart w:id="533" w:name="_Toc151193719"/>
      <w:r/>
      <w:bookmarkStart w:id="534" w:name="_Toc151193863"/>
      <w:r/>
      <w:bookmarkStart w:id="535" w:name="_Toc195842914"/>
      <w:r/>
      <w:bookmarkStart w:id="536" w:name="_Toc150774649"/>
      <w:r/>
      <w:bookmarkStart w:id="537" w:name="_Toc151193647"/>
      <w:r/>
      <w:bookmarkStart w:id="538" w:name="_Toc150509300"/>
      <w:r>
        <w:rPr>
          <w:rFonts w:hint="eastAsia" w:ascii="宋体" w:hAnsi="宋体" w:cs="宋体"/>
          <w:b/>
          <w:color w:val="000000"/>
          <w:sz w:val="24"/>
        </w:rPr>
        <w:t xml:space="preserve">成交公告与成交通知书</w:t>
      </w:r>
      <w:bookmarkEnd w:id="507"/>
      <w:r/>
      <w:bookmarkEnd w:id="508"/>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采购人或采购代理机构将</w:t>
      </w:r>
      <w:r>
        <w:rPr>
          <w:rFonts w:hint="eastAsia" w:ascii="宋体" w:hAnsi="宋体" w:cs="宋体"/>
          <w:color w:val="000000"/>
          <w:sz w:val="24"/>
        </w:rPr>
        <w:t xml:space="preserve">在成交供应商确定后2个工作日内，在</w:t>
      </w:r>
      <w:r>
        <w:rPr>
          <w:rFonts w:hint="eastAsia" w:ascii="宋体" w:hAnsi="宋体" w:cs="宋体"/>
          <w:color w:val="000000"/>
          <w:sz w:val="24"/>
        </w:rPr>
        <w:t xml:space="preserve">常州市政府采购网</w:t>
      </w:r>
      <w:r>
        <w:rPr>
          <w:rFonts w:hint="eastAsia" w:ascii="宋体" w:hAnsi="宋体" w:cs="宋体"/>
          <w:color w:val="000000"/>
          <w:sz w:val="24"/>
        </w:rPr>
        <w:t xml:space="preserve">公告成交结果，同时向成交供应商发出成交通知书，</w:t>
      </w:r>
      <w:r>
        <w:rPr>
          <w:rFonts w:hint="eastAsia" w:ascii="宋体" w:hAnsi="宋体" w:cs="宋体"/>
          <w:color w:val="000000"/>
          <w:sz w:val="24"/>
        </w:rPr>
        <w:t xml:space="preserve">成交公告期限为1个工作日。</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color w:val="000000"/>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终止</w:t>
      </w:r>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在采购中，出现下列情形之一的，采购人或采购代理机构将终止竞争性磋商采购活动，发布项目终止公告并说明原因，重新开展采购活动：</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因情况变化，不再符合规定的竞争性磋商采购方式适用情形的；</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出现影响采购公正的违法、违规行为的；</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color w:val="000000"/>
          <w:sz w:val="24"/>
        </w:rPr>
      </w:r>
      <w:r/>
    </w:p>
    <w:p>
      <w:pPr>
        <w:pStyle w:val="1014"/>
        <w:numPr>
          <w:ilvl w:val="2"/>
          <w:numId w:val="8"/>
        </w:numPr>
        <w:ind w:left="0" w:firstLine="488"/>
        <w:spacing w:line="360" w:lineRule="auto"/>
        <w:tabs>
          <w:tab w:val="left" w:pos="0" w:leader="none"/>
          <w:tab w:val="left" w:pos="1418" w:leader="none"/>
          <w:tab w:val="left" w:pos="1980" w:leader="none"/>
        </w:tabs>
        <w:rPr>
          <w:rFonts w:hint="eastAsia" w:ascii="宋体" w:hAnsi="宋体" w:cs="宋体"/>
          <w:color w:val="000000"/>
          <w:sz w:val="24"/>
        </w:rPr>
      </w:pPr>
      <w:r/>
      <w:bookmarkStart w:id="539" w:name="OLE_LINK4"/>
      <w:r/>
      <w:bookmarkStart w:id="540" w:name="OLE_LINK5"/>
      <w:r>
        <w:rPr>
          <w:rFonts w:hint="eastAsia" w:ascii="宋体" w:hAnsi="宋体" w:cs="宋体"/>
          <w:color w:val="000000"/>
          <w:spacing w:val="2"/>
          <w:sz w:val="24"/>
        </w:rPr>
        <w:t xml:space="preserve">平台系统</w:t>
      </w:r>
      <w:r>
        <w:rPr>
          <w:rFonts w:hint="eastAsia" w:ascii="宋体" w:hAnsi="宋体" w:cs="宋体"/>
          <w:color w:val="000000"/>
          <w:sz w:val="24"/>
        </w:rPr>
        <w:t xml:space="preserve">出现序号17.7的所述情形，情况严重且影响采购活动公平、公正性的。</w:t>
      </w:r>
      <w:r>
        <w:rPr>
          <w:rFonts w:hint="eastAsia" w:ascii="宋体" w:hAnsi="宋体" w:cs="宋体"/>
          <w:color w:val="000000"/>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End w:id="509"/>
      <w:r/>
      <w:bookmarkEnd w:id="510"/>
      <w:r/>
      <w:bookmarkEnd w:id="511"/>
      <w:r/>
      <w:bookmarkEnd w:id="512"/>
      <w:r/>
      <w:bookmarkEnd w:id="513"/>
      <w:r/>
      <w:bookmarkEnd w:id="514"/>
      <w:r/>
      <w:bookmarkEnd w:id="515"/>
      <w:r/>
      <w:bookmarkEnd w:id="516"/>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Toc127151751"/>
      <w:r/>
      <w:bookmarkStart w:id="542" w:name="_Toc151193648"/>
      <w:r/>
      <w:bookmarkStart w:id="543" w:name="_Toc226309794"/>
      <w:r/>
      <w:bookmarkStart w:id="544" w:name="_Toc195842915"/>
      <w:r/>
      <w:bookmarkStart w:id="545" w:name="_Ref467306978"/>
      <w:r/>
      <w:bookmarkStart w:id="546" w:name="_Toc150509301"/>
      <w:r/>
      <w:bookmarkStart w:id="547" w:name="_Toc149720843"/>
      <w:r/>
      <w:bookmarkStart w:id="548" w:name="_Toc150774755"/>
      <w:r/>
      <w:bookmarkStart w:id="549" w:name="_Toc226965823"/>
      <w:r/>
      <w:bookmarkStart w:id="550" w:name="_Toc142311052"/>
      <w:r/>
      <w:bookmarkStart w:id="551" w:name="_Toc265228388"/>
      <w:r/>
      <w:bookmarkStart w:id="552" w:name="_Toc164351644"/>
      <w:r/>
      <w:bookmarkStart w:id="553" w:name="_Toc151193864"/>
      <w:r/>
      <w:bookmarkStart w:id="554" w:name="_Toc226965740"/>
      <w:r/>
      <w:bookmarkStart w:id="555" w:name="_Toc305158892"/>
      <w:r/>
      <w:bookmarkStart w:id="556" w:name="_Toc226337246"/>
      <w:r/>
      <w:bookmarkStart w:id="557" w:name="_Toc151190177"/>
      <w:r/>
      <w:bookmarkStart w:id="558" w:name="_Toc150480788"/>
      <w:r/>
      <w:bookmarkStart w:id="559" w:name="_Toc520356175"/>
      <w:r/>
      <w:bookmarkStart w:id="560" w:name="_Toc164229245"/>
      <w:r/>
      <w:bookmarkStart w:id="561" w:name="_Toc151193938"/>
      <w:r/>
      <w:bookmarkStart w:id="562" w:name="_Ref467306377"/>
      <w:r/>
      <w:bookmarkStart w:id="563" w:name="_Toc164608819"/>
      <w:r/>
      <w:bookmarkStart w:id="564" w:name="_Toc150774650"/>
      <w:r/>
      <w:bookmarkStart w:id="565" w:name="_Ref467307204"/>
      <w:r/>
      <w:bookmarkStart w:id="566" w:name="_Toc151193792"/>
      <w:r/>
      <w:bookmarkStart w:id="567" w:name="_Toc151193720"/>
      <w:r/>
      <w:bookmarkStart w:id="568" w:name="_Toc127161464"/>
      <w:r/>
      <w:bookmarkStart w:id="569" w:name="_Toc164608664"/>
      <w:r/>
      <w:bookmarkStart w:id="570" w:name="_Toc305158818"/>
      <w:r/>
      <w:bookmarkStart w:id="571" w:name="_Toc164229391"/>
      <w:r/>
      <w:bookmarkStart w:id="572" w:name="_Toc127151550"/>
      <w:r/>
      <w:bookmarkStart w:id="573" w:name="_Toc264969240"/>
      <w:r/>
      <w:bookmarkStart w:id="574" w:name="_Ref467307062"/>
      <w:r>
        <w:rPr>
          <w:rFonts w:hint="eastAsia" w:ascii="宋体" w:hAnsi="宋体" w:cs="宋体"/>
          <w:b/>
          <w:color w:val="000000"/>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联合体获得成交资格的，联合体各方应当共同与采购人签订合同，就成交项目向采购人承担连带责任。</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政府采购合同不能转包。</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sz w:val="24"/>
        </w:rPr>
        <w:t xml:space="preserve">否则响应无效</w:t>
      </w:r>
      <w:r>
        <w:rPr>
          <w:rFonts w:hint="eastAsia" w:ascii="宋体" w:hAnsi="宋体" w:cs="宋体"/>
          <w:color w:val="000000"/>
          <w:sz w:val="24"/>
        </w:rPr>
        <w:t xml:space="preserve">。成交供应商就采购项目和分包项目向采购人负责，分包供应商就分包项目承担责任。</w:t>
      </w:r>
      <w:r>
        <w:rPr>
          <w:rFonts w:hint="eastAsia" w:ascii="宋体" w:hAnsi="宋体" w:cs="宋体"/>
          <w:color w:val="000000"/>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bookmarkEnd w:id="517"/>
      <w:r/>
      <w:bookmarkEnd w:id="518"/>
      <w:r/>
      <w:bookmarkEnd w:id="519"/>
      <w:r>
        <w:rPr>
          <w:rFonts w:hint="eastAsia" w:ascii="宋体" w:hAnsi="宋体" w:cs="宋体"/>
          <w:b/>
          <w:color w:val="000000"/>
          <w:sz w:val="24"/>
        </w:rPr>
        <w:t xml:space="preserve">询问与质疑</w:t>
      </w:r>
      <w:r>
        <w:rPr>
          <w:rFonts w:hint="eastAsia" w:ascii="宋体" w:hAnsi="宋体" w:cs="宋体"/>
          <w:b/>
          <w:color w:val="000000"/>
          <w:sz w:val="24"/>
        </w:rPr>
      </w:r>
      <w:r/>
    </w:p>
    <w:p>
      <w:pPr>
        <w:pStyle w:val="1014"/>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询问</w:t>
      </w:r>
      <w:r>
        <w:rPr>
          <w:rFonts w:hint="eastAsia" w:ascii="宋体" w:hAnsi="宋体" w:cs="宋体"/>
          <w:b/>
          <w:color w:val="000000"/>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供应商对政府采购活动事项有疑问的，可依法提出询问，并按《供应商须知资料表》载明的形式送达采购人或采购代理机构。</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采购人或采购代理机构对供应商依法提出的询问，在3个工作日内作出答复，但答复的内容不得涉及商业秘密。</w:t>
      </w:r>
      <w:r>
        <w:rPr>
          <w:rFonts w:hint="eastAsia" w:ascii="宋体" w:hAnsi="宋体" w:cs="宋体"/>
          <w:color w:val="000000"/>
          <w:sz w:val="24"/>
        </w:rPr>
      </w:r>
      <w:r/>
    </w:p>
    <w:p>
      <w:pPr>
        <w:pStyle w:val="1014"/>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color w:val="000000"/>
          <w:sz w:val="24"/>
        </w:rPr>
      </w:pPr>
      <w:r>
        <w:rPr>
          <w:rFonts w:hint="eastAsia" w:ascii="宋体" w:hAnsi="宋体" w:cs="宋体"/>
          <w:b/>
          <w:color w:val="000000"/>
          <w:sz w:val="24"/>
        </w:rPr>
        <w:t xml:space="preserve">质疑</w:t>
      </w:r>
      <w:r>
        <w:rPr>
          <w:rFonts w:hint="eastAsia" w:ascii="宋体" w:hAnsi="宋体" w:cs="宋体"/>
          <w:b/>
          <w:color w:val="000000"/>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color w:val="000000"/>
          <w:sz w:val="24"/>
        </w:rPr>
      </w:r>
      <w:r/>
    </w:p>
    <w:p>
      <w:pPr>
        <w:pStyle w:val="1014"/>
        <w:numPr>
          <w:ilvl w:val="2"/>
          <w:numId w:val="8"/>
        </w:numPr>
        <w:ind w:left="0" w:firstLine="482"/>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b/>
          <w:color w:val="000000"/>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质疑函须使用财政部制定的范本文件。（下载网址：</w:t>
      </w:r>
      <w:r>
        <w:rPr>
          <w:rFonts w:hint="eastAsia" w:ascii="宋体" w:hAnsi="宋体" w:cs="宋体"/>
          <w:color w:val="000000"/>
        </w:rPr>
        <w:fldChar w:fldCharType="begin"/>
      </w:r>
      <w:r>
        <w:rPr>
          <w:rFonts w:hint="eastAsia" w:ascii="宋体" w:hAnsi="宋体" w:cs="宋体"/>
          <w:color w:val="000000"/>
        </w:rPr>
        <w:instrText xml:space="preserve"> HYPERLINK "http://gks.mof.gov.cn/ztztz/zhengfucaigouguanli/201802/t20180201_2804589.htm" </w:instrText>
      </w:r>
      <w:r>
        <w:rPr>
          <w:rFonts w:hint="eastAsia" w:ascii="宋体" w:hAnsi="宋体" w:cs="宋体"/>
          <w:color w:val="000000"/>
        </w:rPr>
        <w:fldChar w:fldCharType="separate"/>
      </w:r>
      <w:r>
        <w:rPr>
          <w:rStyle w:val="1089"/>
          <w:rFonts w:hint="eastAsia" w:ascii="宋体" w:hAnsi="宋体" w:cs="宋体"/>
          <w:color w:val="000000"/>
        </w:rPr>
        <w:t xml:space="preserve">http://gk</w:t>
      </w:r>
      <w:bookmarkStart w:id="575" w:name="_Hlt100654014"/>
      <w:r>
        <w:rPr>
          <w:rStyle w:val="1089"/>
          <w:rFonts w:hint="eastAsia" w:ascii="宋体" w:hAnsi="宋体" w:cs="宋体"/>
          <w:color w:val="000000"/>
        </w:rPr>
        <w:t xml:space="preserve">s</w:t>
      </w:r>
      <w:bookmarkEnd w:id="575"/>
      <w:r>
        <w:rPr>
          <w:rStyle w:val="1089"/>
          <w:rFonts w:hint="eastAsia" w:ascii="宋体" w:hAnsi="宋体" w:cs="宋体"/>
          <w:color w:val="000000"/>
        </w:rPr>
        <w:t xml:space="preserve">.m</w:t>
      </w:r>
      <w:bookmarkStart w:id="576" w:name="_Hlt100653993"/>
      <w:r/>
      <w:bookmarkStart w:id="577" w:name="_Hlt100653994"/>
      <w:r>
        <w:rPr>
          <w:rStyle w:val="1089"/>
          <w:rFonts w:hint="eastAsia" w:ascii="宋体" w:hAnsi="宋体" w:cs="宋体"/>
          <w:color w:val="000000"/>
        </w:rPr>
        <w:t xml:space="preserve">o</w:t>
      </w:r>
      <w:bookmarkEnd w:id="576"/>
      <w:r/>
      <w:bookmarkEnd w:id="577"/>
      <w:r/>
      <w:bookmarkStart w:id="578" w:name="_Hlt101169156"/>
      <w:r>
        <w:rPr>
          <w:rStyle w:val="1089"/>
          <w:rFonts w:hint="eastAsia" w:ascii="宋体" w:hAnsi="宋体" w:cs="宋体"/>
          <w:color w:val="000000"/>
        </w:rPr>
        <w:t xml:space="preserve">f</w:t>
      </w:r>
      <w:bookmarkEnd w:id="578"/>
      <w:r>
        <w:rPr>
          <w:rStyle w:val="1089"/>
          <w:rFonts w:hint="eastAsia" w:ascii="宋体" w:hAnsi="宋体" w:cs="宋体"/>
          <w:color w:val="000000"/>
        </w:rPr>
        <w:t xml:space="preserve">.gov.cn/ztztz/zhengfucaigouguanli/201802/t20180201_2804589.htm</w:t>
      </w:r>
      <w:r>
        <w:rPr>
          <w:rFonts w:hint="eastAsia" w:ascii="宋体" w:hAnsi="宋体" w:cs="宋体"/>
          <w:color w:val="000000"/>
        </w:rPr>
        <w:fldChar w:fldCharType="end"/>
      </w:r>
      <w:r>
        <w:rPr>
          <w:rFonts w:hint="eastAsia" w:ascii="宋体" w:hAnsi="宋体" w:cs="宋体"/>
          <w:color w:val="000000"/>
        </w:rPr>
        <w:t xml:space="preserve">）</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供应商为自然人的，应当由本人签字；供应商为法人或者其他组织的，应当由法定代表人、主要负责人，或者其授权代表签字或者盖章，并加盖公章。</w:t>
      </w:r>
      <w:r>
        <w:rPr>
          <w:rFonts w:hint="eastAsia" w:ascii="宋体" w:hAnsi="宋体" w:cs="宋体"/>
          <w:color w:val="000000"/>
          <w:sz w:val="24"/>
        </w:rPr>
      </w:r>
      <w:r/>
    </w:p>
    <w:p>
      <w:pPr>
        <w:pStyle w:val="1014"/>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sz w:val="24"/>
        </w:rPr>
      </w:pPr>
      <w:r>
        <w:rPr>
          <w:rFonts w:hint="eastAsia" w:ascii="宋体" w:hAnsi="宋体" w:cs="宋体"/>
          <w:color w:val="000000"/>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接收询问和质疑的联系部门、联系电话和通讯地址见《供应商须知资料表》。</w:t>
      </w:r>
      <w:r>
        <w:rPr>
          <w:rFonts w:hint="eastAsia" w:ascii="宋体" w:hAnsi="宋体" w:cs="宋体"/>
          <w:color w:val="000000"/>
          <w:sz w:val="24"/>
        </w:rPr>
      </w:r>
      <w:r/>
    </w:p>
    <w:p>
      <w:pPr>
        <w:pStyle w:val="1014"/>
        <w:numPr>
          <w:ilvl w:val="0"/>
          <w:numId w:val="8"/>
        </w:numPr>
        <w:ind w:left="0" w:firstLine="482"/>
        <w:spacing w:line="360" w:lineRule="auto"/>
        <w:tabs>
          <w:tab w:val="left" w:pos="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代理费</w:t>
      </w:r>
      <w:r>
        <w:rPr>
          <w:rFonts w:hint="eastAsia" w:ascii="宋体" w:hAnsi="宋体" w:cs="宋体"/>
          <w:b/>
          <w:color w:val="000000"/>
          <w:sz w:val="24"/>
        </w:rPr>
      </w:r>
      <w:r/>
    </w:p>
    <w:p>
      <w:pPr>
        <w:pStyle w:val="1014"/>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sz w:val="24"/>
        </w:rPr>
      </w:pPr>
      <w:r>
        <w:rPr>
          <w:rFonts w:hint="eastAsia" w:ascii="宋体" w:hAnsi="宋体" w:cs="宋体"/>
          <w:color w:val="000000"/>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color w:val="000000"/>
          <w:sz w:val="24"/>
        </w:rPr>
      </w:r>
      <w:r/>
    </w:p>
    <w:p>
      <w:pPr>
        <w:pStyle w:val="1014"/>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sz w:val="24"/>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bookmarkStart w:id="579" w:name="_Toc353873934"/>
      <w:r/>
      <w:bookmarkStart w:id="580" w:name="_Toc264969244"/>
      <w:r/>
      <w:bookmarkStart w:id="581" w:name="_Toc226965827"/>
      <w:r/>
      <w:bookmarkStart w:id="582" w:name="_Toc353825544"/>
      <w:r/>
      <w:bookmarkStart w:id="583" w:name="_Toc142311056"/>
      <w:r/>
      <w:bookmarkStart w:id="584" w:name="_Toc150480792"/>
      <w:r/>
      <w:bookmarkStart w:id="585" w:name="_Toc127151554"/>
      <w:r/>
      <w:bookmarkStart w:id="586" w:name="_Toc265228392"/>
      <w:r/>
      <w:bookmarkStart w:id="587" w:name="_Toc305158896"/>
      <w:r/>
      <w:bookmarkStart w:id="588" w:name="_Toc150774759"/>
      <w:r/>
      <w:bookmarkStart w:id="589" w:name="_Toc226337250"/>
      <w:r/>
      <w:bookmarkStart w:id="590" w:name="_Toc353873664"/>
      <w:r/>
      <w:bookmarkStart w:id="591" w:name="_Toc305158822"/>
      <w:r>
        <w:rPr>
          <w:rFonts w:hint="eastAsia" w:ascii="宋体" w:hAnsi="宋体" w:cs="宋体"/>
          <w:color w:val="000000"/>
          <w:sz w:val="24"/>
        </w:rPr>
      </w:r>
      <w:r/>
    </w:p>
    <w:p>
      <w:pPr>
        <w:pStyle w:val="1014"/>
        <w:jc w:val="center"/>
        <w:spacing w:line="360" w:lineRule="auto"/>
        <w:rPr>
          <w:rFonts w:hint="eastAsia" w:ascii="宋体" w:hAnsi="宋体" w:cs="宋体"/>
          <w:b/>
          <w:color w:val="000000"/>
          <w:sz w:val="36"/>
          <w:szCs w:val="36"/>
        </w:rPr>
        <w:outlineLvl w:val="0"/>
      </w:pPr>
      <w:r/>
      <w:bookmarkStart w:id="592" w:name="_Toc104818927"/>
      <w:r>
        <w:rPr>
          <w:rFonts w:hint="eastAsia" w:ascii="宋体" w:hAnsi="宋体" w:cs="宋体"/>
          <w:b/>
          <w:color w:val="000000"/>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36"/>
          <w:szCs w:val="36"/>
        </w:rPr>
        <w:t xml:space="preserve">评审程序、评审方法和评审标准</w:t>
      </w:r>
      <w:bookmarkEnd w:id="592"/>
      <w:r/>
      <w:bookmarkStart w:id="593" w:name="_Toc487900382"/>
      <w:r>
        <w:rPr>
          <w:rFonts w:hint="eastAsia" w:ascii="宋体" w:hAnsi="宋体" w:cs="宋体"/>
          <w:b/>
          <w:color w:val="000000"/>
          <w:sz w:val="36"/>
          <w:szCs w:val="36"/>
        </w:rPr>
      </w:r>
      <w:r/>
    </w:p>
    <w:p>
      <w:pPr>
        <w:pStyle w:val="1016"/>
        <w:spacing w:before="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一、评审程序</w:t>
      </w:r>
      <w:r>
        <w:rPr>
          <w:rFonts w:hint="eastAsia" w:ascii="宋体" w:hAnsi="宋体" w:eastAsia="宋体" w:cs="宋体"/>
          <w:color w:val="000000"/>
          <w:sz w:val="24"/>
          <w:szCs w:val="24"/>
        </w:rPr>
      </w:r>
      <w:r/>
    </w:p>
    <w:p>
      <w:pPr>
        <w:pStyle w:val="1014"/>
        <w:jc w:val="left"/>
        <w:tabs>
          <w:tab w:val="left" w:pos="1080" w:leader="none"/>
        </w:tabs>
        <w:rPr>
          <w:rFonts w:hint="eastAsia" w:ascii="宋体" w:hAnsi="宋体" w:cs="宋体"/>
          <w:b/>
          <w:color w:val="000000"/>
          <w:sz w:val="24"/>
        </w:rPr>
      </w:pPr>
      <w:r>
        <w:rPr>
          <w:rFonts w:hint="eastAsia" w:ascii="宋体" w:hAnsi="宋体" w:cs="宋体"/>
          <w:b/>
          <w:color w:val="000000"/>
          <w:sz w:val="24"/>
        </w:rPr>
        <w:tab/>
      </w:r>
      <w:r>
        <w:rPr>
          <w:rFonts w:hint="eastAsia" w:ascii="宋体" w:hAnsi="宋体" w:cs="宋体"/>
          <w:b/>
          <w:color w:val="000000"/>
          <w:sz w:val="24"/>
        </w:rPr>
      </w:r>
      <w:r/>
    </w:p>
    <w:p>
      <w:pPr>
        <w:pStyle w:val="1014"/>
        <w:numPr>
          <w:ilvl w:val="0"/>
          <w:numId w:val="10"/>
        </w:numPr>
        <w:ind w:left="0" w:firstLine="482"/>
        <w:spacing w:line="360" w:lineRule="auto"/>
        <w:tabs>
          <w:tab w:val="left" w:pos="0" w:leader="none"/>
          <w:tab w:val="left" w:pos="360" w:leader="none"/>
          <w:tab w:val="left" w:pos="567" w:leader="none"/>
        </w:tabs>
        <w:rPr>
          <w:rFonts w:hint="eastAsia" w:ascii="宋体" w:hAnsi="宋体" w:cs="宋体"/>
          <w:b/>
          <w:color w:val="000000"/>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150480779"/>
      <w:r/>
      <w:bookmarkStart w:id="595" w:name="_Toc150774746"/>
      <w:r/>
      <w:bookmarkStart w:id="596" w:name="_Toc151193711"/>
      <w:r/>
      <w:bookmarkStart w:id="597" w:name="_Toc195842906"/>
      <w:r/>
      <w:bookmarkStart w:id="598" w:name="_Toc164608655"/>
      <w:r/>
      <w:bookmarkStart w:id="599" w:name="_Toc265228379"/>
      <w:r/>
      <w:bookmarkStart w:id="600" w:name="_Toc127161455"/>
      <w:r/>
      <w:bookmarkStart w:id="601" w:name="_Toc127151742"/>
      <w:r/>
      <w:bookmarkStart w:id="602" w:name="_Toc226309785"/>
      <w:r/>
      <w:bookmarkStart w:id="603" w:name="_Toc151193783"/>
      <w:r/>
      <w:bookmarkStart w:id="604" w:name="_Toc305158809"/>
      <w:r/>
      <w:bookmarkStart w:id="605" w:name="_Toc142311043"/>
      <w:r/>
      <w:bookmarkStart w:id="606" w:name="_Toc151193639"/>
      <w:r/>
      <w:bookmarkStart w:id="607" w:name="_Toc164229382"/>
      <w:r/>
      <w:bookmarkStart w:id="608" w:name="_Toc226965814"/>
      <w:r/>
      <w:bookmarkStart w:id="609" w:name="_Toc264969231"/>
      <w:r/>
      <w:bookmarkStart w:id="610" w:name="_Toc305158883"/>
      <w:r/>
      <w:bookmarkStart w:id="611" w:name="_Toc226965731"/>
      <w:r/>
      <w:bookmarkStart w:id="612" w:name="_Toc226337237"/>
      <w:r/>
      <w:bookmarkStart w:id="613" w:name="_Toc151190168"/>
      <w:r/>
      <w:bookmarkStart w:id="614" w:name="_Toc164351635"/>
      <w:r/>
      <w:bookmarkStart w:id="615" w:name="_Toc151193855"/>
      <w:r/>
      <w:bookmarkStart w:id="616" w:name="_Toc149720834"/>
      <w:r/>
      <w:bookmarkStart w:id="617" w:name="_Toc164608810"/>
      <w:r/>
      <w:bookmarkStart w:id="618" w:name="_Toc164229236"/>
      <w:r/>
      <w:bookmarkStart w:id="619" w:name="_Toc150509292"/>
      <w:r/>
      <w:bookmarkStart w:id="620" w:name="_Toc150774641"/>
      <w:r/>
      <w:bookmarkStart w:id="621" w:name="_Toc151193929"/>
      <w:r/>
      <w:bookmarkStart w:id="622" w:name="_Toc127151541"/>
      <w:r/>
      <w:bookmarkStart w:id="623" w:name="_Toc305158897"/>
      <w:r/>
      <w:bookmarkStart w:id="624" w:name="_Toc265228393"/>
      <w:r/>
      <w:bookmarkStart w:id="625" w:name="_Toc305158823"/>
      <w:r/>
      <w:bookmarkStart w:id="626" w:name="_Toc353825551"/>
      <w:r/>
      <w:bookmarkStart w:id="627" w:name="_Toc353873941"/>
      <w:r/>
      <w:bookmarkStart w:id="628" w:name="_Toc226965828"/>
      <w:r/>
      <w:bookmarkStart w:id="629" w:name="_Toc353825545"/>
      <w:r/>
      <w:bookmarkStart w:id="630" w:name="_Toc142311057"/>
      <w:r/>
      <w:bookmarkStart w:id="631" w:name="_Toc127151555"/>
      <w:r/>
      <w:bookmarkStart w:id="632" w:name="_Toc195842920"/>
      <w:r/>
      <w:bookmarkStart w:id="633" w:name="_Toc264969245"/>
      <w:r/>
      <w:bookmarkStart w:id="634" w:name="_Toc353873935"/>
      <w:r/>
      <w:bookmarkStart w:id="635" w:name="_Toc150774760"/>
      <w:r/>
      <w:bookmarkStart w:id="636" w:name="_Toc226337251"/>
      <w:r/>
      <w:bookmarkStart w:id="637" w:name="_Toc150480793"/>
      <w:r/>
      <w:bookmarkStart w:id="638" w:name="_Toc353873665"/>
      <w:r>
        <w:rPr>
          <w:rFonts w:hint="eastAsia" w:ascii="宋体" w:hAnsi="宋体" w:cs="宋体"/>
          <w:b/>
          <w:color w:val="000000"/>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color w:val="000000"/>
          <w:sz w:val="24"/>
        </w:rPr>
        <w:t xml:space="preserve">资格性检查和符合性审查</w:t>
      </w:r>
      <w:r>
        <w:rPr>
          <w:rFonts w:hint="eastAsia" w:ascii="宋体" w:hAnsi="宋体" w:cs="宋体"/>
          <w:b/>
          <w:color w:val="000000"/>
          <w:sz w:val="24"/>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sz w:val="24"/>
        </w:rPr>
        <w:t xml:space="preserve">无效响应</w:t>
      </w:r>
      <w:r>
        <w:rPr>
          <w:rFonts w:hint="eastAsia" w:ascii="宋体" w:hAnsi="宋体" w:cs="宋体"/>
          <w:color w:val="000000"/>
          <w:sz w:val="24"/>
        </w:rPr>
        <w:t xml:space="preserve">处理，磋商小组应当告知提交响应文件的供应商。</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《资格性检查要求》中对格式有要求的，除竞争性磋商文件另有规定外，均为“实质性格式”文件。</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《资格性检查要求》见下表：</w:t>
      </w:r>
      <w:r>
        <w:rPr>
          <w:rFonts w:hint="eastAsia" w:ascii="宋体" w:hAnsi="宋体" w:cs="宋体"/>
          <w:color w:val="000000"/>
          <w:sz w:val="24"/>
        </w:rPr>
      </w:r>
      <w:r/>
    </w:p>
    <w:p>
      <w:pPr>
        <w:pStyle w:val="1014"/>
        <w:ind w:left="1077" w:firstLine="2650"/>
        <w:spacing w:line="360" w:lineRule="auto"/>
        <w:tabs>
          <w:tab w:val="left" w:pos="900" w:leader="none"/>
          <w:tab w:val="left" w:pos="1080" w:leader="none"/>
        </w:tabs>
        <w:rPr>
          <w:rFonts w:hint="eastAsia" w:ascii="宋体" w:hAnsi="宋体" w:cs="宋体"/>
          <w:b/>
          <w:color w:val="000000"/>
          <w:sz w:val="24"/>
        </w:rPr>
      </w:pPr>
      <w:r>
        <w:rPr>
          <w:rFonts w:hint="eastAsia" w:ascii="宋体" w:hAnsi="宋体" w:cs="宋体"/>
          <w:b/>
          <w:color w:val="000000"/>
          <w:sz w:val="24"/>
        </w:rPr>
        <w:t xml:space="preserve">资格性检查要求</w:t>
      </w:r>
      <w:r>
        <w:rPr>
          <w:rFonts w:hint="eastAsia" w:ascii="宋体" w:hAnsi="宋体" w:cs="宋体"/>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dxa"/>
            <w:vAlign w:val="center"/>
            <w:textDirection w:val="lrTb"/>
            <w:noWrap w:val="false"/>
          </w:tcPr>
          <w:p>
            <w:pPr>
              <w:pStyle w:val="1014"/>
              <w:jc w:val="center"/>
              <w:tabs>
                <w:tab w:val="left" w:pos="1080" w:leader="none"/>
              </w:tabs>
              <w:rPr>
                <w:rFonts w:hint="eastAsia" w:ascii="宋体" w:hAnsi="宋体" w:cs="宋体"/>
                <w:b/>
                <w:color w:val="000000"/>
                <w:sz w:val="24"/>
              </w:rPr>
            </w:pPr>
            <w:r/>
            <w:bookmarkStart w:id="639" w:name="_Hlt487972895"/>
            <w:r/>
            <w:bookmarkEnd w:id="639"/>
            <w:r>
              <w:rPr>
                <w:rFonts w:hint="eastAsia" w:ascii="宋体" w:hAnsi="宋体" w:cs="宋体"/>
                <w:b/>
                <w:color w:val="000000"/>
                <w:sz w:val="24"/>
              </w:rPr>
              <w:t xml:space="preserve">序号</w:t>
            </w:r>
            <w:r>
              <w:rPr>
                <w:rFonts w:hint="eastAsia" w:ascii="宋体" w:hAnsi="宋体" w:cs="宋体"/>
                <w:b/>
                <w:color w:val="000000"/>
                <w:sz w:val="24"/>
              </w:rPr>
            </w:r>
            <w:r/>
          </w:p>
        </w:tc>
        <w:tc>
          <w:tcPr>
            <w:tcW w:w="1013" w:type="dxa"/>
            <w:vAlign w:val="center"/>
            <w:textDirection w:val="lrTb"/>
            <w:noWrap w:val="false"/>
          </w:tcPr>
          <w:p>
            <w:pPr>
              <w:pStyle w:val="1014"/>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2637" w:type="dxa"/>
            <w:vAlign w:val="center"/>
            <w:textDirection w:val="lrTb"/>
            <w:noWrap w:val="false"/>
          </w:tcPr>
          <w:p>
            <w:pPr>
              <w:pStyle w:val="1014"/>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c>
          <w:tcPr>
            <w:tcW w:w="973" w:type="dxa"/>
            <w:vAlign w:val="center"/>
            <w:textDirection w:val="lrTb"/>
            <w:noWrap w:val="false"/>
          </w:tcPr>
          <w:p>
            <w:pPr>
              <w:pStyle w:val="1014"/>
              <w:jc w:val="center"/>
              <w:tabs>
                <w:tab w:val="left" w:pos="1080" w:leader="none"/>
              </w:tabs>
              <w:rPr>
                <w:rFonts w:hint="eastAsia" w:ascii="宋体" w:hAnsi="宋体" w:cs="宋体"/>
                <w:b/>
                <w:color w:val="000000"/>
                <w:sz w:val="24"/>
              </w:rPr>
            </w:pPr>
            <w:r>
              <w:rPr>
                <w:rFonts w:hint="eastAsia" w:ascii="宋体" w:hAnsi="宋体" w:cs="宋体"/>
                <w:b/>
                <w:color w:val="000000"/>
                <w:sz w:val="24"/>
              </w:rPr>
              <w:t xml:space="preserve">格式要求</w:t>
            </w:r>
            <w:r>
              <w:rPr>
                <w:rFonts w:hint="eastAsia" w:ascii="宋体" w:hAnsi="宋体" w:cs="宋体"/>
                <w:b/>
                <w:color w:val="000000"/>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013"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满足《中华人民共和国政府采购法》第二十二条规定及法律法规的其他规定</w:t>
            </w:r>
            <w:r>
              <w:rPr>
                <w:rFonts w:hint="eastAsia" w:ascii="宋体" w:hAnsi="宋体" w:cs="宋体"/>
                <w:color w:val="000000"/>
                <w:sz w:val="24"/>
              </w:rPr>
            </w:r>
            <w:r/>
          </w:p>
        </w:tc>
        <w:tc>
          <w:tcPr>
            <w:tcW w:w="2637"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具体规定见第一章《采购邀请》</w:t>
            </w:r>
            <w:r>
              <w:rPr>
                <w:rFonts w:hint="eastAsia" w:ascii="宋体" w:hAnsi="宋体" w:cs="宋体"/>
                <w:color w:val="000000"/>
                <w:sz w:val="24"/>
              </w:rPr>
            </w:r>
            <w:r/>
          </w:p>
        </w:tc>
        <w:tc>
          <w:tcPr>
            <w:tcW w:w="973"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468"/>
        </w:trPr>
        <w:tc>
          <w:tcPr>
            <w:tcW w:w="374" w:type="dxa"/>
            <w:vAlign w:val="center"/>
            <w:textDirection w:val="lrTb"/>
            <w:noWrap w:val="false"/>
          </w:tcPr>
          <w:p>
            <w:pPr>
              <w:pStyle w:val="1014"/>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013"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供应商资格声明函</w:t>
            </w:r>
            <w:r>
              <w:rPr>
                <w:rFonts w:hint="eastAsia" w:ascii="宋体" w:hAnsi="宋体" w:cs="宋体"/>
                <w:color w:val="000000"/>
                <w:sz w:val="24"/>
              </w:rPr>
            </w:r>
            <w:r/>
          </w:p>
        </w:tc>
        <w:tc>
          <w:tcPr>
            <w:tcW w:w="2637"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提供了符合采购文件要求的《供应商资格声明函》。</w:t>
            </w:r>
            <w:r>
              <w:rPr>
                <w:rFonts w:hint="eastAsia" w:ascii="宋体" w:hAnsi="宋体" w:cs="宋体"/>
                <w:color w:val="000000"/>
                <w:sz w:val="24"/>
              </w:rPr>
            </w:r>
            <w:r/>
          </w:p>
        </w:tc>
        <w:tc>
          <w:tcPr>
            <w:tcW w:w="973"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格式见《响应文件格式》</w:t>
            </w: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013"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供应商信用记录</w:t>
            </w:r>
            <w:r>
              <w:rPr>
                <w:rFonts w:hint="eastAsia" w:ascii="宋体" w:hAnsi="宋体" w:cs="宋体"/>
                <w:color w:val="000000"/>
                <w:sz w:val="24"/>
              </w:rPr>
            </w:r>
            <w:r/>
          </w:p>
        </w:tc>
        <w:tc>
          <w:tcPr>
            <w:tcW w:w="2637" w:type="dxa"/>
            <w:vAlign w:val="center"/>
            <w:textDirection w:val="lrTb"/>
            <w:noWrap w:val="false"/>
          </w:tcPr>
          <w:p>
            <w:pPr>
              <w:pStyle w:val="1014"/>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查询渠道：信用中国网站和中国政府采购网（www.creditchina.gov.cn、www.ccgp.gov.cn）；</w:t>
            </w:r>
            <w:r>
              <w:rPr>
                <w:rFonts w:hint="eastAsia" w:ascii="宋体" w:hAnsi="宋体" w:cs="宋体"/>
                <w:color w:val="000000"/>
                <w:sz w:val="24"/>
              </w:rPr>
            </w:r>
            <w:r/>
          </w:p>
          <w:p>
            <w:pPr>
              <w:pStyle w:val="1014"/>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截止时点：提交响应文件截止时间以后、资格审查阶段采购人或采购代理机构的实际查询时间；</w:t>
            </w:r>
            <w:r>
              <w:rPr>
                <w:rFonts w:hint="eastAsia" w:ascii="宋体" w:hAnsi="宋体" w:cs="宋体"/>
                <w:color w:val="000000"/>
                <w:sz w:val="24"/>
              </w:rPr>
            </w:r>
            <w:r/>
          </w:p>
          <w:p>
            <w:pPr>
              <w:pStyle w:val="1014"/>
              <w:tabs>
                <w:tab w:val="left" w:pos="900" w:leader="none"/>
                <w:tab w:val="left" w:pos="1980" w:leader="none"/>
              </w:tabs>
              <w:rPr>
                <w:rFonts w:hint="eastAsia" w:ascii="宋体" w:hAnsi="宋体" w:cs="宋体"/>
                <w:color w:val="000000"/>
                <w:sz w:val="24"/>
              </w:rPr>
            </w:pPr>
            <w:r>
              <w:rPr>
                <w:rFonts w:hint="eastAsia" w:ascii="宋体" w:hAnsi="宋体" w:cs="宋体"/>
                <w:color w:val="000000"/>
                <w:sz w:val="24"/>
              </w:rPr>
              <w:t xml:space="preserve">信用信息查询记录和证据留存具体方式：查询结果网页打印页作为查询记录和证据，与其他采购文件一并保存；</w:t>
            </w:r>
            <w:r>
              <w:rPr>
                <w:rFonts w:hint="eastAsia" w:ascii="宋体" w:hAnsi="宋体" w:cs="宋体"/>
                <w:color w:val="000000"/>
                <w:sz w:val="24"/>
              </w:rPr>
            </w:r>
            <w:r/>
          </w:p>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rPr>
              <w:t xml:space="preserve">响应无效</w:t>
            </w:r>
            <w:r>
              <w:rPr>
                <w:rFonts w:hint="eastAsia" w:ascii="宋体" w:hAnsi="宋体" w:cs="宋体"/>
                <w:color w:val="000000"/>
                <w:sz w:val="24"/>
              </w:rPr>
              <w:t xml:space="preserve">。联合体形式响应的，联合体成员存在不良信用记录，视同联合体存在不良信用记录。</w:t>
            </w:r>
            <w:r>
              <w:rPr>
                <w:rFonts w:hint="eastAsia" w:ascii="宋体" w:hAnsi="宋体" w:cs="宋体"/>
                <w:color w:val="000000"/>
                <w:sz w:val="24"/>
              </w:rPr>
            </w:r>
            <w:r/>
          </w:p>
        </w:tc>
        <w:tc>
          <w:tcPr>
            <w:tcW w:w="973"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无须供应商提供，由采购人查询。</w:t>
            </w: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013"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落实政府采购政策需满足的资格要求</w:t>
            </w:r>
            <w:r>
              <w:rPr>
                <w:rFonts w:hint="eastAsia" w:ascii="宋体" w:hAnsi="宋体" w:cs="宋体"/>
                <w:color w:val="000000"/>
                <w:sz w:val="24"/>
              </w:rPr>
            </w:r>
            <w:r/>
          </w:p>
        </w:tc>
        <w:tc>
          <w:tcPr>
            <w:tcW w:w="2637"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具体要求见第一章《采购邀请》</w:t>
            </w:r>
            <w:r>
              <w:rPr>
                <w:rFonts w:hint="eastAsia" w:ascii="宋体" w:hAnsi="宋体" w:cs="宋体"/>
                <w:color w:val="000000"/>
                <w:sz w:val="24"/>
              </w:rPr>
            </w:r>
            <w:r/>
          </w:p>
        </w:tc>
        <w:tc>
          <w:tcPr>
            <w:tcW w:w="973"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tcW w:w="1013"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中小企业声明函</w:t>
            </w:r>
            <w:r>
              <w:rPr>
                <w:rFonts w:hint="eastAsia" w:ascii="宋体" w:hAnsi="宋体" w:cs="宋体"/>
                <w:color w:val="000000"/>
                <w:sz w:val="24"/>
              </w:rPr>
            </w:r>
            <w:r/>
          </w:p>
        </w:tc>
        <w:tc>
          <w:tcPr>
            <w:tcW w:w="2637" w:type="dxa"/>
            <w:vAlign w:val="center"/>
            <w:textDirection w:val="lrTb"/>
            <w:noWrap w:val="false"/>
          </w:tcPr>
          <w:p>
            <w:pPr>
              <w:pStyle w:val="1014"/>
              <w:tabs>
                <w:tab w:val="left" w:pos="1080" w:leader="none"/>
              </w:tabs>
              <w:rPr>
                <w:rFonts w:hint="eastAsia" w:ascii="宋体" w:hAnsi="宋体" w:cs="宋体"/>
                <w:bCs/>
                <w:color w:val="000000"/>
                <w:sz w:val="24"/>
              </w:rPr>
            </w:pPr>
            <w:r>
              <w:rPr>
                <w:rFonts w:hint="eastAsia" w:ascii="宋体" w:hAnsi="宋体" w:cs="宋体"/>
                <w:bCs/>
                <w:color w:val="000000"/>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color w:val="000000"/>
                <w:sz w:val="24"/>
              </w:rPr>
            </w:r>
            <w:r/>
          </w:p>
          <w:p>
            <w:pPr>
              <w:pStyle w:val="1014"/>
              <w:tabs>
                <w:tab w:val="left" w:pos="1080" w:leader="none"/>
              </w:tabs>
              <w:rPr>
                <w:rFonts w:hint="eastAsia" w:ascii="宋体" w:hAnsi="宋体" w:cs="宋体"/>
                <w:bCs/>
                <w:color w:val="000000"/>
                <w:sz w:val="24"/>
              </w:rPr>
            </w:pPr>
            <w:r>
              <w:rPr>
                <w:rFonts w:hint="eastAsia" w:ascii="宋体" w:hAnsi="宋体" w:cs="宋体"/>
                <w:bCs/>
                <w:color w:val="000000"/>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color w:val="000000"/>
                <w:sz w:val="24"/>
              </w:rPr>
            </w:r>
            <w:r/>
          </w:p>
          <w:p>
            <w:pPr>
              <w:pStyle w:val="1014"/>
              <w:tabs>
                <w:tab w:val="left" w:pos="1080" w:leader="none"/>
              </w:tabs>
              <w:rPr>
                <w:rFonts w:hint="eastAsia" w:ascii="宋体" w:hAnsi="宋体" w:cs="宋体"/>
                <w:bCs/>
                <w:color w:val="000000"/>
                <w:sz w:val="24"/>
              </w:rPr>
            </w:pPr>
            <w:r>
              <w:rPr>
                <w:rFonts w:hint="eastAsia" w:ascii="宋体" w:hAnsi="宋体" w:cs="宋体"/>
                <w:bCs/>
                <w:color w:val="000000"/>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color w:val="000000"/>
                <w:sz w:val="24"/>
              </w:rPr>
            </w:r>
            <w:r/>
          </w:p>
          <w:p>
            <w:pPr>
              <w:pStyle w:val="1014"/>
              <w:tabs>
                <w:tab w:val="left" w:pos="1080" w:leader="none"/>
              </w:tabs>
              <w:rPr>
                <w:rFonts w:hint="eastAsia" w:ascii="宋体" w:hAnsi="宋体" w:cs="宋体"/>
                <w:b/>
                <w:color w:val="000000"/>
                <w:sz w:val="24"/>
              </w:rPr>
            </w:pPr>
            <w:r>
              <w:rPr>
                <w:rFonts w:hint="eastAsia" w:ascii="宋体" w:hAnsi="宋体" w:cs="宋体"/>
                <w:bCs/>
                <w:color w:val="000000"/>
                <w:sz w:val="24"/>
              </w:rPr>
              <w:t xml:space="preserve">注2：残疾人福利性单位须按磋商文件要求提供《残疾人福利性单位声明函》。</w:t>
            </w:r>
            <w:r>
              <w:rPr>
                <w:rFonts w:hint="eastAsia" w:ascii="宋体" w:hAnsi="宋体" w:cs="宋体"/>
                <w:b/>
                <w:color w:val="000000"/>
                <w:sz w:val="24"/>
              </w:rPr>
            </w:r>
            <w:r/>
          </w:p>
        </w:tc>
        <w:tc>
          <w:tcPr>
            <w:tcW w:w="973"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格式见《响应文件格式》</w:t>
            </w: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2-3</w:t>
            </w:r>
            <w:r>
              <w:rPr>
                <w:rFonts w:hint="eastAsia" w:ascii="宋体" w:hAnsi="宋体" w:cs="宋体"/>
                <w:color w:val="000000"/>
                <w:sz w:val="24"/>
              </w:rPr>
            </w:r>
            <w:r/>
          </w:p>
        </w:tc>
        <w:tc>
          <w:tcPr>
            <w:tcW w:w="1013"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其它落实政府采购政策的资格要求</w:t>
            </w:r>
            <w:r>
              <w:rPr>
                <w:rFonts w:hint="eastAsia" w:ascii="宋体" w:hAnsi="宋体" w:cs="宋体"/>
                <w:color w:val="000000"/>
                <w:sz w:val="24"/>
              </w:rPr>
            </w:r>
            <w:r/>
          </w:p>
        </w:tc>
        <w:tc>
          <w:tcPr>
            <w:tcW w:w="2637"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如有，见第一章《采购邀请》</w:t>
            </w:r>
            <w:r>
              <w:rPr>
                <w:rFonts w:hint="eastAsia" w:ascii="宋体" w:hAnsi="宋体" w:cs="宋体"/>
                <w:color w:val="000000"/>
                <w:sz w:val="24"/>
              </w:rPr>
            </w:r>
            <w:r/>
          </w:p>
        </w:tc>
        <w:tc>
          <w:tcPr>
            <w:tcW w:w="973"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013"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本项目的特定资格要求</w:t>
            </w:r>
            <w:r>
              <w:rPr>
                <w:rFonts w:hint="eastAsia" w:ascii="宋体" w:hAnsi="宋体" w:cs="宋体"/>
                <w:color w:val="000000"/>
                <w:sz w:val="24"/>
              </w:rPr>
            </w:r>
            <w:r/>
          </w:p>
        </w:tc>
        <w:tc>
          <w:tcPr>
            <w:tcW w:w="2637"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如有，见第一章《采购邀请》</w:t>
            </w:r>
            <w:r>
              <w:rPr>
                <w:rFonts w:hint="eastAsia" w:ascii="宋体" w:hAnsi="宋体" w:cs="宋体"/>
                <w:color w:val="000000"/>
                <w:sz w:val="24"/>
              </w:rPr>
            </w:r>
            <w:r/>
          </w:p>
        </w:tc>
        <w:tc>
          <w:tcPr>
            <w:tcW w:w="973"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r>
            <w:r/>
          </w:p>
        </w:tc>
      </w:tr>
      <w:tr>
        <w:trPr>
          <w:cantSplit/>
          <w:trHeight w:val="20"/>
        </w:trPr>
        <w:tc>
          <w:tcPr>
            <w:tcW w:w="374" w:type="dxa"/>
            <w:vAlign w:val="center"/>
            <w:textDirection w:val="lrTb"/>
            <w:noWrap w:val="false"/>
          </w:tcPr>
          <w:p>
            <w:pPr>
              <w:pStyle w:val="1014"/>
              <w:jc w:val="center"/>
              <w:tabs>
                <w:tab w:val="left" w:pos="1080" w:leader="none"/>
              </w:tabs>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1013"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其他特定资格要求</w:t>
            </w:r>
            <w:r>
              <w:rPr>
                <w:rFonts w:hint="eastAsia" w:ascii="宋体" w:hAnsi="宋体" w:cs="宋体"/>
                <w:color w:val="000000"/>
                <w:sz w:val="24"/>
              </w:rPr>
            </w:r>
            <w:r/>
          </w:p>
        </w:tc>
        <w:tc>
          <w:tcPr>
            <w:tcW w:w="2637"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如有，见</w:t>
            </w:r>
            <w:r>
              <w:rPr>
                <w:rFonts w:hint="eastAsia" w:ascii="宋体" w:hAnsi="宋体" w:cs="宋体"/>
                <w:color w:val="000000"/>
                <w:sz w:val="24"/>
              </w:rPr>
              <w:t xml:space="preserve">第一章《采购邀请》</w:t>
            </w:r>
            <w:r>
              <w:rPr>
                <w:rFonts w:hint="eastAsia" w:ascii="宋体" w:hAnsi="宋体" w:cs="宋体"/>
                <w:color w:val="000000"/>
                <w:sz w:val="24"/>
              </w:rPr>
            </w:r>
            <w:r/>
          </w:p>
        </w:tc>
        <w:tc>
          <w:tcPr>
            <w:tcW w:w="973" w:type="dxa"/>
            <w:vAlign w:val="center"/>
            <w:textDirection w:val="lrTb"/>
            <w:noWrap w:val="false"/>
          </w:tcPr>
          <w:p>
            <w:pPr>
              <w:pStyle w:val="1014"/>
              <w:tabs>
                <w:tab w:val="left" w:pos="1080" w:leader="none"/>
              </w:tabs>
              <w:rPr>
                <w:rFonts w:hint="eastAsia" w:ascii="宋体" w:hAnsi="宋体" w:cs="宋体"/>
                <w:color w:val="000000"/>
                <w:sz w:val="24"/>
              </w:rPr>
            </w:pPr>
            <w:r>
              <w:rPr>
                <w:rFonts w:hint="eastAsia" w:ascii="宋体" w:hAnsi="宋体" w:cs="宋体"/>
                <w:color w:val="000000"/>
                <w:sz w:val="24"/>
              </w:rPr>
              <w:t xml:space="preserve">提供证明文件的电子件或电子证照</w:t>
            </w:r>
            <w:r>
              <w:rPr>
                <w:rFonts w:hint="eastAsia" w:ascii="宋体" w:hAnsi="宋体" w:cs="宋体"/>
                <w:color w:val="000000"/>
                <w:sz w:val="24"/>
              </w:rPr>
            </w:r>
            <w:r/>
          </w:p>
        </w:tc>
      </w:tr>
    </w:tbl>
    <w:p>
      <w:pPr>
        <w:pStyle w:val="1014"/>
        <w:jc w:val="left"/>
        <w:widowControl/>
        <w:rPr>
          <w:rFonts w:hint="eastAsia" w:ascii="宋体" w:hAnsi="宋体" w:cs="宋体"/>
          <w:color w:val="000000"/>
          <w:sz w:val="24"/>
        </w:rPr>
      </w:pPr>
      <w:r>
        <w:rPr>
          <w:rFonts w:hint="eastAsia" w:ascii="宋体" w:hAnsi="宋体" w:cs="宋体"/>
          <w:color w:val="000000"/>
          <w:sz w:val="24"/>
        </w:rPr>
        <w:br w:type="page" w:clear="all"/>
      </w:r>
      <w:r>
        <w:rPr>
          <w:rFonts w:hint="eastAsia" w:ascii="宋体" w:hAnsi="宋体" w:cs="宋体"/>
          <w:color w:val="000000"/>
          <w:sz w:val="24"/>
        </w:rPr>
      </w:r>
      <w:r/>
    </w:p>
    <w:p>
      <w:pPr>
        <w:pStyle w:val="1014"/>
        <w:numPr>
          <w:ilvl w:val="1"/>
          <w:numId w:val="10"/>
        </w:numPr>
        <w:ind w:left="1077" w:hanging="720"/>
        <w:spacing w:line="360" w:lineRule="auto"/>
        <w:tabs>
          <w:tab w:val="left" w:pos="1080" w:leader="none"/>
          <w:tab w:val="left" w:pos="1589" w:leader="none"/>
        </w:tabs>
        <w:rPr>
          <w:rFonts w:hint="eastAsia" w:ascii="宋体" w:hAnsi="宋体" w:cs="宋体"/>
          <w:color w:val="000000"/>
          <w:sz w:val="24"/>
        </w:rPr>
      </w:pPr>
      <w:r>
        <w:rPr>
          <w:rFonts w:hint="eastAsia" w:ascii="宋体" w:hAnsi="宋体" w:cs="宋体"/>
          <w:color w:val="000000"/>
          <w:sz w:val="24"/>
        </w:rPr>
        <w:t xml:space="preserve">《符合性审查要求》见下表：</w:t>
      </w:r>
      <w:r>
        <w:rPr>
          <w:rFonts w:hint="eastAsia" w:ascii="宋体" w:hAnsi="宋体" w:cs="宋体"/>
          <w:color w:val="000000"/>
          <w:sz w:val="24"/>
        </w:rPr>
      </w:r>
      <w:r/>
    </w:p>
    <w:p>
      <w:pPr>
        <w:pStyle w:val="1014"/>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14"/>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1014"/>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1014"/>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color w:val="000000"/>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color w:val="000000"/>
                <w:sz w:val="24"/>
              </w:rPr>
              <w:t xml:space="preserve">第四章《采购需求》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color w:val="000000"/>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w:t>
            </w:r>
            <w:r>
              <w:rPr>
                <w:rFonts w:ascii="宋体" w:hAnsi="宋体" w:cs="宋体"/>
                <w:color w:val="000000"/>
                <w:sz w:val="24"/>
              </w:rPr>
            </w:r>
            <w:r/>
          </w:p>
          <w:p>
            <w:pPr>
              <w:pStyle w:val="1014"/>
              <w:jc w:val="left"/>
              <w:widowControl/>
              <w:rPr>
                <w:rFonts w:ascii="宋体" w:hAnsi="宋体" w:cs="宋体"/>
                <w:color w:val="000000"/>
                <w:sz w:val="24"/>
              </w:rPr>
            </w:pPr>
            <w:r>
              <w:rPr>
                <w:rFonts w:hint="eastAsia" w:ascii="宋体" w:hAnsi="宋体" w:cs="宋体"/>
                <w:color w:val="000000"/>
                <w:sz w:val="24"/>
              </w:rPr>
              <w:t xml:space="preserve">（一）不同供应商的响应文件由同一单位或者个人编制</w:t>
            </w:r>
            <w:r>
              <w:rPr>
                <w:rFonts w:hint="eastAsia" w:ascii="宋体" w:hAnsi="宋体" w:cs="宋体"/>
                <w:color w:val="000000"/>
                <w:sz w:val="24"/>
              </w:rPr>
              <w:t xml:space="preserve">（包含使用同一MAC地址的计算机制作电子响应文件的情形）</w:t>
            </w:r>
            <w:r>
              <w:rPr>
                <w:rFonts w:hint="eastAsia" w:ascii="宋体" w:hAnsi="宋体" w:cs="宋体"/>
                <w:color w:val="000000"/>
                <w:sz w:val="24"/>
              </w:rPr>
              <w:t xml:space="preserve">；</w:t>
            </w:r>
            <w:r>
              <w:rPr>
                <w:rFonts w:ascii="宋体" w:hAnsi="宋体" w:cs="宋体"/>
                <w:color w:val="000000"/>
                <w:sz w:val="24"/>
              </w:rPr>
            </w:r>
            <w:r/>
          </w:p>
          <w:p>
            <w:pPr>
              <w:pStyle w:val="1014"/>
              <w:jc w:val="left"/>
              <w:widowControl/>
              <w:rPr>
                <w:rFonts w:ascii="宋体" w:hAnsi="宋体" w:cs="宋体"/>
                <w:color w:val="000000"/>
                <w:sz w:val="24"/>
              </w:rPr>
            </w:pPr>
            <w:r>
              <w:rPr>
                <w:rFonts w:hint="eastAsia" w:ascii="宋体" w:hAnsi="宋体" w:cs="宋体"/>
                <w:color w:val="000000"/>
                <w:sz w:val="24"/>
              </w:rPr>
              <w:t xml:space="preserve">（二）不同供应商委托同一单位或者个人办理响应事宜</w:t>
            </w:r>
            <w:bookmarkStart w:id="640" w:name="OLE_LINK9"/>
            <w:r/>
            <w:bookmarkStart w:id="641" w:name="OLE_LINK8"/>
            <w:r>
              <w:rPr>
                <w:rFonts w:hint="eastAsia" w:ascii="宋体" w:hAnsi="宋体" w:cs="宋体"/>
                <w:color w:val="000000"/>
                <w:sz w:val="24"/>
              </w:rPr>
              <w:t xml:space="preserve">（包含使用同一MAC地址的计算机提交或者解密电子响应文件的情形）</w:t>
            </w:r>
            <w:bookmarkEnd w:id="640"/>
            <w:r/>
            <w:bookmarkEnd w:id="641"/>
            <w:r>
              <w:rPr>
                <w:rFonts w:hint="eastAsia" w:ascii="宋体" w:hAnsi="宋体" w:cs="宋体"/>
                <w:color w:val="000000"/>
                <w:sz w:val="24"/>
              </w:rPr>
              <w:t xml:space="preserve">；</w:t>
            </w:r>
            <w:r>
              <w:rPr>
                <w:rFonts w:ascii="宋体" w:hAnsi="宋体" w:cs="宋体"/>
                <w:color w:val="000000"/>
                <w:sz w:val="24"/>
              </w:rPr>
            </w:r>
            <w:r/>
          </w:p>
          <w:p>
            <w:pPr>
              <w:pStyle w:val="1014"/>
              <w:jc w:val="left"/>
              <w:widowControl/>
              <w:rPr>
                <w:rFonts w:ascii="宋体" w:hAnsi="宋体" w:cs="宋体"/>
                <w:color w:val="000000"/>
                <w:sz w:val="24"/>
              </w:rPr>
            </w:pPr>
            <w:r>
              <w:rPr>
                <w:rFonts w:hint="eastAsia" w:ascii="宋体" w:hAnsi="宋体" w:cs="宋体"/>
                <w:color w:val="000000"/>
                <w:sz w:val="24"/>
              </w:rPr>
              <w:t xml:space="preserve">（三）不同供应商的响应文件载明的项目管理成员或者联系人员为同一人；</w:t>
            </w:r>
            <w:r>
              <w:rPr>
                <w:rFonts w:ascii="宋体" w:hAnsi="宋体" w:cs="宋体"/>
                <w:color w:val="000000"/>
                <w:sz w:val="24"/>
              </w:rPr>
            </w:r>
            <w:r/>
          </w:p>
          <w:p>
            <w:pPr>
              <w:pStyle w:val="1014"/>
              <w:jc w:val="left"/>
              <w:widowControl/>
              <w:rPr>
                <w:rFonts w:ascii="宋体" w:hAnsi="宋体" w:cs="宋体"/>
                <w:color w:val="000000"/>
                <w:sz w:val="24"/>
              </w:rPr>
            </w:pPr>
            <w:r>
              <w:rPr>
                <w:rFonts w:hint="eastAsia" w:ascii="宋体" w:hAnsi="宋体" w:cs="宋体"/>
                <w:color w:val="000000"/>
                <w:sz w:val="24"/>
              </w:rPr>
              <w:t xml:space="preserve">（四）不同供应商的响应文件异常一致或者响应报价呈规律性差异；（五）不同供应商的响应文件相互混装；</w:t>
            </w:r>
            <w:r>
              <w:rPr>
                <w:rFonts w:ascii="宋体" w:hAnsi="宋体" w:cs="宋体"/>
                <w:color w:val="000000"/>
                <w:sz w:val="24"/>
              </w:rPr>
            </w:r>
            <w:r/>
          </w:p>
          <w:p>
            <w:pPr>
              <w:pStyle w:val="1014"/>
              <w:jc w:val="left"/>
              <w:widowControl/>
              <w:rPr>
                <w:rFonts w:hint="eastAsia" w:ascii="宋体" w:hAnsi="宋体" w:cs="宋体"/>
                <w:color w:val="000000"/>
                <w:sz w:val="24"/>
              </w:rPr>
            </w:pPr>
            <w:r>
              <w:rPr>
                <w:rFonts w:hint="eastAsia" w:ascii="宋体" w:hAnsi="宋体" w:cs="宋体"/>
                <w:color w:val="000000"/>
                <w:sz w:val="24"/>
              </w:rPr>
              <w:t xml:space="preserve">（六）不同供应商的响应保证金从同一单位或者个人的账户转出；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1014"/>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1014"/>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1014"/>
        <w:numPr>
          <w:ilvl w:val="0"/>
          <w:numId w:val="10"/>
        </w:numPr>
        <w:ind w:hanging="474"/>
        <w:spacing w:line="360" w:lineRule="auto"/>
        <w:tabs>
          <w:tab w:val="left" w:pos="360"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磋商、响应文件有关事项的澄清、说明或者更正和最终报价</w:t>
      </w:r>
      <w:r>
        <w:rPr>
          <w:rFonts w:hint="eastAsia" w:ascii="宋体" w:hAnsi="宋体" w:cs="宋体"/>
          <w:b/>
          <w:color w:val="000000"/>
          <w:sz w:val="24"/>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color w:val="000000"/>
          <w:sz w:val="24"/>
        </w:rPr>
      </w:pPr>
      <w:r>
        <w:rPr>
          <w:rFonts w:hint="eastAsia" w:ascii="宋体" w:hAnsi="宋体" w:cs="宋体"/>
          <w:color w:val="000000"/>
          <w:sz w:val="24"/>
        </w:rPr>
        <w:t xml:space="preserve">磋商小组所有成员应当集中与单一供应商分别进行磋商，并给予所有参加磋商的供应商平等的磋商机会。</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对磋商文件作出的实质性变动是磋商文件的有效组成部分，磋商小组应当及时</w:t>
      </w:r>
      <w:r>
        <w:rPr>
          <w:rFonts w:hint="eastAsia" w:ascii="宋体" w:hAnsi="宋体" w:cs="宋体"/>
          <w:color w:val="000000"/>
          <w:sz w:val="24"/>
        </w:rPr>
        <w:t xml:space="preserve">通过政府采购一体化平台“苏采云”系统</w:t>
      </w:r>
      <w:r>
        <w:rPr>
          <w:rFonts w:hint="eastAsia" w:ascii="宋体" w:hAnsi="宋体" w:cs="宋体"/>
          <w:color w:val="000000"/>
          <w:sz w:val="24"/>
        </w:rPr>
        <w:t xml:space="preserve">以书面形式同时通知所有参加磋商的供应商。</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响应文件的澄清、说明或者更正：</w:t>
      </w:r>
      <w:r>
        <w:rPr>
          <w:rFonts w:hint="eastAsia" w:ascii="宋体" w:hAnsi="宋体" w:cs="宋体"/>
          <w:color w:val="000000"/>
          <w:sz w:val="24"/>
        </w:rPr>
      </w:r>
      <w:r/>
    </w:p>
    <w:p>
      <w:pPr>
        <w:pStyle w:val="1014"/>
        <w:ind w:firstLine="480"/>
        <w:spacing w:line="360" w:lineRule="auto"/>
        <w:tabs>
          <w:tab w:val="left" w:pos="0" w:leader="none"/>
          <w:tab w:val="left" w:pos="567" w:leader="none"/>
          <w:tab w:val="left" w:pos="1134" w:leader="none"/>
          <w:tab w:val="left" w:pos="1980" w:leader="none"/>
        </w:tabs>
        <w:rPr>
          <w:rFonts w:hint="eastAsia" w:ascii="宋体" w:hAnsi="宋体" w:cs="宋体"/>
          <w:color w:val="000000"/>
          <w:sz w:val="24"/>
        </w:rPr>
      </w:pPr>
      <w:r>
        <w:rPr>
          <w:rFonts w:hint="eastAsia" w:ascii="宋体" w:hAnsi="宋体" w:cs="宋体"/>
          <w:color w:val="000000"/>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color w:val="000000"/>
          <w:sz w:val="24"/>
        </w:rPr>
      </w:r>
      <w:r/>
    </w:p>
    <w:p>
      <w:pPr>
        <w:pStyle w:val="1014"/>
        <w:numPr>
          <w:ilvl w:val="1"/>
          <w:numId w:val="10"/>
        </w:numPr>
        <w:ind w:left="0" w:firstLine="482"/>
        <w:spacing w:line="360" w:lineRule="auto"/>
        <w:tabs>
          <w:tab w:val="left" w:pos="0" w:leader="none"/>
          <w:tab w:val="left" w:pos="567" w:leader="none"/>
          <w:tab w:val="left" w:pos="1134" w:leader="none"/>
        </w:tabs>
        <w:rPr>
          <w:rFonts w:hint="eastAsia" w:ascii="宋体" w:hAnsi="宋体" w:cs="宋体"/>
          <w:b/>
          <w:color w:val="000000"/>
          <w:sz w:val="24"/>
        </w:rPr>
      </w:pPr>
      <w:r>
        <w:rPr>
          <w:rFonts w:hint="eastAsia" w:ascii="宋体" w:hAnsi="宋体" w:cs="宋体"/>
          <w:b/>
          <w:color w:val="000000"/>
          <w:sz w:val="24"/>
        </w:rPr>
        <w:t xml:space="preserve">磋商结束后，磋商小组将要求所有实质性响应的供应商在规定时间内通过政府采购一体化平台“苏采云”系统提交最终报价。</w:t>
      </w:r>
      <w:r>
        <w:rPr>
          <w:rFonts w:hint="eastAsia" w:ascii="宋体" w:hAnsi="宋体" w:cs="宋体"/>
          <w:b/>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bookmarkStart w:id="642" w:name="OLE_LINK11"/>
      <w:r/>
      <w:bookmarkStart w:id="643" w:name="OLE_LINK10"/>
      <w:r>
        <w:rPr>
          <w:rFonts w:hint="eastAsia" w:ascii="宋体" w:hAnsi="宋体" w:cs="宋体"/>
          <w:color w:val="000000"/>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000000"/>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w:t>
      </w:r>
      <w:r>
        <w:rPr>
          <w:rFonts w:hint="eastAsia" w:ascii="宋体" w:hAnsi="宋体" w:cs="宋体"/>
          <w:color w:val="000000"/>
          <w:sz w:val="24"/>
          <w:highlight w:val="none"/>
        </w:rPr>
        <w:t xml:space="preserve">的，竞争性磋商采购活动可以继续进行。</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bookmarkEnd w:id="642"/>
      <w:r/>
      <w:bookmarkEnd w:id="643"/>
      <w:r>
        <w:rPr>
          <w:rFonts w:hint="eastAsia" w:ascii="宋体" w:hAnsi="宋体" w:cs="宋体"/>
          <w:color w:val="000000"/>
          <w:sz w:val="24"/>
          <w:highlight w:val="none"/>
        </w:rPr>
        <w:t xml:space="preserve">最终报价是供应商响应文件的有效组成部分。</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已提交响应文件的供应商，在提交最终报价之前，可以根据磋商情况退出磋商。</w:t>
      </w:r>
      <w:r>
        <w:rPr>
          <w:rFonts w:hint="eastAsia" w:ascii="宋体" w:hAnsi="宋体" w:cs="宋体"/>
          <w:color w:val="000000"/>
          <w:sz w:val="24"/>
          <w:highlight w:val="none"/>
        </w:rPr>
      </w:r>
      <w:r/>
    </w:p>
    <w:p>
      <w:pPr>
        <w:pStyle w:val="1014"/>
        <w:numPr>
          <w:ilvl w:val="1"/>
          <w:numId w:val="10"/>
        </w:numPr>
        <w:ind w:left="0" w:firstLine="420"/>
        <w:spacing w:line="360" w:lineRule="auto"/>
        <w:tabs>
          <w:tab w:val="left" w:pos="0" w:leader="none"/>
          <w:tab w:val="left" w:pos="420" w:leader="none"/>
        </w:tabs>
        <w:rPr>
          <w:rFonts w:ascii="宋体" w:hAnsi="宋体" w:cs="宋体"/>
          <w:color w:val="000000"/>
          <w:sz w:val="24"/>
          <w:highlight w:val="none"/>
        </w:rPr>
      </w:pPr>
      <w:r>
        <w:rPr>
          <w:rFonts w:hint="eastAsia" w:ascii="宋体" w:hAnsi="宋体" w:cs="宋体"/>
          <w:color w:val="000000"/>
          <w:sz w:val="24"/>
          <w:highlight w:val="none"/>
        </w:rPr>
        <w:t xml:space="preserve">评审过程中出现下列情形之一的，磋商小组应当启动异常低价响应审查程序：</w:t>
      </w:r>
      <w:r>
        <w:rPr>
          <w:rFonts w:ascii="宋体" w:hAnsi="宋体" w:cs="宋体"/>
          <w:color w:val="000000"/>
          <w:sz w:val="24"/>
          <w:highlight w:val="none"/>
        </w:rPr>
      </w:r>
      <w:r/>
    </w:p>
    <w:p>
      <w:pPr>
        <w:pStyle w:val="1014"/>
        <w:numPr>
          <w:ilvl w:val="2"/>
          <w:numId w:val="10"/>
        </w:numPr>
        <w:ind w:left="0" w:firstLine="480"/>
        <w:spacing w:line="360" w:lineRule="auto"/>
        <w:tabs>
          <w:tab w:val="left" w:pos="0" w:leader="none"/>
          <w:tab w:val="left" w:pos="42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响应报价低于全部通过符合性审查供应商响应报价平均值50%的，即响应报价＜全部通过符合性审查供应商响应报价平均值×50%；</w:t>
      </w:r>
      <w:r>
        <w:rPr>
          <w:rFonts w:ascii="宋体" w:hAnsi="宋体" w:cs="宋体"/>
          <w:color w:val="000000"/>
          <w:sz w:val="24"/>
          <w:highlight w:val="none"/>
        </w:rPr>
      </w:r>
      <w:r/>
    </w:p>
    <w:p>
      <w:pPr>
        <w:pStyle w:val="1014"/>
        <w:numPr>
          <w:ilvl w:val="2"/>
          <w:numId w:val="10"/>
        </w:numPr>
        <w:ind w:left="0" w:firstLine="48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响应报价低于通过符合性审查的次低报价供应商响应报价50%的，即响应报价＜通过符合性审查的次低报价供应商响应报价×50%；</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42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响应报价低于采购项目最高限价45%的，即响应报价＜采购项目最高限价×45%；</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磋商小组基于专业判断，认为供应商报价过低，有可能影响产品质量或者不能诚信履约的其他情形。</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cs="宋体"/>
          <w:color w:val="000000"/>
          <w:sz w:val="24"/>
          <w:highlight w:val="none"/>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最终报价的算术修正及政策调整</w:t>
      </w:r>
      <w:r>
        <w:rPr>
          <w:rFonts w:hint="eastAsia" w:ascii="宋体" w:hAnsi="宋体" w:cs="宋体"/>
          <w:b/>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最终报价出现前后不一致的，按照下列规定修正：</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竞争性磋商文件对于报价修正是否另有规定：</w:t>
      </w:r>
      <w:r>
        <w:rPr>
          <w:rFonts w:hint="eastAsia" w:ascii="宋体" w:hAnsi="宋体" w:cs="宋体"/>
          <w:color w:val="000000"/>
          <w:sz w:val="24"/>
          <w:highlight w:val="none"/>
        </w:rPr>
      </w:r>
      <w:r/>
    </w:p>
    <w:p>
      <w:pPr>
        <w:pStyle w:val="1014"/>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14"/>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■无，按下述3.2.2-3.2.5项规定修正。</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单价金额小数点或者百分比有明显错位的，以最终报价一览表的总价为准，并修改单价；</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color w:val="000000"/>
          <w:sz w:val="24"/>
          <w:highlight w:val="none"/>
        </w:rPr>
        <w:t xml:space="preserve">其响应无效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落实政府采购政策的价格调整：只有符合第二章《供应商须知》4.2、4.9条规定情形的，可以享受政府采购价格扶持政策，用扣除后的价格参加评审；否则，评审时价格不予扣除。</w:t>
      </w:r>
      <w:r>
        <w:rPr>
          <w:rFonts w:hint="eastAsia" w:ascii="宋体" w:hAnsi="宋体" w:cs="宋体"/>
          <w:color w:val="000000"/>
          <w:sz w:val="24"/>
          <w:highlight w:val="none"/>
        </w:rPr>
      </w:r>
      <w:r/>
    </w:p>
    <w:p>
      <w:pPr>
        <w:pStyle w:val="1014"/>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对于未预留份额专门面向中小企业采购的采购项目，以及预留份额项目中的非预留部分采购包，对</w:t>
      </w:r>
      <w:r>
        <w:rPr>
          <w:rFonts w:hint="eastAsia" w:ascii="宋体" w:hAnsi="宋体" w:cs="宋体"/>
          <w:b/>
          <w:color w:val="000000"/>
          <w:sz w:val="24"/>
        </w:rPr>
        <w:t xml:space="preserve">小微企业</w:t>
      </w:r>
      <w:r>
        <w:rPr>
          <w:rFonts w:hint="eastAsia" w:ascii="宋体" w:hAnsi="宋体" w:cs="宋体"/>
          <w:color w:val="000000"/>
          <w:sz w:val="24"/>
        </w:rPr>
        <w:t xml:space="preserve">报价给予20%的扣除，用扣除后的价格参加评审。</w:t>
      </w:r>
      <w:r>
        <w:rPr>
          <w:rFonts w:hint="eastAsia" w:ascii="宋体" w:hAnsi="宋体" w:cs="宋体"/>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s="宋体"/>
          <w:color w:val="000000"/>
          <w:sz w:val="24"/>
        </w:rPr>
      </w:pPr>
      <w:r>
        <w:rPr>
          <w:rFonts w:hint="eastAsia" w:ascii="宋体" w:hAnsi="宋体" w:cs="宋体"/>
          <w:color w:val="000000"/>
          <w:sz w:val="24"/>
        </w:rPr>
        <w:t xml:space="preserve">对于未预留份额专门面向中小企业采购的采购项目，以及预留份额项目中的非预留部分采购包，且接受大中型企业与</w:t>
      </w:r>
      <w:r>
        <w:rPr>
          <w:rFonts w:hint="eastAsia" w:ascii="宋体" w:hAnsi="宋体" w:cs="宋体"/>
          <w:b/>
          <w:color w:val="000000"/>
          <w:sz w:val="24"/>
        </w:rPr>
        <w:t xml:space="preserve">小微企业</w:t>
      </w:r>
      <w:r>
        <w:rPr>
          <w:rFonts w:hint="eastAsia" w:ascii="宋体" w:hAnsi="宋体" w:cs="宋体"/>
          <w:color w:val="000000"/>
          <w:sz w:val="24"/>
        </w:rPr>
        <w:t xml:space="preserve">组成联合体或者允许大中型企业向一家或者多家</w:t>
      </w:r>
      <w:r>
        <w:rPr>
          <w:rFonts w:hint="eastAsia" w:ascii="宋体" w:hAnsi="宋体" w:cs="宋体"/>
          <w:b/>
          <w:color w:val="000000"/>
          <w:sz w:val="24"/>
        </w:rPr>
        <w:t xml:space="preserve">小微企业</w:t>
      </w:r>
      <w:r>
        <w:rPr>
          <w:rFonts w:hint="eastAsia" w:ascii="宋体" w:hAnsi="宋体" w:cs="宋体"/>
          <w:color w:val="000000"/>
          <w:sz w:val="24"/>
        </w:rPr>
        <w:t xml:space="preserve">分包的采购项目，对于联合协议或者分包意向协议约定</w:t>
      </w:r>
      <w:r>
        <w:rPr>
          <w:rFonts w:hint="eastAsia" w:ascii="宋体" w:hAnsi="宋体" w:cs="宋体"/>
          <w:b/>
          <w:color w:val="000000"/>
          <w:sz w:val="24"/>
        </w:rPr>
        <w:t xml:space="preserve">小微企业</w:t>
      </w:r>
      <w:r>
        <w:rPr>
          <w:rFonts w:hint="eastAsia" w:ascii="宋体" w:hAnsi="宋体" w:cs="宋体"/>
          <w:color w:val="000000"/>
          <w:sz w:val="24"/>
        </w:rPr>
        <w:t xml:space="preserve">的合同份额占到合同总金额 30%以上的联合体或者大中型企业的报价给予3%的扣除，用扣除后的价格参加评审。</w:t>
      </w:r>
      <w:r>
        <w:rPr>
          <w:rFonts w:hint="eastAsia" w:ascii="宋体" w:hAnsi="宋体" w:cs="宋体"/>
          <w:color w:val="000000"/>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sz w:val="24"/>
        </w:rPr>
      </w:pPr>
      <w:r>
        <w:rPr>
          <w:rFonts w:hint="eastAsia" w:ascii="宋体" w:hAnsi="宋体" w:cs="宋体"/>
          <w:color w:val="000000"/>
          <w:sz w:val="24"/>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sz w:val="24"/>
        </w:rPr>
      </w:pPr>
      <w:r>
        <w:rPr>
          <w:rFonts w:hint="eastAsia" w:ascii="宋体" w:hAnsi="宋体" w:cs="宋体"/>
          <w:color w:val="000000"/>
          <w:sz w:val="24"/>
        </w:rPr>
        <w:t xml:space="preserve">价格扣除比例对小型企业和微型企业同等对待，不作区分。</w:t>
      </w:r>
      <w:r>
        <w:rPr>
          <w:rFonts w:hint="eastAsia" w:ascii="宋体" w:hAnsi="宋体" w:cs="宋体"/>
          <w:color w:val="000000"/>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sz w:val="24"/>
        </w:rPr>
      </w:pPr>
      <w:r>
        <w:rPr>
          <w:rFonts w:hint="eastAsia" w:ascii="宋体" w:hAnsi="宋体" w:cs="宋体"/>
          <w:color w:val="000000"/>
          <w:sz w:val="24"/>
        </w:rPr>
        <w:t xml:space="preserve">中小企业参加政府采购活动，应当按照竞争性磋商文件给定的格式出具《中小企业声明函》，否则不得享受相关中小企业扶持政策。</w:t>
      </w:r>
      <w:r>
        <w:rPr>
          <w:rFonts w:hint="eastAsia" w:ascii="宋体" w:hAnsi="宋体" w:cs="宋体"/>
          <w:color w:val="000000"/>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sz w:val="24"/>
        </w:rPr>
      </w:pPr>
      <w:r>
        <w:rPr>
          <w:rFonts w:hint="eastAsia" w:ascii="宋体" w:hAnsi="宋体" w:cs="宋体"/>
          <w:color w:val="000000"/>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35" w:leader="none"/>
        </w:tabs>
        <w:rPr>
          <w:rFonts w:hint="eastAsia" w:ascii="宋体" w:hAnsi="宋体" w:cs="宋体"/>
          <w:color w:val="000000"/>
          <w:sz w:val="24"/>
        </w:rPr>
      </w:pPr>
      <w:r>
        <w:rPr>
          <w:rFonts w:hint="eastAsia" w:ascii="宋体" w:hAnsi="宋体" w:cs="宋体"/>
          <w:color w:val="000000"/>
          <w:sz w:val="24"/>
        </w:rPr>
        <w:t xml:space="preserve">残疾人福利性单位按竞争性磋商文件要求提供了《残疾人福利性单位声明函》（见附件）的，视同小微企业。</w:t>
      </w:r>
      <w:r>
        <w:rPr>
          <w:rFonts w:hint="eastAsia" w:ascii="宋体" w:hAnsi="宋体" w:cs="宋体"/>
          <w:color w:val="000000"/>
          <w:sz w:val="24"/>
        </w:rPr>
      </w:r>
      <w:r/>
    </w:p>
    <w:p>
      <w:pPr>
        <w:pStyle w:val="1014"/>
        <w:numPr>
          <w:ilvl w:val="3"/>
          <w:numId w:val="10"/>
        </w:numPr>
        <w:ind w:left="0" w:firstLine="480"/>
        <w:spacing w:line="360" w:lineRule="auto"/>
        <w:tabs>
          <w:tab w:val="left" w:pos="0" w:leader="none"/>
          <w:tab w:val="left" w:pos="567" w:leader="none"/>
          <w:tab w:val="left" w:pos="1134" w:leader="none"/>
          <w:tab w:val="left" w:pos="1470" w:leader="none"/>
          <w:tab w:val="left" w:pos="2014" w:leader="none"/>
        </w:tabs>
        <w:rPr>
          <w:rFonts w:hint="eastAsia" w:ascii="宋体" w:hAnsi="宋体" w:cs="宋体"/>
          <w:color w:val="000000"/>
          <w:sz w:val="24"/>
        </w:rPr>
      </w:pPr>
      <w:r>
        <w:rPr>
          <w:rFonts w:hint="eastAsia" w:ascii="宋体" w:hAnsi="宋体" w:cs="宋体"/>
          <w:color w:val="000000"/>
          <w:sz w:val="24"/>
        </w:rPr>
        <w:t xml:space="preserve">若供应商同时属于小型或微型企业、监狱企业、残疾人福利性单位中的两种及以上，将不重复享受小微企业价格扣减的优惠政策。</w:t>
      </w:r>
      <w:r>
        <w:rPr>
          <w:rFonts w:hint="eastAsia" w:ascii="宋体" w:hAnsi="宋体" w:cs="宋体"/>
          <w:color w:val="000000"/>
          <w:sz w:val="24"/>
        </w:rPr>
      </w:r>
      <w:r/>
    </w:p>
    <w:p>
      <w:pPr>
        <w:pStyle w:val="1014"/>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b/>
          <w:bCs/>
          <w:color w:val="000000"/>
          <w:sz w:val="24"/>
        </w:rPr>
      </w:pPr>
      <w:r>
        <w:rPr>
          <w:rFonts w:hint="eastAsia" w:ascii="宋体" w:hAnsi="宋体"/>
          <w:b/>
          <w:bCs/>
          <w:color w:val="000000"/>
          <w:sz w:val="24"/>
        </w:rPr>
        <w:t xml:space="preserve"> </w:t>
      </w:r>
      <w:bookmarkStart w:id="644" w:name="_Hlk231817212"/>
      <w:r>
        <w:rPr>
          <w:rFonts w:hint="eastAsia" w:ascii="宋体" w:hAnsi="宋体"/>
          <w:b/>
          <w:bCs/>
          <w:color w:val="000000"/>
          <w:sz w:val="24"/>
        </w:rPr>
        <w:t xml:space="preserve">采购本国产品的支持政策</w:t>
      </w:r>
      <w:bookmarkEnd w:id="644"/>
      <w:r>
        <w:rPr>
          <w:rFonts w:hint="eastAsia" w:ascii="宋体" w:hAnsi="宋体"/>
          <w:b/>
          <w:bCs/>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rPr>
        <w:t xml:space="preserve">20%</w:t>
      </w:r>
      <w:r>
        <w:rPr>
          <w:rFonts w:hint="eastAsia" w:ascii="宋体" w:hAnsi="宋体"/>
          <w:color w:val="000000"/>
          <w:sz w:val="24"/>
        </w:rPr>
        <w:t xml:space="preserve">的价格扣除，用扣除后的价格参与评审。</w:t>
      </w:r>
      <w:r>
        <w:rPr>
          <w:rFonts w:hint="eastAsia" w:ascii="宋体" w:hAnsi="宋体"/>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 供应商需按照招标文件的要求提供《关于符合本国产品标准的声明函》（以下简称《声明函》），如不提供将不享受本国产品价格评审优惠。</w:t>
      </w:r>
      <w:r>
        <w:rPr>
          <w:rFonts w:hint="eastAsia" w:ascii="宋体" w:hAnsi="宋体"/>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rPr>
      </w:r>
      <w:r/>
    </w:p>
    <w:p>
      <w:pPr>
        <w:pStyle w:val="1014"/>
        <w:numPr>
          <w:ilvl w:val="3"/>
          <w:numId w:val="10"/>
        </w:numPr>
        <w:ind w:left="0" w:firstLine="480"/>
        <w:spacing w:line="360" w:lineRule="auto"/>
        <w:tabs>
          <w:tab w:val="left" w:pos="0" w:leader="none"/>
          <w:tab w:val="left" w:pos="567" w:leader="none"/>
          <w:tab w:val="left" w:pos="1260" w:leader="none"/>
          <w:tab w:val="left" w:pos="1470" w:leader="none"/>
        </w:tabs>
        <w:rPr>
          <w:rFonts w:hint="eastAsia" w:ascii="宋体" w:hAnsi="宋体"/>
          <w:color w:val="000000"/>
          <w:sz w:val="24"/>
        </w:rPr>
      </w:pPr>
      <w:r>
        <w:rPr>
          <w:rFonts w:hint="eastAsia" w:ascii="宋体" w:hAnsi="宋体"/>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4"/>
        </w:rPr>
      </w:r>
      <w:r/>
    </w:p>
    <w:p>
      <w:pPr>
        <w:pStyle w:val="1014"/>
        <w:numPr>
          <w:ilvl w:val="2"/>
          <w:numId w:val="10"/>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color w:val="000000"/>
          <w:sz w:val="24"/>
        </w:rPr>
      </w:pPr>
      <w:r>
        <w:rPr>
          <w:rFonts w:hint="eastAsia" w:ascii="宋体" w:hAnsi="宋体" w:cs="宋体"/>
          <w:color w:val="000000"/>
          <w:sz w:val="24"/>
        </w:rPr>
        <w:t xml:space="preserve">其他为落实政府采购政策实施的优先采购：</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color w:val="000000"/>
          <w:sz w:val="24"/>
        </w:rPr>
        <w:outlineLvl w:val="1"/>
      </w:pPr>
      <w:r>
        <w:rPr>
          <w:rFonts w:hint="eastAsia" w:ascii="宋体" w:hAnsi="宋体" w:cs="宋体"/>
          <w:b/>
          <w:color w:val="000000"/>
          <w:sz w:val="24"/>
        </w:rPr>
        <w:t xml:space="preserve">磋商环节及提交最终报价后如出现以下情况的</w:t>
      </w:r>
      <w:r>
        <w:rPr>
          <w:rFonts w:hint="eastAsia" w:ascii="宋体" w:hAnsi="宋体" w:cs="宋体"/>
          <w:color w:val="000000"/>
          <w:sz w:val="24"/>
        </w:rPr>
        <w:t xml:space="preserve">，供应商的</w:t>
      </w:r>
      <w:r>
        <w:rPr>
          <w:rFonts w:hint="eastAsia" w:ascii="宋体" w:hAnsi="宋体" w:cs="宋体"/>
          <w:b/>
          <w:color w:val="000000"/>
          <w:sz w:val="24"/>
        </w:rPr>
        <w:t xml:space="preserve">响应文件无效</w:t>
      </w:r>
      <w:r>
        <w:rPr>
          <w:rFonts w:hint="eastAsia" w:ascii="宋体" w:hAnsi="宋体" w:cs="宋体"/>
          <w:color w:val="000000"/>
          <w:sz w:val="24"/>
        </w:rPr>
        <w:t xml:space="preserve">：</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供应商对实质性变动不予确认的；</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不满足磋商文件★号条款或磋商文件技术指标超出磋商文件《采购需求》中主要技术参</w:t>
      </w:r>
      <w:r>
        <w:rPr>
          <w:rFonts w:hint="eastAsia" w:ascii="宋体" w:hAnsi="宋体" w:cs="宋体"/>
          <w:color w:val="000000"/>
          <w:sz w:val="24"/>
        </w:rPr>
        <w:t xml:space="preserve">数允许偏差的最大范围的（如有）；</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未按照磋商小组规定的时间、逾期提交最终报价的；</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如供应商的最终报价超过竞争性磋商文件中规定的项目/采购包预算金额或者项目/采购包最高限价的；</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color w:val="000000"/>
          <w:sz w:val="24"/>
        </w:rPr>
      </w:pPr>
      <w:r>
        <w:rPr>
          <w:rFonts w:hint="eastAsia" w:ascii="宋体" w:hAnsi="宋体" w:cs="宋体"/>
          <w:color w:val="000000"/>
          <w:sz w:val="24"/>
        </w:rPr>
        <w:t xml:space="preserve">响应文件中出现可选择性或可调整的报价的（竞争性磋商文件另有规定的除外）；</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color w:val="000000"/>
          <w:sz w:val="24"/>
        </w:rPr>
      </w:pPr>
      <w:r>
        <w:rPr>
          <w:rFonts w:hint="eastAsia" w:ascii="宋体" w:hAnsi="宋体" w:cs="宋体"/>
          <w:color w:val="000000"/>
          <w:sz w:val="24"/>
        </w:rPr>
        <w:t xml:space="preserve">最终报价出现前后不一致，供应商对修正后的报价不予确认的；</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s>
        <w:rPr>
          <w:rFonts w:hint="eastAsia" w:ascii="宋体" w:hAnsi="宋体" w:cs="宋体"/>
          <w:color w:val="000000"/>
          <w:sz w:val="24"/>
        </w:rPr>
      </w:pPr>
      <w:r>
        <w:rPr>
          <w:rFonts w:hint="eastAsia" w:ascii="宋体" w:hAnsi="宋体" w:cs="宋体"/>
          <w:color w:val="000000"/>
          <w:sz w:val="24"/>
        </w:rPr>
        <w:t xml:space="preserve">其他：</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rPr>
        <w:outlineLvl w:val="1"/>
      </w:pPr>
      <w:r/>
      <w:bookmarkEnd w:id="626"/>
      <w:r/>
      <w:bookmarkEnd w:id="627"/>
      <w:r>
        <w:rPr>
          <w:rFonts w:hint="eastAsia" w:ascii="宋体" w:hAnsi="宋体" w:cs="宋体"/>
          <w:b/>
          <w:color w:val="000000"/>
          <w:sz w:val="24"/>
        </w:rPr>
        <w:t xml:space="preserve">评审方法和评审标准</w:t>
      </w:r>
      <w:r>
        <w:rPr>
          <w:rFonts w:hint="eastAsia" w:ascii="宋体" w:hAnsi="宋体" w:cs="宋体"/>
          <w:b/>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竞争性磋商文件中没有规定的评审标准不得作为评审依据。</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非政府强制采购的节能产品或环境标志产品，依据品目清单和认证证书实施政府优先采购。优先采购的具体规定（如涉及）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关于无线局域网认证产品政府采购清单中的产品，优先采购的具体规定（如涉及）</w:t>
      </w:r>
      <w:r>
        <w:rPr>
          <w:rFonts w:hint="eastAsia" w:ascii="宋体" w:hAnsi="宋体" w:cs="宋体"/>
          <w:color w:val="000000"/>
          <w:sz w:val="24"/>
          <w:u w:val="single"/>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sz w:val="24"/>
        </w:rPr>
        <w:outlineLvl w:val="1"/>
      </w:pPr>
      <w:r>
        <w:rPr>
          <w:rFonts w:hint="eastAsia" w:ascii="宋体" w:hAnsi="宋体" w:cs="宋体"/>
          <w:b/>
          <w:color w:val="000000"/>
          <w:sz w:val="24"/>
        </w:rPr>
        <w:t xml:space="preserve">确定</w:t>
      </w:r>
      <w:bookmarkStart w:id="645" w:name="_Toc151193860"/>
      <w:r/>
      <w:bookmarkStart w:id="646" w:name="_Toc226965819"/>
      <w:r/>
      <w:bookmarkStart w:id="647" w:name="_Toc127161460"/>
      <w:r/>
      <w:bookmarkStart w:id="648" w:name="_Toc150480784"/>
      <w:r/>
      <w:bookmarkStart w:id="649" w:name="_Toc150774646"/>
      <w:r/>
      <w:bookmarkStart w:id="650" w:name="_Toc150509297"/>
      <w:r/>
      <w:bookmarkStart w:id="651" w:name="_Toc151190173"/>
      <w:r/>
      <w:bookmarkStart w:id="652" w:name="_Toc151193644"/>
      <w:r/>
      <w:bookmarkStart w:id="653" w:name="_Toc305158888"/>
      <w:r/>
      <w:bookmarkStart w:id="654" w:name="_Toc164229387"/>
      <w:r/>
      <w:bookmarkStart w:id="655" w:name="_Toc520356170"/>
      <w:r/>
      <w:bookmarkStart w:id="656" w:name="_Toc151193716"/>
      <w:r/>
      <w:bookmarkStart w:id="657" w:name="_Toc149720839"/>
      <w:r/>
      <w:bookmarkStart w:id="658" w:name="_Toc195842911"/>
      <w:r/>
      <w:bookmarkStart w:id="659" w:name="_Toc164229241"/>
      <w:r/>
      <w:bookmarkStart w:id="660" w:name="_Toc151193934"/>
      <w:r/>
      <w:bookmarkStart w:id="661" w:name="_Toc226965736"/>
      <w:r/>
      <w:bookmarkStart w:id="662" w:name="_Toc164608660"/>
      <w:r/>
      <w:bookmarkStart w:id="663" w:name="_Toc164351640"/>
      <w:r/>
      <w:bookmarkStart w:id="664" w:name="_Toc305158814"/>
      <w:r/>
      <w:bookmarkStart w:id="665" w:name="_Toc226309790"/>
      <w:r/>
      <w:bookmarkStart w:id="666" w:name="_Toc151193788"/>
      <w:r/>
      <w:bookmarkStart w:id="667" w:name="_Toc164608815"/>
      <w:r/>
      <w:bookmarkStart w:id="668" w:name="_Toc265228384"/>
      <w:r/>
      <w:bookmarkStart w:id="669" w:name="_Toc127151546"/>
      <w:r/>
      <w:bookmarkStart w:id="670" w:name="_Toc226337242"/>
      <w:r/>
      <w:bookmarkStart w:id="671" w:name="_Toc142311048"/>
      <w:r/>
      <w:bookmarkStart w:id="672" w:name="_Toc264969236"/>
      <w:r/>
      <w:bookmarkStart w:id="673" w:name="_Toc127151747"/>
      <w:r/>
      <w:bookmarkStart w:id="674" w:name="_Ref467307010"/>
      <w:r/>
      <w:bookmarkStart w:id="675" w:name="_Toc150774751"/>
      <w:r>
        <w:rPr>
          <w:rFonts w:hint="eastAsia" w:ascii="宋体" w:hAnsi="宋体" w:cs="宋体"/>
          <w:b/>
          <w:color w:val="000000"/>
          <w:sz w:val="24"/>
        </w:rPr>
        <w:t xml:space="preserve">成交候选人名单</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Pr>
          <w:rFonts w:hint="eastAsia" w:ascii="宋体" w:hAnsi="宋体" w:cs="宋体"/>
          <w:b/>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szCs w:val="20"/>
        </w:rPr>
        <w:t xml:space="preserve">磋商小组根据上述供应商排序，依次推荐排序前</w:t>
      </w:r>
      <w:r>
        <w:rPr>
          <w:rFonts w:hint="eastAsia" w:ascii="宋体" w:hAnsi="宋体" w:cs="宋体"/>
          <w:color w:val="000000"/>
          <w:sz w:val="24"/>
        </w:rPr>
        <w:t xml:space="preserve">3名</w:t>
      </w:r>
      <w:r>
        <w:rPr>
          <w:rFonts w:hint="eastAsia" w:ascii="宋体" w:hAnsi="宋体" w:cs="宋体"/>
          <w:color w:val="000000"/>
          <w:sz w:val="24"/>
          <w:szCs w:val="20"/>
        </w:rPr>
        <w:t xml:space="preserve">的供应商为</w:t>
      </w:r>
      <w:r>
        <w:rPr>
          <w:rFonts w:hint="eastAsia" w:ascii="宋体" w:hAnsi="宋体" w:cs="宋体"/>
          <w:color w:val="000000"/>
          <w:sz w:val="24"/>
          <w:szCs w:val="21"/>
        </w:rPr>
        <w:t xml:space="preserve">成交候选供应商</w:t>
      </w:r>
      <w:r>
        <w:rPr>
          <w:rFonts w:hint="eastAsia" w:ascii="宋体" w:hAnsi="宋体" w:cs="宋体"/>
          <w:color w:val="000000"/>
          <w:sz w:val="24"/>
          <w:szCs w:val="20"/>
        </w:rPr>
        <w:t xml:space="preserve">（若在磋商文件允许的情形下提交最终报价的供应商为二家，则依次推荐二名供应商为成交候选供应商），并编写评审报告。</w:t>
      </w:r>
      <w:r>
        <w:rPr>
          <w:rFonts w:hint="eastAsia" w:ascii="宋体" w:hAnsi="宋体" w:cs="宋体"/>
          <w:color w:val="000000"/>
          <w:sz w:val="24"/>
        </w:rPr>
      </w:r>
      <w:r/>
    </w:p>
    <w:p>
      <w:pPr>
        <w:pStyle w:val="1014"/>
        <w:numPr>
          <w:ilvl w:val="1"/>
          <w:numId w:val="10"/>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磋商小组要对评分汇总情况进行复核，特别是对排名第一的、报价最低的、响应文件被认定为无效的情形进行重点复核。</w:t>
      </w:r>
      <w:r>
        <w:rPr>
          <w:rFonts w:hint="eastAsia" w:ascii="宋体" w:hAnsi="宋体" w:cs="宋体"/>
          <w:color w:val="000000"/>
          <w:sz w:val="24"/>
        </w:rPr>
      </w:r>
      <w:r/>
    </w:p>
    <w:p>
      <w:pPr>
        <w:pStyle w:val="1014"/>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sz w:val="24"/>
        </w:rPr>
        <w:outlineLvl w:val="1"/>
      </w:pPr>
      <w:r>
        <w:rPr>
          <w:rFonts w:hint="eastAsia" w:ascii="宋体" w:hAnsi="宋体" w:cs="宋体"/>
          <w:b/>
          <w:color w:val="000000"/>
          <w:sz w:val="24"/>
        </w:rPr>
        <w:t xml:space="preserve">报告违法行为</w:t>
      </w:r>
      <w:r>
        <w:rPr>
          <w:rFonts w:hint="eastAsia" w:ascii="宋体" w:hAnsi="宋体" w:cs="宋体"/>
          <w:b/>
          <w:color w:val="000000"/>
          <w:sz w:val="24"/>
        </w:rPr>
      </w:r>
      <w:r/>
    </w:p>
    <w:p>
      <w:pPr>
        <w:pStyle w:val="1014"/>
        <w:numPr>
          <w:ilvl w:val="1"/>
          <w:numId w:val="10"/>
        </w:numPr>
        <w:ind w:left="0" w:firstLine="480"/>
        <w:jc w:val="left"/>
        <w:spacing w:line="360" w:lineRule="auto"/>
        <w:widowControl/>
        <w:tabs>
          <w:tab w:val="left" w:pos="0" w:leader="none"/>
          <w:tab w:val="left" w:pos="567" w:leader="none"/>
          <w:tab w:val="left" w:pos="1134" w:leader="none"/>
        </w:tabs>
        <w:rPr>
          <w:b/>
          <w:color w:val="000000"/>
          <w:sz w:val="24"/>
        </w:rPr>
      </w:pPr>
      <w:r>
        <w:rPr>
          <w:rFonts w:hint="eastAsia" w:ascii="宋体" w:hAnsi="宋体" w:cs="宋体"/>
          <w:color w:val="000000"/>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color w:val="000000"/>
          <w:sz w:val="24"/>
        </w:rPr>
        <w:br w:type="page" w:clear="all"/>
      </w:r>
      <w:r>
        <w:rPr>
          <w:b/>
          <w:color w:val="000000"/>
          <w:sz w:val="24"/>
        </w:rPr>
      </w:r>
      <w:r/>
    </w:p>
    <w:p>
      <w:pPr>
        <w:pStyle w:val="1016"/>
        <w:spacing w:before="0" w:line="360" w:lineRule="auto"/>
        <w:rPr>
          <w:color w:val="000000"/>
          <w:sz w:val="24"/>
        </w:rPr>
      </w:pPr>
      <w:r>
        <w:rPr>
          <w:rFonts w:ascii="Times New Roman" w:hAnsi="Times New Roman" w:eastAsia="宋体"/>
          <w:color w:val="000000"/>
          <w:sz w:val="24"/>
          <w:szCs w:val="24"/>
        </w:rPr>
        <w:t xml:space="preserve">二、评</w:t>
      </w:r>
      <w:r>
        <w:rPr>
          <w:rFonts w:hint="eastAsia" w:ascii="Times New Roman" w:hAnsi="Times New Roman" w:eastAsia="宋体"/>
          <w:color w:val="000000"/>
          <w:sz w:val="24"/>
          <w:szCs w:val="24"/>
        </w:rPr>
        <w:t xml:space="preserve">审</w:t>
      </w:r>
      <w:r>
        <w:rPr>
          <w:rFonts w:ascii="Times New Roman" w:hAnsi="Times New Roman" w:eastAsia="宋体"/>
          <w:color w:val="000000"/>
          <w:sz w:val="24"/>
          <w:szCs w:val="24"/>
        </w:rPr>
        <w:t xml:space="preserve">标准</w:t>
      </w:r>
      <w:r>
        <w:rPr>
          <w:color w:val="000000"/>
          <w:sz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1414"/>
        <w:gridCol w:w="873"/>
        <w:gridCol w:w="3843"/>
        <w:gridCol w:w="2361"/>
      </w:tblGrid>
      <w:tr>
        <w:trPr/>
        <w:tc>
          <w:tcPr>
            <w:tcW w:w="427" w:type="dxa"/>
            <w:vAlign w:val="center"/>
            <w:textDirection w:val="lrTb"/>
            <w:noWrap w:val="false"/>
          </w:tcPr>
          <w:p>
            <w:pPr>
              <w:pStyle w:val="1014"/>
              <w:ind w:left="0" w:firstLine="28"/>
              <w:jc w:val="center"/>
              <w:keepLines w:val="0"/>
              <w:keepNext w:val="0"/>
              <w:pageBreakBefore w:val="0"/>
              <w:spacing w:line="400" w:lineRule="exact"/>
              <w:rPr>
                <w:rFonts w:ascii="宋体" w:hAnsi="宋体"/>
                <w:b/>
                <w:color w:val="000000"/>
                <w:sz w:val="24"/>
                <w:szCs w:val="24"/>
                <w:highlight w:val="none"/>
              </w:rPr>
            </w:pPr>
            <w:r>
              <w:rPr>
                <w:rFonts w:ascii="宋体" w:hAnsi="宋体"/>
                <w:b/>
                <w:color w:val="000000"/>
                <w:sz w:val="24"/>
                <w:szCs w:val="24"/>
                <w:highlight w:val="none"/>
              </w:rPr>
              <w:t xml:space="preserve">序号</w:t>
            </w:r>
            <w:r>
              <w:rPr>
                <w:rFonts w:ascii="宋体" w:hAnsi="宋体"/>
                <w:b/>
                <w:color w:val="000000"/>
                <w:sz w:val="24"/>
                <w:szCs w:val="24"/>
                <w:highlight w:val="none"/>
              </w:rPr>
            </w:r>
            <w:r/>
          </w:p>
        </w:tc>
        <w:tc>
          <w:tcPr>
            <w:tcW w:w="761" w:type="dxa"/>
            <w:vAlign w:val="center"/>
            <w:textDirection w:val="lrTb"/>
            <w:noWrap w:val="false"/>
          </w:tcPr>
          <w:p>
            <w:pPr>
              <w:pStyle w:val="1014"/>
              <w:ind w:left="0" w:firstLine="28"/>
              <w:jc w:val="center"/>
              <w:keepLines w:val="0"/>
              <w:keepNext w:val="0"/>
              <w:pageBreakBefore w:val="0"/>
              <w:spacing w:line="400" w:lineRule="exact"/>
              <w:rPr>
                <w:rFonts w:ascii="宋体" w:hAnsi="宋体"/>
                <w:b/>
                <w:color w:val="000000"/>
                <w:sz w:val="24"/>
                <w:szCs w:val="24"/>
                <w:highlight w:val="none"/>
              </w:rPr>
            </w:pPr>
            <w:r>
              <w:rPr>
                <w:rFonts w:ascii="宋体" w:hAnsi="宋体"/>
                <w:b/>
                <w:color w:val="000000"/>
                <w:sz w:val="24"/>
                <w:szCs w:val="24"/>
                <w:highlight w:val="none"/>
              </w:rPr>
              <w:t xml:space="preserve">评分因素</w:t>
            </w:r>
            <w:r>
              <w:rPr>
                <w:rFonts w:ascii="宋体" w:hAnsi="宋体"/>
                <w:b/>
                <w:color w:val="000000"/>
                <w:sz w:val="24"/>
                <w:szCs w:val="24"/>
                <w:highlight w:val="none"/>
              </w:rPr>
            </w:r>
            <w:r/>
          </w:p>
        </w:tc>
        <w:tc>
          <w:tcPr>
            <w:tcW w:w="470" w:type="dxa"/>
            <w:vAlign w:val="center"/>
            <w:textDirection w:val="lrTb"/>
            <w:noWrap w:val="false"/>
          </w:tcPr>
          <w:p>
            <w:pPr>
              <w:pStyle w:val="1014"/>
              <w:ind w:left="0" w:firstLine="28"/>
              <w:jc w:val="center"/>
              <w:keepLines w:val="0"/>
              <w:keepNext w:val="0"/>
              <w:pageBreakBefore w:val="0"/>
              <w:spacing w:line="400" w:lineRule="exact"/>
              <w:rPr>
                <w:rFonts w:ascii="宋体" w:hAnsi="宋体"/>
                <w:b/>
                <w:color w:val="000000"/>
                <w:sz w:val="24"/>
                <w:szCs w:val="24"/>
                <w:highlight w:val="none"/>
              </w:rPr>
            </w:pPr>
            <w:r>
              <w:rPr>
                <w:rFonts w:ascii="宋体" w:hAnsi="宋体"/>
                <w:b/>
                <w:color w:val="000000"/>
                <w:sz w:val="24"/>
                <w:szCs w:val="24"/>
                <w:highlight w:val="none"/>
              </w:rPr>
              <w:t xml:space="preserve">分值</w:t>
            </w:r>
            <w:r>
              <w:rPr>
                <w:rFonts w:ascii="宋体" w:hAnsi="宋体"/>
                <w:b/>
                <w:color w:val="000000"/>
                <w:sz w:val="24"/>
                <w:szCs w:val="24"/>
                <w:highlight w:val="none"/>
              </w:rPr>
            </w:r>
            <w:r/>
          </w:p>
        </w:tc>
        <w:tc>
          <w:tcPr>
            <w:tcW w:w="2069" w:type="dxa"/>
            <w:vAlign w:val="center"/>
            <w:textDirection w:val="lrTb"/>
            <w:noWrap w:val="false"/>
          </w:tcPr>
          <w:p>
            <w:pPr>
              <w:pStyle w:val="1014"/>
              <w:ind w:left="0" w:firstLine="28"/>
              <w:jc w:val="center"/>
              <w:keepLines w:val="0"/>
              <w:keepNext w:val="0"/>
              <w:pageBreakBefore w:val="0"/>
              <w:spacing w:line="400" w:lineRule="exact"/>
              <w:rPr>
                <w:rFonts w:ascii="宋体" w:hAnsi="宋体"/>
                <w:b/>
                <w:color w:val="000000"/>
                <w:sz w:val="24"/>
                <w:szCs w:val="24"/>
                <w:highlight w:val="none"/>
              </w:rPr>
            </w:pPr>
            <w:r>
              <w:rPr>
                <w:rFonts w:ascii="宋体" w:hAnsi="宋体"/>
                <w:b/>
                <w:color w:val="000000"/>
                <w:sz w:val="24"/>
                <w:szCs w:val="24"/>
                <w:highlight w:val="none"/>
              </w:rPr>
              <w:t xml:space="preserve">评分标准</w:t>
            </w:r>
            <w:r>
              <w:rPr>
                <w:rFonts w:ascii="宋体" w:hAnsi="宋体"/>
                <w:b/>
                <w:color w:val="000000"/>
                <w:sz w:val="24"/>
                <w:szCs w:val="24"/>
                <w:highlight w:val="none"/>
              </w:rPr>
            </w:r>
            <w:r/>
          </w:p>
        </w:tc>
        <w:tc>
          <w:tcPr>
            <w:tcW w:w="1270" w:type="dxa"/>
            <w:vAlign w:val="center"/>
            <w:textDirection w:val="lrTb"/>
            <w:noWrap w:val="false"/>
          </w:tcPr>
          <w:p>
            <w:pPr>
              <w:pStyle w:val="1258"/>
              <w:ind w:left="0"/>
              <w:keepLines w:val="0"/>
              <w:keepNext w:val="0"/>
              <w:pageBreakBefore w:val="0"/>
              <w:spacing w:before="0" w:after="0" w:line="400" w:lineRule="exact"/>
              <w:rPr>
                <w:rFonts w:ascii="宋体" w:hAnsi="宋体" w:eastAsia="宋体"/>
                <w:color w:val="000000"/>
                <w:sz w:val="24"/>
                <w:szCs w:val="24"/>
                <w:highlight w:val="none"/>
              </w:rPr>
            </w:pPr>
            <w:r>
              <w:rPr>
                <w:rFonts w:ascii="宋体" w:hAnsi="宋体" w:eastAsia="宋体"/>
                <w:color w:val="000000"/>
                <w:sz w:val="24"/>
                <w:szCs w:val="24"/>
                <w:highlight w:val="none"/>
              </w:rPr>
              <w:t xml:space="preserve">说明</w:t>
            </w:r>
            <w:r>
              <w:rPr>
                <w:rFonts w:ascii="宋体" w:hAnsi="宋体" w:eastAsia="宋体"/>
                <w:color w:val="000000"/>
                <w:sz w:val="24"/>
                <w:szCs w:val="24"/>
                <w:highlight w:val="none"/>
              </w:rPr>
            </w:r>
            <w:r/>
          </w:p>
        </w:tc>
      </w:tr>
      <w:tr>
        <w:trPr/>
        <w:tc>
          <w:tcPr>
            <w:tcW w:w="427" w:type="dxa"/>
            <w:vAlign w:val="center"/>
            <w:textDirection w:val="lrTb"/>
            <w:noWrap w:val="false"/>
          </w:tcPr>
          <w:p>
            <w:pPr>
              <w:pStyle w:val="1014"/>
              <w:ind w:left="0" w:firstLine="28"/>
              <w:jc w:val="center"/>
              <w:keepLines w:val="0"/>
              <w:keepNext w:val="0"/>
              <w:pageBreakBefore w:val="0"/>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r>
            <w:r/>
          </w:p>
        </w:tc>
        <w:tc>
          <w:tcPr>
            <w:tcW w:w="761"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价格分</w:t>
            </w:r>
            <w:r>
              <w:rPr>
                <w:rFonts w:ascii="宋体" w:hAnsi="宋体"/>
                <w:color w:val="000000"/>
                <w:sz w:val="24"/>
                <w:szCs w:val="24"/>
                <w:highlight w:val="none"/>
              </w:rPr>
            </w:r>
            <w:r/>
          </w:p>
        </w:tc>
        <w:tc>
          <w:tcPr>
            <w:tcW w:w="470"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20</w:t>
            </w:r>
            <w:r>
              <w:rPr>
                <w:rFonts w:ascii="宋体" w:hAnsi="宋体" w:eastAsia="宋体"/>
                <w:color w:val="000000"/>
                <w:sz w:val="24"/>
                <w:szCs w:val="24"/>
                <w:highlight w:val="none"/>
                <w:lang w:val="en-US" w:eastAsia="zh-CN"/>
              </w:rPr>
            </w:r>
            <w:r/>
          </w:p>
        </w:tc>
        <w:tc>
          <w:tcPr>
            <w:tcW w:w="2069"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满足磋商文件要求且最终报价最低的报价为评标基准价，其价格分为满分。其他供应商的价格分统一按照下列公式计算：</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价格分得分＝（评标基准价/最终报价）×分值。</w:t>
            </w:r>
            <w:r>
              <w:rPr>
                <w:rFonts w:hint="eastAsia" w:ascii="宋体" w:hAnsi="宋体" w:eastAsia="宋体" w:cs="Times New Roman"/>
                <w:color w:val="000000"/>
                <w:sz w:val="24"/>
                <w:szCs w:val="24"/>
                <w:highlight w:val="none"/>
                <w:lang w:val="en-US" w:eastAsia="zh-CN"/>
              </w:rPr>
            </w:r>
            <w:r/>
          </w:p>
        </w:tc>
        <w:tc>
          <w:tcPr>
            <w:tcW w:w="1270"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此处最终报价指经过报价修正，及因落实政府采购政策进行价格调整后的最终报价，详见第三章《评标方法和评标标准》3。</w:t>
            </w:r>
            <w:r>
              <w:rPr>
                <w:rFonts w:hint="eastAsia" w:ascii="宋体" w:hAnsi="宋体" w:eastAsia="宋体" w:cs="Times New Roman"/>
                <w:color w:val="000000"/>
                <w:sz w:val="24"/>
                <w:szCs w:val="24"/>
                <w:highlight w:val="none"/>
                <w:lang w:val="en-US" w:eastAsia="zh-CN"/>
              </w:rPr>
            </w:r>
            <w:r/>
          </w:p>
        </w:tc>
      </w:tr>
      <w:tr>
        <w:trPr/>
        <w:tc>
          <w:tcPr>
            <w:tcW w:w="427"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761"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主观分</w:t>
            </w:r>
            <w:r>
              <w:rPr>
                <w:rFonts w:ascii="宋体" w:hAnsi="宋体"/>
                <w:color w:val="000000"/>
                <w:sz w:val="24"/>
                <w:szCs w:val="24"/>
                <w:highlight w:val="none"/>
              </w:rPr>
            </w:r>
            <w:r/>
          </w:p>
        </w:tc>
        <w:tc>
          <w:tcPr>
            <w:tcW w:w="470"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48</w:t>
            </w:r>
            <w:r>
              <w:rPr>
                <w:rFonts w:ascii="宋体" w:hAnsi="宋体" w:eastAsia="宋体"/>
                <w:color w:val="000000"/>
                <w:sz w:val="24"/>
                <w:szCs w:val="24"/>
                <w:highlight w:val="none"/>
                <w:lang w:val="en-US" w:eastAsia="zh-CN"/>
              </w:rPr>
            </w:r>
            <w:r/>
          </w:p>
        </w:tc>
        <w:tc>
          <w:tcPr>
            <w:tcW w:w="2069" w:type="dxa"/>
            <w:vAlign w:val="center"/>
            <w:textDirection w:val="lrTb"/>
            <w:noWrap w:val="false"/>
          </w:tcPr>
          <w:p>
            <w:pPr>
              <w:pStyle w:val="1014"/>
              <w:ind w:left="0" w:firstLine="480"/>
              <w:keepLines w:val="0"/>
              <w:keepNext w:val="0"/>
              <w:pageBreakBefore w:val="0"/>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270"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427"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r>
            <w:r/>
          </w:p>
        </w:tc>
        <w:tc>
          <w:tcPr>
            <w:tcW w:w="761" w:type="dxa"/>
            <w:vAlign w:val="center"/>
            <w:textDirection w:val="lrTb"/>
            <w:noWrap w:val="false"/>
          </w:tcPr>
          <w:p>
            <w:pPr>
              <w:pStyle w:val="1014"/>
              <w:ind w:left="0" w:firstLine="28"/>
              <w:jc w:val="center"/>
              <w:keepLines w:val="0"/>
              <w:keepNext w:val="0"/>
              <w:pageBreakBefore w:val="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实施方案</w:t>
            </w:r>
            <w:r>
              <w:rPr>
                <w:rFonts w:hint="eastAsia" w:ascii="宋体" w:hAnsi="宋体" w:eastAsia="宋体" w:cs="Times New Roman"/>
                <w:color w:val="000000"/>
                <w:sz w:val="24"/>
                <w:szCs w:val="24"/>
                <w:highlight w:val="none"/>
              </w:rPr>
            </w:r>
            <w:r/>
          </w:p>
        </w:tc>
        <w:tc>
          <w:tcPr>
            <w:tcW w:w="470"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w:t>
            </w:r>
            <w:r>
              <w:rPr>
                <w:rFonts w:ascii="宋体" w:hAnsi="宋体" w:eastAsia="宋体" w:cs="Times New Roman"/>
                <w:color w:val="000000"/>
                <w:sz w:val="24"/>
                <w:szCs w:val="24"/>
                <w:highlight w:val="none"/>
                <w:lang w:val="en-US" w:eastAsia="zh-CN"/>
              </w:rPr>
            </w:r>
            <w:r/>
          </w:p>
        </w:tc>
        <w:tc>
          <w:tcPr>
            <w:tcW w:w="2069"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针对本项目的实施方案，内容至少包含服务工作开展方案、工作制度及规范建立情况介绍、人员组织架构及岗位职责安排等：</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实施方案详尽、精细，科学合理，操作性强，人员配备合理、职责划分明确的，得8分；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实施方案较为全面，较详细合理、规范科学，人员配备较为合理、职责划分较为明确的，得6分；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实施方案简单，操作性一般，人员配备职责划分一般的，得4分；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实施方案缺失，内容不满足上述最低要求，操作性差，职责划分混乱的，得2分。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未提供不得分。</w:t>
            </w:r>
            <w:r>
              <w:rPr>
                <w:rFonts w:hint="eastAsia" w:ascii="宋体" w:hAnsi="宋体" w:eastAsia="宋体" w:cs="Times New Roman"/>
                <w:color w:val="000000"/>
                <w:sz w:val="24"/>
                <w:szCs w:val="24"/>
                <w:highlight w:val="none"/>
                <w:lang w:val="en-US" w:eastAsia="zh-CN"/>
              </w:rPr>
            </w:r>
            <w:r/>
          </w:p>
        </w:tc>
        <w:tc>
          <w:tcPr>
            <w:tcW w:w="1270" w:type="dxa"/>
            <w:vAlign w:val="center"/>
            <w:textDirection w:val="lrTb"/>
            <w:noWrap w:val="false"/>
          </w:tcPr>
          <w:p>
            <w:pPr>
              <w:pStyle w:val="1014"/>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c>
          <w:tcPr>
            <w:tcW w:w="427"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2.2</w:t>
            </w:r>
            <w:r>
              <w:rPr>
                <w:rFonts w:ascii="宋体" w:hAnsi="宋体" w:eastAsia="宋体"/>
                <w:color w:val="000000"/>
                <w:sz w:val="24"/>
                <w:szCs w:val="24"/>
                <w:highlight w:val="none"/>
                <w:lang w:val="en-US" w:eastAsia="zh-CN"/>
              </w:rPr>
            </w:r>
            <w:r/>
          </w:p>
        </w:tc>
        <w:tc>
          <w:tcPr>
            <w:tcW w:w="761" w:type="dxa"/>
            <w:vAlign w:val="center"/>
            <w:textDirection w:val="lrTb"/>
            <w:noWrap w:val="false"/>
          </w:tcPr>
          <w:p>
            <w:pPr>
              <w:pStyle w:val="1014"/>
              <w:ind w:left="0" w:firstLine="28"/>
              <w:jc w:val="center"/>
              <w:keepLines w:val="0"/>
              <w:keepNext w:val="0"/>
              <w:pageBreakBefore w:val="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管理及综合情况</w:t>
            </w:r>
            <w:r>
              <w:rPr>
                <w:rFonts w:hint="eastAsia" w:ascii="宋体" w:hAnsi="宋体" w:eastAsia="宋体" w:cs="Times New Roman"/>
                <w:color w:val="000000"/>
                <w:sz w:val="24"/>
                <w:szCs w:val="24"/>
                <w:highlight w:val="none"/>
              </w:rPr>
            </w:r>
            <w:r/>
          </w:p>
        </w:tc>
        <w:tc>
          <w:tcPr>
            <w:tcW w:w="470"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w:t>
            </w:r>
            <w:r>
              <w:rPr>
                <w:rFonts w:ascii="宋体" w:hAnsi="宋体" w:eastAsia="宋体" w:cs="Times New Roman"/>
                <w:color w:val="000000"/>
                <w:sz w:val="24"/>
                <w:szCs w:val="24"/>
                <w:highlight w:val="none"/>
                <w:lang w:val="en-US" w:eastAsia="zh-CN"/>
              </w:rPr>
            </w:r>
            <w:r/>
          </w:p>
        </w:tc>
        <w:tc>
          <w:tcPr>
            <w:tcW w:w="2069"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供应商管理及综合情况（内部管理架构、激励机制、监督机制、自我约束机制、信息反馈处理等）</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架构清晰的，制度完善、精细、操作性强的，得8分；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架构较清晰的，制度较完善、精细、操作性较强的，得6分；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架构较清晰的，制度良好、较简单、操作性一般的，得4分；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架构简单的，概念笼统、操作性差、无针对性的，得2分；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未提供不得分。</w:t>
            </w:r>
            <w:r>
              <w:rPr>
                <w:rFonts w:hint="eastAsia" w:ascii="宋体" w:hAnsi="宋体" w:eastAsia="宋体" w:cs="Times New Roman"/>
                <w:color w:val="000000"/>
                <w:sz w:val="24"/>
                <w:szCs w:val="24"/>
                <w:highlight w:val="none"/>
                <w:lang w:val="en-US" w:eastAsia="zh-CN"/>
              </w:rPr>
            </w:r>
            <w:r/>
          </w:p>
        </w:tc>
        <w:tc>
          <w:tcPr>
            <w:tcW w:w="1270" w:type="dxa"/>
            <w:vAlign w:val="center"/>
            <w:textDirection w:val="lrTb"/>
            <w:noWrap w:val="false"/>
          </w:tcPr>
          <w:p>
            <w:pPr>
              <w:pStyle w:val="1014"/>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c>
          <w:tcPr>
            <w:tcW w:w="427"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2.3</w:t>
            </w:r>
            <w:r>
              <w:rPr>
                <w:rFonts w:ascii="宋体" w:hAnsi="宋体" w:eastAsia="宋体"/>
                <w:color w:val="000000"/>
                <w:sz w:val="24"/>
                <w:szCs w:val="24"/>
                <w:highlight w:val="none"/>
                <w:lang w:val="en-US" w:eastAsia="zh-CN"/>
              </w:rPr>
            </w:r>
            <w:r/>
          </w:p>
        </w:tc>
        <w:tc>
          <w:tcPr>
            <w:tcW w:w="761" w:type="dxa"/>
            <w:vAlign w:val="center"/>
            <w:textDirection w:val="lrTb"/>
            <w:noWrap w:val="false"/>
          </w:tcPr>
          <w:p>
            <w:pPr>
              <w:pStyle w:val="1014"/>
              <w:ind w:left="0" w:firstLine="28"/>
              <w:jc w:val="center"/>
              <w:keepLines w:val="0"/>
              <w:keepNext w:val="0"/>
              <w:pageBreakBefore w:val="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培训服务方案</w:t>
            </w:r>
            <w:r>
              <w:rPr>
                <w:rFonts w:hint="eastAsia" w:ascii="宋体" w:hAnsi="宋体" w:eastAsia="宋体" w:cs="Times New Roman"/>
                <w:color w:val="000000"/>
                <w:sz w:val="24"/>
                <w:szCs w:val="24"/>
                <w:highlight w:val="none"/>
              </w:rPr>
            </w:r>
            <w:r/>
          </w:p>
        </w:tc>
        <w:tc>
          <w:tcPr>
            <w:tcW w:w="470" w:type="dxa"/>
            <w:vAlign w:val="center"/>
            <w:textDirection w:val="lrTb"/>
            <w:noWrap w:val="false"/>
          </w:tcPr>
          <w:p>
            <w:pPr>
              <w:pStyle w:val="1014"/>
              <w:ind w:left="0" w:firstLine="28"/>
              <w:jc w:val="center"/>
              <w:keepLines w:val="0"/>
              <w:keepNext w:val="0"/>
              <w:pageBreakBefore w:val="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r>
            <w:r/>
          </w:p>
        </w:tc>
        <w:tc>
          <w:tcPr>
            <w:tcW w:w="2069"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有培训制度、计划，内容、目标详细，应急预案完善，程序清晰，保障有力。</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方案内容详细、操作说明清晰明确的，得8分；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方案内容较详细、操作说明较清晰明确的，得6分；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方案内容不够完整、操作说明基本清晰，可满足基础培训需求的，得4分；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方案内容粗略、笼统、要点缺失，操作说明模糊不清，无法保障培训正常开展的，得2分；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未提供不得分。</w:t>
            </w:r>
            <w:r>
              <w:rPr>
                <w:rFonts w:hint="eastAsia" w:ascii="宋体" w:hAnsi="宋体" w:eastAsia="宋体" w:cs="Times New Roman"/>
                <w:color w:val="000000"/>
                <w:sz w:val="24"/>
                <w:szCs w:val="24"/>
                <w:highlight w:val="none"/>
                <w:lang w:val="en-US" w:eastAsia="zh-CN"/>
              </w:rPr>
            </w:r>
            <w:r/>
          </w:p>
        </w:tc>
        <w:tc>
          <w:tcPr>
            <w:tcW w:w="1270" w:type="dxa"/>
            <w:vAlign w:val="center"/>
            <w:textDirection w:val="lrTb"/>
            <w:noWrap w:val="false"/>
          </w:tcPr>
          <w:p>
            <w:pPr>
              <w:pStyle w:val="1014"/>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c>
          <w:tcPr>
            <w:tcW w:w="427"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2.4</w:t>
            </w:r>
            <w:r>
              <w:rPr>
                <w:rFonts w:ascii="宋体" w:hAnsi="宋体" w:eastAsia="宋体"/>
                <w:color w:val="000000"/>
                <w:sz w:val="24"/>
                <w:szCs w:val="24"/>
                <w:highlight w:val="none"/>
                <w:lang w:val="en-US" w:eastAsia="zh-CN"/>
              </w:rPr>
            </w:r>
            <w:r/>
          </w:p>
        </w:tc>
        <w:tc>
          <w:tcPr>
            <w:tcW w:w="761" w:type="dxa"/>
            <w:vAlign w:val="center"/>
            <w:textDirection w:val="lrTb"/>
            <w:noWrap w:val="false"/>
          </w:tcPr>
          <w:p>
            <w:pPr>
              <w:pStyle w:val="1014"/>
              <w:ind w:left="0" w:firstLine="28"/>
              <w:jc w:val="center"/>
              <w:keepLines w:val="0"/>
              <w:keepNext w:val="0"/>
              <w:pageBreakBefore w:val="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服务质量控制</w:t>
            </w:r>
            <w:r>
              <w:rPr>
                <w:rFonts w:hint="eastAsia" w:ascii="宋体" w:hAnsi="宋体" w:eastAsia="宋体" w:cs="Times New Roman"/>
                <w:color w:val="000000"/>
                <w:sz w:val="24"/>
                <w:szCs w:val="24"/>
                <w:highlight w:val="none"/>
                <w:lang w:val="en-US" w:eastAsia="zh-CN"/>
              </w:rPr>
            </w:r>
            <w:r/>
          </w:p>
        </w:tc>
        <w:tc>
          <w:tcPr>
            <w:tcW w:w="470" w:type="dxa"/>
            <w:vAlign w:val="center"/>
            <w:textDirection w:val="lrTb"/>
            <w:noWrap w:val="false"/>
          </w:tcPr>
          <w:p>
            <w:pPr>
              <w:pStyle w:val="1014"/>
              <w:ind w:left="0" w:firstLine="28"/>
              <w:jc w:val="center"/>
              <w:keepLines w:val="0"/>
              <w:keepNext w:val="0"/>
              <w:pageBreakBefore w:val="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r>
            <w:r/>
          </w:p>
        </w:tc>
        <w:tc>
          <w:tcPr>
            <w:tcW w:w="2069"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提供服务质量控制方案，由评标小组综合评定：</w:t>
            </w:r>
            <w:r>
              <w:rPr>
                <w:rFonts w:hint="eastAsia" w:ascii="宋体" w:hAnsi="宋体" w:eastAsia="宋体" w:cs="Times New Roman"/>
                <w:color w:val="000000"/>
                <w:sz w:val="24"/>
                <w:szCs w:val="24"/>
                <w:highlight w:val="none"/>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实施方案详尽、精细，科学合理，操作性强的，得8分；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实施方案较为全面，较详细合理、规范科学的，得6分；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实施方案简单，操作性一般的，得4分；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方案内容笼统粗糙，关键要点缺失，可行性差的，得2分；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未提供不得分。</w:t>
            </w:r>
            <w:r>
              <w:rPr>
                <w:rFonts w:hint="eastAsia" w:ascii="宋体" w:hAnsi="宋体" w:eastAsia="宋体" w:cs="Times New Roman"/>
                <w:color w:val="000000"/>
                <w:sz w:val="24"/>
                <w:szCs w:val="24"/>
                <w:highlight w:val="none"/>
                <w:lang w:val="en-US" w:eastAsia="zh-CN"/>
              </w:rPr>
            </w:r>
            <w:r/>
          </w:p>
        </w:tc>
        <w:tc>
          <w:tcPr>
            <w:tcW w:w="1270" w:type="dxa"/>
            <w:vAlign w:val="center"/>
            <w:textDirection w:val="lrTb"/>
            <w:noWrap w:val="false"/>
          </w:tcPr>
          <w:p>
            <w:pPr>
              <w:pStyle w:val="1014"/>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r>
      <w:tr>
        <w:trPr/>
        <w:tc>
          <w:tcPr>
            <w:tcW w:w="427"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2.5</w:t>
            </w:r>
            <w:r>
              <w:rPr>
                <w:rFonts w:ascii="宋体" w:hAnsi="宋体" w:eastAsia="宋体"/>
                <w:color w:val="000000"/>
                <w:sz w:val="24"/>
                <w:szCs w:val="24"/>
                <w:highlight w:val="none"/>
                <w:lang w:val="en-US" w:eastAsia="zh-CN"/>
              </w:rPr>
            </w:r>
            <w:r/>
          </w:p>
        </w:tc>
        <w:tc>
          <w:tcPr>
            <w:tcW w:w="761" w:type="dxa"/>
            <w:vAlign w:val="center"/>
            <w:textDirection w:val="lrTb"/>
            <w:noWrap w:val="false"/>
          </w:tcPr>
          <w:p>
            <w:pPr>
              <w:pStyle w:val="1014"/>
              <w:ind w:left="0" w:firstLine="28"/>
              <w:jc w:val="center"/>
              <w:keepLines w:val="0"/>
              <w:keepNext w:val="0"/>
              <w:pageBreakBefore w:val="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卫生管理控制</w:t>
            </w:r>
            <w:r>
              <w:rPr>
                <w:rFonts w:hint="eastAsia" w:ascii="宋体" w:hAnsi="宋体" w:eastAsia="宋体" w:cs="Times New Roman"/>
                <w:color w:val="000000"/>
                <w:sz w:val="24"/>
                <w:szCs w:val="24"/>
                <w:highlight w:val="none"/>
                <w:lang w:val="en-US" w:eastAsia="zh-CN"/>
              </w:rPr>
            </w:r>
            <w:r/>
          </w:p>
        </w:tc>
        <w:tc>
          <w:tcPr>
            <w:tcW w:w="470" w:type="dxa"/>
            <w:vAlign w:val="center"/>
            <w:textDirection w:val="lrTb"/>
            <w:noWrap w:val="false"/>
          </w:tcPr>
          <w:p>
            <w:pPr>
              <w:pStyle w:val="1014"/>
              <w:ind w:left="0" w:firstLine="28"/>
              <w:jc w:val="center"/>
              <w:keepLines w:val="0"/>
              <w:keepNext w:val="0"/>
              <w:pageBreakBefore w:val="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r>
            <w:r/>
          </w:p>
        </w:tc>
        <w:tc>
          <w:tcPr>
            <w:tcW w:w="2069"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提供卫生管理控制方案（食品卫生，人员卫生，环境卫生等），由评标小组综合评定：</w:t>
            </w:r>
            <w:r>
              <w:rPr>
                <w:rFonts w:hint="eastAsia" w:ascii="宋体" w:hAnsi="宋体" w:eastAsia="宋体" w:cs="Times New Roman"/>
                <w:color w:val="000000"/>
                <w:sz w:val="24"/>
                <w:szCs w:val="24"/>
                <w:highlight w:val="none"/>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实施方案详尽、精细，科学合理，操作性强的，得8分；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实施方案较为全面，较详细合理、规范科学的，得6分；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实施方案简单，操作性一般的，得4分；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方案内容笼统粗糙，关键要点缺失，可行性差的，得2分；</w:t>
            </w:r>
            <w:r>
              <w:rPr>
                <w:rFonts w:hint="eastAsia" w:ascii="宋体" w:hAnsi="宋体" w:eastAsia="宋体" w:cs="Times New Roman"/>
                <w:color w:val="000000"/>
                <w:sz w:val="24"/>
                <w:szCs w:val="24"/>
                <w:highlight w:val="none"/>
                <w:lang w:val="en-US"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未提供不得分。</w:t>
            </w:r>
            <w:r>
              <w:rPr>
                <w:rFonts w:hint="eastAsia" w:ascii="宋体" w:hAnsi="宋体" w:eastAsia="宋体" w:cs="Times New Roman"/>
                <w:color w:val="000000"/>
                <w:sz w:val="24"/>
                <w:szCs w:val="24"/>
                <w:highlight w:val="none"/>
                <w:lang w:val="en-US" w:eastAsia="zh-CN"/>
              </w:rPr>
            </w:r>
            <w:r/>
          </w:p>
        </w:tc>
        <w:tc>
          <w:tcPr>
            <w:tcW w:w="1270"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427"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2.6</w:t>
            </w:r>
            <w:r>
              <w:rPr>
                <w:rFonts w:ascii="宋体" w:hAnsi="宋体" w:eastAsia="宋体"/>
                <w:color w:val="000000"/>
                <w:sz w:val="24"/>
                <w:szCs w:val="24"/>
                <w:highlight w:val="none"/>
                <w:lang w:val="en-US" w:eastAsia="zh-CN"/>
              </w:rPr>
            </w:r>
            <w:r/>
          </w:p>
        </w:tc>
        <w:tc>
          <w:tcPr>
            <w:tcW w:w="761" w:type="dxa"/>
            <w:vAlign w:val="center"/>
            <w:textDirection w:val="lrTb"/>
            <w:noWrap w:val="false"/>
          </w:tcPr>
          <w:p>
            <w:pPr>
              <w:pStyle w:val="1014"/>
              <w:ind w:left="0" w:firstLine="28"/>
              <w:jc w:val="center"/>
              <w:keepLines w:val="0"/>
              <w:keepNext w:val="0"/>
              <w:pageBreakBefore w:val="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应急预案</w:t>
            </w:r>
            <w:r>
              <w:rPr>
                <w:rFonts w:hint="eastAsia" w:ascii="宋体" w:hAnsi="宋体" w:eastAsia="宋体" w:cs="Times New Roman"/>
                <w:color w:val="000000"/>
                <w:sz w:val="24"/>
                <w:szCs w:val="24"/>
                <w:highlight w:val="none"/>
                <w:lang w:val="en-US" w:eastAsia="zh-CN"/>
              </w:rPr>
            </w:r>
            <w:r/>
          </w:p>
        </w:tc>
        <w:tc>
          <w:tcPr>
            <w:tcW w:w="470"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w:t>
            </w:r>
            <w:r>
              <w:rPr>
                <w:rFonts w:ascii="宋体" w:hAnsi="宋体" w:eastAsia="宋体" w:cs="Times New Roman"/>
                <w:color w:val="000000"/>
                <w:sz w:val="24"/>
                <w:szCs w:val="24"/>
                <w:highlight w:val="none"/>
                <w:lang w:val="en-US" w:eastAsia="zh-CN"/>
              </w:rPr>
            </w:r>
            <w:r/>
          </w:p>
        </w:tc>
        <w:tc>
          <w:tcPr>
            <w:tcW w:w="2069" w:type="dxa"/>
            <w:vAlign w:val="center"/>
            <w:textDirection w:val="lrTb"/>
            <w:noWrap w:val="false"/>
          </w:tcPr>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评委根据</w:t>
            </w:r>
            <w:r>
              <w:rPr>
                <w:rFonts w:hint="eastAsia" w:ascii="宋体" w:hAnsi="宋体" w:eastAsia="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应急服务能力：遇到突发事件（如公共卫生等）综合评分：</w:t>
            </w:r>
            <w:r>
              <w:rPr>
                <w:rFonts w:hint="eastAsia" w:ascii="宋体" w:hAnsi="宋体" w:eastAsia="宋体" w:cs="Times New Roman"/>
                <w:color w:val="000000"/>
                <w:sz w:val="24"/>
                <w:szCs w:val="24"/>
                <w:highlight w:val="none"/>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应急措施方案完善、程序规范、操作性强</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rPr>
              <w:t xml:space="preserve">，得</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分； </w:t>
            </w:r>
            <w:r>
              <w:rPr>
                <w:rFonts w:hint="eastAsia" w:ascii="宋体" w:hAnsi="宋体" w:eastAsia="宋体" w:cs="Times New Roman"/>
                <w:color w:val="000000"/>
                <w:sz w:val="24"/>
                <w:szCs w:val="24"/>
                <w:highlight w:val="none"/>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应急措施方案</w:t>
            </w:r>
            <w:r>
              <w:rPr>
                <w:rFonts w:hint="eastAsia" w:ascii="宋体" w:hAnsi="宋体" w:eastAsia="宋体" w:cs="Times New Roman"/>
                <w:color w:val="000000"/>
                <w:sz w:val="24"/>
                <w:szCs w:val="24"/>
                <w:highlight w:val="none"/>
                <w:lang w:val="zh-CN"/>
              </w:rPr>
              <w:t xml:space="preserve">较</w:t>
            </w:r>
            <w:r>
              <w:rPr>
                <w:rFonts w:hint="eastAsia" w:ascii="宋体" w:hAnsi="宋体" w:eastAsia="宋体" w:cs="Times New Roman"/>
                <w:color w:val="000000"/>
                <w:sz w:val="24"/>
                <w:szCs w:val="24"/>
                <w:highlight w:val="none"/>
              </w:rPr>
              <w:t xml:space="preserve">完善、程序较为规范、操作性较强</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rPr>
              <w:t xml:space="preserve">，得</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分； </w:t>
            </w:r>
            <w:r>
              <w:rPr>
                <w:rFonts w:hint="eastAsia" w:ascii="宋体" w:hAnsi="宋体" w:eastAsia="宋体" w:cs="Times New Roman"/>
                <w:color w:val="000000"/>
                <w:sz w:val="24"/>
                <w:szCs w:val="24"/>
                <w:highlight w:val="none"/>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应急措施方案基本完善、程序基本规范、操作性</w:t>
            </w:r>
            <w:r>
              <w:rPr>
                <w:rFonts w:hint="eastAsia" w:ascii="宋体" w:hAnsi="宋体" w:eastAsia="宋体" w:cs="Times New Roman"/>
                <w:color w:val="000000"/>
                <w:sz w:val="24"/>
                <w:szCs w:val="24"/>
                <w:highlight w:val="none"/>
                <w:lang w:val="zh-CN"/>
              </w:rPr>
              <w:t xml:space="preserve">可行性欠缺</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rPr>
              <w:t xml:space="preserve">，得</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应急措施方案不完善、程序不规范、操作性可行性差的，得2分；</w:t>
            </w:r>
            <w:r>
              <w:rPr>
                <w:rFonts w:hint="eastAsia" w:ascii="宋体" w:hAnsi="宋体" w:eastAsia="宋体" w:cs="Times New Roman"/>
                <w:color w:val="000000"/>
                <w:sz w:val="24"/>
                <w:szCs w:val="24"/>
                <w:highlight w:val="none"/>
                <w:lang w:eastAsia="zh-CN"/>
              </w:rPr>
            </w:r>
            <w:r/>
          </w:p>
          <w:p>
            <w:pPr>
              <w:pStyle w:val="1014"/>
              <w:ind w:left="0" w:firstLine="480"/>
              <w:jc w:val="left"/>
              <w:keepLines w:val="0"/>
              <w:keepNext w:val="0"/>
              <w:pageBreakBefore w:val="0"/>
              <w:spacing w:line="40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未提供不得分。</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r>
            <w:r/>
          </w:p>
        </w:tc>
        <w:tc>
          <w:tcPr>
            <w:tcW w:w="1270"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427"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761"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客观分</w:t>
            </w:r>
            <w:r>
              <w:rPr>
                <w:rFonts w:ascii="宋体" w:hAnsi="宋体"/>
                <w:color w:val="000000"/>
                <w:sz w:val="24"/>
                <w:szCs w:val="24"/>
                <w:highlight w:val="none"/>
              </w:rPr>
            </w:r>
            <w:r/>
          </w:p>
        </w:tc>
        <w:tc>
          <w:tcPr>
            <w:tcW w:w="470"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32</w:t>
            </w:r>
            <w:r>
              <w:rPr>
                <w:rFonts w:ascii="宋体" w:hAnsi="宋体" w:eastAsia="宋体"/>
                <w:color w:val="000000"/>
                <w:sz w:val="24"/>
                <w:szCs w:val="24"/>
                <w:highlight w:val="none"/>
                <w:lang w:val="en-US" w:eastAsia="zh-CN"/>
              </w:rPr>
            </w:r>
            <w:r/>
          </w:p>
        </w:tc>
        <w:tc>
          <w:tcPr>
            <w:tcW w:w="2069" w:type="dxa"/>
            <w:vAlign w:val="center"/>
            <w:textDirection w:val="lrTb"/>
            <w:noWrap w:val="false"/>
          </w:tcPr>
          <w:p>
            <w:pPr>
              <w:pStyle w:val="1014"/>
              <w:ind w:left="0" w:firstLine="480"/>
              <w:keepLines w:val="0"/>
              <w:keepNext w:val="0"/>
              <w:pageBreakBefore w:val="0"/>
              <w:spacing w:line="400" w:lineRule="exact"/>
              <w:widowControl w:val="off"/>
              <w:rPr>
                <w:rFonts w:ascii="宋体" w:hAnsi="宋体"/>
                <w:color w:val="000000"/>
                <w:sz w:val="24"/>
                <w:szCs w:val="24"/>
                <w:highlight w:val="none"/>
              </w:rPr>
            </w:pPr>
            <w:r>
              <w:rPr>
                <w:rFonts w:ascii="宋体" w:hAnsi="宋体"/>
                <w:color w:val="000000"/>
                <w:sz w:val="24"/>
                <w:szCs w:val="24"/>
                <w:highlight w:val="none"/>
              </w:rPr>
            </w:r>
            <w:r/>
          </w:p>
        </w:tc>
        <w:tc>
          <w:tcPr>
            <w:tcW w:w="1270"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427"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3.1</w:t>
            </w:r>
            <w:r>
              <w:rPr>
                <w:rFonts w:ascii="宋体" w:hAnsi="宋体"/>
                <w:color w:val="000000"/>
                <w:sz w:val="24"/>
                <w:szCs w:val="24"/>
                <w:highlight w:val="none"/>
              </w:rPr>
            </w:r>
            <w:r/>
          </w:p>
        </w:tc>
        <w:tc>
          <w:tcPr>
            <w:tcW w:w="761"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highlight w:val="none"/>
              </w:rPr>
            </w:pPr>
            <w:r>
              <w:rPr>
                <w:rFonts w:hint="eastAsia" w:ascii="宋体" w:cs="宋体"/>
                <w:color w:val="000000"/>
                <w:sz w:val="24"/>
                <w:szCs w:val="24"/>
                <w:highlight w:val="none"/>
              </w:rPr>
              <w:t xml:space="preserve">业绩</w:t>
            </w:r>
            <w:r>
              <w:rPr>
                <w:rFonts w:ascii="宋体" w:hAnsi="宋体"/>
                <w:color w:val="000000"/>
                <w:sz w:val="24"/>
                <w:szCs w:val="24"/>
                <w:highlight w:val="none"/>
              </w:rPr>
            </w:r>
            <w:r/>
          </w:p>
        </w:tc>
        <w:tc>
          <w:tcPr>
            <w:tcW w:w="470"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10</w:t>
            </w:r>
            <w:r>
              <w:rPr>
                <w:rFonts w:ascii="宋体" w:hAnsi="宋体" w:eastAsia="宋体"/>
                <w:color w:val="000000"/>
                <w:sz w:val="24"/>
                <w:szCs w:val="24"/>
                <w:highlight w:val="none"/>
                <w:lang w:val="en-US" w:eastAsia="zh-CN"/>
              </w:rPr>
            </w:r>
            <w:r/>
          </w:p>
        </w:tc>
        <w:tc>
          <w:tcPr>
            <w:tcW w:w="2069" w:type="dxa"/>
            <w:vAlign w:val="center"/>
            <w:textDirection w:val="lrTb"/>
            <w:noWrap w:val="false"/>
          </w:tcPr>
          <w:p>
            <w:pPr>
              <w:pStyle w:val="1014"/>
              <w:ind w:left="0" w:firstLine="480"/>
              <w:keepLines w:val="0"/>
              <w:keepNext w:val="0"/>
              <w:pageBreakBefore w:val="0"/>
              <w:spacing w:line="400" w:lineRule="exact"/>
              <w:widowControl w:val="off"/>
              <w:rPr>
                <w:rFonts w:ascii="宋体" w:hAnsi="宋体"/>
                <w:color w:val="000000"/>
                <w:sz w:val="24"/>
                <w:szCs w:val="24"/>
                <w:highlight w:val="none"/>
              </w:rPr>
            </w:pPr>
            <w:r>
              <w:rPr>
                <w:rFonts w:hint="eastAsia" w:ascii="宋体" w:hAnsi="宋体" w:cs="宋体"/>
                <w:bCs/>
                <w:color w:val="000000"/>
                <w:sz w:val="24"/>
                <w:szCs w:val="24"/>
                <w:highlight w:val="none"/>
                <w:lang w:eastAsia="zh-CN"/>
              </w:rPr>
              <w:t xml:space="preserve">供应商</w:t>
            </w:r>
            <w:r>
              <w:rPr>
                <w:rFonts w:hint="eastAsia" w:ascii="宋体" w:hAnsi="宋体" w:cs="宋体"/>
                <w:bCs/>
                <w:color w:val="000000"/>
                <w:sz w:val="24"/>
                <w:szCs w:val="24"/>
                <w:highlight w:val="none"/>
              </w:rPr>
              <w:t xml:space="preserve">提供</w:t>
            </w:r>
            <w:r>
              <w:rPr>
                <w:rFonts w:hint="eastAsia" w:ascii="宋体" w:cs="宋体"/>
                <w:color w:val="000000"/>
                <w:sz w:val="24"/>
                <w:szCs w:val="24"/>
                <w:highlight w:val="none"/>
                <w:lang w:val="en-US" w:eastAsia="zh-CN"/>
              </w:rPr>
              <w:t xml:space="preserve">2023</w:t>
            </w:r>
            <w:r>
              <w:rPr>
                <w:rFonts w:hint="eastAsia" w:ascii="宋体" w:cs="宋体"/>
                <w:color w:val="000000"/>
                <w:sz w:val="24"/>
                <w:szCs w:val="24"/>
                <w:highlight w:val="none"/>
              </w:rPr>
              <w:t xml:space="preserve">年1月1日</w:t>
            </w:r>
            <w:r>
              <w:rPr>
                <w:rFonts w:hint="eastAsia" w:ascii="宋体" w:cs="宋体"/>
                <w:color w:val="000000"/>
                <w:sz w:val="24"/>
                <w:szCs w:val="24"/>
                <w:highlight w:val="none"/>
              </w:rPr>
              <w:t xml:space="preserve">以来完成的类似项目业绩证明材料</w:t>
            </w:r>
            <w:r>
              <w:rPr>
                <w:rFonts w:hint="eastAsia" w:ascii="宋体" w:hAnsi="宋体" w:cs="宋体"/>
                <w:bCs/>
                <w:color w:val="000000"/>
                <w:sz w:val="24"/>
                <w:szCs w:val="24"/>
                <w:highlight w:val="none"/>
              </w:rPr>
              <w:t xml:space="preserve">，每提供一份合同得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分，最高得</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分。</w:t>
            </w:r>
            <w:r>
              <w:rPr>
                <w:rFonts w:ascii="宋体" w:hAnsi="宋体"/>
                <w:color w:val="000000"/>
                <w:sz w:val="24"/>
                <w:szCs w:val="24"/>
                <w:highlight w:val="none"/>
              </w:rPr>
            </w:r>
            <w:r/>
          </w:p>
        </w:tc>
        <w:tc>
          <w:tcPr>
            <w:tcW w:w="1270" w:type="dxa"/>
            <w:vAlign w:val="center"/>
            <w:textDirection w:val="lrTb"/>
            <w:noWrap w:val="false"/>
          </w:tcPr>
          <w:p>
            <w:pPr>
              <w:pStyle w:val="1014"/>
              <w:ind w:left="0"/>
              <w:keepLines w:val="0"/>
              <w:keepNext w:val="0"/>
              <w:pageBreakBefore w:val="0"/>
              <w:spacing w:line="40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提供完整服务合同</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r>
      <w:tr>
        <w:trPr/>
        <w:tc>
          <w:tcPr>
            <w:tcW w:w="427" w:type="dxa"/>
            <w:vAlign w:val="center"/>
            <w:textDirection w:val="lrTb"/>
            <w:noWrap w:val="false"/>
          </w:tcPr>
          <w:p>
            <w:pPr>
              <w:pStyle w:val="1014"/>
              <w:ind w:left="0" w:firstLine="28"/>
              <w:jc w:val="center"/>
              <w:keepLines w:val="0"/>
              <w:keepNext w:val="0"/>
              <w:pageBreakBefore w:val="0"/>
              <w:spacing w:line="4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3.2</w:t>
            </w:r>
            <w:r>
              <w:rPr>
                <w:rFonts w:ascii="宋体" w:hAnsi="宋体" w:eastAsia="宋体"/>
                <w:color w:val="000000"/>
                <w:sz w:val="24"/>
                <w:szCs w:val="24"/>
                <w:highlight w:val="none"/>
                <w:lang w:val="en-US" w:eastAsia="zh-CN"/>
              </w:rPr>
            </w:r>
            <w:r/>
          </w:p>
        </w:tc>
        <w:tc>
          <w:tcPr>
            <w:tcW w:w="761" w:type="dxa"/>
            <w:vAlign w:val="center"/>
            <w:textDirection w:val="lrTb"/>
            <w:noWrap w:val="false"/>
          </w:tcPr>
          <w:p>
            <w:pPr>
              <w:pStyle w:val="1014"/>
              <w:ind w:left="0" w:firstLine="28"/>
              <w:jc w:val="center"/>
              <w:keepLines w:val="0"/>
              <w:keepNext w:val="0"/>
              <w:pageBreakBefore w:val="0"/>
              <w:spacing w:line="400" w:lineRule="exact"/>
              <w:rPr>
                <w:rFonts w:hint="eastAsia" w:ascii="宋体" w:cs="宋体"/>
                <w:color w:val="000000"/>
                <w:sz w:val="24"/>
                <w:szCs w:val="24"/>
                <w:highlight w:val="none"/>
              </w:rPr>
            </w:pPr>
            <w:r>
              <w:rPr>
                <w:rFonts w:hint="eastAsia" w:ascii="宋体" w:hAnsi="宋体" w:eastAsia="宋体" w:cs="宋体"/>
                <w:bCs/>
                <w:color w:val="000000"/>
                <w:sz w:val="24"/>
                <w:szCs w:val="24"/>
                <w:highlight w:val="none"/>
              </w:rPr>
              <w:t xml:space="preserve">认证</w:t>
            </w:r>
            <w:r>
              <w:rPr>
                <w:rFonts w:hint="eastAsia" w:ascii="宋体" w:cs="宋体"/>
                <w:color w:val="000000"/>
                <w:sz w:val="24"/>
                <w:szCs w:val="24"/>
                <w:highlight w:val="none"/>
              </w:rPr>
            </w:r>
            <w:r/>
          </w:p>
        </w:tc>
        <w:tc>
          <w:tcPr>
            <w:tcW w:w="470"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lang w:val="en-US" w:eastAsia="zh-CN"/>
              </w:rPr>
            </w:r>
            <w:r/>
          </w:p>
        </w:tc>
        <w:tc>
          <w:tcPr>
            <w:tcW w:w="2069" w:type="dxa"/>
            <w:vAlign w:val="center"/>
            <w:textDirection w:val="lrTb"/>
            <w:noWrap w:val="false"/>
          </w:tcPr>
          <w:p>
            <w:pPr>
              <w:pStyle w:val="1014"/>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通过环境管理体系认证</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014"/>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通过食品安全管理体系认证</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014"/>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通过质量管理体系认证</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014"/>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通过职业健康安全管理体系认证</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014"/>
              <w:ind w:left="0" w:firstLine="480"/>
              <w:keepLines w:val="0"/>
              <w:keepNext w:val="0"/>
              <w:pageBreakBefore w:val="0"/>
              <w:spacing w:line="400" w:lineRule="exact"/>
              <w:widowControl w:val="off"/>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通过食品安全保证体系认证</w:t>
            </w:r>
            <w:r>
              <w:rPr>
                <w:rFonts w:hint="eastAsia" w:ascii="宋体" w:hAnsi="宋体" w:eastAsia="宋体" w:cs="宋体"/>
                <w:bCs/>
                <w:color w:val="000000"/>
                <w:sz w:val="24"/>
                <w:szCs w:val="24"/>
                <w:highlight w:val="none"/>
                <w:lang w:val="en-US" w:eastAsia="zh-CN"/>
              </w:rPr>
              <w:t xml:space="preserve">的</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rPr>
            </w:r>
            <w:r/>
          </w:p>
        </w:tc>
        <w:tc>
          <w:tcPr>
            <w:tcW w:w="1270" w:type="dxa"/>
            <w:vAlign w:val="center"/>
            <w:textDirection w:val="lrTb"/>
            <w:noWrap w:val="false"/>
          </w:tcPr>
          <w:p>
            <w:pPr>
              <w:pStyle w:val="1014"/>
              <w:ind w:left="0"/>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提供认证</w:t>
            </w:r>
            <w:r>
              <w:rPr>
                <w:rFonts w:hint="eastAsia" w:ascii="宋体" w:hAnsi="宋体" w:eastAsia="宋体" w:cs="宋体"/>
                <w:bCs/>
                <w:color w:val="000000"/>
                <w:sz w:val="24"/>
                <w:szCs w:val="24"/>
                <w:highlight w:val="none"/>
                <w:lang w:val="en-US" w:eastAsia="zh-CN"/>
              </w:rPr>
              <w:t xml:space="preserve">证书扫描件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tc>
      </w:tr>
      <w:tr>
        <w:trPr/>
        <w:tc>
          <w:tcPr>
            <w:tcW w:w="427" w:type="dxa"/>
            <w:vAlign w:val="center"/>
            <w:vMerge w:val="restart"/>
            <w:textDirection w:val="lrTb"/>
            <w:noWrap w:val="false"/>
          </w:tcPr>
          <w:p>
            <w:pPr>
              <w:pStyle w:val="1014"/>
              <w:ind w:left="0" w:firstLine="28"/>
              <w:jc w:val="center"/>
              <w:keepLines w:val="0"/>
              <w:keepNext w:val="0"/>
              <w:pageBreakBefore w:val="0"/>
              <w:spacing w:line="40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3.4</w:t>
            </w:r>
            <w:r>
              <w:rPr>
                <w:rFonts w:ascii="宋体" w:hAnsi="宋体" w:eastAsia="宋体" w:cs="Times New Roman"/>
                <w:color w:val="000000"/>
                <w:sz w:val="24"/>
                <w:szCs w:val="24"/>
                <w:highlight w:val="none"/>
                <w:lang w:val="en-US" w:eastAsia="zh-CN"/>
              </w:rPr>
            </w:r>
            <w:r/>
          </w:p>
        </w:tc>
        <w:tc>
          <w:tcPr>
            <w:tcW w:w="761" w:type="dxa"/>
            <w:vAlign w:val="center"/>
            <w:vMerge w:val="restart"/>
            <w:textDirection w:val="lrTb"/>
            <w:noWrap w:val="false"/>
          </w:tcPr>
          <w:p>
            <w:pPr>
              <w:pStyle w:val="1014"/>
              <w:ind w:left="0" w:firstLine="28"/>
              <w:jc w:val="center"/>
              <w:keepLines w:val="0"/>
              <w:keepNext w:val="0"/>
              <w:pageBreakBefore w:val="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服务人员</w:t>
            </w:r>
            <w:r>
              <w:rPr>
                <w:rFonts w:hint="eastAsia" w:ascii="宋体" w:hAnsi="宋体" w:eastAsia="宋体" w:cs="Times New Roman"/>
                <w:color w:val="000000"/>
                <w:sz w:val="24"/>
                <w:szCs w:val="24"/>
                <w:highlight w:val="none"/>
                <w:lang w:val="en-US" w:eastAsia="zh-CN"/>
              </w:rPr>
            </w:r>
            <w:r/>
          </w:p>
        </w:tc>
        <w:tc>
          <w:tcPr>
            <w:tcW w:w="470" w:type="dxa"/>
            <w:vAlign w:val="center"/>
            <w:textDirection w:val="lrTb"/>
            <w:noWrap w:val="false"/>
          </w:tcPr>
          <w:p>
            <w:pPr>
              <w:pStyle w:val="1014"/>
              <w:ind w:left="0" w:firstLine="28"/>
              <w:jc w:val="center"/>
              <w:keepLines w:val="0"/>
              <w:keepNext w:val="0"/>
              <w:pageBreakBefore w:val="0"/>
              <w:spacing w:line="40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r>
            <w:r/>
          </w:p>
        </w:tc>
        <w:tc>
          <w:tcPr>
            <w:tcW w:w="2069" w:type="dxa"/>
            <w:vAlign w:val="center"/>
            <w:textDirection w:val="lrTb"/>
            <w:noWrap w:val="false"/>
          </w:tcPr>
          <w:p>
            <w:pPr>
              <w:pStyle w:val="1014"/>
              <w:ind w:left="0" w:firstLine="482"/>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bidi="ar-SA"/>
              </w:rPr>
              <w:t xml:space="preserve">拟投入本项目</w:t>
            </w:r>
            <w:r>
              <w:rPr>
                <w:rFonts w:hint="eastAsia" w:ascii="宋体" w:hAnsi="宋体" w:eastAsia="宋体" w:cs="宋体"/>
                <w:b/>
                <w:bCs w:val="0"/>
                <w:color w:val="000000"/>
                <w:sz w:val="24"/>
                <w:szCs w:val="24"/>
                <w:highlight w:val="none"/>
                <w:lang w:val="en-US" w:eastAsia="zh-CN"/>
              </w:rPr>
              <w:t xml:space="preserve">负责人</w:t>
            </w:r>
            <w:r>
              <w:rPr>
                <w:rFonts w:hint="eastAsia"/>
                <w:b/>
                <w:bCs w:val="0"/>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bidi="ar-SA"/>
              </w:rPr>
              <w:t xml:space="preserve">具有</w:t>
            </w:r>
            <w:r>
              <w:rPr>
                <w:rFonts w:hint="eastAsia" w:ascii="宋体" w:hAnsi="宋体" w:eastAsia="宋体" w:cs="宋体"/>
                <w:bCs/>
                <w:color w:val="000000"/>
                <w:sz w:val="24"/>
                <w:szCs w:val="24"/>
                <w:highlight w:val="none"/>
                <w:lang w:val="en-US" w:eastAsia="zh-CN"/>
              </w:rPr>
              <w:t xml:space="preserve">中式烹调师技师（二级）及以上证书，得2分。</w:t>
            </w:r>
            <w:r>
              <w:rPr>
                <w:rFonts w:hint="eastAsia" w:ascii="宋体" w:hAnsi="宋体" w:eastAsia="宋体" w:cs="宋体"/>
                <w:bCs/>
                <w:color w:val="000000"/>
                <w:sz w:val="24"/>
                <w:szCs w:val="24"/>
                <w:highlight w:val="none"/>
                <w:lang w:val="en-US" w:eastAsia="zh-CN"/>
              </w:rPr>
            </w:r>
            <w:r/>
          </w:p>
        </w:tc>
        <w:tc>
          <w:tcPr>
            <w:tcW w:w="1270" w:type="dxa"/>
            <w:vAlign w:val="center"/>
            <w:vMerge w:val="restart"/>
            <w:textDirection w:val="lrTb"/>
            <w:noWrap w:val="false"/>
          </w:tcPr>
          <w:p>
            <w:pPr>
              <w:pStyle w:val="1014"/>
              <w:ind w:left="0"/>
              <w:keepLines w:val="0"/>
              <w:keepNext w:val="0"/>
              <w:pageBreakBefore w:val="0"/>
              <w:spacing w:line="400" w:lineRule="exact"/>
              <w:rPr>
                <w:rFonts w:hint="eastAsia" w:ascii="宋体" w:hAnsi="宋体" w:eastAsia="宋体" w:cs="宋体"/>
                <w:b w:val="0"/>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提供证书扫描件以及供应商近三个月（自开标之日往前推）为其缴纳社保的记录。</w:t>
            </w:r>
            <w:r>
              <w:rPr>
                <w:rFonts w:hint="eastAsia" w:ascii="宋体" w:hAnsi="宋体" w:eastAsia="宋体" w:cs="宋体"/>
                <w:b w:val="0"/>
                <w:bCs/>
                <w:color w:val="000000"/>
                <w:sz w:val="24"/>
                <w:szCs w:val="24"/>
                <w:highlight w:val="none"/>
              </w:rPr>
            </w:r>
            <w:r/>
          </w:p>
        </w:tc>
      </w:tr>
      <w:tr>
        <w:trPr/>
        <w:tc>
          <w:tcPr>
            <w:tcW w:w="427" w:type="dxa"/>
            <w:vAlign w:val="center"/>
            <w:vMerge w:val="continue"/>
            <w:textDirection w:val="lrTb"/>
            <w:noWrap w:val="false"/>
          </w:tcPr>
          <w:p>
            <w:pPr>
              <w:pStyle w:val="1014"/>
              <w:ind w:left="0" w:firstLine="28"/>
              <w:jc w:val="center"/>
              <w:keepLines w:val="0"/>
              <w:keepNext w:val="0"/>
              <w:pageBreakBefore w:val="0"/>
              <w:spacing w:line="4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tc>
        <w:tc>
          <w:tcPr>
            <w:tcW w:w="761" w:type="dxa"/>
            <w:vAlign w:val="center"/>
            <w:vMerge w:val="continue"/>
            <w:textDirection w:val="lrTb"/>
            <w:noWrap w:val="false"/>
          </w:tcPr>
          <w:p>
            <w:pPr>
              <w:pStyle w:val="1014"/>
              <w:ind w:left="0" w:firstLine="28"/>
              <w:jc w:val="center"/>
              <w:keepLines w:val="0"/>
              <w:keepNext w:val="0"/>
              <w:pageBreakBefore w:val="0"/>
              <w:spacing w:line="4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70" w:type="dxa"/>
            <w:vAlign w:val="center"/>
            <w:textDirection w:val="lrTb"/>
            <w:noWrap w:val="false"/>
          </w:tcPr>
          <w:p>
            <w:pPr>
              <w:pStyle w:val="1014"/>
              <w:ind w:left="0"/>
              <w:jc w:val="center"/>
              <w:keepLines w:val="0"/>
              <w:keepNext w:val="0"/>
              <w:pageBreakBefore w:val="0"/>
              <w:spacing w:line="400" w:lineRule="exact"/>
              <w:widowControl/>
              <w:tabs>
                <w:tab w:val="left" w:pos="1200" w:leader="none"/>
              </w:tabs>
              <w:rPr>
                <w:rFonts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2</w:t>
            </w:r>
            <w:r>
              <w:rPr>
                <w:rFonts w:ascii="宋体" w:hAnsi="宋体" w:eastAsia="宋体" w:cs="宋体"/>
                <w:b w:val="0"/>
                <w:bCs/>
                <w:color w:val="000000"/>
                <w:sz w:val="24"/>
                <w:szCs w:val="24"/>
                <w:highlight w:val="none"/>
                <w:lang w:val="en-US" w:eastAsia="zh-CN" w:bidi="ar-SA"/>
              </w:rPr>
            </w:r>
            <w:r/>
          </w:p>
        </w:tc>
        <w:tc>
          <w:tcPr>
            <w:tcW w:w="2069" w:type="dxa"/>
            <w:vAlign w:val="center"/>
            <w:textDirection w:val="lrTb"/>
            <w:noWrap w:val="false"/>
          </w:tcPr>
          <w:p>
            <w:pPr>
              <w:pStyle w:val="1014"/>
              <w:ind w:left="0" w:firstLine="482"/>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厨师长：</w:t>
            </w:r>
            <w:r>
              <w:rPr>
                <w:rFonts w:hint="eastAsia" w:ascii="宋体" w:hAnsi="宋体" w:eastAsia="宋体" w:cs="宋体"/>
                <w:bCs/>
                <w:color w:val="000000"/>
                <w:sz w:val="24"/>
                <w:szCs w:val="24"/>
                <w:highlight w:val="none"/>
                <w:lang w:val="en-US" w:eastAsia="zh-CN" w:bidi="ar-SA"/>
              </w:rPr>
              <w:t xml:space="preserve">具有</w:t>
            </w:r>
            <w:r>
              <w:rPr>
                <w:rFonts w:hint="eastAsia" w:ascii="宋体" w:hAnsi="宋体" w:eastAsia="宋体" w:cs="宋体"/>
                <w:bCs/>
                <w:color w:val="000000"/>
                <w:sz w:val="24"/>
                <w:szCs w:val="24"/>
                <w:highlight w:val="none"/>
                <w:lang w:val="en-US" w:eastAsia="zh-CN"/>
              </w:rPr>
              <w:t xml:space="preserve">中式烹调师技师（二级）及以上证书，得2分；</w:t>
            </w:r>
            <w:r>
              <w:rPr>
                <w:rFonts w:hint="eastAsia" w:ascii="宋体" w:hAnsi="宋体" w:eastAsia="宋体" w:cs="宋体"/>
                <w:bCs/>
                <w:color w:val="000000"/>
                <w:sz w:val="24"/>
                <w:szCs w:val="24"/>
                <w:highlight w:val="none"/>
                <w:lang w:val="en-US" w:eastAsia="zh-CN" w:bidi="ar-SA"/>
              </w:rPr>
              <w:t xml:space="preserve">具有</w:t>
            </w:r>
            <w:r>
              <w:rPr>
                <w:rFonts w:hint="eastAsia" w:ascii="宋体" w:hAnsi="宋体" w:eastAsia="宋体" w:cs="宋体"/>
                <w:bCs/>
                <w:color w:val="000000"/>
                <w:sz w:val="24"/>
                <w:szCs w:val="24"/>
                <w:highlight w:val="none"/>
                <w:lang w:val="en-US" w:eastAsia="zh-CN"/>
              </w:rPr>
              <w:t xml:space="preserve">中式烹调师高级（三级）证书，得1分；最高得2分。</w:t>
            </w:r>
            <w:r>
              <w:rPr>
                <w:rFonts w:hint="eastAsia" w:ascii="宋体" w:hAnsi="宋体" w:eastAsia="宋体" w:cs="宋体"/>
                <w:bCs/>
                <w:color w:val="000000"/>
                <w:sz w:val="24"/>
                <w:szCs w:val="24"/>
                <w:highlight w:val="none"/>
                <w:lang w:val="en-US" w:eastAsia="zh-CN"/>
              </w:rPr>
            </w:r>
            <w:r/>
          </w:p>
        </w:tc>
        <w:tc>
          <w:tcPr>
            <w:tcW w:w="1270" w:type="dxa"/>
            <w:vAlign w:val="center"/>
            <w:vMerge w:val="continue"/>
            <w:textDirection w:val="lrTb"/>
            <w:noWrap w:val="false"/>
          </w:tcPr>
          <w:p>
            <w:pPr>
              <w:pStyle w:val="1014"/>
              <w:ind w:left="0"/>
              <w:keepLines w:val="0"/>
              <w:keepNext w:val="0"/>
              <w:pageBreakBefore w:val="0"/>
              <w:spacing w:line="4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427" w:type="dxa"/>
            <w:vAlign w:val="center"/>
            <w:vMerge w:val="continue"/>
            <w:textDirection w:val="lrTb"/>
            <w:noWrap w:val="false"/>
          </w:tcPr>
          <w:p>
            <w:pPr>
              <w:pStyle w:val="1014"/>
              <w:ind w:left="0" w:firstLine="28"/>
              <w:jc w:val="center"/>
              <w:keepLines w:val="0"/>
              <w:keepNext w:val="0"/>
              <w:pageBreakBefore w:val="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61" w:type="dxa"/>
            <w:vAlign w:val="center"/>
            <w:vMerge w:val="continue"/>
            <w:textDirection w:val="lrTb"/>
            <w:noWrap w:val="false"/>
          </w:tcPr>
          <w:p>
            <w:pPr>
              <w:pStyle w:val="1014"/>
              <w:ind w:left="0" w:firstLine="28"/>
              <w:jc w:val="center"/>
              <w:keepLines w:val="0"/>
              <w:keepNext w:val="0"/>
              <w:pageBreakBefore w:val="0"/>
              <w:spacing w:line="400" w:lineRule="exact"/>
              <w:rPr>
                <w:rFonts w:hint="eastAsia" w:ascii="宋体" w:cs="宋体"/>
                <w:color w:val="000000"/>
                <w:sz w:val="24"/>
                <w:szCs w:val="24"/>
                <w:highlight w:val="none"/>
              </w:rPr>
            </w:pPr>
            <w:r>
              <w:rPr>
                <w:rFonts w:hint="eastAsia" w:ascii="宋体" w:cs="宋体"/>
                <w:color w:val="000000"/>
                <w:sz w:val="24"/>
                <w:szCs w:val="24"/>
                <w:highlight w:val="none"/>
              </w:rPr>
            </w:r>
            <w:r/>
          </w:p>
        </w:tc>
        <w:tc>
          <w:tcPr>
            <w:tcW w:w="470" w:type="dxa"/>
            <w:vAlign w:val="center"/>
            <w:textDirection w:val="lrTb"/>
            <w:noWrap w:val="false"/>
          </w:tcPr>
          <w:p>
            <w:pPr>
              <w:pStyle w:val="1014"/>
              <w:ind w:left="0"/>
              <w:jc w:val="center"/>
              <w:keepLines w:val="0"/>
              <w:keepNext w:val="0"/>
              <w:pageBreakBefore w:val="0"/>
              <w:spacing w:line="400" w:lineRule="exact"/>
              <w:rPr>
                <w:rFonts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8</w:t>
            </w:r>
            <w:r>
              <w:rPr>
                <w:rFonts w:ascii="宋体" w:hAnsi="宋体" w:eastAsia="宋体" w:cs="宋体"/>
                <w:b w:val="0"/>
                <w:bCs/>
                <w:color w:val="000000"/>
                <w:sz w:val="24"/>
                <w:szCs w:val="24"/>
                <w:highlight w:val="none"/>
                <w:lang w:val="en-US" w:eastAsia="zh-CN" w:bidi="ar-SA"/>
              </w:rPr>
            </w:r>
            <w:r/>
          </w:p>
        </w:tc>
        <w:tc>
          <w:tcPr>
            <w:tcW w:w="2069" w:type="dxa"/>
            <w:vAlign w:val="center"/>
            <w:textDirection w:val="lrTb"/>
            <w:noWrap w:val="false"/>
          </w:tcPr>
          <w:p>
            <w:pPr>
              <w:pStyle w:val="1014"/>
              <w:ind w:left="0" w:firstLine="482"/>
              <w:keepLines w:val="0"/>
              <w:keepNext w:val="0"/>
              <w:pageBreakBefore w:val="0"/>
              <w:spacing w:line="400" w:lineRule="exact"/>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拟投入本项目服务人员（除</w:t>
            </w:r>
            <w:r>
              <w:rPr>
                <w:rFonts w:hint="eastAsia" w:ascii="宋体" w:hAnsi="宋体" w:eastAsia="宋体" w:cs="宋体"/>
                <w:b/>
                <w:bCs w:val="0"/>
                <w:color w:val="000000"/>
                <w:sz w:val="24"/>
                <w:szCs w:val="24"/>
                <w:highlight w:val="none"/>
                <w:lang w:val="en-US" w:eastAsia="zh-CN"/>
              </w:rPr>
              <w:t xml:space="preserve">项目负责人、厨师长</w:t>
            </w:r>
            <w:r>
              <w:rPr>
                <w:rFonts w:hint="eastAsia" w:ascii="宋体" w:hAnsi="宋体" w:eastAsia="宋体" w:cs="宋体"/>
                <w:b/>
                <w:bCs w:val="0"/>
                <w:color w:val="000000"/>
                <w:sz w:val="24"/>
                <w:szCs w:val="24"/>
                <w:highlight w:val="none"/>
                <w:lang w:val="en-US" w:eastAsia="zh-CN" w:bidi="ar-SA"/>
              </w:rPr>
              <w:t xml:space="preserve">）</w:t>
            </w:r>
            <w:r>
              <w:rPr>
                <w:rFonts w:ascii="宋体" w:hAnsi="宋体" w:eastAsia="宋体" w:cs="宋体"/>
                <w:bCs/>
                <w:color w:val="000000"/>
                <w:sz w:val="24"/>
                <w:szCs w:val="24"/>
                <w:highlight w:val="none"/>
                <w:lang w:val="en-US" w:eastAsia="zh-CN" w:bidi="ar-SA"/>
              </w:rPr>
            </w:r>
            <w:r/>
          </w:p>
          <w:p>
            <w:pPr>
              <w:pStyle w:val="1014"/>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SA"/>
              </w:rPr>
              <w:t xml:space="preserve">1.具有</w:t>
            </w:r>
            <w:r>
              <w:rPr>
                <w:rFonts w:hint="eastAsia" w:ascii="宋体" w:hAnsi="宋体" w:eastAsia="宋体" w:cs="宋体"/>
                <w:bCs/>
                <w:color w:val="000000"/>
                <w:sz w:val="24"/>
                <w:szCs w:val="24"/>
                <w:highlight w:val="none"/>
                <w:lang w:val="en-US" w:eastAsia="zh-CN"/>
              </w:rPr>
              <w:t xml:space="preserve">中式烹调师技师（二级）及以上证书，每有一人得2分；持有中式烹调师高级（三级）证书，每有一人得1分。同一人员不累计，最高得6分。</w:t>
            </w:r>
            <w:r>
              <w:rPr>
                <w:rFonts w:hint="eastAsia" w:ascii="宋体" w:hAnsi="宋体" w:eastAsia="宋体" w:cs="宋体"/>
                <w:bCs/>
                <w:color w:val="000000"/>
                <w:sz w:val="24"/>
                <w:szCs w:val="24"/>
                <w:highlight w:val="none"/>
                <w:lang w:val="en-US" w:eastAsia="zh-CN"/>
              </w:rPr>
            </w:r>
            <w:r/>
          </w:p>
          <w:p>
            <w:pPr>
              <w:pStyle w:val="1014"/>
              <w:ind w:left="0" w:firstLine="480"/>
              <w:keepLines w:val="0"/>
              <w:keepNext w:val="0"/>
              <w:pageBreakBefore w:val="0"/>
              <w:spacing w:line="40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bidi="ar-SA"/>
              </w:rPr>
              <w:t xml:space="preserve">2.具有</w:t>
            </w:r>
            <w:r>
              <w:rPr>
                <w:rFonts w:hint="eastAsia" w:ascii="宋体" w:hAnsi="宋体" w:eastAsia="宋体" w:cs="宋体"/>
                <w:bCs/>
                <w:color w:val="000000"/>
                <w:sz w:val="24"/>
                <w:szCs w:val="24"/>
                <w:highlight w:val="none"/>
                <w:lang w:val="en-US" w:eastAsia="zh-CN"/>
              </w:rPr>
              <w:t xml:space="preserve">高级面点师证书，每有一人得1分；</w:t>
            </w:r>
            <w:r>
              <w:rPr>
                <w:rFonts w:hint="eastAsia" w:ascii="宋体" w:hAnsi="宋体" w:eastAsia="宋体" w:cs="宋体"/>
                <w:bCs/>
                <w:color w:val="000000"/>
                <w:sz w:val="24"/>
                <w:szCs w:val="24"/>
                <w:highlight w:val="none"/>
                <w:lang w:val="en-US" w:eastAsia="zh-CN" w:bidi="ar-SA"/>
              </w:rPr>
              <w:t xml:space="preserve">具有</w:t>
            </w:r>
            <w:r>
              <w:rPr>
                <w:rFonts w:hint="eastAsia" w:ascii="宋体" w:hAnsi="宋体" w:eastAsia="宋体" w:cs="宋体"/>
                <w:bCs/>
                <w:color w:val="000000"/>
                <w:sz w:val="24"/>
                <w:szCs w:val="24"/>
                <w:highlight w:val="none"/>
                <w:lang w:val="en-US" w:eastAsia="zh-CN"/>
              </w:rPr>
              <w:t xml:space="preserve">中级面点师证书，每有一人得0.5分；同一人员不累计，最高得2分。</w:t>
            </w:r>
            <w:r>
              <w:rPr>
                <w:rFonts w:hint="eastAsia" w:ascii="宋体" w:hAnsi="宋体" w:eastAsia="宋体" w:cs="宋体"/>
                <w:bCs/>
                <w:color w:val="000000"/>
                <w:sz w:val="24"/>
                <w:szCs w:val="24"/>
                <w:highlight w:val="none"/>
                <w:lang w:val="en-US" w:eastAsia="zh-CN"/>
              </w:rPr>
            </w:r>
            <w:r/>
          </w:p>
          <w:p>
            <w:pPr>
              <w:pStyle w:val="1014"/>
              <w:ind w:left="0" w:firstLine="480"/>
              <w:keepLines w:val="0"/>
              <w:keepNext w:val="0"/>
              <w:pageBreakBefore w:val="0"/>
              <w:spacing w:line="400" w:lineRule="exact"/>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本项最高8分。</w:t>
            </w:r>
            <w:r>
              <w:rPr>
                <w:rFonts w:ascii="宋体" w:hAnsi="宋体" w:eastAsia="宋体" w:cs="宋体"/>
                <w:bCs/>
                <w:color w:val="000000"/>
                <w:sz w:val="24"/>
                <w:szCs w:val="24"/>
                <w:highlight w:val="none"/>
                <w:lang w:val="en-US" w:eastAsia="zh-CN"/>
              </w:rPr>
            </w:r>
            <w:r/>
          </w:p>
        </w:tc>
        <w:tc>
          <w:tcPr>
            <w:tcW w:w="1270" w:type="dxa"/>
            <w:vAlign w:val="center"/>
            <w:vMerge w:val="continue"/>
            <w:textDirection w:val="lrTb"/>
            <w:noWrap w:val="false"/>
          </w:tcPr>
          <w:p>
            <w:pPr>
              <w:pStyle w:val="1014"/>
              <w:ind w:left="0"/>
              <w:keepLines w:val="0"/>
              <w:keepNext w:val="0"/>
              <w:pageBreakBefore w:val="0"/>
              <w:spacing w:line="4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gridSpan w:val="2"/>
            <w:tcW w:w="2207"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t xml:space="preserve">合计</w:t>
            </w:r>
            <w:r>
              <w:rPr>
                <w:rFonts w:ascii="宋体" w:hAnsi="宋体"/>
                <w:color w:val="000000"/>
                <w:sz w:val="24"/>
                <w:szCs w:val="24"/>
                <w:highlight w:val="none"/>
              </w:rPr>
            </w:r>
            <w:r/>
          </w:p>
        </w:tc>
        <w:tc>
          <w:tcPr>
            <w:tcW w:w="470" w:type="dxa"/>
            <w:vAlign w:val="center"/>
            <w:textDirection w:val="lrTb"/>
            <w:noWrap w:val="false"/>
          </w:tcPr>
          <w:p>
            <w:pPr>
              <w:pStyle w:val="1014"/>
              <w:ind w:left="0" w:firstLine="28"/>
              <w:jc w:val="center"/>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t xml:space="preserve">100</w:t>
            </w:r>
            <w:r>
              <w:rPr>
                <w:rFonts w:ascii="宋体" w:hAnsi="宋体"/>
                <w:color w:val="000000"/>
                <w:sz w:val="24"/>
                <w:szCs w:val="24"/>
                <w:highlight w:val="none"/>
              </w:rPr>
            </w:r>
            <w:r/>
          </w:p>
        </w:tc>
        <w:tc>
          <w:tcPr>
            <w:gridSpan w:val="2"/>
            <w:tcW w:w="6204" w:type="dxa"/>
            <w:vAlign w:val="center"/>
            <w:textDirection w:val="lrTb"/>
            <w:noWrap w:val="false"/>
          </w:tcPr>
          <w:p>
            <w:pPr>
              <w:pStyle w:val="1014"/>
              <w:ind w:left="0"/>
              <w:keepLines w:val="0"/>
              <w:keepNext w:val="0"/>
              <w:pageBreakBefore w:val="0"/>
              <w:spacing w:line="400" w:lineRule="exact"/>
              <w:rPr>
                <w:rFonts w:ascii="宋体" w:hAnsi="宋体"/>
                <w:color w:val="000000"/>
                <w:sz w:val="24"/>
                <w:szCs w:val="24"/>
                <w:highlight w:val="none"/>
              </w:rPr>
            </w:pPr>
            <w:r>
              <w:rPr>
                <w:rFonts w:ascii="宋体" w:hAnsi="宋体"/>
                <w:color w:val="000000"/>
                <w:sz w:val="24"/>
                <w:szCs w:val="24"/>
                <w:highlight w:val="none"/>
              </w:rPr>
            </w:r>
            <w:r/>
          </w:p>
        </w:tc>
      </w:tr>
    </w:tbl>
    <w:p>
      <w:pPr>
        <w:pStyle w:val="1014"/>
        <w:jc w:val="left"/>
        <w:widowControl/>
        <w:rPr>
          <w:b/>
          <w:color w:val="000000"/>
          <w:sz w:val="36"/>
          <w:szCs w:val="36"/>
        </w:rPr>
      </w:pPr>
      <w:r>
        <w:rPr>
          <w:b/>
          <w:color w:val="000000"/>
          <w:sz w:val="36"/>
          <w:szCs w:val="36"/>
        </w:rPr>
      </w:r>
      <w:r/>
    </w:p>
    <w:p>
      <w:pPr>
        <w:pStyle w:val="1014"/>
        <w:jc w:val="center"/>
        <w:spacing w:line="360" w:lineRule="auto"/>
        <w:rPr>
          <w:b/>
          <w:color w:val="000000"/>
          <w:sz w:val="36"/>
          <w:szCs w:val="36"/>
        </w:rPr>
        <w:outlineLvl w:val="0"/>
      </w:pPr>
      <w:r>
        <w:rPr>
          <w:b/>
          <w:color w:val="000000"/>
          <w:sz w:val="36"/>
          <w:szCs w:val="36"/>
        </w:rPr>
        <w:br w:type="page" w:clear="all"/>
      </w:r>
      <w:bookmarkStart w:id="676" w:name="_Toc104818928"/>
      <w:r>
        <w:rPr>
          <w:b/>
          <w:color w:val="000000"/>
          <w:sz w:val="36"/>
          <w:szCs w:val="36"/>
        </w:rPr>
        <w:t xml:space="preserve">第四章   采购需求</w:t>
      </w:r>
      <w:bookmarkEnd w:id="676"/>
      <w:r>
        <w:rPr>
          <w:b/>
          <w:color w:val="000000"/>
          <w:sz w:val="36"/>
          <w:szCs w:val="36"/>
        </w:rPr>
      </w:r>
      <w:r/>
    </w:p>
    <w:p>
      <w:pPr>
        <w:pStyle w:val="1014"/>
        <w:ind w:right="0"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一、采购内容及要求</w:t>
      </w:r>
      <w:r>
        <w:rPr>
          <w:rFonts w:hint="eastAsia" w:ascii="宋体" w:hAnsi="宋体" w:eastAsia="宋体" w:cs="宋体"/>
          <w:b/>
          <w:bCs/>
          <w:color w:val="000000"/>
          <w:sz w:val="24"/>
          <w:szCs w:val="24"/>
          <w:highlight w:val="none"/>
        </w:rPr>
      </w:r>
      <w:r/>
    </w:p>
    <w:p>
      <w:pPr>
        <w:pStyle w:val="1014"/>
        <w:ind w:right="0"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（一）基本概况</w:t>
      </w:r>
      <w:r>
        <w:rPr>
          <w:rFonts w:hint="eastAsia" w:ascii="宋体" w:hAnsi="宋体" w:eastAsia="宋体" w:cs="宋体"/>
          <w:b/>
          <w:bCs/>
          <w:color w:val="000000"/>
          <w:sz w:val="24"/>
          <w:szCs w:val="24"/>
          <w:highlight w:val="none"/>
          <w:lang w:eastAsia="zh-CN"/>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采购人目前在院职工约</w:t>
      </w:r>
      <w:r>
        <w:rPr>
          <w:rFonts w:hint="eastAsia" w:ascii="宋体" w:hAnsi="宋体" w:eastAsia="宋体" w:cs="宋体"/>
          <w:color w:val="000000"/>
          <w:sz w:val="24"/>
          <w:szCs w:val="24"/>
          <w:highlight w:val="none"/>
          <w:lang w:val="en-US" w:eastAsia="zh-CN"/>
        </w:rPr>
        <w:t xml:space="preserve">1200</w:t>
      </w:r>
      <w:r>
        <w:rPr>
          <w:rFonts w:hint="eastAsia" w:ascii="宋体" w:hAnsi="宋体" w:eastAsia="宋体" w:cs="宋体"/>
          <w:color w:val="000000"/>
          <w:sz w:val="24"/>
          <w:szCs w:val="24"/>
          <w:highlight w:val="none"/>
        </w:rPr>
        <w:t xml:space="preserve">人，住院床位约</w:t>
      </w:r>
      <w:r>
        <w:rPr>
          <w:rFonts w:hint="eastAsia" w:ascii="宋体" w:hAnsi="宋体" w:eastAsia="宋体" w:cs="宋体"/>
          <w:color w:val="000000"/>
          <w:sz w:val="24"/>
          <w:szCs w:val="24"/>
          <w:highlight w:val="none"/>
          <w:lang w:val="en-US" w:eastAsia="zh-CN"/>
        </w:rPr>
        <w:t xml:space="preserve">800</w:t>
      </w:r>
      <w:r>
        <w:rPr>
          <w:rFonts w:hint="eastAsia" w:ascii="宋体" w:hAnsi="宋体" w:eastAsia="宋体" w:cs="宋体"/>
          <w:color w:val="000000"/>
          <w:sz w:val="24"/>
          <w:szCs w:val="24"/>
          <w:highlight w:val="none"/>
        </w:rPr>
        <w:t xml:space="preserve">张，住院病人约</w:t>
      </w:r>
      <w:r>
        <w:rPr>
          <w:rFonts w:hint="eastAsia" w:ascii="宋体" w:hAnsi="宋体" w:eastAsia="宋体" w:cs="宋体"/>
          <w:color w:val="000000"/>
          <w:sz w:val="24"/>
          <w:szCs w:val="24"/>
          <w:highlight w:val="none"/>
          <w:lang w:val="en-US" w:eastAsia="zh-CN"/>
        </w:rPr>
        <w:t xml:space="preserve">700-800</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p>
      <w:pPr>
        <w:pStyle w:val="1014"/>
        <w:ind w:right="0"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（二）食堂基本情况说明</w:t>
      </w:r>
      <w:r>
        <w:rPr>
          <w:rFonts w:hint="eastAsia" w:ascii="宋体" w:hAnsi="宋体" w:eastAsia="宋体" w:cs="宋体"/>
          <w:b/>
          <w:bCs/>
          <w:color w:val="000000"/>
          <w:sz w:val="24"/>
          <w:szCs w:val="24"/>
          <w:highlight w:val="none"/>
          <w:lang w:val="en-US" w:eastAsia="zh-CN"/>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常州市武进人民医院北院病员食堂，面积625.52㎡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14"/>
        <w:ind w:right="0"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（三）食堂情况说明</w:t>
      </w:r>
      <w:r>
        <w:rPr>
          <w:rFonts w:hint="eastAsia" w:ascii="宋体" w:hAnsi="宋体" w:eastAsia="宋体" w:cs="宋体"/>
          <w:b/>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1.食堂设有粗加工间、切配间、操作间、洗消间、更衣室、备餐间、仓库，并配备基本的炊餐具（含灶台、货架、水池、冰箱、冷库、桌椅、工作台、保温台、消毒柜等）。</w:t>
      </w:r>
      <w:r>
        <w:rPr>
          <w:rFonts w:hint="eastAsia" w:ascii="宋体" w:hAnsi="宋体" w:eastAsia="宋体" w:cs="宋体"/>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提供</w:t>
      </w:r>
      <w:r>
        <w:rPr>
          <w:rFonts w:hint="eastAsia" w:ascii="宋体" w:hAnsi="宋体" w:eastAsia="宋体" w:cs="宋体"/>
          <w:color w:val="000000"/>
          <w:sz w:val="24"/>
          <w:szCs w:val="24"/>
          <w:highlight w:val="none"/>
        </w:rPr>
        <w:t xml:space="preserve">病人</w:t>
      </w:r>
      <w:r>
        <w:rPr>
          <w:rFonts w:hint="eastAsia" w:ascii="宋体" w:hAnsi="宋体" w:eastAsia="宋体" w:cs="宋体"/>
          <w:color w:val="000000"/>
          <w:sz w:val="24"/>
          <w:szCs w:val="24"/>
          <w:highlight w:val="none"/>
          <w:lang w:eastAsia="zh-CN"/>
        </w:rPr>
        <w:t xml:space="preserve">及家属</w:t>
      </w:r>
      <w:r>
        <w:rPr>
          <w:rFonts w:hint="eastAsia" w:ascii="宋体" w:hAnsi="宋体" w:eastAsia="宋体" w:cs="宋体"/>
          <w:color w:val="000000"/>
          <w:sz w:val="24"/>
          <w:szCs w:val="24"/>
          <w:highlight w:val="none"/>
        </w:rPr>
        <w:t xml:space="preserve">用餐、病人营养餐的</w:t>
      </w:r>
      <w:r>
        <w:rPr>
          <w:rFonts w:hint="eastAsia" w:ascii="宋体" w:hAnsi="宋体" w:eastAsia="宋体" w:cs="宋体"/>
          <w:color w:val="000000"/>
          <w:sz w:val="24"/>
          <w:szCs w:val="24"/>
          <w:highlight w:val="none"/>
          <w:lang w:val="en-US" w:eastAsia="zh-CN"/>
        </w:rPr>
        <w:t xml:space="preserve">制作</w:t>
      </w:r>
      <w:r>
        <w:rPr>
          <w:rFonts w:hint="eastAsia" w:ascii="宋体" w:hAnsi="宋体" w:eastAsia="宋体" w:cs="宋体"/>
          <w:color w:val="000000"/>
          <w:sz w:val="24"/>
          <w:szCs w:val="24"/>
          <w:highlight w:val="none"/>
        </w:rPr>
        <w:t xml:space="preserve">与管理。</w:t>
      </w:r>
      <w:r>
        <w:rPr>
          <w:rFonts w:hint="eastAsia" w:ascii="宋体" w:hAnsi="宋体" w:eastAsia="宋体" w:cs="宋体"/>
          <w:color w:val="000000"/>
          <w:sz w:val="24"/>
          <w:szCs w:val="24"/>
          <w:highlight w:val="none"/>
        </w:rPr>
      </w:r>
      <w:r/>
    </w:p>
    <w:p>
      <w:pPr>
        <w:pStyle w:val="1014"/>
        <w:ind w:right="0"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供餐</w:t>
      </w:r>
      <w:r>
        <w:rPr>
          <w:rFonts w:hint="eastAsia" w:ascii="宋体" w:hAnsi="宋体" w:eastAsia="宋体" w:cs="宋体"/>
          <w:b/>
          <w:bCs/>
          <w:color w:val="000000"/>
          <w:sz w:val="24"/>
          <w:szCs w:val="24"/>
          <w:highlight w:val="none"/>
          <w:lang w:eastAsia="zh-CN"/>
        </w:rPr>
        <w:t xml:space="preserve">需求</w:t>
      </w:r>
      <w:r>
        <w:rPr>
          <w:rFonts w:hint="eastAsia" w:ascii="宋体" w:hAnsi="宋体" w:eastAsia="宋体" w:cs="宋体"/>
          <w:b/>
          <w:bCs/>
          <w:color w:val="000000"/>
          <w:sz w:val="24"/>
          <w:szCs w:val="24"/>
          <w:highlight w:val="none"/>
          <w:lang w:eastAsia="zh-CN"/>
        </w:rPr>
      </w:r>
      <w:r/>
    </w:p>
    <w:p>
      <w:pPr>
        <w:pStyle w:val="1081"/>
        <w:ind w:left="0" w:right="0" w:firstLine="480"/>
        <w:keepLines w:val="0"/>
        <w:keepNext w:val="0"/>
        <w:pageBreakBefore w:val="0"/>
        <w:spacing w:after="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1.住院病人订餐服务</w:t>
      </w:r>
      <w:r>
        <w:rPr>
          <w:rFonts w:hint="eastAsia" w:ascii="宋体" w:hAnsi="宋体" w:eastAsia="宋体" w:cs="宋体"/>
          <w:color w:val="000000"/>
          <w:sz w:val="24"/>
          <w:szCs w:val="24"/>
          <w:highlight w:val="none"/>
          <w:lang w:val="en-US" w:eastAsia="zh-CN" w:bidi="ar-SA"/>
        </w:rPr>
      </w:r>
      <w:r/>
    </w:p>
    <w:p>
      <w:pPr>
        <w:pStyle w:val="1081"/>
        <w:ind w:left="0" w:right="0" w:firstLine="480"/>
        <w:keepLines w:val="0"/>
        <w:keepNext w:val="0"/>
        <w:pageBreakBefore w:val="0"/>
        <w:spacing w:after="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提供住院病人订餐服务，早餐06:00前，午餐10:00前，晚餐16:00前根据每个病区订餐数量统一发放。</w:t>
      </w:r>
      <w:r>
        <w:rPr>
          <w:rFonts w:hint="eastAsia" w:ascii="宋体" w:hAnsi="宋体" w:eastAsia="宋体" w:cs="宋体"/>
          <w:color w:val="000000"/>
          <w:sz w:val="24"/>
          <w:szCs w:val="24"/>
          <w:highlight w:val="none"/>
          <w:lang w:val="en-US" w:eastAsia="zh-CN" w:bidi="ar-SA"/>
        </w:rPr>
      </w:r>
      <w:r/>
    </w:p>
    <w:p>
      <w:pPr>
        <w:pStyle w:val="1081"/>
        <w:numPr>
          <w:ilvl w:val="0"/>
          <w:numId w:val="0"/>
        </w:numPr>
        <w:ind w:right="0" w:firstLine="480"/>
        <w:keepLines w:val="0"/>
        <w:keepNext w:val="0"/>
        <w:pageBreakBefore w:val="0"/>
        <w:spacing w:after="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2.窗口零售服务</w:t>
      </w:r>
      <w:r>
        <w:rPr>
          <w:rFonts w:hint="eastAsia" w:ascii="宋体" w:hAnsi="宋体" w:eastAsia="宋体" w:cs="宋体"/>
          <w:color w:val="000000"/>
          <w:sz w:val="24"/>
          <w:szCs w:val="24"/>
          <w:highlight w:val="none"/>
          <w:lang w:val="en-US" w:eastAsia="zh-CN" w:bidi="ar-SA"/>
        </w:rPr>
      </w:r>
      <w:r/>
    </w:p>
    <w:p>
      <w:pPr>
        <w:pStyle w:val="1081"/>
        <w:numPr>
          <w:ilvl w:val="0"/>
          <w:numId w:val="0"/>
        </w:numPr>
        <w:ind w:right="0" w:firstLine="480"/>
        <w:keepLines w:val="0"/>
        <w:keepNext w:val="0"/>
        <w:pageBreakBefore w:val="0"/>
        <w:spacing w:after="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窗口供应时间，早餐：06:00-08:30，午餐10:00-13:00，晚餐16:00-18:00。</w:t>
      </w:r>
      <w:r>
        <w:rPr>
          <w:rFonts w:hint="eastAsia" w:ascii="宋体" w:hAnsi="宋体" w:eastAsia="宋体" w:cs="宋体"/>
          <w:color w:val="000000"/>
          <w:sz w:val="24"/>
          <w:szCs w:val="24"/>
          <w:highlight w:val="none"/>
          <w:lang w:val="en-US" w:eastAsia="zh-CN" w:bidi="ar-SA"/>
        </w:rPr>
      </w:r>
      <w:r/>
    </w:p>
    <w:p>
      <w:pPr>
        <w:pStyle w:val="1081"/>
        <w:numPr>
          <w:ilvl w:val="0"/>
          <w:numId w:val="0"/>
        </w:numPr>
        <w:ind w:right="0" w:firstLine="480"/>
        <w:keepLines w:val="0"/>
        <w:keepNext w:val="0"/>
        <w:pageBreakBefore w:val="0"/>
        <w:spacing w:after="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3.小灶服务</w:t>
      </w:r>
      <w:r>
        <w:rPr>
          <w:rFonts w:hint="eastAsia" w:ascii="宋体" w:hAnsi="宋体" w:eastAsia="宋体" w:cs="宋体"/>
          <w:color w:val="000000"/>
          <w:sz w:val="24"/>
          <w:szCs w:val="24"/>
          <w:highlight w:val="none"/>
          <w:lang w:val="en-US" w:eastAsia="zh-CN" w:bidi="ar-SA"/>
        </w:rPr>
      </w:r>
      <w:r/>
    </w:p>
    <w:p>
      <w:pPr>
        <w:pStyle w:val="1081"/>
        <w:numPr>
          <w:ilvl w:val="0"/>
          <w:numId w:val="0"/>
        </w:numPr>
        <w:ind w:right="0" w:firstLine="480"/>
        <w:keepLines w:val="0"/>
        <w:keepNext w:val="0"/>
        <w:pageBreakBefore w:val="0"/>
        <w:spacing w:after="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小灶窗口供应时间，上午：08:00-12:30，下午15:00-18:00。</w:t>
      </w:r>
      <w:r>
        <w:rPr>
          <w:rFonts w:hint="eastAsia" w:ascii="宋体" w:hAnsi="宋体" w:eastAsia="宋体" w:cs="宋体"/>
          <w:color w:val="000000"/>
          <w:sz w:val="24"/>
          <w:szCs w:val="24"/>
          <w:highlight w:val="none"/>
          <w:lang w:val="en-US" w:eastAsia="zh-CN" w:bidi="ar-SA"/>
        </w:rPr>
      </w:r>
      <w:r/>
    </w:p>
    <w:p>
      <w:pPr>
        <w:pStyle w:val="1081"/>
        <w:numPr>
          <w:ilvl w:val="0"/>
          <w:numId w:val="0"/>
        </w:numPr>
        <w:ind w:right="0" w:firstLine="482"/>
        <w:keepLines w:val="0"/>
        <w:keepNext w:val="0"/>
        <w:pageBreakBefore w:val="0"/>
        <w:spacing w:after="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4.根据自身情况提供延伸服务。</w:t>
      </w:r>
      <w:r>
        <w:rPr>
          <w:rFonts w:hint="eastAsia" w:ascii="宋体" w:hAnsi="宋体" w:eastAsia="宋体" w:cs="宋体"/>
          <w:color w:val="000000"/>
          <w:sz w:val="24"/>
          <w:szCs w:val="24"/>
          <w:highlight w:val="none"/>
          <w:lang w:val="en-US" w:eastAsia="zh-CN" w:bidi="ar-SA"/>
        </w:rPr>
      </w:r>
      <w:r/>
    </w:p>
    <w:p>
      <w:pPr>
        <w:pStyle w:val="1081"/>
        <w:numPr>
          <w:ilvl w:val="0"/>
          <w:numId w:val="0"/>
        </w:numPr>
        <w:ind w:right="0" w:firstLine="482"/>
        <w:keepLines w:val="0"/>
        <w:keepNext w:val="0"/>
        <w:pageBreakBefore w:val="0"/>
        <w:spacing w:after="0"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服务方式</w:t>
      </w:r>
      <w:r>
        <w:rPr>
          <w:rFonts w:hint="eastAsia" w:ascii="宋体" w:hAnsi="宋体" w:eastAsia="宋体" w:cs="宋体"/>
          <w:b/>
          <w:bCs/>
          <w:color w:val="000000"/>
          <w:sz w:val="24"/>
          <w:szCs w:val="24"/>
          <w:highlight w:val="none"/>
        </w:rPr>
        <w:tab/>
      </w:r>
      <w:r>
        <w:rPr>
          <w:rFonts w:hint="eastAsia" w:ascii="宋体" w:hAnsi="宋体" w:eastAsia="宋体" w:cs="宋体"/>
          <w:b/>
          <w:bCs/>
          <w:color w:val="000000"/>
          <w:sz w:val="24"/>
          <w:szCs w:val="24"/>
          <w:highlight w:val="none"/>
        </w:rPr>
      </w:r>
      <w:r/>
    </w:p>
    <w:p>
      <w:pPr>
        <w:pStyle w:val="1014"/>
        <w:ind w:right="0"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采购人提供场所：食堂现有设备设施、水、电、天然气等由采购人承担。</w:t>
      </w:r>
      <w:r>
        <w:rPr>
          <w:rFonts w:hint="eastAsia" w:ascii="宋体" w:hAnsi="宋体" w:eastAsia="宋体" w:cs="宋体"/>
          <w:b/>
          <w:bCs/>
          <w:color w:val="000000"/>
          <w:sz w:val="24"/>
          <w:szCs w:val="24"/>
          <w:highlight w:val="none"/>
          <w:lang w:val="en-US" w:eastAsia="zh-CN"/>
        </w:rPr>
      </w:r>
      <w:r/>
    </w:p>
    <w:p>
      <w:pPr>
        <w:pStyle w:val="1081"/>
        <w:numPr>
          <w:ilvl w:val="0"/>
          <w:numId w:val="0"/>
        </w:numPr>
        <w:ind w:right="0" w:firstLine="480"/>
        <w:keepLines w:val="0"/>
        <w:keepNext w:val="0"/>
        <w:pageBreakBefore w:val="0"/>
        <w:spacing w:after="0" w:line="5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成交供应商根据自身经营需求添置的设备由供应商自行负责。</w:t>
      </w:r>
      <w:r>
        <w:rPr>
          <w:rFonts w:ascii="宋体" w:hAnsi="宋体" w:eastAsia="宋体" w:cs="宋体"/>
          <w:color w:val="000000"/>
          <w:sz w:val="24"/>
          <w:szCs w:val="24"/>
          <w:highlight w:val="none"/>
          <w:lang w:val="en-US" w:eastAsia="zh-CN" w:bidi="ar-SA"/>
        </w:rPr>
      </w:r>
      <w:r/>
    </w:p>
    <w:p>
      <w:pPr>
        <w:pStyle w:val="1081"/>
        <w:numPr>
          <w:ilvl w:val="0"/>
          <w:numId w:val="0"/>
        </w:numPr>
        <w:ind w:right="0" w:firstLine="480"/>
        <w:keepLines w:val="0"/>
        <w:keepNext w:val="0"/>
        <w:pageBreakBefore w:val="0"/>
        <w:spacing w:after="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1.提供住院病人订餐服务，早餐提供稀饭、馒头、鸡蛋、蛋糕、小菜等不少于3个品种，午餐提供最少一荤一素等套餐，晚餐提供最少一荤一素等套餐。</w:t>
      </w:r>
      <w:r>
        <w:rPr>
          <w:rFonts w:hint="eastAsia" w:ascii="宋体" w:hAnsi="宋体" w:eastAsia="宋体" w:cs="宋体"/>
          <w:color w:val="000000"/>
          <w:sz w:val="24"/>
          <w:szCs w:val="24"/>
          <w:highlight w:val="none"/>
          <w:lang w:val="en-US" w:eastAsia="zh-CN" w:bidi="ar-SA"/>
        </w:rPr>
      </w:r>
      <w:r/>
    </w:p>
    <w:p>
      <w:pPr>
        <w:pStyle w:val="1081"/>
        <w:numPr>
          <w:ilvl w:val="0"/>
          <w:numId w:val="0"/>
        </w:numPr>
        <w:ind w:right="0" w:firstLine="480"/>
        <w:keepLines w:val="0"/>
        <w:keepNext w:val="0"/>
        <w:pageBreakBefore w:val="0"/>
        <w:spacing w:after="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2.提供窗口零售服务，早餐提供稀饭、馒头、麻糕、蛋糕、粗粮、牛奶、豆腐汤等不少于8个品种，午餐提供大荤不少于5个品种，小荤不少于3个品种，素菜不少于5个品种，汤不少于2个品种。</w:t>
      </w:r>
      <w:r>
        <w:rPr>
          <w:rFonts w:hint="eastAsia" w:ascii="宋体" w:hAnsi="宋体" w:eastAsia="宋体" w:cs="宋体"/>
          <w:color w:val="000000"/>
          <w:sz w:val="24"/>
          <w:szCs w:val="24"/>
          <w:highlight w:val="none"/>
          <w:lang w:val="en-US" w:eastAsia="zh-CN" w:bidi="ar-SA"/>
        </w:rPr>
      </w:r>
      <w:r/>
    </w:p>
    <w:p>
      <w:pPr>
        <w:pStyle w:val="1081"/>
        <w:numPr>
          <w:ilvl w:val="0"/>
          <w:numId w:val="0"/>
        </w:numPr>
        <w:ind w:right="0" w:firstLine="480"/>
        <w:keepLines w:val="0"/>
        <w:keepNext w:val="0"/>
        <w:pageBreakBefore w:val="0"/>
        <w:spacing w:after="0" w:line="500" w:lineRule="exact"/>
        <w:widowControl w:val="off"/>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3.提供小灶服务，提供各种汤类不少于5个品种，烂面，稀饭等。</w:t>
      </w:r>
      <w:r>
        <w:rPr>
          <w:rFonts w:ascii="宋体" w:hAnsi="宋体" w:cs="宋体"/>
          <w:color w:val="000000"/>
          <w:sz w:val="24"/>
          <w:szCs w:val="24"/>
          <w:highlight w:val="none"/>
          <w:lang w:val="en-US" w:eastAsia="zh-CN" w:bidi="ar-SA"/>
        </w:rPr>
      </w:r>
      <w:r/>
    </w:p>
    <w:p>
      <w:pPr>
        <w:pStyle w:val="1014"/>
        <w:ind w:right="0"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）服务要求</w:t>
      </w:r>
      <w:r>
        <w:rPr>
          <w:rFonts w:hint="eastAsia" w:ascii="宋体" w:hAnsi="宋体" w:eastAsia="宋体" w:cs="宋体"/>
          <w:b/>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负责食堂日常的生产、接待、卫生等工作，组织食堂各类供应品种的加工制作和销售以及日常运行管理。</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餐饮制作符合《中华人民共和国食品安全法》、《餐饮业食品卫生管理办法》、《集体用餐卫生管理规定》要求，具备健全的《食品卫生安全管理制度》、《从业人员安全管理培训制度》、《食品采购、验收、储存、加工制度》、《食品留样制度》、《餐具、工用具清洗、消毒、保洁制度》、《设施设备保养与环境卫生管理制度》、《食品中毒及其他食源性疾患突发性事件应急处理制度》、《节能减排管理制度》、《食品安全自检自查和责任追究制度》等相关用餐服务作业制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必须配备一名有相当专业知识的卫生安全监督员，专门负责本食堂加工制作过程的卫生和安全监督工作，依据有关法律和规定，进行全面监督，并接受采购人监管和业务指导。</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必须按食堂安全卫生管理要求，做好每天的食品留样和蔬菜有机磷检测，并做好台账登记和管理工作。</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必须建立健全各类餐饮卫生管理制度和岗位责任制，加强从业人员的培训与管理,严把员工素质关，做到管理规范化、服务标准化，杜绝任何食品安全卫生责任事故的发生。若因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的加工制作、食品安全、用电设备操作等问题所引发的责任事故，一切后果均由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负责提供适口、新鲜、卫生的膳食和热情的服务，同时严格控制主辅料的搭配及调味品的使用和管理，有效利用原材料，杜绝浪费，以降低成本。</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严格按照《劳动法》及相关规定，规范用工及支付职工薪酬，必须符合常州本地最低工资标准和社会保险缴费要求，不得拖欠克扣员工应有待遇，确保职工的相关权益，从而保证用工合法性和人员队伍稳定性。如因用工不规范或薪酬问题等产生的纠纷与采购人无关，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负责解决。如发生债权、债务纠纷或工伤等责任事故，均由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负责承担。</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负责招聘、录用所需服务人员，所有与服务人员相关的工资、福利、社会保险、服装、体检、办理相关证件（健康证等）、税金、培训等所有费用，均由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支付。</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所有工作人员必须身体健康，政治思想好，业务素质和工作责任心强，具备相应的能力和经验，经过岗前培训合格才能上岗。</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及其员工要自觉遵守采购人的各项规章制度，遵纪守法，遵守职业道德，不得泄露任何公务秘密。</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所有员工必须经过采购人及相关管理部门的入职审核，未通过审核的员工，采购人有权要求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按法律法规予以更换或辞退或禁止其进入工作场所、参与与本合同相关工作。</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所有员工须报采购人备案，自觉维护采购人形象。</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12.服务期间，</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对员工的安全负责，如因安全作业或安全预防措施不到位，造成的一切安全责任由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承担，与采购人无关。</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所有员工必须挂证上岗（包括从业资格证书和有效健康证），注意个人卫生，上班期间必须穿统一的工作服，戴工作帽、工号牌，同时窗口人员必须全程戴口罩、卫生手套。相关费用由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必须做到节约使用食堂水、电、气及易耗品，降低能耗，减少浪费，建立节约奖惩机制。</w:t>
      </w:r>
      <w:r>
        <w:rPr>
          <w:rFonts w:hint="eastAsia" w:ascii="宋体" w:hAnsi="宋体" w:eastAsia="宋体" w:cs="宋体"/>
          <w:color w:val="000000"/>
          <w:sz w:val="24"/>
          <w:szCs w:val="24"/>
          <w:highlight w:val="none"/>
        </w:rPr>
      </w:r>
      <w:r/>
    </w:p>
    <w:p>
      <w:pPr>
        <w:pStyle w:val="1014"/>
        <w:ind w:right="0"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15.</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必须负责服务期内厨、灶、餐饮用具及水、电、气等设施的日常维护保养，餐饮用具如有损耗需由</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及时补齐。</w:t>
      </w:r>
      <w:r>
        <w:rPr>
          <w:rFonts w:hint="eastAsia" w:ascii="宋体" w:hAnsi="宋体" w:cs="宋体"/>
          <w:b/>
          <w:bCs/>
          <w:color w:val="000000"/>
          <w:sz w:val="24"/>
          <w:szCs w:val="24"/>
          <w:highlight w:val="none"/>
          <w:lang w:eastAsia="zh-CN"/>
        </w:rPr>
        <w:t xml:space="preserve">其中油烟机清洗</w:t>
      </w:r>
      <w:r>
        <w:rPr>
          <w:rFonts w:hint="eastAsia" w:ascii="宋体" w:hAnsi="宋体" w:cs="宋体"/>
          <w:b/>
          <w:bCs/>
          <w:color w:val="000000"/>
          <w:sz w:val="24"/>
          <w:szCs w:val="24"/>
          <w:highlight w:val="none"/>
          <w:lang w:val="en-US" w:eastAsia="zh-CN"/>
        </w:rPr>
        <w:t xml:space="preserve">由</w:t>
      </w:r>
      <w:r>
        <w:rPr>
          <w:rFonts w:hint="eastAsia" w:ascii="宋体" w:hAnsi="宋体" w:cs="宋体"/>
          <w:b/>
          <w:bCs/>
          <w:color w:val="000000"/>
          <w:sz w:val="24"/>
          <w:szCs w:val="24"/>
          <w:highlight w:val="none"/>
          <w:lang w:eastAsia="zh-CN"/>
        </w:rPr>
        <w:t xml:space="preserve">采购人承担。</w:t>
      </w:r>
      <w:r>
        <w:rPr>
          <w:rFonts w:hint="eastAsia" w:ascii="宋体" w:hAnsi="宋体" w:eastAsia="宋体" w:cs="宋体"/>
          <w:b/>
          <w:bCs/>
          <w:color w:val="000000"/>
          <w:sz w:val="24"/>
          <w:szCs w:val="24"/>
          <w:highlight w:val="none"/>
          <w:lang w:val="en-US" w:eastAsia="zh-CN"/>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.负责承包范围内的消防安全、用电安全、操作安全，杜绝任何安全责任事故的发生。若因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原因（如人员操作过失等因素）引发安全责任事故，由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负全责并承担对采购人造成损失的赔偿责任。</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做好工作范围内的清洁卫生工作，做到窗明几净，就餐用具严格清洗消毒，剩饭剩菜及时处置，餐厨垃圾及时装桶密封送至垃圾房，做到工完场清、日产日清。妥善处理生产过程中产生的垃圾、废料（如包装物、废菜叶等），保证不出现浪费、污染等情况。</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必须在规定范围内合法工作，按采购人规定的加工制作、销售的流程进行加工制作和销售。</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.服务期间，因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人为因素造成设备、设施及餐饮用具损坏、丢失的，则由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自己负责维修或赔偿。服务期结束时，</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交还给采购人的设备、设施及餐饮用具必须完好无损可用，否则要给予赔偿。</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必须遵守以下规定，否则将予以处罚：</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每个从业人员必须持有效健康证上岗；</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从业人员在销售过程中，不得收取现金；</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必须按照采购人提供营业时间；</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④上级部门、领导及膳委会来检查，书面提出违反卫生防疫要求的，属于</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责任，视情节处罚；</w:t>
      </w:r>
      <w:r>
        <w:rPr>
          <w:rFonts w:hint="eastAsia" w:ascii="宋体" w:hAnsi="宋体" w:eastAsia="宋体" w:cs="宋体"/>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必须按要求进行食品留样和蔬菜有机磷检测工作；</w:t>
      </w:r>
      <w:r>
        <w:rPr>
          <w:rFonts w:hint="eastAsia" w:ascii="宋体" w:hAnsi="宋体" w:eastAsia="宋体" w:cs="宋体"/>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从业人员在上班期间，必须穿工作服、戴工作帽、口罩、卫生手套、工号牌；</w:t>
      </w:r>
      <w:r>
        <w:rPr>
          <w:rFonts w:hint="eastAsia" w:ascii="宋体" w:hAnsi="宋体" w:eastAsia="宋体" w:cs="宋体"/>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从业人员不得私拿、私吃食堂物品、食品；</w:t>
      </w:r>
      <w:r>
        <w:rPr>
          <w:rFonts w:hint="eastAsia" w:ascii="宋体" w:hAnsi="宋体" w:eastAsia="宋体" w:cs="宋体"/>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⑧</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从业人员在销售过程中，不得少刷卡多发菜；</w:t>
      </w:r>
      <w:r>
        <w:rPr>
          <w:rFonts w:hint="eastAsia" w:ascii="宋体" w:hAnsi="宋体" w:eastAsia="宋体" w:cs="宋体"/>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⑨</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必须节约使用水、电、气，采购人发现</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人为浪费，将对</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进行处罚。</w:t>
      </w:r>
      <w:r>
        <w:rPr>
          <w:rFonts w:hint="eastAsia" w:ascii="宋体" w:hAnsi="宋体" w:eastAsia="宋体" w:cs="宋体"/>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有下列情况之一者，采购人有权提前终止合同，并根据相关规定进行处罚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①经卫生监督部门鉴定，确因</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原因造成，发生3人以上（含3人）食物中毒，并造成较大影响的。</w:t>
      </w:r>
      <w:r>
        <w:rPr>
          <w:rFonts w:hint="eastAsia" w:ascii="宋体" w:hAnsi="宋体" w:eastAsia="宋体" w:cs="宋体"/>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②经消防安全部门鉴定，确因</w:t>
      </w:r>
      <w:r>
        <w:rPr>
          <w:rFonts w:hint="eastAsia" w:ascii="宋体" w:hAnsi="宋体" w:eastAsia="宋体" w:cs="宋体"/>
          <w:color w:val="000000"/>
          <w:sz w:val="24"/>
          <w:szCs w:val="24"/>
          <w:highlight w:val="none"/>
          <w:lang w:eastAsia="zh-CN"/>
        </w:rPr>
        <w:t xml:space="preserve">成交供应商</w:t>
      </w:r>
      <w:r>
        <w:rPr>
          <w:rFonts w:hint="eastAsia" w:ascii="宋体" w:hAnsi="宋体" w:eastAsia="宋体" w:cs="宋体"/>
          <w:color w:val="000000"/>
          <w:sz w:val="24"/>
          <w:szCs w:val="24"/>
          <w:highlight w:val="none"/>
        </w:rPr>
        <w:t xml:space="preserve">原因造成，发生火灾等事故，并造成较大损失和影响的。</w:t>
      </w:r>
      <w:r>
        <w:rPr>
          <w:rFonts w:hint="eastAsia" w:ascii="宋体" w:hAnsi="宋体" w:eastAsia="宋体" w:cs="宋体"/>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③出售变质食品，并造成一定影响的。</w:t>
      </w:r>
      <w:r>
        <w:rPr>
          <w:rFonts w:hint="eastAsia" w:ascii="宋体" w:hAnsi="宋体" w:eastAsia="宋体" w:cs="宋体"/>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④对用餐者服务态度恶劣，与用餐者无原则争吵，造成不良影响的。</w:t>
      </w:r>
      <w:r>
        <w:rPr>
          <w:rFonts w:hint="eastAsia" w:ascii="宋体" w:hAnsi="宋体" w:eastAsia="宋体" w:cs="宋体"/>
          <w:color w:val="000000"/>
          <w:sz w:val="24"/>
          <w:szCs w:val="24"/>
          <w:highlight w:val="none"/>
        </w:rPr>
      </w:r>
      <w:r/>
    </w:p>
    <w:p>
      <w:pPr>
        <w:pStyle w:val="1014"/>
        <w:ind w:right="0" w:firstLine="482"/>
        <w:jc w:val="left"/>
        <w:keepLines w:val="0"/>
        <w:keepNext w:val="0"/>
        <w:pageBreakBefore w:val="0"/>
        <w:spacing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厨房管理要求</w:t>
      </w:r>
      <w:r>
        <w:rPr>
          <w:rFonts w:hint="eastAsia" w:ascii="宋体" w:hAnsi="宋体" w:eastAsia="宋体" w:cs="宋体"/>
          <w:b/>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服务</w:t>
      </w:r>
      <w:r>
        <w:rPr>
          <w:rFonts w:hint="eastAsia" w:ascii="宋体" w:hAnsi="宋体" w:eastAsia="宋体" w:cs="宋体"/>
          <w:bCs/>
          <w:color w:val="000000"/>
          <w:sz w:val="24"/>
          <w:szCs w:val="24"/>
          <w:highlight w:val="none"/>
        </w:rPr>
        <w:t xml:space="preserve">保障</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成交供应商</w:t>
      </w:r>
      <w:r>
        <w:rPr>
          <w:rFonts w:hint="eastAsia" w:ascii="宋体" w:hAnsi="宋体" w:eastAsia="宋体" w:cs="宋体"/>
          <w:bCs/>
          <w:color w:val="000000"/>
          <w:sz w:val="24"/>
          <w:szCs w:val="24"/>
          <w:highlight w:val="none"/>
        </w:rPr>
        <w:t xml:space="preserve">必须接受市、区监督管理部门及采购人对食品卫生、服务态度等方面的检查、监督、管理、考核。</w:t>
      </w:r>
      <w:r>
        <w:rPr>
          <w:rFonts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2.严格执行《食品安全管理制度》中食品采购索证和食品验收制度，所有原材料均需经过验收才可进入厨房。</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3.不使用添加剂、色素、香精。</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（2）厨房规范</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1.确定每个菜品制作规范。</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2.厨房各岗位：原材料验收、初加工、清洗。</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综合厨师规范化卫生操作程序，严格在“准备工作、操作要求、出品保障、善后操作、卫生要求”等五个方面来保障。</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3.所有使用的餐具、用具均按《洗碗工规范化操作程序》和《餐饮具清洗消毒保洁制度》严格执行，一次性使用的餐碗、筷、打包盒等选择符合国家卫生标准的环保型用具。</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（3）环境卫生保障</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按《环境卫生标准》要求对厨房、操作、备餐区、用餐区进行打扫；备齐回收区用品用具，垃圾存放桶、垃圾袋、餐具存放筐等；备齐清洁用品用具，洗涤液、消毒液、热水源、手套、毛巾、地拖等；每餐后及时处理厨卫垃圾，桶加盖、袋扎口，不堆积、不过夜，做好防蝇防虫防尘防鼠工作。</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（4）食品留样</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按照《食品留样制度》执行食品留样工作，确保每餐供应食品留样48小时，留样使用的容器必须经严格消毒，保持清洁，禁止使用不洁容器存放样品；每餐、每样食品必须按要求留足100g，分别盛放在已消毒的留样容器中，在留样过程中应避免被污染；留样食品冷却后必须加盖密封保管，并在外面标明留样日期、品名、餐次、留样人等，放入冰箱内保存；留样冰箱必须专用，严禁存放与留样无关的其它食品；每餐必须做好留样记录，包括：食品名称、留样时间，便于检查；留样食品必须保留48小时后方可处理。</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（5）安全操作。</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树立消防、用电、用气、设备仪表等安全意识。提倡节电、节油、节水、节气。空调、电灯、电扇、水龙头，随用随关。</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（6）特殊情况</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如遇疫情等情况，采购人进行封闭式管理的，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需无条件服从，不增加额外费用。</w:t>
      </w:r>
      <w:r>
        <w:rPr>
          <w:rFonts w:hint="eastAsia" w:ascii="宋体" w:hAnsi="宋体" w:eastAsia="宋体" w:cs="宋体"/>
          <w:bCs/>
          <w:color w:val="000000"/>
          <w:sz w:val="24"/>
          <w:szCs w:val="24"/>
          <w:highlight w:val="none"/>
        </w:rPr>
      </w:r>
      <w:r/>
    </w:p>
    <w:p>
      <w:pPr>
        <w:pStyle w:val="1192"/>
        <w:ind w:right="0" w:firstLine="482"/>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）服务标准</w:t>
      </w:r>
      <w:r>
        <w:rPr>
          <w:rFonts w:hint="eastAsia" w:ascii="宋体" w:hAnsi="宋体" w:eastAsia="宋体" w:cs="宋体"/>
          <w:b/>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1.服务热情、耐心、细致，语言文明礼貌，态度亲切友好；仪容仪表端庄大方，干净整洁，着装规范。</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2.服务技能娴熟，工作效率高，分菜快速均匀，刷卡结算快速准确；按规定时间提供餐饮服务。</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3.菜品品种丰富，定期更新菜品，积极创新菜肴品种，每月推岀一款新品菜肴，根据季节变化推出适宜菜品。</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严格把控食材质量，强化原材料质量控制，加强食品保存管理，食品生熟分开存放,成品半成品加膜加盖存放；强化菜品制作流程监管，拣洗干净，无黄叶、草、虫、杂物等，菜品半成品丝、片、块、段均匀，符合标准。</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5.精心组织厨房生产，严控菜品质量，菜品主辅料配比、调味品配比科学合理，菜品成品色、香、味、型俱佳，荤素品种搭配合理；保证饭菜供应，服务时间内保证饭菜供应充足，不得出现断供现象。</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6.严格控制菜品单次烹饪数量，蔬菜类菜品一次烹饪完成，衔接时间控制合理，不得出现菜品出锅时间过长、菜品不新鲜或大量浪费现象；注重现场菜品保温管理，及时按规定加热，不得岀现冷饭冷菜现象。</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7.食堂环境卫生干净明亮、整洁有序，大厅天花板、装饰物、墙壁及门窗无污迹，桌椅无污迹油迹，服务台面、垃圾桶表面、服务台玻璃表面无污迹油迹；食堂内无蚊蝇、蟑螂、老鼠等。</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8.厨房环境干净整洁，工作区无杂物，物品按规定归类定位放置，每天收工后及时整理清洁厨房地面、炉灶；泔水、垃圾等废弃物应按规定存放，当餐及时清除，无明显异味。</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加强员工健康及卫生管理，身体健康及穿戴符合要求。员工不得化浓妆、不得使用气味怪异或浓烈香水，不得留长指甲、涂指甲油，男同志不得留长发、长胡须；熟食品操作、传菜及服务人员应按规定佩戴一次性手套、口罩；员工有发热、腹泻等有碍食品卫生病症的，应及时调离工作岗位。</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厨房物品按要求管理到位，加工现场井然有序。收工后刀具及砧板应及时清洗干净，按规定侧放或悬挂；调味品使用后应按规定管理，调味罐周边清理干净整洁；烹调用具、清洁用具及车辆使用后应及时清洗干净，按规定位置归放。</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储物柜、盛器、容器、餐具管理规范，干净整洁卫生。储物柜内物品摆放整齐有序，按规定贴好标识；盛器、容器应清洗干净，无污迹；餐具应清洗干净，用纱布覆盖分类平整堆放，无污迹水迹。清洗后的餐具应符合GB14934-2016《食品安全国家标准消毒餐（饮）具》规定，且</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不得重复使用一次性餐具。</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严格食品安全管理，贯彻食品安全管理规定，遵循食品安全管理要求。做好蔬菜农药残留检测及记录，不得不检或漏检，不得不记录或记录不全；做好食品留样及记录工作，不得不留或漏留，不得不记录或记录不全；按规定使用调味品及添加剂。</w:t>
      </w:r>
      <w:r>
        <w:rPr>
          <w:rFonts w:hint="eastAsia" w:ascii="宋体" w:hAnsi="宋体" w:eastAsia="宋体" w:cs="宋体"/>
          <w:bCs/>
          <w:color w:val="000000"/>
          <w:sz w:val="24"/>
          <w:szCs w:val="24"/>
          <w:highlight w:val="none"/>
        </w:rPr>
      </w:r>
      <w:r/>
    </w:p>
    <w:p>
      <w:pPr>
        <w:pStyle w:val="1014"/>
        <w:ind w:right="0" w:firstLine="480"/>
        <w:jc w:val="left"/>
        <w:keepLines w:val="0"/>
        <w:keepNext w:val="0"/>
        <w:pageBreakBefore w:val="0"/>
        <w:spacing w:line="50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13.加强工作服务区域安全管理，杜绝安全事故。天然气使用过程中现场必须有人员在场，餐后及时关闭水电气开关，熟练掌握现场灭火器使用方法，每天服务时间结束后及时锁闭食堂门窗。</w:t>
      </w:r>
      <w:r>
        <w:rPr>
          <w:rFonts w:hint="eastAsia" w:ascii="宋体" w:hAnsi="宋体" w:eastAsia="宋体" w:cs="宋体"/>
          <w:bCs/>
          <w:color w:val="000000"/>
          <w:sz w:val="24"/>
          <w:szCs w:val="24"/>
          <w:highlight w:val="none"/>
        </w:rPr>
      </w:r>
      <w:r/>
    </w:p>
    <w:p>
      <w:pPr>
        <w:pStyle w:val="1014"/>
        <w:ind w:right="0" w:firstLine="482"/>
        <w:keepLines w:val="0"/>
        <w:keepNext w:val="0"/>
        <w:pageBreakBefore w:val="0"/>
        <w:spacing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其他说明</w:t>
      </w:r>
      <w:r>
        <w:rPr>
          <w:rFonts w:hint="eastAsia" w:ascii="宋体" w:hAnsi="宋体" w:eastAsia="宋体" w:cs="宋体"/>
          <w:b/>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应具有科学合理的组织架构、严格的管理细则和岗位责任制度，具有提供完善的后勤管理和保障服务能力，并具有一定的企业规模。</w:t>
      </w:r>
      <w:r>
        <w:rPr>
          <w:rFonts w:hint="eastAsia" w:ascii="宋体" w:hAnsi="宋体" w:eastAsia="宋体" w:cs="宋体"/>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应针对本次招标项目特点编写</w:t>
      </w:r>
      <w:r>
        <w:rPr>
          <w:rFonts w:hint="eastAsia" w:ascii="宋体" w:hAnsi="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方案。包括计划、人员安排、流程安排、设施设备的安排等，遇重大、紧急事项的应急措施等。</w:t>
      </w:r>
      <w:r>
        <w:rPr>
          <w:rFonts w:hint="eastAsia" w:ascii="宋体" w:hAnsi="宋体" w:eastAsia="宋体" w:cs="宋体"/>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采购人提供为完成本项目服务的各项设施设备、工具、易耗品、管理办公用房，在服务期限内免费给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使用，水、电费支出由采购人承担。</w:t>
      </w:r>
      <w:r>
        <w:rPr>
          <w:rFonts w:hint="eastAsia" w:ascii="宋体" w:hAnsi="宋体" w:eastAsia="宋体" w:cs="宋体"/>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的各岗位员工在工作时间要求统一着装，所有工作服及其附属服饰、劳动保护用品等均由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负责配备。采购人仅提供一次性口罩、一次性纸厨师帽、一次性手套，提供洗衣机、洗衣粉供员工洗涤工作服及台布。</w:t>
      </w:r>
      <w:r>
        <w:rPr>
          <w:rFonts w:hint="eastAsia" w:ascii="宋体" w:hAnsi="宋体" w:eastAsia="宋体" w:cs="宋体"/>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须配备有培训机构，所有员工必须100%经过岗前培训合格方可独立上岗，并须定期（每季度）分批对在职员工进行培训。</w:t>
      </w:r>
      <w:r>
        <w:rPr>
          <w:rFonts w:hint="eastAsia" w:ascii="宋体" w:hAnsi="宋体" w:eastAsia="宋体" w:cs="宋体"/>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不得在合同期限内将本项目的管理权转包或发包。</w:t>
      </w:r>
      <w:r>
        <w:rPr>
          <w:rFonts w:hint="eastAsia" w:ascii="宋体" w:hAnsi="宋体" w:eastAsia="宋体" w:cs="宋体"/>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有责任配合采购人的上级领导部门或卫生行政主管部门的监督检查，并提供必要的资料。</w:t>
      </w:r>
      <w:r>
        <w:rPr>
          <w:rFonts w:hint="eastAsia" w:ascii="宋体" w:hAnsi="宋体" w:eastAsia="宋体" w:cs="宋体"/>
          <w:color w:val="000000"/>
          <w:sz w:val="24"/>
          <w:szCs w:val="24"/>
          <w:highlight w:val="none"/>
        </w:rPr>
      </w:r>
      <w:r/>
    </w:p>
    <w:p>
      <w:pPr>
        <w:pStyle w:val="1014"/>
        <w:ind w:right="0"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自行负责其招聘员工的一切工资、福利、社会保险。如发生工伤、疾病直至死亡的一切责任及费用由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全部负责。</w:t>
      </w:r>
      <w:r>
        <w:rPr>
          <w:rFonts w:hint="eastAsia" w:ascii="宋体" w:hAnsi="宋体" w:eastAsia="宋体" w:cs="宋体"/>
          <w:color w:val="000000"/>
          <w:sz w:val="24"/>
          <w:szCs w:val="24"/>
          <w:highlight w:val="none"/>
        </w:rPr>
      </w:r>
      <w:r/>
    </w:p>
    <w:p>
      <w:pPr>
        <w:pStyle w:val="1081"/>
        <w:ind w:left="0" w:right="0" w:firstLine="482"/>
        <w:keepLines w:val="0"/>
        <w:keepNext w:val="0"/>
        <w:pageBreakBefore w:val="0"/>
        <w:spacing w:after="0" w:line="500" w:lineRule="exact"/>
        <w:widowControl w:val="off"/>
        <w:rPr>
          <w:rFonts w:eastAsia="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w:t>
      </w:r>
      <w:r>
        <w:rPr>
          <w:rFonts w:hint="eastAsia" w:ascii="宋体" w:hAnsi="宋体" w:cs="宋体"/>
          <w:b/>
          <w:bCs w:val="0"/>
          <w:color w:val="000000"/>
          <w:sz w:val="24"/>
          <w:szCs w:val="24"/>
          <w:highlight w:val="none"/>
          <w:lang w:val="en-US" w:eastAsia="zh-CN"/>
        </w:rPr>
        <w:t xml:space="preserve">9.菜品的价格由采购人根据实际情况定价及调价。</w:t>
      </w:r>
      <w:r>
        <w:rPr>
          <w:rFonts w:hint="eastAsia" w:ascii="宋体" w:hAnsi="宋体" w:eastAsia="宋体" w:cs="宋体"/>
          <w:b/>
          <w:bCs w:val="0"/>
          <w:color w:val="000000"/>
          <w:sz w:val="24"/>
          <w:szCs w:val="24"/>
          <w:highlight w:val="none"/>
          <w:lang w:val="en-US" w:eastAsia="zh-CN"/>
        </w:rPr>
        <w:t xml:space="preserve">提供承诺函。</w:t>
      </w:r>
      <w:r>
        <w:rPr>
          <w:rFonts w:eastAsia="宋体"/>
          <w:b/>
          <w:bCs w:val="0"/>
          <w:color w:val="000000"/>
          <w:sz w:val="24"/>
          <w:szCs w:val="24"/>
          <w:highlight w:val="none"/>
          <w:lang w:val="en-US" w:eastAsia="zh-CN"/>
        </w:rPr>
      </w:r>
      <w:r/>
    </w:p>
    <w:p>
      <w:pPr>
        <w:pStyle w:val="1192"/>
        <w:ind w:right="0" w:firstLine="482"/>
        <w:keepLines w:val="0"/>
        <w:keepNext w:val="0"/>
        <w:pageBreakBefore w:val="0"/>
        <w:spacing w:line="50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二、人员配置</w:t>
      </w:r>
      <w:r>
        <w:rPr>
          <w:rFonts w:hint="eastAsia" w:ascii="宋体" w:hAnsi="宋体" w:eastAsia="宋体" w:cs="宋体"/>
          <w:b/>
          <w:color w:val="000000"/>
          <w:sz w:val="24"/>
          <w:szCs w:val="24"/>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561"/>
        <w:gridCol w:w="1044"/>
        <w:gridCol w:w="5869"/>
      </w:tblGrid>
      <w:tr>
        <w:trPr/>
        <w:tc>
          <w:tcPr>
            <w:tcW w:w="438" w:type="dxa"/>
            <w:vAlign w:val="center"/>
            <w:textDirection w:val="lrTb"/>
            <w:noWrap w:val="false"/>
          </w:tcPr>
          <w:p>
            <w:pPr>
              <w:pStyle w:val="1014"/>
              <w:ind w:right="0"/>
              <w:jc w:val="center"/>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840" w:type="dxa"/>
            <w:vAlign w:val="center"/>
            <w:textDirection w:val="lrTb"/>
            <w:noWrap w:val="false"/>
          </w:tcPr>
          <w:p>
            <w:pPr>
              <w:pStyle w:val="1014"/>
              <w:ind w:right="0"/>
              <w:jc w:val="center"/>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岗位名称</w:t>
            </w:r>
            <w:r>
              <w:rPr>
                <w:rFonts w:hint="eastAsia" w:ascii="宋体" w:hAnsi="宋体" w:eastAsia="宋体" w:cs="宋体"/>
                <w:b/>
                <w:bCs/>
                <w:color w:val="000000"/>
                <w:sz w:val="24"/>
                <w:szCs w:val="24"/>
                <w:highlight w:val="none"/>
              </w:rPr>
            </w:r>
            <w:r/>
          </w:p>
        </w:tc>
        <w:tc>
          <w:tcPr>
            <w:tcW w:w="562" w:type="dxa"/>
            <w:vAlign w:val="center"/>
            <w:textDirection w:val="lrTb"/>
            <w:noWrap w:val="false"/>
          </w:tcPr>
          <w:p>
            <w:pPr>
              <w:pStyle w:val="1014"/>
              <w:ind w:right="0"/>
              <w:jc w:val="center"/>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人数（人）</w:t>
            </w:r>
            <w:r>
              <w:rPr>
                <w:rFonts w:hint="eastAsia" w:ascii="宋体" w:hAnsi="宋体" w:eastAsia="宋体" w:cs="宋体"/>
                <w:b/>
                <w:bCs/>
                <w:color w:val="000000"/>
                <w:sz w:val="24"/>
                <w:szCs w:val="24"/>
                <w:highlight w:val="none"/>
              </w:rPr>
            </w:r>
            <w:r/>
          </w:p>
        </w:tc>
        <w:tc>
          <w:tcPr>
            <w:tcW w:w="3159" w:type="dxa"/>
            <w:vAlign w:val="center"/>
            <w:textDirection w:val="lrTb"/>
            <w:noWrap w:val="false"/>
          </w:tcPr>
          <w:p>
            <w:pPr>
              <w:pStyle w:val="1014"/>
              <w:ind w:right="0"/>
              <w:jc w:val="center"/>
              <w:keepLines w:val="0"/>
              <w:keepNext w:val="0"/>
              <w:pageBreakBefore w:val="0"/>
              <w:spacing w:line="5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岗位要求</w:t>
            </w:r>
            <w:r>
              <w:rPr>
                <w:rFonts w:hint="eastAsia" w:ascii="宋体" w:hAnsi="宋体" w:eastAsia="宋体" w:cs="宋体"/>
                <w:b/>
                <w:bCs/>
                <w:color w:val="000000"/>
                <w:sz w:val="24"/>
                <w:szCs w:val="24"/>
                <w:highlight w:val="none"/>
              </w:rPr>
            </w:r>
            <w:r/>
          </w:p>
        </w:tc>
      </w:tr>
      <w:tr>
        <w:trPr/>
        <w:tc>
          <w:tcPr>
            <w:tcW w:w="438" w:type="dxa"/>
            <w:vAlign w:val="center"/>
            <w:textDirection w:val="lrTb"/>
            <w:noWrap w:val="false"/>
          </w:tcPr>
          <w:p>
            <w:pPr>
              <w:pStyle w:val="1014"/>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40" w:type="dxa"/>
            <w:vAlign w:val="center"/>
            <w:textDirection w:val="lrTb"/>
            <w:noWrap w:val="false"/>
          </w:tcPr>
          <w:p>
            <w:pPr>
              <w:pStyle w:val="1014"/>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w:t>
            </w:r>
            <w:r>
              <w:rPr>
                <w:rFonts w:hint="eastAsia" w:ascii="宋体" w:hAnsi="宋体" w:eastAsia="宋体" w:cs="宋体"/>
                <w:color w:val="000000"/>
                <w:sz w:val="24"/>
                <w:szCs w:val="24"/>
                <w:highlight w:val="none"/>
                <w:lang w:val="en-US" w:eastAsia="zh-CN"/>
              </w:rPr>
            </w:r>
            <w:r/>
          </w:p>
        </w:tc>
        <w:tc>
          <w:tcPr>
            <w:tcW w:w="562" w:type="dxa"/>
            <w:vAlign w:val="center"/>
            <w:textDirection w:val="lrTb"/>
            <w:noWrap w:val="false"/>
          </w:tcPr>
          <w:p>
            <w:pPr>
              <w:pStyle w:val="1014"/>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3159" w:type="dxa"/>
            <w:vAlign w:val="center"/>
            <w:textDirection w:val="lrTb"/>
            <w:noWrap w:val="false"/>
          </w:tcPr>
          <w:p>
            <w:pPr>
              <w:pStyle w:val="1014"/>
              <w:ind w:right="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女性55周岁、男性60周岁以下，</w:t>
            </w:r>
            <w:r>
              <w:rPr>
                <w:rFonts w:hint="eastAsia" w:ascii="宋体" w:hAnsi="宋体" w:eastAsia="宋体" w:cs="宋体"/>
                <w:color w:val="000000"/>
                <w:sz w:val="24"/>
                <w:szCs w:val="24"/>
                <w:highlight w:val="none"/>
              </w:rPr>
              <w:t xml:space="preserve">持有健康证，为人正派有敬业精神。负责日常安全培训、考核、食品安全自查及配合相关质量监督管理部门安全检查等工作。</w:t>
            </w:r>
            <w:r>
              <w:rPr>
                <w:rFonts w:hint="eastAsia" w:ascii="宋体" w:hAnsi="宋体" w:eastAsia="宋体" w:cs="宋体"/>
                <w:color w:val="000000"/>
                <w:sz w:val="24"/>
                <w:szCs w:val="24"/>
                <w:highlight w:val="none"/>
              </w:rPr>
            </w:r>
            <w:r/>
          </w:p>
        </w:tc>
      </w:tr>
      <w:tr>
        <w:trPr/>
        <w:tc>
          <w:tcPr>
            <w:tcW w:w="438" w:type="dxa"/>
            <w:vAlign w:val="center"/>
            <w:textDirection w:val="lrTb"/>
            <w:noWrap w:val="false"/>
          </w:tcPr>
          <w:p>
            <w:pPr>
              <w:pStyle w:val="1014"/>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840" w:type="dxa"/>
            <w:vAlign w:val="center"/>
            <w:textDirection w:val="lrTb"/>
            <w:noWrap w:val="false"/>
          </w:tcPr>
          <w:p>
            <w:pPr>
              <w:pStyle w:val="1014"/>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厨师</w:t>
            </w:r>
            <w:r>
              <w:rPr>
                <w:rFonts w:hint="eastAsia" w:ascii="宋体" w:hAnsi="宋体" w:eastAsia="宋体" w:cs="宋体"/>
                <w:color w:val="000000"/>
                <w:sz w:val="24"/>
                <w:szCs w:val="24"/>
                <w:highlight w:val="none"/>
                <w:lang w:val="en-US" w:eastAsia="zh-CN"/>
              </w:rPr>
              <w:t xml:space="preserve">长</w:t>
            </w:r>
            <w:r>
              <w:rPr>
                <w:rFonts w:hint="eastAsia" w:ascii="宋体" w:hAnsi="宋体" w:eastAsia="宋体" w:cs="宋体"/>
                <w:color w:val="000000"/>
                <w:sz w:val="24"/>
                <w:szCs w:val="24"/>
                <w:highlight w:val="none"/>
              </w:rPr>
            </w:r>
            <w:r/>
          </w:p>
        </w:tc>
        <w:tc>
          <w:tcPr>
            <w:tcW w:w="562" w:type="dxa"/>
            <w:vAlign w:val="center"/>
            <w:textDirection w:val="lrTb"/>
            <w:noWrap w:val="false"/>
          </w:tcPr>
          <w:p>
            <w:pPr>
              <w:pStyle w:val="1014"/>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3159" w:type="dxa"/>
            <w:vAlign w:val="center"/>
            <w:textDirection w:val="lrTb"/>
            <w:noWrap w:val="false"/>
          </w:tcPr>
          <w:p>
            <w:pPr>
              <w:pStyle w:val="1014"/>
              <w:ind w:right="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女性55周岁、男性60周岁以下，</w:t>
            </w:r>
            <w:r>
              <w:rPr>
                <w:rFonts w:hint="eastAsia" w:ascii="宋体" w:hAnsi="宋体" w:eastAsia="宋体" w:cs="宋体"/>
                <w:color w:val="000000"/>
                <w:sz w:val="24"/>
                <w:szCs w:val="24"/>
                <w:highlight w:val="none"/>
              </w:rPr>
              <w:t xml:space="preserve">持有健康证，擅长大锅菜，为人正派有敬业精神。</w:t>
            </w:r>
            <w:r>
              <w:rPr>
                <w:rFonts w:hint="eastAsia" w:ascii="宋体" w:hAnsi="宋体" w:eastAsia="宋体" w:cs="宋体"/>
                <w:color w:val="000000"/>
                <w:sz w:val="24"/>
                <w:szCs w:val="24"/>
                <w:highlight w:val="none"/>
              </w:rPr>
            </w:r>
            <w:r/>
          </w:p>
        </w:tc>
      </w:tr>
      <w:tr>
        <w:trPr/>
        <w:tc>
          <w:tcPr>
            <w:tcW w:w="438" w:type="dxa"/>
            <w:vAlign w:val="center"/>
            <w:textDirection w:val="lrTb"/>
            <w:noWrap w:val="false"/>
          </w:tcPr>
          <w:p>
            <w:pPr>
              <w:pStyle w:val="1014"/>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840" w:type="dxa"/>
            <w:vAlign w:val="center"/>
            <w:textDirection w:val="lrTb"/>
            <w:noWrap w:val="false"/>
          </w:tcPr>
          <w:p>
            <w:pPr>
              <w:pStyle w:val="1014"/>
              <w:ind w:right="0"/>
              <w:jc w:val="center"/>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帮厨</w:t>
            </w:r>
            <w:r>
              <w:rPr>
                <w:rFonts w:hint="eastAsia" w:ascii="宋体" w:hAnsi="宋体" w:eastAsia="宋体" w:cs="宋体"/>
                <w:color w:val="000000"/>
                <w:sz w:val="24"/>
                <w:szCs w:val="24"/>
                <w:highlight w:val="none"/>
              </w:rPr>
            </w:r>
            <w:r/>
          </w:p>
        </w:tc>
        <w:tc>
          <w:tcPr>
            <w:tcW w:w="562" w:type="dxa"/>
            <w:vAlign w:val="center"/>
            <w:textDirection w:val="lrTb"/>
            <w:noWrap w:val="false"/>
          </w:tcPr>
          <w:p>
            <w:pPr>
              <w:pStyle w:val="1014"/>
              <w:ind w:right="0"/>
              <w:jc w:val="center"/>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若干</w:t>
            </w:r>
            <w:r>
              <w:rPr>
                <w:rFonts w:ascii="宋体" w:hAnsi="宋体" w:eastAsia="宋体" w:cs="宋体"/>
                <w:color w:val="000000"/>
                <w:sz w:val="24"/>
                <w:szCs w:val="24"/>
                <w:highlight w:val="none"/>
                <w:lang w:val="en-US" w:eastAsia="zh-CN"/>
              </w:rPr>
            </w:r>
            <w:r/>
          </w:p>
        </w:tc>
        <w:tc>
          <w:tcPr>
            <w:tcW w:w="3159" w:type="dxa"/>
            <w:vAlign w:val="center"/>
            <w:textDirection w:val="lrTb"/>
            <w:noWrap w:val="false"/>
          </w:tcPr>
          <w:p>
            <w:pPr>
              <w:pStyle w:val="1014"/>
              <w:ind w:right="0"/>
              <w:jc w:val="left"/>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女性55周岁、男性60周岁以下，持有健康证，刀功熟练，会使用蒸饭车、消毒柜等食堂设备。有敬业和吃苦耐劳精神，卫生意识强。</w:t>
            </w:r>
            <w:r>
              <w:rPr>
                <w:rFonts w:hint="eastAsia" w:ascii="宋体" w:hAnsi="宋体" w:eastAsia="宋体" w:cs="宋体"/>
                <w:color w:val="000000"/>
                <w:sz w:val="24"/>
                <w:szCs w:val="24"/>
                <w:highlight w:val="none"/>
              </w:rPr>
            </w:r>
            <w:r/>
          </w:p>
        </w:tc>
      </w:tr>
    </w:tbl>
    <w:p>
      <w:pPr>
        <w:pStyle w:val="1192"/>
        <w:ind w:right="0" w:firstLine="482"/>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、服务期限：</w:t>
      </w:r>
      <w:r>
        <w:rPr>
          <w:rFonts w:hint="eastAsia" w:ascii="宋体" w:hAnsi="宋体" w:eastAsia="宋体" w:cs="宋体"/>
          <w:color w:val="000000"/>
          <w:sz w:val="24"/>
          <w:szCs w:val="24"/>
          <w:highlight w:val="none"/>
          <w:lang w:val="en-US" w:eastAsia="zh-CN" w:bidi="ar-SA"/>
        </w:rPr>
        <w:t xml:space="preserve">服务期限为三年，合同一年一签，其中：前三个月为试用期，试用期满须经采购人考核，考核不合格，采购人有权解除合同。每年合同期满经采购人考核合格后续签下一年度合同，</w:t>
      </w:r>
      <w:r>
        <w:rPr>
          <w:rFonts w:hint="eastAsia" w:ascii="宋体" w:hAnsi="宋体" w:eastAsia="宋体" w:cs="宋体"/>
          <w:color w:val="000000"/>
          <w:sz w:val="24"/>
          <w:szCs w:val="24"/>
          <w:highlight w:val="none"/>
          <w:lang w:val="en-US" w:eastAsia="zh-CN"/>
        </w:rPr>
        <w:t xml:space="preserve">如考核不合格，采购人</w:t>
      </w:r>
      <w:r>
        <w:rPr>
          <w:rFonts w:hint="eastAsia" w:ascii="宋体" w:hAnsi="宋体" w:eastAsia="宋体" w:cs="宋体"/>
          <w:color w:val="000000"/>
          <w:sz w:val="24"/>
          <w:szCs w:val="24"/>
          <w:highlight w:val="none"/>
        </w:rPr>
        <w:t xml:space="preserve">有权解除合同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且不构成违约</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r>
      <w:r/>
    </w:p>
    <w:p>
      <w:pPr>
        <w:pStyle w:val="1014"/>
        <w:ind w:right="0" w:firstLine="482"/>
        <w:jc w:val="left"/>
        <w:keepLines w:val="0"/>
        <w:keepNext w:val="0"/>
        <w:pageBreakBefore w:val="0"/>
        <w:spacing w:line="50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结算</w:t>
      </w:r>
      <w:r>
        <w:rPr>
          <w:rFonts w:hint="eastAsia" w:ascii="宋体" w:hAnsi="宋体" w:eastAsia="宋体" w:cs="宋体"/>
          <w:b/>
          <w:color w:val="000000"/>
          <w:sz w:val="24"/>
          <w:szCs w:val="24"/>
          <w:highlight w:val="none"/>
        </w:rPr>
        <w:t xml:space="preserve">方式</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1014"/>
        <w:ind w:right="0" w:firstLine="482"/>
        <w:jc w:val="left"/>
        <w:keepLines w:val="0"/>
        <w:keepNext w:val="0"/>
        <w:pageBreakBefore w:val="0"/>
        <w:spacing w:line="500" w:lineRule="exact"/>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结算公式：当月食堂餐饮管理用工服务费=食堂当月总营业金额×成交服务费率。</w:t>
      </w:r>
      <w:r>
        <w:rPr>
          <w:rFonts w:hint="eastAsia" w:ascii="宋体" w:hAnsi="宋体" w:eastAsia="宋体" w:cs="宋体"/>
          <w:b/>
          <w:color w:val="000000"/>
          <w:sz w:val="24"/>
          <w:szCs w:val="24"/>
          <w:highlight w:val="none"/>
          <w:lang w:eastAsia="zh-CN"/>
        </w:rPr>
      </w:r>
      <w:r/>
    </w:p>
    <w:p>
      <w:pPr>
        <w:pStyle w:val="1014"/>
        <w:ind w:right="0" w:firstLine="480"/>
        <w:jc w:val="left"/>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因餐食购买需要刷卡支付，刷卡</w:t>
      </w:r>
      <w:r>
        <w:rPr>
          <w:rFonts w:hint="eastAsia" w:ascii="宋体" w:hAnsi="宋体" w:eastAsia="宋体" w:cs="宋体"/>
          <w:color w:val="000000"/>
          <w:sz w:val="24"/>
          <w:szCs w:val="24"/>
          <w:highlight w:val="none"/>
          <w:lang w:val="en-US" w:eastAsia="zh-CN"/>
        </w:rPr>
        <w:t xml:space="preserve">餐费</w:t>
      </w:r>
      <w:r>
        <w:rPr>
          <w:rFonts w:hint="eastAsia" w:ascii="宋体" w:hAnsi="宋体" w:eastAsia="宋体" w:cs="宋体"/>
          <w:color w:val="000000"/>
          <w:sz w:val="24"/>
          <w:szCs w:val="24"/>
          <w:highlight w:val="none"/>
          <w:lang w:val="en-US" w:eastAsia="zh-CN" w:bidi="ar-SA"/>
        </w:rPr>
        <w:t xml:space="preserve">将暂存在医院账户上，</w:t>
      </w:r>
      <w:r>
        <w:rPr>
          <w:rFonts w:hint="eastAsia" w:ascii="宋体" w:hAnsi="宋体" w:eastAsia="宋体" w:cs="宋体"/>
          <w:color w:val="000000"/>
          <w:sz w:val="24"/>
          <w:szCs w:val="24"/>
          <w:highlight w:val="none"/>
        </w:rPr>
        <w:t xml:space="preserve">双方按月结算餐饮服务费用，每月月底为一个结算周期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采购人必须要在次月10日之前将上月的餐费</w:t>
      </w:r>
      <w:r>
        <w:rPr>
          <w:rFonts w:hint="eastAsia" w:ascii="宋体" w:hAnsi="宋体" w:cs="宋体"/>
          <w:color w:val="000000"/>
          <w:sz w:val="24"/>
          <w:szCs w:val="24"/>
          <w:highlight w:val="none"/>
          <w:lang w:val="en-US" w:eastAsia="zh-CN"/>
        </w:rPr>
        <w:t xml:space="preserve">结算给成交供应商。</w:t>
      </w:r>
      <w:r>
        <w:rPr>
          <w:rFonts w:ascii="宋体" w:hAnsi="宋体" w:eastAsia="宋体" w:cs="宋体"/>
          <w:color w:val="000000"/>
          <w:sz w:val="24"/>
          <w:szCs w:val="24"/>
          <w:highlight w:val="none"/>
          <w:lang w:val="en-US" w:eastAsia="zh-CN"/>
        </w:rPr>
      </w:r>
      <w:r/>
    </w:p>
    <w:p>
      <w:pPr>
        <w:pStyle w:val="1014"/>
        <w:ind w:right="0"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五、履约保证金或履约保函</w:t>
      </w:r>
      <w:r>
        <w:rPr>
          <w:rFonts w:hint="eastAsia" w:ascii="宋体" w:hAnsi="宋体" w:eastAsia="宋体" w:cs="宋体"/>
          <w:b/>
          <w:bCs/>
          <w:color w:val="000000"/>
          <w:sz w:val="24"/>
          <w:szCs w:val="24"/>
          <w:highlight w:val="none"/>
          <w:lang w:val="en-US" w:eastAsia="zh-CN" w:bidi="ar-SA"/>
        </w:rPr>
      </w:r>
      <w:r/>
    </w:p>
    <w:p>
      <w:pPr>
        <w:pStyle w:val="1014"/>
        <w:ind w:right="0"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成交供应商应在合同签订前向采购人提交</w:t>
      </w:r>
      <w:r>
        <w:rPr>
          <w:rFonts w:hint="eastAsia" w:ascii="宋体" w:hAnsi="宋体" w:eastAsia="宋体" w:cs="宋体"/>
          <w:b w:val="0"/>
          <w:bCs w:val="0"/>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u w:val="single"/>
          <w:lang w:val="en-US" w:eastAsia="zh-CN" w:bidi="ar-SA"/>
        </w:rPr>
        <w:t xml:space="preserve">人民币壹拾贰万元（¥120000.00元）的</w:t>
      </w:r>
      <w:r>
        <w:rPr>
          <w:rFonts w:hint="eastAsia" w:ascii="宋体" w:hAnsi="宋体" w:eastAsia="宋体" w:cs="宋体"/>
          <w:b w:val="0"/>
          <w:bCs w:val="0"/>
          <w:color w:val="000000"/>
          <w:sz w:val="24"/>
          <w:szCs w:val="24"/>
          <w:highlight w:val="none"/>
          <w:lang w:val="en-US" w:eastAsia="zh-CN" w:bidi="ar-SA"/>
        </w:rPr>
        <w:t xml:space="preserve">履约保证金或履约保函，并注明××项目履约保证金。</w:t>
      </w:r>
      <w:r>
        <w:rPr>
          <w:rFonts w:hint="eastAsia" w:ascii="宋体" w:hAnsi="宋体" w:eastAsia="宋体" w:cs="宋体"/>
          <w:b w:val="0"/>
          <w:bCs w:val="0"/>
          <w:color w:val="000000"/>
          <w:sz w:val="24"/>
          <w:szCs w:val="24"/>
          <w:highlight w:val="none"/>
          <w:lang w:val="en-US" w:eastAsia="zh-CN" w:bidi="ar-SA"/>
        </w:rPr>
      </w:r>
      <w:r/>
    </w:p>
    <w:p>
      <w:pPr>
        <w:pStyle w:val="1014"/>
        <w:ind w:right="0"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履约保证金待合同全部履行完毕后全额无息退回。</w:t>
      </w:r>
      <w:r>
        <w:rPr>
          <w:rFonts w:hint="eastAsia" w:ascii="宋体" w:hAnsi="宋体" w:eastAsia="宋体" w:cs="宋体"/>
          <w:b w:val="0"/>
          <w:bCs w:val="0"/>
          <w:color w:val="000000"/>
          <w:sz w:val="24"/>
          <w:szCs w:val="24"/>
          <w:highlight w:val="none"/>
          <w:lang w:val="en-US" w:eastAsia="zh-CN" w:bidi="ar-SA"/>
        </w:rPr>
      </w:r>
      <w:r/>
    </w:p>
    <w:p>
      <w:pPr>
        <w:pStyle w:val="1014"/>
        <w:numPr>
          <w:ilvl w:val="0"/>
          <w:numId w:val="0"/>
        </w:numPr>
        <w:ind w:right="0" w:firstLine="482"/>
        <w:jc w:val="left"/>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lang w:val="en-US" w:eastAsia="zh-CN" w:bidi="ar-SA"/>
        </w:rPr>
        <w:t xml:space="preserve">六、</w:t>
      </w:r>
      <w:r>
        <w:rPr>
          <w:rFonts w:hint="eastAsia" w:ascii="宋体" w:hAnsi="宋体" w:eastAsia="宋体" w:cs="宋体"/>
          <w:b/>
          <w:bCs/>
          <w:color w:val="000000"/>
          <w:sz w:val="24"/>
          <w:szCs w:val="24"/>
          <w:highlight w:val="none"/>
          <w:lang w:val="en-US" w:eastAsia="zh-CN" w:bidi="ar-SA"/>
        </w:rPr>
        <w:t xml:space="preserve">特别提醒</w:t>
      </w:r>
      <w:r>
        <w:rPr>
          <w:rFonts w:hint="eastAsia" w:ascii="宋体" w:hAnsi="宋体" w:eastAsia="宋体" w:cs="宋体"/>
          <w:b/>
          <w:bCs/>
          <w:color w:val="000000"/>
          <w:sz w:val="24"/>
          <w:szCs w:val="24"/>
          <w:highlight w:val="none"/>
          <w:lang w:val="en-US" w:eastAsia="zh-CN" w:bidi="ar-SA"/>
        </w:rPr>
      </w:r>
      <w:r/>
    </w:p>
    <w:p>
      <w:pPr>
        <w:pStyle w:val="1014"/>
        <w:numPr>
          <w:ilvl w:val="0"/>
          <w:numId w:val="0"/>
        </w:numPr>
        <w:ind w:right="0"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★1.如当年度合同到期，成交供应商无意续签下一年度合同的，需至少提前三个月以书面形式告知采购人，否则视为违约，履约保证金采购人不予退回。（提供承诺函，未提供视为无效响应。）</w:t>
      </w:r>
      <w:r>
        <w:rPr>
          <w:rFonts w:hint="eastAsia" w:ascii="宋体" w:hAnsi="宋体" w:eastAsia="宋体" w:cs="宋体"/>
          <w:b w:val="0"/>
          <w:bCs w:val="0"/>
          <w:color w:val="000000"/>
          <w:sz w:val="24"/>
          <w:szCs w:val="24"/>
          <w:highlight w:val="none"/>
          <w:lang w:val="en-US" w:eastAsia="zh-CN" w:bidi="ar-SA"/>
        </w:rPr>
      </w:r>
      <w:r/>
    </w:p>
    <w:p>
      <w:pPr>
        <w:pStyle w:val="1014"/>
        <w:numPr>
          <w:ilvl w:val="0"/>
          <w:numId w:val="0"/>
        </w:numPr>
        <w:ind w:right="0"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★2.成交供应商在</w:t>
      </w:r>
      <w:r>
        <w:rPr>
          <w:rFonts w:hint="eastAsia" w:ascii="宋体" w:hAnsi="宋体" w:eastAsia="宋体" w:cs="宋体"/>
          <w:b w:val="0"/>
          <w:bCs w:val="0"/>
          <w:color w:val="000000"/>
          <w:sz w:val="24"/>
          <w:szCs w:val="24"/>
          <w:highlight w:val="none"/>
          <w:lang w:val="en-US" w:eastAsia="zh-CN" w:bidi="ar-SA"/>
        </w:rPr>
        <w:t xml:space="preserve">各年度合同期</w:t>
      </w:r>
      <w:r>
        <w:rPr>
          <w:rFonts w:hint="eastAsia" w:ascii="宋体" w:hAnsi="宋体" w:eastAsia="宋体" w:cs="宋体"/>
          <w:b w:val="0"/>
          <w:bCs w:val="0"/>
          <w:color w:val="000000"/>
          <w:sz w:val="24"/>
          <w:szCs w:val="24"/>
          <w:highlight w:val="none"/>
          <w:lang w:val="en-US" w:eastAsia="zh-CN" w:bidi="ar-SA"/>
        </w:rPr>
        <w:t xml:space="preserve">内不得以任何形式私自撤场，否则履约保证金采购人不予退回，同时有权要求成交供应商支付拾万元违约金。（提供承诺函，未提供视为无效响应。）</w:t>
      </w:r>
      <w:r>
        <w:rPr>
          <w:rFonts w:hint="eastAsia" w:ascii="宋体" w:hAnsi="宋体" w:eastAsia="宋体" w:cs="宋体"/>
          <w:b w:val="0"/>
          <w:bCs w:val="0"/>
          <w:color w:val="000000"/>
          <w:sz w:val="24"/>
          <w:szCs w:val="24"/>
          <w:highlight w:val="none"/>
          <w:lang w:val="en-US" w:eastAsia="zh-CN" w:bidi="ar-SA"/>
        </w:rPr>
      </w:r>
      <w:r/>
    </w:p>
    <w:p>
      <w:pPr>
        <w:pStyle w:val="1014"/>
        <w:numPr>
          <w:ilvl w:val="0"/>
          <w:numId w:val="0"/>
        </w:numPr>
        <w:ind w:right="0" w:firstLine="480"/>
        <w:jc w:val="left"/>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★3.严禁以任何形式私自收取营业款项，一经发现，除将已收取的款项退回给采购人，同时有权要求成交供应商按收取金额的十倍向采购人支付违约金。（提供承诺函，未提供视为无效响应。）</w:t>
      </w:r>
      <w:r>
        <w:rPr>
          <w:rFonts w:hint="eastAsia" w:ascii="宋体" w:hAnsi="宋体" w:eastAsia="宋体" w:cs="宋体"/>
          <w:b w:val="0"/>
          <w:bCs w:val="0"/>
          <w:color w:val="000000"/>
          <w:sz w:val="24"/>
          <w:szCs w:val="24"/>
          <w:highlight w:val="none"/>
          <w:lang w:val="en-US" w:eastAsia="zh-CN" w:bidi="ar-SA"/>
        </w:rPr>
      </w:r>
      <w:r/>
    </w:p>
    <w:p>
      <w:pPr>
        <w:pStyle w:val="1014"/>
        <w:ind w:right="0" w:firstLine="482"/>
        <w:jc w:val="left"/>
        <w:keepLines w:val="0"/>
        <w:keepNext w:val="0"/>
        <w:pageBreakBefore w:val="0"/>
        <w:spacing w:line="500" w:lineRule="exact"/>
        <w:widowControl w:val="off"/>
        <w:rPr>
          <w:rFonts w:ascii="宋体" w:hAnsi="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bidi="ar-SA"/>
        </w:rPr>
        <w:t xml:space="preserve">六、</w:t>
      </w:r>
      <w:r>
        <w:rPr>
          <w:rFonts w:hint="eastAsia" w:ascii="宋体" w:hAnsi="宋体" w:cs="宋体"/>
          <w:b/>
          <w:bCs/>
          <w:color w:val="000000"/>
          <w:sz w:val="24"/>
          <w:szCs w:val="24"/>
          <w:highlight w:val="none"/>
          <w:lang w:val="en-US" w:eastAsia="zh-CN" w:bidi="ar-SA"/>
        </w:rPr>
        <w:t xml:space="preserve">考核：</w:t>
      </w:r>
      <w:r>
        <w:rPr>
          <w:rFonts w:hint="eastAsia" w:ascii="宋体" w:hAnsi="宋体" w:cs="宋体"/>
          <w:color w:val="000000"/>
          <w:sz w:val="24"/>
          <w:szCs w:val="24"/>
          <w:highlight w:val="none"/>
          <w:lang w:val="en-US" w:eastAsia="zh-CN"/>
        </w:rPr>
        <w:t xml:space="preserve">采购人对病人及家属将对用餐情况予以考核，当年度考核平均得分达到80分及以上的，方可续签下一年服务合同。</w:t>
      </w:r>
      <w:r>
        <w:rPr>
          <w:rFonts w:ascii="宋体" w:hAnsi="宋体" w:cs="宋体"/>
          <w:color w:val="000000"/>
          <w:sz w:val="24"/>
          <w:szCs w:val="24"/>
          <w:highlight w:val="none"/>
          <w:lang w:val="en-US" w:eastAsia="zh-CN"/>
        </w:rPr>
      </w:r>
      <w:r/>
    </w:p>
    <w:tbl>
      <w:tblPr>
        <w:tblStyle w:val="108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4"/>
        <w:gridCol w:w="4880"/>
        <w:gridCol w:w="931"/>
        <w:gridCol w:w="916"/>
        <w:gridCol w:w="983"/>
      </w:tblGrid>
      <w:tr>
        <w:trPr/>
        <w:tc>
          <w:tcPr>
            <w:tcW w:w="848" w:type="dxa"/>
            <w:vAlign w:val="top"/>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考核项目</w:t>
            </w:r>
            <w:r>
              <w:rPr>
                <w:rFonts w:hint="eastAsia" w:ascii="宋体" w:hAnsi="宋体" w:eastAsia="宋体" w:cs="宋体"/>
                <w:color w:val="000000"/>
                <w:sz w:val="24"/>
                <w:szCs w:val="24"/>
                <w:vertAlign w:val="baseline"/>
                <w:lang w:val="en-US" w:eastAsia="zh-CN"/>
              </w:rPr>
            </w:r>
            <w:r/>
          </w:p>
        </w:tc>
        <w:tc>
          <w:tcPr>
            <w:tcW w:w="2627" w:type="dxa"/>
            <w:vAlign w:val="top"/>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rPr>
              <w:t xml:space="preserve">评分内容</w:t>
            </w:r>
            <w:r>
              <w:rPr>
                <w:rFonts w:hint="eastAsia" w:ascii="宋体" w:hAnsi="宋体" w:eastAsia="宋体" w:cs="宋体"/>
                <w:color w:val="000000"/>
                <w:sz w:val="24"/>
                <w:szCs w:val="24"/>
                <w:vertAlign w:val="baseline"/>
                <w:lang w:val="en-US" w:eastAsia="zh-CN" w:bidi="ar-SA"/>
              </w:rPr>
            </w:r>
            <w:r/>
          </w:p>
        </w:tc>
        <w:tc>
          <w:tcPr>
            <w:tcW w:w="501" w:type="dxa"/>
            <w:vAlign w:val="top"/>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rPr>
              <w:t xml:space="preserve">分值</w:t>
            </w:r>
            <w:r>
              <w:rPr>
                <w:rFonts w:hint="eastAsia" w:ascii="宋体" w:hAnsi="宋体" w:eastAsia="宋体" w:cs="宋体"/>
                <w:color w:val="000000"/>
                <w:sz w:val="24"/>
                <w:szCs w:val="24"/>
                <w:vertAlign w:val="baseline"/>
                <w:lang w:val="en-US" w:eastAsia="zh-CN" w:bidi="ar-SA"/>
              </w:rPr>
            </w:r>
            <w:r/>
          </w:p>
        </w:tc>
        <w:tc>
          <w:tcPr>
            <w:tcW w:w="493" w:type="dxa"/>
            <w:vAlign w:val="top"/>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rPr>
              <w:t xml:space="preserve">得分</w:t>
            </w:r>
            <w:r>
              <w:rPr>
                <w:rFonts w:hint="eastAsia" w:ascii="宋体" w:hAnsi="宋体" w:eastAsia="宋体" w:cs="宋体"/>
                <w:color w:val="000000"/>
                <w:sz w:val="24"/>
                <w:szCs w:val="24"/>
                <w:vertAlign w:val="baseline"/>
                <w:lang w:val="en-US" w:eastAsia="zh-CN" w:bidi="ar-SA"/>
              </w:rPr>
            </w:r>
            <w:r/>
          </w:p>
        </w:tc>
        <w:tc>
          <w:tcPr>
            <w:tcW w:w="529" w:type="dxa"/>
            <w:vAlign w:val="top"/>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rPr>
              <w:t xml:space="preserve">备注</w:t>
            </w:r>
            <w:r>
              <w:rPr>
                <w:rFonts w:hint="eastAsia" w:ascii="宋体" w:hAnsi="宋体" w:eastAsia="宋体" w:cs="宋体"/>
                <w:color w:val="000000"/>
                <w:sz w:val="24"/>
                <w:szCs w:val="24"/>
                <w:vertAlign w:val="baseline"/>
                <w:lang w:val="en-US" w:eastAsia="zh-CN" w:bidi="ar-SA"/>
              </w:rPr>
            </w:r>
            <w:r/>
          </w:p>
        </w:tc>
      </w:tr>
      <w:tr>
        <w:trPr/>
        <w:tc>
          <w:tcPr>
            <w:tcW w:w="848" w:type="dxa"/>
            <w:vAlign w:val="center"/>
            <w:vMerge w:val="restart"/>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安全卫生（35分）</w:t>
            </w:r>
            <w:r>
              <w:rPr>
                <w:rFonts w:hint="eastAsia" w:ascii="宋体" w:hAnsi="宋体" w:eastAsia="宋体" w:cs="宋体"/>
                <w:color w:val="000000"/>
                <w:sz w:val="24"/>
                <w:szCs w:val="24"/>
                <w:vertAlign w:val="baseline"/>
                <w:lang w:val="en-US" w:eastAsia="zh-CN"/>
              </w:rPr>
            </w:r>
            <w:r/>
          </w:p>
        </w:tc>
        <w:tc>
          <w:tcPr>
            <w:tcW w:w="2627"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highlight w:val="none"/>
              </w:rPr>
              <w:t xml:space="preserve">建立健全各类餐饮卫生管理制度和岗位责任制，</w:t>
            </w:r>
            <w:r>
              <w:rPr>
                <w:rFonts w:hint="eastAsia" w:ascii="宋体" w:hAnsi="宋体" w:eastAsia="宋体" w:cs="宋体"/>
                <w:color w:val="000000"/>
                <w:sz w:val="24"/>
                <w:szCs w:val="24"/>
                <w:highlight w:val="none"/>
                <w:lang w:val="en-US" w:eastAsia="zh-CN"/>
              </w:rPr>
              <w:t xml:space="preserve">定期进行</w:t>
            </w:r>
            <w:r>
              <w:rPr>
                <w:rFonts w:hint="eastAsia" w:ascii="宋体" w:hAnsi="宋体" w:eastAsia="宋体" w:cs="宋体"/>
                <w:color w:val="000000"/>
                <w:sz w:val="24"/>
                <w:szCs w:val="24"/>
                <w:highlight w:val="none"/>
              </w:rPr>
              <w:t xml:space="preserve">从业人员的</w:t>
            </w:r>
            <w:r>
              <w:rPr>
                <w:rFonts w:hint="eastAsia" w:ascii="宋体" w:hAnsi="宋体" w:eastAsia="宋体" w:cs="宋体"/>
                <w:color w:val="000000"/>
                <w:sz w:val="24"/>
                <w:szCs w:val="24"/>
                <w:highlight w:val="none"/>
                <w:lang w:val="en-US" w:eastAsia="zh-CN"/>
              </w:rPr>
              <w:t xml:space="preserve">安全</w:t>
            </w:r>
            <w:r>
              <w:rPr>
                <w:rFonts w:hint="eastAsia" w:ascii="宋体" w:hAnsi="宋体" w:eastAsia="宋体" w:cs="宋体"/>
                <w:color w:val="000000"/>
                <w:sz w:val="24"/>
                <w:szCs w:val="24"/>
                <w:highlight w:val="none"/>
              </w:rPr>
              <w:t xml:space="preserve">培训</w:t>
            </w:r>
            <w:r>
              <w:rPr>
                <w:rFonts w:hint="eastAsia" w:ascii="宋体" w:hAnsi="宋体" w:eastAsia="宋体" w:cs="宋体"/>
                <w:color w:val="000000"/>
                <w:sz w:val="24"/>
                <w:szCs w:val="24"/>
                <w:vertAlign w:val="baseline"/>
              </w:rPr>
            </w:r>
            <w:r/>
          </w:p>
        </w:tc>
        <w:tc>
          <w:tcPr>
            <w:tcW w:w="501"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5分</w:t>
            </w:r>
            <w:r>
              <w:rPr>
                <w:rFonts w:hint="eastAsia" w:ascii="宋体" w:hAnsi="宋体" w:eastAsia="宋体" w:cs="宋体"/>
                <w:color w:val="000000"/>
                <w:sz w:val="24"/>
                <w:szCs w:val="24"/>
                <w:vertAlign w:val="baseline"/>
                <w:lang w:val="en-US" w:eastAsia="zh-CN"/>
              </w:rPr>
            </w:r>
            <w:r/>
          </w:p>
        </w:tc>
        <w:tc>
          <w:tcPr>
            <w:tcW w:w="493"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529"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c>
          <w:tcPr>
            <w:tcW w:w="848" w:type="dxa"/>
            <w:vAlign w:val="center"/>
            <w:vMerge w:val="continue"/>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2627"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highlight w:val="none"/>
              </w:rPr>
              <w:t xml:space="preserve">配备</w:t>
            </w:r>
            <w:r>
              <w:rPr>
                <w:rFonts w:hint="eastAsia" w:ascii="宋体" w:hAnsi="宋体" w:eastAsia="宋体" w:cs="宋体"/>
                <w:color w:val="000000"/>
                <w:sz w:val="24"/>
                <w:szCs w:val="24"/>
                <w:highlight w:val="none"/>
                <w:lang w:val="en-US" w:eastAsia="zh-CN"/>
              </w:rPr>
              <w:t xml:space="preserve">专业</w:t>
            </w:r>
            <w:r>
              <w:rPr>
                <w:rFonts w:hint="eastAsia" w:ascii="宋体" w:hAnsi="宋体" w:eastAsia="宋体" w:cs="宋体"/>
                <w:color w:val="000000"/>
                <w:sz w:val="24"/>
                <w:szCs w:val="24"/>
                <w:highlight w:val="none"/>
              </w:rPr>
              <w:t xml:space="preserve">卫生安全监督员，</w:t>
            </w:r>
            <w:r>
              <w:rPr>
                <w:rFonts w:hint="eastAsia" w:ascii="宋体" w:hAnsi="宋体" w:eastAsia="宋体" w:cs="宋体"/>
                <w:color w:val="000000"/>
                <w:sz w:val="24"/>
                <w:szCs w:val="24"/>
                <w:highlight w:val="none"/>
                <w:lang w:val="en-US" w:eastAsia="zh-CN"/>
              </w:rPr>
              <w:t xml:space="preserve">做好</w:t>
            </w:r>
            <w:r>
              <w:rPr>
                <w:rFonts w:hint="eastAsia" w:ascii="宋体" w:hAnsi="宋体" w:eastAsia="宋体" w:cs="宋体"/>
                <w:color w:val="000000"/>
                <w:sz w:val="24"/>
                <w:szCs w:val="24"/>
                <w:highlight w:val="none"/>
              </w:rPr>
              <w:t xml:space="preserve">卫生和安全监督工作</w:t>
            </w:r>
            <w:r>
              <w:rPr>
                <w:rFonts w:hint="eastAsia" w:ascii="宋体" w:hAnsi="宋体" w:eastAsia="宋体" w:cs="宋体"/>
                <w:color w:val="000000"/>
                <w:sz w:val="24"/>
                <w:szCs w:val="24"/>
                <w:vertAlign w:val="baseline"/>
                <w:lang w:val="en-US" w:eastAsia="zh-CN" w:bidi="ar-SA"/>
              </w:rPr>
            </w:r>
            <w:r/>
          </w:p>
        </w:tc>
        <w:tc>
          <w:tcPr>
            <w:tcW w:w="501"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5分</w:t>
            </w:r>
            <w:r>
              <w:rPr>
                <w:rFonts w:hint="eastAsia" w:ascii="宋体" w:hAnsi="宋体" w:eastAsia="宋体" w:cs="宋体"/>
                <w:color w:val="000000"/>
                <w:sz w:val="24"/>
                <w:szCs w:val="24"/>
                <w:vertAlign w:val="baseline"/>
                <w:lang w:val="en-US" w:eastAsia="zh-CN"/>
              </w:rPr>
            </w:r>
            <w:r/>
          </w:p>
        </w:tc>
        <w:tc>
          <w:tcPr>
            <w:tcW w:w="493"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529"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c>
          <w:tcPr>
            <w:tcW w:w="848" w:type="dxa"/>
            <w:vAlign w:val="center"/>
            <w:vMerge w:val="continue"/>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2627"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highlight w:val="none"/>
                <w:lang w:val="en-US" w:eastAsia="zh-CN"/>
              </w:rPr>
              <w:t xml:space="preserve">做好</w:t>
            </w:r>
            <w:r>
              <w:rPr>
                <w:rFonts w:hint="eastAsia" w:ascii="宋体" w:hAnsi="宋体" w:eastAsia="宋体" w:cs="宋体"/>
                <w:color w:val="000000"/>
                <w:sz w:val="24"/>
                <w:szCs w:val="24"/>
                <w:highlight w:val="none"/>
              </w:rPr>
              <w:t xml:space="preserve">食品留样和蔬菜有机磷检测</w:t>
            </w:r>
            <w:r>
              <w:rPr>
                <w:rFonts w:hint="eastAsia" w:ascii="宋体" w:hAnsi="宋体" w:eastAsia="宋体" w:cs="宋体"/>
                <w:color w:val="000000"/>
                <w:sz w:val="24"/>
                <w:szCs w:val="24"/>
                <w:vertAlign w:val="baseline"/>
                <w:lang w:val="en-US" w:eastAsia="zh-CN" w:bidi="ar-SA"/>
              </w:rPr>
            </w:r>
            <w:r/>
          </w:p>
        </w:tc>
        <w:tc>
          <w:tcPr>
            <w:tcW w:w="501"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5分</w:t>
            </w:r>
            <w:r>
              <w:rPr>
                <w:rFonts w:hint="eastAsia" w:ascii="宋体" w:hAnsi="宋体" w:eastAsia="宋体" w:cs="宋体"/>
                <w:color w:val="000000"/>
                <w:sz w:val="24"/>
                <w:szCs w:val="24"/>
                <w:vertAlign w:val="baseline"/>
                <w:lang w:val="en-US" w:eastAsia="zh-CN"/>
              </w:rPr>
            </w:r>
            <w:r/>
          </w:p>
        </w:tc>
        <w:tc>
          <w:tcPr>
            <w:tcW w:w="493"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529"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c>
          <w:tcPr>
            <w:tcW w:w="848" w:type="dxa"/>
            <w:vAlign w:val="center"/>
            <w:vMerge w:val="continue"/>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2627"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做好工作范围内的清洁卫生工作，就餐用具严格消毒</w:t>
            </w:r>
            <w:r>
              <w:rPr>
                <w:rFonts w:hint="eastAsia" w:ascii="宋体" w:hAnsi="宋体" w:eastAsia="宋体" w:cs="宋体"/>
                <w:color w:val="000000"/>
                <w:sz w:val="24"/>
                <w:szCs w:val="24"/>
                <w:vertAlign w:val="baseline"/>
                <w:lang w:val="en-US" w:eastAsia="zh-CN" w:bidi="ar-SA"/>
              </w:rPr>
            </w:r>
            <w:r/>
          </w:p>
        </w:tc>
        <w:tc>
          <w:tcPr>
            <w:tcW w:w="501"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10分</w:t>
            </w:r>
            <w:r>
              <w:rPr>
                <w:rFonts w:hint="eastAsia" w:ascii="宋体" w:hAnsi="宋体" w:eastAsia="宋体" w:cs="宋体"/>
                <w:color w:val="000000"/>
                <w:sz w:val="24"/>
                <w:szCs w:val="24"/>
                <w:vertAlign w:val="baseline"/>
                <w:lang w:val="en-US" w:eastAsia="zh-CN"/>
              </w:rPr>
            </w:r>
            <w:r/>
          </w:p>
        </w:tc>
        <w:tc>
          <w:tcPr>
            <w:tcW w:w="493"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529"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c>
          <w:tcPr>
            <w:tcW w:w="848" w:type="dxa"/>
            <w:vAlign w:val="center"/>
            <w:vMerge w:val="continue"/>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2627"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bidi="ar-SA"/>
              </w:rPr>
              <w:t xml:space="preserve">未发生食物中毒、火灾等安全事故</w:t>
            </w:r>
            <w:r>
              <w:rPr>
                <w:rFonts w:hint="eastAsia" w:ascii="宋体" w:hAnsi="宋体" w:eastAsia="宋体" w:cs="宋体"/>
                <w:color w:val="000000"/>
                <w:sz w:val="24"/>
                <w:szCs w:val="24"/>
                <w:vertAlign w:val="baseline"/>
                <w:lang w:val="en-US" w:eastAsia="zh-CN" w:bidi="ar-SA"/>
              </w:rPr>
            </w:r>
            <w:r/>
          </w:p>
        </w:tc>
        <w:tc>
          <w:tcPr>
            <w:tcW w:w="501"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10分</w:t>
            </w:r>
            <w:r>
              <w:rPr>
                <w:rFonts w:hint="eastAsia" w:ascii="宋体" w:hAnsi="宋体" w:eastAsia="宋体" w:cs="宋体"/>
                <w:color w:val="000000"/>
                <w:sz w:val="24"/>
                <w:szCs w:val="24"/>
                <w:vertAlign w:val="baseline"/>
                <w:lang w:val="en-US" w:eastAsia="zh-CN"/>
              </w:rPr>
            </w:r>
            <w:r/>
          </w:p>
        </w:tc>
        <w:tc>
          <w:tcPr>
            <w:tcW w:w="493"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529"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r>
            <w:r/>
          </w:p>
        </w:tc>
      </w:tr>
      <w:tr>
        <w:trPr/>
        <w:tc>
          <w:tcPr>
            <w:tcW w:w="848" w:type="dxa"/>
            <w:vAlign w:val="center"/>
            <w:vMerge w:val="restart"/>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菜品质量和口味（25分）</w:t>
            </w:r>
            <w:r>
              <w:rPr>
                <w:rFonts w:hint="eastAsia" w:ascii="宋体" w:hAnsi="宋体" w:eastAsia="宋体" w:cs="宋体"/>
                <w:color w:val="000000"/>
                <w:sz w:val="24"/>
                <w:szCs w:val="24"/>
                <w:vertAlign w:val="baseline"/>
                <w:lang w:val="en-US" w:eastAsia="zh-CN"/>
              </w:rPr>
            </w:r>
            <w:r/>
          </w:p>
        </w:tc>
        <w:tc>
          <w:tcPr>
            <w:tcW w:w="2627"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早餐、午餐、晚餐提供充足的品类</w:t>
            </w:r>
            <w:r>
              <w:rPr>
                <w:rFonts w:hint="eastAsia" w:ascii="宋体" w:hAnsi="宋体" w:eastAsia="宋体" w:cs="宋体"/>
                <w:color w:val="000000"/>
                <w:sz w:val="24"/>
                <w:szCs w:val="24"/>
                <w:vertAlign w:val="baseline"/>
                <w:lang w:val="en-US" w:eastAsia="zh-CN"/>
              </w:rPr>
            </w:r>
            <w:r/>
          </w:p>
        </w:tc>
        <w:tc>
          <w:tcPr>
            <w:tcW w:w="501"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10分</w:t>
            </w:r>
            <w:r>
              <w:rPr>
                <w:rFonts w:hint="eastAsia" w:ascii="宋体" w:hAnsi="宋体" w:eastAsia="宋体" w:cs="宋体"/>
                <w:color w:val="000000"/>
                <w:sz w:val="24"/>
                <w:szCs w:val="24"/>
                <w:vertAlign w:val="baseline"/>
                <w:lang w:val="en-US" w:eastAsia="zh-CN"/>
              </w:rPr>
            </w:r>
            <w:r/>
          </w:p>
        </w:tc>
        <w:tc>
          <w:tcPr>
            <w:tcW w:w="493"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529"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c>
          <w:tcPr>
            <w:tcW w:w="848" w:type="dxa"/>
            <w:vAlign w:val="center"/>
            <w:vMerge w:val="continue"/>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2627"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每周菜谱及时公布，菜品重复率低</w:t>
            </w:r>
            <w:r>
              <w:rPr>
                <w:rFonts w:hint="eastAsia" w:ascii="宋体" w:hAnsi="宋体" w:eastAsia="宋体" w:cs="宋体"/>
                <w:color w:val="000000"/>
                <w:sz w:val="24"/>
                <w:szCs w:val="24"/>
                <w:vertAlign w:val="baseline"/>
                <w:lang w:val="en-US" w:eastAsia="zh-CN"/>
              </w:rPr>
            </w:r>
            <w:r/>
          </w:p>
        </w:tc>
        <w:tc>
          <w:tcPr>
            <w:tcW w:w="501"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5分</w:t>
            </w:r>
            <w:r>
              <w:rPr>
                <w:rFonts w:hint="eastAsia" w:ascii="宋体" w:hAnsi="宋体" w:eastAsia="宋体" w:cs="宋体"/>
                <w:color w:val="000000"/>
                <w:sz w:val="24"/>
                <w:szCs w:val="24"/>
                <w:vertAlign w:val="baseline"/>
                <w:lang w:val="en-US" w:eastAsia="zh-CN"/>
              </w:rPr>
            </w:r>
            <w:r/>
          </w:p>
        </w:tc>
        <w:tc>
          <w:tcPr>
            <w:tcW w:w="493"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529"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c>
          <w:tcPr>
            <w:tcW w:w="848" w:type="dxa"/>
            <w:vAlign w:val="center"/>
            <w:vMerge w:val="continue"/>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2627"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菜品没有过咸、过油或夹生、存在异物等明显质量问题</w:t>
            </w:r>
            <w:r>
              <w:rPr>
                <w:rFonts w:hint="eastAsia" w:ascii="宋体" w:hAnsi="宋体" w:eastAsia="宋体" w:cs="宋体"/>
                <w:color w:val="000000"/>
                <w:sz w:val="24"/>
                <w:szCs w:val="24"/>
                <w:vertAlign w:val="baseline"/>
                <w:lang w:val="en-US" w:eastAsia="zh-CN"/>
              </w:rPr>
            </w:r>
            <w:r/>
          </w:p>
        </w:tc>
        <w:tc>
          <w:tcPr>
            <w:tcW w:w="501"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5分</w:t>
            </w:r>
            <w:r>
              <w:rPr>
                <w:rFonts w:hint="eastAsia" w:ascii="宋体" w:hAnsi="宋体" w:eastAsia="宋体" w:cs="宋体"/>
                <w:color w:val="000000"/>
                <w:sz w:val="24"/>
                <w:szCs w:val="24"/>
                <w:vertAlign w:val="baseline"/>
                <w:lang w:val="en-US" w:eastAsia="zh-CN"/>
              </w:rPr>
            </w:r>
            <w:r/>
          </w:p>
        </w:tc>
        <w:tc>
          <w:tcPr>
            <w:tcW w:w="493"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529"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c>
          <w:tcPr>
            <w:tcW w:w="848" w:type="dxa"/>
            <w:vAlign w:val="center"/>
            <w:vMerge w:val="continue"/>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2627"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每月推岀一款新品菜肴，根据季节变化推出适宜菜品</w:t>
            </w:r>
            <w:r>
              <w:rPr>
                <w:rFonts w:hint="eastAsia" w:ascii="宋体" w:hAnsi="宋体" w:eastAsia="宋体" w:cs="宋体"/>
                <w:color w:val="000000"/>
                <w:sz w:val="24"/>
                <w:szCs w:val="24"/>
                <w:vertAlign w:val="baseline"/>
                <w:lang w:val="en-US" w:eastAsia="zh-CN"/>
              </w:rPr>
            </w:r>
            <w:r/>
          </w:p>
        </w:tc>
        <w:tc>
          <w:tcPr>
            <w:tcW w:w="501"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5分</w:t>
            </w:r>
            <w:r>
              <w:rPr>
                <w:rFonts w:hint="eastAsia" w:ascii="宋体" w:hAnsi="宋体" w:eastAsia="宋体" w:cs="宋体"/>
                <w:color w:val="000000"/>
                <w:sz w:val="24"/>
                <w:szCs w:val="24"/>
                <w:vertAlign w:val="baseline"/>
                <w:lang w:val="en-US" w:eastAsia="zh-CN"/>
              </w:rPr>
            </w:r>
            <w:r/>
          </w:p>
        </w:tc>
        <w:tc>
          <w:tcPr>
            <w:tcW w:w="493"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529"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c>
          <w:tcPr>
            <w:tcW w:w="848" w:type="dxa"/>
            <w:vAlign w:val="center"/>
            <w:vMerge w:val="restart"/>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服务态度（20分）</w:t>
            </w:r>
            <w:r>
              <w:rPr>
                <w:rFonts w:hint="eastAsia" w:ascii="宋体" w:hAnsi="宋体" w:eastAsia="宋体" w:cs="宋体"/>
                <w:color w:val="000000"/>
                <w:sz w:val="24"/>
                <w:szCs w:val="24"/>
                <w:vertAlign w:val="baseline"/>
                <w:lang w:val="en-US" w:eastAsia="zh-CN"/>
              </w:rPr>
            </w:r>
            <w:r/>
          </w:p>
        </w:tc>
        <w:tc>
          <w:tcPr>
            <w:tcW w:w="2627"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员工服务热情、主动、及时</w:t>
            </w:r>
            <w:r>
              <w:rPr>
                <w:rFonts w:hint="eastAsia" w:ascii="宋体" w:hAnsi="宋体" w:eastAsia="宋体" w:cs="宋体"/>
                <w:color w:val="000000"/>
                <w:sz w:val="24"/>
                <w:szCs w:val="24"/>
                <w:vertAlign w:val="baseline"/>
                <w:lang w:val="en-US" w:eastAsia="zh-CN"/>
              </w:rPr>
            </w:r>
            <w:r/>
          </w:p>
        </w:tc>
        <w:tc>
          <w:tcPr>
            <w:tcW w:w="501"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5分</w:t>
            </w:r>
            <w:r>
              <w:rPr>
                <w:rFonts w:hint="eastAsia" w:ascii="宋体" w:hAnsi="宋体" w:eastAsia="宋体" w:cs="宋体"/>
                <w:color w:val="000000"/>
                <w:sz w:val="24"/>
                <w:szCs w:val="24"/>
                <w:vertAlign w:val="baseline"/>
                <w:lang w:val="en-US" w:eastAsia="zh-CN"/>
              </w:rPr>
            </w:r>
            <w:r/>
          </w:p>
        </w:tc>
        <w:tc>
          <w:tcPr>
            <w:tcW w:w="493"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529"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c>
          <w:tcPr>
            <w:tcW w:w="848" w:type="dxa"/>
            <w:vAlign w:val="center"/>
            <w:vMerge w:val="continue"/>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2627"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就餐人员投诉在24小时内回复处理</w:t>
            </w:r>
            <w:r>
              <w:rPr>
                <w:rFonts w:hint="eastAsia" w:ascii="宋体" w:hAnsi="宋体" w:eastAsia="宋体" w:cs="宋体"/>
                <w:color w:val="000000"/>
                <w:sz w:val="24"/>
                <w:szCs w:val="24"/>
                <w:vertAlign w:val="baseline"/>
                <w:lang w:val="en-US" w:eastAsia="zh-CN"/>
              </w:rPr>
            </w:r>
            <w:r/>
          </w:p>
        </w:tc>
        <w:tc>
          <w:tcPr>
            <w:tcW w:w="501"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5分</w:t>
            </w:r>
            <w:r>
              <w:rPr>
                <w:rFonts w:hint="eastAsia" w:ascii="宋体" w:hAnsi="宋体" w:eastAsia="宋体" w:cs="宋体"/>
                <w:color w:val="000000"/>
                <w:sz w:val="24"/>
                <w:szCs w:val="24"/>
                <w:vertAlign w:val="baseline"/>
                <w:lang w:val="en-US" w:eastAsia="zh-CN"/>
              </w:rPr>
            </w:r>
            <w:r/>
          </w:p>
        </w:tc>
        <w:tc>
          <w:tcPr>
            <w:tcW w:w="493"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529"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c>
          <w:tcPr>
            <w:tcW w:w="848" w:type="dxa"/>
            <w:vAlign w:val="center"/>
            <w:vMerge w:val="continue"/>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2627"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菜品明码标价，收费出错较少</w:t>
            </w:r>
            <w:r>
              <w:rPr>
                <w:rFonts w:hint="eastAsia" w:ascii="宋体" w:hAnsi="宋体" w:eastAsia="宋体" w:cs="宋体"/>
                <w:color w:val="000000"/>
                <w:sz w:val="24"/>
                <w:szCs w:val="24"/>
                <w:vertAlign w:val="baseline"/>
                <w:lang w:val="en-US" w:eastAsia="zh-CN"/>
              </w:rPr>
            </w:r>
            <w:r/>
          </w:p>
        </w:tc>
        <w:tc>
          <w:tcPr>
            <w:tcW w:w="501"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5分</w:t>
            </w:r>
            <w:r>
              <w:rPr>
                <w:rFonts w:hint="eastAsia" w:ascii="宋体" w:hAnsi="宋体" w:eastAsia="宋体" w:cs="宋体"/>
                <w:color w:val="000000"/>
                <w:sz w:val="24"/>
                <w:szCs w:val="24"/>
                <w:vertAlign w:val="baseline"/>
                <w:lang w:val="en-US" w:eastAsia="zh-CN"/>
              </w:rPr>
            </w:r>
            <w:r/>
          </w:p>
        </w:tc>
        <w:tc>
          <w:tcPr>
            <w:tcW w:w="493"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529"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c>
          <w:tcPr>
            <w:tcW w:w="848" w:type="dxa"/>
            <w:vAlign w:val="center"/>
            <w:vMerge w:val="continue"/>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2627"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在规定时间开餐</w:t>
            </w:r>
            <w:r>
              <w:rPr>
                <w:rFonts w:hint="eastAsia" w:ascii="宋体" w:hAnsi="宋体" w:eastAsia="宋体" w:cs="宋体"/>
                <w:color w:val="000000"/>
                <w:sz w:val="24"/>
                <w:szCs w:val="24"/>
                <w:vertAlign w:val="baseline"/>
                <w:lang w:val="en-US" w:eastAsia="zh-CN"/>
              </w:rPr>
            </w:r>
            <w:r/>
          </w:p>
        </w:tc>
        <w:tc>
          <w:tcPr>
            <w:tcW w:w="501"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5分</w:t>
            </w:r>
            <w:r>
              <w:rPr>
                <w:rFonts w:hint="eastAsia" w:ascii="宋体" w:hAnsi="宋体" w:eastAsia="宋体" w:cs="宋体"/>
                <w:color w:val="000000"/>
                <w:sz w:val="24"/>
                <w:szCs w:val="24"/>
                <w:vertAlign w:val="baseline"/>
                <w:lang w:val="en-US" w:eastAsia="zh-CN"/>
              </w:rPr>
            </w:r>
            <w:r/>
          </w:p>
        </w:tc>
        <w:tc>
          <w:tcPr>
            <w:tcW w:w="493"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529"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c>
          <w:tcPr>
            <w:tcW w:w="848" w:type="dxa"/>
            <w:vAlign w:val="center"/>
            <w:vMerge w:val="restart"/>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节能降耗（10分）</w:t>
            </w:r>
            <w:r>
              <w:rPr>
                <w:rFonts w:hint="eastAsia" w:ascii="宋体" w:hAnsi="宋体" w:eastAsia="宋体" w:cs="宋体"/>
                <w:color w:val="000000"/>
                <w:sz w:val="24"/>
                <w:szCs w:val="24"/>
                <w:vertAlign w:val="baseline"/>
                <w:lang w:val="en-US" w:eastAsia="zh-CN"/>
              </w:rPr>
            </w:r>
            <w:r/>
          </w:p>
        </w:tc>
        <w:tc>
          <w:tcPr>
            <w:tcW w:w="2627"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做到节约使用食堂水、电、气及易耗品，降低能耗，减少浪费</w:t>
            </w:r>
            <w:r>
              <w:rPr>
                <w:rFonts w:hint="eastAsia" w:ascii="宋体" w:hAnsi="宋体" w:eastAsia="宋体" w:cs="宋体"/>
                <w:color w:val="000000"/>
                <w:sz w:val="24"/>
                <w:szCs w:val="24"/>
                <w:vertAlign w:val="baseline"/>
                <w:lang w:val="en-US" w:eastAsia="zh-CN"/>
              </w:rPr>
            </w:r>
            <w:r/>
          </w:p>
        </w:tc>
        <w:tc>
          <w:tcPr>
            <w:tcW w:w="501"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5分</w:t>
            </w:r>
            <w:r>
              <w:rPr>
                <w:rFonts w:hint="eastAsia" w:ascii="宋体" w:hAnsi="宋体" w:eastAsia="宋体" w:cs="宋体"/>
                <w:color w:val="000000"/>
                <w:sz w:val="24"/>
                <w:szCs w:val="24"/>
                <w:vertAlign w:val="baseline"/>
                <w:lang w:val="en-US" w:eastAsia="zh-CN"/>
              </w:rPr>
            </w:r>
            <w:r/>
          </w:p>
        </w:tc>
        <w:tc>
          <w:tcPr>
            <w:tcW w:w="493"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529"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c>
          <w:tcPr>
            <w:tcW w:w="848" w:type="dxa"/>
            <w:vAlign w:val="center"/>
            <w:vMerge w:val="continue"/>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2627"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lang w:val="en-US" w:eastAsia="zh-CN"/>
              </w:rPr>
              <w:t xml:space="preserve">做好</w:t>
            </w:r>
            <w:r>
              <w:rPr>
                <w:rFonts w:hint="eastAsia" w:ascii="宋体" w:hAnsi="宋体" w:eastAsia="宋体" w:cs="宋体"/>
                <w:color w:val="000000"/>
                <w:sz w:val="24"/>
                <w:szCs w:val="24"/>
                <w:vertAlign w:val="baseline"/>
              </w:rPr>
              <w:t xml:space="preserve">厨、灶、餐饮用具及水、电、气等设施的日常维护保养</w:t>
            </w:r>
            <w:r>
              <w:rPr>
                <w:rFonts w:hint="eastAsia" w:ascii="宋体" w:hAnsi="宋体" w:eastAsia="宋体" w:cs="宋体"/>
                <w:color w:val="000000"/>
                <w:sz w:val="24"/>
                <w:szCs w:val="24"/>
                <w:vertAlign w:val="baseline"/>
              </w:rPr>
            </w:r>
            <w:r/>
          </w:p>
        </w:tc>
        <w:tc>
          <w:tcPr>
            <w:tcW w:w="501"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5分</w:t>
            </w:r>
            <w:r>
              <w:rPr>
                <w:rFonts w:hint="eastAsia" w:ascii="宋体" w:hAnsi="宋体" w:eastAsia="宋体" w:cs="宋体"/>
                <w:color w:val="000000"/>
                <w:sz w:val="24"/>
                <w:szCs w:val="24"/>
                <w:vertAlign w:val="baseline"/>
                <w:lang w:val="en-US" w:eastAsia="zh-CN"/>
              </w:rPr>
            </w:r>
            <w:r/>
          </w:p>
        </w:tc>
        <w:tc>
          <w:tcPr>
            <w:tcW w:w="493"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529"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r>
        <w:trPr/>
        <w:tc>
          <w:tcPr>
            <w:tcW w:w="848"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rPr>
              <w:t xml:space="preserve">履约与配合（10分）</w:t>
            </w:r>
            <w:r>
              <w:rPr>
                <w:rFonts w:hint="eastAsia" w:ascii="宋体" w:hAnsi="宋体" w:eastAsia="宋体" w:cs="宋体"/>
                <w:color w:val="000000"/>
                <w:sz w:val="24"/>
                <w:szCs w:val="24"/>
                <w:vertAlign w:val="baseline"/>
                <w:lang w:val="en-US" w:eastAsia="zh-CN" w:bidi="ar-SA"/>
              </w:rPr>
            </w:r>
            <w:r/>
          </w:p>
        </w:tc>
        <w:tc>
          <w:tcPr>
            <w:tcW w:w="2627"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bidi="ar-SA"/>
              </w:rPr>
            </w:pPr>
            <w:r>
              <w:rPr>
                <w:rFonts w:hint="eastAsia" w:ascii="宋体" w:hAnsi="宋体" w:eastAsia="宋体" w:cs="宋体"/>
                <w:color w:val="000000"/>
                <w:sz w:val="24"/>
                <w:szCs w:val="24"/>
                <w:vertAlign w:val="baseline"/>
                <w:lang w:val="en-US" w:eastAsia="zh-CN"/>
              </w:rPr>
              <w:t xml:space="preserve">配合院方及上级部门的各项检查，并根据要求进行整改</w:t>
            </w:r>
            <w:r>
              <w:rPr>
                <w:rFonts w:hint="eastAsia" w:ascii="宋体" w:hAnsi="宋体" w:eastAsia="宋体" w:cs="宋体"/>
                <w:color w:val="000000"/>
                <w:sz w:val="24"/>
                <w:szCs w:val="24"/>
                <w:vertAlign w:val="baseline"/>
                <w:lang w:val="en-US" w:eastAsia="zh-CN" w:bidi="ar-SA"/>
              </w:rPr>
            </w:r>
            <w:r/>
          </w:p>
        </w:tc>
        <w:tc>
          <w:tcPr>
            <w:tcW w:w="501" w:type="dxa"/>
            <w:vAlign w:val="center"/>
            <w:textDirection w:val="lrTb"/>
            <w:noWrap w:val="false"/>
          </w:tcPr>
          <w:p>
            <w:pPr>
              <w:pStyle w:val="1014"/>
              <w:jc w:val="center"/>
              <w:keepLines w:val="0"/>
              <w:keepNext w:val="0"/>
              <w:pageBreakBefore w:val="0"/>
              <w:spacing w:line="500" w:lineRule="exact"/>
              <w:widowControl w:val="off"/>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 xml:space="preserve">10分</w:t>
            </w:r>
            <w:r>
              <w:rPr>
                <w:rFonts w:hint="eastAsia" w:ascii="宋体" w:hAnsi="宋体" w:eastAsia="宋体" w:cs="宋体"/>
                <w:color w:val="000000"/>
                <w:sz w:val="24"/>
                <w:szCs w:val="24"/>
                <w:vertAlign w:val="baseline"/>
                <w:lang w:val="en-US" w:eastAsia="zh-CN"/>
              </w:rPr>
            </w:r>
            <w:r/>
          </w:p>
        </w:tc>
        <w:tc>
          <w:tcPr>
            <w:tcW w:w="493"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c>
          <w:tcPr>
            <w:tcW w:w="529" w:type="dxa"/>
            <w:vAlign w:val="top"/>
            <w:textDirection w:val="lrTb"/>
            <w:noWrap w:val="false"/>
          </w:tcPr>
          <w:p>
            <w:pPr>
              <w:pStyle w:val="1014"/>
              <w:keepLines w:val="0"/>
              <w:keepNext w:val="0"/>
              <w:pageBreakBefore w:val="0"/>
              <w:spacing w:line="500" w:lineRule="exact"/>
              <w:widowControl w:val="off"/>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vertAlign w:val="baseline"/>
              </w:rPr>
            </w:r>
            <w:r/>
          </w:p>
        </w:tc>
      </w:tr>
    </w:tbl>
    <w:p>
      <w:pPr>
        <w:pStyle w:val="1014"/>
        <w:rPr>
          <w:color w:val="000000"/>
        </w:rPr>
      </w:pPr>
      <w:r>
        <w:rPr>
          <w:color w:val="000000"/>
        </w:rPr>
      </w:r>
      <w:r/>
    </w:p>
    <w:p>
      <w:pPr>
        <w:pStyle w:val="1014"/>
        <w:ind w:right="0" w:firstLine="723"/>
        <w:jc w:val="center"/>
        <w:keepLines w:val="0"/>
        <w:keepNext w:val="0"/>
        <w:pageBreakBefore w:val="0"/>
        <w:spacing w:line="360" w:lineRule="auto"/>
        <w:widowControl w:val="off"/>
        <w:rPr>
          <w:rFonts w:ascii="宋体" w:hAnsi="宋体"/>
          <w:b/>
          <w:color w:val="000000"/>
          <w:sz w:val="36"/>
          <w:szCs w:val="36"/>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b/>
          <w:color w:val="000000"/>
          <w:sz w:val="36"/>
          <w:szCs w:val="36"/>
        </w:rPr>
      </w:r>
      <w:r/>
    </w:p>
    <w:p>
      <w:pPr>
        <w:pStyle w:val="1014"/>
        <w:jc w:val="center"/>
        <w:widowControl/>
        <w:rPr>
          <w:b/>
          <w:color w:val="000000"/>
          <w:sz w:val="36"/>
          <w:szCs w:val="36"/>
        </w:rPr>
      </w:pPr>
      <w:r>
        <w:rPr>
          <w:b/>
          <w:color w:val="000000"/>
          <w:sz w:val="36"/>
          <w:szCs w:val="36"/>
        </w:rPr>
        <w:t xml:space="preserve"> </w:t>
      </w:r>
      <w:bookmarkStart w:id="677" w:name="_Toc104818929"/>
      <w:r>
        <w:rPr>
          <w:b/>
          <w:color w:val="000000"/>
          <w:sz w:val="36"/>
          <w:szCs w:val="36"/>
        </w:rPr>
        <w:t xml:space="preserve">第五章   合同草案条款</w:t>
      </w:r>
      <w:bookmarkEnd w:id="677"/>
      <w:r>
        <w:rPr>
          <w:b/>
          <w:color w:val="000000"/>
          <w:sz w:val="36"/>
          <w:szCs w:val="36"/>
        </w:rPr>
      </w:r>
      <w:r/>
    </w:p>
    <w:p>
      <w:pPr>
        <w:pStyle w:val="1014"/>
        <w:jc w:val="left"/>
        <w:widowControl/>
        <w:rPr>
          <w:b/>
          <w:color w:val="000000"/>
          <w:sz w:val="36"/>
          <w:szCs w:val="36"/>
        </w:rPr>
      </w:pPr>
      <w:r>
        <w:rPr>
          <w:b/>
          <w:color w:val="000000"/>
          <w:sz w:val="36"/>
          <w:szCs w:val="36"/>
        </w:rPr>
      </w:r>
      <w:r/>
    </w:p>
    <w:p>
      <w:pPr>
        <w:pStyle w:val="1053"/>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lang w:val="zh-CN"/>
        </w:rPr>
        <w:t xml:space="preserve">采购人</w:t>
      </w:r>
      <w:r>
        <w:rPr>
          <w:rFonts w:hint="eastAsia" w:ascii="宋体" w:hAnsi="宋体" w:eastAsia="宋体" w:cs="宋体"/>
          <w:b/>
          <w:color w:val="000000"/>
          <w:sz w:val="24"/>
          <w:szCs w:val="24"/>
          <w:highlight w:val="none"/>
          <w:lang w:val="zh-CN"/>
        </w:rPr>
        <w:t xml:space="preserve">（以下称甲</w:t>
      </w:r>
      <w:r>
        <w:rPr>
          <w:rFonts w:hint="eastAsia" w:ascii="宋体" w:hAnsi="宋体" w:eastAsia="宋体" w:cs="宋体"/>
          <w:b/>
          <w:color w:val="000000"/>
          <w:sz w:val="24"/>
          <w:szCs w:val="24"/>
          <w:highlight w:val="none"/>
        </w:rPr>
        <w:t xml:space="preserve">方）:                         </w:t>
      </w:r>
      <w:r>
        <w:rPr>
          <w:rFonts w:hint="eastAsia" w:ascii="宋体" w:hAnsi="宋体" w:eastAsia="宋体" w:cs="宋体"/>
          <w:color w:val="000000"/>
          <w:sz w:val="24"/>
          <w:szCs w:val="24"/>
          <w:highlight w:val="none"/>
        </w:rPr>
        <w:t xml:space="preserve">合同编号：</w:t>
      </w:r>
      <w:r>
        <w:rPr>
          <w:rFonts w:hint="eastAsia" w:ascii="宋体" w:hAnsi="宋体" w:eastAsia="宋体" w:cs="宋体"/>
          <w:color w:val="000000"/>
          <w:sz w:val="24"/>
          <w:szCs w:val="24"/>
          <w:highlight w:val="none"/>
        </w:rPr>
      </w:r>
      <w:r/>
    </w:p>
    <w:p>
      <w:pPr>
        <w:pStyle w:val="1053"/>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rPr>
        <w:t xml:space="preserve">供应商</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zh-CN"/>
        </w:rPr>
        <w:t xml:space="preserve">以下称</w:t>
      </w:r>
      <w:r>
        <w:rPr>
          <w:rFonts w:hint="eastAsia" w:ascii="宋体" w:hAnsi="宋体" w:eastAsia="宋体" w:cs="宋体"/>
          <w:b/>
          <w:color w:val="000000"/>
          <w:sz w:val="24"/>
          <w:szCs w:val="24"/>
          <w:highlight w:val="none"/>
        </w:rPr>
        <w:t xml:space="preserve">乙方）:                         </w:t>
      </w:r>
      <w:r>
        <w:rPr>
          <w:rFonts w:hint="eastAsia" w:ascii="宋体" w:hAnsi="宋体" w:eastAsia="宋体" w:cs="宋体"/>
          <w:color w:val="000000"/>
          <w:sz w:val="24"/>
          <w:szCs w:val="24"/>
          <w:highlight w:val="none"/>
        </w:rPr>
        <w:t xml:space="preserve">签订地点：</w:t>
      </w:r>
      <w:r>
        <w:rPr>
          <w:rFonts w:hint="eastAsia" w:ascii="宋体" w:hAnsi="宋体" w:eastAsia="宋体" w:cs="宋体"/>
          <w:color w:val="000000"/>
          <w:sz w:val="24"/>
          <w:szCs w:val="24"/>
          <w:highlight w:val="none"/>
          <w:u w:val="single"/>
        </w:rPr>
      </w:r>
      <w:r/>
    </w:p>
    <w:p>
      <w:pPr>
        <w:pStyle w:val="1028"/>
        <w:ind w:firstLine="552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合同时间：</w:t>
      </w:r>
      <w:r>
        <w:rPr>
          <w:rFonts w:hint="eastAsia" w:ascii="宋体" w:hAnsi="宋体" w:eastAsia="宋体" w:cs="宋体"/>
          <w:color w:val="000000"/>
          <w:sz w:val="24"/>
          <w:szCs w:val="24"/>
          <w:highlight w:val="none"/>
          <w:u w:val="single"/>
        </w:rPr>
        <w:t xml:space="preserve">    年   月   日</w:t>
      </w:r>
      <w:r>
        <w:rPr>
          <w:rFonts w:hint="eastAsia" w:ascii="宋体" w:hAnsi="宋体" w:eastAsia="宋体" w:cs="宋体"/>
          <w:b/>
          <w:color w:val="000000"/>
          <w:sz w:val="24"/>
          <w:szCs w:val="24"/>
          <w:highlight w:val="none"/>
        </w:rPr>
      </w:r>
      <w:r/>
    </w:p>
    <w:p>
      <w:pPr>
        <w:pStyle w:val="105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甲乙双方依据《中华人民共和国民法典》以及有关法律、法规的规定，经协商一致，订立本合同，以便共同遵守。</w:t>
      </w:r>
      <w:r>
        <w:rPr>
          <w:rFonts w:hint="eastAsia" w:ascii="宋体" w:hAnsi="宋体" w:eastAsia="宋体" w:cs="宋体"/>
          <w:color w:val="000000"/>
          <w:sz w:val="24"/>
          <w:szCs w:val="24"/>
          <w:highlight w:val="none"/>
        </w:rPr>
      </w:r>
      <w:r/>
    </w:p>
    <w:p>
      <w:pPr>
        <w:pStyle w:val="1053"/>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第一条 合同标的</w:t>
      </w:r>
      <w:r>
        <w:rPr>
          <w:rFonts w:hint="eastAsia" w:ascii="宋体" w:hAnsi="宋体" w:eastAsia="宋体" w:cs="宋体"/>
          <w:b/>
          <w:color w:val="000000"/>
          <w:sz w:val="24"/>
          <w:szCs w:val="24"/>
          <w:highlight w:val="none"/>
        </w:rPr>
      </w:r>
      <w:r/>
    </w:p>
    <w:p>
      <w:pPr>
        <w:pStyle w:val="1014"/>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乙方根据甲方需求提供下列服务：</w:t>
      </w:r>
      <w:r>
        <w:rPr>
          <w:rFonts w:hint="eastAsia" w:ascii="宋体" w:hAnsi="宋体" w:eastAsia="宋体" w:cs="宋体"/>
          <w:b/>
          <w:bCs/>
          <w:color w:val="000000"/>
          <w:sz w:val="24"/>
          <w:szCs w:val="24"/>
          <w:highlight w:val="none"/>
          <w:lang w:val="zh-CN"/>
        </w:rPr>
        <w:t xml:space="preserve">“常州市武进人民医院食堂委托管理项目”</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系指根据合同规定乙方须承担与服务有关的所有辅助服务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053"/>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第二条 合同价格</w:t>
      </w:r>
      <w:r>
        <w:rPr>
          <w:rFonts w:hint="eastAsia" w:ascii="宋体" w:hAnsi="宋体" w:eastAsia="宋体" w:cs="宋体"/>
          <w:b/>
          <w:color w:val="000000"/>
          <w:sz w:val="24"/>
          <w:szCs w:val="24"/>
          <w:highlight w:val="none"/>
        </w:rPr>
      </w:r>
      <w:r/>
    </w:p>
    <w:p>
      <w:pPr>
        <w:pStyle w:val="1053"/>
        <w:ind w:firstLine="482"/>
        <w:jc w:val="left"/>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签约合同</w:t>
      </w:r>
      <w:r>
        <w:rPr>
          <w:rFonts w:hint="eastAsia" w:ascii="宋体" w:hAnsi="宋体" w:eastAsia="宋体" w:cs="宋体"/>
          <w:b/>
          <w:color w:val="000000"/>
          <w:sz w:val="24"/>
          <w:szCs w:val="24"/>
          <w:highlight w:val="none"/>
          <w:lang w:eastAsia="zh-CN"/>
        </w:rPr>
        <w:t xml:space="preserve">服务费率</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053"/>
        <w:ind w:firstLine="48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总价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color w:val="000000"/>
          <w:sz w:val="24"/>
          <w:szCs w:val="24"/>
        </w:rPr>
      </w:r>
      <w:r/>
    </w:p>
    <w:p>
      <w:pPr>
        <w:pStyle w:val="1053"/>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第三条 合同履行期限</w:t>
      </w:r>
      <w:r>
        <w:rPr>
          <w:rFonts w:hint="eastAsia" w:ascii="宋体" w:hAnsi="宋体" w:eastAsia="宋体" w:cs="宋体"/>
          <w:b/>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本项目服务期限为三年（   年  月   日-   年  月  日），合同一年一签。本合同履行期限自    年  月  日至   年  月  日。其中：前三个月为试用期，试用期满须经甲方考核，考核不合格，甲方有权解除合同。每年合同期满经甲方考核合格后续签下一年度合同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如考核不合格，</w:t>
      </w:r>
      <w:r>
        <w:rPr>
          <w:rFonts w:hint="eastAsia" w:ascii="宋体" w:hAnsi="宋体" w:eastAsia="宋体" w:cs="宋体"/>
          <w:color w:val="000000"/>
          <w:sz w:val="24"/>
          <w:szCs w:val="24"/>
          <w:highlight w:val="none"/>
        </w:rPr>
        <w:t xml:space="preserve">甲方有权解除合同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且不构成违约</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1053"/>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第四条 组成本合同的有关文件</w:t>
      </w:r>
      <w:r>
        <w:rPr>
          <w:rFonts w:hint="eastAsia" w:ascii="宋体" w:hAnsi="宋体" w:eastAsia="宋体" w:cs="宋体"/>
          <w:b/>
          <w:color w:val="000000"/>
          <w:sz w:val="24"/>
          <w:szCs w:val="24"/>
          <w:highlight w:val="none"/>
        </w:rPr>
      </w:r>
      <w:r/>
    </w:p>
    <w:p>
      <w:pPr>
        <w:pStyle w:val="1053"/>
        <w:ind w:firstLine="48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rPr>
      </w:r>
      <w:r/>
    </w:p>
    <w:p>
      <w:pPr>
        <w:pStyle w:val="1053"/>
        <w:ind w:firstLine="48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（1）竞争性磋商文件（编号：   ）          （2）乙方提供的磋商响应文件； </w:t>
      </w:r>
      <w:r>
        <w:rPr>
          <w:rFonts w:hint="eastAsia" w:ascii="宋体" w:hAnsi="宋体" w:eastAsia="宋体" w:cs="宋体"/>
          <w:color w:val="000000"/>
          <w:sz w:val="24"/>
          <w:szCs w:val="24"/>
        </w:rPr>
      </w:r>
      <w:r/>
    </w:p>
    <w:p>
      <w:pPr>
        <w:pStyle w:val="1053"/>
        <w:ind w:firstLine="48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（3）成交通知书；                         （4）甲乙双方商定的其他文件等。</w:t>
      </w:r>
      <w:r>
        <w:rPr>
          <w:rFonts w:hint="eastAsia" w:ascii="宋体" w:hAnsi="宋体" w:eastAsia="宋体" w:cs="宋体"/>
          <w:color w:val="000000"/>
          <w:sz w:val="24"/>
          <w:szCs w:val="24"/>
        </w:rPr>
      </w:r>
      <w:r/>
    </w:p>
    <w:p>
      <w:pPr>
        <w:pStyle w:val="1014"/>
        <w:ind w:righ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rPr>
        <w:t xml:space="preserve">第五条 </w:t>
      </w:r>
      <w:r>
        <w:rPr>
          <w:rFonts w:hint="eastAsia" w:ascii="宋体" w:hAnsi="宋体" w:eastAsia="宋体" w:cs="宋体"/>
          <w:b/>
          <w:bCs/>
          <w:color w:val="000000"/>
          <w:sz w:val="24"/>
          <w:szCs w:val="24"/>
          <w:highlight w:val="none"/>
          <w:lang w:val="en-US" w:eastAsia="zh-CN" w:bidi="ar-SA"/>
        </w:rPr>
        <w:t xml:space="preserve">履约保证金或履约保函（保险）</w:t>
      </w:r>
      <w:r>
        <w:rPr>
          <w:rFonts w:hint="eastAsia" w:ascii="宋体" w:hAnsi="宋体" w:eastAsia="宋体" w:cs="宋体"/>
          <w:b/>
          <w:bCs/>
          <w:color w:val="000000"/>
          <w:sz w:val="24"/>
          <w:szCs w:val="24"/>
          <w:highlight w:val="none"/>
          <w:lang w:val="en-US" w:eastAsia="zh-CN" w:bidi="ar-SA"/>
        </w:rPr>
      </w:r>
      <w:r/>
    </w:p>
    <w:p>
      <w:pPr>
        <w:pStyle w:val="1014"/>
        <w:ind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1.乙方应在合同签订前向甲方提供</w:t>
      </w:r>
      <w:r>
        <w:rPr>
          <w:rFonts w:hint="eastAsia" w:ascii="宋体" w:hAnsi="宋体" w:eastAsia="宋体" w:cs="宋体"/>
          <w:b w:val="0"/>
          <w:bCs w:val="0"/>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u w:val="single"/>
          <w:lang w:val="en-US" w:eastAsia="zh-CN" w:bidi="ar-SA"/>
        </w:rPr>
        <w:t xml:space="preserve">人民币壹拾贰万元（¥120000.00元） </w:t>
      </w:r>
      <w:r>
        <w:rPr>
          <w:rFonts w:hint="eastAsia" w:ascii="宋体" w:hAnsi="宋体" w:eastAsia="宋体" w:cs="宋体"/>
          <w:b w:val="0"/>
          <w:bCs w:val="0"/>
          <w:color w:val="000000"/>
          <w:sz w:val="24"/>
          <w:szCs w:val="24"/>
          <w:highlight w:val="none"/>
          <w:lang w:val="en-US" w:eastAsia="zh-CN" w:bidi="ar-SA"/>
        </w:rPr>
        <w:t xml:space="preserve">履约保证金或履约保函（保险），并注明××项目履约保证金。</w:t>
      </w:r>
      <w:r>
        <w:rPr>
          <w:rFonts w:hint="eastAsia" w:ascii="宋体" w:hAnsi="宋体" w:eastAsia="宋体" w:cs="宋体"/>
          <w:b w:val="0"/>
          <w:bCs w:val="0"/>
          <w:color w:val="000000"/>
          <w:sz w:val="24"/>
          <w:szCs w:val="24"/>
          <w:highlight w:val="none"/>
          <w:lang w:val="en-US" w:eastAsia="zh-CN" w:bidi="ar-SA"/>
        </w:rPr>
      </w:r>
      <w:r/>
    </w:p>
    <w:p>
      <w:pPr>
        <w:pStyle w:val="1014"/>
        <w:ind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2.服务招标有效期内，年度合同到期后，双方可提前终止服务期，互不约违。服务期内乙方无意续签下一年度合同的，需至少提前三个月以书面形式告知甲方，否则视为违约，履约保证金甲方不予退回。</w:t>
      </w:r>
      <w:r>
        <w:rPr>
          <w:rFonts w:hint="eastAsia" w:ascii="宋体" w:hAnsi="宋体" w:eastAsia="宋体" w:cs="宋体"/>
          <w:b w:val="0"/>
          <w:bCs w:val="0"/>
          <w:color w:val="000000"/>
          <w:sz w:val="24"/>
          <w:szCs w:val="24"/>
          <w:highlight w:val="none"/>
          <w:lang w:val="en-US" w:eastAsia="zh-CN" w:bidi="ar-SA"/>
        </w:rPr>
      </w:r>
      <w:r/>
    </w:p>
    <w:p>
      <w:pPr>
        <w:pStyle w:val="1014"/>
        <w:ind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3.履约保证金待合同全部履行完毕后全额无息退回。</w:t>
      </w:r>
      <w:r>
        <w:rPr>
          <w:rFonts w:hint="eastAsia" w:ascii="宋体" w:hAnsi="宋体" w:eastAsia="宋体" w:cs="宋体"/>
          <w:b w:val="0"/>
          <w:bCs w:val="0"/>
          <w:color w:val="000000"/>
          <w:sz w:val="24"/>
          <w:szCs w:val="24"/>
          <w:highlight w:val="none"/>
          <w:lang w:val="en-US" w:eastAsia="zh-CN" w:bidi="ar-SA"/>
        </w:rPr>
      </w:r>
      <w:r/>
    </w:p>
    <w:p>
      <w:pPr>
        <w:pStyle w:val="1014"/>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条 合同款结算及支付</w:t>
      </w:r>
      <w:r>
        <w:rPr>
          <w:rFonts w:hint="eastAsia" w:ascii="宋体" w:hAnsi="宋体" w:eastAsia="宋体" w:cs="宋体"/>
          <w:b/>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p>
    <w:p>
      <w:pPr>
        <w:pStyle w:val="1014"/>
        <w:ind w:firstLine="482"/>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3.结算原则：</w:t>
      </w:r>
      <w:r>
        <w:rPr>
          <w:rFonts w:hint="eastAsia" w:ascii="宋体" w:hAnsi="宋体" w:eastAsia="宋体" w:cs="宋体"/>
          <w:b/>
          <w:bCs/>
          <w:color w:val="000000"/>
          <w:sz w:val="24"/>
          <w:szCs w:val="24"/>
          <w:highlight w:val="none"/>
          <w:lang w:eastAsia="zh-CN"/>
        </w:rPr>
        <w:t xml:space="preserve">当月食堂餐饮管理用工服务费=食堂当月总营业金额×成交服务费率。</w:t>
      </w:r>
      <w:r>
        <w:rPr>
          <w:rFonts w:hint="eastAsia" w:ascii="宋体" w:hAnsi="宋体" w:eastAsia="宋体" w:cs="宋体"/>
          <w:b/>
          <w:bCs/>
          <w:color w:val="000000"/>
          <w:sz w:val="24"/>
          <w:szCs w:val="24"/>
          <w:highlight w:val="none"/>
          <w:lang w:eastAsia="zh-CN"/>
        </w:rPr>
      </w:r>
      <w:r/>
    </w:p>
    <w:p>
      <w:pPr>
        <w:pStyle w:val="1014"/>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4.付款方式：</w:t>
      </w:r>
      <w:r>
        <w:rPr>
          <w:rFonts w:hint="eastAsia" w:ascii="宋体" w:hAnsi="宋体" w:eastAsia="宋体" w:cs="宋体"/>
          <w:b/>
          <w:bCs/>
          <w:color w:val="000000"/>
          <w:sz w:val="24"/>
          <w:szCs w:val="24"/>
          <w:highlight w:val="none"/>
          <w:lang w:val="en-US" w:eastAsia="zh-CN"/>
        </w:rPr>
        <w:t xml:space="preserve">因餐食购买需要刷卡支付，刷卡餐费将暂存在医院账户上，</w:t>
      </w:r>
      <w:r>
        <w:rPr>
          <w:rFonts w:hint="eastAsia" w:ascii="宋体" w:hAnsi="宋体" w:eastAsia="宋体" w:cs="宋体"/>
          <w:b/>
          <w:bCs/>
          <w:color w:val="000000"/>
          <w:sz w:val="24"/>
          <w:szCs w:val="24"/>
          <w:highlight w:val="none"/>
        </w:rPr>
        <w:t xml:space="preserve">双方按月结算餐饮服务费用，每月月底为一个结算周期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甲方必须要在次月10日之前将上月的餐费结算给乙方。</w:t>
      </w:r>
      <w:r>
        <w:rPr>
          <w:rFonts w:hint="eastAsia" w:ascii="宋体" w:hAnsi="宋体" w:eastAsia="宋体" w:cs="宋体"/>
          <w:b/>
          <w:bCs/>
          <w:color w:val="000000"/>
          <w:sz w:val="24"/>
          <w:szCs w:val="24"/>
          <w:highlight w:val="none"/>
          <w:lang w:val="en-US" w:eastAsia="zh-CN"/>
        </w:rPr>
      </w:r>
      <w:r/>
    </w:p>
    <w:p>
      <w:pPr>
        <w:pStyle w:val="1014"/>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条 违约责任</w:t>
      </w:r>
      <w:r>
        <w:rPr>
          <w:rFonts w:hint="eastAsia" w:ascii="宋体" w:hAnsi="宋体" w:eastAsia="宋体" w:cs="宋体"/>
          <w:b/>
          <w:color w:val="000000"/>
          <w:sz w:val="24"/>
          <w:szCs w:val="24"/>
          <w:highlight w:val="none"/>
        </w:rPr>
      </w:r>
      <w:r/>
    </w:p>
    <w:p>
      <w:pPr>
        <w:pStyle w:val="1014"/>
        <w:ind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1.如乙方不能按约定进行服务的，甲方有权解除合同，乙方交纳的全部履约保证金不予退还。</w:t>
      </w:r>
      <w:r>
        <w:rPr>
          <w:rFonts w:hint="eastAsia" w:ascii="宋体" w:hAnsi="宋体" w:eastAsia="宋体" w:cs="宋体"/>
          <w:color w:val="000000"/>
          <w:sz w:val="24"/>
          <w:szCs w:val="24"/>
          <w:highlight w:val="none"/>
        </w:rPr>
      </w:r>
      <w:r/>
    </w:p>
    <w:p>
      <w:pPr>
        <w:pStyle w:val="1014"/>
        <w:ind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2、乙方在合同期内，考核不合格或服务不能满足病员食堂需求，甲方有权对其进行处罚，按考核日起往前推三个月的总营业额的0.5--2%处罚款。</w:t>
      </w:r>
      <w:r>
        <w:rPr>
          <w:rFonts w:hint="eastAsia" w:ascii="宋体" w:hAnsi="宋体" w:eastAsia="宋体" w:cs="宋体"/>
          <w:b w:val="0"/>
          <w:bCs w:val="0"/>
          <w:color w:val="000000"/>
          <w:sz w:val="24"/>
          <w:szCs w:val="24"/>
          <w:highlight w:val="none"/>
          <w:lang w:val="en-US" w:eastAsia="zh-CN" w:bidi="ar-SA"/>
        </w:rPr>
      </w:r>
      <w:r/>
    </w:p>
    <w:p>
      <w:pPr>
        <w:pStyle w:val="1014"/>
        <w:ind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3.乙方在</w:t>
      </w:r>
      <w:r>
        <w:rPr>
          <w:rFonts w:hint="eastAsia" w:ascii="宋体" w:hAnsi="宋体" w:eastAsia="宋体" w:cs="宋体"/>
          <w:b w:val="0"/>
          <w:bCs w:val="0"/>
          <w:color w:val="000000"/>
          <w:sz w:val="24"/>
          <w:szCs w:val="24"/>
          <w:highlight w:val="none"/>
          <w:lang w:val="en-US" w:eastAsia="zh-CN" w:bidi="ar-SA"/>
        </w:rPr>
        <w:t xml:space="preserve">各年度合同期</w:t>
      </w:r>
      <w:r>
        <w:rPr>
          <w:rFonts w:hint="eastAsia" w:ascii="宋体" w:hAnsi="宋体" w:eastAsia="宋体" w:cs="宋体"/>
          <w:b w:val="0"/>
          <w:bCs w:val="0"/>
          <w:color w:val="000000"/>
          <w:sz w:val="24"/>
          <w:szCs w:val="24"/>
          <w:highlight w:val="none"/>
          <w:lang w:val="en-US" w:eastAsia="zh-CN" w:bidi="ar-SA"/>
        </w:rPr>
        <w:t xml:space="preserve">内不得以任何形式私自撤场，否则履约保证金甲方不予退回，同时有权要求乙方支付拾万元违约金。</w:t>
      </w:r>
      <w:r>
        <w:rPr>
          <w:rFonts w:hint="eastAsia" w:ascii="宋体" w:hAnsi="宋体" w:eastAsia="宋体" w:cs="宋体"/>
          <w:b w:val="0"/>
          <w:bCs w:val="0"/>
          <w:color w:val="000000"/>
          <w:sz w:val="24"/>
          <w:szCs w:val="24"/>
          <w:highlight w:val="none"/>
          <w:lang w:val="en-US" w:eastAsia="zh-CN" w:bidi="ar-SA"/>
        </w:rPr>
      </w:r>
      <w:r/>
    </w:p>
    <w:p>
      <w:pPr>
        <w:pStyle w:val="1014"/>
        <w:ind w:right="0" w:firstLine="48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4.严禁以任何形式私自收取营业款项，一经发现，除将已收取的款项退回给甲方，同时有权要求乙方按收取金额的十倍向甲方支付违约金。</w:t>
      </w:r>
      <w:r>
        <w:rPr>
          <w:rFonts w:hint="eastAsia" w:ascii="宋体" w:hAnsi="宋体" w:eastAsia="宋体" w:cs="宋体"/>
          <w:b w:val="0"/>
          <w:bCs w:val="0"/>
          <w:color w:val="000000"/>
          <w:sz w:val="24"/>
          <w:szCs w:val="24"/>
          <w:highlight w:val="none"/>
          <w:lang w:val="en-US" w:eastAsia="zh-CN" w:bidi="ar-SA"/>
        </w:rPr>
      </w:r>
      <w:r/>
    </w:p>
    <w:p>
      <w:pPr>
        <w:pStyle w:val="1014"/>
        <w:ind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.甲方未按合同规定的期限向乙方支付</w:t>
      </w:r>
      <w:r>
        <w:rPr>
          <w:rFonts w:hint="eastAsia" w:ascii="宋体" w:hAnsi="宋体" w:eastAsia="宋体" w:cs="宋体"/>
          <w:color w:val="000000"/>
          <w:sz w:val="24"/>
          <w:szCs w:val="24"/>
          <w:highlight w:val="none"/>
          <w:lang w:val="en-US" w:eastAsia="zh-CN"/>
        </w:rPr>
        <w:t xml:space="preserve">合同款</w:t>
      </w:r>
      <w:r>
        <w:rPr>
          <w:rFonts w:hint="eastAsia" w:ascii="宋体" w:hAnsi="宋体" w:eastAsia="宋体" w:cs="宋体"/>
          <w:color w:val="000000"/>
          <w:sz w:val="24"/>
          <w:szCs w:val="24"/>
          <w:highlight w:val="none"/>
        </w:rPr>
        <w:t xml:space="preserve">的，每逾期1天甲方向乙方偿付欠款总额的5‰滞纳金，但累计滞纳金总额不超过欠款总额的5% 。</w:t>
      </w:r>
      <w:r>
        <w:rPr>
          <w:rFonts w:hint="eastAsia" w:ascii="宋体" w:hAnsi="宋体" w:eastAsia="宋体" w:cs="宋体"/>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.乙方未按本合同规定向甲方交付履约保证金的，甲方有权拒绝签订本合同，同时乙方应按应交付履约保证金的100%向甲方支付违约金。</w:t>
      </w:r>
      <w:r>
        <w:rPr>
          <w:rFonts w:hint="eastAsia" w:ascii="宋体" w:hAnsi="宋体" w:eastAsia="宋体" w:cs="宋体"/>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.乙方未按本合同的规定和“服务承诺”提供伴随服务的，甲方有权提前解除本合同，同时乙方应按</w:t>
      </w:r>
      <w:r>
        <w:rPr>
          <w:rFonts w:hint="eastAsia" w:ascii="宋体" w:hAnsi="宋体" w:eastAsia="宋体" w:cs="宋体"/>
          <w:color w:val="000000"/>
          <w:sz w:val="24"/>
          <w:szCs w:val="24"/>
          <w:highlight w:val="none"/>
          <w:lang w:val="en-US" w:eastAsia="zh-CN"/>
        </w:rPr>
        <w:t xml:space="preserve">10万元的标准</w:t>
      </w:r>
      <w:r>
        <w:rPr>
          <w:rFonts w:hint="eastAsia" w:ascii="宋体" w:hAnsi="宋体" w:eastAsia="宋体" w:cs="宋体"/>
          <w:color w:val="000000"/>
          <w:sz w:val="24"/>
          <w:szCs w:val="24"/>
          <w:highlight w:val="none"/>
        </w:rPr>
        <w:t xml:space="preserve">向甲方承担违约责任。</w:t>
      </w:r>
      <w:r>
        <w:rPr>
          <w:rFonts w:hint="eastAsia" w:ascii="宋体" w:hAnsi="宋体" w:eastAsia="宋体" w:cs="宋体"/>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.乙方投标属虚假承诺，或是由于乙方的过错造成合同无法继续履行的，除乙方已交履约保证金不予退还外，还应向甲方支付不少于</w:t>
      </w:r>
      <w:r>
        <w:rPr>
          <w:rFonts w:hint="eastAsia" w:ascii="宋体" w:hAnsi="宋体" w:eastAsia="宋体" w:cs="宋体"/>
          <w:color w:val="000000"/>
          <w:sz w:val="24"/>
          <w:szCs w:val="24"/>
          <w:highlight w:val="none"/>
          <w:lang w:val="en-US" w:eastAsia="zh-CN"/>
        </w:rPr>
        <w:t xml:space="preserve">10万元的</w:t>
      </w:r>
      <w:r>
        <w:rPr>
          <w:rFonts w:hint="eastAsia" w:ascii="宋体" w:hAnsi="宋体" w:eastAsia="宋体" w:cs="宋体"/>
          <w:color w:val="000000"/>
          <w:sz w:val="24"/>
          <w:szCs w:val="24"/>
          <w:highlight w:val="none"/>
        </w:rPr>
        <w:t xml:space="preserve">违约金，若该违约金不足以弥补甲方损失，则应当赔偿甲方所有损失。</w:t>
      </w:r>
      <w:r>
        <w:rPr>
          <w:rFonts w:hint="eastAsia" w:ascii="宋体" w:hAnsi="宋体" w:eastAsia="宋体" w:cs="宋体"/>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.其他未尽事宜，以《民法典》等有关法律法规规定为准，无相关规定的，双方协商解决。</w:t>
      </w:r>
      <w:r>
        <w:rPr>
          <w:rFonts w:hint="eastAsia" w:ascii="宋体" w:hAnsi="宋体" w:eastAsia="宋体" w:cs="宋体"/>
          <w:color w:val="000000"/>
          <w:sz w:val="24"/>
          <w:szCs w:val="24"/>
          <w:highlight w:val="none"/>
        </w:rPr>
      </w:r>
      <w:r/>
    </w:p>
    <w:p>
      <w:pPr>
        <w:pStyle w:val="1014"/>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条 合同的变更和终止</w:t>
      </w:r>
      <w:r>
        <w:rPr>
          <w:rFonts w:hint="eastAsia" w:ascii="宋体" w:hAnsi="宋体" w:eastAsia="宋体" w:cs="宋体"/>
          <w:b/>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2.除发生法律规定的不能预见、不能避免并不能克服的客观情况外，甲乙双方不得放弃或拒绝履行合同。乙方放弃或拒绝履行合同，履约保证金不予退还。</w:t>
      </w:r>
      <w:r>
        <w:rPr>
          <w:rFonts w:hint="eastAsia" w:ascii="宋体" w:hAnsi="宋体" w:eastAsia="宋体" w:cs="宋体"/>
          <w:color w:val="000000"/>
          <w:sz w:val="24"/>
          <w:szCs w:val="24"/>
          <w:highlight w:val="none"/>
        </w:rPr>
      </w:r>
      <w:r/>
    </w:p>
    <w:p>
      <w:pPr>
        <w:pStyle w:val="1014"/>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条 合同的转让</w:t>
      </w:r>
      <w:r>
        <w:rPr>
          <w:rFonts w:hint="eastAsia" w:ascii="宋体" w:hAnsi="宋体" w:eastAsia="宋体" w:cs="宋体"/>
          <w:b/>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1014"/>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条 不可抗力</w:t>
      </w:r>
      <w:r>
        <w:rPr>
          <w:rFonts w:hint="eastAsia" w:ascii="宋体" w:hAnsi="宋体" w:eastAsia="宋体" w:cs="宋体"/>
          <w:b/>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方中任何一方，因不可抗力不能按时或完全履行合同的，应及时通知对方，并在5日工作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1014"/>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条 争议的解决</w:t>
      </w:r>
      <w:r>
        <w:rPr>
          <w:rFonts w:hint="eastAsia" w:ascii="宋体" w:hAnsi="宋体" w:eastAsia="宋体" w:cs="宋体"/>
          <w:b/>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1.因履行本合同引起的或与本合同有关的争议，甲、乙双方应首先通过友好协商解决，如果协商不能解决争议，则采取以下第（ ）种方式解决争议：</w:t>
      </w:r>
      <w:r>
        <w:rPr>
          <w:rFonts w:hint="eastAsia" w:ascii="宋体" w:hAnsi="宋体" w:eastAsia="宋体" w:cs="宋体"/>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如没有约定，默认采取第2种方式解决争议。</w:t>
      </w:r>
      <w:r>
        <w:rPr>
          <w:rFonts w:hint="eastAsia" w:ascii="宋体" w:hAnsi="宋体" w:eastAsia="宋体" w:cs="宋体"/>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2.在法院审理和仲裁期间，除有争议部分外，本合同其他部分应继续履行。</w:t>
      </w:r>
      <w:r>
        <w:rPr>
          <w:rFonts w:hint="eastAsia" w:ascii="宋体" w:hAnsi="宋体" w:eastAsia="宋体" w:cs="宋体"/>
          <w:color w:val="000000"/>
          <w:sz w:val="24"/>
          <w:szCs w:val="24"/>
          <w:highlight w:val="none"/>
        </w:rPr>
      </w:r>
      <w:r/>
    </w:p>
    <w:p>
      <w:pPr>
        <w:pStyle w:val="1014"/>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条 诚实信用 </w:t>
      </w:r>
      <w:r>
        <w:rPr>
          <w:rFonts w:hint="eastAsia" w:ascii="宋体" w:hAnsi="宋体" w:eastAsia="宋体" w:cs="宋体"/>
          <w:b/>
          <w:color w:val="000000"/>
          <w:sz w:val="24"/>
          <w:szCs w:val="24"/>
          <w:highlight w:val="none"/>
        </w:rPr>
      </w:r>
      <w:r/>
    </w:p>
    <w:p>
      <w:pPr>
        <w:pStyle w:val="1014"/>
        <w:ind w:firstLine="48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乙方应诚实信用，严格按照竞争性磋商文件要求和磋商承诺履行合同，不向甲方进行商业贿赂或者提供不正当利益。</w:t>
      </w:r>
      <w:r>
        <w:rPr>
          <w:rFonts w:hint="eastAsia" w:ascii="宋体" w:hAnsi="宋体" w:eastAsia="宋体" w:cs="宋体"/>
          <w:color w:val="000000"/>
          <w:sz w:val="24"/>
          <w:szCs w:val="24"/>
        </w:rPr>
      </w:r>
      <w:r/>
    </w:p>
    <w:p>
      <w:pPr>
        <w:pStyle w:val="1014"/>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条 合同生效及其他</w:t>
      </w:r>
      <w:r>
        <w:rPr>
          <w:rFonts w:hint="eastAsia" w:ascii="宋体" w:hAnsi="宋体" w:eastAsia="宋体" w:cs="宋体"/>
          <w:b/>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1.本合同自经甲乙双方授权代表签订并加盖公章后，自签订之日起生效。</w:t>
      </w:r>
      <w:r>
        <w:rPr>
          <w:rFonts w:hint="eastAsia" w:ascii="宋体" w:hAnsi="宋体" w:eastAsia="宋体" w:cs="宋体"/>
          <w:color w:val="000000"/>
          <w:sz w:val="24"/>
          <w:szCs w:val="24"/>
          <w:highlight w:val="none"/>
        </w:rPr>
      </w:r>
      <w:r/>
    </w:p>
    <w:p>
      <w:pPr>
        <w:pStyle w:val="1014"/>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2.本合同应按照中华人民共和国的现行法律进行解释。</w:t>
      </w:r>
      <w:r>
        <w:rPr>
          <w:rFonts w:hint="eastAsia" w:ascii="宋体" w:hAnsi="宋体" w:eastAsia="宋体" w:cs="宋体"/>
          <w:color w:val="000000"/>
          <w:sz w:val="24"/>
          <w:szCs w:val="24"/>
          <w:highlight w:val="none"/>
        </w:rPr>
      </w:r>
      <w:r/>
    </w:p>
    <w:p>
      <w:pPr>
        <w:pStyle w:val="1014"/>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14"/>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14"/>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14"/>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甲    方</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乙    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4"/>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单位名称（章）：                         单位名称（章）：</w:t>
      </w:r>
      <w:r>
        <w:rPr>
          <w:rFonts w:hint="eastAsia" w:ascii="宋体" w:hAnsi="宋体" w:eastAsia="宋体" w:cs="宋体"/>
          <w:color w:val="000000"/>
          <w:sz w:val="24"/>
          <w:szCs w:val="24"/>
          <w:highlight w:val="none"/>
          <w:u w:val="single"/>
        </w:rPr>
      </w:r>
      <w:r/>
    </w:p>
    <w:p>
      <w:pPr>
        <w:pStyle w:val="1014"/>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单位地址：                               单位地址：</w:t>
      </w:r>
      <w:r>
        <w:rPr>
          <w:rFonts w:hint="eastAsia" w:ascii="宋体" w:hAnsi="宋体" w:eastAsia="宋体" w:cs="宋体"/>
          <w:color w:val="000000"/>
          <w:sz w:val="24"/>
          <w:szCs w:val="24"/>
          <w:highlight w:val="none"/>
          <w:u w:val="single"/>
        </w:rPr>
      </w:r>
      <w:r/>
    </w:p>
    <w:p>
      <w:pPr>
        <w:pStyle w:val="101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委托代理人：          法定代表人：     委托代理人：                            </w:t>
      </w:r>
      <w:r>
        <w:rPr>
          <w:rFonts w:hint="eastAsia" w:ascii="宋体" w:hAnsi="宋体" w:eastAsia="宋体" w:cs="宋体"/>
          <w:color w:val="000000"/>
          <w:sz w:val="24"/>
          <w:szCs w:val="24"/>
          <w:highlight w:val="none"/>
        </w:rPr>
      </w:r>
      <w:r/>
    </w:p>
    <w:p>
      <w:pPr>
        <w:pStyle w:val="1014"/>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电话：            传真：</w:t>
      </w:r>
      <w:r>
        <w:rPr>
          <w:rFonts w:hint="eastAsia" w:ascii="宋体" w:hAnsi="宋体" w:eastAsia="宋体" w:cs="宋体"/>
          <w:color w:val="000000"/>
          <w:sz w:val="24"/>
          <w:szCs w:val="24"/>
          <w:highlight w:val="none"/>
        </w:rPr>
      </w:r>
      <w:r/>
    </w:p>
    <w:p>
      <w:pPr>
        <w:pStyle w:val="1014"/>
        <w:keepLines w:val="0"/>
        <w:keepNext w:val="0"/>
        <w:pageBreakBefore w:val="0"/>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传真：                                   开户银行：        账号：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14"/>
        <w:spacing w:line="360" w:lineRule="auto"/>
        <w:rPr>
          <w:rFonts w:ascii="宋体" w:hAnsi="宋体" w:cs="宋体"/>
          <w:color w:val="000000"/>
          <w:sz w:val="24"/>
        </w:rPr>
      </w:pPr>
      <w:r>
        <w:rPr>
          <w:rFonts w:ascii="宋体" w:hAnsi="宋体" w:cs="宋体"/>
          <w:color w:val="000000"/>
          <w:sz w:val="24"/>
        </w:rPr>
      </w:r>
      <w:r/>
    </w:p>
    <w:p>
      <w:pPr>
        <w:pStyle w:val="1014"/>
        <w:jc w:val="left"/>
        <w:widowControl/>
        <w:rPr>
          <w:b/>
          <w:color w:val="000000"/>
          <w:sz w:val="36"/>
          <w:szCs w:val="36"/>
        </w:rPr>
      </w:pPr>
      <w:r>
        <w:rPr>
          <w:b/>
          <w:color w:val="000000"/>
          <w:sz w:val="36"/>
          <w:szCs w:val="36"/>
        </w:rPr>
      </w:r>
      <w:r/>
    </w:p>
    <w:p>
      <w:pPr>
        <w:pStyle w:val="1014"/>
        <w:jc w:val="center"/>
        <w:spacing w:line="360" w:lineRule="auto"/>
        <w:rPr>
          <w:b/>
          <w:color w:val="000000"/>
          <w:sz w:val="36"/>
          <w:szCs w:val="36"/>
        </w:rPr>
        <w:outlineLvl w:val="0"/>
      </w:pPr>
      <w:r>
        <w:rPr>
          <w:b/>
          <w:color w:val="000000"/>
          <w:sz w:val="36"/>
          <w:szCs w:val="36"/>
        </w:rPr>
        <w:br w:type="page" w:clear="all"/>
      </w:r>
      <w:bookmarkStart w:id="678" w:name="_Toc104818930"/>
      <w:r>
        <w:rPr>
          <w:b/>
          <w:color w:val="000000"/>
          <w:sz w:val="36"/>
          <w:szCs w:val="36"/>
        </w:rPr>
        <w:t xml:space="preserve">第六章   响应文件格式</w:t>
      </w:r>
      <w:bookmarkEnd w:id="678"/>
      <w:r>
        <w:rPr>
          <w:b/>
          <w:color w:val="000000"/>
          <w:sz w:val="36"/>
          <w:szCs w:val="36"/>
        </w:rPr>
      </w:r>
      <w:r/>
    </w:p>
    <w:p>
      <w:pPr>
        <w:pStyle w:val="1014"/>
        <w:jc w:val="left"/>
        <w:spacing w:line="360" w:lineRule="auto"/>
        <w:widowControl/>
        <w:rPr>
          <w:b/>
          <w:color w:val="000000"/>
          <w:sz w:val="24"/>
        </w:rPr>
      </w:pPr>
      <w:r>
        <w:rPr>
          <w:b/>
          <w:color w:val="000000"/>
          <w:sz w:val="24"/>
        </w:rPr>
      </w:r>
      <w:r/>
    </w:p>
    <w:p>
      <w:pPr>
        <w:pStyle w:val="1014"/>
        <w:jc w:val="left"/>
        <w:spacing w:line="360" w:lineRule="auto"/>
        <w:widowControl/>
        <w:rPr>
          <w:b/>
          <w:color w:val="000000"/>
          <w:sz w:val="24"/>
        </w:rPr>
      </w:pPr>
      <w:r>
        <w:rPr>
          <w:b/>
          <w:color w:val="000000"/>
          <w:sz w:val="24"/>
        </w:rPr>
      </w:r>
      <w:r/>
    </w:p>
    <w:p>
      <w:pPr>
        <w:pStyle w:val="1014"/>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1014"/>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rPr>
          <w:color w:val="000000"/>
          <w:sz w:val="24"/>
        </w:rPr>
      </w:r>
      <w:r/>
    </w:p>
    <w:p>
      <w:pPr>
        <w:pStyle w:val="1014"/>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rPr>
          <w:color w:val="000000"/>
          <w:sz w:val="24"/>
        </w:rPr>
      </w:r>
      <w:r/>
    </w:p>
    <w:p>
      <w:pPr>
        <w:pStyle w:val="1014"/>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rPr>
          <w:color w:val="000000"/>
          <w:sz w:val="24"/>
        </w:rPr>
      </w:r>
      <w:r/>
    </w:p>
    <w:p>
      <w:pPr>
        <w:pStyle w:val="1014"/>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1014"/>
        <w:ind w:left="142"/>
        <w:spacing w:line="360" w:lineRule="auto"/>
        <w:tabs>
          <w:tab w:val="left" w:pos="900" w:leader="none"/>
          <w:tab w:val="left" w:pos="1980" w:leader="none"/>
        </w:tabs>
        <w:rPr>
          <w:color w:val="000000"/>
          <w:sz w:val="24"/>
        </w:rPr>
      </w:pPr>
      <w:r>
        <w:rPr>
          <w:color w:val="000000"/>
          <w:sz w:val="24"/>
        </w:rPr>
      </w:r>
      <w:r/>
    </w:p>
    <w:p>
      <w:pPr>
        <w:pStyle w:val="1014"/>
        <w:jc w:val="left"/>
        <w:widowControl/>
        <w:rPr>
          <w:b/>
          <w:color w:val="000000"/>
          <w:sz w:val="24"/>
        </w:rPr>
      </w:pPr>
      <w:r>
        <w:rPr>
          <w:color w:val="000000"/>
          <w:sz w:val="24"/>
        </w:rPr>
        <w:br w:type="page" w:clear="all"/>
      </w:r>
      <w:bookmarkEnd w:id="623"/>
      <w:r/>
      <w:bookmarkEnd w:id="624"/>
      <w:r/>
      <w:bookmarkEnd w:id="625"/>
      <w:r/>
      <w:bookmarkEnd w:id="628"/>
      <w:r/>
      <w:bookmarkEnd w:id="629"/>
      <w:r/>
      <w:bookmarkEnd w:id="630"/>
      <w:r/>
      <w:bookmarkEnd w:id="631"/>
      <w:r/>
      <w:bookmarkEnd w:id="632"/>
      <w:r/>
      <w:bookmarkEnd w:id="633"/>
      <w:r/>
      <w:bookmarkEnd w:id="634"/>
      <w:r/>
      <w:bookmarkEnd w:id="635"/>
      <w:r/>
      <w:bookmarkEnd w:id="636"/>
      <w:r/>
      <w:bookmarkEnd w:id="637"/>
      <w:r/>
      <w:bookmarkEnd w:id="638"/>
      <w:r>
        <w:rPr>
          <w:b/>
          <w:color w:val="000000"/>
          <w:spacing w:val="20"/>
          <w:sz w:val="24"/>
        </w:rPr>
        <w:t xml:space="preserve">响应文件</w:t>
      </w:r>
      <w:r>
        <w:rPr>
          <w:b/>
          <w:color w:val="000000"/>
          <w:sz w:val="24"/>
        </w:rPr>
        <w:t xml:space="preserve">封面（非实质性格式）</w:t>
      </w:r>
      <w:r>
        <w:rPr>
          <w:b/>
          <w:color w:val="000000"/>
          <w:sz w:val="24"/>
        </w:rPr>
      </w:r>
      <w:r/>
    </w:p>
    <w:p>
      <w:pPr>
        <w:pStyle w:val="1014"/>
        <w:jc w:val="center"/>
        <w:rPr>
          <w:color w:val="000000"/>
          <w:szCs w:val="21"/>
        </w:rPr>
      </w:pPr>
      <w:r>
        <w:rPr>
          <w:color w:val="000000"/>
          <w:szCs w:val="21"/>
        </w:rPr>
      </w:r>
      <w:r/>
    </w:p>
    <w:p>
      <w:pPr>
        <w:pStyle w:val="1014"/>
        <w:jc w:val="center"/>
        <w:rPr>
          <w:b/>
          <w:color w:val="000000"/>
          <w:spacing w:val="60"/>
          <w:sz w:val="84"/>
          <w:szCs w:val="84"/>
        </w:rPr>
      </w:pPr>
      <w:r>
        <w:rPr>
          <w:b/>
          <w:color w:val="000000"/>
          <w:spacing w:val="60"/>
          <w:sz w:val="84"/>
          <w:szCs w:val="84"/>
        </w:rPr>
        <w:t xml:space="preserve">响 应 文 件</w:t>
      </w:r>
      <w:r>
        <w:rPr>
          <w:b/>
          <w:color w:val="000000"/>
          <w:spacing w:val="60"/>
          <w:sz w:val="84"/>
          <w:szCs w:val="84"/>
        </w:rPr>
      </w:r>
      <w:r/>
    </w:p>
    <w:p>
      <w:pPr>
        <w:pStyle w:val="1014"/>
        <w:jc w:val="center"/>
        <w:rPr>
          <w:b/>
          <w:color w:val="000000"/>
          <w:spacing w:val="60"/>
          <w:sz w:val="52"/>
          <w:szCs w:val="52"/>
        </w:rPr>
      </w:pPr>
      <w:r>
        <w:rPr>
          <w:b/>
          <w:color w:val="000000"/>
          <w:spacing w:val="60"/>
          <w:sz w:val="52"/>
          <w:szCs w:val="52"/>
        </w:rPr>
      </w:r>
      <w:r/>
    </w:p>
    <w:p>
      <w:pPr>
        <w:pStyle w:val="1014"/>
        <w:ind w:firstLine="542"/>
        <w:rPr>
          <w:b/>
          <w:color w:val="000000"/>
          <w:spacing w:val="20"/>
          <w:sz w:val="32"/>
          <w:szCs w:val="32"/>
        </w:rPr>
      </w:pPr>
      <w:r>
        <w:rPr>
          <w:b/>
          <w:color w:val="000000"/>
          <w:spacing w:val="20"/>
          <w:sz w:val="32"/>
          <w:szCs w:val="32"/>
        </w:rPr>
      </w:r>
      <w:r/>
    </w:p>
    <w:p>
      <w:pPr>
        <w:pStyle w:val="1014"/>
        <w:ind w:firstLine="542"/>
        <w:rPr>
          <w:b/>
          <w:color w:val="000000"/>
          <w:spacing w:val="20"/>
          <w:sz w:val="32"/>
          <w:szCs w:val="32"/>
        </w:rPr>
      </w:pPr>
      <w:r>
        <w:rPr>
          <w:b/>
          <w:color w:val="000000"/>
          <w:spacing w:val="20"/>
          <w:sz w:val="32"/>
          <w:szCs w:val="32"/>
        </w:rPr>
      </w:r>
      <w:r/>
    </w:p>
    <w:p>
      <w:pPr>
        <w:pStyle w:val="1014"/>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1014"/>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1014"/>
        <w:rPr>
          <w:rFonts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               </w:t>
      </w:r>
      <w:r>
        <w:rPr>
          <w:rFonts w:ascii="宋体" w:hAnsi="宋体"/>
          <w:b/>
          <w:color w:val="000000"/>
          <w:sz w:val="36"/>
          <w:u w:val="single"/>
        </w:rPr>
      </w:r>
      <w:r/>
    </w:p>
    <w:p>
      <w:pPr>
        <w:pStyle w:val="1014"/>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1014"/>
        <w:jc w:val="center"/>
        <w:rPr>
          <w:b/>
          <w:color w:val="000000"/>
          <w:sz w:val="32"/>
          <w:szCs w:val="32"/>
        </w:rPr>
      </w:pPr>
      <w:r>
        <w:rPr>
          <w:b/>
          <w:color w:val="000000"/>
          <w:sz w:val="32"/>
          <w:szCs w:val="32"/>
        </w:rPr>
      </w:r>
      <w:r/>
    </w:p>
    <w:p>
      <w:pPr>
        <w:pStyle w:val="1014"/>
        <w:rPr>
          <w:rFonts w:ascii="宋体" w:hAnsi="宋体"/>
          <w:b/>
          <w:color w:val="000000"/>
          <w:sz w:val="24"/>
          <w:szCs w:val="20"/>
        </w:rPr>
      </w:pPr>
      <w:r>
        <w:rPr>
          <w:b/>
          <w:color w:val="000000"/>
          <w:spacing w:val="20"/>
          <w:sz w:val="32"/>
          <w:szCs w:val="32"/>
        </w:rPr>
        <w:br w:type="page" w:clear="all"/>
      </w:r>
      <w:r>
        <w:rPr>
          <w:rFonts w:ascii="宋体" w:hAnsi="宋体"/>
          <w:b/>
          <w:color w:val="000000"/>
          <w:sz w:val="24"/>
          <w:szCs w:val="20"/>
        </w:rPr>
        <w:t xml:space="preserve">1 </w:t>
      </w:r>
      <w:r>
        <w:rPr>
          <w:rFonts w:ascii="宋体" w:hAnsi="宋体"/>
          <w:b/>
          <w:color w:val="000000"/>
          <w:sz w:val="24"/>
        </w:rPr>
        <w:t xml:space="preserve">满足《中华人民共和国政府采购法》第二十二条规定及法律法规的其他规定</w:t>
      </w:r>
      <w:r>
        <w:rPr>
          <w:rFonts w:ascii="宋体" w:hAnsi="宋体"/>
          <w:b/>
          <w:color w:val="000000"/>
          <w:sz w:val="24"/>
          <w:szCs w:val="20"/>
        </w:rPr>
      </w:r>
      <w:r/>
    </w:p>
    <w:p>
      <w:pPr>
        <w:pStyle w:val="1017"/>
        <w:rPr>
          <w:rFonts w:hAnsi="宋体"/>
          <w:bCs/>
          <w:color w:val="000000"/>
          <w:u w:val="none"/>
        </w:rPr>
      </w:pPr>
      <w:r>
        <w:rPr>
          <w:rFonts w:hAnsi="宋体"/>
          <w:color w:val="000000"/>
          <w:u w:val="none"/>
        </w:rPr>
        <w:t xml:space="preserve">1-</w:t>
      </w:r>
      <w:r>
        <w:rPr>
          <w:rFonts w:hint="eastAsia" w:hAnsi="宋体"/>
          <w:color w:val="000000"/>
          <w:u w:val="none"/>
        </w:rPr>
        <w:t xml:space="preserve">1</w:t>
      </w:r>
      <w:r>
        <w:rPr>
          <w:rFonts w:hAnsi="宋体"/>
          <w:color w:val="000000"/>
          <w:u w:val="none"/>
        </w:rPr>
        <w:t xml:space="preserve"> 供应商资格声明</w:t>
      </w:r>
      <w:r>
        <w:rPr>
          <w:rFonts w:hint="eastAsia" w:hAnsi="宋体"/>
          <w:color w:val="000000"/>
          <w:u w:val="none"/>
        </w:rPr>
        <w:t xml:space="preserve">函</w:t>
      </w:r>
      <w:r>
        <w:rPr>
          <w:rFonts w:hAnsi="宋体"/>
          <w:color w:val="000000"/>
          <w:u w:val="none"/>
        </w:rPr>
        <w:t xml:space="preserve">（实质性格式）</w:t>
      </w:r>
      <w:r>
        <w:rPr>
          <w:rFonts w:hAnsi="宋体"/>
          <w:bCs/>
          <w:color w:val="000000"/>
          <w:u w:val="none"/>
        </w:rPr>
      </w:r>
      <w:r/>
    </w:p>
    <w:p>
      <w:pPr>
        <w:pStyle w:val="1014"/>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1014"/>
        <w:jc w:val="center"/>
        <w:spacing w:before="120" w:line="360" w:lineRule="auto"/>
        <w:widowControl/>
        <w:rPr>
          <w:rFonts w:ascii="宋体" w:hAnsi="宋体" w:cs="宋体"/>
          <w:color w:val="000000"/>
          <w:szCs w:val="21"/>
        </w:rPr>
      </w:pPr>
      <w:r>
        <w:rPr>
          <w:rFonts w:hint="eastAsia" w:ascii="宋体" w:hAnsi="宋体" w:cs="宋体"/>
          <w:b/>
          <w:color w:val="000000"/>
          <w:sz w:val="28"/>
          <w:szCs w:val="28"/>
        </w:rPr>
        <w:t xml:space="preserve">供应商资格声明函</w:t>
      </w:r>
      <w:r>
        <w:rPr>
          <w:rFonts w:ascii="宋体" w:hAnsi="宋体" w:cs="宋体"/>
          <w:color w:val="000000"/>
          <w:szCs w:val="21"/>
        </w:rPr>
      </w:r>
      <w:r/>
    </w:p>
    <w:p>
      <w:pPr>
        <w:pStyle w:val="1028"/>
        <w:ind w:firstLine="480"/>
        <w:spacing w:line="460" w:lineRule="exact"/>
        <w:rPr>
          <w:color w:val="000000"/>
        </w:rPr>
      </w:pPr>
      <w:r>
        <w:rPr>
          <w:color w:val="000000"/>
        </w:rPr>
      </w:r>
      <w:r/>
    </w:p>
    <w:p>
      <w:pPr>
        <w:pStyle w:val="1028"/>
        <w:ind w:firstLine="0"/>
        <w:spacing w:line="460" w:lineRule="exact"/>
        <w:rPr>
          <w:color w:val="000000"/>
        </w:rPr>
      </w:pPr>
      <w:r>
        <w:rPr>
          <w:rFonts w:hint="eastAsia"/>
          <w:color w:val="000000"/>
        </w:rPr>
        <w:t xml:space="preserve">致：</w:t>
      </w:r>
      <w:r>
        <w:rPr>
          <w:rFonts w:hint="eastAsia" w:hAnsi="宋体"/>
          <w:color w:val="000000"/>
        </w:rPr>
        <w:t xml:space="preserve">常州市城投建设工程招标有限公司</w:t>
      </w:r>
      <w:r>
        <w:rPr>
          <w:color w:val="000000"/>
        </w:rPr>
      </w:r>
      <w:r/>
    </w:p>
    <w:p>
      <w:pPr>
        <w:pStyle w:val="1028"/>
        <w:ind w:firstLine="960"/>
        <w:spacing w:line="460" w:lineRule="exact"/>
        <w:rPr>
          <w:color w:val="000000"/>
          <w:u w:val="single"/>
        </w:rPr>
      </w:pPr>
      <w:r>
        <w:rPr>
          <w:rFonts w:hint="eastAsia"/>
          <w:color w:val="000000"/>
          <w:u w:val="single"/>
        </w:rPr>
        <w:t xml:space="preserve">（采购人名称）</w:t>
      </w:r>
      <w:r>
        <w:rPr>
          <w:color w:val="000000"/>
          <w:u w:val="single"/>
        </w:rPr>
      </w:r>
      <w:r/>
    </w:p>
    <w:p>
      <w:pPr>
        <w:pStyle w:val="1028"/>
        <w:ind w:firstLine="480"/>
        <w:spacing w:line="460" w:lineRule="exact"/>
        <w:rPr>
          <w:color w:val="000000"/>
        </w:rPr>
      </w:pPr>
      <w:r>
        <w:rPr>
          <w:color w:val="000000"/>
        </w:rPr>
      </w:r>
      <w:r/>
    </w:p>
    <w:p>
      <w:pPr>
        <w:pStyle w:val="1028"/>
        <w:ind w:firstLine="480"/>
        <w:spacing w:line="460" w:lineRule="exact"/>
        <w:rPr>
          <w:color w:val="000000"/>
        </w:rPr>
      </w:pPr>
      <w:r>
        <w:rPr>
          <w:rFonts w:hint="eastAsia"/>
          <w:color w:val="000000"/>
        </w:rPr>
        <w:t xml:space="preserve">按照《中华人民共和国政府采购法》第二十二条和磋商文件的规定，我单位郑重声明如下：</w:t>
      </w:r>
      <w:r>
        <w:rPr>
          <w:color w:val="000000"/>
        </w:rPr>
      </w:r>
      <w:r/>
    </w:p>
    <w:p>
      <w:pPr>
        <w:pStyle w:val="1028"/>
        <w:ind w:firstLine="480"/>
        <w:spacing w:line="460" w:lineRule="exact"/>
        <w:rPr>
          <w:color w:val="000000"/>
        </w:rPr>
      </w:pPr>
      <w:r>
        <w:rPr>
          <w:rFonts w:hint="eastAsia"/>
          <w:color w:val="000000"/>
        </w:rPr>
        <w:t xml:space="preserve">一、我单位是按照中华人民共和国法律规定登记注册的，注册地点为</w:t>
      </w:r>
      <w:r>
        <w:rPr>
          <w:rFonts w:hint="eastAsia"/>
          <w:color w:val="000000"/>
          <w:u w:val="single"/>
        </w:rPr>
        <w:t xml:space="preserve">         </w:t>
      </w:r>
      <w:r>
        <w:rPr>
          <w:rFonts w:hint="eastAsia"/>
          <w:color w:val="000000"/>
        </w:rPr>
        <w:t xml:space="preserve">，全称为</w:t>
      </w:r>
      <w:r>
        <w:rPr>
          <w:rFonts w:hint="eastAsia"/>
          <w:color w:val="000000"/>
          <w:u w:val="single"/>
        </w:rPr>
        <w:t xml:space="preserve">        </w:t>
      </w:r>
      <w:r>
        <w:rPr>
          <w:rFonts w:hint="eastAsia"/>
          <w:color w:val="000000"/>
        </w:rPr>
        <w:t xml:space="preserve">，统一社会信用代码为</w:t>
      </w:r>
      <w:r>
        <w:rPr>
          <w:rFonts w:hint="eastAsia"/>
          <w:color w:val="000000"/>
          <w:u w:val="single"/>
        </w:rPr>
        <w:t xml:space="preserve">           </w:t>
      </w:r>
      <w:r>
        <w:rPr>
          <w:rFonts w:hint="eastAsia"/>
          <w:color w:val="000000"/>
        </w:rPr>
        <w:t xml:space="preserve"> ，法定代表人（单位负责人）为</w:t>
      </w:r>
      <w:r>
        <w:rPr>
          <w:rFonts w:hint="eastAsia"/>
          <w:color w:val="000000"/>
          <w:u w:val="single"/>
        </w:rPr>
        <w:t xml:space="preserve">         </w:t>
      </w:r>
      <w:r>
        <w:rPr>
          <w:rFonts w:hint="eastAsia"/>
          <w:color w:val="000000"/>
        </w:rPr>
        <w:t xml:space="preserve">，具有独立承担民事责任的能力</w:t>
      </w:r>
      <w:r>
        <w:rPr>
          <w:rFonts w:hint="eastAsia"/>
          <w:b/>
          <w:color w:val="000000"/>
        </w:rPr>
        <w:t xml:space="preserve">（如属于分公司经总公司授权参与项目，由总公司承担民事责任的，需提供总公司项目授权书）</w:t>
      </w:r>
      <w:r>
        <w:rPr>
          <w:rFonts w:hint="eastAsia"/>
          <w:color w:val="000000"/>
        </w:rPr>
        <w:t xml:space="preserve">。</w:t>
      </w:r>
      <w:r>
        <w:rPr>
          <w:color w:val="000000"/>
        </w:rPr>
      </w:r>
      <w:r/>
    </w:p>
    <w:p>
      <w:pPr>
        <w:pStyle w:val="1028"/>
        <w:ind w:firstLine="480"/>
        <w:spacing w:line="460" w:lineRule="exact"/>
        <w:rPr>
          <w:color w:val="000000"/>
        </w:rPr>
      </w:pPr>
      <w:r>
        <w:rPr>
          <w:rFonts w:hint="eastAsia"/>
          <w:color w:val="000000"/>
        </w:rPr>
        <w:t xml:space="preserve">二、我单位未被“国家企业信用信息系统”列入经营异常名录或者严重违法企业名单。</w:t>
      </w:r>
      <w:r>
        <w:rPr>
          <w:color w:val="000000"/>
        </w:rPr>
      </w:r>
      <w:r/>
    </w:p>
    <w:p>
      <w:pPr>
        <w:pStyle w:val="1028"/>
        <w:ind w:firstLine="480"/>
        <w:spacing w:line="460" w:lineRule="exact"/>
        <w:rPr>
          <w:color w:val="000000"/>
        </w:rPr>
      </w:pPr>
      <w:r>
        <w:rPr>
          <w:rFonts w:hint="eastAsia"/>
          <w:color w:val="000000"/>
        </w:rPr>
        <w:t xml:space="preserve">三、我单位具有良好的商业信誉（指供应商经营状况良好，无本资格声明第十条情形）和健全的财务会计制度。</w:t>
      </w:r>
      <w:r>
        <w:rPr>
          <w:color w:val="000000"/>
        </w:rPr>
      </w:r>
      <w:r/>
    </w:p>
    <w:p>
      <w:pPr>
        <w:pStyle w:val="1028"/>
        <w:ind w:firstLine="480"/>
        <w:spacing w:line="460" w:lineRule="exact"/>
        <w:rPr>
          <w:color w:val="000000"/>
        </w:rPr>
      </w:pPr>
      <w:r>
        <w:rPr>
          <w:rFonts w:hint="eastAsia"/>
          <w:color w:val="000000"/>
        </w:rPr>
        <w:t xml:space="preserve">四、我单位依法进行纳税和社会保险申报并实际履行了义务。</w:t>
      </w:r>
      <w:r>
        <w:rPr>
          <w:color w:val="000000"/>
        </w:rPr>
      </w:r>
      <w:r/>
    </w:p>
    <w:p>
      <w:pPr>
        <w:pStyle w:val="1028"/>
        <w:ind w:firstLine="480"/>
        <w:spacing w:line="460" w:lineRule="exact"/>
        <w:rPr>
          <w:color w:val="000000"/>
        </w:rPr>
      </w:pPr>
      <w:r>
        <w:rPr>
          <w:rFonts w:hint="eastAsia"/>
          <w:color w:val="000000"/>
        </w:rPr>
        <w:t xml:space="preserve">五、我单位具有履行本项目采购合同所必需的设备和专业技术能力，并具有履行合同的良好</w:t>
      </w:r>
      <w:r>
        <w:rPr>
          <w:color w:val="000000"/>
        </w:rPr>
        <w:t xml:space="preserve">记录</w:t>
      </w:r>
      <w:r>
        <w:rPr>
          <w:rFonts w:hint="eastAsia"/>
          <w:color w:val="000000"/>
        </w:rPr>
        <w:t xml:space="preserve">。为履行本项采购合同我单位具备如下主要设备和主要专业技术能力:</w:t>
      </w:r>
      <w:r>
        <w:rPr>
          <w:color w:val="000000"/>
        </w:rPr>
      </w:r>
      <w:r/>
    </w:p>
    <w:p>
      <w:pPr>
        <w:pStyle w:val="1028"/>
        <w:ind w:firstLine="480"/>
        <w:spacing w:line="460" w:lineRule="exact"/>
        <w:rPr>
          <w:color w:val="000000"/>
        </w:rPr>
      </w:pPr>
      <w:r>
        <w:rPr>
          <w:rFonts w:hint="eastAsia"/>
          <w:color w:val="000000"/>
        </w:rPr>
        <w:t xml:space="preserve">主要设备有：</w:t>
      </w:r>
      <w:r>
        <w:rPr>
          <w:color w:val="000000"/>
          <w:u w:val="single"/>
        </w:rPr>
        <w:t xml:space="preserve">            </w:t>
      </w:r>
      <w:r>
        <w:rPr>
          <w:color w:val="000000"/>
        </w:rPr>
      </w:r>
      <w:r/>
    </w:p>
    <w:p>
      <w:pPr>
        <w:pStyle w:val="1028"/>
        <w:ind w:firstLine="480"/>
        <w:spacing w:line="460" w:lineRule="exact"/>
        <w:rPr>
          <w:color w:val="000000"/>
        </w:rPr>
      </w:pPr>
      <w:r>
        <w:rPr>
          <w:rFonts w:hint="eastAsia"/>
          <w:color w:val="000000"/>
        </w:rPr>
        <w:t xml:space="preserve">主要专业技术能力有</w:t>
      </w:r>
      <w:r>
        <w:rPr>
          <w:rFonts w:hint="eastAsia"/>
          <w:color w:val="000000"/>
          <w:u w:val="single"/>
        </w:rPr>
        <w:t xml:space="preserve">                 </w:t>
      </w:r>
      <w:r>
        <w:rPr>
          <w:color w:val="000000"/>
        </w:rPr>
      </w:r>
      <w:r/>
    </w:p>
    <w:p>
      <w:pPr>
        <w:pStyle w:val="1028"/>
        <w:ind w:firstLine="480"/>
        <w:spacing w:line="460" w:lineRule="exact"/>
        <w:rPr>
          <w:color w:val="000000"/>
        </w:rPr>
      </w:pPr>
      <w:r>
        <w:rPr>
          <w:rFonts w:hint="eastAsia"/>
          <w:color w:val="000000"/>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rPr>
      </w:r>
      <w:r/>
    </w:p>
    <w:p>
      <w:pPr>
        <w:pStyle w:val="1028"/>
        <w:ind w:firstLine="480"/>
        <w:spacing w:line="460" w:lineRule="exact"/>
        <w:rPr>
          <w:color w:val="000000"/>
        </w:rPr>
      </w:pPr>
      <w:r>
        <w:rPr>
          <w:rFonts w:hint="eastAsia"/>
          <w:color w:val="000000"/>
        </w:rPr>
        <w:t xml:space="preserve">七、我单位具备法律、行政法规规定的其他条件。</w:t>
      </w:r>
      <w:r>
        <w:rPr>
          <w:color w:val="000000"/>
        </w:rPr>
      </w:r>
      <w:r/>
    </w:p>
    <w:p>
      <w:pPr>
        <w:pStyle w:val="1028"/>
        <w:ind w:firstLine="480"/>
        <w:spacing w:line="460" w:lineRule="exact"/>
        <w:rPr>
          <w:color w:val="000000"/>
        </w:rPr>
      </w:pPr>
      <w:r>
        <w:rPr>
          <w:rFonts w:hint="eastAsia"/>
          <w:color w:val="000000"/>
        </w:rPr>
        <w:t xml:space="preserve">八、与我单位存在“单位负责人为同一人或者存在直接控股、管理关系”的其他单位信息如下（如无此情形的，填写“无”）：</w:t>
      </w:r>
      <w:r>
        <w:rPr>
          <w:color w:val="000000"/>
        </w:rPr>
      </w:r>
      <w:r/>
    </w:p>
    <w:p>
      <w:pPr>
        <w:pStyle w:val="1028"/>
        <w:ind w:firstLine="480"/>
        <w:spacing w:line="460" w:lineRule="exact"/>
        <w:rPr>
          <w:color w:val="000000"/>
        </w:rPr>
      </w:pPr>
      <w:r>
        <w:rPr>
          <w:rFonts w:hint="eastAsia"/>
          <w:color w:val="000000"/>
        </w:rPr>
        <w:t xml:space="preserve">1、与我单位的法定代表人（单位负责人）为同一人的其他单位如下：</w:t>
      </w:r>
      <w:r>
        <w:rPr>
          <w:rFonts w:hint="eastAsia"/>
          <w:color w:val="000000"/>
          <w:u w:val="single"/>
        </w:rPr>
        <w:t xml:space="preserve">     </w:t>
      </w:r>
      <w:r>
        <w:rPr>
          <w:rFonts w:hint="eastAsia"/>
          <w:color w:val="000000"/>
        </w:rPr>
        <w:t xml:space="preserve">          </w:t>
      </w:r>
      <w:r>
        <w:rPr>
          <w:color w:val="000000"/>
        </w:rPr>
      </w:r>
      <w:r/>
    </w:p>
    <w:p>
      <w:pPr>
        <w:pStyle w:val="1028"/>
        <w:ind w:firstLine="480"/>
        <w:spacing w:line="460" w:lineRule="exact"/>
        <w:rPr>
          <w:color w:val="000000"/>
        </w:rPr>
      </w:pPr>
      <w:r>
        <w:rPr>
          <w:rFonts w:hint="eastAsia"/>
          <w:color w:val="000000"/>
        </w:rPr>
        <w:t xml:space="preserve">2、我单位直接控股的其他单位如下：</w:t>
      </w:r>
      <w:r>
        <w:rPr>
          <w:rFonts w:hint="eastAsia"/>
          <w:color w:val="000000"/>
          <w:u w:val="single"/>
        </w:rPr>
        <w:t xml:space="preserve">                    </w:t>
      </w:r>
      <w:r>
        <w:rPr>
          <w:rFonts w:hint="eastAsia"/>
          <w:color w:val="000000"/>
        </w:rPr>
        <w:t xml:space="preserve"> </w:t>
      </w:r>
      <w:r>
        <w:rPr>
          <w:color w:val="000000"/>
        </w:rPr>
      </w:r>
      <w:r/>
    </w:p>
    <w:p>
      <w:pPr>
        <w:pStyle w:val="1028"/>
        <w:ind w:firstLine="480"/>
        <w:spacing w:line="460" w:lineRule="exact"/>
        <w:rPr>
          <w:color w:val="000000"/>
        </w:rPr>
      </w:pPr>
      <w:r>
        <w:rPr>
          <w:rFonts w:hint="eastAsia"/>
          <w:color w:val="000000"/>
        </w:rPr>
        <w:t xml:space="preserve">3、与我单位存在管理关系的其他单位如下：</w:t>
      </w:r>
      <w:r>
        <w:rPr>
          <w:rFonts w:hint="eastAsia"/>
          <w:color w:val="000000"/>
          <w:u w:val="single"/>
        </w:rPr>
        <w:t xml:space="preserve">              </w:t>
      </w:r>
      <w:r>
        <w:rPr>
          <w:rFonts w:hint="eastAsia"/>
          <w:color w:val="000000"/>
        </w:rPr>
        <w:t xml:space="preserve"> </w:t>
      </w:r>
      <w:r>
        <w:rPr>
          <w:color w:val="000000"/>
        </w:rPr>
      </w:r>
      <w:r/>
    </w:p>
    <w:p>
      <w:pPr>
        <w:pStyle w:val="1028"/>
        <w:ind w:firstLine="480"/>
        <w:spacing w:line="460" w:lineRule="exact"/>
        <w:rPr>
          <w:color w:val="000000"/>
        </w:rPr>
      </w:pPr>
      <w:r>
        <w:rPr>
          <w:rFonts w:hint="eastAsia"/>
          <w:color w:val="000000"/>
        </w:rPr>
        <w:t xml:space="preserve">九、</w:t>
      </w:r>
      <w:r>
        <w:rPr>
          <w:color w:val="000000"/>
        </w:rPr>
        <w:t xml:space="preserve">我</w:t>
      </w:r>
      <w:r>
        <w:rPr>
          <w:rFonts w:hint="eastAsia"/>
          <w:color w:val="000000"/>
        </w:rPr>
        <w:t xml:space="preserve">单位</w:t>
      </w:r>
      <w:r>
        <w:rPr>
          <w:color w:val="000000"/>
        </w:rPr>
        <w:t xml:space="preserve">不属于为本项目提供整体设计、规范编制或者项目管理、监理、检测等服务的供应商。</w:t>
      </w:r>
      <w:r>
        <w:rPr>
          <w:color w:val="000000"/>
        </w:rPr>
      </w:r>
      <w:r/>
    </w:p>
    <w:p>
      <w:pPr>
        <w:pStyle w:val="1028"/>
        <w:ind w:firstLine="480"/>
        <w:spacing w:line="460" w:lineRule="exact"/>
        <w:rPr>
          <w:color w:val="000000"/>
        </w:rPr>
      </w:pPr>
      <w:r>
        <w:rPr>
          <w:rFonts w:hint="eastAsia"/>
          <w:color w:val="000000"/>
        </w:rPr>
        <w:t xml:space="preserve">十、</w:t>
      </w:r>
      <w:r>
        <w:rPr>
          <w:color w:val="000000"/>
        </w:rPr>
        <w:t xml:space="preserve">我单位无以下不良信用记录情形：</w:t>
      </w:r>
      <w:r>
        <w:rPr>
          <w:color w:val="000000"/>
        </w:rPr>
      </w:r>
      <w:r/>
    </w:p>
    <w:p>
      <w:pPr>
        <w:pStyle w:val="1028"/>
        <w:ind w:firstLine="480"/>
        <w:spacing w:line="460" w:lineRule="exact"/>
        <w:rPr>
          <w:color w:val="000000"/>
        </w:rPr>
      </w:pPr>
      <w:r>
        <w:rPr>
          <w:color w:val="000000"/>
        </w:rPr>
        <w:t xml:space="preserve">1</w:t>
      </w:r>
      <w:r>
        <w:rPr>
          <w:rFonts w:hint="eastAsia"/>
          <w:color w:val="000000"/>
        </w:rPr>
        <w:t xml:space="preserve">、在“信用中国”网站被列入失信被执行人和重大税收违法案件当事人名单；</w:t>
      </w:r>
      <w:r>
        <w:rPr>
          <w:color w:val="000000"/>
        </w:rPr>
      </w:r>
      <w:r/>
    </w:p>
    <w:p>
      <w:pPr>
        <w:pStyle w:val="1028"/>
        <w:ind w:firstLine="480"/>
        <w:spacing w:line="460" w:lineRule="exact"/>
        <w:rPr>
          <w:color w:val="000000"/>
        </w:rPr>
      </w:pPr>
      <w:r>
        <w:rPr>
          <w:color w:val="000000"/>
        </w:rPr>
        <w:t xml:space="preserve">2</w:t>
      </w:r>
      <w:r>
        <w:rPr>
          <w:rFonts w:hint="eastAsia"/>
          <w:color w:val="000000"/>
        </w:rPr>
        <w:t xml:space="preserve">、在“中国政府采购网”网站被列入政府采购严重违法失信行为记录名单；</w:t>
      </w:r>
      <w:r>
        <w:rPr>
          <w:color w:val="000000"/>
        </w:rPr>
      </w:r>
      <w:r/>
    </w:p>
    <w:p>
      <w:pPr>
        <w:pStyle w:val="1028"/>
        <w:ind w:firstLine="480"/>
        <w:spacing w:line="460" w:lineRule="exact"/>
        <w:rPr>
          <w:color w:val="000000"/>
        </w:rPr>
      </w:pPr>
      <w:r>
        <w:rPr>
          <w:color w:val="000000"/>
        </w:rPr>
        <w:t xml:space="preserve">3</w:t>
      </w:r>
      <w:r>
        <w:rPr>
          <w:rFonts w:hint="eastAsia"/>
          <w:color w:val="000000"/>
        </w:rPr>
        <w:t xml:space="preserve">、</w:t>
      </w:r>
      <w:r>
        <w:rPr>
          <w:color w:val="000000"/>
        </w:rPr>
        <w:t xml:space="preserve">不符合《政府采购法》第二十二条规定的条件。</w:t>
      </w:r>
      <w:r>
        <w:rPr>
          <w:color w:val="000000"/>
        </w:rPr>
      </w:r>
      <w:r/>
    </w:p>
    <w:p>
      <w:pPr>
        <w:pStyle w:val="1028"/>
        <w:ind w:firstLine="480"/>
        <w:spacing w:line="460" w:lineRule="exact"/>
        <w:rPr>
          <w:color w:val="000000"/>
        </w:rPr>
      </w:pPr>
      <w:r>
        <w:rPr>
          <w:color w:val="000000"/>
        </w:rPr>
      </w:r>
      <w:r/>
    </w:p>
    <w:p>
      <w:pPr>
        <w:pStyle w:val="1028"/>
        <w:ind w:firstLine="480"/>
        <w:spacing w:line="460" w:lineRule="exact"/>
        <w:rPr>
          <w:color w:val="000000"/>
        </w:rPr>
      </w:pPr>
      <w:r>
        <w:rPr>
          <w:rFonts w:hint="eastAsia"/>
          <w:color w:val="000000"/>
        </w:rPr>
        <w:t xml:space="preserve">我单位保证上述声明的事项都是真实的，如有虚假，我单位愿意承担相应的法律责任，并承担因此所造成的一切损失。</w:t>
      </w:r>
      <w:r>
        <w:rPr>
          <w:color w:val="000000"/>
        </w:rPr>
      </w:r>
      <w:r/>
    </w:p>
    <w:p>
      <w:pPr>
        <w:pStyle w:val="1028"/>
        <w:ind w:firstLine="480"/>
        <w:spacing w:line="460" w:lineRule="exact"/>
        <w:rPr>
          <w:color w:val="000000"/>
        </w:rPr>
      </w:pPr>
      <w:r>
        <w:rPr>
          <w:color w:val="000000"/>
        </w:rPr>
      </w:r>
      <w:r/>
    </w:p>
    <w:p>
      <w:pPr>
        <w:pStyle w:val="1028"/>
        <w:ind w:firstLine="480"/>
        <w:spacing w:line="460" w:lineRule="exact"/>
        <w:rPr>
          <w:color w:val="000000"/>
        </w:rPr>
      </w:pPr>
      <w:r>
        <w:rPr>
          <w:color w:val="000000"/>
        </w:rPr>
      </w:r>
      <w:r/>
    </w:p>
    <w:p>
      <w:pPr>
        <w:pStyle w:val="1028"/>
        <w:ind w:firstLine="480"/>
        <w:spacing w:line="460" w:lineRule="exact"/>
        <w:rPr>
          <w:color w:val="000000"/>
        </w:rPr>
      </w:pPr>
      <w:r>
        <w:rPr>
          <w:rFonts w:hint="eastAsia"/>
          <w:color w:val="000000"/>
        </w:rPr>
        <w:t xml:space="preserve">                                            供应商：（加盖公章）</w:t>
      </w:r>
      <w:r>
        <w:rPr>
          <w:color w:val="000000"/>
        </w:rPr>
      </w:r>
      <w:r/>
    </w:p>
    <w:p>
      <w:pPr>
        <w:pStyle w:val="1028"/>
        <w:ind w:firstLine="480"/>
        <w:spacing w:line="460" w:lineRule="exact"/>
        <w:rPr>
          <w:color w:val="000000"/>
        </w:rPr>
      </w:pPr>
      <w:r>
        <w:rPr>
          <w:rFonts w:hint="eastAsia"/>
          <w:color w:val="000000"/>
        </w:rPr>
        <w:t xml:space="preserve">                                           法定代表人（或单位负责人）签字或盖章：</w:t>
      </w:r>
      <w:r>
        <w:rPr>
          <w:color w:val="000000"/>
        </w:rPr>
      </w:r>
      <w:r/>
    </w:p>
    <w:p>
      <w:pPr>
        <w:pStyle w:val="1028"/>
        <w:ind w:firstLine="4920"/>
        <w:spacing w:line="460" w:lineRule="exact"/>
        <w:rPr>
          <w:rFonts w:hint="eastAsia"/>
          <w:color w:val="000000"/>
        </w:rPr>
      </w:pPr>
      <w:r>
        <w:rPr>
          <w:rFonts w:hint="eastAsia"/>
          <w:color w:val="000000"/>
        </w:rPr>
        <w:t xml:space="preserve">日期：    年    月    日</w:t>
      </w:r>
      <w:r>
        <w:rPr>
          <w:rFonts w:hint="eastAsia"/>
          <w:color w:val="000000"/>
        </w:rPr>
      </w:r>
      <w:r/>
    </w:p>
    <w:p>
      <w:pPr>
        <w:pStyle w:val="1014"/>
        <w:spacing w:line="360" w:lineRule="auto"/>
        <w:rPr>
          <w:rFonts w:hint="eastAsia"/>
          <w:color w:val="000000"/>
          <w:sz w:val="24"/>
        </w:rPr>
      </w:pPr>
      <w:r>
        <w:rPr>
          <w:rFonts w:hint="eastAsia"/>
          <w:color w:val="000000"/>
          <w:sz w:val="24"/>
        </w:rPr>
      </w:r>
      <w:r/>
    </w:p>
    <w:p>
      <w:pPr>
        <w:pStyle w:val="1014"/>
        <w:spacing w:line="360" w:lineRule="auto"/>
        <w:rPr>
          <w:color w:val="000000"/>
          <w:sz w:val="24"/>
        </w:rPr>
      </w:pPr>
      <w:r>
        <w:rPr>
          <w:color w:val="000000"/>
          <w:sz w:val="24"/>
        </w:rPr>
        <w:t xml:space="preserve">说明：</w:t>
      </w:r>
      <w:r>
        <w:rPr>
          <w:rFonts w:hint="eastAsia"/>
          <w:color w:val="000000"/>
          <w:sz w:val="24"/>
        </w:rPr>
        <w:t xml:space="preserve">供应商承诺不实的，依据《政府采购法》第七十七条“提供虚假材料谋取中标、成交的”有关规定予以处理</w:t>
      </w:r>
      <w:r>
        <w:rPr>
          <w:color w:val="000000"/>
          <w:sz w:val="24"/>
        </w:rPr>
        <w:t xml:space="preserve">。</w:t>
      </w:r>
      <w:r>
        <w:rPr>
          <w:color w:val="000000"/>
          <w:sz w:val="24"/>
        </w:rPr>
      </w:r>
      <w:r/>
    </w:p>
    <w:p>
      <w:pPr>
        <w:pStyle w:val="1014"/>
        <w:spacing w:line="360" w:lineRule="auto"/>
        <w:tabs>
          <w:tab w:val="left" w:pos="5580" w:leader="none"/>
        </w:tabs>
        <w:rPr>
          <w:color w:val="000000"/>
          <w:sz w:val="24"/>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rPr>
      </w:r>
      <w:r/>
    </w:p>
    <w:p>
      <w:pPr>
        <w:pStyle w:val="1014"/>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w:t>
      </w:r>
      <w:r>
        <w:rPr>
          <w:rFonts w:ascii="宋体" w:hAnsi="宋体"/>
          <w:b/>
          <w:color w:val="000000"/>
          <w:sz w:val="24"/>
          <w:szCs w:val="20"/>
        </w:rPr>
      </w:r>
      <w:r/>
    </w:p>
    <w:p>
      <w:pPr>
        <w:pStyle w:val="1014"/>
        <w:spacing w:line="360" w:lineRule="auto"/>
        <w:rPr>
          <w:color w:val="000000"/>
          <w:sz w:val="24"/>
          <w:szCs w:val="20"/>
        </w:rPr>
        <w:outlineLvl w:val="2"/>
      </w:pPr>
      <w:r>
        <w:rPr>
          <w:rFonts w:ascii="宋体" w:hAnsi="宋体"/>
          <w:b/>
          <w:color w:val="000000"/>
          <w:sz w:val="24"/>
          <w:szCs w:val="20"/>
        </w:rPr>
        <w:t xml:space="preserve">2-1 中小企业声明函</w:t>
      </w:r>
      <w:r>
        <w:rPr>
          <w:color w:val="000000"/>
          <w:sz w:val="24"/>
          <w:szCs w:val="20"/>
        </w:rPr>
      </w:r>
      <w:r/>
    </w:p>
    <w:p>
      <w:pPr>
        <w:pStyle w:val="1014"/>
        <w:spacing w:line="360" w:lineRule="auto"/>
        <w:tabs>
          <w:tab w:val="left" w:pos="5580" w:leader="none"/>
        </w:tabs>
        <w:rPr>
          <w:color w:val="000000"/>
          <w:sz w:val="24"/>
        </w:rPr>
      </w:pPr>
      <w:r>
        <w:rPr>
          <w:color w:val="000000"/>
          <w:sz w:val="24"/>
        </w:rPr>
      </w:r>
      <w:r/>
    </w:p>
    <w:p>
      <w:pPr>
        <w:pStyle w:val="1014"/>
        <w:spacing w:line="360" w:lineRule="auto"/>
        <w:tabs>
          <w:tab w:val="left" w:pos="5580" w:leader="none"/>
        </w:tabs>
        <w:rPr>
          <w:rFonts w:ascii="宋体" w:hAnsi="宋体"/>
          <w:color w:val="000000"/>
          <w:sz w:val="24"/>
        </w:rPr>
      </w:pPr>
      <w:r>
        <w:rPr>
          <w:rFonts w:ascii="宋体" w:hAnsi="宋体"/>
          <w:color w:val="000000"/>
          <w:sz w:val="24"/>
        </w:rPr>
        <w:t xml:space="preserve">说明：</w:t>
      </w:r>
      <w:r>
        <w:rPr>
          <w:rFonts w:ascii="宋体" w:hAnsi="宋体"/>
          <w:color w:val="000000"/>
          <w:sz w:val="24"/>
        </w:rPr>
      </w:r>
      <w:r/>
    </w:p>
    <w:p>
      <w:pPr>
        <w:pStyle w:val="1014"/>
        <w:spacing w:line="360" w:lineRule="auto"/>
        <w:tabs>
          <w:tab w:val="left" w:pos="5580" w:leader="none"/>
        </w:tabs>
        <w:rPr>
          <w:rFonts w:ascii="宋体" w:hAnsi="宋体"/>
          <w:color w:val="000000"/>
          <w:sz w:val="24"/>
        </w:rPr>
      </w:pPr>
      <w:r>
        <w:rPr>
          <w:rFonts w:ascii="宋体" w:hAnsi="宋体"/>
          <w:color w:val="000000"/>
          <w:sz w:val="24"/>
        </w:rPr>
        <w:t xml:space="preserve">（1）如本项目（包）不专门面向中小企业预留采购份额，</w:t>
      </w:r>
      <w:r>
        <w:rPr>
          <w:rFonts w:hint="eastAsia" w:ascii="宋体" w:hAnsi="宋体"/>
          <w:color w:val="000000"/>
          <w:sz w:val="24"/>
        </w:rPr>
        <w:t xml:space="preserve">供应商非必须</w:t>
      </w:r>
      <w:r>
        <w:rPr>
          <w:rFonts w:ascii="宋体" w:hAnsi="宋体"/>
          <w:color w:val="000000"/>
          <w:sz w:val="24"/>
        </w:rPr>
        <w:t xml:space="preserve">提供</w:t>
      </w:r>
      <w:r>
        <w:rPr>
          <w:rFonts w:hint="eastAsia" w:ascii="宋体" w:hAnsi="宋体"/>
          <w:color w:val="000000"/>
          <w:sz w:val="24"/>
        </w:rPr>
        <w:t xml:space="preserve">；当小微企业拟享受中小企业扶持政策时，仍应提供</w:t>
      </w:r>
      <w:r>
        <w:rPr>
          <w:rFonts w:ascii="宋体" w:hAnsi="宋体"/>
          <w:color w:val="000000"/>
          <w:sz w:val="24"/>
        </w:rPr>
        <w:t xml:space="preserve">《中小企业声明函》</w:t>
      </w:r>
      <w:r>
        <w:rPr>
          <w:rFonts w:hint="eastAsia" w:ascii="宋体" w:hAnsi="宋体"/>
          <w:color w:val="000000"/>
          <w:sz w:val="24"/>
        </w:rPr>
        <w:t xml:space="preserve">，</w:t>
      </w:r>
      <w:r>
        <w:rPr>
          <w:rFonts w:ascii="宋体" w:hAnsi="宋体"/>
          <w:color w:val="000000"/>
          <w:sz w:val="24"/>
        </w:rPr>
        <w:t xml:space="preserve">否则不得享受相关中小企业扶持政策</w:t>
      </w:r>
      <w:r>
        <w:rPr>
          <w:rFonts w:ascii="宋体" w:hAnsi="宋体"/>
          <w:color w:val="000000"/>
          <w:sz w:val="24"/>
        </w:rPr>
        <w:t xml:space="preserve">。</w:t>
      </w:r>
      <w:r>
        <w:rPr>
          <w:rFonts w:ascii="宋体" w:hAnsi="宋体"/>
          <w:color w:val="000000"/>
          <w:sz w:val="24"/>
        </w:rPr>
      </w:r>
      <w:r/>
    </w:p>
    <w:p>
      <w:pPr>
        <w:pStyle w:val="1014"/>
        <w:spacing w:line="360" w:lineRule="auto"/>
        <w:tabs>
          <w:tab w:val="left" w:pos="5580" w:leader="none"/>
        </w:tabs>
        <w:rPr>
          <w:rFonts w:ascii="宋体" w:hAnsi="宋体"/>
          <w:color w:val="000000"/>
          <w:sz w:val="24"/>
        </w:rPr>
      </w:pPr>
      <w:r>
        <w:rPr>
          <w:rFonts w:ascii="宋体" w:hAnsi="宋体"/>
          <w:color w:val="000000"/>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color w:val="000000"/>
          <w:sz w:val="24"/>
        </w:rPr>
        <w:t xml:space="preserve">。</w:t>
      </w:r>
      <w:r>
        <w:rPr>
          <w:rFonts w:ascii="宋体" w:hAnsi="宋体"/>
          <w:color w:val="000000"/>
          <w:sz w:val="24"/>
        </w:rPr>
      </w:r>
      <w:r/>
    </w:p>
    <w:p>
      <w:pPr>
        <w:pStyle w:val="1014"/>
        <w:spacing w:line="360" w:lineRule="auto"/>
        <w:tabs>
          <w:tab w:val="left" w:pos="5580" w:leader="none"/>
        </w:tabs>
        <w:rPr>
          <w:rFonts w:ascii="宋体" w:hAnsi="宋体"/>
          <w:color w:val="000000"/>
          <w:sz w:val="24"/>
        </w:rPr>
      </w:pPr>
      <w:r>
        <w:rPr>
          <w:rFonts w:ascii="宋体" w:hAnsi="宋体"/>
          <w:color w:val="000000"/>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color w:val="000000"/>
          <w:sz w:val="24"/>
        </w:rPr>
      </w:r>
      <w:r/>
    </w:p>
    <w:p>
      <w:pPr>
        <w:pStyle w:val="1014"/>
        <w:spacing w:line="360" w:lineRule="auto"/>
        <w:tabs>
          <w:tab w:val="left" w:pos="5580" w:leader="none"/>
        </w:tabs>
        <w:rPr>
          <w:rFonts w:ascii="宋体" w:hAnsi="宋体"/>
          <w:color w:val="000000"/>
          <w:sz w:val="24"/>
        </w:rPr>
      </w:pPr>
      <w:r>
        <w:rPr>
          <w:rFonts w:ascii="宋体" w:hAnsi="宋体"/>
          <w:color w:val="000000"/>
          <w:sz w:val="24"/>
        </w:rPr>
        <w:t xml:space="preserve">（4）其它</w:t>
      </w:r>
      <w:r>
        <w:rPr>
          <w:rFonts w:ascii="宋体" w:hAnsi="宋体"/>
          <w:color w:val="000000"/>
          <w:sz w:val="24"/>
        </w:rPr>
      </w:r>
      <w:r/>
    </w:p>
    <w:p>
      <w:pPr>
        <w:pStyle w:val="1014"/>
        <w:spacing w:line="360" w:lineRule="auto"/>
        <w:tabs>
          <w:tab w:val="left" w:pos="5580" w:leader="none"/>
        </w:tabs>
        <w:rPr>
          <w:rFonts w:ascii="宋体" w:hAnsi="宋体"/>
          <w:color w:val="000000"/>
          <w:sz w:val="24"/>
        </w:rPr>
      </w:pPr>
      <w:r>
        <w:rPr>
          <w:rFonts w:ascii="宋体" w:hAnsi="宋体"/>
          <w:color w:val="000000"/>
          <w:sz w:val="24"/>
        </w:rPr>
        <w:t xml:space="preserve">1）中小企业参加政府采购活动，应当出具此格式文件。《中小企业声明函》由参加政府采购活动的供应商出具。联合体</w:t>
      </w:r>
      <w:r>
        <w:rPr>
          <w:rFonts w:hint="eastAsia" w:ascii="宋体" w:hAnsi="宋体"/>
          <w:color w:val="000000"/>
          <w:sz w:val="24"/>
        </w:rPr>
        <w:t xml:space="preserve">响应</w:t>
      </w:r>
      <w:r>
        <w:rPr>
          <w:rFonts w:ascii="宋体" w:hAnsi="宋体"/>
          <w:color w:val="000000"/>
          <w:sz w:val="24"/>
        </w:rPr>
        <w:t xml:space="preserve">的，《中小企业声明函》由牵头人出具。</w:t>
      </w:r>
      <w:r>
        <w:rPr>
          <w:rFonts w:ascii="宋体" w:hAnsi="宋体"/>
          <w:color w:val="000000"/>
          <w:sz w:val="24"/>
        </w:rPr>
      </w:r>
      <w:r/>
    </w:p>
    <w:p>
      <w:pPr>
        <w:pStyle w:val="1014"/>
        <w:spacing w:line="360" w:lineRule="auto"/>
        <w:tabs>
          <w:tab w:val="left" w:pos="5580" w:leader="none"/>
        </w:tabs>
        <w:rPr>
          <w:rFonts w:ascii="宋体" w:hAnsi="宋体"/>
          <w:color w:val="000000"/>
          <w:sz w:val="24"/>
        </w:rPr>
      </w:pPr>
      <w:r>
        <w:rPr>
          <w:rFonts w:ascii="宋体" w:hAnsi="宋体"/>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rPr>
      </w:r>
      <w:r/>
    </w:p>
    <w:p>
      <w:pPr>
        <w:pStyle w:val="1014"/>
        <w:spacing w:line="360" w:lineRule="auto"/>
        <w:tabs>
          <w:tab w:val="left" w:pos="5580" w:leader="none"/>
        </w:tabs>
        <w:rPr>
          <w:rFonts w:ascii="宋体" w:hAnsi="宋体"/>
          <w:color w:val="000000"/>
          <w:sz w:val="24"/>
        </w:rPr>
      </w:pPr>
      <w:r>
        <w:rPr>
          <w:rFonts w:ascii="宋体" w:hAnsi="宋体"/>
          <w:color w:val="000000"/>
          <w:sz w:val="24"/>
        </w:rPr>
        <w:t xml:space="preserve">3）对于多标的的采购项目，供应商应充分、准确地了解所投产品制造企业信息。对相关情况了解不清楚的，不建议填报本声明函。</w:t>
      </w:r>
      <w:r>
        <w:rPr>
          <w:rFonts w:ascii="宋体" w:hAnsi="宋体"/>
          <w:color w:val="000000"/>
          <w:sz w:val="24"/>
        </w:rPr>
      </w:r>
      <w:r/>
    </w:p>
    <w:p>
      <w:pPr>
        <w:pStyle w:val="1014"/>
        <w:spacing w:line="360" w:lineRule="auto"/>
        <w:tabs>
          <w:tab w:val="left" w:pos="5580" w:leader="none"/>
        </w:tabs>
        <w:rPr>
          <w:rFonts w:ascii="宋体" w:hAnsi="宋体"/>
          <w:color w:val="000000"/>
          <w:sz w:val="24"/>
        </w:rPr>
      </w:pPr>
      <w:r>
        <w:rPr>
          <w:rFonts w:ascii="宋体" w:hAnsi="宋体"/>
          <w:color w:val="000000"/>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宋体" w:hAnsi="宋体"/>
          <w:color w:val="000000"/>
          <w:sz w:val="24"/>
        </w:rPr>
      </w:r>
      <w:r/>
    </w:p>
    <w:p>
      <w:pPr>
        <w:pStyle w:val="1014"/>
        <w:spacing w:line="360" w:lineRule="auto"/>
        <w:tabs>
          <w:tab w:val="left" w:pos="5580" w:leader="none"/>
        </w:tabs>
        <w:rPr>
          <w:color w:val="000000"/>
          <w:sz w:val="24"/>
        </w:rPr>
      </w:pPr>
      <w:r>
        <w:rPr>
          <w:color w:val="000000"/>
          <w:sz w:val="24"/>
        </w:rPr>
      </w:r>
      <w:r/>
    </w:p>
    <w:p>
      <w:pPr>
        <w:pStyle w:val="1014"/>
        <w:jc w:val="left"/>
        <w:widowControl/>
        <w:rPr>
          <w:color w:val="000000"/>
          <w:sz w:val="24"/>
        </w:rPr>
      </w:pPr>
      <w:r>
        <w:rPr>
          <w:color w:val="000000"/>
          <w:sz w:val="24"/>
        </w:rPr>
        <w:br w:type="page" w:clear="all"/>
      </w:r>
      <w:r>
        <w:rPr>
          <w:color w:val="000000"/>
          <w:sz w:val="24"/>
        </w:rPr>
      </w:r>
      <w:r/>
    </w:p>
    <w:p>
      <w:pPr>
        <w:pStyle w:val="1014"/>
        <w:jc w:val="center"/>
        <w:spacing w:before="240" w:after="240" w:line="360" w:lineRule="auto"/>
        <w:rPr>
          <w:b/>
          <w:bCs/>
          <w:color w:val="000000"/>
          <w:sz w:val="36"/>
          <w:szCs w:val="36"/>
        </w:rPr>
      </w:pPr>
      <w:r>
        <w:rPr>
          <w:rFonts w:hint="eastAsia"/>
          <w:b/>
          <w:bCs/>
          <w:color w:val="000000"/>
          <w:sz w:val="36"/>
          <w:szCs w:val="36"/>
        </w:rPr>
        <w:t xml:space="preserve">中小企业声</w:t>
      </w:r>
      <w:r>
        <w:rPr>
          <w:rFonts w:hint="eastAsia"/>
          <w:b/>
          <w:bCs/>
          <w:color w:val="000000"/>
          <w:sz w:val="36"/>
          <w:szCs w:val="36"/>
        </w:rPr>
        <w:t xml:space="preserve">明函（服务）</w:t>
      </w:r>
      <w:r>
        <w:rPr>
          <w:rFonts w:hint="eastAsia"/>
          <w:b/>
          <w:bCs/>
          <w:color w:val="000000"/>
          <w:sz w:val="36"/>
          <w:szCs w:val="36"/>
        </w:rPr>
        <w:t xml:space="preserve">格式</w:t>
      </w:r>
      <w:r>
        <w:rPr>
          <w:b/>
          <w:bCs/>
          <w:color w:val="000000"/>
          <w:sz w:val="36"/>
          <w:szCs w:val="36"/>
        </w:rPr>
      </w:r>
      <w:r/>
    </w:p>
    <w:p>
      <w:pPr>
        <w:pStyle w:val="1014"/>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_____（单位名称）的_____（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pacing w:val="6"/>
          <w:sz w:val="24"/>
        </w:rPr>
      </w:r>
      <w:r/>
    </w:p>
    <w:p>
      <w:pPr>
        <w:pStyle w:val="1014"/>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，属于_____（中型企业、小型企业、微型企业）；</w:t>
      </w:r>
      <w:r>
        <w:rPr>
          <w:color w:val="000000"/>
          <w:spacing w:val="6"/>
          <w:sz w:val="24"/>
        </w:rPr>
      </w:r>
      <w:r/>
    </w:p>
    <w:p>
      <w:pPr>
        <w:pStyle w:val="1014"/>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行业；承建（承接）企业为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rPr>
          <w:color w:val="000000"/>
          <w:spacing w:val="6"/>
          <w:sz w:val="24"/>
        </w:rPr>
      </w:r>
      <w:r/>
    </w:p>
    <w:p>
      <w:pPr>
        <w:pStyle w:val="1014"/>
        <w:ind w:firstLine="504"/>
        <w:spacing w:line="360" w:lineRule="auto"/>
        <w:rPr>
          <w:color w:val="000000"/>
          <w:spacing w:val="6"/>
          <w:sz w:val="24"/>
        </w:rPr>
      </w:pPr>
      <w:r>
        <w:rPr>
          <w:color w:val="000000"/>
          <w:spacing w:val="6"/>
          <w:sz w:val="24"/>
        </w:rPr>
      </w:r>
      <w:r/>
    </w:p>
    <w:p>
      <w:pPr>
        <w:pStyle w:val="1014"/>
        <w:ind w:firstLine="504"/>
        <w:spacing w:line="360" w:lineRule="auto"/>
        <w:rPr>
          <w:color w:val="000000"/>
          <w:spacing w:val="6"/>
          <w:sz w:val="24"/>
        </w:rPr>
      </w:pPr>
      <w:r>
        <w:rPr>
          <w:color w:val="000000"/>
          <w:spacing w:val="6"/>
          <w:sz w:val="24"/>
        </w:rPr>
        <w:t xml:space="preserve">……</w:t>
      </w:r>
      <w:r>
        <w:rPr>
          <w:color w:val="000000"/>
          <w:spacing w:val="6"/>
          <w:sz w:val="24"/>
        </w:rPr>
      </w:r>
      <w:r/>
    </w:p>
    <w:p>
      <w:pPr>
        <w:pStyle w:val="1014"/>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rPr>
          <w:color w:val="000000"/>
          <w:spacing w:val="6"/>
          <w:sz w:val="24"/>
        </w:rPr>
      </w:r>
      <w:r/>
    </w:p>
    <w:p>
      <w:pPr>
        <w:pStyle w:val="1014"/>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rPr>
          <w:color w:val="000000"/>
          <w:spacing w:val="6"/>
          <w:sz w:val="24"/>
        </w:rPr>
      </w:r>
      <w:r/>
    </w:p>
    <w:p>
      <w:pPr>
        <w:pStyle w:val="1014"/>
        <w:ind w:right="360" w:firstLine="480"/>
        <w:jc w:val="right"/>
        <w:spacing w:line="360" w:lineRule="auto"/>
        <w:rPr>
          <w:color w:val="000000"/>
          <w:sz w:val="24"/>
        </w:rPr>
      </w:pPr>
      <w:r>
        <w:rPr>
          <w:color w:val="000000"/>
          <w:sz w:val="24"/>
        </w:rPr>
      </w:r>
      <w:r/>
    </w:p>
    <w:p>
      <w:pPr>
        <w:pStyle w:val="1014"/>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014"/>
        <w:ind w:right="360" w:firstLine="480"/>
        <w:jc w:val="right"/>
        <w:spacing w:line="360" w:lineRule="auto"/>
        <w:rPr>
          <w:color w:val="000000"/>
          <w:sz w:val="24"/>
        </w:rPr>
      </w:pPr>
      <w:r>
        <w:rPr>
          <w:color w:val="000000"/>
          <w:sz w:val="24"/>
        </w:rPr>
        <w:t xml:space="preserve">日 期：________</w:t>
      </w:r>
      <w:r>
        <w:rPr>
          <w:color w:val="000000"/>
          <w:sz w:val="24"/>
        </w:rPr>
      </w:r>
      <w:r/>
    </w:p>
    <w:p>
      <w:pPr>
        <w:pStyle w:val="1014"/>
        <w:jc w:val="left"/>
        <w:rPr>
          <w:color w:val="000000"/>
          <w:sz w:val="24"/>
          <w:szCs w:val="21"/>
        </w:rPr>
      </w:pPr>
      <w:r>
        <w:rPr>
          <w:color w:val="000000"/>
          <w:sz w:val="24"/>
          <w:szCs w:val="21"/>
        </w:rPr>
      </w:r>
      <w:r/>
    </w:p>
    <w:p>
      <w:pPr>
        <w:pStyle w:val="1014"/>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4"/>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14"/>
        <w:jc w:val="left"/>
        <w:rPr>
          <w:color w:val="000000"/>
          <w:szCs w:val="21"/>
          <w:vertAlign w:val="superscript"/>
        </w:rPr>
      </w:pPr>
      <w:r>
        <w:rPr>
          <w:color w:val="000000"/>
          <w:szCs w:val="21"/>
          <w:vertAlign w:val="superscript"/>
        </w:rPr>
      </w:r>
      <w:r/>
    </w:p>
    <w:p>
      <w:pPr>
        <w:pStyle w:val="1014"/>
        <w:ind w:right="360" w:firstLine="480"/>
        <w:jc w:val="right"/>
        <w:spacing w:line="360" w:lineRule="auto"/>
        <w:rPr>
          <w:color w:val="000000"/>
          <w:sz w:val="24"/>
        </w:rPr>
      </w:pPr>
      <w:r>
        <w:rPr>
          <w:color w:val="000000"/>
          <w:sz w:val="24"/>
        </w:rPr>
      </w:r>
      <w:r/>
    </w:p>
    <w:p>
      <w:pPr>
        <w:pStyle w:val="1014"/>
        <w:jc w:val="center"/>
        <w:spacing w:before="240" w:after="240" w:line="360" w:lineRule="auto"/>
        <w:rPr>
          <w:rFonts w:hint="eastAsia"/>
          <w:color w:val="000000"/>
          <w:sz w:val="24"/>
          <w:szCs w:val="20"/>
        </w:rPr>
      </w:pPr>
      <w:r>
        <w:rPr>
          <w:rFonts w:hint="eastAsia"/>
          <w:color w:val="000000"/>
          <w:sz w:val="24"/>
          <w:szCs w:val="20"/>
        </w:rPr>
      </w:r>
      <w:r/>
    </w:p>
    <w:p>
      <w:pPr>
        <w:pStyle w:val="1014"/>
        <w:jc w:val="center"/>
        <w:spacing w:before="240" w:after="240" w:line="360" w:lineRule="auto"/>
        <w:rPr>
          <w:rFonts w:hint="eastAsia"/>
          <w:color w:val="000000"/>
          <w:sz w:val="24"/>
          <w:szCs w:val="20"/>
        </w:rPr>
      </w:pPr>
      <w:r>
        <w:rPr>
          <w:rFonts w:hint="eastAsia"/>
          <w:color w:val="000000"/>
          <w:sz w:val="24"/>
          <w:szCs w:val="20"/>
        </w:rPr>
      </w:r>
      <w:r/>
    </w:p>
    <w:p>
      <w:pPr>
        <w:pStyle w:val="1014"/>
        <w:jc w:val="center"/>
        <w:spacing w:before="240" w:after="240" w:line="360" w:lineRule="auto"/>
        <w:rPr>
          <w:rFonts w:hint="eastAsia"/>
          <w:color w:val="000000"/>
          <w:sz w:val="24"/>
          <w:szCs w:val="20"/>
        </w:rPr>
      </w:pPr>
      <w:r>
        <w:rPr>
          <w:rFonts w:hint="eastAsia"/>
          <w:color w:val="000000"/>
          <w:sz w:val="24"/>
          <w:szCs w:val="20"/>
        </w:rPr>
      </w:r>
      <w:r/>
    </w:p>
    <w:p>
      <w:pPr>
        <w:pStyle w:val="1014"/>
        <w:jc w:val="center"/>
        <w:spacing w:before="240" w:after="240" w:line="360" w:lineRule="auto"/>
        <w:rPr>
          <w:rFonts w:hint="eastAsia"/>
          <w:color w:val="000000"/>
          <w:sz w:val="24"/>
          <w:szCs w:val="20"/>
        </w:rPr>
      </w:pPr>
      <w:r>
        <w:rPr>
          <w:rFonts w:hint="eastAsia"/>
          <w:color w:val="000000"/>
          <w:sz w:val="24"/>
          <w:szCs w:val="20"/>
        </w:rPr>
      </w:r>
      <w:r/>
    </w:p>
    <w:p>
      <w:pPr>
        <w:pStyle w:val="1014"/>
        <w:jc w:val="center"/>
        <w:spacing w:before="240" w:after="240" w:line="360" w:lineRule="auto"/>
        <w:rPr>
          <w:color w:val="000000"/>
          <w:sz w:val="24"/>
          <w:szCs w:val="20"/>
        </w:rPr>
      </w:pPr>
      <w:r>
        <w:rPr>
          <w:color w:val="000000"/>
          <w:sz w:val="24"/>
          <w:szCs w:val="20"/>
        </w:rPr>
      </w:r>
      <w:r/>
    </w:p>
    <w:p>
      <w:pPr>
        <w:pStyle w:val="1014"/>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1014"/>
        <w:jc w:val="center"/>
        <w:rPr>
          <w:color w:val="000000"/>
          <w:sz w:val="36"/>
          <w:szCs w:val="36"/>
        </w:rPr>
      </w:pPr>
      <w:r>
        <w:rPr>
          <w:color w:val="000000"/>
          <w:sz w:val="36"/>
          <w:szCs w:val="36"/>
        </w:rPr>
      </w:r>
      <w:r/>
    </w:p>
    <w:p>
      <w:pPr>
        <w:pStyle w:val="1014"/>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rPr>
          <w:rFonts w:ascii="宋体" w:hAnsi="宋体"/>
          <w:color w:val="000000"/>
          <w:spacing w:val="6"/>
          <w:sz w:val="24"/>
        </w:rPr>
      </w:r>
      <w:r/>
    </w:p>
    <w:p>
      <w:pPr>
        <w:pStyle w:val="1014"/>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ascii="宋体" w:hAnsi="宋体"/>
          <w:b/>
          <w:color w:val="000000"/>
          <w:spacing w:val="6"/>
          <w:sz w:val="24"/>
        </w:rPr>
      </w:r>
      <w:r/>
    </w:p>
    <w:p>
      <w:pPr>
        <w:pStyle w:val="1014"/>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1014"/>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1014"/>
        <w:ind w:firstLine="504"/>
        <w:spacing w:line="588" w:lineRule="exact"/>
        <w:rPr>
          <w:color w:val="000000"/>
          <w:spacing w:val="6"/>
          <w:sz w:val="24"/>
        </w:rPr>
      </w:pPr>
      <w:r>
        <w:rPr>
          <w:color w:val="000000"/>
          <w:spacing w:val="6"/>
          <w:sz w:val="24"/>
        </w:rPr>
      </w:r>
      <w:r/>
    </w:p>
    <w:p>
      <w:pPr>
        <w:pStyle w:val="1014"/>
        <w:ind w:firstLine="504"/>
        <w:spacing w:line="588" w:lineRule="exact"/>
        <w:rPr>
          <w:color w:val="000000"/>
          <w:spacing w:val="6"/>
          <w:sz w:val="24"/>
        </w:rPr>
      </w:pPr>
      <w:r>
        <w:rPr>
          <w:color w:val="000000"/>
          <w:spacing w:val="6"/>
          <w:sz w:val="24"/>
        </w:rPr>
      </w:r>
      <w:r/>
    </w:p>
    <w:p>
      <w:pPr>
        <w:pStyle w:val="1014"/>
        <w:ind w:right="1560" w:firstLine="504"/>
        <w:jc w:val="center"/>
        <w:spacing w:line="588" w:lineRule="exact"/>
        <w:tabs>
          <w:tab w:val="left" w:pos="4860" w:leader="none"/>
        </w:tabs>
        <w:rPr>
          <w:color w:val="000000"/>
          <w:spacing w:val="6"/>
          <w:sz w:val="24"/>
        </w:rPr>
      </w:pPr>
      <w:r>
        <w:rPr>
          <w:color w:val="000000"/>
          <w:spacing w:val="6"/>
          <w:sz w:val="24"/>
        </w:rPr>
        <w:t xml:space="preserve">               单位名称（盖章）：</w:t>
      </w:r>
      <w:r>
        <w:rPr>
          <w:color w:val="000000"/>
          <w:spacing w:val="6"/>
          <w:sz w:val="24"/>
        </w:rPr>
      </w:r>
      <w:r/>
    </w:p>
    <w:p>
      <w:pPr>
        <w:pStyle w:val="1014"/>
        <w:ind w:right="1560" w:firstLine="504"/>
        <w:jc w:val="center"/>
        <w:spacing w:line="588" w:lineRule="exact"/>
        <w:tabs>
          <w:tab w:val="left" w:pos="4860" w:leader="none"/>
        </w:tabs>
        <w:rPr>
          <w:color w:val="000000"/>
          <w:spacing w:val="6"/>
          <w:sz w:val="24"/>
        </w:rPr>
      </w:pPr>
      <w:r>
        <w:rPr>
          <w:color w:val="000000"/>
          <w:spacing w:val="6"/>
          <w:sz w:val="24"/>
        </w:rPr>
        <w:t xml:space="preserve">       日  期：</w:t>
      </w:r>
      <w:r>
        <w:rPr>
          <w:color w:val="000000"/>
          <w:spacing w:val="6"/>
          <w:sz w:val="24"/>
        </w:rPr>
      </w:r>
      <w:r/>
    </w:p>
    <w:p>
      <w:pPr>
        <w:pStyle w:val="1014"/>
        <w:spacing w:line="360" w:lineRule="auto"/>
        <w:tabs>
          <w:tab w:val="left" w:pos="8280" w:leader="none"/>
        </w:tabs>
        <w:rPr>
          <w:rFonts w:ascii="宋体" w:hAnsi="宋体"/>
          <w:b/>
          <w:color w:val="000000"/>
          <w:sz w:val="24"/>
          <w:szCs w:val="20"/>
        </w:rPr>
      </w:pPr>
      <w:r>
        <w:rPr>
          <w:color w:val="000000"/>
          <w:sz w:val="24"/>
          <w:szCs w:val="20"/>
        </w:rPr>
        <w:br w:type="page" w:clear="all"/>
      </w:r>
      <w:r>
        <w:rPr>
          <w:rFonts w:ascii="宋体" w:hAnsi="宋体"/>
          <w:b/>
          <w:color w:val="000000"/>
          <w:sz w:val="24"/>
          <w:szCs w:val="20"/>
        </w:rPr>
        <w:t xml:space="preserve">2-3</w:t>
      </w:r>
      <w:r>
        <w:rPr>
          <w:rFonts w:ascii="宋体" w:hAnsi="宋体"/>
          <w:b/>
          <w:color w:val="000000"/>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1014"/>
        <w:spacing w:line="360" w:lineRule="auto"/>
        <w:rPr>
          <w:rFonts w:ascii="宋体" w:hAnsi="宋体"/>
          <w:b/>
          <w:color w:val="000000"/>
          <w:sz w:val="24"/>
          <w:szCs w:val="20"/>
        </w:rPr>
        <w:outlineLvl w:val="2"/>
      </w:pPr>
      <w:r>
        <w:rPr>
          <w:rFonts w:ascii="宋体" w:hAnsi="宋体"/>
          <w:b/>
          <w:color w:val="000000"/>
          <w:sz w:val="24"/>
          <w:szCs w:val="20"/>
        </w:rPr>
        <w:t xml:space="preserve">3 </w:t>
      </w:r>
      <w:r>
        <w:rPr>
          <w:rFonts w:ascii="宋体" w:hAnsi="宋体"/>
          <w:b/>
          <w:color w:val="000000"/>
          <w:sz w:val="24"/>
        </w:rPr>
        <w:t xml:space="preserve">本项目的特定资格要求</w:t>
      </w:r>
      <w:r>
        <w:rPr>
          <w:rFonts w:ascii="宋体" w:hAnsi="宋体"/>
          <w:b/>
          <w:color w:val="000000"/>
          <w:sz w:val="24"/>
          <w:szCs w:val="20"/>
        </w:rPr>
        <w:t xml:space="preserve">（如有）</w:t>
      </w:r>
      <w:r>
        <w:rPr>
          <w:rFonts w:ascii="宋体" w:hAnsi="宋体"/>
          <w:b/>
          <w:color w:val="000000"/>
          <w:sz w:val="24"/>
          <w:szCs w:val="20"/>
        </w:rPr>
      </w:r>
      <w:r/>
    </w:p>
    <w:p>
      <w:pPr>
        <w:pStyle w:val="1014"/>
        <w:spacing w:line="360" w:lineRule="auto"/>
        <w:rPr>
          <w:rFonts w:ascii="宋体" w:hAnsi="宋体"/>
          <w:b/>
          <w:color w:val="000000"/>
          <w:sz w:val="24"/>
          <w:szCs w:val="20"/>
        </w:rPr>
        <w:outlineLvl w:val="2"/>
      </w:pPr>
      <w:r>
        <w:rPr>
          <w:rFonts w:ascii="宋体" w:hAnsi="宋体"/>
          <w:b/>
          <w:color w:val="000000"/>
          <w:sz w:val="24"/>
          <w:szCs w:val="20"/>
        </w:rPr>
        <w:t xml:space="preserve">3-2其他特定资格要求</w:t>
      </w:r>
      <w:r>
        <w:rPr>
          <w:rFonts w:ascii="宋体" w:hAnsi="宋体"/>
          <w:b/>
          <w:color w:val="000000"/>
          <w:sz w:val="24"/>
          <w:szCs w:val="20"/>
        </w:rPr>
      </w:r>
      <w:r/>
    </w:p>
    <w:p>
      <w:pPr>
        <w:pStyle w:val="1014"/>
        <w:spacing w:line="360" w:lineRule="auto"/>
        <w:tabs>
          <w:tab w:val="left" w:pos="5580" w:leader="none"/>
        </w:tabs>
        <w:rPr>
          <w:color w:val="000000"/>
          <w:sz w:val="24"/>
          <w:szCs w:val="20"/>
        </w:rPr>
      </w:pPr>
      <w:r>
        <w:rPr>
          <w:color w:val="000000"/>
          <w:sz w:val="24"/>
          <w:szCs w:val="20"/>
        </w:rPr>
      </w:r>
      <w:r/>
    </w:p>
    <w:p>
      <w:pPr>
        <w:pStyle w:val="1014"/>
        <w:spacing w:line="360" w:lineRule="auto"/>
        <w:rPr>
          <w:rFonts w:hint="eastAsia" w:ascii="宋体" w:hAnsi="宋体" w:eastAsia="宋体" w:cs="宋体"/>
          <w:b/>
          <w:color w:val="000000"/>
          <w:sz w:val="24"/>
          <w:szCs w:val="20"/>
        </w:rPr>
        <w:outlineLvl w:val="2"/>
      </w:pPr>
      <w:r>
        <w:rPr>
          <w:b/>
          <w:color w:val="000000"/>
          <w:sz w:val="24"/>
        </w:rPr>
        <w:br w:type="page" w:clear="all"/>
      </w:r>
      <w:bookmarkStart w:id="679" w:name="_Toc127151557"/>
      <w:r/>
      <w:bookmarkStart w:id="680" w:name="_Toc226337253"/>
      <w:r/>
      <w:bookmarkStart w:id="681" w:name="_Toc226309801"/>
      <w:r/>
      <w:bookmarkStart w:id="682" w:name="_Ref467988705"/>
      <w:r/>
      <w:bookmarkStart w:id="683" w:name="_Toc520356218"/>
      <w:r/>
      <w:bookmarkStart w:id="684" w:name="_Toc305158899"/>
      <w:r/>
      <w:bookmarkStart w:id="685" w:name="_Toc265228395"/>
      <w:r/>
      <w:bookmarkStart w:id="686" w:name="_Toc195842922"/>
      <w:r/>
      <w:bookmarkStart w:id="687" w:name="_Toc150480795"/>
      <w:r/>
      <w:bookmarkStart w:id="688" w:name="_Toc305158825"/>
      <w:r/>
      <w:bookmarkStart w:id="689" w:name="_Toc226965747"/>
      <w:r/>
      <w:bookmarkStart w:id="690" w:name="_Toc264969247"/>
      <w:r/>
      <w:bookmarkStart w:id="691" w:name="_Toc226965830"/>
      <w:r/>
      <w:bookmarkStart w:id="692" w:name="_Toc142311059"/>
      <w:r/>
      <w:bookmarkStart w:id="693" w:name="_Toc150774762"/>
      <w:r/>
      <w:bookmarkStart w:id="694" w:name="_Toc480942350"/>
      <w:r>
        <w:rPr>
          <w:rFonts w:hint="eastAsia" w:ascii="宋体" w:hAnsi="宋体" w:eastAsia="宋体" w:cs="宋体"/>
          <w:b/>
          <w:color w:val="000000"/>
          <w:sz w:val="24"/>
        </w:rPr>
        <w:t xml:space="preserve">4</w:t>
      </w:r>
      <w:r>
        <w:rPr>
          <w:rFonts w:hint="eastAsia" w:ascii="宋体" w:hAnsi="宋体" w:eastAsia="宋体" w:cs="宋体"/>
          <w:b/>
          <w:color w:val="000000"/>
          <w:sz w:val="24"/>
          <w:szCs w:val="20"/>
        </w:rPr>
        <w:t xml:space="preserve">  </w:t>
      </w:r>
      <w:r>
        <w:rPr>
          <w:rFonts w:hint="eastAsia" w:ascii="宋体" w:hAnsi="宋体" w:eastAsia="宋体" w:cs="宋体"/>
          <w:b/>
          <w:color w:val="000000"/>
          <w:sz w:val="24"/>
        </w:rPr>
        <w:t xml:space="preserve">响应函</w:t>
      </w:r>
      <w:r>
        <w:rPr>
          <w:rFonts w:hint="eastAsia" w:ascii="宋体" w:hAnsi="宋体" w:eastAsia="宋体" w:cs="宋体"/>
          <w:b/>
          <w:color w:val="000000"/>
          <w:sz w:val="24"/>
          <w:szCs w:val="20"/>
        </w:rPr>
        <w:t xml:space="preserve">（实质性格式）</w:t>
      </w:r>
      <w:r>
        <w:rPr>
          <w:rFonts w:hint="eastAsia" w:ascii="宋体" w:hAnsi="宋体" w:eastAsia="宋体" w:cs="宋体"/>
          <w:b/>
          <w:color w:val="000000"/>
          <w:sz w:val="24"/>
          <w:szCs w:val="20"/>
        </w:rPr>
      </w:r>
      <w:r/>
    </w:p>
    <w:p>
      <w:pPr>
        <w:pStyle w:val="1014"/>
        <w:spacing w:line="360" w:lineRule="auto"/>
        <w:tabs>
          <w:tab w:val="left" w:pos="5580" w:leader="none"/>
        </w:tabs>
        <w:rPr>
          <w:color w:val="000000"/>
          <w:sz w:val="24"/>
        </w:rPr>
      </w:pPr>
      <w:r>
        <w:rPr>
          <w:color w:val="000000"/>
          <w:sz w:val="24"/>
        </w:rPr>
      </w:r>
      <w:r/>
    </w:p>
    <w:p>
      <w:pPr>
        <w:pStyle w:val="1014"/>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14"/>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14"/>
        <w:spacing w:line="360" w:lineRule="auto"/>
        <w:tabs>
          <w:tab w:val="left" w:pos="5580" w:leader="none"/>
        </w:tabs>
        <w:rPr>
          <w:color w:val="000000"/>
          <w:sz w:val="24"/>
          <w:szCs w:val="20"/>
        </w:rPr>
      </w:pPr>
      <w:r>
        <w:rPr>
          <w:color w:val="000000"/>
          <w:sz w:val="24"/>
          <w:szCs w:val="20"/>
        </w:rPr>
      </w:r>
      <w:r/>
    </w:p>
    <w:p>
      <w:pPr>
        <w:pStyle w:val="1014"/>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14"/>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14"/>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color w:val="000000"/>
          <w:sz w:val="24"/>
        </w:rPr>
        <w:t xml:space="preserve">60</w:t>
      </w:r>
      <w:r>
        <w:rPr>
          <w:color w:val="000000"/>
          <w:sz w:val="24"/>
          <w:szCs w:val="20"/>
        </w:rPr>
        <w:t xml:space="preserve">个日历日。</w:t>
      </w:r>
      <w:r>
        <w:rPr>
          <w:color w:val="000000"/>
          <w:sz w:val="24"/>
          <w:szCs w:val="20"/>
        </w:rPr>
      </w:r>
      <w:r/>
    </w:p>
    <w:p>
      <w:pPr>
        <w:pStyle w:val="1014"/>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14"/>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14"/>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14"/>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14"/>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14"/>
        <w:ind w:left="420"/>
        <w:spacing w:line="360" w:lineRule="auto"/>
        <w:tabs>
          <w:tab w:val="left" w:pos="5580" w:leader="none"/>
        </w:tabs>
        <w:rPr>
          <w:color w:val="000000"/>
          <w:sz w:val="24"/>
          <w:szCs w:val="20"/>
        </w:rPr>
      </w:pP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014"/>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14"/>
        <w:ind w:left="420"/>
        <w:spacing w:line="360" w:lineRule="auto"/>
        <w:tabs>
          <w:tab w:val="left" w:pos="5580" w:leader="none"/>
        </w:tabs>
        <w:rPr>
          <w:color w:val="000000"/>
          <w:sz w:val="24"/>
          <w:szCs w:val="20"/>
          <w:u w:val="single"/>
        </w:rPr>
      </w:pPr>
      <w:r>
        <w:rPr>
          <w:color w:val="000000"/>
          <w:sz w:val="24"/>
          <w:szCs w:val="20"/>
          <w:u w:val="single"/>
        </w:rPr>
      </w:r>
      <w:r/>
    </w:p>
    <w:p>
      <w:pPr>
        <w:pStyle w:val="1014"/>
        <w:jc w:val="left"/>
        <w:widowControl/>
        <w:rPr>
          <w:rFonts w:hint="eastAsia" w:ascii="宋体" w:hAnsi="宋体" w:eastAsia="宋体" w:cs="宋体"/>
          <w:b/>
          <w:bCs/>
          <w:color w:val="000000"/>
          <w:sz w:val="24"/>
        </w:rPr>
      </w:pPr>
      <w:r/>
      <w:bookmarkStart w:id="695" w:name="_Hlt520355938"/>
      <w:r/>
      <w:bookmarkEnd w:id="695"/>
      <w:r/>
      <w:bookmarkStart w:id="696" w:name="_Hlt520356243"/>
      <w:r/>
      <w:bookmarkEnd w:id="696"/>
      <w:r>
        <w:rPr>
          <w:color w:val="000000"/>
          <w:sz w:val="24"/>
        </w:rPr>
        <w:br w:type="page" w:clear="all"/>
      </w:r>
      <w:r>
        <w:rPr>
          <w:rFonts w:hint="eastAsia" w:ascii="宋体" w:hAnsi="宋体" w:eastAsia="宋体" w:cs="宋体"/>
          <w:b/>
          <w:bCs/>
          <w:color w:val="000000"/>
          <w:sz w:val="24"/>
        </w:rPr>
        <w:t xml:space="preserve">5  法定代表人资格证明书（实质性格式）</w:t>
      </w:r>
      <w:r>
        <w:rPr>
          <w:rFonts w:hint="eastAsia" w:ascii="宋体" w:hAnsi="宋体" w:eastAsia="宋体" w:cs="宋体"/>
          <w:b/>
          <w:bCs/>
          <w:color w:val="000000"/>
          <w:sz w:val="24"/>
        </w:rPr>
      </w:r>
      <w:r/>
    </w:p>
    <w:p>
      <w:pPr>
        <w:pStyle w:val="1014"/>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14"/>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1014"/>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014"/>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014"/>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014"/>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（供应商名称）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上述项目的响应文件、进行合同磋商、签署合同和处理与之有关的一切事务。</w:t>
      </w:r>
      <w:r>
        <w:rPr>
          <w:rFonts w:ascii="宋体" w:hAnsi="宋体"/>
          <w:color w:val="000000"/>
          <w:sz w:val="24"/>
        </w:rPr>
      </w:r>
      <w:r/>
    </w:p>
    <w:p>
      <w:pPr>
        <w:pStyle w:val="1014"/>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014"/>
        <w:spacing w:line="560" w:lineRule="exact"/>
        <w:rPr>
          <w:rFonts w:ascii="宋体" w:hAnsi="宋体"/>
          <w:color w:val="000000"/>
          <w:sz w:val="24"/>
        </w:rPr>
      </w:pPr>
      <w:r>
        <w:rPr>
          <w:rFonts w:ascii="宋体" w:hAnsi="宋体"/>
          <w:color w:val="000000"/>
          <w:sz w:val="24"/>
        </w:rPr>
      </w:r>
      <w:r/>
    </w:p>
    <w:p>
      <w:pPr>
        <w:pStyle w:val="1045"/>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14"/>
        <w:spacing w:line="560" w:lineRule="exact"/>
        <w:rPr>
          <w:rFonts w:ascii="宋体" w:hAnsi="宋体"/>
          <w:color w:val="000000"/>
          <w:sz w:val="24"/>
        </w:rPr>
      </w:pPr>
      <w:r>
        <w:rPr>
          <w:rFonts w:hint="eastAsia" w:ascii="宋体" w:hAnsi="宋体"/>
          <w:color w:val="000000"/>
          <w:sz w:val="24"/>
        </w:rPr>
        <w:t xml:space="preserve">                     供应商：（加盖公章）</w:t>
      </w:r>
      <w:r>
        <w:rPr>
          <w:rFonts w:ascii="宋体" w:hAnsi="宋体"/>
          <w:color w:val="000000"/>
          <w:sz w:val="24"/>
        </w:rPr>
      </w:r>
      <w:r/>
    </w:p>
    <w:p>
      <w:pPr>
        <w:pStyle w:val="1014"/>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014"/>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color w:val="000000"/>
          <w:sz w:val="24"/>
        </w:rPr>
      </w:pPr>
      <w:r>
        <w:rPr>
          <w:rFonts w:hint="eastAsia"/>
          <w:color w:val="000000"/>
          <w:sz w:val="24"/>
        </w:rPr>
      </w:r>
      <w:r/>
    </w:p>
    <w:p>
      <w:pPr>
        <w:pStyle w:val="101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1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14"/>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color w:val="000000"/>
          <w:sz w:val="24"/>
        </w:rPr>
      </w:pPr>
      <w:r>
        <w:rPr>
          <w:rFonts w:hint="eastAsia"/>
          <w:color w:val="000000"/>
          <w:sz w:val="24"/>
        </w:rPr>
      </w:r>
      <w:r/>
    </w:p>
    <w:p>
      <w:pPr>
        <w:pStyle w:val="1014"/>
        <w:jc w:val="left"/>
        <w:widowControl/>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1014"/>
        <w:jc w:val="lef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6 </w:t>
      </w:r>
      <w:r>
        <w:rPr>
          <w:rFonts w:hint="eastAsia" w:ascii="宋体" w:hAnsi="宋体" w:eastAsia="宋体" w:cs="宋体"/>
          <w:b/>
          <w:bCs/>
          <w:color w:val="000000"/>
          <w:sz w:val="24"/>
          <w:lang w:val="en-US" w:eastAsia="zh-CN"/>
        </w:rPr>
        <w:t xml:space="preserve"> </w:t>
      </w:r>
      <w:r>
        <w:rPr>
          <w:rFonts w:hint="eastAsia" w:ascii="宋体" w:hAnsi="宋体" w:eastAsia="宋体" w:cs="宋体"/>
          <w:b/>
          <w:bCs/>
          <w:color w:val="000000"/>
          <w:sz w:val="24"/>
        </w:rPr>
        <w:t xml:space="preserve">授权委托书（实质性格式）</w:t>
      </w:r>
      <w:r>
        <w:rPr>
          <w:rFonts w:hint="eastAsia" w:ascii="宋体" w:hAnsi="宋体" w:eastAsia="宋体" w:cs="宋体"/>
          <w:b/>
          <w:bCs/>
          <w:color w:val="000000"/>
          <w:sz w:val="24"/>
        </w:rPr>
      </w:r>
      <w:r/>
    </w:p>
    <w:p>
      <w:pPr>
        <w:pStyle w:val="1014"/>
        <w:jc w:val="center"/>
        <w:rPr>
          <w:rFonts w:hint="eastAsia" w:ascii="宋体" w:hAnsi="宋体"/>
          <w:b/>
          <w:color w:val="000000"/>
          <w:sz w:val="32"/>
          <w:szCs w:val="32"/>
        </w:rPr>
      </w:pPr>
      <w:r>
        <w:rPr>
          <w:rFonts w:hint="eastAsia" w:ascii="宋体" w:hAnsi="宋体"/>
          <w:b/>
          <w:color w:val="000000"/>
          <w:sz w:val="32"/>
          <w:szCs w:val="32"/>
        </w:rPr>
      </w:r>
      <w:r/>
    </w:p>
    <w:p>
      <w:pPr>
        <w:pStyle w:val="1263"/>
        <w:jc w:val="center"/>
        <w:spacing w:line="480" w:lineRule="auto"/>
        <w:rPr>
          <w:rFonts w:cs="宋体"/>
          <w:color w:val="000000"/>
          <w:sz w:val="24"/>
        </w:rPr>
      </w:pPr>
      <w:r>
        <w:rPr>
          <w:rFonts w:hint="eastAsia"/>
          <w:b/>
          <w:color w:val="000000"/>
          <w:sz w:val="36"/>
          <w:szCs w:val="36"/>
        </w:rPr>
        <w:t xml:space="preserve">授权委托书</w:t>
      </w:r>
      <w:r>
        <w:rPr>
          <w:rFonts w:cs="宋体"/>
          <w:color w:val="000000"/>
          <w:sz w:val="24"/>
        </w:rPr>
      </w:r>
      <w:r/>
    </w:p>
    <w:p>
      <w:pPr>
        <w:pStyle w:val="1014"/>
        <w:ind w:firstLine="516"/>
        <w:spacing w:line="360" w:lineRule="auto"/>
        <w:rPr>
          <w:rFonts w:ascii="宋体" w:hAnsi="宋体" w:cs="宋体"/>
          <w:color w:val="000000"/>
          <w:sz w:val="24"/>
        </w:rPr>
      </w:pPr>
      <w:r>
        <w:rPr>
          <w:rFonts w:hint="eastAsia" w:ascii="宋体" w:hAnsi="宋体" w:cs="宋体"/>
          <w:color w:val="000000"/>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color w:val="000000"/>
          <w:sz w:val="24"/>
        </w:rPr>
      </w:r>
      <w:r/>
    </w:p>
    <w:p>
      <w:pPr>
        <w:pStyle w:val="1014"/>
        <w:ind w:firstLine="516"/>
        <w:spacing w:line="360" w:lineRule="auto"/>
        <w:rPr>
          <w:rFonts w:ascii="宋体" w:hAnsi="宋体" w:cs="宋体"/>
          <w:color w:val="000000"/>
          <w:sz w:val="24"/>
        </w:rPr>
      </w:pPr>
      <w:r>
        <w:rPr>
          <w:rFonts w:hint="eastAsia" w:ascii="宋体" w:hAnsi="宋体" w:cs="宋体"/>
          <w:color w:val="000000"/>
          <w:sz w:val="24"/>
        </w:rPr>
        <w:t xml:space="preserve">本授权书于__________年_______月________日签字或盖章生效，特此声明。</w:t>
      </w:r>
      <w:r>
        <w:rPr>
          <w:rFonts w:ascii="宋体" w:hAnsi="宋体" w:cs="宋体"/>
          <w:color w:val="000000"/>
          <w:sz w:val="24"/>
        </w:rPr>
      </w:r>
      <w:r/>
    </w:p>
    <w:p>
      <w:pPr>
        <w:pStyle w:val="1014"/>
        <w:spacing w:line="400" w:lineRule="exact"/>
        <w:rPr>
          <w:rFonts w:hint="eastAsia" w:ascii="宋体" w:hAnsi="宋体" w:cs="宋体"/>
          <w:color w:val="000000"/>
          <w:szCs w:val="21"/>
        </w:rPr>
      </w:pPr>
      <w:r>
        <w:rPr>
          <w:rFonts w:hint="eastAsia" w:ascii="宋体" w:hAnsi="宋体" w:cs="宋体"/>
          <w:color w:val="000000"/>
          <w:szCs w:val="21"/>
        </w:rPr>
      </w:r>
      <w:r/>
    </w:p>
    <w:p>
      <w:pPr>
        <w:pStyle w:val="1014"/>
        <w:spacing w:line="360" w:lineRule="auto"/>
        <w:rPr>
          <w:rFonts w:ascii="宋体" w:hAnsi="宋体" w:cs="宋体"/>
          <w:color w:val="000000"/>
          <w:sz w:val="24"/>
        </w:rPr>
      </w:pPr>
      <w:r>
        <w:rPr>
          <w:rFonts w:hint="eastAsia" w:ascii="宋体" w:hAnsi="宋体" w:cs="宋体"/>
          <w:color w:val="000000"/>
          <w:sz w:val="24"/>
        </w:rPr>
        <w:t xml:space="preserve">供应商公章： </w:t>
      </w:r>
      <w:r>
        <w:rPr>
          <w:rFonts w:ascii="宋体" w:hAnsi="宋体" w:cs="宋体"/>
          <w:color w:val="000000"/>
          <w:sz w:val="24"/>
        </w:rPr>
      </w:r>
      <w:r/>
    </w:p>
    <w:p>
      <w:pPr>
        <w:pStyle w:val="1014"/>
        <w:spacing w:line="360" w:lineRule="auto"/>
        <w:rPr>
          <w:rFonts w:hint="eastAsia" w:ascii="宋体" w:hAnsi="宋体" w:cs="宋体"/>
          <w:color w:val="000000"/>
          <w:sz w:val="24"/>
        </w:rPr>
      </w:pPr>
      <w:r>
        <w:rPr>
          <w:rFonts w:hint="eastAsia" w:ascii="宋体" w:hAnsi="宋体" w:cs="宋体"/>
          <w:color w:val="000000"/>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hint="eastAsia" w:ascii="宋体" w:hAnsi="宋体" w:cs="宋体"/>
          <w:color w:val="000000"/>
          <w:sz w:val="24"/>
        </w:rPr>
        <w:t xml:space="preserve">                      联系电话：</w:t>
      </w:r>
      <w:r>
        <w:rPr>
          <w:rFonts w:hint="eastAsia" w:ascii="宋体" w:hAnsi="宋体" w:cs="宋体"/>
          <w:color w:val="000000"/>
          <w:sz w:val="24"/>
        </w:rPr>
      </w:r>
      <w:r/>
    </w:p>
    <w:p>
      <w:pPr>
        <w:pStyle w:val="1192"/>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14"/>
        <w:spacing w:line="400" w:lineRule="exact"/>
        <w:rPr>
          <w:rFonts w:ascii="宋体" w:hAnsi="宋体" w:cs="宋体"/>
          <w:color w:val="000000"/>
          <w:sz w:val="24"/>
        </w:rPr>
      </w:pPr>
      <w:r>
        <w:rPr>
          <w:rFonts w:ascii="宋体" w:hAnsi="宋体" w:cs="宋体"/>
          <w:color w:val="000000"/>
          <w:sz w:val="24"/>
        </w:rPr>
      </w:r>
      <w:r/>
    </w:p>
    <w:p>
      <w:pPr>
        <w:pStyle w:val="1014"/>
        <w:spacing w:line="400" w:lineRule="exact"/>
        <w:rPr>
          <w:rFonts w:ascii="宋体" w:hAnsi="宋体" w:cs="宋体"/>
          <w:color w:val="000000"/>
          <w:sz w:val="24"/>
        </w:rPr>
      </w:pPr>
      <w:r>
        <w:rPr>
          <w:rFonts w:ascii="宋体" w:hAnsi="宋体" w:cs="宋体"/>
          <w:color w:val="000000"/>
          <w:sz w:val="24"/>
        </w:rPr>
      </w:r>
      <w:r/>
    </w:p>
    <w:p>
      <w:pPr>
        <w:pStyle w:val="1045"/>
        <w:ind w:right="-46"/>
        <w:spacing w:line="583" w:lineRule="auto"/>
        <w:tabs>
          <w:tab w:val="left" w:pos="567" w:leader="none"/>
        </w:tabs>
        <w:rPr>
          <w:b/>
          <w:bCs/>
          <w:color w:val="000000"/>
          <w:spacing w:val="-3"/>
        </w:rPr>
      </w:pPr>
      <w:r>
        <w:rPr>
          <w:b/>
          <w:bCs/>
          <w:color w:val="000000"/>
        </w:rPr>
        <w:t xml:space="preserve">附：</w:t>
      </w:r>
      <w:r>
        <w:rPr>
          <w:rFonts w:hint="eastAsia" w:cs="宋体"/>
          <w:b/>
          <w:bCs/>
          <w:color w:val="000000"/>
        </w:rPr>
        <w:t xml:space="preserve">委托代理人（被授权人）</w:t>
      </w:r>
      <w:r>
        <w:rPr>
          <w:b/>
          <w:bCs/>
          <w:color w:val="000000"/>
          <w:spacing w:val="-3"/>
        </w:rPr>
        <w:t xml:space="preserve">有效期内的身</w:t>
      </w:r>
      <w:r>
        <w:rPr>
          <w:rFonts w:hint="eastAsia"/>
          <w:b/>
          <w:bCs/>
          <w:color w:val="000000"/>
          <w:spacing w:val="-3"/>
        </w:rPr>
        <w:t xml:space="preserve">份</w:t>
      </w:r>
      <w:r>
        <w:rPr>
          <w:b/>
          <w:bCs/>
          <w:color w:val="000000"/>
          <w:spacing w:val="-3"/>
        </w:rPr>
        <w:t xml:space="preserve">证正反面</w:t>
      </w:r>
      <w:r>
        <w:rPr>
          <w:rFonts w:hint="eastAsia"/>
          <w:b/>
          <w:bCs/>
          <w:color w:val="000000"/>
          <w:spacing w:val="-3"/>
        </w:rPr>
        <w:t xml:space="preserve">。</w:t>
      </w:r>
      <w:r>
        <w:rPr>
          <w:b/>
          <w:bCs/>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4"/>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4"/>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4"/>
              <w:jc w:val="left"/>
              <w:spacing w:line="360" w:lineRule="auto"/>
              <w:tabs>
                <w:tab w:val="left" w:pos="5580" w:leader="none"/>
              </w:tabs>
              <w:rPr>
                <w:rFonts w:ascii="宋体" w:hAnsi="宋体"/>
                <w:color w:val="000000"/>
                <w:szCs w:val="21"/>
              </w:rPr>
            </w:pPr>
            <w:r>
              <w:rPr>
                <w:rFonts w:ascii="宋体" w:hAnsi="宋体"/>
                <w:color w:val="000000"/>
                <w:szCs w:val="21"/>
              </w:rPr>
            </w:r>
            <w:r/>
          </w:p>
        </w:tc>
        <w:tc>
          <w:tcPr>
            <w:tcW w:w="4536" w:type="dxa"/>
            <w:vAlign w:val="top"/>
            <w:textDirection w:val="lrTb"/>
            <w:noWrap w:val="false"/>
          </w:tcPr>
          <w:p>
            <w:pPr>
              <w:pStyle w:val="1014"/>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4"/>
              <w:jc w:val="left"/>
              <w:spacing w:line="360" w:lineRule="auto"/>
              <w:tabs>
                <w:tab w:val="left" w:pos="5580" w:leader="none"/>
              </w:tabs>
              <w:rPr>
                <w:rFonts w:ascii="宋体" w:hAnsi="宋体"/>
                <w:color w:val="000000"/>
                <w:szCs w:val="21"/>
              </w:rPr>
            </w:pPr>
            <w:r>
              <w:rPr>
                <w:rFonts w:ascii="宋体" w:hAnsi="宋体"/>
                <w:color w:val="000000"/>
                <w:szCs w:val="21"/>
              </w:rPr>
            </w:r>
            <w:r/>
          </w:p>
          <w:p>
            <w:pPr>
              <w:pStyle w:val="1014"/>
              <w:jc w:val="left"/>
              <w:spacing w:line="360" w:lineRule="auto"/>
              <w:tabs>
                <w:tab w:val="left" w:pos="5580" w:leader="none"/>
              </w:tabs>
              <w:rPr>
                <w:rFonts w:ascii="宋体" w:hAnsi="宋体"/>
                <w:color w:val="000000"/>
                <w:szCs w:val="21"/>
              </w:rPr>
            </w:pPr>
            <w:r>
              <w:rPr>
                <w:rFonts w:ascii="宋体" w:hAnsi="宋体"/>
                <w:color w:val="000000"/>
                <w:szCs w:val="21"/>
              </w:rPr>
            </w:r>
            <w:r/>
          </w:p>
        </w:tc>
      </w:tr>
    </w:tbl>
    <w:p>
      <w:pPr>
        <w:pStyle w:val="1014"/>
        <w:spacing w:line="360" w:lineRule="auto"/>
        <w:rPr>
          <w:rFonts w:hint="eastAsia" w:ascii="宋体" w:hAnsi="宋体" w:cs="宋体"/>
          <w:color w:val="000000"/>
          <w:szCs w:val="21"/>
        </w:rPr>
      </w:pPr>
      <w:r>
        <w:rPr>
          <w:rFonts w:hint="eastAsia" w:ascii="宋体" w:hAnsi="宋体" w:cs="宋体"/>
          <w:color w:val="000000"/>
          <w:szCs w:val="21"/>
        </w:rPr>
      </w:r>
      <w:r/>
    </w:p>
    <w:p>
      <w:pPr>
        <w:pStyle w:val="1045"/>
        <w:ind w:right="-46"/>
        <w:spacing w:line="583" w:lineRule="auto"/>
        <w:tabs>
          <w:tab w:val="left" w:pos="567" w:leader="none"/>
        </w:tabs>
        <w:rPr>
          <w:rFonts w:hint="eastAsia"/>
          <w:b/>
          <w:bCs/>
          <w:color w:val="000000"/>
        </w:rPr>
      </w:pPr>
      <w:r>
        <w:rPr>
          <w:rFonts w:hint="eastAsia"/>
          <w:b/>
          <w:bCs/>
          <w:color w:val="000000"/>
        </w:rPr>
        <w:t xml:space="preserve">供应商近三个月内任意一个月（自磋商之日往前推）为其缴纳社保的记录</w:t>
      </w:r>
      <w:r>
        <w:rPr>
          <w:rFonts w:hint="eastAsia"/>
          <w:b/>
          <w:bCs/>
          <w:color w:val="000000"/>
        </w:rPr>
      </w:r>
      <w:r/>
    </w:p>
    <w:p>
      <w:pPr>
        <w:pStyle w:val="1014"/>
        <w:spacing w:line="360" w:lineRule="auto"/>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p>
      <w:pPr>
        <w:pStyle w:val="1014"/>
        <w:spacing w:line="360" w:lineRule="auto"/>
        <w:rPr>
          <w:rFonts w:ascii="宋体" w:hAnsi="宋体" w:cs="宋体"/>
          <w:color w:val="000000"/>
          <w:szCs w:val="21"/>
        </w:rPr>
      </w:pPr>
      <w:r>
        <w:rPr>
          <w:rFonts w:hint="eastAsia" w:ascii="宋体" w:hAnsi="宋体" w:cs="宋体"/>
          <w:color w:val="000000"/>
          <w:szCs w:val="21"/>
        </w:rPr>
        <w:t xml:space="preserve">1.法定代表人参加磋商时，不需要提供本授权委托书，需提供本人身份证。</w:t>
      </w:r>
      <w:r>
        <w:rPr>
          <w:rFonts w:ascii="宋体" w:hAnsi="宋体" w:cs="宋体"/>
          <w:color w:val="000000"/>
          <w:szCs w:val="21"/>
        </w:rPr>
      </w:r>
      <w:r/>
    </w:p>
    <w:p>
      <w:pPr>
        <w:pStyle w:val="1263"/>
        <w:spacing w:line="360" w:lineRule="exact"/>
        <w:rPr>
          <w:rFonts w:cs="宋体"/>
          <w:color w:val="000000"/>
          <w:sz w:val="21"/>
          <w:szCs w:val="21"/>
        </w:rPr>
      </w:pPr>
      <w:r>
        <w:rPr>
          <w:rFonts w:hint="eastAsia" w:cs="宋体"/>
          <w:color w:val="000000"/>
          <w:sz w:val="21"/>
          <w:szCs w:val="21"/>
        </w:rPr>
        <w:t xml:space="preserve">2.供应商为自然人的情形，可不提供本《授权委托书》。</w:t>
      </w:r>
      <w:r>
        <w:rPr>
          <w:rFonts w:cs="宋体"/>
          <w:color w:val="000000"/>
          <w:sz w:val="21"/>
          <w:szCs w:val="21"/>
        </w:rPr>
      </w:r>
      <w:r/>
    </w:p>
    <w:p>
      <w:pPr>
        <w:pStyle w:val="1014"/>
        <w:jc w:val="left"/>
        <w:widowControl/>
        <w:rPr>
          <w:rFonts w:hint="eastAsia"/>
          <w:color w:val="000000"/>
          <w:sz w:val="24"/>
        </w:rPr>
      </w:pPr>
      <w:r>
        <w:rPr>
          <w:rFonts w:hint="eastAsia"/>
          <w:color w:val="000000"/>
          <w:sz w:val="24"/>
        </w:rPr>
      </w:r>
      <w:r/>
    </w:p>
    <w:p>
      <w:pPr>
        <w:pStyle w:val="1014"/>
        <w:spacing w:line="360" w:lineRule="auto"/>
        <w:rPr>
          <w:rFonts w:hint="eastAsia" w:ascii="宋体" w:hAnsi="宋体" w:eastAsia="宋体" w:cs="宋体"/>
          <w:b/>
          <w:color w:val="000000"/>
          <w:sz w:val="24"/>
        </w:rPr>
        <w:outlineLvl w:val="2"/>
      </w:pPr>
      <w:r>
        <w:rPr>
          <w:rFonts w:ascii="宋体" w:hAnsi="宋体"/>
          <w:b/>
          <w:color w:val="000000"/>
          <w:sz w:val="24"/>
        </w:rPr>
        <w:br w:type="page" w:clear="all"/>
      </w:r>
      <w:r>
        <w:rPr>
          <w:rFonts w:hint="eastAsia" w:ascii="宋体" w:hAnsi="宋体" w:eastAsia="宋体" w:cs="宋体"/>
          <w:b/>
          <w:color w:val="000000"/>
          <w:sz w:val="24"/>
        </w:rPr>
        <w:t xml:space="preserve">7  政府采购供应商信用承诺书（实质性格式）</w:t>
      </w:r>
      <w:r>
        <w:rPr>
          <w:rFonts w:hint="eastAsia" w:ascii="宋体" w:hAnsi="宋体" w:eastAsia="宋体" w:cs="宋体"/>
          <w:b/>
          <w:color w:val="000000"/>
          <w:sz w:val="24"/>
        </w:rPr>
      </w:r>
      <w:r/>
    </w:p>
    <w:p>
      <w:pPr>
        <w:pStyle w:val="1014"/>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1014"/>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政府采购供应商信用承诺书</w:t>
      </w:r>
      <w:r>
        <w:rPr>
          <w:rFonts w:ascii="黑体" w:hAnsi="黑体" w:eastAsia="黑体"/>
          <w:b/>
          <w:color w:val="000000"/>
          <w:sz w:val="32"/>
          <w:szCs w:val="32"/>
        </w:rPr>
      </w:r>
      <w:r/>
    </w:p>
    <w:p>
      <w:pPr>
        <w:pStyle w:val="1014"/>
        <w:ind w:firstLine="640"/>
        <w:rPr>
          <w:color w:val="000000"/>
        </w:rPr>
      </w:pPr>
      <w:r>
        <w:rPr>
          <w:color w:val="000000"/>
        </w:rPr>
      </w:r>
      <w:r/>
    </w:p>
    <w:p>
      <w:pPr>
        <w:pStyle w:val="1014"/>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014"/>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1014"/>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014"/>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014"/>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014"/>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014"/>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014"/>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1014"/>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014"/>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014"/>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014"/>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261"/>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8  报价一览表</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Pr>
          <w:rFonts w:hint="eastAsia" w:ascii="宋体" w:hAnsi="宋体" w:eastAsia="宋体" w:cs="宋体"/>
          <w:b/>
          <w:color w:val="000000"/>
          <w:sz w:val="24"/>
        </w:rPr>
      </w:r>
      <w:r/>
    </w:p>
    <w:p>
      <w:pPr>
        <w:pStyle w:val="1014"/>
        <w:jc w:val="center"/>
        <w:rPr>
          <w:rFonts w:hint="eastAsia"/>
          <w:b/>
          <w:color w:val="000000"/>
          <w:sz w:val="36"/>
          <w:szCs w:val="36"/>
        </w:rPr>
      </w:pPr>
      <w:r/>
      <w:bookmarkStart w:id="697" w:name="_Toc264969248"/>
      <w:r/>
      <w:bookmarkStart w:id="698" w:name="_Toc226309802"/>
      <w:r/>
      <w:bookmarkStart w:id="699" w:name="_Toc164608827"/>
      <w:r/>
      <w:bookmarkStart w:id="700" w:name="_Toc164608672"/>
      <w:r/>
      <w:bookmarkStart w:id="701" w:name="_Toc226965748"/>
      <w:r/>
      <w:bookmarkStart w:id="702" w:name="_Toc226337254"/>
      <w:r/>
      <w:bookmarkStart w:id="703" w:name="_Toc226965831"/>
      <w:r/>
      <w:bookmarkStart w:id="704" w:name="_Toc265228396"/>
      <w:r/>
      <w:bookmarkStart w:id="705" w:name="_Toc305158900"/>
      <w:r/>
      <w:bookmarkStart w:id="706" w:name="_Toc305158826"/>
      <w:r/>
      <w:bookmarkStart w:id="707" w:name="_Toc195842923"/>
      <w:r>
        <w:rPr>
          <w:rFonts w:hint="eastAsia"/>
          <w:b/>
          <w:color w:val="000000"/>
          <w:sz w:val="36"/>
          <w:szCs w:val="36"/>
        </w:rPr>
      </w:r>
      <w:r/>
    </w:p>
    <w:p>
      <w:pPr>
        <w:pStyle w:val="1014"/>
        <w:jc w:val="center"/>
        <w:rPr>
          <w:rFonts w:hint="eastAsia"/>
          <w:b/>
          <w:color w:val="000000"/>
          <w:sz w:val="36"/>
          <w:szCs w:val="36"/>
        </w:rPr>
      </w:pPr>
      <w:r>
        <w:rPr>
          <w:rFonts w:hint="eastAsia"/>
          <w:b/>
          <w:color w:val="000000"/>
          <w:sz w:val="36"/>
          <w:szCs w:val="36"/>
        </w:rPr>
        <w:t xml:space="preserve">报价一览表</w:t>
      </w:r>
      <w:bookmarkEnd w:id="697"/>
      <w:r/>
      <w:bookmarkEnd w:id="698"/>
      <w:r/>
      <w:bookmarkEnd w:id="699"/>
      <w:r/>
      <w:bookmarkEnd w:id="700"/>
      <w:r/>
      <w:bookmarkEnd w:id="701"/>
      <w:r/>
      <w:bookmarkEnd w:id="702"/>
      <w:r/>
      <w:bookmarkEnd w:id="703"/>
      <w:r/>
      <w:bookmarkEnd w:id="704"/>
      <w:r/>
      <w:bookmarkEnd w:id="705"/>
      <w:r/>
      <w:bookmarkEnd w:id="706"/>
      <w:r/>
      <w:bookmarkEnd w:id="707"/>
      <w:r>
        <w:rPr>
          <w:rFonts w:hint="eastAsia"/>
          <w:b/>
          <w:color w:val="000000"/>
          <w:sz w:val="36"/>
          <w:szCs w:val="36"/>
        </w:rPr>
      </w:r>
      <w:r/>
    </w:p>
    <w:p>
      <w:pPr>
        <w:pStyle w:val="1014"/>
        <w:jc w:val="center"/>
        <w:rPr>
          <w:rFonts w:hint="eastAsia"/>
          <w:b/>
          <w:color w:val="000000"/>
          <w:sz w:val="36"/>
          <w:szCs w:val="36"/>
        </w:rPr>
      </w:pPr>
      <w:r>
        <w:rPr>
          <w:rFonts w:hint="eastAsia"/>
          <w:b/>
          <w:color w:val="000000"/>
          <w:sz w:val="36"/>
          <w:szCs w:val="36"/>
        </w:rPr>
      </w:r>
      <w:r/>
    </w:p>
    <w:p>
      <w:pPr>
        <w:pStyle w:val="1014"/>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014"/>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1960" w:type="dxa"/>
            <w:vAlign w:val="center"/>
            <w:vMerge w:val="restart"/>
            <w:textDirection w:val="lrTb"/>
            <w:noWrap w:val="false"/>
          </w:tcPr>
          <w:p>
            <w:pPr>
              <w:pStyle w:val="1014"/>
              <w:jc w:val="center"/>
              <w:tabs>
                <w:tab w:val="left" w:pos="5580" w:leader="none"/>
              </w:tabs>
              <w:rPr>
                <w:b/>
                <w:color w:val="000000"/>
                <w:sz w:val="24"/>
              </w:rPr>
            </w:pPr>
            <w:r>
              <w:rPr>
                <w:rFonts w:hint="eastAsia"/>
                <w:b/>
                <w:color w:val="000000"/>
                <w:sz w:val="24"/>
              </w:rPr>
              <w:t xml:space="preserve">供应商名称</w:t>
            </w:r>
            <w:r>
              <w:rPr>
                <w:b/>
                <w:color w:val="000000"/>
                <w:sz w:val="24"/>
              </w:rPr>
            </w:r>
            <w:r/>
          </w:p>
        </w:tc>
        <w:tc>
          <w:tcPr>
            <w:gridSpan w:val="2"/>
            <w:tcW w:w="4158" w:type="dxa"/>
            <w:vAlign w:val="center"/>
            <w:textDirection w:val="lrTb"/>
            <w:noWrap w:val="false"/>
          </w:tcPr>
          <w:p>
            <w:pPr>
              <w:pStyle w:val="1014"/>
              <w:jc w:val="center"/>
              <w:tabs>
                <w:tab w:val="left" w:pos="5580" w:leader="none"/>
              </w:tabs>
              <w:rPr>
                <w:b/>
                <w:color w:val="000000"/>
                <w:sz w:val="24"/>
              </w:rPr>
            </w:pPr>
            <w:r>
              <w:rPr>
                <w:rFonts w:hint="eastAsia"/>
                <w:b/>
                <w:color w:val="000000"/>
                <w:sz w:val="24"/>
              </w:rPr>
              <w:t xml:space="preserve">报价</w:t>
            </w:r>
            <w:r>
              <w:rPr>
                <w:b/>
                <w:color w:val="000000"/>
                <w:sz w:val="24"/>
              </w:rPr>
            </w:r>
            <w:r/>
          </w:p>
        </w:tc>
      </w:tr>
      <w:tr>
        <w:trPr>
          <w:trHeight w:val="674"/>
        </w:trPr>
        <w:tc>
          <w:tcPr>
            <w:tcW w:w="810" w:type="dxa"/>
            <w:vAlign w:val="center"/>
            <w:vMerge w:val="continue"/>
            <w:textDirection w:val="lrTb"/>
            <w:noWrap w:val="false"/>
          </w:tcPr>
          <w:p>
            <w:pPr>
              <w:pStyle w:val="1014"/>
              <w:jc w:val="left"/>
              <w:widowControl/>
              <w:rPr>
                <w:b/>
                <w:color w:val="000000"/>
                <w:sz w:val="24"/>
              </w:rPr>
            </w:pPr>
            <w:r>
              <w:rPr>
                <w:b/>
                <w:color w:val="000000"/>
                <w:sz w:val="24"/>
              </w:rPr>
            </w:r>
            <w:r/>
          </w:p>
        </w:tc>
        <w:tc>
          <w:tcPr>
            <w:tcW w:w="3204" w:type="dxa"/>
            <w:vAlign w:val="center"/>
            <w:vMerge w:val="continue"/>
            <w:textDirection w:val="lrTb"/>
            <w:noWrap w:val="false"/>
          </w:tcPr>
          <w:p>
            <w:pPr>
              <w:pStyle w:val="1014"/>
              <w:jc w:val="left"/>
              <w:widowControl/>
              <w:rPr>
                <w:b/>
                <w:color w:val="000000"/>
                <w:sz w:val="24"/>
              </w:rPr>
            </w:pPr>
            <w:r>
              <w:rPr>
                <w:b/>
                <w:color w:val="000000"/>
                <w:sz w:val="24"/>
              </w:rPr>
            </w:r>
            <w:r/>
          </w:p>
        </w:tc>
        <w:tc>
          <w:tcPr>
            <w:tcW w:w="1239" w:type="dxa"/>
            <w:vAlign w:val="center"/>
            <w:textDirection w:val="lrTb"/>
            <w:noWrap w:val="false"/>
          </w:tcPr>
          <w:p>
            <w:pPr>
              <w:pStyle w:val="1014"/>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1304" w:type="dxa"/>
            <w:vAlign w:val="center"/>
            <w:textDirection w:val="lrTb"/>
            <w:noWrap w:val="false"/>
          </w:tcPr>
          <w:p>
            <w:pPr>
              <w:pStyle w:val="1014"/>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496" w:type="dxa"/>
            <w:vAlign w:val="center"/>
            <w:textDirection w:val="lrTb"/>
            <w:noWrap w:val="false"/>
          </w:tcPr>
          <w:p>
            <w:pPr>
              <w:pStyle w:val="1014"/>
              <w:jc w:val="center"/>
              <w:tabs>
                <w:tab w:val="left" w:pos="5580" w:leader="none"/>
              </w:tabs>
              <w:rPr>
                <w:color w:val="000000"/>
                <w:sz w:val="24"/>
              </w:rPr>
            </w:pPr>
            <w:r>
              <w:rPr>
                <w:color w:val="000000"/>
                <w:sz w:val="24"/>
              </w:rPr>
            </w:r>
            <w:r/>
          </w:p>
        </w:tc>
        <w:tc>
          <w:tcPr>
            <w:tcW w:w="1960" w:type="dxa"/>
            <w:vAlign w:val="center"/>
            <w:textDirection w:val="lrTb"/>
            <w:noWrap w:val="false"/>
          </w:tcPr>
          <w:p>
            <w:pPr>
              <w:pStyle w:val="1014"/>
              <w:jc w:val="center"/>
              <w:tabs>
                <w:tab w:val="left" w:pos="5580" w:leader="none"/>
              </w:tabs>
              <w:rPr>
                <w:color w:val="000000"/>
                <w:sz w:val="24"/>
              </w:rPr>
            </w:pPr>
            <w:r>
              <w:rPr>
                <w:color w:val="000000"/>
                <w:sz w:val="24"/>
              </w:rPr>
            </w:r>
            <w:r/>
          </w:p>
        </w:tc>
        <w:tc>
          <w:tcPr>
            <w:tcW w:w="1239" w:type="dxa"/>
            <w:vAlign w:val="center"/>
            <w:textDirection w:val="lrTb"/>
            <w:noWrap w:val="false"/>
          </w:tcPr>
          <w:p>
            <w:pPr>
              <w:pStyle w:val="1014"/>
              <w:jc w:val="center"/>
              <w:tabs>
                <w:tab w:val="left" w:pos="5580" w:leader="none"/>
              </w:tabs>
              <w:rPr>
                <w:color w:val="000000"/>
                <w:sz w:val="24"/>
              </w:rPr>
            </w:pPr>
            <w:r>
              <w:rPr>
                <w:color w:val="000000"/>
                <w:sz w:val="24"/>
              </w:rPr>
            </w:r>
            <w:r/>
          </w:p>
        </w:tc>
        <w:tc>
          <w:tcPr>
            <w:tcW w:w="1304" w:type="dxa"/>
            <w:vAlign w:val="center"/>
            <w:textDirection w:val="lrTb"/>
            <w:noWrap w:val="false"/>
          </w:tcPr>
          <w:p>
            <w:pPr>
              <w:pStyle w:val="1014"/>
              <w:jc w:val="center"/>
              <w:tabs>
                <w:tab w:val="left" w:pos="5580" w:leader="none"/>
              </w:tabs>
              <w:rPr>
                <w:color w:val="000000"/>
                <w:sz w:val="24"/>
              </w:rPr>
            </w:pPr>
            <w:r>
              <w:rPr>
                <w:rFonts w:hint="eastAsia" w:ascii="宋体" w:hAnsi="宋体" w:eastAsia="宋体" w:cs="宋体"/>
                <w:b/>
                <w:color w:val="000000"/>
                <w:sz w:val="24"/>
                <w:highlight w:val="none"/>
                <w:lang w:val="en-US" w:eastAsia="zh-CN"/>
              </w:rPr>
              <w:t xml:space="preserve">优惠率</w:t>
            </w:r>
            <w:r>
              <w:rPr>
                <w:rFonts w:hint="eastAsia" w:ascii="宋体" w:hAnsi="宋体" w:eastAsia="宋体" w:cs="宋体"/>
                <w:b/>
                <w:color w:val="000000"/>
                <w:sz w:val="24"/>
                <w:highlight w:val="none"/>
                <w:u w:val="single"/>
                <w:lang w:val="en-US" w:eastAsia="zh-CN"/>
              </w:rPr>
              <w:t xml:space="preserve">    </w:t>
            </w:r>
            <w:r>
              <w:rPr>
                <w:rFonts w:hint="eastAsia" w:ascii="宋体" w:hAnsi="宋体" w:eastAsia="宋体" w:cs="宋体"/>
                <w:b/>
                <w:color w:val="000000"/>
                <w:sz w:val="24"/>
                <w:highlight w:val="none"/>
                <w:lang w:val="en-US" w:eastAsia="zh-CN"/>
              </w:rPr>
              <w:t xml:space="preserve">%</w:t>
            </w:r>
            <w:r>
              <w:rPr>
                <w:color w:val="000000"/>
                <w:sz w:val="24"/>
              </w:rPr>
            </w:r>
            <w:r/>
          </w:p>
        </w:tc>
      </w:tr>
    </w:tbl>
    <w:p>
      <w:pPr>
        <w:pStyle w:val="1014"/>
        <w:spacing w:before="25" w:after="25" w:line="360" w:lineRule="auto"/>
        <w:rPr>
          <w:color w:val="000000"/>
          <w:sz w:val="24"/>
          <w:lang w:val="zh-CN"/>
        </w:rPr>
      </w:pPr>
      <w:r>
        <w:rPr>
          <w:color w:val="000000"/>
          <w:sz w:val="24"/>
          <w:lang w:val="zh-CN"/>
        </w:rPr>
      </w:r>
      <w:r/>
    </w:p>
    <w:p>
      <w:pPr>
        <w:pStyle w:val="101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jc w:val="left"/>
        <w:widowControl/>
        <w:rPr>
          <w:rFonts w:hint="eastAsia" w:ascii="宋体" w:hAnsi="宋体" w:eastAsia="宋体" w:cs="宋体"/>
          <w:b/>
          <w:color w:val="000000"/>
          <w:sz w:val="24"/>
          <w:szCs w:val="20"/>
        </w:rPr>
      </w:pPr>
      <w:r/>
      <w:bookmarkStart w:id="708" w:name="_Toc150774763"/>
      <w:r/>
      <w:bookmarkStart w:id="709" w:name="_Toc150480796"/>
      <w:r/>
      <w:bookmarkStart w:id="710" w:name="_Toc195842924"/>
      <w:r/>
      <w:bookmarkStart w:id="711" w:name="_Toc226309803"/>
      <w:r/>
      <w:bookmarkStart w:id="712" w:name="_Toc226965832"/>
      <w:r/>
      <w:bookmarkStart w:id="713" w:name="_Toc127151558"/>
      <w:r/>
      <w:bookmarkStart w:id="714" w:name="_Toc305158901"/>
      <w:r/>
      <w:bookmarkStart w:id="715" w:name="_Toc305158827"/>
      <w:r/>
      <w:bookmarkStart w:id="716" w:name="_Toc142311060"/>
      <w:r/>
      <w:bookmarkStart w:id="717" w:name="_Toc265228397"/>
      <w:r/>
      <w:bookmarkStart w:id="718" w:name="_Toc226337255"/>
      <w:r/>
      <w:bookmarkStart w:id="719" w:name="_Toc226965749"/>
      <w:r/>
      <w:bookmarkStart w:id="720" w:name="_Toc264969249"/>
      <w:r>
        <w:rPr>
          <w:color w:val="000000"/>
          <w:sz w:val="24"/>
          <w:szCs w:val="20"/>
        </w:rPr>
        <w:br w:type="page" w:clear="all"/>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Start w:id="721" w:name="_Toc305158830"/>
      <w:r/>
      <w:bookmarkStart w:id="722" w:name="_Toc150480798"/>
      <w:r/>
      <w:bookmarkStart w:id="723" w:name="_Toc127151562"/>
      <w:r/>
      <w:bookmarkStart w:id="724" w:name="_Toc305158904"/>
      <w:r/>
      <w:bookmarkStart w:id="725" w:name="_Toc264969252"/>
      <w:r/>
      <w:bookmarkStart w:id="726" w:name="_Toc226965835"/>
      <w:r/>
      <w:bookmarkStart w:id="727" w:name="_Toc142311062"/>
      <w:r/>
      <w:bookmarkStart w:id="728" w:name="_Toc265228400"/>
      <w:r/>
      <w:bookmarkStart w:id="729" w:name="_Toc150774765"/>
      <w:r/>
      <w:bookmarkStart w:id="730" w:name="_Toc226337258"/>
      <w:r/>
      <w:bookmarkStart w:id="731" w:name="_Toc226965752"/>
      <w:r/>
      <w:bookmarkStart w:id="732" w:name="_Toc226309806"/>
      <w:r/>
      <w:bookmarkStart w:id="733" w:name="_Toc195842927"/>
      <w:r/>
      <w:bookmarkStart w:id="734" w:name="_Toc264969251"/>
      <w:r/>
      <w:bookmarkStart w:id="735" w:name="_Toc265228399"/>
      <w:r/>
      <w:bookmarkStart w:id="736" w:name="_Toc226309805"/>
      <w:r/>
      <w:bookmarkStart w:id="737" w:name="_Toc150480797"/>
      <w:r/>
      <w:bookmarkStart w:id="738" w:name="_Toc226337257"/>
      <w:r/>
      <w:bookmarkStart w:id="739" w:name="_Toc142311061"/>
      <w:r/>
      <w:bookmarkStart w:id="740" w:name="_Toc226965834"/>
      <w:r/>
      <w:bookmarkStart w:id="741" w:name="_Toc127151561"/>
      <w:r/>
      <w:bookmarkStart w:id="742" w:name="_Toc226965751"/>
      <w:r/>
      <w:bookmarkStart w:id="743" w:name="_Toc150774764"/>
      <w:r/>
      <w:bookmarkStart w:id="744" w:name="_Toc305158903"/>
      <w:r/>
      <w:bookmarkStart w:id="745" w:name="_Toc305158829"/>
      <w:r/>
      <w:bookmarkStart w:id="746" w:name="_Toc195842926"/>
      <w:r>
        <w:rPr>
          <w:rFonts w:hint="eastAsia" w:ascii="宋体" w:hAnsi="宋体" w:eastAsia="宋体" w:cs="宋体"/>
          <w:b/>
          <w:color w:val="000000"/>
          <w:sz w:val="24"/>
          <w:lang w:val="en-US" w:eastAsia="zh-CN"/>
        </w:rPr>
        <w:t xml:space="preserve">9</w:t>
      </w:r>
      <w:r>
        <w:rPr>
          <w:rFonts w:hint="eastAsia" w:ascii="宋体" w:hAnsi="宋体" w:eastAsia="宋体" w:cs="宋体"/>
          <w:b/>
          <w:color w:val="000000"/>
          <w:sz w:val="24"/>
        </w:rPr>
        <w:t xml:space="preserve">  合同条款偏离表</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rPr>
          <w:rFonts w:hint="eastAsia" w:ascii="宋体" w:hAnsi="宋体" w:eastAsia="宋体" w:cs="宋体"/>
          <w:b/>
          <w:color w:val="000000"/>
          <w:sz w:val="24"/>
          <w:szCs w:val="20"/>
        </w:rPr>
      </w:r>
      <w:r/>
    </w:p>
    <w:p>
      <w:pPr>
        <w:pStyle w:val="1014"/>
        <w:spacing w:line="360" w:lineRule="auto"/>
        <w:rPr>
          <w:color w:val="000000"/>
          <w:sz w:val="24"/>
          <w:szCs w:val="20"/>
        </w:rPr>
      </w:pPr>
      <w:r>
        <w:rPr>
          <w:color w:val="000000"/>
          <w:sz w:val="24"/>
          <w:szCs w:val="20"/>
        </w:rPr>
      </w:r>
      <w:r/>
    </w:p>
    <w:p>
      <w:pPr>
        <w:pStyle w:val="1014"/>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14"/>
        <w:jc w:val="center"/>
        <w:rPr>
          <w:color w:val="000000"/>
          <w:sz w:val="36"/>
          <w:szCs w:val="36"/>
        </w:rPr>
      </w:pPr>
      <w:r>
        <w:rPr>
          <w:color w:val="000000"/>
          <w:sz w:val="36"/>
          <w:szCs w:val="36"/>
        </w:rPr>
      </w:r>
      <w:r/>
    </w:p>
    <w:p>
      <w:pPr>
        <w:pStyle w:val="1014"/>
        <w:spacing w:line="360" w:lineRule="auto"/>
        <w:rPr>
          <w:color w:val="000000"/>
          <w:sz w:val="24"/>
          <w:szCs w:val="20"/>
        </w:rPr>
      </w:pPr>
      <w:r>
        <w:rPr>
          <w:color w:val="000000"/>
          <w:sz w:val="24"/>
          <w:szCs w:val="20"/>
        </w:rPr>
      </w:r>
      <w:r/>
    </w:p>
    <w:p>
      <w:pPr>
        <w:pStyle w:val="1014"/>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14"/>
              <w:jc w:val="left"/>
              <w:rPr>
                <w:rFonts w:ascii="宋体" w:hAnsi="宋体"/>
                <w:b/>
                <w:color w:val="000000"/>
                <w:sz w:val="24"/>
              </w:rPr>
            </w:pPr>
            <w:r>
              <w:rPr>
                <w:rFonts w:hint="eastAsia" w:ascii="宋体" w:hAnsi="宋体"/>
                <w:b/>
                <w:color w:val="000000"/>
                <w:sz w:val="24"/>
              </w:rPr>
              <w:t xml:space="preserve">对本项目合同条款的偏离情况（请进行勾选）：</w:t>
            </w:r>
            <w:r>
              <w:rPr>
                <w:rFonts w:ascii="宋体" w:hAnsi="宋体"/>
                <w:b/>
                <w:color w:val="000000"/>
                <w:sz w:val="24"/>
              </w:rPr>
            </w:r>
            <w:r/>
          </w:p>
          <w:p>
            <w:pPr>
              <w:pStyle w:val="1014"/>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014"/>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响应文件内容</w:t>
            </w: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4"/>
              <w:jc w:val="center"/>
              <w:rPr>
                <w:rFonts w:ascii="宋体" w:hAnsi="宋体"/>
                <w:color w:val="000000"/>
                <w:sz w:val="24"/>
              </w:rPr>
            </w:pPr>
            <w:r>
              <w:rPr>
                <w:rFonts w:ascii="宋体" w:hAnsi="宋体"/>
                <w:color w:val="000000"/>
                <w:sz w:val="24"/>
              </w:rPr>
              <w:t xml:space="preserve">（据实填写）</w:t>
            </w: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bl>
    <w:p>
      <w:pPr>
        <w:pStyle w:val="1014"/>
        <w:jc w:val="left"/>
        <w:tabs>
          <w:tab w:val="left" w:pos="1800" w:leader="none"/>
          <w:tab w:val="left" w:pos="5580" w:leader="none"/>
        </w:tabs>
        <w:rPr>
          <w:color w:val="000000"/>
          <w:sz w:val="24"/>
        </w:rPr>
      </w:pPr>
      <w:r>
        <w:rPr>
          <w:color w:val="000000"/>
          <w:sz w:val="24"/>
        </w:rPr>
      </w:r>
      <w:r/>
    </w:p>
    <w:p>
      <w:pPr>
        <w:pStyle w:val="1014"/>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注：</w:t>
      </w:r>
      <w:r>
        <w:rPr>
          <w:rFonts w:ascii="宋体" w:hAnsi="宋体"/>
          <w:color w:val="000000"/>
          <w:sz w:val="24"/>
        </w:rPr>
      </w:r>
      <w:r/>
    </w:p>
    <w:p>
      <w:pPr>
        <w:pStyle w:val="1014"/>
        <w:jc w:val="left"/>
        <w:tabs>
          <w:tab w:val="left" w:pos="1800" w:leader="none"/>
          <w:tab w:val="left" w:pos="5580" w:leader="none"/>
        </w:tabs>
        <w:rPr>
          <w:rFonts w:ascii="宋体" w:hAnsi="宋体"/>
          <w:color w:val="000000"/>
          <w:sz w:val="24"/>
        </w:rPr>
      </w:pPr>
      <w:r>
        <w:rPr>
          <w:rFonts w:ascii="宋体" w:hAnsi="宋体"/>
          <w:color w:val="000000"/>
          <w:sz w:val="24"/>
        </w:rPr>
        <w:t xml:space="preserve">1. </w:t>
      </w:r>
      <w:r>
        <w:rPr>
          <w:rFonts w:hint="eastAsia" w:ascii="宋体" w:hAnsi="宋体"/>
          <w:color w:val="000000"/>
          <w:sz w:val="24"/>
        </w:rPr>
        <w:t xml:space="preserve">对合同条款中的所有要求，除本表所列明的所有偏离外，均视作供应商已对之理解和响应。</w:t>
      </w:r>
      <w:r>
        <w:rPr>
          <w:rFonts w:ascii="宋体" w:hAnsi="宋体"/>
          <w:color w:val="000000"/>
          <w:sz w:val="24"/>
        </w:rPr>
      </w:r>
      <w:r/>
    </w:p>
    <w:p>
      <w:pPr>
        <w:pStyle w:val="1014"/>
        <w:jc w:val="left"/>
        <w:tabs>
          <w:tab w:val="left" w:pos="1800" w:leader="none"/>
          <w:tab w:val="left" w:pos="5580" w:leader="none"/>
        </w:tabs>
        <w:rPr>
          <w:rFonts w:ascii="宋体" w:hAnsi="宋体"/>
          <w:color w:val="000000"/>
          <w:sz w:val="24"/>
        </w:rPr>
      </w:pPr>
      <w:r>
        <w:rPr>
          <w:rFonts w:ascii="宋体" w:hAnsi="宋体"/>
          <w:color w:val="000000"/>
          <w:sz w:val="24"/>
        </w:rPr>
        <w:t xml:space="preserve">2. </w:t>
      </w:r>
      <w:r>
        <w:rPr>
          <w:rFonts w:hint="eastAsia" w:ascii="宋体" w:hAnsi="宋体"/>
          <w:color w:val="000000"/>
          <w:sz w:val="24"/>
        </w:rPr>
        <w:t xml:space="preserve">“偏离情况”列应</w:t>
      </w:r>
      <w:r>
        <w:rPr>
          <w:rFonts w:hint="eastAsia"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014"/>
        <w:spacing w:line="360" w:lineRule="auto"/>
        <w:rPr>
          <w:rFonts w:ascii="宋体" w:hAnsi="宋体"/>
          <w:color w:val="000000"/>
          <w:sz w:val="24"/>
          <w:szCs w:val="20"/>
        </w:rPr>
      </w:pPr>
      <w:r>
        <w:rPr>
          <w:rFonts w:ascii="宋体" w:hAnsi="宋体"/>
          <w:color w:val="000000"/>
          <w:sz w:val="24"/>
          <w:szCs w:val="20"/>
        </w:rPr>
      </w:r>
      <w:r/>
    </w:p>
    <w:p>
      <w:pPr>
        <w:pStyle w:val="101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0</w:t>
      </w:r>
      <w:r>
        <w:rPr>
          <w:rFonts w:hint="eastAsia" w:ascii="宋体" w:hAnsi="宋体" w:eastAsia="宋体" w:cs="宋体"/>
          <w:b/>
          <w:color w:val="000000"/>
          <w:sz w:val="24"/>
        </w:rPr>
        <w:t xml:space="preserve">  </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rPr>
          <w:rFonts w:hint="eastAsia" w:ascii="宋体" w:hAnsi="宋体" w:eastAsia="宋体" w:cs="宋体"/>
          <w:b/>
          <w:color w:val="000000"/>
          <w:sz w:val="24"/>
        </w:rPr>
        <w:t xml:space="preserve">采购需求偏离表</w:t>
      </w:r>
      <w:r>
        <w:rPr>
          <w:rFonts w:hint="eastAsia" w:ascii="宋体" w:hAnsi="宋体" w:eastAsia="宋体" w:cs="宋体"/>
          <w:b/>
          <w:color w:val="000000"/>
          <w:sz w:val="24"/>
          <w:szCs w:val="20"/>
        </w:rPr>
      </w:r>
      <w:r/>
    </w:p>
    <w:p>
      <w:pPr>
        <w:pStyle w:val="1014"/>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14"/>
        <w:jc w:val="center"/>
        <w:rPr>
          <w:color w:val="000000"/>
          <w:sz w:val="36"/>
          <w:szCs w:val="36"/>
        </w:rPr>
      </w:pPr>
      <w:r>
        <w:rPr>
          <w:color w:val="000000"/>
          <w:sz w:val="36"/>
          <w:szCs w:val="36"/>
        </w:rPr>
      </w:r>
      <w:r/>
    </w:p>
    <w:p>
      <w:pPr>
        <w:pStyle w:val="1014"/>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磋商文件条目号(页码)</w:t>
            </w: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磋商文件要求</w:t>
            </w: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响应内容</w:t>
            </w: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1014"/>
              <w:jc w:val="center"/>
              <w:rPr>
                <w:rFonts w:ascii="宋体" w:hAnsi="宋体"/>
                <w:color w:val="000000"/>
                <w:sz w:val="24"/>
              </w:rPr>
            </w:pPr>
            <w:r>
              <w:rPr>
                <w:rFonts w:ascii="宋体" w:hAnsi="宋体"/>
                <w:color w:val="000000"/>
                <w:sz w:val="24"/>
                <w:szCs w:val="21"/>
              </w:rPr>
              <w:t xml:space="preserve">（据实填写）</w:t>
            </w: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014"/>
              <w:jc w:val="center"/>
              <w:rPr>
                <w:rFonts w:ascii="宋体" w:hAnsi="宋体"/>
                <w:color w:val="000000"/>
                <w:sz w:val="24"/>
              </w:rPr>
            </w:pPr>
            <w:r>
              <w:rPr>
                <w:rFonts w:ascii="宋体" w:hAnsi="宋体"/>
                <w:color w:val="000000"/>
                <w:sz w:val="24"/>
              </w:rPr>
            </w:r>
            <w:r/>
          </w:p>
        </w:tc>
      </w:tr>
    </w:tbl>
    <w:p>
      <w:pPr>
        <w:pStyle w:val="1014"/>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4"/>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14"/>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014"/>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color w:val="000000"/>
          <w:sz w:val="24"/>
        </w:rPr>
        <w:t xml:space="preserve">对磋商文件中的所有商务、技术要求，除本表所列明的所有偏离外，均视作供应商已对之理解和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。此表中若无任何文字说明，内容为空白，则</w:t>
      </w:r>
      <w:r>
        <w:rPr>
          <w:rFonts w:ascii="宋体" w:hAnsi="宋体"/>
          <w:b/>
          <w:color w:val="000000"/>
          <w:sz w:val="24"/>
        </w:rPr>
        <w:t xml:space="preserve">响应无效</w:t>
      </w:r>
      <w:r>
        <w:rPr>
          <w:rFonts w:ascii="宋体" w:hAnsi="宋体"/>
          <w:color w:val="000000"/>
          <w:sz w:val="24"/>
        </w:rPr>
        <w:t xml:space="preserve">。</w:t>
      </w:r>
      <w:r>
        <w:rPr>
          <w:rFonts w:ascii="宋体" w:hAnsi="宋体"/>
          <w:color w:val="000000"/>
          <w:sz w:val="24"/>
        </w:rPr>
      </w:r>
      <w:r/>
    </w:p>
    <w:p>
      <w:pPr>
        <w:pStyle w:val="1014"/>
        <w:jc w:val="left"/>
        <w:tabs>
          <w:tab w:val="left" w:pos="1800" w:leader="none"/>
          <w:tab w:val="left" w:pos="55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w:t>
      </w:r>
      <w:r>
        <w:rPr>
          <w:rFonts w:hint="eastAsia"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014"/>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014"/>
        <w:rPr>
          <w:rFonts w:ascii="宋体" w:hAnsi="宋体"/>
          <w:color w:val="000000"/>
          <w:sz w:val="24"/>
          <w:szCs w:val="20"/>
        </w:rPr>
      </w:pPr>
      <w:r>
        <w:rPr>
          <w:rFonts w:ascii="宋体" w:hAnsi="宋体"/>
          <w:color w:val="000000"/>
          <w:sz w:val="24"/>
          <w:szCs w:val="20"/>
        </w:rPr>
      </w:r>
      <w:r/>
    </w:p>
    <w:p>
      <w:pPr>
        <w:pStyle w:val="1014"/>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014"/>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    ____________</w:t>
      </w:r>
      <w:r>
        <w:rPr>
          <w:rFonts w:ascii="宋体" w:hAnsi="宋体"/>
          <w:color w:val="000000"/>
          <w:sz w:val="24"/>
          <w:lang w:val="zh-CN"/>
        </w:rPr>
      </w:r>
      <w:r/>
    </w:p>
    <w:p>
      <w:pPr>
        <w:pStyle w:val="1014"/>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1075"/>
        <w:spacing w:before="30" w:beforeAutospacing="0" w:after="30" w:afterAutospacing="0" w:line="0" w:lineRule="atLeast"/>
        <w:rPr>
          <w:rFonts w:hint="eastAsia" w:ascii="方正魏碑_GBK" w:hAnsi="方正魏碑_GBK" w:eastAsia="方正魏碑_GBK" w:cs="方正魏碑_GBK"/>
          <w:color w:val="000000"/>
          <w:sz w:val="24"/>
        </w:rPr>
      </w:pPr>
      <w:r>
        <w:rPr>
          <w:color w:val="000000"/>
          <w:sz w:val="24"/>
          <w:szCs w:val="20"/>
        </w:rPr>
        <w:br w:type="page" w:clear="all"/>
      </w:r>
      <w:r>
        <w:rPr>
          <w:rFonts w:hint="eastAsia"/>
          <w:b/>
          <w:color w:val="000000"/>
          <w:sz w:val="24"/>
          <w:lang w:val="en-US" w:eastAsia="zh-CN"/>
        </w:rPr>
        <w:t xml:space="preserve">1</w:t>
      </w:r>
      <w:r>
        <w:rPr>
          <w:rFonts w:hint="eastAsia"/>
          <w:b/>
          <w:color w:val="000000"/>
          <w:sz w:val="24"/>
          <w:lang w:val="en-US" w:eastAsia="zh-CN"/>
        </w:rPr>
        <w:t xml:space="preserve">1</w:t>
      </w:r>
      <w:r>
        <w:rPr>
          <w:rFonts w:hint="eastAsia"/>
          <w:b/>
          <w:color w:val="000000"/>
          <w:sz w:val="24"/>
        </w:rPr>
        <w:t xml:space="preserve">  关于符合本国产品标准的声明函（</w:t>
      </w:r>
      <w:r>
        <w:rPr>
          <w:rFonts w:hint="eastAsia" w:ascii="方正魏碑_GBK" w:hAnsi="方正魏碑_GBK" w:eastAsia="方正魏碑_GBK" w:cs="方正魏碑_GBK"/>
          <w:b/>
          <w:color w:val="000000"/>
          <w:sz w:val="24"/>
        </w:rPr>
        <w:t xml:space="preserve">采购包号：**）</w:t>
      </w:r>
      <w:r>
        <w:rPr>
          <w:rFonts w:hint="eastAsia" w:ascii="方正魏碑_GBK" w:hAnsi="方正魏碑_GBK" w:eastAsia="方正魏碑_GBK" w:cs="方正魏碑_GBK"/>
          <w:color w:val="000000"/>
          <w:sz w:val="24"/>
        </w:rPr>
      </w:r>
      <w:r/>
    </w:p>
    <w:p>
      <w:pPr>
        <w:pStyle w:val="1075"/>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1075"/>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1.</w:t>
      </w:r>
      <w:r>
        <w:rPr>
          <w:rStyle w:val="1088"/>
          <w:rFonts w:hint="eastAsia" w:ascii="方正魏碑_GBK" w:hAnsi="方正魏碑_GBK" w:eastAsia="方正魏碑_GBK" w:cs="方正魏碑_GBK"/>
          <w:color w:val="000000"/>
          <w:u w:val="single"/>
          <w:shd w:val="clear" w:color="auto" w:fill="ffffff"/>
        </w:rPr>
        <w:t xml:space="preserve">（产品名称1）</w:t>
      </w:r>
      <w:r>
        <w:rPr>
          <w:rStyle w:val="1088"/>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1088"/>
          <w:rFonts w:hint="eastAsia" w:ascii="方正魏碑_GBK" w:hAnsi="方正魏碑_GBK" w:eastAsia="方正魏碑_GBK" w:cs="方正魏碑_GBK"/>
          <w:color w:val="000000"/>
          <w:u w:val="single"/>
          <w:shd w:val="clear" w:color="auto" w:fill="ffffff"/>
        </w:rPr>
        <w:t xml:space="preserve">（厂名）</w:t>
      </w:r>
      <w:r>
        <w:rPr>
          <w:rStyle w:val="1088"/>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1088"/>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88"/>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1088"/>
          <w:rFonts w:hint="eastAsia" w:ascii="方正魏碑_GBK" w:hAnsi="方正魏碑_GBK" w:eastAsia="方正魏碑_GBK" w:cs="方正魏碑_GBK"/>
          <w:color w:val="000000"/>
          <w:u w:val="single"/>
          <w:shd w:val="clear" w:color="auto" w:fill="ffffff"/>
        </w:rPr>
        <w:t xml:space="preserve">（规定</w:t>
      </w:r>
      <w:r>
        <w:rPr>
          <w:rStyle w:val="1088"/>
          <w:rFonts w:ascii="方正魏碑_GBK" w:hAnsi="方正魏碑_GBK" w:eastAsia="方正魏碑_GBK" w:cs="方正魏碑_GBK"/>
          <w:color w:val="000000"/>
          <w:u w:val="single"/>
          <w:shd w:val="clear" w:color="auto" w:fill="ffffff"/>
        </w:rPr>
        <w:t xml:space="preserve">比例</w:t>
      </w:r>
      <w:r>
        <w:rPr>
          <w:rStyle w:val="1088"/>
          <w:rFonts w:hint="eastAsia" w:ascii="方正魏碑_GBK" w:hAnsi="方正魏碑_GBK" w:eastAsia="方正魏碑_GBK" w:cs="方正魏碑_GBK"/>
          <w:color w:val="000000"/>
          <w:u w:val="single"/>
          <w:shd w:val="clear" w:color="auto" w:fill="ffffff"/>
        </w:rPr>
        <w:t xml:space="preserve">）</w:t>
      </w:r>
      <w:r>
        <w:rPr>
          <w:rStyle w:val="1088"/>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1088"/>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088"/>
          <w:rFonts w:hint="eastAsia" w:ascii="方正魏碑_GBK" w:hAnsi="方正魏碑_GBK" w:eastAsia="方正魏碑_GBK" w:cs="方正魏碑_GBK"/>
          <w:color w:val="000000"/>
          <w:u w:val="single"/>
          <w:shd w:val="clear" w:color="auto" w:fill="ffffff"/>
        </w:rPr>
        <w:t xml:space="preserve">（关键</w:t>
      </w:r>
      <w:r>
        <w:rPr>
          <w:rStyle w:val="1088"/>
          <w:rFonts w:ascii="方正魏碑_GBK" w:hAnsi="方正魏碑_GBK" w:eastAsia="方正魏碑_GBK" w:cs="方正魏碑_GBK"/>
          <w:color w:val="000000"/>
          <w:u w:val="single"/>
          <w:shd w:val="clear" w:color="auto" w:fill="ffffff"/>
        </w:rPr>
        <w:t xml:space="preserve">组件</w:t>
      </w:r>
      <w:r>
        <w:rPr>
          <w:rStyle w:val="1088"/>
          <w:rFonts w:hint="eastAsia" w:ascii="方正魏碑_GBK" w:hAnsi="方正魏碑_GBK" w:eastAsia="方正魏碑_GBK" w:cs="方正魏碑_GBK"/>
          <w:color w:val="000000"/>
          <w:u w:val="single"/>
          <w:shd w:val="clear" w:color="auto" w:fill="ffffff"/>
        </w:rPr>
        <w:t xml:space="preserve">）</w:t>
      </w:r>
      <w:r>
        <w:rPr>
          <w:rStyle w:val="1088"/>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1088"/>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088"/>
          <w:rFonts w:hint="eastAsia" w:ascii="方正魏碑_GBK" w:hAnsi="方正魏碑_GBK" w:eastAsia="方正魏碑_GBK" w:cs="方正魏碑_GBK"/>
          <w:color w:val="000000"/>
          <w:u w:val="single"/>
          <w:shd w:val="clear" w:color="auto" w:fill="ffffff"/>
        </w:rPr>
        <w:t xml:space="preserve">（关键工序）</w:t>
      </w:r>
      <w:r>
        <w:rPr>
          <w:rStyle w:val="1088"/>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2.</w:t>
      </w:r>
      <w:r>
        <w:rPr>
          <w:rStyle w:val="108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1088"/>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1088"/>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108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1088"/>
          <w:rFonts w:hint="eastAsia" w:ascii="方正魏碑_GBK" w:hAnsi="方正魏碑_GBK" w:eastAsia="方正魏碑_GBK" w:cs="方正魏碑_GBK"/>
          <w:color w:val="000000"/>
          <w:u w:val="single"/>
          <w:shd w:val="clear" w:color="auto" w:fill="ffffff"/>
        </w:rPr>
        <w:t xml:space="preserve">（规定</w:t>
      </w:r>
      <w:r>
        <w:rPr>
          <w:rStyle w:val="1088"/>
          <w:rFonts w:ascii="方正魏碑_GBK" w:hAnsi="方正魏碑_GBK" w:eastAsia="方正魏碑_GBK" w:cs="方正魏碑_GBK"/>
          <w:color w:val="000000"/>
          <w:u w:val="single"/>
          <w:shd w:val="clear" w:color="auto" w:fill="ffffff"/>
        </w:rPr>
        <w:t xml:space="preserve">比例</w:t>
      </w:r>
      <w:r>
        <w:rPr>
          <w:rStyle w:val="1088"/>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108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1088"/>
          <w:rFonts w:hint="eastAsia" w:ascii="方正魏碑_GBK" w:hAnsi="方正魏碑_GBK" w:eastAsia="方正魏碑_GBK" w:cs="方正魏碑_GBK"/>
          <w:color w:val="000000"/>
          <w:u w:val="single"/>
          <w:shd w:val="clear" w:color="auto" w:fill="ffffff"/>
        </w:rPr>
        <w:t xml:space="preserve">（关键</w:t>
      </w:r>
      <w:r>
        <w:rPr>
          <w:rStyle w:val="1088"/>
          <w:rFonts w:ascii="方正魏碑_GBK" w:hAnsi="方正魏碑_GBK" w:eastAsia="方正魏碑_GBK" w:cs="方正魏碑_GBK"/>
          <w:color w:val="000000"/>
          <w:u w:val="single"/>
          <w:shd w:val="clear" w:color="auto" w:fill="ffffff"/>
        </w:rPr>
        <w:t xml:space="preserve">组件</w:t>
      </w:r>
      <w:r>
        <w:rPr>
          <w:rStyle w:val="1088"/>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1088"/>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1088"/>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1075"/>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1075"/>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1075"/>
        <w:ind w:right="480" w:firstLine="37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hint="eastAsia" w:ascii="方正魏碑_GBK" w:hAnsi="方正魏碑_GBK" w:eastAsia="方正魏碑_GBK" w:cs="方正魏碑_GBK"/>
          <w:color w:val="000000"/>
        </w:rPr>
      </w:r>
      <w:r/>
    </w:p>
    <w:p>
      <w:pPr>
        <w:pStyle w:val="1075"/>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hint="eastAsia" w:ascii="方正魏碑_GBK" w:hAnsi="方正魏碑_GBK" w:eastAsia="方正魏碑_GBK" w:cs="方正魏碑_GBK"/>
          <w:color w:val="000000"/>
        </w:rPr>
      </w:r>
      <w:r/>
    </w:p>
    <w:p>
      <w:pPr>
        <w:pStyle w:val="1075"/>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107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hint="eastAsia" w:ascii="方正魏碑_GBK" w:hAnsi="方正魏碑_GBK" w:eastAsia="方正魏碑_GBK" w:cs="方正魏碑_GBK"/>
          <w:color w:val="000000"/>
          <w:sz w:val="22"/>
        </w:rPr>
      </w:r>
      <w:r/>
    </w:p>
    <w:p>
      <w:pPr>
        <w:pStyle w:val="107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rPr>
      </w:r>
      <w:r/>
    </w:p>
    <w:p>
      <w:pPr>
        <w:pStyle w:val="107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rPr>
      </w:r>
      <w:r/>
    </w:p>
    <w:p>
      <w:pPr>
        <w:pStyle w:val="1075"/>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rPr>
      </w:r>
      <w:r/>
    </w:p>
    <w:p>
      <w:pPr>
        <w:pStyle w:val="1075"/>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ascii="方正魏碑_GBK" w:hAnsi="方正魏碑_GBK" w:eastAsia="方正魏碑_GBK" w:cs="方正魏碑_GBK"/>
          <w:color w:val="000000"/>
          <w:sz w:val="22"/>
          <w:shd w:val="clear" w:color="auto" w:fill="ffffff"/>
        </w:rPr>
      </w:r>
      <w:r/>
    </w:p>
    <w:p>
      <w:pPr>
        <w:pStyle w:val="1075"/>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rPr>
          <w:rFonts w:ascii="方正魏碑_GBK" w:hAnsi="方正魏碑_GBK" w:eastAsia="方正魏碑_GBK" w:cs="方正魏碑_GBK"/>
          <w:color w:val="000000"/>
          <w:sz w:val="22"/>
          <w:shd w:val="clear" w:color="auto" w:fill="ffffff"/>
        </w:rPr>
      </w:r>
      <w:r/>
    </w:p>
    <w:p>
      <w:pPr>
        <w:pStyle w:val="1014"/>
        <w:spacing w:line="360" w:lineRule="auto"/>
        <w:rPr>
          <w:rFonts w:hint="eastAsia" w:ascii="宋体" w:hAnsi="宋体" w:eastAsia="宋体" w:cs="宋体"/>
          <w:color w:val="000000"/>
          <w:sz w:val="24"/>
          <w:szCs w:val="20"/>
        </w:rPr>
        <w:outlineLvl w:val="2"/>
      </w:pPr>
      <w:r>
        <w:rPr>
          <w:rFonts w:hint="eastAsia"/>
          <w:b/>
          <w:color w:val="000000"/>
          <w:sz w:val="24"/>
        </w:rPr>
        <w:br w:type="page" w:clear="all"/>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rPr>
        <w:t xml:space="preserve">  项目实施方案等，包括但不限于如下主题：</w:t>
      </w:r>
      <w:r>
        <w:rPr>
          <w:rFonts w:hint="eastAsia" w:ascii="宋体" w:hAnsi="宋体" w:eastAsia="宋体" w:cs="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014"/>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014"/>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014"/>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  参加本项目人员一览表</w:t>
      </w:r>
      <w:r>
        <w:rPr>
          <w:rFonts w:hint="eastAsia" w:ascii="宋体" w:hAnsi="宋体" w:eastAsia="宋体" w:cs="宋体"/>
          <w:b/>
          <w:color w:val="000000"/>
          <w:sz w:val="24"/>
          <w:szCs w:val="20"/>
        </w:rPr>
      </w:r>
      <w:r/>
    </w:p>
    <w:p>
      <w:pPr>
        <w:pStyle w:val="1014"/>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014"/>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014"/>
        <w:spacing w:line="360" w:lineRule="auto"/>
        <w:rPr>
          <w:rFonts w:ascii="宋体" w:hAnsi="宋体"/>
          <w:color w:val="000000"/>
          <w:sz w:val="22"/>
        </w:rPr>
      </w:pPr>
      <w:r>
        <w:rPr>
          <w:rFonts w:ascii="宋体" w:hAnsi="宋体"/>
          <w:color w:val="000000"/>
          <w:sz w:val="22"/>
        </w:rPr>
      </w:r>
      <w:r/>
    </w:p>
    <w:p>
      <w:pPr>
        <w:pStyle w:val="1014"/>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01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101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014"/>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1014"/>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014"/>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1014"/>
        <w:spacing w:line="360" w:lineRule="auto"/>
        <w:rPr>
          <w:rFonts w:ascii="宋体" w:hAnsi="宋体"/>
          <w:color w:val="000000"/>
          <w:sz w:val="24"/>
        </w:rPr>
      </w:pPr>
      <w:r>
        <w:rPr>
          <w:rFonts w:ascii="宋体" w:hAnsi="宋体"/>
          <w:color w:val="000000"/>
          <w:sz w:val="24"/>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spacing w:line="360" w:lineRule="auto"/>
        <w:rPr>
          <w:rFonts w:hint="eastAsia" w:ascii="宋体" w:hAnsi="宋体" w:eastAsia="宋体" w:cs="宋体"/>
          <w:b/>
          <w:color w:val="000000"/>
          <w:sz w:val="24"/>
          <w:szCs w:val="20"/>
        </w:rPr>
        <w:outlineLvl w:val="2"/>
      </w:pPr>
      <w:r>
        <w:rPr>
          <w:color w:val="000000"/>
          <w:sz w:val="22"/>
        </w:rPr>
        <w:br w:type="page" w:clear="all"/>
      </w:r>
      <w:bookmarkStart w:id="747" w:name="_Toc288738839"/>
      <w:r/>
      <w:bookmarkStart w:id="748" w:name="_Toc288738397"/>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  相关业绩案例一览表</w:t>
      </w:r>
      <w:r>
        <w:rPr>
          <w:rFonts w:hint="eastAsia" w:ascii="宋体" w:hAnsi="宋体" w:eastAsia="宋体" w:cs="宋体"/>
          <w:b/>
          <w:color w:val="000000"/>
          <w:sz w:val="24"/>
          <w:szCs w:val="20"/>
        </w:rPr>
      </w:r>
      <w:r/>
    </w:p>
    <w:p>
      <w:pPr>
        <w:pStyle w:val="1014"/>
        <w:rPr>
          <w:color w:val="000000"/>
          <w:sz w:val="24"/>
          <w:szCs w:val="20"/>
        </w:rPr>
      </w:pPr>
      <w:r>
        <w:rPr>
          <w:color w:val="000000"/>
          <w:sz w:val="24"/>
          <w:szCs w:val="20"/>
        </w:rPr>
      </w:r>
      <w:r/>
    </w:p>
    <w:p>
      <w:pPr>
        <w:pStyle w:val="1014"/>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747"/>
      <w:r/>
      <w:bookmarkEnd w:id="748"/>
      <w:r>
        <w:rPr>
          <w:rFonts w:ascii="宋体" w:hAnsi="宋体"/>
          <w:b/>
          <w:color w:val="000000"/>
          <w:sz w:val="32"/>
          <w:szCs w:val="32"/>
        </w:rPr>
      </w:r>
      <w:r/>
    </w:p>
    <w:p>
      <w:pPr>
        <w:pStyle w:val="1014"/>
        <w:jc w:val="center"/>
        <w:spacing w:line="360" w:lineRule="auto"/>
        <w:rPr>
          <w:rFonts w:ascii="宋体" w:hAnsi="宋体"/>
          <w:b/>
          <w:color w:val="000000"/>
          <w:sz w:val="28"/>
          <w:szCs w:val="30"/>
        </w:rPr>
      </w:pPr>
      <w:r>
        <w:rPr>
          <w:rFonts w:ascii="宋体" w:hAnsi="宋体"/>
          <w:b/>
          <w:color w:val="000000"/>
          <w:sz w:val="28"/>
          <w:szCs w:val="30"/>
        </w:rPr>
      </w:r>
      <w:r/>
    </w:p>
    <w:p>
      <w:pPr>
        <w:pStyle w:val="1014"/>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4"/>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4"/>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4"/>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4"/>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4"/>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4"/>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4"/>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4"/>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4"/>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4"/>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4"/>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4"/>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4"/>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014"/>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014"/>
        <w:spacing w:line="360" w:lineRule="auto"/>
        <w:rPr>
          <w:rFonts w:ascii="宋体" w:hAnsi="宋体" w:cs="宋体"/>
          <w:color w:val="000000"/>
          <w:sz w:val="24"/>
        </w:rPr>
      </w:pPr>
      <w:r>
        <w:rPr>
          <w:rFonts w:ascii="宋体" w:hAnsi="宋体" w:cs="宋体"/>
          <w:color w:val="000000"/>
          <w:sz w:val="24"/>
        </w:rPr>
      </w:r>
      <w:r/>
    </w:p>
    <w:p>
      <w:pPr>
        <w:pStyle w:val="1014"/>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01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14"/>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5</w:t>
      </w:r>
      <w:r>
        <w:rPr>
          <w:rFonts w:hint="eastAsia" w:ascii="宋体" w:hAnsi="宋体" w:eastAsia="宋体" w:cs="宋体"/>
          <w:b/>
          <w:color w:val="000000"/>
          <w:sz w:val="24"/>
        </w:rPr>
        <w:t xml:space="preserve">  磋商文件要求提供或供应商认为应附的其他材料</w:t>
      </w:r>
      <w:r>
        <w:rPr>
          <w:rFonts w:hint="eastAsia" w:ascii="宋体" w:hAnsi="宋体" w:eastAsia="宋体" w:cs="宋体"/>
          <w:b/>
          <w:color w:val="000000"/>
          <w:sz w:val="24"/>
        </w:rPr>
      </w:r>
      <w:r/>
    </w:p>
    <w:p>
      <w:pPr>
        <w:pStyle w:val="1014"/>
        <w:rPr>
          <w:b/>
          <w:color w:val="000000"/>
          <w:sz w:val="36"/>
          <w:szCs w:val="36"/>
        </w:rPr>
      </w:pPr>
      <w:r>
        <w:rPr>
          <w:b/>
          <w:color w:val="000000"/>
          <w:sz w:val="36"/>
          <w:szCs w:val="36"/>
        </w:rPr>
      </w:r>
      <w:r/>
    </w:p>
    <w:p>
      <w:pPr>
        <w:pStyle w:val="1014"/>
        <w:rPr>
          <w:color w:val="000000"/>
          <w:sz w:val="24"/>
          <w:lang w:val="zh-CN"/>
        </w:rPr>
      </w:pPr>
      <w:r>
        <w:rPr>
          <w:color w:val="000000"/>
          <w:sz w:val="24"/>
          <w:szCs w:val="20"/>
        </w:rPr>
        <w:t xml:space="preserve"> </w:t>
      </w:r>
      <w:r>
        <w:rPr>
          <w:color w:val="000000"/>
          <w:sz w:val="24"/>
          <w:lang w:val="zh-CN"/>
        </w:rPr>
      </w:r>
      <w:r/>
    </w:p>
    <w:p>
      <w:pPr>
        <w:pStyle w:val="1014"/>
        <w:rPr>
          <w:rFonts w:ascii="宋体" w:hAnsi="宋体"/>
          <w:color w:val="000000"/>
          <w:sz w:val="36"/>
          <w:szCs w:val="36"/>
        </w:rPr>
      </w:pPr>
      <w:r>
        <w:rPr>
          <w:rFonts w:ascii="宋体" w:hAnsi="宋体"/>
          <w:color w:val="000000"/>
          <w:sz w:val="36"/>
          <w:szCs w:val="36"/>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宋体" w:hAnsi="宋体" w:cs="宋体"/>
          <w:bCs/>
          <w:color w:val="000000"/>
          <w:sz w:val="24"/>
        </w:rPr>
      </w:pPr>
      <w:r>
        <w:rPr>
          <w:rFonts w:hint="eastAsia" w:ascii="宋体" w:hAnsi="宋体" w:cs="宋体"/>
          <w:bCs/>
          <w:color w:val="000000"/>
          <w:sz w:val="24"/>
        </w:rPr>
      </w:r>
      <w:r/>
    </w:p>
    <w:p>
      <w:pPr>
        <w:pStyle w:val="1014"/>
        <w:jc w:val="center"/>
        <w:spacing w:line="360" w:lineRule="auto"/>
        <w:rPr>
          <w:rFonts w:hint="eastAsia" w:ascii="微软雅黑" w:hAnsi="微软雅黑" w:eastAsia="微软雅黑" w:cs="微软雅黑"/>
          <w:b/>
          <w:bCs w:val="0"/>
          <w:color w:val="000000"/>
          <w:sz w:val="28"/>
          <w:szCs w:val="28"/>
        </w:rPr>
      </w:pPr>
      <w:r>
        <w:rPr>
          <w:rFonts w:hint="eastAsia" w:ascii="微软雅黑" w:hAnsi="微软雅黑" w:eastAsia="微软雅黑" w:cs="微软雅黑"/>
          <w:b/>
          <w:bCs w:val="0"/>
          <w:color w:val="000000"/>
          <w:sz w:val="28"/>
          <w:szCs w:val="28"/>
        </w:rPr>
        <w:t xml:space="preserve">本采购文件的最终解释权归常州市城投建设工程招标有限公司所有。</w:t>
      </w:r>
      <w:r>
        <w:rPr>
          <w:rFonts w:hint="eastAsia" w:ascii="微软雅黑" w:hAnsi="微软雅黑" w:eastAsia="微软雅黑" w:cs="微软雅黑"/>
          <w:b/>
          <w:bCs w:val="0"/>
          <w:color w:val="000000"/>
          <w:sz w:val="28"/>
          <w:szCs w:val="28"/>
        </w:rPr>
      </w:r>
      <w:r/>
    </w:p>
    <w:p>
      <w:pPr>
        <w:pStyle w:val="1014"/>
        <w:jc w:val="center"/>
        <w:rPr>
          <w:rFonts w:hint="eastAsia" w:ascii="微软雅黑" w:hAnsi="微软雅黑" w:eastAsia="微软雅黑" w:cs="微软雅黑"/>
          <w:b/>
          <w:bCs w:val="0"/>
          <w:color w:val="000000"/>
          <w:sz w:val="28"/>
          <w:szCs w:val="28"/>
        </w:rPr>
      </w:pPr>
      <w:r>
        <w:rPr>
          <w:rFonts w:hint="eastAsia" w:ascii="微软雅黑" w:hAnsi="微软雅黑" w:eastAsia="微软雅黑" w:cs="微软雅黑"/>
          <w:b/>
          <w:bCs w:val="0"/>
          <w:color w:val="000000"/>
          <w:sz w:val="28"/>
          <w:szCs w:val="28"/>
        </w:rPr>
        <w:t xml:space="preserve">（全文完）</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Wingdings 2">
    <w:panose1 w:val="05020102010507070707"/>
  </w:font>
  <w:font w:name="FangSong">
    <w:panose1 w:val="0201060906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center" w:y="1"/>
    </w:pPr>
    <w:r>
      <w:fldChar w:fldCharType="begin"/>
    </w:r>
    <w:r>
      <w:rPr>
        <w:rStyle w:val="1086"/>
      </w:rPr>
      <w:instrText xml:space="preserve">PAGE  </w:instrText>
    </w:r>
    <w:r>
      <w:fldChar w:fldCharType="end"/>
    </w:r>
    <w:r>
      <w:rPr>
        <w:rStyle w:val="1086"/>
      </w:rPr>
    </w:r>
    <w:r/>
  </w:p>
  <w:p>
    <w:pPr>
      <w:pStyle w:val="106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rPr>
        <w:rStyle w:val="1086"/>
      </w:rPr>
    </w:r>
    <w:r/>
  </w:p>
  <w:p>
    <w:pPr>
      <w:pStyle w:val="1062"/>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rPr>
        <w:rStyle w:val="1086"/>
      </w:rPr>
      <w:framePr w:wrap="around" w:vAnchor="text" w:hAnchor="margin" w:xAlign="right" w:y="1"/>
    </w:pPr>
    <w:r>
      <w:rPr>
        <w:rStyle w:val="1086"/>
      </w:rPr>
      <w:fldChar w:fldCharType="begin"/>
    </w:r>
    <w:r>
      <w:rPr>
        <w:rStyle w:val="1086"/>
      </w:rPr>
      <w:instrText xml:space="preserve">PAGE  </w:instrText>
    </w:r>
    <w:r>
      <w:rPr>
        <w:rStyle w:val="1086"/>
      </w:rPr>
      <w:fldChar w:fldCharType="end"/>
    </w:r>
    <w:r>
      <w:rPr>
        <w:rStyle w:val="1086"/>
      </w:rPr>
    </w:r>
    <w:r/>
  </w:p>
  <w:p>
    <w:pPr>
      <w:pStyle w:val="1062"/>
      <w:ind w:right="360"/>
      <w:tabs>
        <w:tab w:val="center" w:pos="4153" w:leader="none"/>
        <w:tab w:val="right" w:pos="8306" w:leader="none"/>
      </w:tabs>
    </w:pPr>
    <w:r/>
    <w:r/>
  </w:p>
  <w:p>
    <w:pPr>
      <w:pStyle w:val="101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p>
    <w:pPr>
      <w:pStyle w:val="101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4"/>
        <w:ind w:left="4941" w:hanging="1140"/>
        <w:tabs>
          <w:tab w:val="num" w:pos="4941" w:leader="none"/>
        </w:tabs>
      </w:pPr>
      <w:rPr>
        <w:rFonts w:hint="eastAsia"/>
      </w:rPr>
    </w:lvl>
    <w:lvl w:ilvl="1">
      <w:start w:val="1"/>
      <w:numFmt w:val="lowerLetter"/>
      <w:isLgl w:val="false"/>
      <w:suff w:val="tab"/>
      <w:lvlText w:val="%2)"/>
      <w:lvlJc w:val="left"/>
      <w:pPr>
        <w:pStyle w:val="1014"/>
        <w:ind w:left="4641" w:hanging="420"/>
        <w:tabs>
          <w:tab w:val="num" w:pos="4641" w:leader="none"/>
        </w:tabs>
      </w:pPr>
    </w:lvl>
    <w:lvl w:ilvl="2">
      <w:start w:val="1"/>
      <w:numFmt w:val="lowerRoman"/>
      <w:isLgl w:val="false"/>
      <w:suff w:val="tab"/>
      <w:lvlText w:val="%3."/>
      <w:lvlJc w:val="right"/>
      <w:pPr>
        <w:pStyle w:val="1014"/>
        <w:ind w:left="5061" w:hanging="420"/>
        <w:tabs>
          <w:tab w:val="num" w:pos="5061" w:leader="none"/>
        </w:tabs>
      </w:pPr>
    </w:lvl>
    <w:lvl w:ilvl="3">
      <w:start w:val="1"/>
      <w:numFmt w:val="decimal"/>
      <w:isLgl w:val="false"/>
      <w:suff w:val="tab"/>
      <w:lvlText w:val="%4."/>
      <w:lvlJc w:val="left"/>
      <w:pPr>
        <w:pStyle w:val="1014"/>
        <w:ind w:left="5481" w:hanging="420"/>
        <w:tabs>
          <w:tab w:val="num" w:pos="5481" w:leader="none"/>
        </w:tabs>
      </w:pPr>
    </w:lvl>
    <w:lvl w:ilvl="4">
      <w:start w:val="1"/>
      <w:numFmt w:val="lowerLetter"/>
      <w:isLgl w:val="false"/>
      <w:suff w:val="tab"/>
      <w:lvlText w:val="%5)"/>
      <w:lvlJc w:val="left"/>
      <w:pPr>
        <w:pStyle w:val="1014"/>
        <w:ind w:left="5901" w:hanging="420"/>
        <w:tabs>
          <w:tab w:val="num" w:pos="5901" w:leader="none"/>
        </w:tabs>
      </w:pPr>
    </w:lvl>
    <w:lvl w:ilvl="5">
      <w:start w:val="1"/>
      <w:numFmt w:val="lowerRoman"/>
      <w:isLgl w:val="false"/>
      <w:suff w:val="tab"/>
      <w:lvlText w:val="%6."/>
      <w:lvlJc w:val="right"/>
      <w:pPr>
        <w:pStyle w:val="1014"/>
        <w:ind w:left="6321" w:hanging="420"/>
        <w:tabs>
          <w:tab w:val="num" w:pos="6321" w:leader="none"/>
        </w:tabs>
      </w:pPr>
    </w:lvl>
    <w:lvl w:ilvl="6">
      <w:start w:val="1"/>
      <w:numFmt w:val="decimal"/>
      <w:isLgl w:val="false"/>
      <w:suff w:val="tab"/>
      <w:lvlText w:val="%7."/>
      <w:lvlJc w:val="left"/>
      <w:pPr>
        <w:pStyle w:val="1014"/>
        <w:ind w:left="6741" w:hanging="420"/>
        <w:tabs>
          <w:tab w:val="num" w:pos="6741" w:leader="none"/>
        </w:tabs>
      </w:pPr>
    </w:lvl>
    <w:lvl w:ilvl="7">
      <w:start w:val="1"/>
      <w:numFmt w:val="lowerLetter"/>
      <w:isLgl w:val="false"/>
      <w:suff w:val="tab"/>
      <w:lvlText w:val="%8)"/>
      <w:lvlJc w:val="left"/>
      <w:pPr>
        <w:pStyle w:val="1014"/>
        <w:ind w:left="7161" w:hanging="420"/>
        <w:tabs>
          <w:tab w:val="num" w:pos="7161" w:leader="none"/>
        </w:tabs>
      </w:pPr>
    </w:lvl>
    <w:lvl w:ilvl="8">
      <w:start w:val="1"/>
      <w:numFmt w:val="lowerRoman"/>
      <w:isLgl w:val="false"/>
      <w:suff w:val="tab"/>
      <w:lvlText w:val="%9."/>
      <w:lvlJc w:val="right"/>
      <w:pPr>
        <w:pStyle w:val="1014"/>
        <w:ind w:left="7581" w:hanging="420"/>
        <w:tabs>
          <w:tab w:val="num" w:pos="7581" w:leader="none"/>
        </w:tabs>
      </w:pPr>
    </w:lvl>
  </w:abstractNum>
  <w:abstractNum w:abstractNumId="1">
    <w:multiLevelType w:val="hybridMultilevel"/>
    <w:lvl w:ilvl="0">
      <w:start w:val="1"/>
      <w:numFmt w:val="decimal"/>
      <w:pStyle w:val="1122"/>
      <w:isLgl w:val="false"/>
      <w:suff w:val="tab"/>
      <w:lvlText w:val="%1."/>
      <w:lvlJc w:val="left"/>
      <w:pPr>
        <w:pStyle w:val="1014"/>
        <w:ind w:left="420" w:hanging="420"/>
      </w:pPr>
    </w:lvl>
    <w:lvl w:ilvl="1">
      <w:start w:val="1"/>
      <w:numFmt w:val="decimal"/>
      <w:isLgl w:val="false"/>
      <w:suff w:val="tab"/>
      <w:lvlText w:val="（%2）"/>
      <w:lvlJc w:val="left"/>
      <w:pPr>
        <w:pStyle w:val="1014"/>
        <w:ind w:left="1140" w:hanging="720"/>
        <w:tabs>
          <w:tab w:val="num" w:pos="1140" w:leader="none"/>
        </w:tabs>
      </w:pPr>
      <w:rPr>
        <w:rFonts w:hint="eastAsia"/>
      </w:rPr>
    </w:lvl>
    <w:lvl w:ilvl="2">
      <w:start w:val="1"/>
      <w:numFmt w:val="lowerRoman"/>
      <w:isLgl w:val="false"/>
      <w:suff w:val="tab"/>
      <w:lvlText w:val="%3."/>
      <w:lvlJc w:val="right"/>
      <w:pPr>
        <w:pStyle w:val="1014"/>
        <w:ind w:left="1260" w:hanging="420"/>
      </w:pPr>
    </w:lvl>
    <w:lvl w:ilvl="3">
      <w:start w:val="1"/>
      <w:numFmt w:val="decimal"/>
      <w:isLgl w:val="false"/>
      <w:suff w:val="tab"/>
      <w:lvlText w:val="%4."/>
      <w:lvlJc w:val="left"/>
      <w:pPr>
        <w:pStyle w:val="1014"/>
        <w:ind w:left="1680" w:hanging="420"/>
      </w:pPr>
    </w:lvl>
    <w:lvl w:ilvl="4">
      <w:start w:val="1"/>
      <w:numFmt w:val="lowerLetter"/>
      <w:isLgl w:val="false"/>
      <w:suff w:val="tab"/>
      <w:lvlText w:val="%5)"/>
      <w:lvlJc w:val="left"/>
      <w:pPr>
        <w:pStyle w:val="1014"/>
        <w:ind w:left="2100" w:hanging="420"/>
      </w:pPr>
    </w:lvl>
    <w:lvl w:ilvl="5">
      <w:start w:val="1"/>
      <w:numFmt w:val="lowerRoman"/>
      <w:isLgl w:val="false"/>
      <w:suff w:val="tab"/>
      <w:lvlText w:val="%6."/>
      <w:lvlJc w:val="right"/>
      <w:pPr>
        <w:pStyle w:val="1014"/>
        <w:ind w:left="2520" w:hanging="420"/>
      </w:pPr>
    </w:lvl>
    <w:lvl w:ilvl="6">
      <w:start w:val="1"/>
      <w:numFmt w:val="decimal"/>
      <w:isLgl w:val="false"/>
      <w:suff w:val="tab"/>
      <w:lvlText w:val="%7."/>
      <w:lvlJc w:val="left"/>
      <w:pPr>
        <w:pStyle w:val="1014"/>
        <w:ind w:left="2940" w:hanging="420"/>
      </w:pPr>
    </w:lvl>
    <w:lvl w:ilvl="7">
      <w:start w:val="1"/>
      <w:numFmt w:val="lowerLetter"/>
      <w:isLgl w:val="false"/>
      <w:suff w:val="tab"/>
      <w:lvlText w:val="%8)"/>
      <w:lvlJc w:val="left"/>
      <w:pPr>
        <w:pStyle w:val="1014"/>
        <w:ind w:left="3360" w:hanging="420"/>
      </w:pPr>
    </w:lvl>
    <w:lvl w:ilvl="8">
      <w:start w:val="1"/>
      <w:numFmt w:val="lowerRoman"/>
      <w:isLgl w:val="false"/>
      <w:suff w:val="tab"/>
      <w:lvlText w:val="%9."/>
      <w:lvlJc w:val="right"/>
      <w:pPr>
        <w:pStyle w:val="1014"/>
        <w:ind w:left="3780" w:hanging="420"/>
      </w:pPr>
    </w:lvl>
  </w:abstractNum>
  <w:abstractNum w:abstractNumId="2">
    <w:multiLevelType w:val="hybridMultilevel"/>
    <w:lvl w:ilvl="0">
      <w:start w:val="1"/>
      <w:numFmt w:val="lowerLetter"/>
      <w:pStyle w:val="1197"/>
      <w:isLgl w:val="false"/>
      <w:suff w:val="tab"/>
      <w:lvlText w:val="%1)"/>
      <w:lvlJc w:val="left"/>
      <w:pPr>
        <w:pStyle w:val="1014"/>
        <w:ind w:left="902" w:hanging="420"/>
      </w:pPr>
      <w:rPr>
        <w:color w:val="000000"/>
      </w:rPr>
    </w:lvl>
    <w:lvl w:ilvl="1">
      <w:start w:val="1"/>
      <w:numFmt w:val="lowerLetter"/>
      <w:isLgl w:val="false"/>
      <w:suff w:val="tab"/>
      <w:lvlText w:val="%2)"/>
      <w:lvlJc w:val="left"/>
      <w:pPr>
        <w:pStyle w:val="1014"/>
        <w:ind w:left="1322" w:hanging="420"/>
      </w:pPr>
    </w:lvl>
    <w:lvl w:ilvl="2">
      <w:start w:val="1"/>
      <w:numFmt w:val="lowerRoman"/>
      <w:isLgl w:val="false"/>
      <w:suff w:val="tab"/>
      <w:lvlText w:val="%3."/>
      <w:lvlJc w:val="right"/>
      <w:pPr>
        <w:pStyle w:val="1014"/>
        <w:ind w:left="1742" w:hanging="420"/>
      </w:pPr>
    </w:lvl>
    <w:lvl w:ilvl="3">
      <w:start w:val="1"/>
      <w:numFmt w:val="decimal"/>
      <w:isLgl w:val="false"/>
      <w:suff w:val="tab"/>
      <w:lvlText w:val="%4."/>
      <w:lvlJc w:val="left"/>
      <w:pPr>
        <w:pStyle w:val="1014"/>
        <w:ind w:left="2162" w:hanging="420"/>
      </w:pPr>
    </w:lvl>
    <w:lvl w:ilvl="4">
      <w:start w:val="1"/>
      <w:numFmt w:val="lowerLetter"/>
      <w:isLgl w:val="false"/>
      <w:suff w:val="tab"/>
      <w:lvlText w:val="%5)"/>
      <w:lvlJc w:val="left"/>
      <w:pPr>
        <w:pStyle w:val="1014"/>
        <w:ind w:left="2582" w:hanging="420"/>
      </w:pPr>
    </w:lvl>
    <w:lvl w:ilvl="5">
      <w:start w:val="1"/>
      <w:numFmt w:val="lowerRoman"/>
      <w:isLgl w:val="false"/>
      <w:suff w:val="tab"/>
      <w:lvlText w:val="%6."/>
      <w:lvlJc w:val="right"/>
      <w:pPr>
        <w:pStyle w:val="1014"/>
        <w:ind w:left="3002" w:hanging="420"/>
      </w:pPr>
    </w:lvl>
    <w:lvl w:ilvl="6">
      <w:start w:val="1"/>
      <w:numFmt w:val="decimal"/>
      <w:isLgl w:val="false"/>
      <w:suff w:val="tab"/>
      <w:lvlText w:val="%7."/>
      <w:lvlJc w:val="left"/>
      <w:pPr>
        <w:pStyle w:val="1014"/>
        <w:ind w:left="3422" w:hanging="420"/>
      </w:pPr>
    </w:lvl>
    <w:lvl w:ilvl="7">
      <w:start w:val="1"/>
      <w:numFmt w:val="lowerLetter"/>
      <w:isLgl w:val="false"/>
      <w:suff w:val="tab"/>
      <w:lvlText w:val="%8)"/>
      <w:lvlJc w:val="left"/>
      <w:pPr>
        <w:pStyle w:val="1014"/>
        <w:ind w:left="3842" w:hanging="420"/>
      </w:pPr>
    </w:lvl>
    <w:lvl w:ilvl="8">
      <w:start w:val="1"/>
      <w:numFmt w:val="lowerRoman"/>
      <w:isLgl w:val="false"/>
      <w:suff w:val="tab"/>
      <w:lvlText w:val="%9."/>
      <w:lvlJc w:val="right"/>
      <w:pPr>
        <w:pStyle w:val="1014"/>
        <w:ind w:left="4262" w:hanging="420"/>
      </w:pPr>
    </w:lvl>
  </w:abstractNum>
  <w:abstractNum w:abstractNumId="3">
    <w:multiLevelType w:val="hybridMultilevel"/>
    <w:lvl w:ilvl="0">
      <w:start w:val="1"/>
      <w:numFmt w:val="decimal"/>
      <w:pStyle w:val="1167"/>
      <w:isLgl w:val="false"/>
      <w:suff w:val="tab"/>
      <w:lvlText w:val="%1."/>
      <w:lvlJc w:val="left"/>
      <w:pPr>
        <w:pStyle w:val="101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6"/>
      <w:isLgl w:val="false"/>
      <w:suff w:val="nothing"/>
      <w:lvlText w:val="%1　"/>
      <w:lvlJc w:val="left"/>
      <w:pPr>
        <w:pStyle w:val="101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4"/>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4"/>
        <w:ind w:left="-25" w:firstLine="0"/>
      </w:pPr>
      <w:rPr>
        <w:rFonts w:ascii="Times New Roman" w:hAnsi="Times New Roman" w:eastAsia="黑体"/>
        <w:b/>
        <w:i w:val="0"/>
        <w:sz w:val="28"/>
      </w:rPr>
    </w:lvl>
    <w:lvl w:ilvl="3">
      <w:start w:val="1"/>
      <w:numFmt w:val="decimal"/>
      <w:pStyle w:val="1152"/>
      <w:isLgl w:val="false"/>
      <w:suff w:val="nothing"/>
      <w:lvlText w:val="%1.%2.%3.%4　"/>
      <w:lvlJc w:val="left"/>
      <w:pPr>
        <w:pStyle w:val="101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4"/>
        <w:ind w:left="-25" w:firstLine="0"/>
      </w:pPr>
      <w:rPr>
        <w:rFonts w:ascii="Times New Roman" w:hAnsi="Times New Roman" w:eastAsia="宋体"/>
        <w:b/>
        <w:i w:val="0"/>
        <w:sz w:val="28"/>
      </w:rPr>
    </w:lvl>
    <w:lvl w:ilvl="6">
      <w:start w:val="1"/>
      <w:numFmt w:val="lowerLetter"/>
      <w:pStyle w:val="1173"/>
      <w:isLgl w:val="false"/>
      <w:suff w:val="tab"/>
      <w:lvlText w:val="%7) "/>
      <w:lvlJc w:val="left"/>
      <w:pPr>
        <w:pStyle w:val="1014"/>
        <w:ind w:left="-125" w:firstLine="400"/>
        <w:tabs>
          <w:tab w:val="num" w:pos="635" w:leader="none"/>
        </w:tabs>
      </w:pPr>
      <w:rPr>
        <w:rFonts w:ascii="Times New Roman" w:hAnsi="Times New Roman" w:eastAsia="宋体"/>
        <w:b/>
        <w:i w:val="0"/>
        <w:color w:val="000000"/>
        <w:sz w:val="28"/>
        <w:u w:val="none"/>
      </w:rPr>
    </w:lvl>
    <w:lvl w:ilvl="7">
      <w:start w:val="1"/>
      <w:numFmt w:val="decimal"/>
      <w:pStyle w:val="1136"/>
      <w:isLgl w:val="false"/>
      <w:suff w:val="tab"/>
      <w:lvlText w:val="%8) "/>
      <w:lvlJc w:val="left"/>
      <w:pPr>
        <w:pStyle w:val="101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4"/>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4"/>
        <w:ind w:left="768" w:hanging="360"/>
        <w:tabs>
          <w:tab w:val="num" w:pos="768" w:leader="none"/>
        </w:tabs>
      </w:pPr>
      <w:rPr>
        <w:rFonts w:hint="eastAsia"/>
      </w:rPr>
    </w:lvl>
    <w:lvl w:ilvl="1">
      <w:start w:val="1"/>
      <w:numFmt w:val="decimal"/>
      <w:pStyle w:val="1154"/>
      <w:isLgl w:val="false"/>
      <w:suff w:val="tab"/>
      <w:lvlText w:val="%2、"/>
      <w:lvlJc w:val="left"/>
      <w:pPr>
        <w:pStyle w:val="1014"/>
        <w:ind w:left="1188" w:hanging="360"/>
        <w:tabs>
          <w:tab w:val="num" w:pos="1188" w:leader="none"/>
        </w:tabs>
      </w:pPr>
      <w:rPr>
        <w:rFonts w:hint="eastAsia"/>
      </w:rPr>
    </w:lvl>
    <w:lvl w:ilvl="2">
      <w:start w:val="1"/>
      <w:numFmt w:val="decimal"/>
      <w:isLgl w:val="false"/>
      <w:suff w:val="tab"/>
      <w:lvlText w:val="（%3）"/>
      <w:lvlJc w:val="left"/>
      <w:pPr>
        <w:pStyle w:val="1014"/>
        <w:ind w:left="1968" w:hanging="720"/>
        <w:tabs>
          <w:tab w:val="num" w:pos="1968" w:leader="none"/>
        </w:tabs>
      </w:pPr>
      <w:rPr>
        <w:rFonts w:hint="eastAsia"/>
        <w:u w:val="none"/>
      </w:rPr>
    </w:lvl>
    <w:lvl w:ilvl="3">
      <w:start w:val="1"/>
      <w:numFmt w:val="decimal"/>
      <w:isLgl w:val="false"/>
      <w:suff w:val="tab"/>
      <w:lvlText w:val="%4."/>
      <w:lvlJc w:val="left"/>
      <w:pPr>
        <w:pStyle w:val="1014"/>
        <w:ind w:left="2088" w:hanging="420"/>
        <w:tabs>
          <w:tab w:val="num" w:pos="2088" w:leader="none"/>
        </w:tabs>
      </w:pPr>
    </w:lvl>
    <w:lvl w:ilvl="4">
      <w:start w:val="1"/>
      <w:numFmt w:val="lowerLetter"/>
      <w:isLgl w:val="false"/>
      <w:suff w:val="tab"/>
      <w:lvlText w:val="%5)"/>
      <w:lvlJc w:val="left"/>
      <w:pPr>
        <w:pStyle w:val="1014"/>
        <w:ind w:left="2508" w:hanging="420"/>
        <w:tabs>
          <w:tab w:val="num" w:pos="2508" w:leader="none"/>
        </w:tabs>
      </w:pPr>
    </w:lvl>
    <w:lvl w:ilvl="5">
      <w:start w:val="1"/>
      <w:numFmt w:val="lowerRoman"/>
      <w:isLgl w:val="false"/>
      <w:suff w:val="tab"/>
      <w:lvlText w:val="%6."/>
      <w:lvlJc w:val="right"/>
      <w:pPr>
        <w:pStyle w:val="1014"/>
        <w:ind w:left="2928" w:hanging="420"/>
        <w:tabs>
          <w:tab w:val="num" w:pos="2928" w:leader="none"/>
        </w:tabs>
      </w:pPr>
    </w:lvl>
    <w:lvl w:ilvl="6">
      <w:start w:val="1"/>
      <w:numFmt w:val="decimal"/>
      <w:isLgl w:val="false"/>
      <w:suff w:val="tab"/>
      <w:lvlText w:val="%7."/>
      <w:lvlJc w:val="left"/>
      <w:pPr>
        <w:pStyle w:val="1014"/>
        <w:ind w:left="3348" w:hanging="420"/>
        <w:tabs>
          <w:tab w:val="num" w:pos="3348" w:leader="none"/>
        </w:tabs>
      </w:pPr>
    </w:lvl>
    <w:lvl w:ilvl="7">
      <w:start w:val="1"/>
      <w:numFmt w:val="lowerLetter"/>
      <w:isLgl w:val="false"/>
      <w:suff w:val="tab"/>
      <w:lvlText w:val="%8)"/>
      <w:lvlJc w:val="left"/>
      <w:pPr>
        <w:pStyle w:val="1014"/>
        <w:ind w:left="3768" w:hanging="420"/>
        <w:tabs>
          <w:tab w:val="num" w:pos="3768" w:leader="none"/>
        </w:tabs>
      </w:pPr>
    </w:lvl>
    <w:lvl w:ilvl="8">
      <w:start w:val="1"/>
      <w:numFmt w:val="lowerRoman"/>
      <w:isLgl w:val="false"/>
      <w:suff w:val="tab"/>
      <w:lvlText w:val="%9."/>
      <w:lvlJc w:val="right"/>
      <w:pPr>
        <w:pStyle w:val="1014"/>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4"/>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4"/>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4"/>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4"/>
        <w:ind w:left="900" w:hanging="900"/>
        <w:tabs>
          <w:tab w:val="num" w:pos="900" w:leader="none"/>
        </w:tabs>
      </w:pPr>
      <w:rPr>
        <w:rFonts w:hint="eastAsia"/>
      </w:rPr>
    </w:lvl>
    <w:lvl w:ilvl="4">
      <w:start w:val="1"/>
      <w:numFmt w:val="decimal"/>
      <w:isLgl w:val="false"/>
      <w:suff w:val="tab"/>
      <w:lvlText w:val="%1.%2.%3.%4.%5"/>
      <w:lvlJc w:val="left"/>
      <w:pPr>
        <w:pStyle w:val="1014"/>
        <w:ind w:left="900" w:hanging="900"/>
        <w:tabs>
          <w:tab w:val="num" w:pos="900" w:leader="none"/>
        </w:tabs>
      </w:pPr>
      <w:rPr>
        <w:rFonts w:hint="eastAsia"/>
      </w:rPr>
    </w:lvl>
    <w:lvl w:ilvl="5">
      <w:start w:val="1"/>
      <w:numFmt w:val="decimal"/>
      <w:isLgl w:val="false"/>
      <w:suff w:val="tab"/>
      <w:lvlText w:val="%1.%2.%3.%4.%5.%6"/>
      <w:lvlJc w:val="left"/>
      <w:pPr>
        <w:pStyle w:val="1014"/>
        <w:ind w:left="900" w:hanging="900"/>
        <w:tabs>
          <w:tab w:val="num" w:pos="900" w:leader="none"/>
        </w:tabs>
      </w:pPr>
      <w:rPr>
        <w:rFonts w:hint="eastAsia"/>
      </w:rPr>
    </w:lvl>
    <w:lvl w:ilvl="6">
      <w:start w:val="1"/>
      <w:numFmt w:val="decimal"/>
      <w:isLgl w:val="false"/>
      <w:suff w:val="tab"/>
      <w:lvlText w:val="%1.%2.%3.%4.%5.%6.%7"/>
      <w:lvlJc w:val="left"/>
      <w:pPr>
        <w:pStyle w:val="1014"/>
        <w:ind w:left="900" w:hanging="900"/>
        <w:tabs>
          <w:tab w:val="num" w:pos="900" w:leader="none"/>
        </w:tabs>
      </w:pPr>
      <w:rPr>
        <w:rFonts w:hint="eastAsia"/>
      </w:rPr>
    </w:lvl>
    <w:lvl w:ilvl="7">
      <w:start w:val="1"/>
      <w:numFmt w:val="decimal"/>
      <w:isLgl w:val="false"/>
      <w:suff w:val="tab"/>
      <w:lvlText w:val="%1.%2.%3.%4.%5.%6.%7.%8"/>
      <w:lvlJc w:val="left"/>
      <w:pPr>
        <w:pStyle w:val="1014"/>
        <w:ind w:left="900" w:hanging="900"/>
        <w:tabs>
          <w:tab w:val="num" w:pos="900" w:leader="none"/>
        </w:tabs>
      </w:pPr>
      <w:rPr>
        <w:rFonts w:hint="eastAsia"/>
      </w:rPr>
    </w:lvl>
    <w:lvl w:ilvl="8">
      <w:start w:val="1"/>
      <w:numFmt w:val="decimal"/>
      <w:isLgl w:val="false"/>
      <w:suff w:val="tab"/>
      <w:lvlText w:val="%1.%2.%3.%4.%5.%6.%7.%8.%9"/>
      <w:lvlJc w:val="left"/>
      <w:pPr>
        <w:pStyle w:val="1014"/>
        <w:ind w:left="900" w:hanging="900"/>
        <w:tabs>
          <w:tab w:val="num" w:pos="900" w:leader="none"/>
        </w:tabs>
      </w:pPr>
      <w:rPr>
        <w:rFonts w:hint="eastAsia"/>
      </w:rPr>
    </w:lvl>
  </w:abstractNum>
  <w:abstractNum w:abstractNumId="7">
    <w:multiLevelType w:val="hybridMultilevel"/>
    <w:lvl w:ilvl="0">
      <w:start w:val="1"/>
      <w:numFmt w:val="decimal"/>
      <w:pStyle w:val="1121"/>
      <w:isLgl w:val="false"/>
      <w:suff w:val="tab"/>
      <w:lvlText w:val="%1)"/>
      <w:lvlJc w:val="left"/>
      <w:pPr>
        <w:pStyle w:val="1014"/>
        <w:ind w:left="420" w:hanging="420"/>
      </w:pPr>
    </w:lvl>
    <w:lvl w:ilvl="1">
      <w:start w:val="1"/>
      <w:numFmt w:val="lowerLetter"/>
      <w:isLgl w:val="false"/>
      <w:suff w:val="tab"/>
      <w:lvlText w:val="%2)"/>
      <w:lvlJc w:val="left"/>
      <w:pPr>
        <w:pStyle w:val="1014"/>
        <w:ind w:left="840" w:hanging="420"/>
      </w:pPr>
    </w:lvl>
    <w:lvl w:ilvl="2">
      <w:start w:val="1"/>
      <w:numFmt w:val="lowerRoman"/>
      <w:isLgl w:val="false"/>
      <w:suff w:val="tab"/>
      <w:lvlText w:val="%3."/>
      <w:lvlJc w:val="right"/>
      <w:pPr>
        <w:pStyle w:val="1014"/>
        <w:ind w:left="1260" w:hanging="420"/>
      </w:pPr>
    </w:lvl>
    <w:lvl w:ilvl="3">
      <w:start w:val="1"/>
      <w:numFmt w:val="decimal"/>
      <w:isLgl w:val="false"/>
      <w:suff w:val="tab"/>
      <w:lvlText w:val="%4."/>
      <w:lvlJc w:val="left"/>
      <w:pPr>
        <w:pStyle w:val="1014"/>
        <w:ind w:left="1680" w:hanging="420"/>
      </w:pPr>
    </w:lvl>
    <w:lvl w:ilvl="4">
      <w:start w:val="1"/>
      <w:numFmt w:val="lowerLetter"/>
      <w:isLgl w:val="false"/>
      <w:suff w:val="tab"/>
      <w:lvlText w:val="%5)"/>
      <w:lvlJc w:val="left"/>
      <w:pPr>
        <w:pStyle w:val="1014"/>
        <w:ind w:left="2100" w:hanging="420"/>
      </w:pPr>
    </w:lvl>
    <w:lvl w:ilvl="5">
      <w:start w:val="1"/>
      <w:numFmt w:val="lowerRoman"/>
      <w:isLgl w:val="false"/>
      <w:suff w:val="tab"/>
      <w:lvlText w:val="%6."/>
      <w:lvlJc w:val="right"/>
      <w:pPr>
        <w:pStyle w:val="1014"/>
        <w:ind w:left="2520" w:hanging="420"/>
      </w:pPr>
    </w:lvl>
    <w:lvl w:ilvl="6">
      <w:start w:val="1"/>
      <w:numFmt w:val="decimal"/>
      <w:isLgl w:val="false"/>
      <w:suff w:val="tab"/>
      <w:lvlText w:val="%7."/>
      <w:lvlJc w:val="left"/>
      <w:pPr>
        <w:pStyle w:val="1014"/>
        <w:ind w:left="2940" w:hanging="420"/>
      </w:pPr>
    </w:lvl>
    <w:lvl w:ilvl="7">
      <w:start w:val="1"/>
      <w:numFmt w:val="lowerLetter"/>
      <w:isLgl w:val="false"/>
      <w:suff w:val="tab"/>
      <w:lvlText w:val="%8)"/>
      <w:lvlJc w:val="left"/>
      <w:pPr>
        <w:pStyle w:val="1014"/>
        <w:ind w:left="3360" w:hanging="420"/>
      </w:pPr>
    </w:lvl>
    <w:lvl w:ilvl="8">
      <w:start w:val="1"/>
      <w:numFmt w:val="lowerRoman"/>
      <w:isLgl w:val="false"/>
      <w:suff w:val="tab"/>
      <w:lvlText w:val="%9."/>
      <w:lvlJc w:val="right"/>
      <w:pPr>
        <w:pStyle w:val="1014"/>
        <w:ind w:left="3780" w:hanging="420"/>
      </w:pPr>
    </w:lvl>
  </w:abstractNum>
  <w:abstractNum w:abstractNumId="8">
    <w:multiLevelType w:val="hybridMultilevel"/>
    <w:lvl w:ilvl="0">
      <w:start w:val="1"/>
      <w:numFmt w:val="decimal"/>
      <w:pStyle w:val="1222"/>
      <w:isLgl w:val="false"/>
      <w:suff w:val="tab"/>
      <w:lvlText w:val="%1"/>
      <w:lvlJc w:val="left"/>
      <w:pPr>
        <w:pStyle w:val="1014"/>
        <w:ind w:left="680" w:hanging="680"/>
      </w:pPr>
      <w:rPr>
        <w:rFonts w:hint="eastAsia" w:ascii="宋体" w:hAnsi="宋体" w:eastAsia="宋体"/>
      </w:rPr>
    </w:lvl>
    <w:lvl w:ilvl="1">
      <w:start w:val="1"/>
      <w:numFmt w:val="decimal"/>
      <w:pStyle w:val="1223"/>
      <w:isLgl w:val="false"/>
      <w:suff w:val="tab"/>
      <w:lvlText w:val="%1.%2"/>
      <w:lvlJc w:val="left"/>
      <w:pPr>
        <w:pStyle w:val="1014"/>
        <w:ind w:left="851" w:hanging="851"/>
      </w:pPr>
      <w:rPr>
        <w:rFonts w:hint="eastAsia" w:ascii="宋体" w:hAnsi="宋体" w:eastAsia="宋体"/>
        <w:color w:val="000000"/>
      </w:rPr>
    </w:lvl>
    <w:lvl w:ilvl="2">
      <w:start w:val="1"/>
      <w:numFmt w:val="decimal"/>
      <w:pStyle w:val="1224"/>
      <w:isLgl w:val="false"/>
      <w:suff w:val="tab"/>
      <w:lvlText w:val="%1.%2.%3"/>
      <w:lvlJc w:val="left"/>
      <w:pPr>
        <w:pStyle w:val="1014"/>
        <w:ind w:left="851" w:hanging="851"/>
      </w:pPr>
      <w:rPr>
        <w:rFonts w:hint="eastAsia"/>
      </w:rPr>
    </w:lvl>
    <w:lvl w:ilvl="3">
      <w:start w:val="1"/>
      <w:numFmt w:val="decimal"/>
      <w:isLgl w:val="false"/>
      <w:suff w:val="tab"/>
      <w:lvlText w:val="%1.%2.%3.%4"/>
      <w:lvlJc w:val="left"/>
      <w:pPr>
        <w:pStyle w:val="1014"/>
        <w:ind w:left="680" w:hanging="680"/>
      </w:pPr>
      <w:rPr>
        <w:rFonts w:hint="eastAsia"/>
      </w:rPr>
    </w:lvl>
    <w:lvl w:ilvl="4">
      <w:start w:val="1"/>
      <w:numFmt w:val="decimal"/>
      <w:isLgl w:val="false"/>
      <w:suff w:val="tab"/>
      <w:lvlText w:val="%1.%2.%3.%4.%5"/>
      <w:lvlJc w:val="left"/>
      <w:pPr>
        <w:pStyle w:val="1014"/>
        <w:ind w:left="680" w:hanging="680"/>
      </w:pPr>
      <w:rPr>
        <w:rFonts w:hint="eastAsia"/>
      </w:rPr>
    </w:lvl>
    <w:lvl w:ilvl="5">
      <w:start w:val="1"/>
      <w:numFmt w:val="decimal"/>
      <w:isLgl w:val="false"/>
      <w:suff w:val="tab"/>
      <w:lvlText w:val="%1.%2.%3.%4.%5.%6"/>
      <w:lvlJc w:val="left"/>
      <w:pPr>
        <w:pStyle w:val="1014"/>
        <w:ind w:left="680" w:hanging="680"/>
      </w:pPr>
      <w:rPr>
        <w:rFonts w:hint="eastAsia"/>
      </w:rPr>
    </w:lvl>
    <w:lvl w:ilvl="6">
      <w:start w:val="1"/>
      <w:numFmt w:val="decimal"/>
      <w:isLgl w:val="false"/>
      <w:suff w:val="tab"/>
      <w:lvlText w:val="%1.%2.%3.%4.%5.%6.%7"/>
      <w:lvlJc w:val="left"/>
      <w:pPr>
        <w:pStyle w:val="1014"/>
        <w:ind w:left="680" w:hanging="680"/>
      </w:pPr>
      <w:rPr>
        <w:rFonts w:hint="eastAsia"/>
      </w:rPr>
    </w:lvl>
    <w:lvl w:ilvl="7">
      <w:start w:val="1"/>
      <w:numFmt w:val="decimal"/>
      <w:isLgl w:val="false"/>
      <w:suff w:val="tab"/>
      <w:lvlText w:val="%1.%2.%3.%4.%5.%6.%7.%8"/>
      <w:lvlJc w:val="left"/>
      <w:pPr>
        <w:pStyle w:val="1014"/>
        <w:ind w:left="680" w:hanging="680"/>
      </w:pPr>
      <w:rPr>
        <w:rFonts w:hint="eastAsia"/>
      </w:rPr>
    </w:lvl>
    <w:lvl w:ilvl="8">
      <w:start w:val="1"/>
      <w:numFmt w:val="decimal"/>
      <w:isLgl w:val="false"/>
      <w:suff w:val="tab"/>
      <w:lvlText w:val="%1.%2.%3.%4.%5.%6.%7.%8.%9"/>
      <w:lvlJc w:val="left"/>
      <w:pPr>
        <w:pStyle w:val="1014"/>
        <w:ind w:left="680" w:hanging="680"/>
      </w:pPr>
      <w:rPr>
        <w:rFonts w:hint="eastAsia"/>
      </w:rPr>
    </w:lvl>
  </w:abstractNum>
  <w:abstractNum w:abstractNumId="9">
    <w:multiLevelType w:val="hybridMultilevel"/>
    <w:lvl w:ilvl="0">
      <w:start w:val="1"/>
      <w:numFmt w:val="decimal"/>
      <w:isLgl w:val="false"/>
      <w:suff w:val="tab"/>
      <w:lvlText w:val="%1"/>
      <w:lvlJc w:val="left"/>
      <w:pPr>
        <w:pStyle w:val="1014"/>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4"/>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4"/>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4"/>
        <w:ind w:left="900" w:hanging="900"/>
        <w:tabs>
          <w:tab w:val="num" w:pos="900" w:leader="none"/>
        </w:tabs>
      </w:pPr>
      <w:rPr>
        <w:rFonts w:hint="eastAsia"/>
      </w:rPr>
    </w:lvl>
    <w:lvl w:ilvl="4">
      <w:start w:val="1"/>
      <w:numFmt w:val="decimal"/>
      <w:isLgl w:val="false"/>
      <w:suff w:val="tab"/>
      <w:lvlText w:val="%1.%2.%3.%4.%5"/>
      <w:lvlJc w:val="left"/>
      <w:pPr>
        <w:pStyle w:val="1014"/>
        <w:ind w:left="900" w:hanging="900"/>
        <w:tabs>
          <w:tab w:val="num" w:pos="900" w:leader="none"/>
        </w:tabs>
      </w:pPr>
      <w:rPr>
        <w:rFonts w:hint="eastAsia"/>
      </w:rPr>
    </w:lvl>
    <w:lvl w:ilvl="5">
      <w:start w:val="1"/>
      <w:numFmt w:val="decimal"/>
      <w:isLgl w:val="false"/>
      <w:suff w:val="tab"/>
      <w:lvlText w:val="%1.%2.%3.%4.%5.%6"/>
      <w:lvlJc w:val="left"/>
      <w:pPr>
        <w:pStyle w:val="1014"/>
        <w:ind w:left="900" w:hanging="900"/>
        <w:tabs>
          <w:tab w:val="num" w:pos="900" w:leader="none"/>
        </w:tabs>
      </w:pPr>
      <w:rPr>
        <w:rFonts w:hint="eastAsia"/>
      </w:rPr>
    </w:lvl>
    <w:lvl w:ilvl="6">
      <w:start w:val="1"/>
      <w:numFmt w:val="decimal"/>
      <w:isLgl w:val="false"/>
      <w:suff w:val="tab"/>
      <w:lvlText w:val="%1.%2.%3.%4.%5.%6.%7"/>
      <w:lvlJc w:val="left"/>
      <w:pPr>
        <w:pStyle w:val="1014"/>
        <w:ind w:left="900" w:hanging="900"/>
        <w:tabs>
          <w:tab w:val="num" w:pos="900" w:leader="none"/>
        </w:tabs>
      </w:pPr>
      <w:rPr>
        <w:rFonts w:hint="eastAsia"/>
      </w:rPr>
    </w:lvl>
    <w:lvl w:ilvl="7">
      <w:start w:val="1"/>
      <w:numFmt w:val="decimal"/>
      <w:isLgl w:val="false"/>
      <w:suff w:val="tab"/>
      <w:lvlText w:val="%1.%2.%3.%4.%5.%6.%7.%8"/>
      <w:lvlJc w:val="left"/>
      <w:pPr>
        <w:pStyle w:val="1014"/>
        <w:ind w:left="900" w:hanging="900"/>
        <w:tabs>
          <w:tab w:val="num" w:pos="900" w:leader="none"/>
        </w:tabs>
      </w:pPr>
      <w:rPr>
        <w:rFonts w:hint="eastAsia"/>
      </w:rPr>
    </w:lvl>
    <w:lvl w:ilvl="8">
      <w:start w:val="1"/>
      <w:numFmt w:val="decimal"/>
      <w:isLgl w:val="false"/>
      <w:suff w:val="tab"/>
      <w:lvlText w:val="%1.%2.%3.%4.%5.%6.%7.%8.%9"/>
      <w:lvlJc w:val="left"/>
      <w:pPr>
        <w:pStyle w:val="1014"/>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Heading 1"/>
    <w:basedOn w:val="1014"/>
    <w:next w:val="1014"/>
    <w:link w:val="837"/>
    <w:uiPriority w:val="9"/>
    <w:qFormat/>
    <w:pPr>
      <w:keepLines/>
      <w:keepNext/>
      <w:spacing w:before="480" w:after="200"/>
      <w:outlineLvl w:val="0"/>
    </w:pPr>
    <w:rPr>
      <w:rFonts w:ascii="Arial" w:hAnsi="Arial" w:eastAsia="Arial" w:cs="Arial"/>
      <w:sz w:val="40"/>
      <w:szCs w:val="40"/>
    </w:rPr>
  </w:style>
  <w:style w:type="character" w:styleId="837">
    <w:name w:val="Heading 1 Char"/>
    <w:link w:val="836"/>
    <w:uiPriority w:val="9"/>
    <w:rPr>
      <w:rFonts w:ascii="Arial" w:hAnsi="Arial" w:eastAsia="Arial" w:cs="Arial"/>
      <w:sz w:val="40"/>
      <w:szCs w:val="40"/>
    </w:rPr>
  </w:style>
  <w:style w:type="paragraph" w:styleId="838">
    <w:name w:val="Heading 2"/>
    <w:basedOn w:val="1014"/>
    <w:next w:val="1014"/>
    <w:link w:val="839"/>
    <w:uiPriority w:val="9"/>
    <w:unhideWhenUsed/>
    <w:qFormat/>
    <w:pPr>
      <w:keepLines/>
      <w:keepNext/>
      <w:spacing w:before="360" w:after="200"/>
      <w:outlineLvl w:val="1"/>
    </w:pPr>
    <w:rPr>
      <w:rFonts w:ascii="Arial" w:hAnsi="Arial" w:eastAsia="Arial" w:cs="Arial"/>
      <w:sz w:val="34"/>
    </w:rPr>
  </w:style>
  <w:style w:type="character" w:styleId="839">
    <w:name w:val="Heading 2 Char"/>
    <w:link w:val="838"/>
    <w:uiPriority w:val="9"/>
    <w:rPr>
      <w:rFonts w:ascii="Arial" w:hAnsi="Arial" w:eastAsia="Arial" w:cs="Arial"/>
      <w:sz w:val="34"/>
    </w:rPr>
  </w:style>
  <w:style w:type="paragraph" w:styleId="840">
    <w:name w:val="Heading 3"/>
    <w:basedOn w:val="1014"/>
    <w:next w:val="1014"/>
    <w:link w:val="841"/>
    <w:uiPriority w:val="9"/>
    <w:unhideWhenUsed/>
    <w:qFormat/>
    <w:pPr>
      <w:keepLines/>
      <w:keepNext/>
      <w:spacing w:before="320" w:after="200"/>
      <w:outlineLvl w:val="2"/>
    </w:pPr>
    <w:rPr>
      <w:rFonts w:ascii="Arial" w:hAnsi="Arial" w:eastAsia="Arial" w:cs="Arial"/>
      <w:sz w:val="30"/>
      <w:szCs w:val="30"/>
    </w:rPr>
  </w:style>
  <w:style w:type="character" w:styleId="841">
    <w:name w:val="Heading 3 Char"/>
    <w:link w:val="840"/>
    <w:uiPriority w:val="9"/>
    <w:rPr>
      <w:rFonts w:ascii="Arial" w:hAnsi="Arial" w:eastAsia="Arial" w:cs="Arial"/>
      <w:sz w:val="30"/>
      <w:szCs w:val="30"/>
    </w:rPr>
  </w:style>
  <w:style w:type="paragraph" w:styleId="842">
    <w:name w:val="Heading 4"/>
    <w:basedOn w:val="1014"/>
    <w:next w:val="1014"/>
    <w:link w:val="843"/>
    <w:uiPriority w:val="9"/>
    <w:unhideWhenUsed/>
    <w:qFormat/>
    <w:pPr>
      <w:keepLines/>
      <w:keepNext/>
      <w:spacing w:before="320" w:after="200"/>
      <w:outlineLvl w:val="3"/>
    </w:pPr>
    <w:rPr>
      <w:rFonts w:ascii="Arial" w:hAnsi="Arial" w:eastAsia="Arial" w:cs="Arial"/>
      <w:b/>
      <w:bCs/>
      <w:sz w:val="26"/>
      <w:szCs w:val="26"/>
    </w:rPr>
  </w:style>
  <w:style w:type="character" w:styleId="843">
    <w:name w:val="Heading 4 Char"/>
    <w:link w:val="842"/>
    <w:uiPriority w:val="9"/>
    <w:rPr>
      <w:rFonts w:ascii="Arial" w:hAnsi="Arial" w:eastAsia="Arial" w:cs="Arial"/>
      <w:b/>
      <w:bCs/>
      <w:sz w:val="26"/>
      <w:szCs w:val="26"/>
    </w:rPr>
  </w:style>
  <w:style w:type="paragraph" w:styleId="844">
    <w:name w:val="Heading 5"/>
    <w:basedOn w:val="1014"/>
    <w:next w:val="1014"/>
    <w:link w:val="845"/>
    <w:uiPriority w:val="9"/>
    <w:unhideWhenUsed/>
    <w:qFormat/>
    <w:pPr>
      <w:keepLines/>
      <w:keepNext/>
      <w:spacing w:before="320" w:after="200"/>
      <w:outlineLvl w:val="4"/>
    </w:pPr>
    <w:rPr>
      <w:rFonts w:ascii="Arial" w:hAnsi="Arial" w:eastAsia="Arial" w:cs="Arial"/>
      <w:b/>
      <w:bCs/>
      <w:sz w:val="24"/>
      <w:szCs w:val="24"/>
    </w:rPr>
  </w:style>
  <w:style w:type="character" w:styleId="845">
    <w:name w:val="Heading 5 Char"/>
    <w:link w:val="844"/>
    <w:uiPriority w:val="9"/>
    <w:rPr>
      <w:rFonts w:ascii="Arial" w:hAnsi="Arial" w:eastAsia="Arial" w:cs="Arial"/>
      <w:b/>
      <w:bCs/>
      <w:sz w:val="24"/>
      <w:szCs w:val="24"/>
    </w:rPr>
  </w:style>
  <w:style w:type="paragraph" w:styleId="846">
    <w:name w:val="Heading 6"/>
    <w:basedOn w:val="1014"/>
    <w:next w:val="1014"/>
    <w:link w:val="847"/>
    <w:uiPriority w:val="9"/>
    <w:unhideWhenUsed/>
    <w:qFormat/>
    <w:pPr>
      <w:keepLines/>
      <w:keepNext/>
      <w:spacing w:before="320" w:after="200"/>
      <w:outlineLvl w:val="5"/>
    </w:pPr>
    <w:rPr>
      <w:rFonts w:ascii="Arial" w:hAnsi="Arial" w:eastAsia="Arial" w:cs="Arial"/>
      <w:b/>
      <w:bCs/>
      <w:sz w:val="22"/>
      <w:szCs w:val="22"/>
    </w:rPr>
  </w:style>
  <w:style w:type="character" w:styleId="847">
    <w:name w:val="Heading 6 Char"/>
    <w:link w:val="846"/>
    <w:uiPriority w:val="9"/>
    <w:rPr>
      <w:rFonts w:ascii="Arial" w:hAnsi="Arial" w:eastAsia="Arial" w:cs="Arial"/>
      <w:b/>
      <w:bCs/>
      <w:sz w:val="22"/>
      <w:szCs w:val="22"/>
    </w:rPr>
  </w:style>
  <w:style w:type="paragraph" w:styleId="848">
    <w:name w:val="Heading 7"/>
    <w:basedOn w:val="1014"/>
    <w:next w:val="1014"/>
    <w:link w:val="849"/>
    <w:uiPriority w:val="9"/>
    <w:unhideWhenUsed/>
    <w:qFormat/>
    <w:pPr>
      <w:keepLines/>
      <w:keepNext/>
      <w:spacing w:before="320" w:after="200"/>
      <w:outlineLvl w:val="6"/>
    </w:pPr>
    <w:rPr>
      <w:rFonts w:ascii="Arial" w:hAnsi="Arial" w:eastAsia="Arial" w:cs="Arial"/>
      <w:b/>
      <w:bCs/>
      <w:i/>
      <w:iCs/>
      <w:sz w:val="22"/>
      <w:szCs w:val="22"/>
    </w:rPr>
  </w:style>
  <w:style w:type="character" w:styleId="849">
    <w:name w:val="Heading 7 Char"/>
    <w:link w:val="848"/>
    <w:uiPriority w:val="9"/>
    <w:rPr>
      <w:rFonts w:ascii="Arial" w:hAnsi="Arial" w:eastAsia="Arial" w:cs="Arial"/>
      <w:b/>
      <w:bCs/>
      <w:i/>
      <w:iCs/>
      <w:sz w:val="22"/>
      <w:szCs w:val="22"/>
    </w:rPr>
  </w:style>
  <w:style w:type="paragraph" w:styleId="850">
    <w:name w:val="Heading 8"/>
    <w:basedOn w:val="1014"/>
    <w:next w:val="1014"/>
    <w:link w:val="851"/>
    <w:uiPriority w:val="9"/>
    <w:unhideWhenUsed/>
    <w:qFormat/>
    <w:pPr>
      <w:keepLines/>
      <w:keepNext/>
      <w:spacing w:before="320" w:after="200"/>
      <w:outlineLvl w:val="7"/>
    </w:pPr>
    <w:rPr>
      <w:rFonts w:ascii="Arial" w:hAnsi="Arial" w:eastAsia="Arial" w:cs="Arial"/>
      <w:i/>
      <w:iCs/>
      <w:sz w:val="22"/>
      <w:szCs w:val="22"/>
    </w:rPr>
  </w:style>
  <w:style w:type="character" w:styleId="851">
    <w:name w:val="Heading 8 Char"/>
    <w:link w:val="850"/>
    <w:uiPriority w:val="9"/>
    <w:rPr>
      <w:rFonts w:ascii="Arial" w:hAnsi="Arial" w:eastAsia="Arial" w:cs="Arial"/>
      <w:i/>
      <w:iCs/>
      <w:sz w:val="22"/>
      <w:szCs w:val="22"/>
    </w:rPr>
  </w:style>
  <w:style w:type="paragraph" w:styleId="852">
    <w:name w:val="Heading 9"/>
    <w:basedOn w:val="1014"/>
    <w:next w:val="1014"/>
    <w:link w:val="853"/>
    <w:uiPriority w:val="9"/>
    <w:unhideWhenUsed/>
    <w:qFormat/>
    <w:pPr>
      <w:keepLines/>
      <w:keepNext/>
      <w:spacing w:before="320" w:after="200"/>
      <w:outlineLvl w:val="8"/>
    </w:pPr>
    <w:rPr>
      <w:rFonts w:ascii="Arial" w:hAnsi="Arial" w:eastAsia="Arial" w:cs="Arial"/>
      <w:i/>
      <w:iCs/>
      <w:sz w:val="21"/>
      <w:szCs w:val="21"/>
    </w:rPr>
  </w:style>
  <w:style w:type="character" w:styleId="853">
    <w:name w:val="Heading 9 Char"/>
    <w:link w:val="852"/>
    <w:uiPriority w:val="9"/>
    <w:rPr>
      <w:rFonts w:ascii="Arial" w:hAnsi="Arial" w:eastAsia="Arial" w:cs="Arial"/>
      <w:i/>
      <w:iCs/>
      <w:sz w:val="21"/>
      <w:szCs w:val="21"/>
    </w:rPr>
  </w:style>
  <w:style w:type="paragraph" w:styleId="854">
    <w:name w:val="List Paragraph"/>
    <w:basedOn w:val="1014"/>
    <w:uiPriority w:val="34"/>
    <w:qFormat/>
    <w:pPr>
      <w:contextualSpacing/>
      <w:ind w:left="720"/>
    </w:pPr>
  </w:style>
  <w:style w:type="paragraph" w:styleId="855">
    <w:name w:val="No Spacing"/>
    <w:uiPriority w:val="1"/>
    <w:qFormat/>
    <w:pPr>
      <w:spacing w:before="0" w:after="0" w:line="240" w:lineRule="auto"/>
    </w:pPr>
  </w:style>
  <w:style w:type="paragraph" w:styleId="856">
    <w:name w:val="Title"/>
    <w:basedOn w:val="1014"/>
    <w:next w:val="1014"/>
    <w:link w:val="857"/>
    <w:uiPriority w:val="10"/>
    <w:qFormat/>
    <w:pPr>
      <w:contextualSpacing/>
      <w:spacing w:before="300" w:after="200"/>
    </w:pPr>
    <w:rPr>
      <w:sz w:val="48"/>
      <w:szCs w:val="48"/>
    </w:rPr>
  </w:style>
  <w:style w:type="character" w:styleId="857">
    <w:name w:val="Title Char"/>
    <w:link w:val="856"/>
    <w:uiPriority w:val="10"/>
    <w:rPr>
      <w:sz w:val="48"/>
      <w:szCs w:val="48"/>
    </w:rPr>
  </w:style>
  <w:style w:type="paragraph" w:styleId="858">
    <w:name w:val="Subtitle"/>
    <w:basedOn w:val="1014"/>
    <w:next w:val="1014"/>
    <w:link w:val="859"/>
    <w:uiPriority w:val="11"/>
    <w:qFormat/>
    <w:pPr>
      <w:spacing w:before="200" w:after="200"/>
    </w:pPr>
    <w:rPr>
      <w:sz w:val="24"/>
      <w:szCs w:val="24"/>
    </w:rPr>
  </w:style>
  <w:style w:type="character" w:styleId="859">
    <w:name w:val="Subtitle Char"/>
    <w:link w:val="858"/>
    <w:uiPriority w:val="11"/>
    <w:rPr>
      <w:sz w:val="24"/>
      <w:szCs w:val="24"/>
    </w:rPr>
  </w:style>
  <w:style w:type="paragraph" w:styleId="860">
    <w:name w:val="Quote"/>
    <w:basedOn w:val="1014"/>
    <w:next w:val="1014"/>
    <w:link w:val="861"/>
    <w:uiPriority w:val="29"/>
    <w:qFormat/>
    <w:pPr>
      <w:ind w:left="720" w:right="720"/>
    </w:pPr>
    <w:rPr>
      <w:i/>
    </w:rPr>
  </w:style>
  <w:style w:type="character" w:styleId="861">
    <w:name w:val="Quote Char"/>
    <w:link w:val="860"/>
    <w:uiPriority w:val="29"/>
    <w:rPr>
      <w:i/>
    </w:rPr>
  </w:style>
  <w:style w:type="paragraph" w:styleId="862">
    <w:name w:val="Intense Quote"/>
    <w:basedOn w:val="1014"/>
    <w:next w:val="1014"/>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name w:val="Intense Quote Char"/>
    <w:link w:val="862"/>
    <w:uiPriority w:val="30"/>
    <w:rPr>
      <w:i/>
    </w:rPr>
  </w:style>
  <w:style w:type="paragraph" w:styleId="864">
    <w:name w:val="Header"/>
    <w:basedOn w:val="1014"/>
    <w:link w:val="865"/>
    <w:uiPriority w:val="99"/>
    <w:unhideWhenUsed/>
    <w:pPr>
      <w:spacing w:after="0" w:line="240" w:lineRule="auto"/>
      <w:tabs>
        <w:tab w:val="center" w:pos="7143" w:leader="none"/>
        <w:tab w:val="right" w:pos="14287" w:leader="none"/>
      </w:tabs>
    </w:pPr>
  </w:style>
  <w:style w:type="character" w:styleId="865">
    <w:name w:val="Header Char"/>
    <w:link w:val="864"/>
    <w:uiPriority w:val="99"/>
  </w:style>
  <w:style w:type="paragraph" w:styleId="866">
    <w:name w:val="Footer"/>
    <w:basedOn w:val="1014"/>
    <w:link w:val="869"/>
    <w:uiPriority w:val="99"/>
    <w:unhideWhenUsed/>
    <w:pPr>
      <w:spacing w:after="0" w:line="240" w:lineRule="auto"/>
      <w:tabs>
        <w:tab w:val="center" w:pos="7143" w:leader="none"/>
        <w:tab w:val="right" w:pos="14287" w:leader="none"/>
      </w:tabs>
    </w:pPr>
  </w:style>
  <w:style w:type="character" w:styleId="867">
    <w:name w:val="Footer Char"/>
    <w:link w:val="866"/>
    <w:uiPriority w:val="99"/>
  </w:style>
  <w:style w:type="paragraph" w:styleId="868">
    <w:name w:val="Caption"/>
    <w:basedOn w:val="1014"/>
    <w:next w:val="1014"/>
    <w:uiPriority w:val="35"/>
    <w:semiHidden/>
    <w:unhideWhenUsed/>
    <w:qFormat/>
    <w:pPr>
      <w:spacing w:line="276" w:lineRule="auto"/>
    </w:pPr>
    <w:rPr>
      <w:b/>
      <w:bCs/>
      <w:color w:val="4f81bd" w:themeColor="accent1"/>
      <w:sz w:val="18"/>
      <w:szCs w:val="18"/>
    </w:rPr>
  </w:style>
  <w:style w:type="character" w:styleId="869">
    <w:name w:val="Caption Char"/>
    <w:basedOn w:val="868"/>
    <w:link w:val="866"/>
    <w:uiPriority w:val="99"/>
  </w:style>
  <w:style w:type="table" w:styleId="8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6">
    <w:name w:val="Hyperlink"/>
    <w:uiPriority w:val="99"/>
    <w:unhideWhenUsed/>
    <w:rPr>
      <w:color w:val="0000ff" w:themeColor="hyperlink"/>
      <w:u w:val="single"/>
    </w:rPr>
  </w:style>
  <w:style w:type="paragraph" w:styleId="997">
    <w:name w:val="footnote text"/>
    <w:basedOn w:val="1014"/>
    <w:link w:val="998"/>
    <w:uiPriority w:val="99"/>
    <w:semiHidden/>
    <w:unhideWhenUsed/>
    <w:pPr>
      <w:spacing w:after="40" w:line="240" w:lineRule="auto"/>
    </w:pPr>
    <w:rPr>
      <w:sz w:val="18"/>
    </w:rPr>
  </w:style>
  <w:style w:type="character" w:styleId="998">
    <w:name w:val="Footnote Text Char"/>
    <w:link w:val="997"/>
    <w:uiPriority w:val="99"/>
    <w:rPr>
      <w:sz w:val="18"/>
    </w:rPr>
  </w:style>
  <w:style w:type="character" w:styleId="999">
    <w:name w:val="footnote reference"/>
    <w:uiPriority w:val="99"/>
    <w:unhideWhenUsed/>
    <w:rPr>
      <w:vertAlign w:val="superscript"/>
    </w:rPr>
  </w:style>
  <w:style w:type="paragraph" w:styleId="1000">
    <w:name w:val="endnote text"/>
    <w:basedOn w:val="1014"/>
    <w:link w:val="1001"/>
    <w:uiPriority w:val="99"/>
    <w:semiHidden/>
    <w:unhideWhenUsed/>
    <w:pPr>
      <w:spacing w:after="0" w:line="240" w:lineRule="auto"/>
    </w:pPr>
    <w:rPr>
      <w:sz w:val="20"/>
    </w:rPr>
  </w:style>
  <w:style w:type="character" w:styleId="1001">
    <w:name w:val="Endnote Text Char"/>
    <w:link w:val="1000"/>
    <w:uiPriority w:val="99"/>
    <w:rPr>
      <w:sz w:val="20"/>
    </w:rPr>
  </w:style>
  <w:style w:type="character" w:styleId="1002">
    <w:name w:val="endnote reference"/>
    <w:uiPriority w:val="99"/>
    <w:semiHidden/>
    <w:unhideWhenUsed/>
    <w:rPr>
      <w:vertAlign w:val="superscript"/>
    </w:rPr>
  </w:style>
  <w:style w:type="paragraph" w:styleId="1003">
    <w:name w:val="toc 1"/>
    <w:basedOn w:val="1014"/>
    <w:next w:val="1014"/>
    <w:uiPriority w:val="39"/>
    <w:unhideWhenUsed/>
    <w:pPr>
      <w:ind w:left="0" w:right="0" w:firstLine="0"/>
      <w:spacing w:after="57"/>
    </w:pPr>
  </w:style>
  <w:style w:type="paragraph" w:styleId="1004">
    <w:name w:val="toc 2"/>
    <w:basedOn w:val="1014"/>
    <w:next w:val="1014"/>
    <w:uiPriority w:val="39"/>
    <w:unhideWhenUsed/>
    <w:pPr>
      <w:ind w:left="283" w:right="0" w:firstLine="0"/>
      <w:spacing w:after="57"/>
    </w:pPr>
  </w:style>
  <w:style w:type="paragraph" w:styleId="1005">
    <w:name w:val="toc 3"/>
    <w:basedOn w:val="1014"/>
    <w:next w:val="1014"/>
    <w:uiPriority w:val="39"/>
    <w:unhideWhenUsed/>
    <w:pPr>
      <w:ind w:left="567" w:right="0" w:firstLine="0"/>
      <w:spacing w:after="57"/>
    </w:pPr>
  </w:style>
  <w:style w:type="paragraph" w:styleId="1006">
    <w:name w:val="toc 4"/>
    <w:basedOn w:val="1014"/>
    <w:next w:val="1014"/>
    <w:uiPriority w:val="39"/>
    <w:unhideWhenUsed/>
    <w:pPr>
      <w:ind w:left="850" w:right="0" w:firstLine="0"/>
      <w:spacing w:after="57"/>
    </w:pPr>
  </w:style>
  <w:style w:type="paragraph" w:styleId="1007">
    <w:name w:val="toc 5"/>
    <w:basedOn w:val="1014"/>
    <w:next w:val="1014"/>
    <w:uiPriority w:val="39"/>
    <w:unhideWhenUsed/>
    <w:pPr>
      <w:ind w:left="1134" w:right="0" w:firstLine="0"/>
      <w:spacing w:after="57"/>
    </w:pPr>
  </w:style>
  <w:style w:type="paragraph" w:styleId="1008">
    <w:name w:val="toc 6"/>
    <w:basedOn w:val="1014"/>
    <w:next w:val="1014"/>
    <w:uiPriority w:val="39"/>
    <w:unhideWhenUsed/>
    <w:pPr>
      <w:ind w:left="1417" w:right="0" w:firstLine="0"/>
      <w:spacing w:after="57"/>
    </w:pPr>
  </w:style>
  <w:style w:type="paragraph" w:styleId="1009">
    <w:name w:val="toc 7"/>
    <w:basedOn w:val="1014"/>
    <w:next w:val="1014"/>
    <w:uiPriority w:val="39"/>
    <w:unhideWhenUsed/>
    <w:pPr>
      <w:ind w:left="1701" w:right="0" w:firstLine="0"/>
      <w:spacing w:after="57"/>
    </w:pPr>
  </w:style>
  <w:style w:type="paragraph" w:styleId="1010">
    <w:name w:val="toc 8"/>
    <w:basedOn w:val="1014"/>
    <w:next w:val="1014"/>
    <w:uiPriority w:val="39"/>
    <w:unhideWhenUsed/>
    <w:pPr>
      <w:ind w:left="1984" w:right="0" w:firstLine="0"/>
      <w:spacing w:after="57"/>
    </w:pPr>
  </w:style>
  <w:style w:type="paragraph" w:styleId="1011">
    <w:name w:val="toc 9"/>
    <w:basedOn w:val="1014"/>
    <w:next w:val="1014"/>
    <w:uiPriority w:val="39"/>
    <w:unhideWhenUsed/>
    <w:pPr>
      <w:ind w:left="2268" w:right="0" w:firstLine="0"/>
      <w:spacing w:after="57"/>
    </w:pPr>
  </w:style>
  <w:style w:type="paragraph" w:styleId="1012">
    <w:name w:val="TOC Heading"/>
    <w:uiPriority w:val="39"/>
    <w:unhideWhenUsed/>
  </w:style>
  <w:style w:type="paragraph" w:styleId="1013">
    <w:name w:val="table of figures"/>
    <w:basedOn w:val="1014"/>
    <w:next w:val="1014"/>
    <w:uiPriority w:val="99"/>
    <w:unhideWhenUsed/>
    <w:pPr>
      <w:spacing w:after="0" w:afterAutospacing="0"/>
    </w:pPr>
  </w:style>
  <w:style w:type="paragraph" w:styleId="1014" w:default="1">
    <w:name w:val="Normal"/>
    <w:next w:val="1014"/>
    <w:link w:val="1014"/>
    <w:qFormat/>
    <w:pPr>
      <w:jc w:val="both"/>
      <w:widowControl w:val="off"/>
    </w:pPr>
    <w:rPr>
      <w:sz w:val="21"/>
      <w:szCs w:val="24"/>
      <w:lang w:val="en-US" w:eastAsia="zh-CN" w:bidi="ar-SA"/>
    </w:rPr>
  </w:style>
  <w:style w:type="paragraph" w:styleId="1015">
    <w:name w:val="标题 1"/>
    <w:basedOn w:val="1014"/>
    <w:next w:val="1014"/>
    <w:link w:val="1026"/>
    <w:qFormat/>
    <w:pPr>
      <w:jc w:val="center"/>
      <w:keepLines/>
      <w:keepNext/>
      <w:spacing w:before="240" w:after="120" w:line="300" w:lineRule="auto"/>
      <w:outlineLvl w:val="0"/>
    </w:pPr>
    <w:rPr>
      <w:rFonts w:ascii="宋体"/>
      <w:b/>
      <w:sz w:val="32"/>
      <w:szCs w:val="20"/>
    </w:rPr>
  </w:style>
  <w:style w:type="paragraph" w:styleId="1016">
    <w:name w:val="标题 2"/>
    <w:basedOn w:val="1014"/>
    <w:next w:val="1028"/>
    <w:link w:val="1027"/>
    <w:qFormat/>
    <w:pPr>
      <w:jc w:val="center"/>
      <w:keepLines/>
      <w:keepNext/>
      <w:spacing w:before="120" w:line="300" w:lineRule="auto"/>
      <w:outlineLvl w:val="1"/>
    </w:pPr>
    <w:rPr>
      <w:rFonts w:ascii="Arial" w:hAnsi="Arial" w:eastAsia="黑体"/>
      <w:b/>
      <w:sz w:val="30"/>
      <w:szCs w:val="20"/>
    </w:rPr>
  </w:style>
  <w:style w:type="paragraph" w:styleId="1017">
    <w:name w:val="标题 3"/>
    <w:basedOn w:val="1014"/>
    <w:next w:val="1028"/>
    <w:link w:val="1030"/>
    <w:qFormat/>
    <w:pPr>
      <w:jc w:val="left"/>
      <w:keepLines/>
      <w:keepNext/>
      <w:spacing w:before="360" w:after="120"/>
      <w:outlineLvl w:val="2"/>
    </w:pPr>
    <w:rPr>
      <w:rFonts w:ascii="宋体"/>
      <w:b/>
      <w:sz w:val="24"/>
      <w:szCs w:val="20"/>
      <w:u w:val="single"/>
    </w:rPr>
  </w:style>
  <w:style w:type="paragraph" w:styleId="1018">
    <w:name w:val="标题 4"/>
    <w:basedOn w:val="1014"/>
    <w:next w:val="1014"/>
    <w:link w:val="1031"/>
    <w:qFormat/>
    <w:pPr>
      <w:keepLines/>
      <w:keepNext/>
      <w:spacing w:before="280" w:after="290" w:line="376" w:lineRule="atLeast"/>
      <w:outlineLvl w:val="3"/>
    </w:pPr>
    <w:rPr>
      <w:rFonts w:ascii="Arial" w:hAnsi="Arial" w:eastAsia="黑体"/>
      <w:b/>
      <w:sz w:val="28"/>
      <w:szCs w:val="20"/>
    </w:rPr>
  </w:style>
  <w:style w:type="paragraph" w:styleId="1019">
    <w:name w:val="标题 5"/>
    <w:basedOn w:val="1014"/>
    <w:next w:val="1014"/>
    <w:link w:val="1032"/>
    <w:qFormat/>
    <w:pPr>
      <w:keepLines/>
      <w:keepNext/>
      <w:spacing w:before="280" w:after="290" w:line="376" w:lineRule="atLeast"/>
      <w:outlineLvl w:val="4"/>
    </w:pPr>
    <w:rPr>
      <w:b/>
      <w:sz w:val="28"/>
      <w:szCs w:val="20"/>
    </w:rPr>
  </w:style>
  <w:style w:type="paragraph" w:styleId="1020">
    <w:name w:val="标题 6"/>
    <w:basedOn w:val="1014"/>
    <w:next w:val="1014"/>
    <w:link w:val="1033"/>
    <w:qFormat/>
    <w:pPr>
      <w:keepLines/>
      <w:keepNext/>
      <w:spacing w:before="240" w:after="64" w:line="320" w:lineRule="atLeast"/>
      <w:outlineLvl w:val="5"/>
    </w:pPr>
    <w:rPr>
      <w:rFonts w:ascii="Arial" w:hAnsi="Arial" w:eastAsia="黑体"/>
      <w:b/>
      <w:sz w:val="24"/>
      <w:szCs w:val="20"/>
    </w:rPr>
  </w:style>
  <w:style w:type="paragraph" w:styleId="1021">
    <w:name w:val="标题 7"/>
    <w:basedOn w:val="1014"/>
    <w:next w:val="1014"/>
    <w:link w:val="1034"/>
    <w:qFormat/>
    <w:pPr>
      <w:keepLines/>
      <w:keepNext/>
      <w:spacing w:before="240" w:after="64" w:line="320" w:lineRule="atLeast"/>
      <w:outlineLvl w:val="6"/>
    </w:pPr>
    <w:rPr>
      <w:b/>
      <w:sz w:val="24"/>
      <w:szCs w:val="20"/>
    </w:rPr>
  </w:style>
  <w:style w:type="paragraph" w:styleId="1022">
    <w:name w:val="标题 8"/>
    <w:basedOn w:val="1014"/>
    <w:next w:val="1014"/>
    <w:link w:val="1035"/>
    <w:qFormat/>
    <w:pPr>
      <w:keepLines/>
      <w:keepNext/>
      <w:spacing w:before="240" w:after="64" w:line="320" w:lineRule="atLeast"/>
      <w:outlineLvl w:val="7"/>
    </w:pPr>
    <w:rPr>
      <w:rFonts w:ascii="Arial" w:hAnsi="Arial" w:eastAsia="黑体"/>
      <w:sz w:val="24"/>
      <w:szCs w:val="20"/>
    </w:rPr>
  </w:style>
  <w:style w:type="paragraph" w:styleId="1023">
    <w:name w:val="标题 9"/>
    <w:basedOn w:val="1014"/>
    <w:next w:val="1014"/>
    <w:link w:val="1036"/>
    <w:qFormat/>
    <w:pPr>
      <w:keepLines/>
      <w:keepNext/>
      <w:spacing w:before="240" w:after="64" w:line="320" w:lineRule="atLeast"/>
      <w:outlineLvl w:val="8"/>
    </w:pPr>
    <w:rPr>
      <w:rFonts w:ascii="Arial" w:hAnsi="Arial" w:eastAsia="黑体"/>
      <w:szCs w:val="20"/>
    </w:rPr>
  </w:style>
  <w:style w:type="character" w:styleId="1024">
    <w:name w:val="默认段落字体"/>
    <w:next w:val="1024"/>
    <w:link w:val="1014"/>
    <w:uiPriority w:val="1"/>
    <w:unhideWhenUsed/>
    <w:qFormat/>
  </w:style>
  <w:style w:type="table" w:styleId="1025">
    <w:name w:val="普通表格"/>
    <w:next w:val="1025"/>
    <w:link w:val="1014"/>
    <w:uiPriority w:val="99"/>
    <w:unhideWhenUsed/>
    <w:qFormat/>
    <w:tblPr/>
  </w:style>
  <w:style w:type="character" w:styleId="1026">
    <w:name w:val="标题 1 字符"/>
    <w:next w:val="1026"/>
    <w:link w:val="1015"/>
    <w:qFormat/>
    <w:rPr>
      <w:rFonts w:ascii="宋体"/>
      <w:b/>
      <w:sz w:val="32"/>
    </w:rPr>
  </w:style>
  <w:style w:type="character" w:styleId="1027">
    <w:name w:val="标题 2 字符"/>
    <w:next w:val="1027"/>
    <w:link w:val="1016"/>
    <w:qFormat/>
    <w:rPr>
      <w:rFonts w:ascii="Arial" w:hAnsi="Arial" w:eastAsia="黑体"/>
      <w:b/>
      <w:sz w:val="30"/>
      <w:lang w:val="en-US" w:eastAsia="zh-CN" w:bidi="ar-SA"/>
    </w:rPr>
  </w:style>
  <w:style w:type="paragraph" w:styleId="1028">
    <w:name w:val="正文缩进"/>
    <w:basedOn w:val="1014"/>
    <w:next w:val="1014"/>
    <w:link w:val="1029"/>
    <w:qFormat/>
    <w:pPr>
      <w:ind w:firstLine="420"/>
      <w:jc w:val="left"/>
    </w:pPr>
    <w:rPr>
      <w:rFonts w:ascii="宋体"/>
      <w:sz w:val="24"/>
    </w:rPr>
  </w:style>
  <w:style w:type="character" w:styleId="1029">
    <w:name w:val="正文缩进 字符"/>
    <w:next w:val="1029"/>
    <w:link w:val="1028"/>
    <w:qFormat/>
    <w:rPr>
      <w:rFonts w:ascii="宋体" w:eastAsia="宋体"/>
      <w:sz w:val="24"/>
      <w:szCs w:val="24"/>
      <w:lang w:val="en-US" w:eastAsia="zh-CN" w:bidi="ar-SA"/>
    </w:rPr>
  </w:style>
  <w:style w:type="character" w:styleId="1030">
    <w:name w:val="标题 3 字符"/>
    <w:next w:val="1030"/>
    <w:link w:val="1017"/>
    <w:qFormat/>
    <w:rPr>
      <w:rFonts w:ascii="宋体" w:eastAsia="宋体"/>
      <w:b/>
      <w:sz w:val="24"/>
      <w:u w:val="single"/>
      <w:lang w:val="en-US" w:eastAsia="zh-CN" w:bidi="ar-SA"/>
    </w:rPr>
  </w:style>
  <w:style w:type="character" w:styleId="1031">
    <w:name w:val="标题 4 字符"/>
    <w:next w:val="1031"/>
    <w:link w:val="1018"/>
    <w:qFormat/>
    <w:rPr>
      <w:rFonts w:ascii="Arial" w:hAnsi="Arial" w:eastAsia="黑体"/>
      <w:b/>
      <w:sz w:val="28"/>
    </w:rPr>
  </w:style>
  <w:style w:type="character" w:styleId="1032">
    <w:name w:val="标题 5 字符"/>
    <w:next w:val="1032"/>
    <w:link w:val="1019"/>
    <w:qFormat/>
    <w:rPr>
      <w:b/>
      <w:sz w:val="28"/>
    </w:rPr>
  </w:style>
  <w:style w:type="character" w:styleId="1033">
    <w:name w:val="标题 6 字符"/>
    <w:next w:val="1033"/>
    <w:link w:val="1020"/>
    <w:qFormat/>
    <w:rPr>
      <w:rFonts w:ascii="Arial" w:hAnsi="Arial" w:eastAsia="黑体"/>
      <w:b/>
      <w:sz w:val="24"/>
    </w:rPr>
  </w:style>
  <w:style w:type="character" w:styleId="1034">
    <w:name w:val="标题 7 字符"/>
    <w:next w:val="1034"/>
    <w:link w:val="1021"/>
    <w:qFormat/>
    <w:rPr>
      <w:b/>
      <w:sz w:val="24"/>
    </w:rPr>
  </w:style>
  <w:style w:type="character" w:styleId="1035">
    <w:name w:val="标题 8 字符"/>
    <w:next w:val="1035"/>
    <w:link w:val="1022"/>
    <w:qFormat/>
    <w:rPr>
      <w:rFonts w:ascii="Arial" w:hAnsi="Arial" w:eastAsia="黑体"/>
      <w:sz w:val="24"/>
    </w:rPr>
  </w:style>
  <w:style w:type="character" w:styleId="1036">
    <w:name w:val="标题 9 字符"/>
    <w:next w:val="1036"/>
    <w:link w:val="1023"/>
    <w:qFormat/>
    <w:rPr>
      <w:rFonts w:ascii="Arial" w:hAnsi="Arial" w:eastAsia="黑体"/>
      <w:sz w:val="21"/>
    </w:rPr>
  </w:style>
  <w:style w:type="paragraph" w:styleId="1037">
    <w:name w:val="目录 7"/>
    <w:basedOn w:val="1014"/>
    <w:next w:val="1014"/>
    <w:link w:val="1014"/>
    <w:qFormat/>
    <w:pPr>
      <w:ind w:left="2520"/>
    </w:pPr>
  </w:style>
  <w:style w:type="paragraph" w:styleId="1038">
    <w:name w:val="题注"/>
    <w:basedOn w:val="1014"/>
    <w:next w:val="1014"/>
    <w:link w:val="1014"/>
    <w:qFormat/>
    <w:pPr>
      <w:spacing w:line="480" w:lineRule="auto"/>
    </w:pPr>
    <w:rPr>
      <w:rFonts w:ascii="华文中宋" w:hAnsi="华文中宋" w:eastAsia="华文中宋"/>
      <w:sz w:val="36"/>
      <w:szCs w:val="20"/>
    </w:rPr>
  </w:style>
  <w:style w:type="paragraph" w:styleId="1039">
    <w:name w:val="文档结构图"/>
    <w:basedOn w:val="1014"/>
    <w:next w:val="1039"/>
    <w:link w:val="1040"/>
    <w:qFormat/>
    <w:pPr>
      <w:shd w:val="clear" w:color="auto" w:fill="000080"/>
    </w:pPr>
  </w:style>
  <w:style w:type="character" w:styleId="1040">
    <w:name w:val="文档结构图 字符"/>
    <w:next w:val="1040"/>
    <w:link w:val="1039"/>
    <w:qFormat/>
    <w:rPr>
      <w:sz w:val="21"/>
      <w:szCs w:val="24"/>
      <w:shd w:val="clear" w:color="auto" w:fill="000080"/>
    </w:rPr>
  </w:style>
  <w:style w:type="paragraph" w:styleId="1041">
    <w:name w:val="批注文字"/>
    <w:basedOn w:val="1014"/>
    <w:next w:val="1041"/>
    <w:link w:val="1042"/>
    <w:uiPriority w:val="99"/>
    <w:qFormat/>
    <w:pPr>
      <w:jc w:val="left"/>
    </w:pPr>
  </w:style>
  <w:style w:type="character" w:styleId="1042">
    <w:name w:val="批注文字 字符1"/>
    <w:next w:val="1042"/>
    <w:link w:val="1041"/>
    <w:uiPriority w:val="99"/>
    <w:qFormat/>
    <w:rPr>
      <w:sz w:val="21"/>
      <w:szCs w:val="24"/>
    </w:rPr>
  </w:style>
  <w:style w:type="paragraph" w:styleId="1043">
    <w:name w:val="正文文本 3"/>
    <w:basedOn w:val="1014"/>
    <w:next w:val="1043"/>
    <w:link w:val="1044"/>
    <w:qFormat/>
    <w:pPr>
      <w:spacing w:after="120"/>
    </w:pPr>
    <w:rPr>
      <w:sz w:val="16"/>
      <w:szCs w:val="16"/>
    </w:rPr>
  </w:style>
  <w:style w:type="character" w:styleId="1044">
    <w:name w:val="正文文本 3 字符"/>
    <w:next w:val="1044"/>
    <w:link w:val="1043"/>
    <w:qFormat/>
    <w:rPr>
      <w:sz w:val="16"/>
      <w:szCs w:val="16"/>
    </w:rPr>
  </w:style>
  <w:style w:type="paragraph" w:styleId="1045">
    <w:name w:val="正文文本"/>
    <w:basedOn w:val="1014"/>
    <w:next w:val="1045"/>
    <w:link w:val="1046"/>
    <w:qFormat/>
    <w:pPr>
      <w:spacing w:before="120" w:line="22" w:lineRule="atLeast"/>
      <w:tabs>
        <w:tab w:val="left" w:pos="567" w:leader="none"/>
      </w:tabs>
    </w:pPr>
    <w:rPr>
      <w:rFonts w:ascii="宋体" w:hAnsi="宋体"/>
      <w:sz w:val="24"/>
    </w:rPr>
  </w:style>
  <w:style w:type="character" w:styleId="1046">
    <w:name w:val="正文文本 字符"/>
    <w:next w:val="1046"/>
    <w:link w:val="1045"/>
    <w:qFormat/>
    <w:rPr>
      <w:rFonts w:ascii="宋体" w:hAnsi="宋体"/>
      <w:sz w:val="24"/>
      <w:szCs w:val="24"/>
    </w:rPr>
  </w:style>
  <w:style w:type="paragraph" w:styleId="1047">
    <w:name w:val="正文文本缩进"/>
    <w:basedOn w:val="1014"/>
    <w:next w:val="1047"/>
    <w:link w:val="1048"/>
    <w:qFormat/>
    <w:pPr>
      <w:ind w:firstLine="570"/>
      <w:spacing w:line="360" w:lineRule="auto"/>
    </w:pPr>
    <w:rPr>
      <w:sz w:val="24"/>
    </w:rPr>
  </w:style>
  <w:style w:type="character" w:styleId="1048">
    <w:name w:val="正文文本缩进 字符"/>
    <w:next w:val="1048"/>
    <w:link w:val="1047"/>
    <w:qFormat/>
    <w:rPr>
      <w:rFonts w:eastAsia="宋体"/>
      <w:sz w:val="24"/>
      <w:szCs w:val="24"/>
      <w:lang w:val="en-US" w:eastAsia="zh-CN" w:bidi="ar-SA"/>
    </w:rPr>
  </w:style>
  <w:style w:type="paragraph" w:styleId="1049">
    <w:name w:val="列表 2"/>
    <w:basedOn w:val="1014"/>
    <w:next w:val="1049"/>
    <w:link w:val="1014"/>
    <w:qFormat/>
    <w:pPr>
      <w:ind w:left="100" w:hanging="200"/>
    </w:pPr>
  </w:style>
  <w:style w:type="paragraph" w:styleId="1050">
    <w:name w:val="文本块"/>
    <w:basedOn w:val="1014"/>
    <w:next w:val="1050"/>
    <w:link w:val="1014"/>
    <w:qFormat/>
    <w:pPr>
      <w:ind w:left="480" w:right="-341" w:firstLine="513"/>
      <w:widowControl/>
    </w:pPr>
    <w:rPr>
      <w:sz w:val="24"/>
      <w:szCs w:val="20"/>
    </w:rPr>
  </w:style>
  <w:style w:type="paragraph" w:styleId="1051">
    <w:name w:val="目录 5"/>
    <w:basedOn w:val="1014"/>
    <w:next w:val="1014"/>
    <w:link w:val="1014"/>
    <w:qFormat/>
    <w:pPr>
      <w:ind w:left="1680"/>
    </w:pPr>
  </w:style>
  <w:style w:type="paragraph" w:styleId="1052">
    <w:name w:val="目录 3"/>
    <w:basedOn w:val="1014"/>
    <w:next w:val="1014"/>
    <w:link w:val="1014"/>
    <w:uiPriority w:val="39"/>
    <w:qFormat/>
    <w:pPr>
      <w:ind w:left="840"/>
    </w:pPr>
  </w:style>
  <w:style w:type="paragraph" w:styleId="1053">
    <w:name w:val="纯文本"/>
    <w:basedOn w:val="1014"/>
    <w:next w:val="1028"/>
    <w:link w:val="1054"/>
    <w:uiPriority w:val="99"/>
    <w:qFormat/>
    <w:rPr>
      <w:rFonts w:hint="eastAsia" w:ascii="宋体" w:hAnsi="Courier New"/>
      <w:szCs w:val="20"/>
    </w:rPr>
  </w:style>
  <w:style w:type="character" w:styleId="1054">
    <w:name w:val="纯文本 字符2"/>
    <w:next w:val="1054"/>
    <w:link w:val="1053"/>
    <w:uiPriority w:val="99"/>
    <w:qFormat/>
    <w:rPr>
      <w:rFonts w:hint="eastAsia" w:ascii="宋体" w:hAnsi="Courier New" w:eastAsia="宋体" w:cs="宋体"/>
      <w:sz w:val="21"/>
    </w:rPr>
  </w:style>
  <w:style w:type="paragraph" w:styleId="1055">
    <w:name w:val="目录 8"/>
    <w:basedOn w:val="1014"/>
    <w:next w:val="1014"/>
    <w:link w:val="1014"/>
    <w:qFormat/>
    <w:pPr>
      <w:ind w:left="2940"/>
    </w:pPr>
  </w:style>
  <w:style w:type="paragraph" w:styleId="1056">
    <w:name w:val="日期"/>
    <w:basedOn w:val="1014"/>
    <w:next w:val="1014"/>
    <w:link w:val="1057"/>
    <w:qFormat/>
    <w:pPr>
      <w:ind w:left="100"/>
    </w:pPr>
    <w:rPr>
      <w:rFonts w:ascii="仿宋_GB2312" w:hAnsi="宋体" w:eastAsia="仿宋_GB2312"/>
      <w:color w:val="000000"/>
      <w:sz w:val="24"/>
    </w:rPr>
  </w:style>
  <w:style w:type="character" w:styleId="1057">
    <w:name w:val="日期 字符"/>
    <w:next w:val="1057"/>
    <w:link w:val="1056"/>
    <w:qFormat/>
    <w:rPr>
      <w:rFonts w:ascii="仿宋_GB2312" w:hAnsi="宋体" w:eastAsia="仿宋_GB2312"/>
      <w:color w:val="000000"/>
      <w:sz w:val="24"/>
      <w:szCs w:val="24"/>
    </w:rPr>
  </w:style>
  <w:style w:type="paragraph" w:styleId="1058">
    <w:name w:val="正文文本缩进 2"/>
    <w:basedOn w:val="1014"/>
    <w:next w:val="1058"/>
    <w:link w:val="1059"/>
    <w:qFormat/>
    <w:pPr>
      <w:ind w:firstLine="480"/>
    </w:pPr>
    <w:rPr>
      <w:rFonts w:ascii="仿宋_GB2312" w:eastAsia="仿宋_GB2312"/>
      <w:sz w:val="24"/>
    </w:rPr>
  </w:style>
  <w:style w:type="character" w:styleId="1059">
    <w:name w:val="正文文本缩进 2 字符"/>
    <w:next w:val="1059"/>
    <w:link w:val="1058"/>
    <w:qFormat/>
    <w:rPr>
      <w:rFonts w:ascii="仿宋_GB2312" w:eastAsia="仿宋_GB2312"/>
      <w:sz w:val="24"/>
      <w:szCs w:val="24"/>
    </w:rPr>
  </w:style>
  <w:style w:type="paragraph" w:styleId="1060">
    <w:name w:val="批注框文本"/>
    <w:basedOn w:val="1014"/>
    <w:next w:val="1060"/>
    <w:link w:val="1061"/>
    <w:qFormat/>
    <w:rPr>
      <w:sz w:val="18"/>
      <w:szCs w:val="18"/>
    </w:rPr>
  </w:style>
  <w:style w:type="character" w:styleId="1061">
    <w:name w:val="批注框文本 字符"/>
    <w:next w:val="1061"/>
    <w:link w:val="1060"/>
    <w:qFormat/>
    <w:rPr>
      <w:sz w:val="18"/>
      <w:szCs w:val="18"/>
    </w:rPr>
  </w:style>
  <w:style w:type="paragraph" w:styleId="1062">
    <w:name w:val="页脚"/>
    <w:basedOn w:val="1014"/>
    <w:next w:val="1062"/>
    <w:link w:val="1063"/>
    <w:uiPriority w:val="99"/>
    <w:qFormat/>
    <w:pPr>
      <w:jc w:val="left"/>
      <w:tabs>
        <w:tab w:val="center" w:pos="4153" w:leader="none"/>
        <w:tab w:val="right" w:pos="8306" w:leader="none"/>
      </w:tabs>
    </w:pPr>
    <w:rPr>
      <w:rFonts w:ascii="宋体"/>
      <w:sz w:val="18"/>
      <w:szCs w:val="20"/>
    </w:rPr>
  </w:style>
  <w:style w:type="character" w:styleId="1063">
    <w:name w:val="页脚 字符"/>
    <w:next w:val="1063"/>
    <w:link w:val="1062"/>
    <w:uiPriority w:val="99"/>
    <w:qFormat/>
    <w:rPr>
      <w:rFonts w:ascii="宋体" w:eastAsia="宋体"/>
      <w:sz w:val="18"/>
      <w:lang w:val="en-US" w:eastAsia="zh-CN" w:bidi="ar-SA"/>
    </w:rPr>
  </w:style>
  <w:style w:type="paragraph" w:styleId="1064">
    <w:name w:val="页眉"/>
    <w:basedOn w:val="1014"/>
    <w:next w:val="1064"/>
    <w:link w:val="1065"/>
    <w:qFormat/>
    <w:pPr>
      <w:jc w:val="center"/>
      <w:tabs>
        <w:tab w:val="center" w:pos="4153" w:leader="none"/>
        <w:tab w:val="right" w:pos="8306" w:leader="none"/>
      </w:tabs>
      <w:pBdr>
        <w:bottom w:val="single" w:color="000000" w:sz="6" w:space="1"/>
      </w:pBdr>
    </w:pPr>
    <w:rPr>
      <w:sz w:val="18"/>
      <w:szCs w:val="18"/>
    </w:rPr>
  </w:style>
  <w:style w:type="character" w:styleId="1065">
    <w:name w:val="页眉 字符"/>
    <w:next w:val="1065"/>
    <w:link w:val="1064"/>
    <w:qFormat/>
    <w:rPr>
      <w:rFonts w:eastAsia="宋体"/>
      <w:sz w:val="18"/>
      <w:szCs w:val="18"/>
      <w:lang w:val="en-US" w:eastAsia="zh-CN" w:bidi="ar-SA"/>
    </w:rPr>
  </w:style>
  <w:style w:type="paragraph" w:styleId="1066">
    <w:name w:val="目录 1"/>
    <w:basedOn w:val="1014"/>
    <w:next w:val="1014"/>
    <w:link w:val="1014"/>
    <w:uiPriority w:val="39"/>
    <w:qFormat/>
    <w:pPr>
      <w:spacing w:line="300" w:lineRule="auto"/>
      <w:tabs>
        <w:tab w:val="left" w:pos="1050" w:leader="none"/>
        <w:tab w:val="right" w:pos="8937" w:leader="dot"/>
      </w:tabs>
    </w:pPr>
    <w:rPr>
      <w:rFonts w:ascii="宋体" w:hAnsi="宋体"/>
      <w:b/>
      <w:sz w:val="24"/>
    </w:rPr>
  </w:style>
  <w:style w:type="paragraph" w:styleId="1067">
    <w:name w:val="目录 4"/>
    <w:basedOn w:val="1014"/>
    <w:next w:val="1014"/>
    <w:link w:val="1014"/>
    <w:qFormat/>
    <w:pPr>
      <w:ind w:left="1260"/>
    </w:pPr>
  </w:style>
  <w:style w:type="paragraph" w:styleId="1068">
    <w:name w:val="目录 6"/>
    <w:basedOn w:val="1014"/>
    <w:next w:val="1014"/>
    <w:link w:val="1014"/>
    <w:qFormat/>
    <w:pPr>
      <w:ind w:left="2100"/>
    </w:pPr>
  </w:style>
  <w:style w:type="paragraph" w:styleId="1069">
    <w:name w:val="正文文本缩进 3"/>
    <w:basedOn w:val="1014"/>
    <w:next w:val="1069"/>
    <w:link w:val="1070"/>
    <w:qFormat/>
    <w:pPr>
      <w:ind w:left="720" w:firstLine="480"/>
      <w:jc w:val="left"/>
      <w:spacing w:before="120" w:line="22" w:lineRule="atLeast"/>
    </w:pPr>
    <w:rPr>
      <w:rFonts w:ascii="宋体"/>
      <w:sz w:val="24"/>
      <w:szCs w:val="20"/>
    </w:rPr>
  </w:style>
  <w:style w:type="character" w:styleId="1070">
    <w:name w:val="正文文本缩进 3 字符"/>
    <w:next w:val="1070"/>
    <w:link w:val="1069"/>
    <w:qFormat/>
    <w:rPr>
      <w:rFonts w:ascii="宋体"/>
      <w:sz w:val="24"/>
    </w:rPr>
  </w:style>
  <w:style w:type="paragraph" w:styleId="1071">
    <w:name w:val="目录 2"/>
    <w:basedOn w:val="1014"/>
    <w:next w:val="1014"/>
    <w:link w:val="1014"/>
    <w:uiPriority w:val="39"/>
    <w:qFormat/>
    <w:pPr>
      <w:ind w:left="420"/>
      <w:spacing w:line="312" w:lineRule="auto"/>
      <w:tabs>
        <w:tab w:val="right" w:pos="8937" w:leader="dot"/>
      </w:tabs>
    </w:pPr>
  </w:style>
  <w:style w:type="paragraph" w:styleId="1072">
    <w:name w:val="目录 9"/>
    <w:basedOn w:val="1014"/>
    <w:next w:val="1014"/>
    <w:link w:val="1014"/>
    <w:qFormat/>
    <w:pPr>
      <w:ind w:left="3360"/>
    </w:pPr>
  </w:style>
  <w:style w:type="paragraph" w:styleId="1073">
    <w:name w:val="HTML 预设格式"/>
    <w:basedOn w:val="1014"/>
    <w:next w:val="1073"/>
    <w:link w:val="107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4">
    <w:name w:val="HTML 预设格式 字符"/>
    <w:next w:val="1074"/>
    <w:link w:val="1073"/>
    <w:qFormat/>
    <w:rPr>
      <w:rFonts w:ascii="宋体" w:hAnsi="宋体" w:cs="宋体"/>
      <w:sz w:val="24"/>
      <w:szCs w:val="24"/>
    </w:rPr>
  </w:style>
  <w:style w:type="paragraph" w:styleId="1075">
    <w:name w:val="普通(网站)"/>
    <w:basedOn w:val="1014"/>
    <w:next w:val="1075"/>
    <w:link w:val="1014"/>
    <w:uiPriority w:val="99"/>
    <w:unhideWhenUsed/>
    <w:qFormat/>
    <w:pPr>
      <w:jc w:val="left"/>
      <w:spacing w:before="100" w:beforeAutospacing="1" w:after="100" w:afterAutospacing="1"/>
      <w:widowControl/>
    </w:pPr>
    <w:rPr>
      <w:rFonts w:ascii="宋体" w:hAnsi="宋体" w:cs="宋体"/>
      <w:sz w:val="24"/>
    </w:rPr>
  </w:style>
  <w:style w:type="paragraph" w:styleId="1076">
    <w:name w:val="索引 1"/>
    <w:basedOn w:val="1014"/>
    <w:next w:val="1014"/>
    <w:link w:val="1014"/>
    <w:qFormat/>
    <w:rPr>
      <w:szCs w:val="20"/>
    </w:rPr>
  </w:style>
  <w:style w:type="paragraph" w:styleId="1077">
    <w:name w:val="标题"/>
    <w:basedOn w:val="1014"/>
    <w:next w:val="1077"/>
    <w:link w:val="1078"/>
    <w:qFormat/>
    <w:pPr>
      <w:jc w:val="center"/>
      <w:outlineLvl w:val="0"/>
    </w:pPr>
    <w:rPr>
      <w:b/>
      <w:sz w:val="32"/>
      <w:szCs w:val="20"/>
    </w:rPr>
  </w:style>
  <w:style w:type="character" w:styleId="1078">
    <w:name w:val="标题 字符"/>
    <w:next w:val="1078"/>
    <w:link w:val="1077"/>
    <w:qFormat/>
    <w:rPr>
      <w:b/>
      <w:sz w:val="32"/>
    </w:rPr>
  </w:style>
  <w:style w:type="paragraph" w:styleId="1079">
    <w:name w:val="批注主题"/>
    <w:basedOn w:val="1041"/>
    <w:next w:val="1041"/>
    <w:link w:val="1080"/>
    <w:qFormat/>
    <w:rPr>
      <w:b/>
      <w:bCs/>
    </w:rPr>
  </w:style>
  <w:style w:type="character" w:styleId="1080">
    <w:name w:val="批注主题 字符"/>
    <w:next w:val="1080"/>
    <w:link w:val="1079"/>
    <w:qFormat/>
    <w:rPr>
      <w:rFonts w:ascii="Times New Roman" w:hAnsi="Times New Roman" w:eastAsia="宋体" w:cs="Times New Roman"/>
      <w:b/>
      <w:bCs/>
      <w:sz w:val="21"/>
      <w:szCs w:val="24"/>
      <w:lang w:val="en-US" w:eastAsia="zh-CN" w:bidi="ar-SA"/>
    </w:rPr>
  </w:style>
  <w:style w:type="paragraph" w:styleId="1081">
    <w:name w:val="正文首行缩进 2"/>
    <w:basedOn w:val="1047"/>
    <w:next w:val="1081"/>
    <w:link w:val="1082"/>
    <w:qFormat/>
    <w:pPr>
      <w:ind w:left="420" w:firstLine="420"/>
      <w:spacing w:after="120" w:line="480" w:lineRule="exact"/>
    </w:pPr>
    <w:rPr>
      <w:szCs w:val="20"/>
    </w:rPr>
  </w:style>
  <w:style w:type="character" w:styleId="1082">
    <w:name w:val="正文文本首行缩进 2 字符"/>
    <w:next w:val="1082"/>
    <w:link w:val="1081"/>
    <w:qFormat/>
    <w:rPr>
      <w:rFonts w:eastAsia="宋体"/>
      <w:sz w:val="24"/>
      <w:szCs w:val="24"/>
      <w:lang w:val="en-US" w:eastAsia="zh-CN" w:bidi="ar-SA"/>
    </w:rPr>
  </w:style>
  <w:style w:type="table" w:styleId="1083">
    <w:name w:val="网格型"/>
    <w:basedOn w:val="1025"/>
    <w:next w:val="1083"/>
    <w:link w:val="1014"/>
    <w:uiPriority w:val="39"/>
    <w:qFormat/>
    <w:tblPr/>
  </w:style>
  <w:style w:type="table" w:styleId="1084">
    <w:name w:val="中等深浅网格 1 - 强调文字颜色 2"/>
    <w:basedOn w:val="1025"/>
    <w:next w:val="1084"/>
    <w:link w:val="1014"/>
    <w:qFormat/>
    <w:rPr>
      <w:sz w:val="21"/>
      <w:szCs w:val="24"/>
    </w:rPr>
    <w:tblPr/>
  </w:style>
  <w:style w:type="character" w:styleId="1085">
    <w:name w:val="要点"/>
    <w:next w:val="1085"/>
    <w:link w:val="1014"/>
    <w:qFormat/>
    <w:rPr>
      <w:b/>
      <w:bCs/>
    </w:rPr>
  </w:style>
  <w:style w:type="character" w:styleId="1086">
    <w:name w:val="页码"/>
    <w:next w:val="1086"/>
    <w:link w:val="1014"/>
    <w:qFormat/>
  </w:style>
  <w:style w:type="character" w:styleId="1087">
    <w:name w:val="已访问的超链接"/>
    <w:next w:val="1087"/>
    <w:link w:val="1014"/>
    <w:qFormat/>
    <w:rPr>
      <w:color w:val="800080"/>
      <w:u w:val="single"/>
    </w:rPr>
  </w:style>
  <w:style w:type="character" w:styleId="1088">
    <w:name w:val="强调"/>
    <w:next w:val="1088"/>
    <w:link w:val="1014"/>
    <w:qFormat/>
    <w:rPr>
      <w:color w:val="cc0033"/>
    </w:rPr>
  </w:style>
  <w:style w:type="character" w:styleId="1089">
    <w:name w:val="超链接"/>
    <w:next w:val="1089"/>
    <w:link w:val="1014"/>
    <w:uiPriority w:val="99"/>
    <w:qFormat/>
    <w:rPr>
      <w:color w:val="0000ff"/>
      <w:u w:val="single"/>
    </w:rPr>
  </w:style>
  <w:style w:type="character" w:styleId="1090">
    <w:name w:val="批注引用"/>
    <w:next w:val="1090"/>
    <w:link w:val="1014"/>
    <w:uiPriority w:val="99"/>
    <w:qFormat/>
    <w:rPr>
      <w:sz w:val="21"/>
      <w:szCs w:val="21"/>
    </w:rPr>
  </w:style>
  <w:style w:type="character" w:styleId="1091">
    <w:name w:val="HTML 引文"/>
    <w:next w:val="1091"/>
    <w:link w:val="1014"/>
    <w:qFormat/>
    <w:rPr>
      <w:i/>
      <w:iCs/>
    </w:rPr>
  </w:style>
  <w:style w:type="character" w:styleId="1092">
    <w:name w:val="批注文字 字符"/>
    <w:next w:val="1092"/>
    <w:link w:val="1014"/>
    <w:uiPriority w:val="99"/>
    <w:qFormat/>
    <w:rPr>
      <w:rFonts w:ascii="Times New Roman" w:hAnsi="Times New Roman" w:eastAsia="宋体" w:cs="Times New Roman"/>
      <w:sz w:val="24"/>
      <w:lang w:val="en-US" w:eastAsia="zh-CN" w:bidi="ar-SA"/>
    </w:rPr>
  </w:style>
  <w:style w:type="character" w:styleId="1093">
    <w:name w:val="c21"/>
    <w:next w:val="1093"/>
    <w:link w:val="1014"/>
    <w:qFormat/>
    <w:rPr>
      <w:rFonts w:ascii="ˎ̥" w:hAnsi="ˎ̥"/>
      <w:color w:val="000000"/>
      <w:sz w:val="20"/>
      <w:szCs w:val="20"/>
      <w:u w:val="none"/>
    </w:rPr>
  </w:style>
  <w:style w:type="character" w:styleId="1094">
    <w:name w:val="title4"/>
    <w:next w:val="1094"/>
    <w:link w:val="1014"/>
    <w:qFormat/>
    <w:rPr>
      <w:b/>
      <w:bCs/>
      <w:color w:val="1d87b3"/>
      <w:sz w:val="15"/>
      <w:szCs w:val="15"/>
    </w:rPr>
  </w:style>
  <w:style w:type="character" w:styleId="1095">
    <w:name w:val="标题 2 Char Char"/>
    <w:next w:val="1095"/>
    <w:link w:val="1014"/>
    <w:qFormat/>
    <w:rPr>
      <w:rFonts w:ascii="Arial" w:hAnsi="Arial" w:eastAsia="黑体"/>
      <w:b/>
      <w:bCs/>
      <w:sz w:val="32"/>
      <w:szCs w:val="32"/>
      <w:lang w:val="en-US" w:eastAsia="zh-CN" w:bidi="ar-SA"/>
    </w:rPr>
  </w:style>
  <w:style w:type="character" w:styleId="1096">
    <w:name w:val="black1"/>
    <w:next w:val="1096"/>
    <w:link w:val="1014"/>
    <w:qFormat/>
    <w:rPr>
      <w:color w:val="000000"/>
    </w:rPr>
  </w:style>
  <w:style w:type="character" w:styleId="1097">
    <w:name w:val="street-address"/>
    <w:next w:val="1097"/>
    <w:link w:val="1014"/>
    <w:qFormat/>
  </w:style>
  <w:style w:type="character" w:styleId="1098">
    <w:name w:val="locality"/>
    <w:next w:val="1098"/>
    <w:link w:val="1014"/>
    <w:qFormat/>
  </w:style>
  <w:style w:type="character" w:styleId="1099">
    <w:name w:val="正文文本缩进 Char1"/>
    <w:next w:val="1099"/>
    <w:link w:val="1100"/>
    <w:qFormat/>
    <w:rPr>
      <w:rFonts w:ascii="宋体" w:hAnsi="宋体" w:eastAsia="宋体"/>
      <w:sz w:val="24"/>
      <w:szCs w:val="24"/>
      <w:lang w:bidi="ar-SA"/>
    </w:rPr>
  </w:style>
  <w:style w:type="paragraph" w:styleId="1100">
    <w:name w:val="正文文本缩进1"/>
    <w:basedOn w:val="1014"/>
    <w:next w:val="1100"/>
    <w:link w:val="1099"/>
    <w:qFormat/>
    <w:pPr>
      <w:ind w:firstLine="480"/>
      <w:spacing w:line="480" w:lineRule="exact"/>
    </w:pPr>
    <w:rPr>
      <w:rFonts w:ascii="宋体" w:hAnsi="宋体"/>
      <w:sz w:val="24"/>
    </w:rPr>
  </w:style>
  <w:style w:type="character" w:styleId="1101">
    <w:name w:val="Char Char11"/>
    <w:next w:val="1101"/>
    <w:link w:val="1014"/>
    <w:qFormat/>
    <w:rPr>
      <w:rFonts w:ascii="宋体" w:eastAsia="宋体"/>
      <w:b/>
      <w:sz w:val="24"/>
      <w:u w:val="single"/>
      <w:lang w:val="en-US" w:eastAsia="zh-CN" w:bidi="ar-SA"/>
    </w:rPr>
  </w:style>
  <w:style w:type="character" w:styleId="1102">
    <w:name w:val="txt"/>
    <w:next w:val="1102"/>
    <w:link w:val="1014"/>
    <w:qFormat/>
  </w:style>
  <w:style w:type="character" w:styleId="1103">
    <w:name w:val="正文缩进 Char Char"/>
    <w:next w:val="1103"/>
    <w:link w:val="1104"/>
    <w:qFormat/>
    <w:rPr>
      <w:rFonts w:ascii="宋体" w:eastAsia="宋体"/>
      <w:color w:val="000000"/>
      <w:sz w:val="28"/>
      <w:lang w:bidi="ar-SA"/>
    </w:rPr>
  </w:style>
  <w:style w:type="paragraph" w:styleId="1104">
    <w:name w:val="正文缩进1"/>
    <w:basedOn w:val="1014"/>
    <w:next w:val="1104"/>
    <w:link w:val="1103"/>
    <w:qFormat/>
    <w:pPr>
      <w:ind w:firstLine="567"/>
      <w:spacing w:line="480" w:lineRule="exact"/>
      <w:widowControl/>
    </w:pPr>
    <w:rPr>
      <w:rFonts w:ascii="宋体"/>
      <w:color w:val="000000"/>
      <w:sz w:val="28"/>
      <w:szCs w:val="20"/>
    </w:rPr>
  </w:style>
  <w:style w:type="character" w:styleId="1105">
    <w:name w:val="普通文字1 Char1"/>
    <w:next w:val="1105"/>
    <w:link w:val="1014"/>
    <w:qFormat/>
    <w:rPr>
      <w:rFonts w:ascii="宋体" w:hAnsi="Courier New" w:eastAsia="宋体"/>
      <w:sz w:val="21"/>
      <w:lang w:val="en-US" w:eastAsia="zh-CN" w:bidi="ar-SA"/>
    </w:rPr>
  </w:style>
  <w:style w:type="character" w:styleId="1106">
    <w:name w:val="chanpin1"/>
    <w:next w:val="1106"/>
    <w:link w:val="1014"/>
    <w:qFormat/>
    <w:rPr>
      <w:rFonts w:ascii="ˎ̥" w:hAnsi="ˎ̥"/>
      <w:color w:val="000000"/>
      <w:sz w:val="20"/>
      <w:szCs w:val="20"/>
      <w:u w:val="none"/>
    </w:rPr>
  </w:style>
  <w:style w:type="character" w:styleId="1107">
    <w:name w:val="列表段落 字符"/>
    <w:next w:val="1107"/>
    <w:link w:val="1108"/>
    <w:uiPriority w:val="34"/>
    <w:qFormat/>
    <w:rPr>
      <w:rFonts w:ascii="Calibri" w:hAnsi="Calibri" w:eastAsia="宋体"/>
      <w:sz w:val="21"/>
      <w:szCs w:val="22"/>
      <w:lang w:val="en-US" w:eastAsia="zh-CN" w:bidi="ar-SA"/>
    </w:rPr>
  </w:style>
  <w:style w:type="paragraph" w:styleId="1108">
    <w:name w:val="列表段落"/>
    <w:basedOn w:val="1014"/>
    <w:next w:val="1108"/>
    <w:link w:val="1107"/>
    <w:uiPriority w:val="34"/>
    <w:qFormat/>
    <w:pPr>
      <w:ind w:firstLine="420"/>
    </w:pPr>
    <w:rPr>
      <w:rFonts w:ascii="Calibri" w:hAnsi="Calibri"/>
      <w:szCs w:val="22"/>
    </w:rPr>
  </w:style>
  <w:style w:type="character" w:styleId="1109">
    <w:name w:val="标题 3 Char Char"/>
    <w:next w:val="1109"/>
    <w:link w:val="1014"/>
    <w:qFormat/>
    <w:rPr>
      <w:rFonts w:eastAsia="宋体"/>
      <w:b/>
      <w:bCs/>
      <w:sz w:val="32"/>
      <w:szCs w:val="32"/>
      <w:lang w:val="en-US" w:eastAsia="zh-CN" w:bidi="ar-SA"/>
    </w:rPr>
  </w:style>
  <w:style w:type="character" w:styleId="1110">
    <w:name w:val="段1 Char"/>
    <w:next w:val="1110"/>
    <w:link w:val="1014"/>
    <w:qFormat/>
    <w:rPr>
      <w:rFonts w:ascii="宋体" w:eastAsia="宋体"/>
      <w:sz w:val="24"/>
      <w:lang w:val="en-US" w:eastAsia="zh-CN" w:bidi="ar-SA"/>
    </w:rPr>
  </w:style>
  <w:style w:type="character" w:styleId="1111">
    <w:name w:val="chanpin拷贝"/>
    <w:next w:val="1111"/>
    <w:link w:val="1014"/>
    <w:qFormat/>
  </w:style>
  <w:style w:type="character" w:styleId="1112">
    <w:name w:val="纯文本 Char1"/>
    <w:next w:val="1112"/>
    <w:link w:val="1014"/>
    <w:qFormat/>
    <w:rPr>
      <w:rFonts w:ascii="宋体" w:hAnsi="Courier New" w:eastAsia="宋体"/>
      <w:sz w:val="21"/>
      <w:lang w:val="en-US" w:eastAsia="zh-CN" w:bidi="ar-SA"/>
    </w:rPr>
  </w:style>
  <w:style w:type="character" w:styleId="1113">
    <w:name w:val="apple-style-span"/>
    <w:next w:val="1113"/>
    <w:link w:val="1014"/>
    <w:qFormat/>
    <w:rPr>
      <w:rFonts w:cs="Times New Roman"/>
    </w:rPr>
  </w:style>
  <w:style w:type="paragraph" w:styleId="1114">
    <w:name w:val="二级条标题"/>
    <w:basedOn w:val="1115"/>
    <w:next w:val="1014"/>
    <w:link w:val="1014"/>
    <w:qFormat/>
    <w:pPr>
      <w:numPr>
        <w:ilvl w:val="0"/>
        <w:numId w:val="0"/>
      </w:numPr>
      <w:ind w:hanging="840"/>
      <w:tabs>
        <w:tab w:val="left" w:pos="360" w:leader="none"/>
        <w:tab w:val="left" w:pos="840" w:leader="none"/>
      </w:tabs>
      <w:outlineLvl w:val="2"/>
    </w:pPr>
    <w:rPr>
      <w:rFonts w:ascii="宋体" w:eastAsia="宋体"/>
      <w:b w:val="0"/>
    </w:rPr>
  </w:style>
  <w:style w:type="paragraph" w:styleId="1115">
    <w:name w:val="一级条标题"/>
    <w:basedOn w:val="1116"/>
    <w:next w:val="1014"/>
    <w:link w:val="1014"/>
    <w:qFormat/>
    <w:pPr>
      <w:numPr>
        <w:ilvl w:val="1"/>
      </w:numPr>
      <w:ind w:left="0" w:hanging="840"/>
      <w:tabs>
        <w:tab w:val="left" w:pos="360" w:leader="none"/>
        <w:tab w:val="left" w:pos="840" w:leader="none"/>
      </w:tabs>
      <w:outlineLvl w:val="1"/>
    </w:pPr>
  </w:style>
  <w:style w:type="paragraph" w:styleId="1116">
    <w:name w:val="章标题"/>
    <w:next w:val="1014"/>
    <w:link w:val="101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7">
    <w:name w:val="font7"/>
    <w:basedOn w:val="1014"/>
    <w:next w:val="1117"/>
    <w:link w:val="1014"/>
    <w:qFormat/>
    <w:pPr>
      <w:jc w:val="left"/>
      <w:spacing w:before="100" w:beforeAutospacing="1" w:after="100" w:afterAutospacing="1"/>
      <w:widowControl/>
    </w:pPr>
    <w:rPr>
      <w:rFonts w:eastAsia="Arial Unicode MS"/>
      <w:b/>
      <w:bCs/>
      <w:color w:val="000000"/>
      <w:sz w:val="20"/>
      <w:szCs w:val="20"/>
    </w:rPr>
  </w:style>
  <w:style w:type="paragraph" w:styleId="1118">
    <w:name w:val="字元 字元"/>
    <w:basedOn w:val="1014"/>
    <w:next w:val="1118"/>
    <w:link w:val="1014"/>
    <w:qFormat/>
    <w:rPr>
      <w:rFonts w:ascii="Tahoma" w:hAnsi="Tahoma"/>
      <w:sz w:val="24"/>
      <w:szCs w:val="20"/>
    </w:rPr>
  </w:style>
  <w:style w:type="paragraph" w:styleId="1119">
    <w:name w:val="Char3 Char Char Char"/>
    <w:basedOn w:val="1014"/>
    <w:next w:val="1119"/>
    <w:link w:val="1014"/>
    <w:qFormat/>
    <w:rPr>
      <w:rFonts w:ascii="Tahoma" w:hAnsi="Tahoma"/>
      <w:sz w:val="24"/>
      <w:szCs w:val="20"/>
    </w:rPr>
  </w:style>
  <w:style w:type="paragraph" w:styleId="1120">
    <w:name w:val="font6"/>
    <w:basedOn w:val="1014"/>
    <w:next w:val="1120"/>
    <w:link w:val="1014"/>
    <w:qFormat/>
    <w:pPr>
      <w:jc w:val="left"/>
      <w:spacing w:before="100" w:beforeAutospacing="1" w:after="100" w:afterAutospacing="1"/>
      <w:widowControl/>
    </w:pPr>
    <w:rPr>
      <w:rFonts w:ascii="宋体" w:hAnsi="宋体" w:cs="宋体"/>
      <w:sz w:val="20"/>
      <w:szCs w:val="20"/>
    </w:rPr>
  </w:style>
  <w:style w:type="paragraph" w:styleId="1121">
    <w:name w:val="项目编号2"/>
    <w:basedOn w:val="1122"/>
    <w:next w:val="1121"/>
    <w:link w:val="1014"/>
    <w:qFormat/>
    <w:pPr>
      <w:numPr>
        <w:numId w:val="3"/>
      </w:numPr>
    </w:pPr>
  </w:style>
  <w:style w:type="paragraph" w:styleId="1122">
    <w:name w:val="项目编号1"/>
    <w:basedOn w:val="1014"/>
    <w:next w:val="1122"/>
    <w:link w:val="1014"/>
    <w:qFormat/>
    <w:pPr>
      <w:numPr>
        <w:ilvl w:val="0"/>
        <w:numId w:val="2"/>
      </w:numPr>
      <w:spacing w:before="100" w:beforeAutospacing="1" w:after="100" w:afterAutospacing="1" w:line="360" w:lineRule="auto"/>
    </w:pPr>
    <w:rPr>
      <w:sz w:val="24"/>
    </w:rPr>
  </w:style>
  <w:style w:type="paragraph" w:styleId="1123">
    <w:name w:val="图中文字"/>
    <w:basedOn w:val="1014"/>
    <w:next w:val="1123"/>
    <w:link w:val="1014"/>
    <w:qFormat/>
    <w:pPr>
      <w:jc w:val="center"/>
      <w:spacing w:line="0" w:lineRule="atLeast"/>
    </w:pPr>
    <w:rPr>
      <w:sz w:val="24"/>
      <w:szCs w:val="20"/>
    </w:rPr>
  </w:style>
  <w:style w:type="paragraph" w:styleId="1124">
    <w:name w:val="xl46"/>
    <w:basedOn w:val="1014"/>
    <w:next w:val="1124"/>
    <w:link w:val="101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5">
    <w:name w:val="xl25"/>
    <w:basedOn w:val="1014"/>
    <w:next w:val="1125"/>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name w:val="Char2"/>
    <w:basedOn w:val="1014"/>
    <w:next w:val="1126"/>
    <w:link w:val="1014"/>
    <w:qFormat/>
    <w:rPr>
      <w:rFonts w:ascii="Tahoma" w:hAnsi="Tahoma"/>
      <w:sz w:val="24"/>
      <w:szCs w:val="20"/>
    </w:rPr>
  </w:style>
  <w:style w:type="paragraph" w:styleId="1127">
    <w:name w:val="xl35"/>
    <w:basedOn w:val="1014"/>
    <w:next w:val="1127"/>
    <w:link w:val="10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8">
    <w:name w:val="xl40"/>
    <w:basedOn w:val="1014"/>
    <w:next w:val="1128"/>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9">
    <w:name w:val="xl52"/>
    <w:basedOn w:val="1014"/>
    <w:next w:val="1129"/>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0">
    <w:name w:val="xl43"/>
    <w:basedOn w:val="1014"/>
    <w:next w:val="1130"/>
    <w:link w:val="10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1">
    <w:name w:val="background1"/>
    <w:basedOn w:val="1014"/>
    <w:next w:val="1131"/>
    <w:link w:val="1014"/>
    <w:qFormat/>
    <w:pPr>
      <w:jc w:val="left"/>
      <w:spacing w:before="100" w:beforeAutospacing="1" w:after="100" w:afterAutospacing="1"/>
      <w:widowControl/>
    </w:pPr>
    <w:rPr>
      <w:rFonts w:ascii="宋体" w:hAnsi="宋体" w:cs="宋体"/>
      <w:sz w:val="24"/>
    </w:rPr>
  </w:style>
  <w:style w:type="paragraph" w:styleId="1132">
    <w:name w:val="Char Char Char Char Char Char Char"/>
    <w:basedOn w:val="1014"/>
    <w:next w:val="1132"/>
    <w:link w:val="1014"/>
    <w:qFormat/>
    <w:pPr>
      <w:ind w:firstLine="200"/>
      <w:spacing w:line="360" w:lineRule="auto"/>
    </w:pPr>
    <w:rPr>
      <w:rFonts w:eastAsia="仿宋_GB2312"/>
      <w:sz w:val="24"/>
    </w:rPr>
  </w:style>
  <w:style w:type="paragraph" w:styleId="1133">
    <w:name w:val="xl38"/>
    <w:basedOn w:val="1014"/>
    <w:next w:val="1133"/>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4">
    <w:name w:val="xl36"/>
    <w:basedOn w:val="1014"/>
    <w:next w:val="1134"/>
    <w:link w:val="101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5">
    <w:name w:val="正文 + 宋体"/>
    <w:basedOn w:val="1014"/>
    <w:next w:val="1135"/>
    <w:link w:val="1014"/>
    <w:qFormat/>
    <w:pPr>
      <w:ind w:left="360" w:hanging="360"/>
      <w:jc w:val="left"/>
      <w:widowControl/>
    </w:pPr>
    <w:rPr>
      <w:rFonts w:ascii="宋体" w:hAnsi="宋体" w:cs="宋体"/>
      <w:b/>
      <w:bCs/>
      <w:color w:val="000000"/>
      <w:sz w:val="18"/>
      <w:szCs w:val="18"/>
    </w:rPr>
  </w:style>
  <w:style w:type="paragraph" w:styleId="1136">
    <w:name w:val="正文列项_数字"/>
    <w:basedOn w:val="1014"/>
    <w:next w:val="1136"/>
    <w:link w:val="1014"/>
    <w:qFormat/>
    <w:pPr>
      <w:numPr>
        <w:ilvl w:val="7"/>
        <w:numId w:val="1"/>
      </w:numPr>
      <w:ind w:left="680" w:hanging="150"/>
      <w:spacing w:line="460" w:lineRule="exact"/>
      <w:tabs>
        <w:tab w:val="clear" w:pos="860" w:leader="none"/>
      </w:tabs>
      <w:outlineLvl w:val="7"/>
    </w:pPr>
    <w:rPr>
      <w:rFonts w:ascii="宋体"/>
      <w:sz w:val="28"/>
      <w:szCs w:val="20"/>
    </w:rPr>
  </w:style>
  <w:style w:type="paragraph" w:styleId="1137">
    <w:name w:val="xl39"/>
    <w:basedOn w:val="1014"/>
    <w:next w:val="1137"/>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8">
    <w:name w:val="xl37"/>
    <w:basedOn w:val="1014"/>
    <w:next w:val="1138"/>
    <w:link w:val="101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9">
    <w:name w:val="xl32"/>
    <w:basedOn w:val="1014"/>
    <w:next w:val="1139"/>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0">
    <w:name w:val="font8"/>
    <w:basedOn w:val="1014"/>
    <w:next w:val="1140"/>
    <w:link w:val="1014"/>
    <w:qFormat/>
    <w:pPr>
      <w:jc w:val="left"/>
      <w:spacing w:before="100" w:beforeAutospacing="1" w:after="100" w:afterAutospacing="1"/>
      <w:widowControl/>
    </w:pPr>
    <w:rPr>
      <w:sz w:val="36"/>
      <w:szCs w:val="36"/>
    </w:rPr>
  </w:style>
  <w:style w:type="paragraph" w:styleId="1141">
    <w:name w:val="Char"/>
    <w:basedOn w:val="1014"/>
    <w:next w:val="1141"/>
    <w:link w:val="1014"/>
    <w:qFormat/>
    <w:pPr>
      <w:tabs>
        <w:tab w:val="left" w:pos="360" w:leader="none"/>
      </w:tabs>
    </w:pPr>
    <w:rPr>
      <w:sz w:val="24"/>
    </w:rPr>
  </w:style>
  <w:style w:type="paragraph" w:styleId="1142">
    <w:name w:val="Char Char Char Char Char Char Char Char Char Char Char Char Char Char Char Char"/>
    <w:basedOn w:val="1014"/>
    <w:next w:val="1142"/>
    <w:link w:val="1014"/>
    <w:qFormat/>
    <w:pPr>
      <w:jc w:val="center"/>
      <w:spacing w:after="160" w:line="240" w:lineRule="exact"/>
      <w:widowControl/>
    </w:pPr>
    <w:rPr>
      <w:rFonts w:ascii="宋体" w:hAnsi="宋体"/>
      <w:b/>
      <w:sz w:val="30"/>
      <w:szCs w:val="30"/>
      <w:lang w:eastAsia="en-US"/>
    </w:rPr>
  </w:style>
  <w:style w:type="paragraph" w:styleId="1143">
    <w:name w:val="xl45"/>
    <w:basedOn w:val="1014"/>
    <w:next w:val="1143"/>
    <w:link w:val="101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4">
    <w:name w:val="Char Char1 Char Char Char Char Char Char"/>
    <w:basedOn w:val="1014"/>
    <w:next w:val="1144"/>
    <w:link w:val="1014"/>
    <w:qFormat/>
    <w:pPr>
      <w:jc w:val="left"/>
      <w:spacing w:after="160" w:line="240" w:lineRule="exact"/>
      <w:widowControl/>
    </w:pPr>
    <w:rPr>
      <w:rFonts w:ascii="Verdana" w:hAnsi="Verdana" w:eastAsia="仿宋_GB2312"/>
      <w:sz w:val="24"/>
      <w:szCs w:val="20"/>
      <w:lang w:eastAsia="en-US"/>
    </w:rPr>
  </w:style>
  <w:style w:type="paragraph" w:styleId="1145">
    <w:name w:val="Char Char1"/>
    <w:basedOn w:val="1039"/>
    <w:next w:val="1145"/>
    <w:link w:val="1014"/>
    <w:qFormat/>
    <w:rPr>
      <w:rFonts w:ascii="Tahoma" w:hAnsi="Tahoma"/>
      <w:sz w:val="24"/>
    </w:rPr>
  </w:style>
  <w:style w:type="paragraph" w:styleId="1146">
    <w:name w:val="xl26"/>
    <w:basedOn w:val="1014"/>
    <w:next w:val="1146"/>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7">
    <w:name w:val="xl30"/>
    <w:basedOn w:val="1014"/>
    <w:next w:val="1147"/>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name w:val="xl41"/>
    <w:basedOn w:val="1014"/>
    <w:next w:val="1148"/>
    <w:link w:val="101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9">
    <w:name w:val="样式 宋体 五号 行距: 单倍行距"/>
    <w:basedOn w:val="1014"/>
    <w:next w:val="1149"/>
    <w:link w:val="1014"/>
    <w:qFormat/>
    <w:pPr>
      <w:jc w:val="left"/>
    </w:pPr>
    <w:rPr>
      <w:rFonts w:ascii="宋体" w:hAnsi="宋体"/>
      <w:szCs w:val="20"/>
    </w:rPr>
  </w:style>
  <w:style w:type="paragraph" w:styleId="1150">
    <w:name w:val="Char1 Char Char Char1"/>
    <w:basedOn w:val="1014"/>
    <w:next w:val="1150"/>
    <w:link w:val="1014"/>
    <w:qFormat/>
    <w:rPr>
      <w:rFonts w:ascii="Tahoma" w:hAnsi="Tahoma" w:cs="仿宋_GB2312"/>
      <w:sz w:val="24"/>
      <w:szCs w:val="28"/>
    </w:rPr>
  </w:style>
  <w:style w:type="paragraph" w:styleId="1151">
    <w:name w:val="四级条标题"/>
    <w:basedOn w:val="1152"/>
    <w:next w:val="1014"/>
    <w:link w:val="1014"/>
    <w:qFormat/>
    <w:pPr>
      <w:numPr>
        <w:ilvl w:val="4"/>
      </w:numPr>
      <w:ind w:left="0" w:hanging="840"/>
      <w:tabs>
        <w:tab w:val="left" w:pos="360" w:leader="none"/>
        <w:tab w:val="left" w:pos="840" w:leader="none"/>
      </w:tabs>
      <w:outlineLvl w:val="4"/>
    </w:pPr>
  </w:style>
  <w:style w:type="paragraph" w:styleId="1152">
    <w:name w:val="三级条标题"/>
    <w:basedOn w:val="1114"/>
    <w:next w:val="1014"/>
    <w:link w:val="1014"/>
    <w:qFormat/>
    <w:pPr>
      <w:numPr>
        <w:ilvl w:val="3"/>
        <w:numId w:val="1"/>
      </w:numPr>
      <w:ind w:left="0" w:hanging="840"/>
      <w:tabs>
        <w:tab w:val="left" w:pos="360" w:leader="none"/>
        <w:tab w:val="left" w:pos="840" w:leader="none"/>
      </w:tabs>
      <w:outlineLvl w:val="3"/>
    </w:pPr>
  </w:style>
  <w:style w:type="paragraph" w:styleId="1153">
    <w:name w:val="??"/>
    <w:next w:val="1153"/>
    <w:link w:val="1014"/>
    <w:qFormat/>
    <w:pPr>
      <w:jc w:val="both"/>
      <w:widowControl w:val="off"/>
    </w:pPr>
    <w:rPr>
      <w:sz w:val="21"/>
      <w:lang w:val="en-US" w:eastAsia="en-US" w:bidi="ar-SA"/>
    </w:rPr>
  </w:style>
  <w:style w:type="paragraph" w:styleId="1154">
    <w:name w:val="样式 标题 2 + 宋体 五号 行距: 单倍行距"/>
    <w:basedOn w:val="1016"/>
    <w:next w:val="1154"/>
    <w:link w:val="101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5">
    <w:name w:val="List Paragraph1"/>
    <w:basedOn w:val="1014"/>
    <w:next w:val="1155"/>
    <w:link w:val="1014"/>
    <w:qFormat/>
    <w:pPr>
      <w:ind w:firstLine="420"/>
    </w:pPr>
    <w:rPr>
      <w:rFonts w:ascii="Calibri" w:hAnsi="Calibri"/>
      <w:szCs w:val="22"/>
    </w:rPr>
  </w:style>
  <w:style w:type="paragraph" w:styleId="1156">
    <w:name w:val="项目符号1"/>
    <w:basedOn w:val="1157"/>
    <w:next w:val="1156"/>
    <w:link w:val="1014"/>
    <w:qFormat/>
    <w:pPr>
      <w:ind w:left="-25" w:firstLine="0"/>
    </w:pPr>
  </w:style>
  <w:style w:type="paragraph" w:styleId="1157">
    <w:name w:val="正文文本样式"/>
    <w:basedOn w:val="1014"/>
    <w:next w:val="1157"/>
    <w:link w:val="1014"/>
    <w:qFormat/>
    <w:pPr>
      <w:ind w:firstLine="482"/>
      <w:spacing w:line="360" w:lineRule="auto"/>
    </w:pPr>
    <w:rPr>
      <w:rFonts w:cs="宋体"/>
      <w:sz w:val="24"/>
      <w:szCs w:val="20"/>
    </w:rPr>
  </w:style>
  <w:style w:type="paragraph" w:styleId="1158">
    <w:name w:val="xl27"/>
    <w:basedOn w:val="1014"/>
    <w:next w:val="1158"/>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9">
    <w:name w:val="font5"/>
    <w:basedOn w:val="1014"/>
    <w:next w:val="1159"/>
    <w:link w:val="1014"/>
    <w:qFormat/>
    <w:pPr>
      <w:jc w:val="left"/>
      <w:spacing w:before="100" w:beforeAutospacing="1" w:after="100" w:afterAutospacing="1"/>
      <w:widowControl/>
    </w:pPr>
    <w:rPr>
      <w:rFonts w:ascii="宋体" w:hAnsi="宋体" w:cs="宋体"/>
      <w:sz w:val="18"/>
      <w:szCs w:val="18"/>
    </w:rPr>
  </w:style>
  <w:style w:type="paragraph" w:styleId="1160">
    <w:name w:val="五级条标题"/>
    <w:basedOn w:val="1151"/>
    <w:next w:val="1014"/>
    <w:link w:val="1014"/>
    <w:qFormat/>
    <w:pPr>
      <w:numPr>
        <w:ilvl w:val="5"/>
      </w:numPr>
      <w:ind w:left="0" w:hanging="840"/>
      <w:tabs>
        <w:tab w:val="left" w:pos="360" w:leader="none"/>
        <w:tab w:val="left" w:pos="840" w:leader="none"/>
      </w:tabs>
      <w:outlineLvl w:val="5"/>
    </w:pPr>
  </w:style>
  <w:style w:type="paragraph" w:styleId="1161">
    <w:name w:val="xl49"/>
    <w:basedOn w:val="1014"/>
    <w:next w:val="1161"/>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2">
    <w:name w:val="文档正文"/>
    <w:basedOn w:val="1014"/>
    <w:next w:val="1162"/>
    <w:link w:val="1014"/>
    <w:qFormat/>
    <w:pPr>
      <w:spacing w:before="120" w:after="120" w:line="180" w:lineRule="auto"/>
    </w:pPr>
    <w:rPr>
      <w:rFonts w:ascii="Arial" w:hAnsi="Arial"/>
      <w:szCs w:val="20"/>
    </w:rPr>
  </w:style>
  <w:style w:type="paragraph" w:styleId="1163">
    <w:name w:val="xl33"/>
    <w:basedOn w:val="1014"/>
    <w:next w:val="1163"/>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4">
    <w:name w:val="xl42"/>
    <w:basedOn w:val="1014"/>
    <w:next w:val="1164"/>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5">
    <w:name w:val="Char Char Char1 Char"/>
    <w:basedOn w:val="1014"/>
    <w:next w:val="1165"/>
    <w:link w:val="1014"/>
    <w:qFormat/>
    <w:rPr>
      <w:rFonts w:ascii="Tahoma" w:hAnsi="Tahoma"/>
      <w:sz w:val="24"/>
      <w:szCs w:val="20"/>
    </w:rPr>
  </w:style>
  <w:style w:type="paragraph" w:styleId="1166">
    <w:name w:val="xl44"/>
    <w:basedOn w:val="1014"/>
    <w:next w:val="1166"/>
    <w:link w:val="10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7">
    <w:name w:val="1名"/>
    <w:basedOn w:val="1014"/>
    <w:next w:val="1167"/>
    <w:link w:val="1014"/>
    <w:qFormat/>
    <w:pPr>
      <w:numPr>
        <w:ilvl w:val="0"/>
        <w:numId w:val="5"/>
      </w:numPr>
      <w:spacing w:before="120"/>
      <w:tabs>
        <w:tab w:val="left" w:pos="360" w:leader="none"/>
      </w:tabs>
    </w:pPr>
    <w:rPr>
      <w:rFonts w:ascii="宋体"/>
      <w:sz w:val="28"/>
      <w:szCs w:val="20"/>
    </w:rPr>
  </w:style>
  <w:style w:type="paragraph" w:styleId="1168">
    <w:name w:val="font9"/>
    <w:basedOn w:val="1014"/>
    <w:next w:val="1168"/>
    <w:link w:val="1014"/>
    <w:qFormat/>
    <w:pPr>
      <w:jc w:val="left"/>
      <w:spacing w:before="100" w:beforeAutospacing="1" w:after="100" w:afterAutospacing="1"/>
      <w:widowControl/>
    </w:pPr>
    <w:rPr>
      <w:rFonts w:hint="eastAsia" w:ascii="宋体" w:hAnsi="宋体" w:cs="Arial Unicode MS"/>
      <w:color w:val="000000"/>
      <w:sz w:val="20"/>
      <w:szCs w:val="20"/>
    </w:rPr>
  </w:style>
  <w:style w:type="paragraph" w:styleId="1169">
    <w:name w:val="Char Char Char1 Char1"/>
    <w:basedOn w:val="1014"/>
    <w:next w:val="1169"/>
    <w:link w:val="1014"/>
    <w:qFormat/>
    <w:rPr>
      <w:rFonts w:ascii="Tahoma" w:hAnsi="Tahoma"/>
      <w:sz w:val="24"/>
      <w:szCs w:val="20"/>
    </w:rPr>
  </w:style>
  <w:style w:type="paragraph" w:styleId="1170">
    <w:name w:val="Char Char Char Char Char Char Char Char Char Char"/>
    <w:basedOn w:val="1014"/>
    <w:next w:val="1170"/>
    <w:link w:val="1014"/>
    <w:qFormat/>
  </w:style>
  <w:style w:type="paragraph" w:styleId="1171">
    <w:name w:val="Char Char1 Char Char Char Char Char Char Char Char"/>
    <w:basedOn w:val="1014"/>
    <w:next w:val="1171"/>
    <w:link w:val="1014"/>
    <w:qFormat/>
    <w:pPr>
      <w:jc w:val="left"/>
      <w:spacing w:after="160" w:line="240" w:lineRule="exact"/>
      <w:widowControl/>
    </w:pPr>
    <w:rPr>
      <w:rFonts w:ascii="Verdana" w:hAnsi="Verdana"/>
      <w:sz w:val="20"/>
      <w:szCs w:val="20"/>
      <w:lang w:eastAsia="en-US"/>
    </w:rPr>
  </w:style>
  <w:style w:type="paragraph" w:styleId="1172">
    <w:name w:val="Char1"/>
    <w:basedOn w:val="1014"/>
    <w:next w:val="1172"/>
    <w:link w:val="1014"/>
    <w:qFormat/>
    <w:pPr>
      <w:tabs>
        <w:tab w:val="left" w:pos="360" w:leader="none"/>
      </w:tabs>
    </w:pPr>
    <w:rPr>
      <w:sz w:val="24"/>
    </w:rPr>
  </w:style>
  <w:style w:type="paragraph" w:styleId="1173">
    <w:name w:val="正文列项_字母"/>
    <w:basedOn w:val="1014"/>
    <w:next w:val="1173"/>
    <w:link w:val="1014"/>
    <w:qFormat/>
    <w:pPr>
      <w:numPr>
        <w:ilvl w:val="6"/>
        <w:numId w:val="1"/>
      </w:numPr>
      <w:ind w:left="480" w:hanging="180"/>
      <w:spacing w:line="460" w:lineRule="exact"/>
      <w:tabs>
        <w:tab w:val="clear" w:pos="635" w:leader="none"/>
      </w:tabs>
      <w:outlineLvl w:val="6"/>
    </w:pPr>
    <w:rPr>
      <w:rFonts w:ascii="宋体"/>
      <w:sz w:val="28"/>
      <w:szCs w:val="20"/>
    </w:rPr>
  </w:style>
  <w:style w:type="paragraph" w:styleId="1174">
    <w:name w:val="xl28"/>
    <w:basedOn w:val="1014"/>
    <w:next w:val="1174"/>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5">
    <w:name w:val="xl47"/>
    <w:basedOn w:val="1014"/>
    <w:next w:val="1175"/>
    <w:link w:val="101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6">
    <w:name w:val="默认段落字体 Para Char Char Char Char"/>
    <w:basedOn w:val="1014"/>
    <w:next w:val="1176"/>
    <w:link w:val="1014"/>
    <w:qFormat/>
    <w:rPr>
      <w:rFonts w:ascii="Arial" w:hAnsi="Arial" w:cs="Arial"/>
      <w:szCs w:val="21"/>
    </w:rPr>
  </w:style>
  <w:style w:type="paragraph" w:styleId="1177">
    <w:name w:val="xl48"/>
    <w:basedOn w:val="1014"/>
    <w:next w:val="1177"/>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8">
    <w:name w:val="xl31"/>
    <w:basedOn w:val="1014"/>
    <w:next w:val="1178"/>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name w:val="xl53"/>
    <w:basedOn w:val="1014"/>
    <w:next w:val="1179"/>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0">
    <w:name w:val="Char Char Char"/>
    <w:basedOn w:val="1014"/>
    <w:next w:val="1180"/>
    <w:link w:val="1014"/>
    <w:qFormat/>
    <w:rPr>
      <w:rFonts w:ascii="Tahoma" w:hAnsi="Tahoma"/>
      <w:sz w:val="24"/>
      <w:szCs w:val="20"/>
    </w:rPr>
  </w:style>
  <w:style w:type="paragraph" w:styleId="1181">
    <w:name w:val="xl50"/>
    <w:basedOn w:val="1014"/>
    <w:next w:val="1181"/>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2">
    <w:name w:val="缺省文本"/>
    <w:basedOn w:val="1014"/>
    <w:next w:val="1182"/>
    <w:link w:val="1014"/>
    <w:qFormat/>
    <w:pPr>
      <w:jc w:val="left"/>
    </w:pPr>
    <w:rPr>
      <w:sz w:val="24"/>
    </w:rPr>
  </w:style>
  <w:style w:type="paragraph" w:styleId="1183">
    <w:name w:val="Char Char Char1"/>
    <w:basedOn w:val="1014"/>
    <w:next w:val="1183"/>
    <w:link w:val="1014"/>
    <w:qFormat/>
    <w:rPr>
      <w:rFonts w:ascii="Tahoma" w:hAnsi="Tahoma"/>
      <w:sz w:val="24"/>
      <w:szCs w:val="20"/>
    </w:rPr>
  </w:style>
  <w:style w:type="paragraph" w:styleId="1184">
    <w:name w:val="Char Char Char Char Char Char Char1"/>
    <w:basedOn w:val="1014"/>
    <w:next w:val="1184"/>
    <w:link w:val="1014"/>
    <w:qFormat/>
    <w:pPr>
      <w:ind w:firstLine="200"/>
      <w:spacing w:line="360" w:lineRule="auto"/>
    </w:pPr>
    <w:rPr>
      <w:rFonts w:eastAsia="仿宋_GB2312"/>
      <w:sz w:val="24"/>
    </w:rPr>
  </w:style>
  <w:style w:type="paragraph" w:styleId="1185">
    <w:name w:val="xl51"/>
    <w:basedOn w:val="1014"/>
    <w:next w:val="1185"/>
    <w:link w:val="101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样式2"/>
    <w:basedOn w:val="1076"/>
    <w:next w:val="1186"/>
    <w:link w:val="1014"/>
    <w:qFormat/>
    <w:pPr>
      <w:jc w:val="center"/>
      <w:spacing w:line="360" w:lineRule="auto"/>
    </w:pPr>
    <w:rPr>
      <w:sz w:val="24"/>
    </w:rPr>
  </w:style>
  <w:style w:type="paragraph" w:styleId="1187">
    <w:name w:val="xl24"/>
    <w:basedOn w:val="1014"/>
    <w:next w:val="1187"/>
    <w:link w:val="101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xl29"/>
    <w:basedOn w:val="1014"/>
    <w:next w:val="1188"/>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9">
    <w:name w:val="正文 + 楷体_GB2312"/>
    <w:basedOn w:val="1014"/>
    <w:next w:val="1189"/>
    <w:link w:val="1014"/>
    <w:qFormat/>
    <w:pPr>
      <w:jc w:val="left"/>
      <w:widowControl/>
    </w:pPr>
    <w:rPr>
      <w:rFonts w:ascii="楷体_GB2312" w:eastAsia="楷体_GB2312" w:cs="Arial"/>
      <w:sz w:val="24"/>
    </w:rPr>
  </w:style>
  <w:style w:type="paragraph" w:styleId="1190">
    <w:name w:val="xl34"/>
    <w:basedOn w:val="1014"/>
    <w:next w:val="1190"/>
    <w:link w:val="101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1">
    <w:name w:val="1 Char Char Char Char"/>
    <w:basedOn w:val="1014"/>
    <w:next w:val="1191"/>
    <w:link w:val="1014"/>
    <w:qFormat/>
    <w:rPr>
      <w:rFonts w:ascii="Tahoma" w:hAnsi="Tahoma"/>
      <w:sz w:val="24"/>
      <w:szCs w:val="20"/>
    </w:rPr>
  </w:style>
  <w:style w:type="paragraph" w:styleId="1192">
    <w:name w:val="Default"/>
    <w:next w:val="1192"/>
    <w:link w:val="1014"/>
    <w:qFormat/>
    <w:pPr>
      <w:widowControl w:val="off"/>
    </w:pPr>
    <w:rPr>
      <w:rFonts w:ascii="Symbol" w:hAnsi="Symbol" w:cs="Symbol"/>
      <w:color w:val="000000"/>
      <w:sz w:val="24"/>
      <w:szCs w:val="24"/>
      <w:lang w:val="en-US" w:eastAsia="zh-CN" w:bidi="ar-SA"/>
    </w:rPr>
  </w:style>
  <w:style w:type="paragraph" w:styleId="1193">
    <w:name w:val="列出段落1"/>
    <w:basedOn w:val="1014"/>
    <w:next w:val="1193"/>
    <w:link w:val="1014"/>
    <w:qFormat/>
    <w:pPr>
      <w:ind w:firstLine="420"/>
    </w:pPr>
    <w:rPr>
      <w:rFonts w:ascii="Calibri" w:hAnsi="Calibri"/>
      <w:szCs w:val="22"/>
    </w:rPr>
  </w:style>
  <w:style w:type="paragraph" w:styleId="1194">
    <w:name w:val="default"/>
    <w:basedOn w:val="1014"/>
    <w:next w:val="1194"/>
    <w:link w:val="1014"/>
    <w:qFormat/>
    <w:pPr>
      <w:jc w:val="left"/>
      <w:spacing w:before="100" w:beforeAutospacing="1" w:after="100" w:afterAutospacing="1"/>
      <w:widowControl/>
    </w:pPr>
    <w:rPr>
      <w:rFonts w:ascii="宋体" w:hAnsi="宋体" w:cs="宋体"/>
      <w:sz w:val="24"/>
    </w:rPr>
  </w:style>
  <w:style w:type="paragraph" w:styleId="1195">
    <w:name w:val="字元 字元1"/>
    <w:basedOn w:val="1014"/>
    <w:next w:val="1195"/>
    <w:link w:val="1014"/>
    <w:qFormat/>
    <w:rPr>
      <w:rFonts w:ascii="Tahoma" w:hAnsi="Tahoma"/>
      <w:sz w:val="24"/>
      <w:szCs w:val="20"/>
    </w:rPr>
  </w:style>
  <w:style w:type="paragraph" w:styleId="1196">
    <w:name w:val="_Style 160"/>
    <w:next w:val="1196"/>
    <w:link w:val="1014"/>
    <w:qFormat/>
    <w:rPr>
      <w:sz w:val="21"/>
      <w:szCs w:val="24"/>
      <w:lang w:val="en-US" w:eastAsia="zh-CN" w:bidi="ar-SA"/>
    </w:rPr>
  </w:style>
  <w:style w:type="paragraph" w:styleId="1197">
    <w:name w:val="项目编号3"/>
    <w:basedOn w:val="1157"/>
    <w:next w:val="1197"/>
    <w:link w:val="1014"/>
    <w:qFormat/>
    <w:pPr>
      <w:numPr>
        <w:ilvl w:val="0"/>
        <w:numId w:val="6"/>
      </w:numPr>
    </w:pPr>
  </w:style>
  <w:style w:type="paragraph" w:styleId="1198">
    <w:name w:val="Char21"/>
    <w:basedOn w:val="1014"/>
    <w:next w:val="1198"/>
    <w:link w:val="1014"/>
    <w:qFormat/>
    <w:rPr>
      <w:rFonts w:ascii="Tahoma" w:hAnsi="Tahoma"/>
      <w:sz w:val="24"/>
      <w:szCs w:val="20"/>
    </w:rPr>
  </w:style>
  <w:style w:type="paragraph" w:styleId="1199">
    <w:name w:val="表格文字"/>
    <w:basedOn w:val="1047"/>
    <w:next w:val="1199"/>
    <w:link w:val="1014"/>
    <w:qFormat/>
    <w:pPr>
      <w:ind w:firstLine="0"/>
      <w:spacing w:before="20" w:after="20" w:line="240" w:lineRule="auto"/>
    </w:pPr>
    <w:rPr>
      <w:rFonts w:ascii="Century Gothic" w:hAnsi="Century Gothic"/>
      <w:sz w:val="20"/>
      <w:szCs w:val="20"/>
    </w:rPr>
  </w:style>
  <w:style w:type="paragraph" w:styleId="1200">
    <w:name w:val="Char Char Char Char Char Char Char Char Char Char1"/>
    <w:basedOn w:val="1014"/>
    <w:next w:val="1200"/>
    <w:link w:val="1014"/>
    <w:qFormat/>
    <w:rPr>
      <w:rFonts w:ascii="宋体" w:hAnsi="宋体" w:cs="Courier New"/>
      <w:sz w:val="32"/>
      <w:szCs w:val="32"/>
    </w:rPr>
  </w:style>
  <w:style w:type="paragraph" w:styleId="1201">
    <w:name w:val="正文文本样式 加粗"/>
    <w:basedOn w:val="1157"/>
    <w:next w:val="1201"/>
    <w:link w:val="1014"/>
    <w:qFormat/>
    <w:rPr>
      <w:b/>
    </w:rPr>
  </w:style>
  <w:style w:type="paragraph" w:styleId="1202">
    <w:name w:val="Char2 Char Char Char Char Char Char"/>
    <w:basedOn w:val="1014"/>
    <w:next w:val="1202"/>
    <w:link w:val="1014"/>
    <w:qFormat/>
    <w:pPr>
      <w:jc w:val="center"/>
      <w:spacing w:line="400" w:lineRule="exact"/>
      <w:widowControl/>
    </w:pPr>
  </w:style>
  <w:style w:type="paragraph" w:styleId="1203">
    <w:name w:val="Char Char4"/>
    <w:basedOn w:val="1014"/>
    <w:next w:val="1203"/>
    <w:link w:val="1014"/>
    <w:qFormat/>
    <w:pPr>
      <w:jc w:val="center"/>
      <w:spacing w:line="400" w:lineRule="exact"/>
      <w:widowControl/>
    </w:pPr>
  </w:style>
  <w:style w:type="paragraph" w:styleId="1204">
    <w:name w:val="Char3 Char Char Char1"/>
    <w:basedOn w:val="1014"/>
    <w:next w:val="1204"/>
    <w:link w:val="1014"/>
    <w:qFormat/>
    <w:rPr>
      <w:rFonts w:ascii="Tahoma" w:hAnsi="Tahoma"/>
      <w:sz w:val="24"/>
      <w:szCs w:val="20"/>
    </w:rPr>
  </w:style>
  <w:style w:type="paragraph" w:styleId="1205">
    <w:name w:val="无间隔"/>
    <w:next w:val="1205"/>
    <w:link w:val="1014"/>
    <w:qFormat/>
    <w:pPr>
      <w:jc w:val="both"/>
      <w:widowControl w:val="off"/>
    </w:pPr>
    <w:rPr>
      <w:sz w:val="21"/>
      <w:szCs w:val="24"/>
      <w:lang w:val="en-US" w:eastAsia="zh-CN" w:bidi="ar-SA"/>
    </w:rPr>
  </w:style>
  <w:style w:type="paragraph" w:styleId="1206">
    <w:name w:val="22222222222222"/>
    <w:basedOn w:val="1014"/>
    <w:next w:val="1206"/>
    <w:link w:val="1014"/>
    <w:qFormat/>
    <w:pPr>
      <w:ind w:firstLine="480"/>
      <w:jc w:val="left"/>
      <w:spacing w:line="360" w:lineRule="auto"/>
      <w:widowControl/>
    </w:pPr>
    <w:rPr>
      <w:color w:val="ff0000"/>
      <w:sz w:val="24"/>
      <w:szCs w:val="20"/>
    </w:rPr>
  </w:style>
  <w:style w:type="character" w:styleId="1207">
    <w:name w:val="中等深浅网格 1 - 强调文字颜色 2 Char"/>
    <w:next w:val="1207"/>
    <w:link w:val="1208"/>
    <w:qFormat/>
    <w:rPr>
      <w:sz w:val="21"/>
      <w:szCs w:val="24"/>
      <w:lang w:val="zh-CN" w:eastAsia="zh-CN" w:bidi="ar-SA"/>
    </w:rPr>
  </w:style>
  <w:style w:type="paragraph" w:styleId="1208">
    <w:name w:val="1"/>
    <w:next w:val="1208"/>
    <w:link w:val="1207"/>
    <w:qFormat/>
    <w:rPr>
      <w:sz w:val="21"/>
      <w:szCs w:val="24"/>
      <w:lang w:val="zh-CN" w:eastAsia="zh-CN" w:bidi="ar-SA"/>
    </w:rPr>
  </w:style>
  <w:style w:type="paragraph" w:styleId="1209">
    <w:name w:val="图文"/>
    <w:basedOn w:val="1014"/>
    <w:next w:val="1209"/>
    <w:link w:val="1014"/>
    <w:qFormat/>
    <w:pPr>
      <w:spacing w:after="50" w:line="360" w:lineRule="auto"/>
    </w:pPr>
    <w:rPr>
      <w:sz w:val="24"/>
    </w:rPr>
  </w:style>
  <w:style w:type="paragraph" w:styleId="1210">
    <w:name w:val="xl23"/>
    <w:basedOn w:val="1014"/>
    <w:next w:val="1210"/>
    <w:link w:val="1014"/>
    <w:qFormat/>
    <w:pPr>
      <w:spacing w:before="100" w:beforeAutospacing="1" w:after="100" w:afterAutospacing="1" w:line="360" w:lineRule="auto"/>
      <w:widowControl/>
    </w:pPr>
    <w:rPr>
      <w:sz w:val="24"/>
      <w:szCs w:val="20"/>
    </w:rPr>
  </w:style>
  <w:style w:type="paragraph" w:styleId="1211">
    <w:name w:val="正文表格"/>
    <w:basedOn w:val="1014"/>
    <w:next w:val="1211"/>
    <w:link w:val="1212"/>
    <w:qFormat/>
    <w:pPr>
      <w:jc w:val="left"/>
    </w:pPr>
    <w:rPr>
      <w:rFonts w:ascii="宋体" w:hAnsi="宋体"/>
      <w:color w:val="000000"/>
      <w:szCs w:val="21"/>
    </w:rPr>
  </w:style>
  <w:style w:type="character" w:styleId="1212">
    <w:name w:val="正文表格 Char"/>
    <w:next w:val="1212"/>
    <w:link w:val="1211"/>
    <w:qFormat/>
    <w:rPr>
      <w:rFonts w:ascii="宋体" w:hAnsi="宋体"/>
      <w:color w:val="000000"/>
      <w:sz w:val="21"/>
      <w:szCs w:val="21"/>
    </w:rPr>
  </w:style>
  <w:style w:type="paragraph" w:styleId="1213">
    <w:name w:val="正文重点"/>
    <w:basedOn w:val="1014"/>
    <w:next w:val="1213"/>
    <w:link w:val="1214"/>
    <w:qFormat/>
    <w:pPr>
      <w:ind w:firstLine="482"/>
      <w:jc w:val="left"/>
      <w:spacing w:line="360" w:lineRule="auto"/>
    </w:pPr>
    <w:rPr>
      <w:b/>
      <w:sz w:val="24"/>
      <w:szCs w:val="20"/>
    </w:rPr>
  </w:style>
  <w:style w:type="character" w:styleId="1214">
    <w:name w:val="正文重点 Char"/>
    <w:next w:val="1214"/>
    <w:link w:val="1213"/>
    <w:qFormat/>
    <w:rPr>
      <w:b/>
      <w:sz w:val="24"/>
    </w:rPr>
  </w:style>
  <w:style w:type="paragraph" w:styleId="1215">
    <w:name w:val="标题1-附件"/>
    <w:basedOn w:val="1015"/>
    <w:next w:val="1215"/>
    <w:link w:val="1014"/>
    <w:qFormat/>
    <w:pPr>
      <w:jc w:val="left"/>
    </w:pPr>
    <w:rPr>
      <w:sz w:val="24"/>
      <w:szCs w:val="24"/>
    </w:rPr>
  </w:style>
  <w:style w:type="paragraph" w:styleId="1216">
    <w:name w:val="正文小标题"/>
    <w:basedOn w:val="1014"/>
    <w:next w:val="1028"/>
    <w:link w:val="1217"/>
    <w:qFormat/>
    <w:pPr>
      <w:ind w:firstLine="482"/>
      <w:jc w:val="left"/>
      <w:spacing w:before="312" w:after="312"/>
    </w:pPr>
    <w:rPr>
      <w:rFonts w:ascii="宋体" w:hAnsi="宋体"/>
      <w:b/>
      <w:i/>
      <w:color w:val="ff0000"/>
      <w:sz w:val="24"/>
      <w:szCs w:val="20"/>
    </w:rPr>
  </w:style>
  <w:style w:type="character" w:styleId="1217">
    <w:name w:val="正文小标题 Char"/>
    <w:next w:val="1217"/>
    <w:link w:val="1216"/>
    <w:qFormat/>
    <w:rPr>
      <w:rFonts w:ascii="宋体" w:hAnsi="宋体"/>
      <w:b/>
      <w:i/>
      <w:color w:val="ff0000"/>
      <w:sz w:val="24"/>
    </w:rPr>
  </w:style>
  <w:style w:type="paragraph" w:styleId="1218">
    <w:name w:val="正文大标题"/>
    <w:basedOn w:val="1216"/>
    <w:next w:val="1028"/>
    <w:link w:val="1219"/>
    <w:qFormat/>
    <w:pPr>
      <w:jc w:val="center"/>
    </w:pPr>
    <w:rPr>
      <w:i w:val="0"/>
      <w:color w:val="000000"/>
      <w:sz w:val="28"/>
      <w:szCs w:val="21"/>
    </w:rPr>
  </w:style>
  <w:style w:type="character" w:styleId="1219">
    <w:name w:val="正文大标题 Char"/>
    <w:next w:val="1219"/>
    <w:link w:val="1218"/>
    <w:qFormat/>
    <w:rPr>
      <w:rFonts w:ascii="宋体" w:hAnsi="宋体"/>
      <w:b/>
      <w:color w:val="000000"/>
      <w:sz w:val="28"/>
      <w:szCs w:val="21"/>
    </w:rPr>
  </w:style>
  <w:style w:type="paragraph" w:styleId="1220">
    <w:name w:val="注释"/>
    <w:basedOn w:val="1014"/>
    <w:next w:val="1220"/>
    <w:link w:val="1221"/>
    <w:qFormat/>
    <w:pPr>
      <w:ind w:left="420" w:hanging="420"/>
      <w:jc w:val="left"/>
    </w:pPr>
    <w:rPr>
      <w:rFonts w:ascii="宋体" w:hAnsi="宋体"/>
      <w:szCs w:val="21"/>
    </w:rPr>
  </w:style>
  <w:style w:type="character" w:styleId="1221">
    <w:name w:val="注释 Char"/>
    <w:next w:val="1221"/>
    <w:link w:val="1220"/>
    <w:qFormat/>
    <w:rPr>
      <w:rFonts w:ascii="宋体" w:hAnsi="宋体"/>
      <w:sz w:val="21"/>
      <w:szCs w:val="21"/>
    </w:rPr>
  </w:style>
  <w:style w:type="paragraph" w:styleId="1222">
    <w:name w:val="正文须知-1级"/>
    <w:basedOn w:val="1014"/>
    <w:next w:val="1014"/>
    <w:link w:val="1014"/>
    <w:qFormat/>
    <w:pPr>
      <w:numPr>
        <w:ilvl w:val="0"/>
        <w:numId w:val="7"/>
      </w:numPr>
      <w:spacing w:line="300" w:lineRule="auto"/>
    </w:pPr>
    <w:rPr>
      <w:rFonts w:ascii="宋体" w:hAnsi="Calibri"/>
      <w:sz w:val="24"/>
      <w:szCs w:val="21"/>
    </w:rPr>
  </w:style>
  <w:style w:type="paragraph" w:styleId="1223">
    <w:name w:val="正文须知-2级"/>
    <w:basedOn w:val="1014"/>
    <w:next w:val="1223"/>
    <w:link w:val="1014"/>
    <w:qFormat/>
    <w:pPr>
      <w:numPr>
        <w:ilvl w:val="1"/>
        <w:numId w:val="7"/>
      </w:numPr>
      <w:spacing w:line="300" w:lineRule="auto"/>
    </w:pPr>
    <w:rPr>
      <w:rFonts w:ascii="宋体" w:hAnsi="Calibri"/>
      <w:sz w:val="24"/>
      <w:szCs w:val="21"/>
    </w:rPr>
  </w:style>
  <w:style w:type="paragraph" w:styleId="1224">
    <w:name w:val="正文须知-3级"/>
    <w:basedOn w:val="1014"/>
    <w:next w:val="1224"/>
    <w:link w:val="1014"/>
    <w:qFormat/>
    <w:pPr>
      <w:numPr>
        <w:ilvl w:val="2"/>
        <w:numId w:val="7"/>
      </w:numPr>
      <w:ind w:hanging="355"/>
      <w:spacing w:line="300" w:lineRule="auto"/>
    </w:pPr>
    <w:rPr>
      <w:rFonts w:ascii="宋体" w:hAnsi="Calibri"/>
      <w:sz w:val="24"/>
      <w:szCs w:val="21"/>
    </w:rPr>
  </w:style>
  <w:style w:type="character" w:styleId="1225">
    <w:name w:val="纯文本 字符"/>
    <w:next w:val="1225"/>
    <w:link w:val="1014"/>
    <w:uiPriority w:val="99"/>
    <w:qFormat/>
    <w:rPr>
      <w:rFonts w:ascii="宋体" w:hAnsi="Courier New" w:eastAsia="宋体" w:cs="Times New Roman"/>
      <w:sz w:val="21"/>
      <w:szCs w:val="21"/>
      <w:lang w:val="en-US" w:eastAsia="zh-CN" w:bidi="ar-SA"/>
    </w:rPr>
  </w:style>
  <w:style w:type="paragraph" w:styleId="1226">
    <w:name w:val="表格1"/>
    <w:basedOn w:val="1014"/>
    <w:next w:val="1226"/>
    <w:link w:val="1014"/>
    <w:qFormat/>
    <w:pPr>
      <w:ind w:firstLine="480"/>
      <w:jc w:val="center"/>
    </w:pPr>
    <w:rPr>
      <w:sz w:val="24"/>
      <w:szCs w:val="20"/>
    </w:rPr>
  </w:style>
  <w:style w:type="character" w:styleId="1227">
    <w:name w:val="纯文本 字符1"/>
    <w:next w:val="1227"/>
    <w:link w:val="1014"/>
    <w:qFormat/>
    <w:rPr>
      <w:rFonts w:ascii="宋体" w:hAnsi="Courier New"/>
    </w:rPr>
  </w:style>
  <w:style w:type="character" w:styleId="1228">
    <w:name w:val="bjh-p"/>
    <w:next w:val="1228"/>
    <w:link w:val="1014"/>
    <w:qFormat/>
  </w:style>
  <w:style w:type="paragraph" w:styleId="1229">
    <w:name w:val="无标题条"/>
    <w:next w:val="1014"/>
    <w:link w:val="1014"/>
    <w:qFormat/>
    <w:pPr>
      <w:jc w:val="both"/>
    </w:pPr>
    <w:rPr>
      <w:sz w:val="21"/>
      <w:lang w:val="en-US" w:eastAsia="zh-CN" w:bidi="ar-SA"/>
    </w:rPr>
  </w:style>
  <w:style w:type="character" w:styleId="1230">
    <w:name w:val="正文格式 Char"/>
    <w:next w:val="1230"/>
    <w:link w:val="1231"/>
    <w:qFormat/>
    <w:rPr>
      <w:rFonts w:ascii="宋体" w:hAnsi="宋体"/>
      <w:sz w:val="24"/>
      <w:szCs w:val="24"/>
      <w:lang w:val="en-GB"/>
    </w:rPr>
  </w:style>
  <w:style w:type="paragraph" w:styleId="1231">
    <w:name w:val="正文格式"/>
    <w:basedOn w:val="1014"/>
    <w:next w:val="1231"/>
    <w:link w:val="1230"/>
    <w:qFormat/>
    <w:pPr>
      <w:ind w:firstLine="480"/>
      <w:spacing w:line="360" w:lineRule="auto"/>
    </w:pPr>
    <w:rPr>
      <w:rFonts w:ascii="宋体" w:hAnsi="宋体"/>
      <w:sz w:val="24"/>
      <w:lang w:val="en-GB"/>
    </w:rPr>
  </w:style>
  <w:style w:type="character" w:styleId="1232">
    <w:name w:val="标题 3 Char"/>
    <w:next w:val="1232"/>
    <w:link w:val="1014"/>
    <w:qFormat/>
    <w:rPr>
      <w:rFonts w:ascii="宋体" w:eastAsia="宋体"/>
      <w:b/>
      <w:sz w:val="24"/>
      <w:u w:val="single"/>
      <w:lang w:val="en-US" w:eastAsia="zh-CN" w:bidi="ar-SA"/>
    </w:rPr>
  </w:style>
  <w:style w:type="character" w:styleId="1233">
    <w:name w:val="正文缩进 Char"/>
    <w:next w:val="1233"/>
    <w:link w:val="1014"/>
    <w:qFormat/>
    <w:rPr>
      <w:rFonts w:ascii="宋体" w:eastAsia="宋体"/>
      <w:sz w:val="24"/>
      <w:szCs w:val="24"/>
      <w:lang w:val="en-US" w:eastAsia="zh-CN" w:bidi="ar-SA"/>
    </w:rPr>
  </w:style>
  <w:style w:type="character" w:styleId="1234">
    <w:name w:val="Char Char111"/>
    <w:next w:val="1234"/>
    <w:link w:val="1014"/>
    <w:qFormat/>
    <w:rPr>
      <w:rFonts w:ascii="宋体" w:eastAsia="宋体"/>
      <w:b/>
      <w:sz w:val="24"/>
      <w:u w:val="single"/>
      <w:lang w:val="en-US" w:eastAsia="zh-CN" w:bidi="ar-SA"/>
    </w:rPr>
  </w:style>
  <w:style w:type="character" w:styleId="1235">
    <w:name w:val="正文文本缩进 Char"/>
    <w:next w:val="1235"/>
    <w:link w:val="1014"/>
    <w:qFormat/>
    <w:rPr>
      <w:rFonts w:eastAsia="宋体"/>
      <w:sz w:val="24"/>
      <w:szCs w:val="24"/>
      <w:lang w:val="en-US" w:eastAsia="zh-CN" w:bidi="ar-SA"/>
    </w:rPr>
  </w:style>
  <w:style w:type="character" w:styleId="1236">
    <w:name w:val="列出段落 Char"/>
    <w:next w:val="1236"/>
    <w:link w:val="1014"/>
    <w:qFormat/>
    <w:rPr>
      <w:rFonts w:ascii="Calibri" w:hAnsi="Calibri" w:eastAsia="宋体"/>
      <w:sz w:val="21"/>
      <w:szCs w:val="22"/>
      <w:lang w:val="en-US" w:eastAsia="zh-CN" w:bidi="ar-SA"/>
    </w:rPr>
  </w:style>
  <w:style w:type="character" w:styleId="1237">
    <w:name w:val="页眉 Char"/>
    <w:next w:val="1237"/>
    <w:link w:val="1014"/>
    <w:qFormat/>
    <w:rPr>
      <w:rFonts w:eastAsia="宋体"/>
      <w:sz w:val="18"/>
      <w:szCs w:val="18"/>
      <w:lang w:val="en-US" w:eastAsia="zh-CN" w:bidi="ar-SA"/>
    </w:rPr>
  </w:style>
  <w:style w:type="character" w:styleId="1238">
    <w:name w:val="标题 2 Char"/>
    <w:next w:val="1238"/>
    <w:link w:val="1014"/>
    <w:qFormat/>
    <w:rPr>
      <w:rFonts w:ascii="Arial" w:hAnsi="Arial" w:eastAsia="黑体"/>
      <w:b/>
      <w:sz w:val="30"/>
      <w:lang w:val="en-US" w:eastAsia="zh-CN" w:bidi="ar-SA"/>
    </w:rPr>
  </w:style>
  <w:style w:type="paragraph" w:styleId="1239">
    <w:name w:val="字元 字元2"/>
    <w:basedOn w:val="1014"/>
    <w:next w:val="1239"/>
    <w:link w:val="1014"/>
    <w:qFormat/>
    <w:rPr>
      <w:rFonts w:ascii="Tahoma" w:hAnsi="Tahoma"/>
      <w:sz w:val="24"/>
      <w:szCs w:val="20"/>
    </w:rPr>
  </w:style>
  <w:style w:type="paragraph" w:styleId="1240">
    <w:name w:val="Char3 Char Char Char2"/>
    <w:basedOn w:val="1014"/>
    <w:next w:val="1240"/>
    <w:link w:val="1014"/>
    <w:qFormat/>
    <w:rPr>
      <w:rFonts w:ascii="Tahoma" w:hAnsi="Tahoma"/>
      <w:sz w:val="24"/>
      <w:szCs w:val="20"/>
    </w:rPr>
  </w:style>
  <w:style w:type="paragraph" w:styleId="1241">
    <w:name w:val="正文文本缩进2"/>
    <w:basedOn w:val="1014"/>
    <w:next w:val="1241"/>
    <w:link w:val="1014"/>
    <w:qFormat/>
    <w:pPr>
      <w:ind w:firstLine="480"/>
      <w:spacing w:line="480" w:lineRule="exact"/>
    </w:pPr>
    <w:rPr>
      <w:rFonts w:ascii="宋体" w:hAnsi="宋体"/>
      <w:sz w:val="24"/>
      <w:lang w:val="zh-CN" w:eastAsia="zh-CN"/>
    </w:rPr>
  </w:style>
  <w:style w:type="paragraph" w:styleId="1242">
    <w:name w:val="Char3"/>
    <w:basedOn w:val="1014"/>
    <w:next w:val="1242"/>
    <w:link w:val="1014"/>
    <w:qFormat/>
    <w:pPr>
      <w:tabs>
        <w:tab w:val="left" w:pos="360" w:leader="none"/>
      </w:tabs>
    </w:pPr>
    <w:rPr>
      <w:sz w:val="24"/>
    </w:rPr>
  </w:style>
  <w:style w:type="paragraph" w:styleId="1243">
    <w:name w:val="Char Char Char Char Char Char Char Char Char Char Char Char Char Char Char Char1"/>
    <w:basedOn w:val="1014"/>
    <w:next w:val="1243"/>
    <w:link w:val="1014"/>
    <w:qFormat/>
    <w:pPr>
      <w:jc w:val="center"/>
      <w:spacing w:after="160" w:line="240" w:lineRule="exact"/>
      <w:widowControl/>
    </w:pPr>
    <w:rPr>
      <w:rFonts w:ascii="宋体" w:hAnsi="宋体"/>
      <w:b/>
      <w:sz w:val="30"/>
      <w:szCs w:val="30"/>
      <w:lang w:eastAsia="en-US"/>
    </w:rPr>
  </w:style>
  <w:style w:type="paragraph" w:styleId="1244">
    <w:name w:val="Char Char1 Char Char Char Char Char Char1"/>
    <w:basedOn w:val="1014"/>
    <w:next w:val="1244"/>
    <w:link w:val="1014"/>
    <w:qFormat/>
    <w:pPr>
      <w:jc w:val="left"/>
      <w:spacing w:after="160" w:line="240" w:lineRule="exact"/>
      <w:widowControl/>
    </w:pPr>
    <w:rPr>
      <w:rFonts w:ascii="Verdana" w:hAnsi="Verdana" w:eastAsia="仿宋_GB2312"/>
      <w:sz w:val="24"/>
      <w:szCs w:val="20"/>
      <w:lang w:eastAsia="en-US"/>
    </w:rPr>
  </w:style>
  <w:style w:type="paragraph" w:styleId="1245">
    <w:name w:val="列出段落2"/>
    <w:basedOn w:val="1014"/>
    <w:next w:val="1245"/>
    <w:link w:val="1014"/>
    <w:qFormat/>
    <w:pPr>
      <w:ind w:firstLine="420"/>
    </w:pPr>
    <w:rPr>
      <w:rFonts w:ascii="Calibri" w:hAnsi="Calibri"/>
      <w:szCs w:val="22"/>
    </w:rPr>
  </w:style>
  <w:style w:type="paragraph" w:styleId="1246">
    <w:name w:val="Char Char Char1 Char2"/>
    <w:basedOn w:val="1014"/>
    <w:next w:val="1246"/>
    <w:link w:val="1014"/>
    <w:qFormat/>
    <w:rPr>
      <w:rFonts w:ascii="Tahoma" w:hAnsi="Tahoma"/>
      <w:sz w:val="24"/>
      <w:szCs w:val="20"/>
    </w:rPr>
  </w:style>
  <w:style w:type="paragraph" w:styleId="1247">
    <w:name w:val="Char Char Char2"/>
    <w:basedOn w:val="1014"/>
    <w:next w:val="1247"/>
    <w:link w:val="1014"/>
    <w:qFormat/>
    <w:rPr>
      <w:rFonts w:ascii="Tahoma" w:hAnsi="Tahoma"/>
      <w:sz w:val="24"/>
      <w:szCs w:val="20"/>
    </w:rPr>
  </w:style>
  <w:style w:type="paragraph" w:styleId="1248">
    <w:name w:val="Char Char Char Char Char Char Char2"/>
    <w:basedOn w:val="1014"/>
    <w:next w:val="1248"/>
    <w:link w:val="1014"/>
    <w:qFormat/>
    <w:pPr>
      <w:ind w:firstLine="200"/>
      <w:spacing w:line="360" w:lineRule="auto"/>
    </w:pPr>
    <w:rPr>
      <w:rFonts w:eastAsia="仿宋_GB2312"/>
      <w:sz w:val="24"/>
    </w:rPr>
  </w:style>
  <w:style w:type="paragraph" w:styleId="1249">
    <w:name w:val="正文缩进2"/>
    <w:basedOn w:val="1014"/>
    <w:next w:val="1249"/>
    <w:link w:val="1014"/>
    <w:qFormat/>
    <w:pPr>
      <w:ind w:firstLine="567"/>
      <w:spacing w:line="480" w:lineRule="exact"/>
      <w:widowControl/>
    </w:pPr>
    <w:rPr>
      <w:rFonts w:ascii="宋体"/>
      <w:color w:val="000000"/>
      <w:sz w:val="28"/>
      <w:szCs w:val="20"/>
      <w:lang w:val="zh-CN" w:eastAsia="zh-CN"/>
    </w:rPr>
  </w:style>
  <w:style w:type="paragraph" w:styleId="1250">
    <w:name w:val="Revision"/>
    <w:next w:val="1250"/>
    <w:link w:val="1014"/>
    <w:qFormat/>
    <w:rPr>
      <w:sz w:val="21"/>
      <w:szCs w:val="24"/>
      <w:lang w:val="en-US" w:eastAsia="zh-CN" w:bidi="ar-SA"/>
    </w:rPr>
  </w:style>
  <w:style w:type="paragraph" w:styleId="1251">
    <w:name w:val="Char22"/>
    <w:basedOn w:val="1014"/>
    <w:next w:val="1251"/>
    <w:link w:val="1014"/>
    <w:qFormat/>
    <w:rPr>
      <w:rFonts w:ascii="Tahoma" w:hAnsi="Tahoma"/>
      <w:sz w:val="24"/>
      <w:szCs w:val="20"/>
    </w:rPr>
  </w:style>
  <w:style w:type="paragraph" w:styleId="1252">
    <w:name w:val="Char Char Char Char Char Char Char Char Char Char2"/>
    <w:basedOn w:val="1014"/>
    <w:next w:val="1252"/>
    <w:link w:val="1014"/>
    <w:qFormat/>
    <w:rPr>
      <w:rFonts w:ascii="宋体" w:hAnsi="宋体" w:cs="Courier New"/>
      <w:sz w:val="32"/>
      <w:szCs w:val="32"/>
    </w:rPr>
  </w:style>
  <w:style w:type="paragraph" w:styleId="1253">
    <w:name w:val="Char2 Char Char Char Char Char Char1"/>
    <w:basedOn w:val="1014"/>
    <w:next w:val="1253"/>
    <w:link w:val="1014"/>
    <w:qFormat/>
    <w:pPr>
      <w:jc w:val="center"/>
      <w:spacing w:line="400" w:lineRule="exact"/>
      <w:widowControl/>
    </w:pPr>
  </w:style>
  <w:style w:type="character" w:styleId="1254">
    <w:name w:val="页脚 Char"/>
    <w:next w:val="1254"/>
    <w:link w:val="1014"/>
    <w:qFormat/>
    <w:rPr>
      <w:rFonts w:ascii="宋体" w:eastAsia="宋体"/>
      <w:sz w:val="18"/>
      <w:lang w:val="en-US" w:eastAsia="zh-CN" w:bidi="ar-SA"/>
    </w:rPr>
  </w:style>
  <w:style w:type="paragraph" w:styleId="1255">
    <w:name w:val="Char Char41"/>
    <w:basedOn w:val="1014"/>
    <w:next w:val="1255"/>
    <w:link w:val="1014"/>
    <w:qFormat/>
    <w:pPr>
      <w:jc w:val="center"/>
      <w:spacing w:line="400" w:lineRule="exact"/>
      <w:widowControl/>
    </w:pPr>
  </w:style>
  <w:style w:type="character" w:styleId="1256">
    <w:name w:val="批注文字 Char"/>
    <w:next w:val="1256"/>
    <w:link w:val="1014"/>
    <w:uiPriority w:val="99"/>
    <w:qFormat/>
    <w:rPr>
      <w:sz w:val="21"/>
      <w:szCs w:val="24"/>
    </w:rPr>
  </w:style>
  <w:style w:type="character" w:styleId="1257">
    <w:name w:val="标题 Char"/>
    <w:next w:val="1257"/>
    <w:link w:val="1014"/>
    <w:qFormat/>
    <w:rPr>
      <w:b/>
      <w:sz w:val="32"/>
    </w:rPr>
  </w:style>
  <w:style w:type="paragraph" w:styleId="1258">
    <w:name w:val="图例"/>
    <w:basedOn w:val="1014"/>
    <w:next w:val="1258"/>
    <w:link w:val="1014"/>
    <w:qFormat/>
    <w:pPr>
      <w:jc w:val="center"/>
      <w:spacing w:before="120" w:after="120" w:line="360" w:lineRule="auto"/>
    </w:pPr>
    <w:rPr>
      <w:rFonts w:eastAsia="仿宋_GB2312"/>
      <w:b/>
      <w:sz w:val="24"/>
      <w:szCs w:val="20"/>
    </w:rPr>
  </w:style>
  <w:style w:type="paragraph" w:styleId="1259">
    <w:name w:val="Table Paragraph"/>
    <w:basedOn w:val="1014"/>
    <w:next w:val="1259"/>
    <w:link w:val="1014"/>
    <w:uiPriority w:val="1"/>
    <w:qFormat/>
    <w:pPr>
      <w:jc w:val="left"/>
    </w:pPr>
    <w:rPr>
      <w:rFonts w:ascii="宋体" w:hAnsi="宋体" w:cs="宋体"/>
      <w:sz w:val="22"/>
      <w:szCs w:val="22"/>
      <w:lang w:eastAsia="en-US"/>
    </w:rPr>
  </w:style>
  <w:style w:type="table" w:styleId="1260">
    <w:name w:val="Table Normal"/>
    <w:next w:val="1260"/>
    <w:link w:val="1014"/>
    <w:uiPriority w:val="2"/>
    <w:semiHidden/>
    <w:qFormat/>
    <w:pPr>
      <w:widowControl w:val="off"/>
    </w:pPr>
    <w:rPr>
      <w:rFonts w:ascii="Calibri" w:hAnsi="Calibri"/>
      <w:sz w:val="22"/>
      <w:szCs w:val="22"/>
      <w:lang w:val="en-US" w:eastAsia="en-US" w:bidi="ar-SA"/>
    </w:rPr>
    <w:tblPr/>
  </w:style>
  <w:style w:type="paragraph" w:styleId="1261">
    <w:name w:val="成文日期"/>
    <w:basedOn w:val="1014"/>
    <w:next w:val="1261"/>
    <w:link w:val="1262"/>
    <w:qFormat/>
    <w:pPr>
      <w:ind w:right="400" w:firstLine="200"/>
      <w:jc w:val="right"/>
      <w:spacing w:line="570" w:lineRule="exact"/>
    </w:pPr>
    <w:rPr>
      <w:rFonts w:ascii="仿宋_GB2312" w:eastAsia="仿宋_GB2312"/>
      <w:sz w:val="32"/>
      <w:szCs w:val="20"/>
    </w:rPr>
  </w:style>
  <w:style w:type="character" w:styleId="1262">
    <w:name w:val="成文日期 Char"/>
    <w:next w:val="1262"/>
    <w:link w:val="1261"/>
    <w:rPr>
      <w:rFonts w:ascii="仿宋_GB2312" w:eastAsia="仿宋_GB2312"/>
      <w:sz w:val="32"/>
    </w:rPr>
  </w:style>
  <w:style w:type="paragraph" w:styleId="1263">
    <w:name w:val="纯文本1"/>
    <w:next w:val="1067"/>
    <w:link w:val="1014"/>
    <w:qFormat/>
    <w:pPr>
      <w:jc w:val="both"/>
      <w:widowControl w:val="off"/>
    </w:pPr>
    <w:rPr>
      <w:rFonts w:ascii="宋体" w:hAnsi="宋体"/>
      <w:sz w:val="26"/>
      <w:szCs w:val="24"/>
      <w:lang w:val="en-US" w:eastAsia="zh-CN" w:bidi="ar-SA"/>
    </w:rPr>
  </w:style>
  <w:style w:type="character" w:styleId="1264">
    <w:name w:val="标题 2 Char1"/>
    <w:next w:val="1264"/>
    <w:link w:val="1014"/>
    <w:qFormat/>
    <w:rPr>
      <w:rFonts w:ascii="Arial" w:hAnsi="Arial" w:eastAsia="黑体"/>
      <w:b/>
      <w:sz w:val="30"/>
      <w:lang w:val="en-US" w:eastAsia="zh-CN" w:bidi="ar-SA"/>
    </w:rPr>
  </w:style>
  <w:style w:type="character" w:styleId="1265">
    <w:name w:val="正文文本 Char"/>
    <w:next w:val="1265"/>
    <w:link w:val="1014"/>
    <w:qFormat/>
    <w:rPr>
      <w:rFonts w:ascii="宋体" w:hAnsi="宋体"/>
      <w:sz w:val="24"/>
      <w:szCs w:val="24"/>
    </w:rPr>
  </w:style>
  <w:style w:type="character" w:styleId="1266">
    <w:name w:val="正文文本缩进 Char2"/>
    <w:next w:val="1266"/>
    <w:link w:val="1014"/>
    <w:qFormat/>
    <w:rPr>
      <w:rFonts w:eastAsia="宋体"/>
      <w:sz w:val="24"/>
      <w:szCs w:val="24"/>
      <w:lang w:val="en-US" w:eastAsia="zh-CN" w:bidi="ar-SA"/>
    </w:rPr>
  </w:style>
  <w:style w:type="character" w:styleId="1267">
    <w:name w:val="纯文本 Char"/>
    <w:next w:val="1267"/>
    <w:link w:val="1014"/>
    <w:uiPriority w:val="99"/>
    <w:qFormat/>
    <w:rPr>
      <w:rFonts w:hint="eastAsia" w:ascii="宋体" w:hAnsi="Courier New" w:eastAsia="宋体" w:cs="宋体"/>
      <w:sz w:val="21"/>
    </w:rPr>
  </w:style>
  <w:style w:type="paragraph" w:styleId="1268">
    <w:name w:val="AONormal"/>
    <w:next w:val="1268"/>
    <w:link w:val="1014"/>
    <w:qFormat/>
    <w:pPr>
      <w:ind w:firstLine="440"/>
      <w:spacing w:line="400" w:lineRule="exact"/>
    </w:pPr>
    <w:rPr>
      <w:rFonts w:ascii="华文楷体" w:hAnsi="华文楷体" w:eastAsia="华文楷体" w:cs="华文楷体"/>
      <w:sz w:val="22"/>
      <w:szCs w:val="21"/>
      <w:lang w:val="en-US" w:eastAsia="zh-CN" w:bidi="ar-SA"/>
    </w:rPr>
  </w:style>
  <w:style w:type="character" w:styleId="1269" w:default="1">
    <w:name w:val="Default Paragraph Font"/>
    <w:uiPriority w:val="1"/>
    <w:semiHidden/>
    <w:unhideWhenUsed/>
  </w:style>
  <w:style w:type="numbering" w:styleId="1270" w:default="1">
    <w:name w:val="No List"/>
    <w:uiPriority w:val="99"/>
    <w:semiHidden/>
    <w:unhideWhenUsed/>
  </w:style>
  <w:style w:type="table" w:styleId="12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4</cp:revision>
  <dcterms:created xsi:type="dcterms:W3CDTF">2022-05-30T08:03:00Z</dcterms:created>
  <dcterms:modified xsi:type="dcterms:W3CDTF">2026-06-16T07:53:31Z</dcterms:modified>
</cp:coreProperties>
</file>