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both"/>
        <w:rPr>
          <w:rFonts w:hint="eastAsia"/>
          <w:b/>
          <w:bCs/>
          <w:color w:val="000000"/>
          <w:sz w:val="60"/>
          <w:szCs w:val="60"/>
          <w:highlight w:val="none"/>
          <w:lang w:eastAsia="zh-CN"/>
        </w:rPr>
        <w:outlineLvl w:val="9"/>
      </w:pPr>
      <w:r>
        <w:rPr>
          <w:rFonts w:hint="eastAsia"/>
          <w:b/>
          <w:bCs/>
          <w:color w:val="000000"/>
          <w:sz w:val="60"/>
          <w:szCs w:val="60"/>
          <w:highlight w:val="none"/>
          <w:lang w:eastAsia="zh-CN"/>
        </w:rPr>
      </w:r>
      <w:r/>
    </w:p>
    <w:p>
      <w:pPr>
        <w:pStyle w:val="909"/>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常州市第一人民医院主动脉内球囊反搏仪采购项目</w:t>
      </w:r>
      <w:r>
        <w:rPr>
          <w:rFonts w:hint="eastAsia"/>
          <w:b/>
          <w:bCs/>
          <w:color w:val="000000"/>
          <w:sz w:val="60"/>
          <w:szCs w:val="60"/>
          <w:highlight w:val="none"/>
          <w:lang w:eastAsia="zh-CN"/>
        </w:rPr>
      </w:r>
      <w:r/>
    </w:p>
    <w:p>
      <w:pPr>
        <w:pStyle w:val="909"/>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rPr>
          <w:rFonts w:hint="eastAsia"/>
          <w:b/>
          <w:bCs/>
          <w:color w:val="000000"/>
          <w:sz w:val="60"/>
          <w:szCs w:val="60"/>
          <w:highlight w:val="none"/>
          <w:lang w:eastAsia="zh-CN"/>
        </w:rPr>
      </w:r>
      <w:r/>
    </w:p>
    <w:p>
      <w:pPr>
        <w:pStyle w:val="909"/>
        <w:jc w:val="left"/>
        <w:tabs>
          <w:tab w:val="left" w:pos="1980" w:leader="none"/>
        </w:tabs>
        <w:rPr>
          <w:rFonts w:hint="eastAsia" w:eastAsia="宋体"/>
          <w:b/>
          <w:bCs/>
          <w:color w:val="000000"/>
          <w:sz w:val="60"/>
          <w:szCs w:val="60"/>
          <w:highlight w:val="none"/>
          <w:lang w:eastAsia="zh-CN"/>
        </w:rPr>
        <w:outlineLvl w:val="9"/>
      </w:pPr>
      <w:r>
        <w:rPr>
          <w:rFonts w:hint="eastAsia"/>
          <w:b/>
          <w:bCs/>
          <w:color w:val="000000"/>
          <w:sz w:val="60"/>
          <w:szCs w:val="60"/>
          <w:highlight w:val="none"/>
          <w:lang w:eastAsia="zh-CN"/>
        </w:rPr>
        <w:tab/>
      </w:r>
      <w:r>
        <w:rPr>
          <w:rFonts w:hint="eastAsia" w:eastAsia="宋体"/>
          <w:b/>
          <w:bCs/>
          <w:color w:val="000000"/>
          <w:sz w:val="60"/>
          <w:szCs w:val="60"/>
          <w:highlight w:val="none"/>
          <w:lang w:eastAsia="zh-CN"/>
        </w:rPr>
      </w:r>
      <w:r/>
    </w:p>
    <w:p>
      <w:pPr>
        <w:pStyle w:val="909"/>
        <w:jc w:val="center"/>
        <w:rPr>
          <w:b/>
          <w:bCs/>
          <w:color w:val="000000"/>
          <w:sz w:val="60"/>
          <w:szCs w:val="60"/>
          <w:highlight w:val="none"/>
        </w:rPr>
        <w:outlineLvl w:val="9"/>
      </w:pPr>
      <w:r>
        <w:rPr>
          <w:b/>
          <w:bCs/>
          <w:color w:val="000000"/>
          <w:sz w:val="60"/>
          <w:szCs w:val="60"/>
          <w:highlight w:val="none"/>
        </w:rPr>
      </w:r>
      <w:r/>
    </w:p>
    <w:p>
      <w:pPr>
        <w:pStyle w:val="909"/>
        <w:jc w:val="center"/>
        <w:spacing w:line="360" w:lineRule="auto"/>
        <w:rPr>
          <w:color w:val="000000"/>
          <w:sz w:val="60"/>
          <w:szCs w:val="60"/>
          <w:highlight w:val="none"/>
        </w:rPr>
        <w:outlineLvl w:val="9"/>
      </w:pPr>
      <w:r>
        <w:rPr>
          <w:color w:val="000000"/>
          <w:sz w:val="60"/>
          <w:szCs w:val="60"/>
          <w:highlight w:val="none"/>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常州市第一人民医院主动脉内球囊反搏仪采购项目</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JSZC-320400-SYZB-G2026-0045</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采 购 人：</w:t>
      </w:r>
      <w:r>
        <w:rPr>
          <w:rFonts w:hint="eastAsia"/>
          <w:bCs/>
          <w:color w:val="000000"/>
          <w:sz w:val="36"/>
          <w:szCs w:val="36"/>
          <w:highlight w:val="none"/>
          <w:lang w:eastAsia="zh-CN"/>
        </w:rPr>
        <w:t xml:space="preserve">常州市第一人民医院</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09"/>
        <w:jc w:val="center"/>
        <w:spacing w:line="360" w:lineRule="auto"/>
        <w:rPr>
          <w:b/>
          <w:bCs/>
          <w:color w:val="000000"/>
          <w:sz w:val="44"/>
          <w:highlight w:val="none"/>
        </w:rPr>
        <w:outlineLvl w:val="9"/>
      </w:pPr>
      <w:r>
        <w:rPr>
          <w:b/>
          <w:bCs/>
          <w:color w:val="000000"/>
          <w:sz w:val="44"/>
          <w:highlight w:val="none"/>
        </w:rPr>
        <w:br w:type="page" w:clear="all"/>
      </w:r>
      <w:bookmarkStart w:id="0" w:name="_Toc99301418"/>
      <w:r>
        <w:rPr>
          <w:b/>
          <w:bCs/>
          <w:color w:val="000000"/>
          <w:sz w:val="44"/>
          <w:highlight w:val="none"/>
        </w:rPr>
      </w:r>
      <w:r/>
    </w:p>
    <w:p>
      <w:pPr>
        <w:pStyle w:val="909"/>
        <w:jc w:val="center"/>
        <w:spacing w:line="360" w:lineRule="auto"/>
        <w:rPr>
          <w:b/>
          <w:bCs/>
          <w:color w:val="000000"/>
          <w:sz w:val="44"/>
          <w:highlight w:val="none"/>
        </w:rPr>
        <w:outlineLvl w:val="9"/>
      </w:pPr>
      <w:r>
        <w:rPr>
          <w:b/>
          <w:bCs/>
          <w:color w:val="000000"/>
          <w:sz w:val="44"/>
          <w:highlight w:val="none"/>
        </w:rPr>
        <w:t xml:space="preserve">目      录</w:t>
      </w:r>
      <w:bookmarkEnd w:id="0"/>
      <w:r>
        <w:rPr>
          <w:b/>
          <w:bCs/>
          <w:color w:val="000000"/>
          <w:sz w:val="44"/>
          <w:highlight w:val="none"/>
        </w:rPr>
      </w:r>
      <w:r/>
    </w:p>
    <w:p>
      <w:pPr>
        <w:pStyle w:val="909"/>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"1-1"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_Toc4451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_Toc4451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_Toc14966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_Toc14966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8</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_Toc4348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_Toc4348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_Toc3485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_Toc3485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25</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_Toc30413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_Toc30413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36</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_Toc16116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_Toc16116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_Toc14478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lang w:val="en-US" w:eastAsia="zh-CN"/>
        </w:rPr>
        <w:t xml:space="preserve">1</w:t>
      </w:r>
      <w:r>
        <w:rPr>
          <w:rFonts w:hint="eastAsia" w:ascii="宋体" w:hAnsi="宋体" w:eastAsia="宋体" w:cs="宋体"/>
          <w:color w:val="000000"/>
          <w:sz w:val="32"/>
          <w:szCs w:val="32"/>
          <w:highlight w:val="none"/>
          <w:lang w:val="en-US" w:eastAsia="zh-CN"/>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br w:type="page" w:clear="all"/>
      </w:r>
      <w:r/>
    </w:p>
    <w:p>
      <w:pPr>
        <w:pStyle w:val="909"/>
        <w:jc w:val="center"/>
        <w:keepLines w:val="0"/>
        <w:keepNext w:val="0"/>
        <w:pageBreakBefore w:val="0"/>
        <w:spacing w:line="360" w:lineRule="auto"/>
        <w:widowControl w:val="off"/>
        <w:rPr>
          <w:b/>
          <w:color w:val="000000"/>
          <w:sz w:val="36"/>
          <w:szCs w:val="36"/>
          <w:highlight w:val="none"/>
        </w:rPr>
        <w:outlineLvl w:val="0"/>
      </w:pPr>
      <w:r/>
      <w:bookmarkStart w:id="1" w:name="_Toc4451"/>
      <w:r>
        <w:rPr>
          <w:b/>
          <w:color w:val="000000"/>
          <w:sz w:val="36"/>
          <w:szCs w:val="36"/>
          <w:highlight w:val="none"/>
        </w:rPr>
        <w:t xml:space="preserve">第一章   投标邀请</w:t>
      </w:r>
      <w:bookmarkEnd w:id="1"/>
      <w:r>
        <w:rPr>
          <w:b/>
          <w:color w:val="000000"/>
          <w:sz w:val="36"/>
          <w:szCs w:val="36"/>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 w:name="_Toc35393790"/>
      <w:r/>
      <w:bookmarkStart w:id="3" w:name="_Toc28359002"/>
      <w:r/>
      <w:bookmarkStart w:id="4" w:name="_Toc35393621"/>
      <w:r/>
      <w:bookmarkStart w:id="5" w:name="_Toc28359079"/>
      <w:r/>
      <w:bookmarkStart w:id="6" w:name="_Hlk24379207"/>
      <w:r>
        <w:rPr>
          <w:rFonts w:hint="eastAsia" w:ascii="宋体" w:hAnsi="宋体" w:eastAsia="宋体" w:cs="Times New Roman"/>
          <w:b/>
          <w:bCs/>
          <w:color w:val="000000"/>
          <w:sz w:val="24"/>
          <w:szCs w:val="24"/>
          <w:highlight w:val="none"/>
        </w:rPr>
        <w:t xml:space="preserve">一、项目基本情况</w:t>
      </w:r>
      <w:bookmarkEnd w:id="2"/>
      <w:r/>
      <w:bookmarkEnd w:id="3"/>
      <w:r/>
      <w:bookmarkEnd w:id="4"/>
      <w:r/>
      <w:bookmarkEnd w:id="5"/>
      <w:r>
        <w:rPr>
          <w:rFonts w:hint="eastAsia" w:ascii="宋体" w:hAnsi="宋体" w:eastAsia="宋体" w:cs="Times New Roman"/>
          <w:b/>
          <w:bCs/>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JSZC-320400-SYZB-G2026-0045 </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常州市第一人民医院主动脉内球囊反搏仪采购项目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235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235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7"/>
        <w:gridCol w:w="1564"/>
        <w:gridCol w:w="680"/>
        <w:gridCol w:w="4298"/>
      </w:tblGrid>
      <w:tr>
        <w:trPr>
          <w:trHeight w:val="454"/>
        </w:trPr>
        <w:tc>
          <w:tcPr>
            <w:tcW w:w="2037"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bookmarkEnd w:id="6"/>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564"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预算金额</w:t>
            </w:r>
            <w:r>
              <w:rPr>
                <w:rFonts w:hint="eastAsia" w:ascii="宋体" w:hAnsi="宋体" w:eastAsia="宋体" w:cs="宋体"/>
                <w:bCs/>
                <w:color w:val="000000"/>
                <w:sz w:val="24"/>
                <w:szCs w:val="24"/>
                <w:highlight w:val="none"/>
              </w:rPr>
            </w:r>
            <w:r/>
          </w:p>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680"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4298"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简要技术需求或服务要求</w:t>
            </w:r>
            <w:r>
              <w:rPr>
                <w:rFonts w:hint="eastAsia" w:ascii="宋体" w:hAnsi="宋体" w:eastAsia="宋体" w:cs="宋体"/>
                <w:bCs/>
                <w:color w:val="000000"/>
                <w:sz w:val="24"/>
                <w:szCs w:val="24"/>
                <w:highlight w:val="none"/>
              </w:rPr>
            </w:r>
            <w:r/>
          </w:p>
        </w:tc>
      </w:tr>
      <w:tr>
        <w:trPr>
          <w:trHeight w:val="454"/>
        </w:trPr>
        <w:tc>
          <w:tcPr>
            <w:tcW w:w="2037"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主动脉内球囊反搏仪</w:t>
            </w:r>
            <w:r>
              <w:rPr>
                <w:rFonts w:ascii="宋体" w:hAnsi="宋体" w:eastAsia="宋体" w:cs="宋体"/>
                <w:bCs/>
                <w:color w:val="000000"/>
                <w:sz w:val="24"/>
                <w:szCs w:val="24"/>
                <w:highlight w:val="none"/>
                <w:lang w:val="en-US" w:eastAsia="zh-CN"/>
              </w:rPr>
            </w:r>
            <w:r/>
          </w:p>
        </w:tc>
        <w:tc>
          <w:tcPr>
            <w:tcW w:w="1564"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235</w:t>
            </w:r>
            <w:r>
              <w:rPr>
                <w:rFonts w:ascii="宋体" w:hAnsi="宋体" w:eastAsia="宋体" w:cs="宋体"/>
                <w:bCs/>
                <w:color w:val="000000"/>
                <w:sz w:val="24"/>
                <w:szCs w:val="24"/>
                <w:highlight w:val="none"/>
                <w:lang w:val="en-US" w:eastAsia="zh-CN"/>
              </w:rPr>
            </w:r>
            <w:r/>
          </w:p>
        </w:tc>
        <w:tc>
          <w:tcPr>
            <w:tcW w:w="680"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2套</w:t>
            </w:r>
            <w:r>
              <w:rPr>
                <w:rFonts w:ascii="宋体" w:hAnsi="宋体" w:eastAsia="宋体" w:cs="宋体"/>
                <w:bCs/>
                <w:color w:val="000000"/>
                <w:sz w:val="24"/>
                <w:szCs w:val="24"/>
                <w:highlight w:val="none"/>
                <w:lang w:val="en-US" w:eastAsia="zh-CN"/>
              </w:rPr>
            </w:r>
            <w:r/>
          </w:p>
        </w:tc>
        <w:tc>
          <w:tcPr>
            <w:tcW w:w="4298"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本项目是常州市第一人民医院主动脉内球囊反搏仪采购项目，</w:t>
            </w:r>
            <w:r>
              <w:rPr>
                <w:rFonts w:hint="eastAsia" w:ascii="宋体" w:hAnsi="宋体" w:eastAsia="宋体" w:cs="宋体"/>
                <w:bCs/>
                <w:color w:val="000000"/>
                <w:sz w:val="24"/>
                <w:szCs w:val="24"/>
                <w:highlight w:val="none"/>
                <w:lang w:val="en-US" w:eastAsia="zh-CN"/>
              </w:rPr>
              <w:t xml:space="preserve">采购主动脉内球囊反搏仪2套，内容包括但不限于</w:t>
            </w:r>
            <w:r>
              <w:rPr>
                <w:rFonts w:hint="eastAsia" w:ascii="宋体" w:hAnsi="宋体" w:eastAsia="宋体" w:cs="宋体"/>
                <w:bCs/>
                <w:color w:val="000000"/>
                <w:sz w:val="24"/>
                <w:szCs w:val="24"/>
                <w:highlight w:val="none"/>
              </w:rPr>
              <w:t xml:space="preserve">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合同签订后60个工作日内完成合同范围内所有设备的供货、安装调试</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7.本项目是否接受进口产品投标：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是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7" w:name="_Toc35393622"/>
      <w:r/>
      <w:bookmarkStart w:id="8" w:name="_Toc28359003"/>
      <w:r/>
      <w:bookmarkStart w:id="9" w:name="_Toc35393791"/>
      <w:r/>
      <w:bookmarkStart w:id="10" w:name="_Toc28359080"/>
      <w:r>
        <w:rPr>
          <w:rFonts w:hint="eastAsia" w:ascii="宋体" w:hAnsi="宋体" w:eastAsia="宋体" w:cs="Times New Roman"/>
          <w:b/>
          <w:bCs/>
          <w:color w:val="000000"/>
          <w:sz w:val="24"/>
          <w:szCs w:val="24"/>
          <w:highlight w:val="none"/>
        </w:rPr>
        <w:t xml:space="preserve">二、申请人的资格要求（须同时满足）</w:t>
      </w:r>
      <w:bookmarkEnd w:id="7"/>
      <w:r/>
      <w:bookmarkEnd w:id="8"/>
      <w:r/>
      <w:bookmarkEnd w:id="9"/>
      <w:r/>
      <w:bookmarkEnd w:id="10"/>
      <w:r>
        <w:rPr>
          <w:rFonts w:hint="eastAsia" w:ascii="宋体" w:hAnsi="宋体" w:eastAsia="宋体" w:cs="Times New Roman"/>
          <w:b/>
          <w:bCs/>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04"/>
      <w:r/>
      <w:bookmarkStart w:id="12" w:name="_Toc28359081"/>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采购。即：提供的货物全部由符合政策要求的中小企业制造。</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3.1本项目是否接受分支机构参与投标：□是   ■否；</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909"/>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09"/>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bookmarkEnd w:id="11"/>
      <w:r/>
      <w:bookmarkEnd w:id="12"/>
      <w:r/>
      <w:bookmarkStart w:id="13" w:name="_Toc35393792"/>
      <w:r/>
      <w:bookmarkStart w:id="14" w:name="_Toc35393623"/>
      <w:r>
        <w:rPr>
          <w:rFonts w:hint="eastAsia" w:ascii="宋体" w:hAnsi="宋体" w:eastAsia="宋体" w:cs="宋体"/>
          <w:color w:val="000000"/>
          <w:sz w:val="24"/>
          <w:szCs w:val="24"/>
          <w:highlight w:val="none"/>
        </w:rPr>
        <w:t xml:space="preserve">3.3.1满足以下两项中任意一项要求：</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为所投产品制造商：具有有效期内的医疗器械生产许可证（或备案证）</w:t>
      </w:r>
      <w:r>
        <w:rPr>
          <w:rFonts w:hint="eastAsia" w:ascii="宋体" w:hAnsi="宋体" w:eastAsia="宋体" w:cs="宋体"/>
          <w:color w:val="000000"/>
          <w:sz w:val="24"/>
          <w:szCs w:val="24"/>
          <w:highlight w:val="none"/>
        </w:rPr>
        <w:t xml:space="preserve">(如为进口产品，可不提供）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为所投产品经销商：具有有效期内的医疗器械经营许可证（或备案证）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3.3.2提供所投产品的有效医疗器械注册证；</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3.3.3本项目接受进口产品，如所投产品为进口产品的，投标人应提供以下之一的证明材料：</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此设备的本区域的经销（代理）商，必须提供逐级经销（代理）商的证书及有效销售资质；</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3"/>
      <w:r/>
      <w:bookmarkEnd w:id="14"/>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cs="宋体"/>
          <w:color w:val="000000"/>
          <w:sz w:val="24"/>
          <w:highlight w:val="none"/>
          <w:u w:val="none"/>
          <w:lang w:bidi="ar"/>
        </w:rPr>
      </w:pPr>
      <w:r/>
      <w:bookmarkStart w:id="15" w:name="_Toc28359082"/>
      <w:r/>
      <w:bookmarkStart w:id="16" w:name="_Toc28359005"/>
      <w:r/>
      <w:bookmarkStart w:id="17" w:name="_Toc35393624"/>
      <w:r/>
      <w:bookmarkStart w:id="18" w:name="_Toc35393793"/>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自招标公告发布之日起5个工作日。</w:t>
      </w:r>
      <w:r>
        <w:rPr>
          <w:rFonts w:hint="eastAsia" w:ascii="宋体" w:hAnsi="宋体" w:cs="宋体"/>
          <w:color w:val="000000"/>
          <w:sz w:val="24"/>
          <w:highlight w:val="none"/>
          <w:u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val="en-US"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四、提交投标文件</w:t>
      </w:r>
      <w:bookmarkEnd w:id="15"/>
      <w:r/>
      <w:bookmarkEnd w:id="16"/>
      <w:r>
        <w:rPr>
          <w:rFonts w:hint="eastAsia" w:ascii="宋体" w:hAnsi="宋体" w:eastAsia="宋体" w:cs="Times New Roman"/>
          <w:b/>
          <w:bCs/>
          <w:color w:val="000000"/>
          <w:sz w:val="24"/>
          <w:szCs w:val="24"/>
          <w:highlight w:val="none"/>
        </w:rPr>
        <w:t xml:space="preserve">截止时间、开标时间和地点</w:t>
      </w:r>
      <w:bookmarkEnd w:id="17"/>
      <w:r/>
      <w:bookmarkEnd w:id="18"/>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eastAsia="宋体" w:cs="宋体"/>
          <w:iCs/>
          <w:color w:val="000000"/>
          <w:sz w:val="24"/>
          <w:highlight w:val="none"/>
          <w:lang w:bidi="ar"/>
        </w:rPr>
        <w:outlineLvl w:val="9"/>
      </w:pPr>
      <w:r/>
      <w:bookmarkStart w:id="19" w:name="_Toc28359007"/>
      <w:r/>
      <w:bookmarkStart w:id="20" w:name="_Toc28359084"/>
      <w:r/>
      <w:bookmarkStart w:id="21" w:name="_Toc35393794"/>
      <w:r/>
      <w:bookmarkStart w:id="22" w:name="_Toc35393625"/>
      <w:r>
        <w:rPr>
          <w:color w:val="000000"/>
          <w:sz w:val="24"/>
          <w:highlight w:val="none"/>
          <w:lang w:bidi="ar"/>
        </w:rPr>
        <w:t xml:space="preserve">投标截止时间、开标时间：</w:t>
      </w:r>
      <w:r>
        <w:rPr>
          <w:rFonts w:hint="eastAsia" w:ascii="宋体" w:hAnsi="宋体" w:eastAsia="宋体" w:cs="宋体"/>
          <w:color w:val="ff0000"/>
          <w:sz w:val="24"/>
          <w:highlight w:val="none"/>
          <w:u w:val="single"/>
        </w:rPr>
        <w:t xml:space="preserve"> </w:t>
      </w:r>
      <w:r>
        <w:rPr>
          <w:rFonts w:hint="eastAsia" w:ascii="宋体" w:hAnsi="宋体" w:eastAsia="宋体" w:cs="宋体"/>
          <w:color w:val="ff0000"/>
          <w:sz w:val="24"/>
          <w:highlight w:val="none"/>
          <w:u w:val="single"/>
          <w:lang w:val="en-US" w:eastAsia="zh-CN"/>
        </w:rPr>
        <w:t xml:space="preserve">2026 </w:t>
      </w:r>
      <w:r>
        <w:rPr>
          <w:rFonts w:hint="eastAsia" w:ascii="宋体" w:hAnsi="宋体" w:eastAsia="宋体" w:cs="宋体"/>
          <w:color w:val="ff0000"/>
          <w:sz w:val="24"/>
          <w:highlight w:val="none"/>
          <w:lang w:bidi="ar"/>
        </w:rPr>
        <w:t xml:space="preserve">年</w:t>
      </w:r>
      <w:r>
        <w:rPr>
          <w:rFonts w:hint="eastAsia" w:ascii="宋体" w:hAnsi="宋体" w:eastAsia="宋体" w:cs="宋体"/>
          <w:color w:val="ff0000"/>
          <w:sz w:val="24"/>
          <w:highlight w:val="none"/>
          <w:u w:val="single"/>
          <w:lang w:val="en-US" w:eastAsia="zh-CN"/>
        </w:rPr>
        <w:t xml:space="preserve"> 8 </w:t>
      </w:r>
      <w:r>
        <w:rPr>
          <w:rFonts w:hint="eastAsia" w:ascii="宋体" w:hAnsi="宋体" w:eastAsia="宋体" w:cs="宋体"/>
          <w:color w:val="ff0000"/>
          <w:sz w:val="24"/>
          <w:highlight w:val="none"/>
          <w:lang w:bidi="ar"/>
        </w:rPr>
        <w:t xml:space="preserve">月</w:t>
      </w:r>
      <w:r>
        <w:rPr>
          <w:rFonts w:hint="eastAsia" w:ascii="宋体" w:hAnsi="宋体" w:eastAsia="宋体" w:cs="宋体"/>
          <w:color w:val="ff0000"/>
          <w:sz w:val="24"/>
          <w:highlight w:val="none"/>
          <w:u w:val="single"/>
          <w:lang w:val="en-US" w:eastAsia="zh-CN"/>
        </w:rPr>
        <w:t xml:space="preserve"> 14 </w:t>
      </w:r>
      <w:r>
        <w:rPr>
          <w:rFonts w:hint="eastAsia" w:ascii="宋体" w:hAnsi="宋体" w:eastAsia="宋体" w:cs="宋体"/>
          <w:color w:val="ff0000"/>
          <w:sz w:val="24"/>
          <w:highlight w:val="none"/>
          <w:lang w:bidi="ar"/>
        </w:rPr>
        <w:t xml:space="preserve">日</w:t>
      </w:r>
      <w:r>
        <w:rPr>
          <w:rFonts w:hint="eastAsia" w:ascii="宋体" w:hAnsi="宋体" w:eastAsia="宋体" w:cs="宋体"/>
          <w:color w:val="ff0000"/>
          <w:sz w:val="24"/>
          <w:highlight w:val="none"/>
          <w:u w:val="single"/>
          <w:lang w:val="en-US" w:eastAsia="zh-CN"/>
        </w:rPr>
        <w:t xml:space="preserve"> 14 </w:t>
      </w:r>
      <w:r>
        <w:rPr>
          <w:rFonts w:hint="eastAsia" w:ascii="宋体" w:hAnsi="宋体" w:eastAsia="宋体" w:cs="宋体"/>
          <w:color w:val="ff0000"/>
          <w:sz w:val="24"/>
          <w:highlight w:val="none"/>
          <w:lang w:bidi="ar"/>
        </w:rPr>
        <w:t xml:space="preserve">点</w:t>
      </w:r>
      <w:r>
        <w:rPr>
          <w:rFonts w:hint="eastAsia" w:ascii="宋体" w:hAnsi="宋体" w:eastAsia="宋体" w:cs="宋体"/>
          <w:color w:val="ff0000"/>
          <w:sz w:val="24"/>
          <w:highlight w:val="none"/>
          <w:u w:val="single"/>
          <w:lang w:val="en-US" w:eastAsia="zh-CN"/>
        </w:rPr>
        <w:t xml:space="preserve"> </w:t>
      </w:r>
      <w:r>
        <w:rPr>
          <w:rFonts w:hint="eastAsia" w:ascii="宋体" w:hAnsi="宋体" w:eastAsia="宋体" w:cs="宋体"/>
          <w:color w:val="ff0000"/>
          <w:sz w:val="24"/>
          <w:highlight w:val="none"/>
          <w:u w:val="single"/>
          <w:lang w:val="en-US" w:eastAsia="zh-CN" w:bidi="ar"/>
        </w:rPr>
        <w:t xml:space="preserve">00</w:t>
      </w:r>
      <w:r>
        <w:rPr>
          <w:rFonts w:hint="eastAsia" w:ascii="宋体" w:hAnsi="宋体" w:eastAsia="宋体" w:cs="宋体"/>
          <w:color w:val="ff0000"/>
          <w:sz w:val="24"/>
          <w:highlight w:val="none"/>
          <w:u w:val="single"/>
          <w:lang w:val="en-US" w:eastAsia="zh-CN"/>
        </w:rPr>
        <w:t xml:space="preserve"> </w:t>
      </w:r>
      <w:r>
        <w:rPr>
          <w:rFonts w:hint="eastAsia" w:ascii="宋体" w:hAnsi="宋体" w:eastAsia="宋体" w:cs="宋体"/>
          <w:color w:val="ff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09"/>
        <w:ind w:firstLine="480"/>
        <w:spacing w:line="360" w:lineRule="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19"/>
      <w:r/>
      <w:bookmarkEnd w:id="20"/>
      <w:r/>
      <w:bookmarkEnd w:id="21"/>
      <w:r/>
      <w:bookmarkEnd w:id="22"/>
      <w:r>
        <w:rPr>
          <w:rFonts w:hint="eastAsia" w:ascii="宋体" w:hAnsi="宋体" w:eastAsia="宋体" w:cs="Times New Roman"/>
          <w:b/>
          <w:bCs/>
          <w:color w:val="000000"/>
          <w:sz w:val="24"/>
          <w:szCs w:val="24"/>
          <w:highlight w:val="none"/>
        </w:rPr>
      </w:r>
      <w:r/>
    </w:p>
    <w:p>
      <w:pPr>
        <w:pStyle w:val="909"/>
        <w:ind w:firstLine="480"/>
        <w:spacing w:line="360" w:lineRule="auto"/>
        <w:rPr>
          <w:color w:val="000000"/>
          <w:sz w:val="24"/>
          <w:highlight w:val="none"/>
        </w:rPr>
        <w:outlineLvl w:val="9"/>
      </w:pPr>
      <w:r>
        <w:rPr>
          <w:color w:val="000000"/>
          <w:sz w:val="24"/>
          <w:highlight w:val="none"/>
        </w:rPr>
        <w:t xml:space="preserve">自本公告发布之日起5个工作日。</w:t>
      </w:r>
      <w:r>
        <w:rPr>
          <w:color w:val="000000"/>
          <w:sz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3" w:name="_Toc35393626"/>
      <w:r/>
      <w:bookmarkStart w:id="24" w:name="_Toc35393795"/>
      <w:r>
        <w:rPr>
          <w:rFonts w:hint="eastAsia" w:ascii="宋体" w:hAnsi="宋体" w:eastAsia="宋体" w:cs="Times New Roman"/>
          <w:b/>
          <w:bCs/>
          <w:color w:val="000000"/>
          <w:sz w:val="24"/>
          <w:szCs w:val="24"/>
          <w:highlight w:val="none"/>
        </w:rPr>
        <w:t xml:space="preserve">六、其他补充事宜</w:t>
      </w:r>
      <w:bookmarkEnd w:id="23"/>
      <w:r/>
      <w:bookmarkEnd w:id="24"/>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cs="宋体"/>
          <w:color w:val="000000"/>
          <w:sz w:val="24"/>
          <w:highlight w:val="none"/>
        </w:rPr>
      </w:pPr>
      <w:r/>
      <w:bookmarkStart w:id="25" w:name="_Toc28359085"/>
      <w:r/>
      <w:bookmarkStart w:id="26" w:name="_Toc35393627"/>
      <w:r/>
      <w:bookmarkStart w:id="27" w:name="_Toc28359008"/>
      <w:r/>
      <w:bookmarkStart w:id="28" w:name="_Toc35393796"/>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确认函”，质疑时“</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5"/>
      <w:r/>
      <w:bookmarkEnd w:id="26"/>
      <w:r/>
      <w:bookmarkEnd w:id="27"/>
      <w:r/>
      <w:bookmarkEnd w:id="28"/>
      <w:r>
        <w:rPr>
          <w:rFonts w:hint="eastAsia" w:ascii="宋体" w:hAnsi="宋体" w:eastAsia="宋体" w:cs="Times New Roman"/>
          <w:b/>
          <w:bCs/>
          <w:color w:val="000000"/>
          <w:sz w:val="24"/>
          <w:szCs w:val="24"/>
          <w:highlight w:val="none"/>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29" w:name="_Toc512937850"/>
      <w:r/>
      <w:bookmarkStart w:id="30" w:name="_Toc305158854"/>
      <w:r/>
      <w:bookmarkStart w:id="31" w:name="_Toc127151777"/>
      <w:r/>
      <w:bookmarkStart w:id="32" w:name="_Toc127161488"/>
      <w:r/>
      <w:bookmarkStart w:id="33" w:name="_Toc353825548"/>
      <w:r/>
      <w:bookmarkStart w:id="34" w:name="_Toc353873938"/>
      <w:r/>
      <w:bookmarkStart w:id="35" w:name="_Toc265228423"/>
      <w:r/>
      <w:bookmarkStart w:id="36" w:name="_Toc226965856"/>
      <w:r/>
      <w:bookmarkStart w:id="37" w:name="_Toc150774783"/>
      <w:r/>
      <w:bookmarkStart w:id="38" w:name="_Toc264969275"/>
      <w:r/>
      <w:bookmarkStart w:id="39" w:name="_Toc195842950"/>
      <w:r/>
      <w:bookmarkStart w:id="40" w:name="_Toc305158928"/>
      <w:r>
        <w:rPr>
          <w:rFonts w:hint="eastAsia" w:ascii="宋体" w:hAnsi="宋体" w:eastAsia="宋体" w:cs="宋体"/>
          <w:b/>
          <w:bCs/>
          <w:color w:val="000000"/>
          <w:sz w:val="24"/>
          <w:highlight w:val="none"/>
          <w:lang w:val="zh-TW" w:bidi="ar"/>
        </w:rPr>
        <w:t xml:space="preserve">1.</w:t>
      </w:r>
      <w:r>
        <w:rPr>
          <w:rFonts w:hint="eastAsia" w:ascii="宋体" w:hAnsi="宋体" w:eastAsia="宋体" w:cs="宋体"/>
          <w:b/>
          <w:bCs/>
          <w:color w:val="000000"/>
          <w:sz w:val="24"/>
          <w:highlight w:val="none"/>
          <w:lang w:val="zh-TW" w:eastAsia="zh-CN" w:bidi="ar"/>
        </w:rPr>
        <w:t xml:space="preserve">采购人</w:t>
      </w:r>
      <w:r>
        <w:rPr>
          <w:rFonts w:hint="eastAsia" w:ascii="宋体" w:hAnsi="宋体" w:eastAsia="宋体" w:cs="宋体"/>
          <w:b/>
          <w:bCs/>
          <w:color w:val="000000"/>
          <w:sz w:val="24"/>
          <w:highlight w:val="none"/>
          <w:lang w:val="zh-TW" w:bidi="ar"/>
        </w:rPr>
        <w:t xml:space="preserve">信息</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常州市第一人民医院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常州市局前街185号 </w:t>
      </w:r>
      <w:r>
        <w:rPr>
          <w:rFonts w:ascii="宋体" w:hAnsi="宋体" w:eastAsia="宋体" w:cs="宋体"/>
          <w:color w:val="000000"/>
          <w:sz w:val="24"/>
          <w:highlight w:val="none"/>
          <w:u w:val="single"/>
          <w:lang w:val="en-US" w:eastAsia="zh-CN"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龚女士、0519-68870782 </w:t>
      </w:r>
      <w:r>
        <w:rPr>
          <w:rFonts w:hint="eastAsia" w:ascii="宋体" w:hAnsi="宋体" w:eastAsia="宋体" w:cs="宋体"/>
          <w:color w:val="000000"/>
          <w:sz w:val="24"/>
          <w:highlight w:val="none"/>
          <w:lang w:val="zh-TW" w:bidi="ar"/>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嵇玲 </w:t>
      </w:r>
      <w:r>
        <w:rPr>
          <w:rFonts w:hint="eastAsia" w:ascii="宋体" w:hAnsi="宋体" w:eastAsia="宋体" w:cs="宋体"/>
          <w:color w:val="000000"/>
          <w:sz w:val="24"/>
          <w:highlight w:val="none"/>
          <w:u w:val="single"/>
          <w:lang w:val="en-US" w:eastAsia="zh-CN"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0519-88818295（8000）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909"/>
        <w:ind w:firstLine="480"/>
        <w:spacing w:line="360" w:lineRule="auto"/>
        <w:rPr>
          <w:rFonts w:hint="eastAsia" w:ascii="宋体" w:hAnsi="宋体" w:eastAsia="宋体" w:cs="宋体"/>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rPr>
          <w:b/>
          <w:color w:val="000000"/>
          <w:sz w:val="36"/>
          <w:szCs w:val="36"/>
          <w:highlight w:val="none"/>
        </w:rPr>
        <w:outlineLvl w:val="0"/>
      </w:pPr>
      <w:r/>
      <w:bookmarkStart w:id="41" w:name="_Toc14966"/>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2" w:name="_Toc127151720"/>
      <w:r/>
      <w:bookmarkStart w:id="43" w:name="_Toc164608633"/>
      <w:r/>
      <w:bookmarkStart w:id="44" w:name="_Toc164229360"/>
      <w:r/>
      <w:bookmarkStart w:id="45" w:name="_Toc150774619"/>
      <w:r/>
      <w:bookmarkStart w:id="46" w:name="_Toc164351613"/>
      <w:r/>
      <w:bookmarkStart w:id="47" w:name="_Toc151193689"/>
      <w:r/>
      <w:bookmarkStart w:id="48" w:name="_Toc226309763"/>
      <w:r/>
      <w:bookmarkStart w:id="49" w:name="_Toc150774724"/>
      <w:r/>
      <w:bookmarkStart w:id="50" w:name="_Toc520356144"/>
      <w:r/>
      <w:bookmarkStart w:id="51" w:name="_Toc151190146"/>
      <w:r/>
      <w:bookmarkStart w:id="52" w:name="_Toc151193833"/>
      <w:r/>
      <w:bookmarkStart w:id="53" w:name="_Toc149720812"/>
      <w:r/>
      <w:bookmarkStart w:id="54" w:name="_Toc142311021"/>
      <w:r/>
      <w:bookmarkStart w:id="55" w:name="_Toc164229214"/>
      <w:r/>
      <w:bookmarkStart w:id="56" w:name="_Toc226965792"/>
      <w:r/>
      <w:bookmarkStart w:id="57" w:name="_Toc150480757"/>
      <w:r/>
      <w:bookmarkStart w:id="58" w:name="_Toc127151519"/>
      <w:r/>
      <w:bookmarkStart w:id="59" w:name="_Toc226337215"/>
      <w:r/>
      <w:bookmarkStart w:id="60" w:name="_Toc150509270"/>
      <w:r/>
      <w:bookmarkStart w:id="61" w:name="_Toc151193761"/>
      <w:r/>
      <w:bookmarkStart w:id="62" w:name="_Toc151193617"/>
      <w:r/>
      <w:bookmarkStart w:id="63" w:name="_Toc195842884"/>
      <w:r/>
      <w:bookmarkStart w:id="64" w:name="_Toc151193907"/>
      <w:r/>
      <w:bookmarkStart w:id="65" w:name="_Toc164608788"/>
      <w:r/>
      <w:bookmarkStart w:id="66" w:name="_Toc226965709"/>
      <w:r/>
      <w:bookmarkStart w:id="67" w:name="_Toc127161433"/>
      <w:r>
        <w:rPr>
          <w:rFonts w:hint="eastAsia" w:ascii="宋体" w:hAnsi="宋体" w:eastAsia="宋体" w:cs="Times New Roman"/>
          <w:b/>
          <w:bCs/>
          <w:color w:val="000000"/>
          <w:sz w:val="28"/>
          <w:szCs w:val="28"/>
          <w:highlight w:val="none"/>
          <w:lang w:val="en-US" w:eastAsia="zh-CN"/>
        </w:rPr>
        <w:t xml:space="preserve">投标人须知资料表</w:t>
      </w:r>
      <w:r>
        <w:rPr>
          <w:rFonts w:hint="eastAsia" w:ascii="宋体" w:hAnsi="宋体" w:eastAsia="宋体" w:cs="Times New Roman"/>
          <w:b/>
          <w:bCs/>
          <w:color w:val="000000"/>
          <w:sz w:val="28"/>
          <w:szCs w:val="28"/>
          <w:highlight w:val="none"/>
          <w:lang w:val="en-US" w:eastAsia="zh-CN"/>
        </w:rPr>
      </w:r>
      <w:r/>
    </w:p>
    <w:p>
      <w:pPr>
        <w:pStyle w:val="909"/>
        <w:jc w:val="center"/>
        <w:rPr>
          <w:b/>
          <w:color w:val="000000"/>
          <w:sz w:val="28"/>
          <w:szCs w:val="28"/>
          <w:highlight w:val="none"/>
        </w:rPr>
        <w:outlineLvl w:val="9"/>
      </w:pPr>
      <w:r>
        <w:rPr>
          <w:b/>
          <w:color w:val="000000"/>
          <w:sz w:val="28"/>
          <w:szCs w:val="28"/>
          <w:highlight w:val="none"/>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rPr>
          <w:rFonts w:hint="eastAsia" w:ascii="宋体" w:hAnsi="宋体" w:eastAsia="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9"/>
              <w:jc w:val="center"/>
              <w:rPr>
                <w:b/>
                <w:bCs/>
                <w:color w:val="000000"/>
                <w:sz w:val="24"/>
                <w:highlight w:val="none"/>
              </w:rPr>
              <w:outlineLvl w:val="9"/>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09"/>
              <w:jc w:val="center"/>
              <w:rPr>
                <w:b/>
                <w:bCs/>
                <w:color w:val="000000"/>
                <w:sz w:val="24"/>
                <w:highlight w:val="none"/>
              </w:rPr>
              <w:outlineLvl w:val="9"/>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09"/>
              <w:jc w:val="center"/>
              <w:rPr>
                <w:b/>
                <w:bCs/>
                <w:color w:val="000000"/>
                <w:sz w:val="24"/>
                <w:highlight w:val="none"/>
              </w:rPr>
              <w:outlineLvl w:val="9"/>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是否属于科研仪器设备采购项目：</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r>
      <w:tr>
        <w:trPr>
          <w:trHeight w:val="878"/>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□关于核心产品本项目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包不适用。</w:t>
            </w:r>
            <w:r>
              <w:rPr>
                <w:rFonts w:hint="eastAsia" w:ascii="宋体" w:hAnsi="宋体" w:eastAsia="宋体" w:cs="宋体"/>
                <w:color w:val="000000"/>
                <w:sz w:val="24"/>
                <w:szCs w:val="24"/>
                <w:highlight w:val="none"/>
                <w:lang w:val="en-US" w:eastAsia="zh-CN" w:bidi="ar-SA"/>
              </w:rPr>
            </w:r>
            <w:r/>
          </w:p>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本项目为单一产品采购项目。</w:t>
            </w:r>
            <w:r>
              <w:rPr>
                <w:rFonts w:hint="eastAsia" w:ascii="宋体" w:hAnsi="宋体" w:eastAsia="宋体" w:cs="宋体"/>
                <w:color w:val="000000"/>
                <w:sz w:val="24"/>
                <w:szCs w:val="24"/>
                <w:highlight w:val="none"/>
                <w:lang w:val="en-US" w:eastAsia="zh-CN" w:bidi="ar-SA"/>
              </w:rPr>
            </w:r>
            <w:r/>
          </w:p>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本项目为非单一产品采购项目，核心产品为：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vMerge w:val="restart"/>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948"/>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SA"/>
              </w:rPr>
            </w:r>
            <w:r/>
          </w:p>
        </w:tc>
      </w:tr>
      <w:tr>
        <w:trPr>
          <w:trHeight w:val="20"/>
        </w:trPr>
        <w:tc>
          <w:tcPr>
            <w:tcW w:w="988" w:type="dxa"/>
            <w:vAlign w:val="center"/>
            <w:vMerge w:val="continue"/>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10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工业  </w:t>
            </w:r>
            <w:r>
              <w:rPr>
                <w:rFonts w:hint="eastAsia" w:ascii="宋体" w:hAnsi="宋体" w:eastAsia="宋体" w:cs="宋体"/>
                <w:color w:val="000000"/>
                <w:sz w:val="24"/>
                <w:szCs w:val="24"/>
                <w:highlight w:val="none"/>
                <w:lang w:val="en-US" w:eastAsia="zh-CN" w:bidi="ar-SA"/>
              </w:rPr>
            </w:r>
            <w:r/>
          </w:p>
        </w:tc>
      </w:tr>
      <w:tr>
        <w:trPr>
          <w:trHeight w:val="841"/>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于2026年7月20日11:00（北京时间）前以书面形式递交至江苏尚阳工程管理有限公司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嵇玲</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0519-88818295（8000）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常州市新北区嵩山路1-301号（太湖明珠苑综合市场3楼）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中标人须按其中标金额的0.8%计算并支付</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中标人</w:t>
            </w:r>
            <w:r>
              <w:rPr>
                <w:rFonts w:hint="eastAsia" w:ascii="宋体" w:hAnsi="宋体" w:eastAsia="宋体" w:cs="宋体"/>
                <w:color w:val="000000"/>
                <w:sz w:val="24"/>
                <w:szCs w:val="24"/>
                <w:highlight w:val="none"/>
                <w:u w:val="single"/>
              </w:rPr>
              <w:t xml:space="preserve">应在领取</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通知书时将</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b/>
                <w:bCs/>
                <w:color w:val="000000"/>
                <w:sz w:val="24"/>
                <w:szCs w:val="24"/>
                <w:highlight w:val="none"/>
                <w:u w:val="none"/>
              </w:rPr>
              <w:outlineLvl w:val="9"/>
            </w:pPr>
            <w:r>
              <w:rPr>
                <w:rFonts w:hint="eastAsia" w:ascii="宋体" w:hAnsi="宋体" w:eastAsia="宋体" w:cs="宋体"/>
                <w:b/>
                <w:bCs/>
                <w:color w:val="000000"/>
                <w:sz w:val="24"/>
                <w:szCs w:val="24"/>
                <w:highlight w:val="none"/>
                <w:u w:val="none"/>
              </w:rPr>
              <w:t xml:space="preserve">代理服务费支付说明及原因：</w:t>
            </w:r>
            <w:r>
              <w:rPr>
                <w:rFonts w:hint="eastAsia" w:ascii="宋体" w:hAnsi="宋体" w:eastAsia="宋体" w:cs="宋体"/>
                <w:b/>
                <w:bCs/>
                <w:color w:val="000000"/>
                <w:sz w:val="24"/>
                <w:szCs w:val="24"/>
                <w:highlight w:val="none"/>
                <w:u w:val="none"/>
              </w:rPr>
            </w:r>
            <w:r/>
          </w:p>
          <w:p>
            <w:pPr>
              <w:pStyle w:val="909"/>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rFonts w:hint="eastAsia" w:ascii="宋体" w:hAnsi="宋体" w:eastAsia="宋体" w:cs="宋体"/>
                <w:color w:val="000000"/>
                <w:sz w:val="24"/>
                <w:szCs w:val="24"/>
                <w:highlight w:val="none"/>
                <w:u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u w:val="none"/>
              </w:rPr>
              <w:t xml:space="preserve">采购代理机构与采购人根据市场化调节原则协商，确定代理费按照中标金额的0.8%收取。</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eastAsia="宋体"/>
                <w:color w:val="000000"/>
                <w:sz w:val="24"/>
                <w:szCs w:val="24"/>
                <w:highlight w:val="none"/>
                <w:lang w:val="en-US" w:eastAsia="zh-CN"/>
              </w:rPr>
              <w:outlineLvl w:val="9"/>
            </w:pPr>
            <w:r>
              <w:rPr>
                <w:rFonts w:hint="eastAsia" w:ascii="Times New Roman" w:hAnsi="Times New Roman"/>
                <w:color w:val="000000"/>
                <w:sz w:val="24"/>
                <w:szCs w:val="24"/>
                <w:highlight w:val="none"/>
                <w:lang w:val="en-US" w:eastAsia="zh-CN"/>
              </w:rPr>
              <w:t xml:space="preserve">28</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48"/>
              <w:jc w:val="center"/>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540" w:type="dxa"/>
            <w:vAlign w:val="center"/>
            <w:textDirection w:val="lrTb"/>
            <w:noWrap w:val="false"/>
          </w:tcPr>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报名、投标文件上传、投标文件解密及唱标环节等开标活动开始前的任何环节出现系统无法访问的情形，采购代理机构将按照以下原则处置：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特别说明：本项目投标文件递交方式以招标文件载明为准。在电子系统发生故障时，采购代理机构仅依据上述程序处理，不接受任何现场提交的纸质、U盘等非招标文件规定的投标文件。</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（一）立即暂停评审：采购代理机构将立即宣布暂停评审活动，并采取必要措施封存所有投标文件及评审记录。</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应密切关注上述网站公告，公告内容对各方具有约束力。</w:t>
            </w:r>
            <w:r>
              <w:rPr>
                <w:rFonts w:hint="eastAsia" w:ascii="宋体" w:hAnsi="宋体" w:cs="宋体"/>
                <w:color w:val="000000"/>
                <w:sz w:val="24"/>
                <w:highlight w:val="none"/>
                <w:u w:val="none"/>
              </w:rPr>
            </w:r>
            <w:r/>
          </w:p>
          <w:p>
            <w:pPr>
              <w:pStyle w:val="909"/>
              <w:jc w:val="left"/>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责任：</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有责任确保自身网络环境、设备及数字证书（CA）的正常，并在招标文件规定的期限内完成文件上传、解密等操作。因</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09"/>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909"/>
        <w:jc w:val="center"/>
        <w:spacing w:before="240" w:after="240"/>
        <w:rPr>
          <w:b/>
          <w:color w:val="000000"/>
          <w:sz w:val="28"/>
          <w:szCs w:val="28"/>
          <w:highlight w:val="none"/>
        </w:rPr>
        <w:outlineLvl w:val="9"/>
      </w:pPr>
      <w:r/>
      <w:bookmarkStart w:id="68" w:name="_Toc264969207"/>
      <w:r/>
      <w:bookmarkStart w:id="69" w:name="_Toc265228355"/>
      <w:r/>
      <w:bookmarkStart w:id="70" w:name="_Toc150774722"/>
      <w:r/>
      <w:bookmarkStart w:id="71" w:name="_Toc195842882"/>
      <w:r/>
      <w:bookmarkStart w:id="72" w:name="_Toc353873932"/>
      <w:r/>
      <w:bookmarkStart w:id="73" w:name="_Toc305158785"/>
      <w:r/>
      <w:bookmarkStart w:id="74" w:name="_Toc353825542"/>
      <w:r/>
      <w:bookmarkStart w:id="75" w:name="_Toc226337213"/>
      <w:r/>
      <w:bookmarkStart w:id="76" w:name="_Toc142311019"/>
      <w:r/>
      <w:bookmarkStart w:id="77" w:name="_Toc127151517"/>
      <w:r/>
      <w:bookmarkStart w:id="78" w:name="_Toc305158859"/>
      <w:r/>
      <w:bookmarkStart w:id="79" w:name="_Toc150480755"/>
      <w:r/>
      <w:bookmarkStart w:id="80" w:name="_Toc226965790"/>
      <w:r/>
      <w:bookmarkStart w:id="81" w:name="_Toc353873662"/>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2" w:name="_Toc151193906"/>
      <w:r/>
      <w:bookmarkStart w:id="83" w:name="_Toc305158786"/>
      <w:r/>
      <w:bookmarkStart w:id="84" w:name="_Toc150509269"/>
      <w:r/>
      <w:bookmarkStart w:id="85" w:name="_Toc150480756"/>
      <w:r/>
      <w:bookmarkStart w:id="86" w:name="_Toc151190145"/>
      <w:r/>
      <w:bookmarkStart w:id="87" w:name="_Toc226309762"/>
      <w:r/>
      <w:bookmarkStart w:id="88" w:name="_Toc226965708"/>
      <w:r/>
      <w:bookmarkStart w:id="89" w:name="_Toc151193688"/>
      <w:r/>
      <w:bookmarkStart w:id="90" w:name="_Toc142311020"/>
      <w:r/>
      <w:bookmarkStart w:id="91" w:name="_Toc264969208"/>
      <w:r/>
      <w:bookmarkStart w:id="92" w:name="_Toc150774723"/>
      <w:r/>
      <w:bookmarkStart w:id="93" w:name="_Toc150774618"/>
      <w:r/>
      <w:bookmarkStart w:id="94" w:name="_Toc305158860"/>
      <w:r/>
      <w:bookmarkStart w:id="95" w:name="_Toc226965791"/>
      <w:r/>
      <w:bookmarkStart w:id="96" w:name="_Toc265228356"/>
      <w:r/>
      <w:bookmarkStart w:id="97" w:name="_Toc127151518"/>
      <w:r/>
      <w:bookmarkStart w:id="98" w:name="_Toc151193760"/>
      <w:r/>
      <w:bookmarkStart w:id="99" w:name="_Toc151193832"/>
      <w:r/>
      <w:bookmarkStart w:id="100" w:name="_Toc520356143"/>
      <w:r/>
      <w:bookmarkStart w:id="101" w:name="_Toc151193616"/>
      <w:r/>
      <w:bookmarkStart w:id="102" w:name="_Toc226337214"/>
      <w:r/>
      <w:bookmarkStart w:id="103" w:name="_Toc195842883"/>
      <w:r>
        <w:rPr>
          <w:rFonts w:hint="eastAsia" w:ascii="宋体" w:hAnsi="宋体" w:eastAsia="宋体" w:cs="Times New Roman"/>
          <w:b/>
          <w:bCs/>
          <w:color w:val="000000"/>
          <w:sz w:val="28"/>
          <w:szCs w:val="28"/>
          <w:highlight w:val="none"/>
          <w:lang w:val="en-US" w:eastAsia="zh-CN"/>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4" w:name="_Toc305158787"/>
      <w:r/>
      <w:bookmarkStart w:id="105" w:name="_Toc264969209"/>
      <w:r/>
      <w:bookmarkStart w:id="106" w:name="_Toc305158861"/>
      <w:r/>
      <w:bookmarkStart w:id="107" w:name="_Toc265228357"/>
      <w:r>
        <w:rPr>
          <w:rFonts w:hint="eastAsia" w:ascii="宋体" w:hAnsi="宋体" w:eastAsia="宋体" w:cs="宋体"/>
          <w:color w:val="000000"/>
          <w:sz w:val="24"/>
          <w:szCs w:val="24"/>
          <w:highlight w:val="none"/>
        </w:rPr>
        <w:t xml:space="preserve">采购人、采购代理机构、投标人</w:t>
      </w:r>
      <w:bookmarkEnd w:id="104"/>
      <w:r/>
      <w:bookmarkEnd w:id="105"/>
      <w:r/>
      <w:bookmarkEnd w:id="106"/>
      <w:r/>
      <w:bookmarkEnd w:id="107"/>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”、“申请人”）：指向采购人提供货物、工程或者服务的法人、其他组织或者自然人。</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的身份共同参加政府采购。</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8" w:name="_Toc305158788"/>
      <w:r/>
      <w:bookmarkStart w:id="109" w:name="_Toc265228358"/>
      <w:r/>
      <w:bookmarkStart w:id="110" w:name="_Toc150774725"/>
      <w:r/>
      <w:bookmarkStart w:id="111" w:name="_Toc305158862"/>
      <w:r/>
      <w:bookmarkStart w:id="112" w:name="_Toc164229361"/>
      <w:r/>
      <w:bookmarkStart w:id="113" w:name="_Toc151193690"/>
      <w:r/>
      <w:bookmarkStart w:id="114" w:name="_Toc151193834"/>
      <w:r/>
      <w:bookmarkStart w:id="115" w:name="_Toc127161434"/>
      <w:r/>
      <w:bookmarkStart w:id="116" w:name="_Toc150774620"/>
      <w:r/>
      <w:bookmarkStart w:id="117" w:name="_Toc127151721"/>
      <w:r/>
      <w:bookmarkStart w:id="118" w:name="_Toc151190147"/>
      <w:r/>
      <w:bookmarkStart w:id="119" w:name="_Toc226309764"/>
      <w:r/>
      <w:bookmarkStart w:id="120" w:name="_Toc151193618"/>
      <w:r/>
      <w:bookmarkStart w:id="121" w:name="_Toc151193908"/>
      <w:r/>
      <w:bookmarkStart w:id="122" w:name="_Toc164608634"/>
      <w:r/>
      <w:bookmarkStart w:id="123" w:name="_Toc195842885"/>
      <w:r/>
      <w:bookmarkStart w:id="124" w:name="_Toc151193762"/>
      <w:r/>
      <w:bookmarkStart w:id="125" w:name="_Toc142311022"/>
      <w:r/>
      <w:bookmarkStart w:id="126" w:name="_Toc164608789"/>
      <w:r/>
      <w:bookmarkStart w:id="127" w:name="_Toc127151520"/>
      <w:r/>
      <w:bookmarkStart w:id="128" w:name="_Toc264969210"/>
      <w:r/>
      <w:bookmarkStart w:id="129" w:name="_Toc226965793"/>
      <w:r/>
      <w:bookmarkStart w:id="130" w:name="_Toc226337216"/>
      <w:r/>
      <w:bookmarkStart w:id="131" w:name="_Toc150509271"/>
      <w:r/>
      <w:bookmarkStart w:id="132" w:name="_Toc149720813"/>
      <w:r/>
      <w:bookmarkStart w:id="133" w:name="_Toc164229215"/>
      <w:r/>
      <w:bookmarkStart w:id="134" w:name="_Toc226965710"/>
      <w:r/>
      <w:bookmarkStart w:id="135" w:name="_Toc150480758"/>
      <w:r/>
      <w:bookmarkStart w:id="136" w:name="_Toc164351614"/>
      <w:r>
        <w:rPr>
          <w:rFonts w:hint="eastAsia" w:ascii="宋体" w:hAnsi="宋体" w:eastAsia="宋体" w:cs="宋体"/>
          <w:color w:val="000000"/>
          <w:sz w:val="24"/>
          <w:szCs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color w:val="000000"/>
          <w:sz w:val="24"/>
          <w:szCs w:val="24"/>
          <w:highlight w:val="none"/>
        </w:rPr>
        <w:t xml:space="preserve">、项目属性、科研仪器设备采购、核心产品</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7" w:name="_Toc305158790"/>
      <w:r/>
      <w:bookmarkStart w:id="138" w:name="_Toc142311024"/>
      <w:r/>
      <w:bookmarkStart w:id="139" w:name="_Toc150774727"/>
      <w:r/>
      <w:bookmarkStart w:id="140" w:name="_Toc151193692"/>
      <w:r/>
      <w:bookmarkStart w:id="141" w:name="_Toc195842887"/>
      <w:r/>
      <w:bookmarkStart w:id="142" w:name="_Toc150509273"/>
      <w:r/>
      <w:bookmarkStart w:id="143" w:name="_Toc305158864"/>
      <w:r/>
      <w:bookmarkStart w:id="144" w:name="_Toc226965712"/>
      <w:r/>
      <w:bookmarkStart w:id="145" w:name="_Toc265228360"/>
      <w:r/>
      <w:bookmarkStart w:id="146" w:name="_Toc520356146"/>
      <w:r/>
      <w:bookmarkStart w:id="147" w:name="_Toc226337218"/>
      <w:r/>
      <w:bookmarkStart w:id="148" w:name="_Toc151193764"/>
      <w:r/>
      <w:bookmarkStart w:id="149" w:name="_Toc127151522"/>
      <w:r/>
      <w:bookmarkStart w:id="150" w:name="_Toc151190149"/>
      <w:r/>
      <w:bookmarkStart w:id="151" w:name="_Toc226965795"/>
      <w:r/>
      <w:bookmarkStart w:id="152" w:name="_Toc150480760"/>
      <w:r/>
      <w:bookmarkStart w:id="153" w:name="_Toc150774622"/>
      <w:r/>
      <w:bookmarkStart w:id="154" w:name="_Toc151193910"/>
      <w:r/>
      <w:bookmarkStart w:id="155" w:name="_Toc226309766"/>
      <w:r/>
      <w:bookmarkStart w:id="156" w:name="_Toc151193836"/>
      <w:r/>
      <w:bookmarkStart w:id="157" w:name="_Toc264969212"/>
      <w:r/>
      <w:bookmarkStart w:id="158" w:name="_Toc151193620"/>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政府采购中实施本国产品标准及相关政策</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本项目对采购本国产品给予政策支持，具体内容见采购文件“评标标准”。</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、财政部 生态环境部 工业和信息化部关于印发《绿色数据中心政府采购需求标准（试行）》的通知 （财库〔2023〕7号）</w:t>
      </w:r>
      <w:r>
        <w:rPr>
          <w:rFonts w:hint="eastAsia" w:ascii="宋体" w:hAnsi="宋体" w:eastAsia="宋体" w:cs="宋体"/>
          <w:color w:val="000000"/>
          <w:sz w:val="24"/>
          <w:szCs w:val="24"/>
          <w:highlight w:val="none"/>
        </w:rPr>
        <w:t xml:space="preserve">文件精神，采购人在采购文件中明确政府采购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提供产品及相关快递服务的具体包装要求的，在政府采购合同中载明对政府采购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相应销售业绩，参加政府采购活动时业绩分值为满分。</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59" w:name="_1.8_计量单位"/>
      <w:r/>
      <w:bookmarkEnd w:id="159"/>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160" w:name="_Toc150509274"/>
      <w:r/>
      <w:bookmarkStart w:id="161" w:name="_Toc151193837"/>
      <w:r/>
      <w:bookmarkStart w:id="162" w:name="_Toc226965796"/>
      <w:r/>
      <w:bookmarkStart w:id="163" w:name="_Toc151193765"/>
      <w:r/>
      <w:bookmarkStart w:id="164" w:name="_Toc150774728"/>
      <w:r/>
      <w:bookmarkStart w:id="165" w:name="_Toc164229218"/>
      <w:r/>
      <w:bookmarkStart w:id="166" w:name="_Toc149720816"/>
      <w:r/>
      <w:bookmarkStart w:id="167" w:name="_Toc265228361"/>
      <w:r/>
      <w:bookmarkStart w:id="168" w:name="_Toc226337219"/>
      <w:r/>
      <w:bookmarkStart w:id="169" w:name="_Toc151190150"/>
      <w:r/>
      <w:bookmarkStart w:id="170" w:name="_Toc127151523"/>
      <w:r/>
      <w:bookmarkStart w:id="171" w:name="_Toc164608637"/>
      <w:r/>
      <w:bookmarkStart w:id="172" w:name="_Toc127151724"/>
      <w:r/>
      <w:bookmarkStart w:id="173" w:name="_Toc164608792"/>
      <w:r/>
      <w:bookmarkStart w:id="174" w:name="_Toc127161437"/>
      <w:r/>
      <w:bookmarkStart w:id="175" w:name="_Toc520356147"/>
      <w:r/>
      <w:bookmarkStart w:id="176" w:name="_Toc150480761"/>
      <w:r/>
      <w:bookmarkStart w:id="177" w:name="_Toc151193693"/>
      <w:r/>
      <w:bookmarkStart w:id="178" w:name="_Toc195842888"/>
      <w:r/>
      <w:bookmarkStart w:id="179" w:name="_Toc164351617"/>
      <w:r/>
      <w:bookmarkStart w:id="180" w:name="_Toc226965713"/>
      <w:r/>
      <w:bookmarkStart w:id="181" w:name="_Toc150774623"/>
      <w:r/>
      <w:bookmarkStart w:id="182" w:name="_Toc164229364"/>
      <w:r/>
      <w:bookmarkStart w:id="183" w:name="_Toc151193911"/>
      <w:r/>
      <w:bookmarkStart w:id="184" w:name="_Toc264969213"/>
      <w:r/>
      <w:bookmarkStart w:id="185" w:name="_Toc226309767"/>
      <w:r/>
      <w:bookmarkStart w:id="186" w:name="_Toc305158791"/>
      <w:r/>
      <w:bookmarkStart w:id="187" w:name="_Toc151193621"/>
      <w:r/>
      <w:bookmarkStart w:id="188" w:name="_Toc142311025"/>
      <w:r/>
      <w:bookmarkStart w:id="189" w:name="_Toc305158865"/>
      <w:r>
        <w:rPr>
          <w:rFonts w:hint="eastAsia" w:ascii="宋体" w:hAnsi="宋体" w:eastAsia="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4"/>
          <w:highlight w:val="none"/>
        </w:rPr>
        <w:t xml:space="preserve">成</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0" w:name="_Toc150480764"/>
      <w:r/>
      <w:bookmarkStart w:id="191" w:name="_Toc151193768"/>
      <w:r/>
      <w:bookmarkStart w:id="192" w:name="_Toc265228364"/>
      <w:r/>
      <w:bookmarkStart w:id="193" w:name="_Toc150774731"/>
      <w:r/>
      <w:bookmarkStart w:id="194" w:name="_Toc151193840"/>
      <w:r/>
      <w:bookmarkStart w:id="195" w:name="_Toc150774626"/>
      <w:r/>
      <w:bookmarkStart w:id="196" w:name="_Toc305158868"/>
      <w:r/>
      <w:bookmarkStart w:id="197" w:name="_Toc151193914"/>
      <w:r/>
      <w:bookmarkStart w:id="198" w:name="_Toc520356150"/>
      <w:r/>
      <w:bookmarkStart w:id="199" w:name="_Toc305158794"/>
      <w:r/>
      <w:bookmarkStart w:id="200" w:name="_Toc195842891"/>
      <w:r/>
      <w:bookmarkStart w:id="201" w:name="_Toc226337222"/>
      <w:r/>
      <w:bookmarkStart w:id="202" w:name="_Toc226309770"/>
      <w:r/>
      <w:bookmarkStart w:id="203" w:name="_Toc516367020"/>
      <w:r/>
      <w:bookmarkStart w:id="204" w:name="_Toc264969216"/>
      <w:r/>
      <w:bookmarkStart w:id="205" w:name="_Toc127151526"/>
      <w:r/>
      <w:bookmarkStart w:id="206" w:name="_Toc226965799"/>
      <w:r/>
      <w:bookmarkStart w:id="207" w:name="_Toc226965716"/>
      <w:r/>
      <w:bookmarkStart w:id="208" w:name="_Toc142311028"/>
      <w:r/>
      <w:bookmarkStart w:id="209" w:name="_Toc151190153"/>
      <w:r/>
      <w:bookmarkStart w:id="210" w:name="_Toc151193696"/>
      <w:r/>
      <w:bookmarkStart w:id="211" w:name="_Toc151193624"/>
      <w:r/>
      <w:bookmarkStart w:id="212" w:name="_Toc150509277"/>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203"/>
      <w:r>
        <w:rPr>
          <w:rFonts w:hint="eastAsia" w:ascii="宋体" w:hAnsi="宋体" w:eastAsia="宋体" w:cs="Times New Roman"/>
          <w:b/>
          <w:bCs/>
          <w:color w:val="000000"/>
          <w:sz w:val="28"/>
          <w:szCs w:val="28"/>
          <w:highlight w:val="none"/>
          <w:lang w:val="en-US" w:eastAsia="zh-CN"/>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13" w:name="_Toc151193769"/>
      <w:r/>
      <w:bookmarkStart w:id="214" w:name="_Toc151193625"/>
      <w:r/>
      <w:bookmarkStart w:id="215" w:name="_Toc226965717"/>
      <w:r/>
      <w:bookmarkStart w:id="216" w:name="_Toc164229368"/>
      <w:r/>
      <w:bookmarkStart w:id="217" w:name="_Toc226309771"/>
      <w:r/>
      <w:bookmarkStart w:id="218" w:name="_Toc127161441"/>
      <w:r/>
      <w:bookmarkStart w:id="219" w:name="_Toc150509278"/>
      <w:r/>
      <w:bookmarkStart w:id="220" w:name="_Toc150774732"/>
      <w:r/>
      <w:bookmarkStart w:id="221" w:name="_Toc265228365"/>
      <w:r/>
      <w:bookmarkStart w:id="222" w:name="_Toc127151728"/>
      <w:r/>
      <w:bookmarkStart w:id="223" w:name="_Toc195842892"/>
      <w:r/>
      <w:bookmarkStart w:id="224" w:name="_Toc151193915"/>
      <w:r/>
      <w:bookmarkStart w:id="225" w:name="_Toc149720820"/>
      <w:r/>
      <w:bookmarkStart w:id="226" w:name="_Toc305158795"/>
      <w:r/>
      <w:bookmarkStart w:id="227" w:name="_Toc150480765"/>
      <w:r/>
      <w:bookmarkStart w:id="228" w:name="_Toc226337223"/>
      <w:r/>
      <w:bookmarkStart w:id="229" w:name="_Toc164351621"/>
      <w:r/>
      <w:bookmarkStart w:id="230" w:name="_Toc164229222"/>
      <w:r/>
      <w:bookmarkStart w:id="231" w:name="_Toc151193841"/>
      <w:r/>
      <w:bookmarkStart w:id="232" w:name="_Toc127151527"/>
      <w:r/>
      <w:bookmarkStart w:id="233" w:name="_Toc151193697"/>
      <w:r/>
      <w:bookmarkStart w:id="234" w:name="_Toc264969217"/>
      <w:r/>
      <w:bookmarkStart w:id="235" w:name="_Toc226965800"/>
      <w:r/>
      <w:bookmarkStart w:id="236" w:name="_Toc142311029"/>
      <w:r/>
      <w:bookmarkStart w:id="237" w:name="_Toc305158869"/>
      <w:r/>
      <w:bookmarkStart w:id="238" w:name="_Toc516367021"/>
      <w:r/>
      <w:bookmarkStart w:id="239" w:name="_Toc164608641"/>
      <w:r/>
      <w:bookmarkStart w:id="240" w:name="_Toc151190154"/>
      <w:r/>
      <w:bookmarkStart w:id="241" w:name="_Toc164608796"/>
      <w:r/>
      <w:bookmarkStart w:id="242" w:name="_Toc150774627"/>
      <w:r/>
      <w:bookmarkStart w:id="243" w:name="_Toc520356151"/>
      <w:r>
        <w:rPr>
          <w:rFonts w:hint="eastAsia" w:ascii="宋体" w:hAnsi="宋体" w:eastAsia="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color w:val="000000"/>
          <w:sz w:val="24"/>
          <w:highlight w:val="none"/>
        </w:rPr>
        <w:t xml:space="preserve">及投标语言</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44" w:name="_Toc164229223"/>
      <w:r/>
      <w:bookmarkStart w:id="245" w:name="_Toc164351622"/>
      <w:r/>
      <w:bookmarkStart w:id="246" w:name="_Toc150774628"/>
      <w:r/>
      <w:bookmarkStart w:id="247" w:name="_Toc142311030"/>
      <w:r/>
      <w:bookmarkStart w:id="248" w:name="_Toc151193770"/>
      <w:r/>
      <w:bookmarkStart w:id="249" w:name="_Toc195842893"/>
      <w:r/>
      <w:bookmarkStart w:id="250" w:name="_Toc151193698"/>
      <w:r/>
      <w:bookmarkStart w:id="251" w:name="_Toc516367022"/>
      <w:r/>
      <w:bookmarkStart w:id="252" w:name="_Ref467306195"/>
      <w:r/>
      <w:bookmarkStart w:id="253" w:name="_Ref467306676"/>
      <w:r/>
      <w:bookmarkStart w:id="254" w:name="_Toc164608797"/>
      <w:r/>
      <w:bookmarkStart w:id="255" w:name="_Toc151193842"/>
      <w:r/>
      <w:bookmarkStart w:id="256" w:name="_Toc305158796"/>
      <w:r/>
      <w:bookmarkStart w:id="257" w:name="_Toc226337224"/>
      <w:r/>
      <w:bookmarkStart w:id="258" w:name="_Toc164229369"/>
      <w:r/>
      <w:bookmarkStart w:id="259" w:name="_Toc226965801"/>
      <w:r/>
      <w:bookmarkStart w:id="260" w:name="_Toc150774733"/>
      <w:r/>
      <w:bookmarkStart w:id="261" w:name="_Toc164608642"/>
      <w:r/>
      <w:bookmarkStart w:id="262" w:name="_Toc151190155"/>
      <w:r/>
      <w:bookmarkStart w:id="263" w:name="_Toc520356152"/>
      <w:r/>
      <w:bookmarkStart w:id="264" w:name="_Toc226309772"/>
      <w:r/>
      <w:bookmarkStart w:id="265" w:name="_Toc127161442"/>
      <w:r/>
      <w:bookmarkStart w:id="266" w:name="_Toc151193916"/>
      <w:r/>
      <w:bookmarkStart w:id="267" w:name="_Toc149720821"/>
      <w:r/>
      <w:bookmarkStart w:id="268" w:name="_Toc127151729"/>
      <w:r/>
      <w:bookmarkStart w:id="269" w:name="_Toc127151528"/>
      <w:r/>
      <w:bookmarkStart w:id="270" w:name="_Toc226965718"/>
      <w:r/>
      <w:bookmarkStart w:id="271" w:name="_Toc264969218"/>
      <w:r/>
      <w:bookmarkStart w:id="272" w:name="_Toc150480766"/>
      <w:r/>
      <w:bookmarkStart w:id="273" w:name="_Toc265228366"/>
      <w:r/>
      <w:bookmarkStart w:id="274" w:name="_Toc305158870"/>
      <w:r/>
      <w:bookmarkStart w:id="275" w:name="_Toc150509279"/>
      <w:r/>
      <w:bookmarkStart w:id="276" w:name="_Toc151193626"/>
      <w:r>
        <w:rPr>
          <w:rFonts w:hint="eastAsia" w:ascii="宋体" w:hAnsi="宋体" w:eastAsia="宋体" w:cs="宋体"/>
          <w:color w:val="000000"/>
          <w:sz w:val="24"/>
          <w:highlight w:val="none"/>
        </w:rPr>
        <w:t xml:space="preserve">投标文件</w:t>
      </w:r>
      <w:bookmarkEnd w:id="251"/>
      <w:r/>
      <w:bookmarkEnd w:id="252"/>
      <w:r/>
      <w:bookmarkEnd w:id="253"/>
      <w:r>
        <w:rPr>
          <w:rFonts w:hint="eastAsia" w:ascii="宋体" w:hAnsi="宋体" w:eastAsia="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77"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7"/>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78" w:name="_Toc127161444"/>
      <w:r/>
      <w:bookmarkStart w:id="279" w:name="_Toc142311032"/>
      <w:r/>
      <w:bookmarkStart w:id="280" w:name="_Toc151193772"/>
      <w:r/>
      <w:bookmarkStart w:id="281" w:name="_Toc164608799"/>
      <w:r/>
      <w:bookmarkStart w:id="282" w:name="_Toc164229225"/>
      <w:r/>
      <w:bookmarkStart w:id="283" w:name="_Toc151193844"/>
      <w:r/>
      <w:bookmarkStart w:id="284" w:name="_Toc151190157"/>
      <w:r/>
      <w:bookmarkStart w:id="285" w:name="_Toc150774735"/>
      <w:r/>
      <w:bookmarkStart w:id="286" w:name="_Toc150509281"/>
      <w:r/>
      <w:bookmarkStart w:id="287" w:name="_Toc151193700"/>
      <w:r/>
      <w:bookmarkStart w:id="288" w:name="_Toc151193918"/>
      <w:r/>
      <w:bookmarkStart w:id="289" w:name="_Toc150774630"/>
      <w:r/>
      <w:bookmarkStart w:id="290" w:name="_Toc127151731"/>
      <w:r/>
      <w:bookmarkStart w:id="291" w:name="_Toc164229371"/>
      <w:r/>
      <w:bookmarkStart w:id="292" w:name="_Toc195842895"/>
      <w:r/>
      <w:bookmarkStart w:id="293" w:name="_Toc164351624"/>
      <w:r/>
      <w:bookmarkStart w:id="294" w:name="_Toc520356155"/>
      <w:r/>
      <w:bookmarkStart w:id="295" w:name="_Toc164608644"/>
      <w:r/>
      <w:bookmarkStart w:id="296" w:name="_Toc149720823"/>
      <w:r/>
      <w:bookmarkStart w:id="297" w:name="_Toc150480768"/>
      <w:r/>
      <w:bookmarkStart w:id="298" w:name="_Toc127151530"/>
      <w:r/>
      <w:bookmarkStart w:id="299" w:name="_Toc151193628"/>
      <w:r>
        <w:rPr>
          <w:rFonts w:hint="eastAsia" w:ascii="宋体" w:hAnsi="宋体" w:eastAsia="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投标货物及标准附件、备品备件、专用工具等的出厂价</w:t>
      </w:r>
      <w:r>
        <w:rPr>
          <w:rFonts w:hint="eastAsia" w:ascii="宋体" w:hAnsi="宋体" w:eastAsia="宋体" w:cs="宋体"/>
          <w:color w:val="000000"/>
          <w:sz w:val="24"/>
          <w:highlight w:val="none"/>
          <w:lang w:eastAsia="zh-CN"/>
        </w:rPr>
        <w:t xml:space="preserve">（包括已在中国国内的进口货物完税后的仓库交货价、展室交货价或货架交货价）</w:t>
      </w:r>
      <w:r>
        <w:rPr>
          <w:rFonts w:hint="eastAsia" w:ascii="宋体" w:hAnsi="宋体" w:eastAsia="宋体" w:cs="宋体"/>
          <w:color w:val="000000"/>
          <w:sz w:val="24"/>
          <w:highlight w:val="none"/>
        </w:rPr>
        <w:t xml:space="preserve">和运至最终目的地的运输费和保险费，检验、</w:t>
      </w:r>
      <w:r>
        <w:rPr>
          <w:rFonts w:hint="eastAsia" w:ascii="宋体" w:hAnsi="宋体" w:eastAsia="宋体" w:cs="宋体"/>
          <w:color w:val="000000"/>
          <w:sz w:val="24"/>
          <w:highlight w:val="none"/>
          <w:lang w:val="en-US" w:eastAsia="zh-CN"/>
        </w:rPr>
        <w:t xml:space="preserve">安装、调试、测试、</w:t>
      </w:r>
      <w:r>
        <w:rPr>
          <w:rFonts w:hint="eastAsia" w:ascii="宋体" w:hAnsi="宋体" w:eastAsia="宋体" w:cs="宋体"/>
          <w:color w:val="000000"/>
          <w:sz w:val="24"/>
          <w:highlight w:val="none"/>
        </w:rPr>
        <w:t xml:space="preserve">技术服务、培训、质量保证、售后服务、税费等按照招标文件要求完成本项目的全部相关费用；</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按照招标文件要求完成本项目的全部相关费用。 </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索要或者接受其给予的赠品、回扣或者与采购无关的其他商品、服务。</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00" w:name="_Toc127161445"/>
      <w:r/>
      <w:bookmarkStart w:id="301" w:name="_Toc305158799"/>
      <w:r/>
      <w:bookmarkStart w:id="302" w:name="_Toc151193773"/>
      <w:r/>
      <w:bookmarkStart w:id="303" w:name="_Toc265228369"/>
      <w:r/>
      <w:bookmarkStart w:id="304" w:name="_Toc150480769"/>
      <w:r/>
      <w:bookmarkStart w:id="305" w:name="_Toc151193845"/>
      <w:r/>
      <w:bookmarkStart w:id="306" w:name="_Toc164608645"/>
      <w:r/>
      <w:bookmarkStart w:id="307" w:name="_Toc226337227"/>
      <w:r/>
      <w:bookmarkStart w:id="308" w:name="_Toc164229372"/>
      <w:r/>
      <w:bookmarkStart w:id="309" w:name="_Toc151190158"/>
      <w:r/>
      <w:bookmarkStart w:id="310" w:name="_Toc151193919"/>
      <w:r/>
      <w:bookmarkStart w:id="311" w:name="_Toc127151732"/>
      <w:r/>
      <w:bookmarkStart w:id="312" w:name="_Toc142311033"/>
      <w:r/>
      <w:bookmarkStart w:id="313" w:name="_Toc127151531"/>
      <w:r/>
      <w:bookmarkStart w:id="314" w:name="_Toc195842896"/>
      <w:r/>
      <w:bookmarkStart w:id="315" w:name="_Toc149720824"/>
      <w:r/>
      <w:bookmarkStart w:id="316" w:name="_Toc226965721"/>
      <w:r/>
      <w:bookmarkStart w:id="317" w:name="_Toc264969221"/>
      <w:r/>
      <w:bookmarkStart w:id="318" w:name="_Toc305158873"/>
      <w:r/>
      <w:bookmarkStart w:id="319" w:name="_Toc164351625"/>
      <w:r/>
      <w:bookmarkStart w:id="320" w:name="_Toc226965804"/>
      <w:r/>
      <w:bookmarkStart w:id="321" w:name="_Toc150509282"/>
      <w:r/>
      <w:bookmarkStart w:id="322" w:name="_Toc520356156"/>
      <w:r/>
      <w:bookmarkStart w:id="323" w:name="_Toc150774736"/>
      <w:r/>
      <w:bookmarkStart w:id="324" w:name="_Toc164229226"/>
      <w:r/>
      <w:bookmarkStart w:id="325" w:name="_Ref467306513"/>
      <w:r/>
      <w:bookmarkStart w:id="326" w:name="_Toc151193701"/>
      <w:r/>
      <w:bookmarkStart w:id="327" w:name="_Toc226309775"/>
      <w:r/>
      <w:bookmarkStart w:id="328" w:name="_Toc164608800"/>
      <w:r/>
      <w:bookmarkStart w:id="329" w:name="_Toc151193629"/>
      <w:r/>
      <w:bookmarkStart w:id="330" w:name="_Toc150774631"/>
      <w:r>
        <w:rPr>
          <w:rFonts w:hint="eastAsia" w:ascii="宋体" w:hAnsi="宋体" w:eastAsia="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highlight w:val="none"/>
        </w:rPr>
      </w:r>
      <w:r/>
    </w:p>
    <w:p>
      <w:pPr>
        <w:pStyle w:val="909"/>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31" w:name="_Toc151193702"/>
      <w:r/>
      <w:bookmarkStart w:id="332" w:name="_Toc226309776"/>
      <w:r/>
      <w:bookmarkStart w:id="333" w:name="_Toc127151532"/>
      <w:r/>
      <w:bookmarkStart w:id="334" w:name="_Toc226965805"/>
      <w:r/>
      <w:bookmarkStart w:id="335" w:name="_Toc151190159"/>
      <w:r/>
      <w:bookmarkStart w:id="336" w:name="_Toc265228370"/>
      <w:r/>
      <w:bookmarkStart w:id="337" w:name="_Toc149720825"/>
      <w:r/>
      <w:bookmarkStart w:id="338" w:name="_Toc195842897"/>
      <w:r/>
      <w:bookmarkStart w:id="339" w:name="_Toc305158800"/>
      <w:r/>
      <w:bookmarkStart w:id="340" w:name="_Toc164229227"/>
      <w:r/>
      <w:bookmarkStart w:id="341" w:name="_Toc151193846"/>
      <w:r/>
      <w:bookmarkStart w:id="342" w:name="_Toc164229373"/>
      <w:r/>
      <w:bookmarkStart w:id="343" w:name="_Toc226965722"/>
      <w:r/>
      <w:bookmarkStart w:id="344" w:name="_Toc164608646"/>
      <w:r/>
      <w:bookmarkStart w:id="345" w:name="_Toc264969222"/>
      <w:r/>
      <w:bookmarkStart w:id="346" w:name="_Toc150509283"/>
      <w:r/>
      <w:bookmarkStart w:id="347" w:name="_Toc151193630"/>
      <w:r/>
      <w:bookmarkStart w:id="348" w:name="_Toc150480770"/>
      <w:r/>
      <w:bookmarkStart w:id="349" w:name="_Toc164351626"/>
      <w:r/>
      <w:bookmarkStart w:id="350" w:name="_Toc151193920"/>
      <w:r/>
      <w:bookmarkStart w:id="351" w:name="_Toc305158874"/>
      <w:r/>
      <w:bookmarkStart w:id="352" w:name="_Toc127151733"/>
      <w:r/>
      <w:bookmarkStart w:id="353" w:name="_Toc164608801"/>
      <w:r/>
      <w:bookmarkStart w:id="354" w:name="_Toc142311034"/>
      <w:r/>
      <w:bookmarkStart w:id="355" w:name="_Toc127161446"/>
      <w:r/>
      <w:bookmarkStart w:id="356" w:name="_Toc226337228"/>
      <w:r/>
      <w:bookmarkStart w:id="357" w:name="_Toc150774737"/>
      <w:r/>
      <w:bookmarkStart w:id="358" w:name="_Toc520356157"/>
      <w:r/>
      <w:bookmarkStart w:id="359" w:name="_Toc150774632"/>
      <w:r/>
      <w:bookmarkStart w:id="360" w:name="_Toc151193774"/>
      <w:r>
        <w:rPr>
          <w:rFonts w:hint="eastAsia" w:ascii="宋体" w:hAnsi="宋体" w:eastAsia="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投标文件的签署、加盖公章</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361" w:name="_Toc151193632"/>
      <w:r/>
      <w:bookmarkStart w:id="362" w:name="_Toc150774634"/>
      <w:r/>
      <w:bookmarkStart w:id="363" w:name="_Toc151193848"/>
      <w:r/>
      <w:bookmarkStart w:id="364" w:name="_Toc264969224"/>
      <w:r/>
      <w:bookmarkStart w:id="365" w:name="_Toc195842899"/>
      <w:r/>
      <w:bookmarkStart w:id="366" w:name="_Toc142311036"/>
      <w:r/>
      <w:bookmarkStart w:id="367" w:name="_Toc151190161"/>
      <w:r/>
      <w:bookmarkStart w:id="368" w:name="_Toc150774739"/>
      <w:r/>
      <w:bookmarkStart w:id="369" w:name="_Toc226337230"/>
      <w:r/>
      <w:bookmarkStart w:id="370" w:name="_Toc226965807"/>
      <w:r/>
      <w:bookmarkStart w:id="371" w:name="_Toc226965724"/>
      <w:r/>
      <w:bookmarkStart w:id="372" w:name="_Toc226309778"/>
      <w:r/>
      <w:bookmarkStart w:id="373" w:name="_Toc305158876"/>
      <w:r/>
      <w:bookmarkStart w:id="374" w:name="_Toc520356159"/>
      <w:r/>
      <w:bookmarkStart w:id="375" w:name="_Toc127151534"/>
      <w:r/>
      <w:bookmarkStart w:id="376" w:name="_Toc265228372"/>
      <w:r/>
      <w:bookmarkStart w:id="377" w:name="_Toc150509285"/>
      <w:r/>
      <w:bookmarkStart w:id="378" w:name="_Toc305158802"/>
      <w:r/>
      <w:bookmarkStart w:id="379" w:name="_Toc150480772"/>
      <w:r/>
      <w:bookmarkStart w:id="380" w:name="_Toc151193922"/>
      <w:r/>
      <w:bookmarkStart w:id="381" w:name="_Toc151193704"/>
      <w:r/>
      <w:bookmarkStart w:id="382" w:name="_Toc151193776"/>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83" w:name="_Toc151193633"/>
      <w:r/>
      <w:bookmarkStart w:id="384" w:name="_Toc164608804"/>
      <w:r/>
      <w:bookmarkStart w:id="385" w:name="_Toc150509286"/>
      <w:r/>
      <w:bookmarkStart w:id="386" w:name="_Toc151193923"/>
      <w:r/>
      <w:bookmarkStart w:id="387" w:name="_Toc142311037"/>
      <w:r/>
      <w:bookmarkStart w:id="388" w:name="_Toc151190162"/>
      <w:r/>
      <w:bookmarkStart w:id="389" w:name="_Toc226965725"/>
      <w:r/>
      <w:bookmarkStart w:id="390" w:name="_Toc264969225"/>
      <w:r/>
      <w:bookmarkStart w:id="391" w:name="_Toc164351629"/>
      <w:r/>
      <w:bookmarkStart w:id="392" w:name="_Toc226965808"/>
      <w:r/>
      <w:bookmarkStart w:id="393" w:name="_Toc164229376"/>
      <w:r/>
      <w:bookmarkStart w:id="394" w:name="_Toc127151535"/>
      <w:r/>
      <w:bookmarkStart w:id="395" w:name="_Toc305158877"/>
      <w:r/>
      <w:bookmarkStart w:id="396" w:name="_Toc226309779"/>
      <w:r/>
      <w:bookmarkStart w:id="397" w:name="_Toc305158803"/>
      <w:r/>
      <w:bookmarkStart w:id="398" w:name="_Toc150480773"/>
      <w:r/>
      <w:bookmarkStart w:id="399" w:name="_Toc164229230"/>
      <w:r/>
      <w:bookmarkStart w:id="400" w:name="_Toc265228373"/>
      <w:r/>
      <w:bookmarkStart w:id="401" w:name="_Toc151193849"/>
      <w:r/>
      <w:bookmarkStart w:id="402" w:name="_Toc226337231"/>
      <w:r/>
      <w:bookmarkStart w:id="403" w:name="_Toc150774740"/>
      <w:r/>
      <w:bookmarkStart w:id="404" w:name="_Toc127161449"/>
      <w:r/>
      <w:bookmarkStart w:id="405" w:name="_Toc151193705"/>
      <w:r/>
      <w:bookmarkStart w:id="406" w:name="_Toc151193777"/>
      <w:r/>
      <w:bookmarkStart w:id="407" w:name="_Toc150774635"/>
      <w:r/>
      <w:bookmarkStart w:id="408" w:name="_Toc520356160"/>
      <w:r/>
      <w:bookmarkStart w:id="409" w:name="_Toc195842900"/>
      <w:r/>
      <w:bookmarkStart w:id="410" w:name="_Toc164608649"/>
      <w:r/>
      <w:bookmarkStart w:id="411" w:name="_Toc127151736"/>
      <w:r/>
      <w:bookmarkStart w:id="412" w:name="_Toc149720828"/>
      <w:r>
        <w:rPr>
          <w:rFonts w:hint="eastAsia" w:ascii="宋体" w:hAnsi="宋体" w:eastAsia="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color w:val="000000"/>
          <w:sz w:val="24"/>
          <w:highlight w:val="none"/>
        </w:rPr>
        <w:t xml:space="preserve">提交</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13" w:name="_Toc520356161"/>
      <w:r/>
      <w:bookmarkStart w:id="414" w:name="_Toc127151737"/>
      <w:r/>
      <w:bookmarkStart w:id="415" w:name="_Toc305158804"/>
      <w:r/>
      <w:bookmarkStart w:id="416" w:name="_Toc150774741"/>
      <w:r/>
      <w:bookmarkStart w:id="417" w:name="_Toc164351630"/>
      <w:r/>
      <w:bookmarkStart w:id="418" w:name="_Toc150774636"/>
      <w:r/>
      <w:bookmarkStart w:id="419" w:name="_Toc195842901"/>
      <w:r/>
      <w:bookmarkStart w:id="420" w:name="_Toc305158878"/>
      <w:r/>
      <w:bookmarkStart w:id="421" w:name="_Toc127161450"/>
      <w:r/>
      <w:bookmarkStart w:id="422" w:name="_Toc150480774"/>
      <w:r/>
      <w:bookmarkStart w:id="423" w:name="_Toc226965809"/>
      <w:r/>
      <w:bookmarkStart w:id="424" w:name="_Toc226309780"/>
      <w:r/>
      <w:bookmarkStart w:id="425" w:name="_Toc151193778"/>
      <w:r/>
      <w:bookmarkStart w:id="426" w:name="_Toc164608805"/>
      <w:r/>
      <w:bookmarkStart w:id="427" w:name="_Toc164229231"/>
      <w:r/>
      <w:bookmarkStart w:id="428" w:name="_Toc226965726"/>
      <w:r/>
      <w:bookmarkStart w:id="429" w:name="_Toc150509287"/>
      <w:r/>
      <w:bookmarkStart w:id="430" w:name="_Toc151193634"/>
      <w:r/>
      <w:bookmarkStart w:id="431" w:name="_Toc151193706"/>
      <w:r/>
      <w:bookmarkStart w:id="432" w:name="_Toc164608650"/>
      <w:r/>
      <w:bookmarkStart w:id="433" w:name="_Toc151193924"/>
      <w:r/>
      <w:bookmarkStart w:id="434" w:name="_Toc226337232"/>
      <w:r/>
      <w:bookmarkStart w:id="435" w:name="_Toc127151536"/>
      <w:r/>
      <w:bookmarkStart w:id="436" w:name="_Toc265228374"/>
      <w:r/>
      <w:bookmarkStart w:id="437" w:name="_Toc151193850"/>
      <w:r/>
      <w:bookmarkStart w:id="438" w:name="_Toc151190163"/>
      <w:r/>
      <w:bookmarkStart w:id="439" w:name="_Toc264969226"/>
      <w:r/>
      <w:bookmarkStart w:id="440" w:name="_Toc164229377"/>
      <w:r/>
      <w:bookmarkStart w:id="441" w:name="_Toc142311038"/>
      <w:r/>
      <w:bookmarkStart w:id="442" w:name="_Toc149720829"/>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rFonts w:hint="eastAsia"/>
          <w:color w:val="000000"/>
          <w:sz w:val="24"/>
          <w:highlight w:val="none"/>
          <w:lang w:val="en-US" w:eastAsia="zh-CN"/>
        </w:rPr>
        <w:t xml:space="preserve">供应商</w:t>
      </w:r>
      <w:r>
        <w:rPr>
          <w:color w:val="000000"/>
          <w:sz w:val="24"/>
          <w:highlight w:val="none"/>
        </w:rPr>
        <w:t xml:space="preserve">操作手册要求编制、生成并提交电子投标文件。</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43" w:name="_Toc164229378"/>
      <w:r/>
      <w:bookmarkStart w:id="444" w:name="_Toc142311039"/>
      <w:r/>
      <w:bookmarkStart w:id="445" w:name="_Toc151193635"/>
      <w:r/>
      <w:bookmarkStart w:id="446" w:name="_Toc151190164"/>
      <w:r/>
      <w:bookmarkStart w:id="447" w:name="_Toc264969227"/>
      <w:r/>
      <w:bookmarkStart w:id="448" w:name="_Toc164351631"/>
      <w:r/>
      <w:bookmarkStart w:id="449" w:name="_Toc151193707"/>
      <w:r/>
      <w:bookmarkStart w:id="450" w:name="_Toc226965810"/>
      <w:r/>
      <w:bookmarkStart w:id="451" w:name="_Toc150774637"/>
      <w:r/>
      <w:bookmarkStart w:id="452" w:name="_Toc164229232"/>
      <w:r/>
      <w:bookmarkStart w:id="453" w:name="_Toc150480775"/>
      <w:r/>
      <w:bookmarkStart w:id="454" w:name="_Toc150774742"/>
      <w:r/>
      <w:bookmarkStart w:id="455" w:name="_Toc150509288"/>
      <w:r/>
      <w:bookmarkStart w:id="456" w:name="_Toc226309781"/>
      <w:r/>
      <w:bookmarkStart w:id="457" w:name="_Toc195842902"/>
      <w:r/>
      <w:bookmarkStart w:id="458" w:name="_Toc226965727"/>
      <w:r/>
      <w:bookmarkStart w:id="459" w:name="_Toc127151537"/>
      <w:r/>
      <w:bookmarkStart w:id="460" w:name="_Toc127151738"/>
      <w:r/>
      <w:bookmarkStart w:id="461" w:name="_Toc265228375"/>
      <w:r/>
      <w:bookmarkStart w:id="462" w:name="_Toc151193925"/>
      <w:r/>
      <w:bookmarkStart w:id="463" w:name="_Toc226337233"/>
      <w:r/>
      <w:bookmarkStart w:id="464" w:name="_Toc149720830"/>
      <w:r/>
      <w:bookmarkStart w:id="465" w:name="_Toc305158879"/>
      <w:r/>
      <w:bookmarkStart w:id="466" w:name="_Toc127161451"/>
      <w:r/>
      <w:bookmarkStart w:id="467" w:name="_Toc164608806"/>
      <w:r/>
      <w:bookmarkStart w:id="468" w:name="_Toc520356162"/>
      <w:r/>
      <w:bookmarkStart w:id="469" w:name="_Toc164608651"/>
      <w:r/>
      <w:bookmarkStart w:id="470" w:name="_Toc151193851"/>
      <w:r/>
      <w:bookmarkStart w:id="471" w:name="_Toc305158805"/>
      <w:r/>
      <w:bookmarkStart w:id="472" w:name="_Toc151193779"/>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73" w:name="_Toc195842903"/>
      <w:r/>
      <w:bookmarkStart w:id="474" w:name="_Toc520356163"/>
      <w:r/>
      <w:bookmarkStart w:id="475" w:name="_Toc151193852"/>
      <w:r/>
      <w:bookmarkStart w:id="476" w:name="_Toc142311040"/>
      <w:r/>
      <w:bookmarkStart w:id="477" w:name="_Toc151190165"/>
      <w:r/>
      <w:bookmarkStart w:id="478" w:name="_Toc151193636"/>
      <w:r/>
      <w:bookmarkStart w:id="479" w:name="_Toc226337234"/>
      <w:r/>
      <w:bookmarkStart w:id="480" w:name="_Toc150509289"/>
      <w:r/>
      <w:bookmarkStart w:id="481" w:name="_Toc226965728"/>
      <w:r/>
      <w:bookmarkStart w:id="482" w:name="_Toc265228376"/>
      <w:r/>
      <w:bookmarkStart w:id="483" w:name="_Toc226309782"/>
      <w:r/>
      <w:bookmarkStart w:id="484" w:name="_Toc150774743"/>
      <w:r/>
      <w:bookmarkStart w:id="485" w:name="_Toc151193708"/>
      <w:r/>
      <w:bookmarkStart w:id="486" w:name="_Toc150774638"/>
      <w:r/>
      <w:bookmarkStart w:id="487" w:name="_Toc151193780"/>
      <w:r/>
      <w:bookmarkStart w:id="488" w:name="_Toc305158806"/>
      <w:r/>
      <w:bookmarkStart w:id="489" w:name="_Toc127151538"/>
      <w:r/>
      <w:bookmarkStart w:id="490" w:name="_Toc305158880"/>
      <w:r/>
      <w:bookmarkStart w:id="491" w:name="_Toc150480776"/>
      <w:r/>
      <w:bookmarkStart w:id="492" w:name="_Toc264969228"/>
      <w:r/>
      <w:bookmarkStart w:id="493" w:name="_Toc226965811"/>
      <w:r/>
      <w:bookmarkStart w:id="494" w:name="_Toc151193926"/>
      <w:r>
        <w:rPr>
          <w:rFonts w:hint="eastAsia" w:ascii="宋体" w:hAnsi="宋体" w:eastAsia="宋体" w:cs="Times New Roman"/>
          <w:b/>
          <w:bCs/>
          <w:color w:val="000000"/>
          <w:sz w:val="28"/>
          <w:szCs w:val="28"/>
          <w:highlight w:val="none"/>
          <w:lang w:val="en-US" w:eastAsia="zh-CN"/>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495" w:name="_Toc151193709"/>
      <w:r/>
      <w:bookmarkStart w:id="496" w:name="_Toc150774639"/>
      <w:r/>
      <w:bookmarkStart w:id="497" w:name="_Toc127161453"/>
      <w:r/>
      <w:bookmarkStart w:id="498" w:name="_Toc164608653"/>
      <w:r/>
      <w:bookmarkStart w:id="499" w:name="_Toc151190166"/>
      <w:r/>
      <w:bookmarkStart w:id="500" w:name="_Toc164229234"/>
      <w:r/>
      <w:bookmarkStart w:id="501" w:name="_Toc305158881"/>
      <w:r/>
      <w:bookmarkStart w:id="502" w:name="_Toc226965812"/>
      <w:r/>
      <w:bookmarkStart w:id="503" w:name="_Toc305158807"/>
      <w:r/>
      <w:bookmarkStart w:id="504" w:name="_Toc151193637"/>
      <w:r/>
      <w:bookmarkStart w:id="505" w:name="_Toc127151740"/>
      <w:r/>
      <w:bookmarkStart w:id="506" w:name="_Toc226337235"/>
      <w:r/>
      <w:bookmarkStart w:id="507" w:name="_Toc164351633"/>
      <w:r/>
      <w:bookmarkStart w:id="508" w:name="_Toc265228377"/>
      <w:r/>
      <w:bookmarkStart w:id="509" w:name="_Toc151193927"/>
      <w:r/>
      <w:bookmarkStart w:id="510" w:name="_Toc127151539"/>
      <w:r/>
      <w:bookmarkStart w:id="511" w:name="_Toc226309783"/>
      <w:r/>
      <w:bookmarkStart w:id="512" w:name="_Toc164229380"/>
      <w:r/>
      <w:bookmarkStart w:id="513" w:name="_Toc226965729"/>
      <w:r/>
      <w:bookmarkStart w:id="514" w:name="_Toc520356164"/>
      <w:r/>
      <w:bookmarkStart w:id="515" w:name="_Toc151193853"/>
      <w:r/>
      <w:bookmarkStart w:id="516" w:name="_Toc150480777"/>
      <w:r/>
      <w:bookmarkStart w:id="517" w:name="_Toc142311041"/>
      <w:r/>
      <w:bookmarkStart w:id="518" w:name="_Toc151193781"/>
      <w:r/>
      <w:bookmarkStart w:id="519" w:name="_Toc164608808"/>
      <w:r/>
      <w:bookmarkStart w:id="520" w:name="_Toc264969229"/>
      <w:r/>
      <w:bookmarkStart w:id="521" w:name="_Toc150509290"/>
      <w:r/>
      <w:bookmarkStart w:id="522" w:name="_Toc149720832"/>
      <w:r/>
      <w:bookmarkStart w:id="523" w:name="_Toc150774744"/>
      <w:r/>
      <w:bookmarkStart w:id="524" w:name="_Toc195842904"/>
      <w:r>
        <w:rPr>
          <w:rFonts w:hint="eastAsia" w:ascii="宋体" w:hAnsi="宋体" w:eastAsia="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color w:val="000000"/>
          <w:sz w:val="24"/>
          <w:highlight w:val="none"/>
        </w:rPr>
        <w:t xml:space="preserve">投标人不足3家的，不予开标。</w:t>
      </w:r>
      <w:r>
        <w:rPr>
          <w:rFonts w:hint="eastAsia"/>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09"/>
        <w:ind w:left="1134"/>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见第三章《资格审查》。</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525"/>
      <w:r/>
      <w:bookmarkStart w:id="526" w:name="_Toc164229235"/>
      <w:r/>
      <w:bookmarkStart w:id="527" w:name="_Toc151193782"/>
      <w:r/>
      <w:bookmarkStart w:id="528" w:name="_Toc142311042"/>
      <w:r/>
      <w:bookmarkStart w:id="529" w:name="_Toc265228378"/>
      <w:r/>
      <w:bookmarkStart w:id="530" w:name="_Toc151193854"/>
      <w:r/>
      <w:bookmarkStart w:id="531" w:name="_Toc150480778"/>
      <w:r/>
      <w:bookmarkStart w:id="532" w:name="_Toc226309784"/>
      <w:r/>
      <w:bookmarkStart w:id="533" w:name="_Toc150509291"/>
      <w:r/>
      <w:bookmarkStart w:id="534" w:name="_Toc264969230"/>
      <w:r/>
      <w:bookmarkStart w:id="535" w:name="_Toc305158882"/>
      <w:r/>
      <w:bookmarkStart w:id="536" w:name="_Toc164351634"/>
      <w:r/>
      <w:bookmarkStart w:id="537" w:name="_Toc305158808"/>
      <w:r/>
      <w:bookmarkStart w:id="538" w:name="_Toc164608809"/>
      <w:r/>
      <w:bookmarkStart w:id="539" w:name="_Toc164608654"/>
      <w:r/>
      <w:bookmarkStart w:id="540" w:name="_Toc127161454"/>
      <w:r/>
      <w:bookmarkStart w:id="541" w:name="_Toc226337236"/>
      <w:r/>
      <w:bookmarkStart w:id="542" w:name="_Toc150774745"/>
      <w:r/>
      <w:bookmarkStart w:id="543" w:name="_Toc150774640"/>
      <w:r/>
      <w:bookmarkStart w:id="544" w:name="_Toc149720833"/>
      <w:r/>
      <w:bookmarkStart w:id="545" w:name="_Toc151190167"/>
      <w:r/>
      <w:bookmarkStart w:id="546" w:name="_Toc127151741"/>
      <w:r/>
      <w:bookmarkStart w:id="547" w:name="_Toc127151540"/>
      <w:r/>
      <w:bookmarkStart w:id="548" w:name="_Toc226965730"/>
      <w:r/>
      <w:bookmarkStart w:id="549" w:name="_Toc164229381"/>
      <w:r/>
      <w:bookmarkStart w:id="550" w:name="_Toc151193710"/>
      <w:r/>
      <w:bookmarkStart w:id="551" w:name="_Toc151193638"/>
      <w:r/>
      <w:bookmarkStart w:id="552" w:name="_Toc226965813"/>
      <w:r/>
      <w:bookmarkStart w:id="553" w:name="_Toc195842905"/>
      <w:r/>
      <w:bookmarkStart w:id="554" w:name="_Toc151193928"/>
      <w:r>
        <w:rPr>
          <w:rFonts w:hint="eastAsia" w:ascii="宋体" w:hAnsi="宋体" w:eastAsia="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见第四章《评标程序、评标方法和评标标准》。</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57" w:name="_Toc226337241"/>
      <w:r/>
      <w:bookmarkStart w:id="558" w:name="_Toc305158887"/>
      <w:r/>
      <w:bookmarkStart w:id="559" w:name="_Toc226965818"/>
      <w:r/>
      <w:bookmarkStart w:id="560" w:name="_Toc150774645"/>
      <w:r/>
      <w:bookmarkStart w:id="561" w:name="_Toc226965735"/>
      <w:r/>
      <w:bookmarkStart w:id="562" w:name="_Toc151193859"/>
      <w:r/>
      <w:bookmarkStart w:id="563" w:name="_Toc226309789"/>
      <w:r/>
      <w:bookmarkStart w:id="564" w:name="_Toc150774750"/>
      <w:r/>
      <w:bookmarkStart w:id="565" w:name="_Toc305158813"/>
      <w:r/>
      <w:bookmarkStart w:id="566" w:name="_Toc151190172"/>
      <w:r/>
      <w:bookmarkStart w:id="567" w:name="_Toc195842910"/>
      <w:r/>
      <w:bookmarkStart w:id="568" w:name="_Toc127151545"/>
      <w:r/>
      <w:bookmarkStart w:id="569" w:name="_Toc265228383"/>
      <w:r/>
      <w:bookmarkStart w:id="570" w:name="_Toc151193715"/>
      <w:r/>
      <w:bookmarkStart w:id="571" w:name="_Toc264969235"/>
      <w:r/>
      <w:bookmarkStart w:id="572" w:name="_Toc142311047"/>
      <w:r/>
      <w:bookmarkStart w:id="573" w:name="_Toc150509296"/>
      <w:r/>
      <w:bookmarkStart w:id="574" w:name="_Toc151193933"/>
      <w:r/>
      <w:bookmarkStart w:id="575" w:name="_Toc151193787"/>
      <w:r/>
      <w:bookmarkStart w:id="576" w:name="_Toc151193643"/>
      <w:r/>
      <w:bookmarkStart w:id="577" w:name="_Toc150480783"/>
      <w:r>
        <w:rPr>
          <w:rFonts w:hint="eastAsia" w:ascii="宋体" w:hAnsi="宋体" w:eastAsia="宋体" w:cs="Times New Roman"/>
          <w:b/>
          <w:bCs/>
          <w:color w:val="000000"/>
          <w:sz w:val="28"/>
          <w:szCs w:val="28"/>
          <w:highlight w:val="none"/>
          <w:lang w:val="en-US" w:eastAsia="zh-CN"/>
        </w:rPr>
        <w:t xml:space="preserve">六   </w:t>
      </w:r>
      <w:bookmarkEnd w:id="556"/>
      <w:r>
        <w:rPr>
          <w:rFonts w:hint="eastAsia" w:ascii="宋体" w:hAnsi="宋体" w:eastAsia="宋体" w:cs="Times New Roman"/>
          <w:b/>
          <w:bCs/>
          <w:color w:val="000000"/>
          <w:sz w:val="28"/>
          <w:szCs w:val="28"/>
          <w:highlight w:val="none"/>
          <w:lang w:val="en-US" w:eastAsia="zh-CN"/>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151193861"/>
      <w:r/>
      <w:bookmarkStart w:id="579" w:name="_Toc150509298"/>
      <w:r/>
      <w:bookmarkStart w:id="580" w:name="_Toc164608661"/>
      <w:r/>
      <w:bookmarkStart w:id="581" w:name="_Toc142311049"/>
      <w:r/>
      <w:bookmarkStart w:id="582" w:name="_Toc305158815"/>
      <w:r/>
      <w:bookmarkStart w:id="583" w:name="_Toc305158889"/>
      <w:r/>
      <w:bookmarkStart w:id="584" w:name="_Toc264969237"/>
      <w:r/>
      <w:bookmarkStart w:id="585" w:name="_Toc265228385"/>
      <w:r/>
      <w:bookmarkStart w:id="586" w:name="_Toc164229242"/>
      <w:r/>
      <w:bookmarkStart w:id="587" w:name="_Toc195842912"/>
      <w:r/>
      <w:bookmarkStart w:id="588" w:name="_Toc127161461"/>
      <w:r/>
      <w:bookmarkStart w:id="589" w:name="_Toc226309791"/>
      <w:r/>
      <w:bookmarkStart w:id="590" w:name="_Toc151193789"/>
      <w:r/>
      <w:bookmarkStart w:id="591" w:name="_Toc151193935"/>
      <w:r/>
      <w:bookmarkStart w:id="592" w:name="_Toc151193645"/>
      <w:r/>
      <w:bookmarkStart w:id="593" w:name="_Toc150480785"/>
      <w:r/>
      <w:bookmarkStart w:id="594" w:name="_Toc127151748"/>
      <w:r/>
      <w:bookmarkStart w:id="595" w:name="_Toc150774752"/>
      <w:r/>
      <w:bookmarkStart w:id="596" w:name="_Toc150774647"/>
      <w:r/>
      <w:bookmarkStart w:id="597" w:name="_Toc151193717"/>
      <w:r/>
      <w:bookmarkStart w:id="598" w:name="_Toc151190174"/>
      <w:r/>
      <w:bookmarkStart w:id="599" w:name="_Toc127151547"/>
      <w:r/>
      <w:bookmarkStart w:id="600" w:name="_Toc164229388"/>
      <w:r/>
      <w:bookmarkStart w:id="601" w:name="_Toc164351641"/>
      <w:r/>
      <w:bookmarkStart w:id="602" w:name="_Toc149720840"/>
      <w:r/>
      <w:bookmarkStart w:id="603" w:name="_Toc226965737"/>
      <w:r/>
      <w:bookmarkStart w:id="604" w:name="_Toc226337243"/>
      <w:r/>
      <w:bookmarkStart w:id="605" w:name="_Toc164608816"/>
      <w:r/>
      <w:bookmarkStart w:id="606" w:name="_Toc226965820"/>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607" w:name="_Toc164229390"/>
      <w:r/>
      <w:bookmarkStart w:id="608" w:name="_Toc151193647"/>
      <w:r/>
      <w:bookmarkStart w:id="609" w:name="_Toc150774649"/>
      <w:r/>
      <w:bookmarkStart w:id="610" w:name="_Toc305158817"/>
      <w:r/>
      <w:bookmarkStart w:id="611" w:name="_Toc127161463"/>
      <w:r/>
      <w:bookmarkStart w:id="612" w:name="_Toc164608663"/>
      <w:r/>
      <w:bookmarkStart w:id="613" w:name="_Toc127151549"/>
      <w:r/>
      <w:bookmarkStart w:id="614" w:name="_Toc151193719"/>
      <w:r/>
      <w:bookmarkStart w:id="615" w:name="_Ref467307090"/>
      <w:r/>
      <w:bookmarkStart w:id="616" w:name="_Ref467306425"/>
      <w:r/>
      <w:bookmarkStart w:id="617" w:name="_Toc520356176"/>
      <w:r/>
      <w:bookmarkStart w:id="618" w:name="_Toc142311051"/>
      <w:r/>
      <w:bookmarkStart w:id="619" w:name="_Toc150509300"/>
      <w:r/>
      <w:bookmarkStart w:id="620" w:name="_Toc151193937"/>
      <w:r/>
      <w:bookmarkStart w:id="621" w:name="_Toc164608818"/>
      <w:r/>
      <w:bookmarkStart w:id="622" w:name="_Toc164351643"/>
      <w:r/>
      <w:bookmarkStart w:id="623" w:name="_Toc150480787"/>
      <w:r/>
      <w:bookmarkStart w:id="624" w:name="_Toc305158891"/>
      <w:r/>
      <w:bookmarkStart w:id="625" w:name="_Toc264969239"/>
      <w:r/>
      <w:bookmarkStart w:id="626" w:name="_Toc265228387"/>
      <w:r/>
      <w:bookmarkStart w:id="627" w:name="_Toc226309793"/>
      <w:r/>
      <w:bookmarkStart w:id="628" w:name="_Toc150774754"/>
      <w:r/>
      <w:bookmarkStart w:id="629" w:name="_Toc226965822"/>
      <w:r/>
      <w:bookmarkStart w:id="630" w:name="_Toc127151750"/>
      <w:r/>
      <w:bookmarkStart w:id="631" w:name="_Toc195842914"/>
      <w:r/>
      <w:bookmarkStart w:id="632" w:name="_Toc226337245"/>
      <w:r/>
      <w:bookmarkStart w:id="633" w:name="_Toc149720842"/>
      <w:r/>
      <w:bookmarkStart w:id="634" w:name="_Toc164229244"/>
      <w:r/>
      <w:bookmarkStart w:id="635" w:name="_Toc151193863"/>
      <w:r/>
      <w:bookmarkStart w:id="636" w:name="_Toc151190176"/>
      <w:r/>
      <w:bookmarkStart w:id="637" w:name="_Toc151193791"/>
      <w:r/>
      <w:bookmarkStart w:id="638" w:name="_Toc226965739"/>
      <w:r>
        <w:rPr>
          <w:rFonts w:hint="eastAsia" w:ascii="宋体" w:hAnsi="宋体" w:eastAsia="宋体" w:cs="宋体"/>
          <w:color w:val="000000"/>
          <w:sz w:val="24"/>
          <w:szCs w:val="24"/>
          <w:highlight w:val="none"/>
        </w:rPr>
        <w:t xml:space="preserve">中标公告与中标通知书</w:t>
      </w:r>
      <w:bookmarkEnd w:id="610"/>
      <w:r/>
      <w:bookmarkEnd w:id="624"/>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和江苏尚阳工程管理有限公司网</w:t>
      </w:r>
      <w:r>
        <w:rPr>
          <w:rFonts w:hint="eastAsia" w:ascii="宋体" w:hAnsi="宋体" w:eastAsia="宋体" w:cs="宋体"/>
          <w:color w:val="000000"/>
          <w:sz w:val="24"/>
          <w:szCs w:val="24"/>
          <w:highlight w:val="none"/>
        </w:rPr>
        <w:t xml:space="preserve">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均具有法律效力。中标通知书发出后，采购人改变中标结果的，或者中标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不足三家的；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909"/>
        <w:numPr>
          <w:ilvl w:val="2"/>
          <w:numId w:val="8"/>
        </w:numPr>
        <w:spacing w:line="360" w:lineRule="auto"/>
        <w:tabs>
          <w:tab w:val="left" w:pos="1980" w:leader="none"/>
        </w:tabs>
        <w:rPr>
          <w:color w:val="000000"/>
          <w:sz w:val="24"/>
          <w:highlight w:val="none"/>
        </w:rPr>
        <w:outlineLvl w:val="9"/>
      </w:pPr>
      <w:r>
        <w:rPr>
          <w:rFonts w:hint="eastAsia" w:ascii="宋体" w:hAnsi="宋体" w:eastAsia="宋体" w:cs="宋体"/>
          <w:color w:val="000000"/>
          <w:sz w:val="24"/>
          <w:szCs w:val="24"/>
          <w:highlight w:val="none"/>
        </w:rPr>
        <w:t xml:space="preserve">因重大变故，采购任务取消的。</w:t>
      </w:r>
      <w:r>
        <w:rPr>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07"/>
      <w:r/>
      <w:bookmarkEnd w:id="608"/>
      <w:r/>
      <w:bookmarkEnd w:id="609"/>
      <w:r/>
      <w:bookmarkEnd w:id="611"/>
      <w:r/>
      <w:bookmarkEnd w:id="612"/>
      <w:r/>
      <w:bookmarkEnd w:id="613"/>
      <w:r/>
      <w:bookmarkEnd w:id="614"/>
      <w:r/>
      <w:bookmarkEnd w:id="618"/>
      <w:r/>
      <w:bookmarkEnd w:id="619"/>
      <w:r/>
      <w:bookmarkEnd w:id="620"/>
      <w:r/>
      <w:bookmarkEnd w:id="621"/>
      <w:r/>
      <w:bookmarkEnd w:id="622"/>
      <w:r/>
      <w:bookmarkEnd w:id="623"/>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Start w:id="639" w:name="_Toc305158818"/>
      <w:r/>
      <w:bookmarkStart w:id="640" w:name="_Toc150774650"/>
      <w:r/>
      <w:bookmarkStart w:id="641" w:name="_Toc164608664"/>
      <w:r/>
      <w:bookmarkStart w:id="642" w:name="_Toc127161464"/>
      <w:r/>
      <w:bookmarkStart w:id="643" w:name="_Ref467306377"/>
      <w:r/>
      <w:bookmarkStart w:id="644" w:name="_Toc265228388"/>
      <w:r/>
      <w:bookmarkStart w:id="645" w:name="_Ref467306978"/>
      <w:r/>
      <w:bookmarkStart w:id="646" w:name="_Toc164229245"/>
      <w:r/>
      <w:bookmarkStart w:id="647" w:name="_Toc195842915"/>
      <w:r/>
      <w:bookmarkStart w:id="648" w:name="_Toc226337246"/>
      <w:r/>
      <w:bookmarkStart w:id="649" w:name="_Toc151193792"/>
      <w:r/>
      <w:bookmarkStart w:id="650" w:name="_Toc151193720"/>
      <w:r/>
      <w:bookmarkStart w:id="651" w:name="_Toc151193648"/>
      <w:r/>
      <w:bookmarkStart w:id="652" w:name="_Toc164608819"/>
      <w:r/>
      <w:bookmarkStart w:id="653" w:name="_Toc127151550"/>
      <w:r/>
      <w:bookmarkStart w:id="654" w:name="_Toc520356175"/>
      <w:r/>
      <w:bookmarkStart w:id="655" w:name="_Toc127151751"/>
      <w:r/>
      <w:bookmarkStart w:id="656" w:name="_Toc226309794"/>
      <w:r/>
      <w:bookmarkStart w:id="657" w:name="_Ref467307204"/>
      <w:r/>
      <w:bookmarkStart w:id="658" w:name="_Toc150509301"/>
      <w:r/>
      <w:bookmarkStart w:id="659" w:name="_Toc151193938"/>
      <w:r/>
      <w:bookmarkStart w:id="660" w:name="_Toc151193864"/>
      <w:r/>
      <w:bookmarkStart w:id="661" w:name="_Toc305158892"/>
      <w:r/>
      <w:bookmarkStart w:id="662" w:name="_Toc226965740"/>
      <w:r/>
      <w:bookmarkStart w:id="663" w:name="_Toc150774755"/>
      <w:r/>
      <w:bookmarkStart w:id="664" w:name="_Toc150480788"/>
      <w:r/>
      <w:bookmarkStart w:id="665" w:name="_Toc164229391"/>
      <w:r/>
      <w:bookmarkStart w:id="666" w:name="_Ref467307062"/>
      <w:r/>
      <w:bookmarkStart w:id="667" w:name="_Toc226965823"/>
      <w:r/>
      <w:bookmarkStart w:id="668" w:name="_Toc142311052"/>
      <w:r/>
      <w:bookmarkStart w:id="669" w:name="_Toc264969240"/>
      <w:r/>
      <w:bookmarkStart w:id="670" w:name="_Toc164351644"/>
      <w:r/>
      <w:bookmarkStart w:id="671" w:name="_Toc149720843"/>
      <w:r/>
      <w:bookmarkStart w:id="672" w:name="_Toc151190177"/>
      <w:r>
        <w:rPr>
          <w:rFonts w:hint="eastAsia" w:ascii="宋体" w:hAnsi="宋体" w:eastAsia="宋体" w:cs="宋体"/>
          <w:color w:val="000000"/>
          <w:sz w:val="24"/>
          <w:szCs w:val="24"/>
          <w:highlight w:val="none"/>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15"/>
      <w:r/>
      <w:bookmarkEnd w:id="616"/>
      <w:r/>
      <w:bookmarkEnd w:id="617"/>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依法提出的询问，在3个工作日内作出答复，但答复的内容不得涉及商业秘密。</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985"/>
          <w:rFonts w:hint="eastAsia" w:ascii="宋体" w:hAnsi="宋体" w:eastAsia="宋体" w:cs="宋体"/>
          <w:color w:val="000000"/>
          <w:sz w:val="24"/>
          <w:szCs w:val="24"/>
          <w:highlight w:val="none"/>
        </w:rPr>
        <w:t xml:space="preserve">http://gk</w:t>
      </w:r>
      <w:bookmarkStart w:id="673" w:name="_Hlt100654014"/>
      <w:r>
        <w:rPr>
          <w:rStyle w:val="985"/>
          <w:rFonts w:hint="eastAsia" w:ascii="宋体" w:hAnsi="宋体" w:eastAsia="宋体" w:cs="宋体"/>
          <w:color w:val="000000"/>
          <w:sz w:val="24"/>
          <w:szCs w:val="24"/>
          <w:highlight w:val="none"/>
        </w:rPr>
        <w:t xml:space="preserve">s</w:t>
      </w:r>
      <w:bookmarkEnd w:id="673"/>
      <w:r>
        <w:rPr>
          <w:rStyle w:val="985"/>
          <w:rFonts w:hint="eastAsia" w:ascii="宋体" w:hAnsi="宋体" w:eastAsia="宋体" w:cs="宋体"/>
          <w:color w:val="000000"/>
          <w:sz w:val="24"/>
          <w:szCs w:val="24"/>
          <w:highlight w:val="none"/>
        </w:rPr>
        <w:t xml:space="preserve">.m</w:t>
      </w:r>
      <w:bookmarkStart w:id="674" w:name="_Hlt100653994"/>
      <w:r/>
      <w:bookmarkStart w:id="675" w:name="_Hlt100653993"/>
      <w:r>
        <w:rPr>
          <w:rStyle w:val="985"/>
          <w:rFonts w:hint="eastAsia" w:ascii="宋体" w:hAnsi="宋体" w:eastAsia="宋体" w:cs="宋体"/>
          <w:color w:val="000000"/>
          <w:sz w:val="24"/>
          <w:szCs w:val="24"/>
          <w:highlight w:val="none"/>
        </w:rPr>
        <w:t xml:space="preserve">o</w:t>
      </w:r>
      <w:bookmarkEnd w:id="674"/>
      <w:r/>
      <w:bookmarkEnd w:id="675"/>
      <w:r>
        <w:rPr>
          <w:rStyle w:val="985"/>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09"/>
        <w:jc w:val="center"/>
        <w:spacing w:line="360" w:lineRule="auto"/>
        <w:rPr>
          <w:b/>
          <w:color w:val="000000"/>
          <w:sz w:val="36"/>
          <w:szCs w:val="36"/>
          <w:highlight w:val="none"/>
        </w:rPr>
        <w:outlineLvl w:val="0"/>
      </w:pPr>
      <w:r/>
      <w:bookmarkStart w:id="676" w:name="_Toc4348"/>
      <w:r/>
      <w:bookmarkStart w:id="677" w:name="_Toc353873664"/>
      <w:r/>
      <w:bookmarkStart w:id="678" w:name="_Toc226965827"/>
      <w:r/>
      <w:bookmarkStart w:id="679" w:name="_Toc353873934"/>
      <w:r/>
      <w:bookmarkStart w:id="680" w:name="_Toc305158822"/>
      <w:r/>
      <w:bookmarkStart w:id="681" w:name="_Toc142311056"/>
      <w:r/>
      <w:bookmarkStart w:id="682" w:name="_Toc226337250"/>
      <w:r/>
      <w:bookmarkStart w:id="683" w:name="_Toc305158896"/>
      <w:r/>
      <w:bookmarkStart w:id="684" w:name="_Toc150774759"/>
      <w:r/>
      <w:bookmarkStart w:id="685" w:name="_Toc265228392"/>
      <w:r/>
      <w:bookmarkStart w:id="686" w:name="_Toc264969244"/>
      <w:r/>
      <w:bookmarkStart w:id="687" w:name="_Toc127151554"/>
      <w:r/>
      <w:bookmarkStart w:id="688" w:name="_Toc150480792"/>
      <w:r/>
      <w:bookmarkStart w:id="689" w:name="_Toc353825544"/>
      <w:r>
        <w:rPr>
          <w:b/>
          <w:color w:val="000000"/>
          <w:sz w:val="36"/>
          <w:szCs w:val="36"/>
          <w:highlight w:val="none"/>
        </w:rPr>
        <w:t xml:space="preserve">第三章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b/>
          <w:color w:val="000000"/>
          <w:sz w:val="36"/>
          <w:szCs w:val="36"/>
          <w:highlight w:val="none"/>
        </w:rPr>
        <w:t xml:space="preserve">资格审查</w:t>
      </w:r>
      <w:bookmarkEnd w:id="676"/>
      <w:r/>
      <w:bookmarkStart w:id="690" w:name="_Toc487900382"/>
      <w:r>
        <w:rPr>
          <w:b/>
          <w:color w:val="000000"/>
          <w:sz w:val="36"/>
          <w:szCs w:val="36"/>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691" w:name="_Toc99301422"/>
      <w:r>
        <w:rPr>
          <w:rFonts w:hint="eastAsia" w:ascii="宋体" w:hAnsi="宋体" w:eastAsia="宋体" w:cs="Times New Roman"/>
          <w:b/>
          <w:bCs/>
          <w:color w:val="000000"/>
          <w:sz w:val="28"/>
          <w:szCs w:val="28"/>
          <w:highlight w:val="none"/>
          <w:lang w:val="en-US" w:eastAsia="zh-CN"/>
        </w:rPr>
        <w:t xml:space="preserve">一、资格审查程序</w:t>
      </w:r>
      <w:bookmarkEnd w:id="691"/>
      <w:r>
        <w:rPr>
          <w:rFonts w:hint="eastAsia" w:ascii="宋体" w:hAnsi="宋体" w:eastAsia="宋体" w:cs="Times New Roman"/>
          <w:b/>
          <w:bCs/>
          <w:color w:val="000000"/>
          <w:sz w:val="28"/>
          <w:szCs w:val="28"/>
          <w:highlight w:val="none"/>
          <w:lang w:val="en-US" w:eastAsia="zh-CN"/>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09"/>
              <w:jc w:val="center"/>
              <w:tabs>
                <w:tab w:val="left" w:pos="1080" w:leader="none"/>
              </w:tabs>
              <w:rPr>
                <w:b/>
                <w:color w:val="000000"/>
                <w:sz w:val="24"/>
                <w:highlight w:val="none"/>
              </w:rPr>
              <w:outlineLvl w:val="9"/>
            </w:pPr>
            <w:r/>
            <w:bookmarkStart w:id="692" w:name="_Hlt487972895"/>
            <w:r/>
            <w:bookmarkEnd w:id="692"/>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r>
            <w:r/>
          </w:p>
        </w:tc>
      </w:tr>
      <w:tr>
        <w:trPr>
          <w:cantSplit/>
          <w:trHeight w:val="312"/>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09"/>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09"/>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09"/>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无须投标人提供，由采购人</w:t>
            </w:r>
            <w:r>
              <w:rPr>
                <w:rFonts w:hint="eastAsia" w:ascii="宋体" w:hAnsi="宋体" w:eastAsia="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rFonts w:hint="eastAsia" w:eastAsia="宋体"/>
                <w:color w:val="000000"/>
                <w:sz w:val="24"/>
                <w:highlight w:val="none"/>
                <w:lang w:val="en-US" w:eastAsia="zh-CN"/>
              </w:rPr>
              <w:outlineLvl w:val="9"/>
            </w:pPr>
            <w:r/>
            <w:bookmarkStart w:id="693" w:name="_Toc127151779"/>
            <w:r/>
            <w:bookmarkStart w:id="694" w:name="_Toc353825550"/>
            <w:r/>
            <w:bookmarkStart w:id="695" w:name="_Toc353873940"/>
            <w:r/>
            <w:bookmarkStart w:id="696" w:name="_Toc127161490"/>
            <w:r/>
            <w:bookmarkStart w:id="697" w:name="_Toc226965858"/>
            <w:r>
              <w:rPr>
                <w:rFonts w:hint="eastAsia"/>
                <w:color w:val="000000"/>
                <w:sz w:val="24"/>
                <w:highlight w:val="none"/>
                <w:lang w:val="en-US" w:eastAsia="zh-CN"/>
              </w:rPr>
              <w:t xml:space="preserve">2</w:t>
            </w:r>
            <w:r>
              <w:rPr>
                <w:rFonts w:hint="eastAsia" w:eastAsia="宋体"/>
                <w:color w:val="000000"/>
                <w:sz w:val="24"/>
                <w:highlight w:val="none"/>
                <w:lang w:val="en-US" w:eastAsia="zh-CN"/>
              </w:rPr>
            </w:r>
            <w:r/>
          </w:p>
        </w:tc>
        <w:tc>
          <w:tcPr>
            <w:tcW w:w="1982"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本项目的特定资格要求</w:t>
            </w:r>
            <w:r>
              <w:rPr>
                <w:rFonts w:hint="eastAsia" w:ascii="宋体" w:hAnsi="宋体" w:eastAsia="宋体" w:cs="宋体"/>
                <w:color w:val="000000"/>
                <w:sz w:val="24"/>
                <w:szCs w:val="24"/>
                <w:highlight w:val="none"/>
                <w:lang w:val="en-US" w:eastAsia="zh-CN" w:bidi="ar-SA"/>
              </w:rPr>
            </w:r>
            <w:r/>
          </w:p>
        </w:tc>
        <w:tc>
          <w:tcPr>
            <w:tcW w:w="4822"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见第一章《投标邀请》</w:t>
            </w:r>
            <w:r>
              <w:rPr>
                <w:rFonts w:hint="eastAsia" w:ascii="宋体" w:hAnsi="宋体" w:eastAsia="宋体" w:cs="宋体"/>
                <w:color w:val="000000"/>
                <w:sz w:val="24"/>
                <w:szCs w:val="24"/>
                <w:highlight w:val="none"/>
                <w:lang w:val="en-US" w:eastAsia="zh-CN" w:bidi="ar-SA"/>
              </w:rPr>
            </w:r>
            <w:r/>
          </w:p>
        </w:tc>
        <w:tc>
          <w:tcPr>
            <w:tcW w:w="1638"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lang w:val="en-US" w:eastAsia="zh-CN"/>
              </w:rPr>
              <w:outlineLvl w:val="9"/>
            </w:pPr>
            <w:r>
              <w:rPr>
                <w:rFonts w:hint="eastAsia"/>
                <w:color w:val="000000"/>
                <w:sz w:val="24"/>
                <w:highlight w:val="none"/>
                <w:lang w:val="en-US" w:eastAsia="zh-CN"/>
              </w:rPr>
              <w:t xml:space="preserve">2-1</w:t>
            </w:r>
            <w:r>
              <w:rPr>
                <w:color w:val="000000"/>
                <w:sz w:val="24"/>
                <w:highlight w:val="none"/>
                <w:lang w:val="en-US" w:eastAsia="zh-CN"/>
              </w:rPr>
            </w:r>
            <w:r/>
          </w:p>
        </w:tc>
        <w:tc>
          <w:tcPr>
            <w:tcW w:w="1982"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其他特定资格要求</w:t>
            </w:r>
            <w:r>
              <w:rPr>
                <w:color w:val="000000"/>
                <w:sz w:val="24"/>
                <w:szCs w:val="24"/>
                <w:highlight w:val="none"/>
                <w:lang w:val="en-US" w:eastAsia="zh-CN" w:bidi="ar-SA"/>
              </w:rPr>
            </w:r>
            <w:r/>
          </w:p>
        </w:tc>
        <w:tc>
          <w:tcPr>
            <w:tcW w:w="4822"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见第一章《投标邀请》</w:t>
            </w:r>
            <w:r>
              <w:rPr>
                <w:color w:val="000000"/>
                <w:sz w:val="24"/>
                <w:szCs w:val="24"/>
                <w:highlight w:val="none"/>
                <w:lang w:val="en-US" w:eastAsia="zh-CN" w:bidi="ar-SA"/>
              </w:rPr>
            </w:r>
            <w:r/>
          </w:p>
        </w:tc>
        <w:tc>
          <w:tcPr>
            <w:tcW w:w="1638"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提供</w:t>
            </w:r>
            <w:r>
              <w:rPr>
                <w:rFonts w:hint="eastAsia"/>
                <w:color w:val="000000"/>
                <w:sz w:val="24"/>
                <w:highlight w:val="none"/>
                <w:lang w:val="en-US" w:eastAsia="zh-CN"/>
              </w:rPr>
              <w:t xml:space="preserve">证书或</w:t>
            </w:r>
            <w:r>
              <w:rPr>
                <w:color w:val="000000"/>
                <w:sz w:val="24"/>
                <w:highlight w:val="none"/>
              </w:rPr>
              <w:t xml:space="preserve">证明文件的电子件或电子证照</w:t>
            </w:r>
            <w:r>
              <w:rPr>
                <w:color w:val="000000"/>
                <w:sz w:val="24"/>
                <w:szCs w:val="24"/>
                <w:highlight w:val="none"/>
                <w:lang w:val="en-US" w:eastAsia="zh-CN" w:bidi="ar-SA"/>
              </w:rPr>
            </w:r>
            <w:r/>
          </w:p>
        </w:tc>
      </w:tr>
    </w:tbl>
    <w:p>
      <w:pPr>
        <w:pStyle w:val="940"/>
        <w:tabs>
          <w:tab w:val="left" w:pos="567" w:leader="none"/>
        </w:tabs>
        <w:rPr>
          <w:rFonts w:hint="eastAsia"/>
          <w:color w:val="000000"/>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90"/>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widowControl/>
        <w:rPr>
          <w:b/>
          <w:color w:val="000000"/>
          <w:sz w:val="36"/>
          <w:szCs w:val="36"/>
          <w:highlight w:val="none"/>
        </w:rPr>
        <w:outlineLvl w:val="0"/>
      </w:pPr>
      <w:r/>
      <w:bookmarkStart w:id="698" w:name="_Toc3485"/>
      <w:r>
        <w:rPr>
          <w:b/>
          <w:color w:val="000000"/>
          <w:sz w:val="36"/>
          <w:szCs w:val="36"/>
          <w:highlight w:val="none"/>
        </w:rPr>
        <w:t xml:space="preserve">第四章   </w:t>
      </w:r>
      <w:bookmarkEnd w:id="693"/>
      <w:r/>
      <w:bookmarkEnd w:id="694"/>
      <w:r/>
      <w:bookmarkEnd w:id="695"/>
      <w:r/>
      <w:bookmarkEnd w:id="696"/>
      <w:r/>
      <w:bookmarkEnd w:id="697"/>
      <w:r/>
      <w:bookmarkStart w:id="699" w:name="_Hlt164229061"/>
      <w:r/>
      <w:bookmarkEnd w:id="699"/>
      <w:r>
        <w:rPr>
          <w:b/>
          <w:color w:val="000000"/>
          <w:sz w:val="36"/>
          <w:szCs w:val="36"/>
          <w:highlight w:val="none"/>
        </w:rPr>
        <w:t xml:space="preserve">评标程序、评标方法和评标标准</w:t>
      </w:r>
      <w:bookmarkEnd w:id="698"/>
      <w:r>
        <w:rPr>
          <w:b/>
          <w:color w:val="000000"/>
          <w:sz w:val="36"/>
          <w:szCs w:val="36"/>
          <w:highlight w:val="none"/>
        </w:rPr>
      </w:r>
      <w:r/>
    </w:p>
    <w:p>
      <w:pPr>
        <w:pStyle w:val="909"/>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09"/>
        <w:numPr>
          <w:ilvl w:val="0"/>
          <w:numId w:val="11"/>
        </w:numPr>
        <w:spacing w:line="360" w:lineRule="auto"/>
        <w:tabs>
          <w:tab w:val="left" w:pos="360" w:leader="none"/>
          <w:tab w:val="left" w:pos="900" w:leader="none"/>
        </w:tabs>
        <w:rPr>
          <w:color w:val="000000"/>
          <w:sz w:val="24"/>
          <w:highlight w:val="none"/>
        </w:rPr>
        <w:outlineLvl w:val="9"/>
      </w:pPr>
      <w:r/>
      <w:bookmarkStart w:id="700" w:name="_Toc305158883"/>
      <w:r/>
      <w:bookmarkStart w:id="701" w:name="_Toc151193783"/>
      <w:r/>
      <w:bookmarkStart w:id="702" w:name="_Toc164229236"/>
      <w:r/>
      <w:bookmarkStart w:id="703" w:name="_Toc150480779"/>
      <w:r/>
      <w:bookmarkStart w:id="704" w:name="_Toc151193929"/>
      <w:r/>
      <w:bookmarkStart w:id="705" w:name="_Toc226965814"/>
      <w:r/>
      <w:bookmarkStart w:id="706" w:name="_Toc265228379"/>
      <w:r/>
      <w:bookmarkStart w:id="707" w:name="_Toc151193639"/>
      <w:r/>
      <w:bookmarkStart w:id="708" w:name="_Toc127161455"/>
      <w:r/>
      <w:bookmarkStart w:id="709" w:name="_Toc151193711"/>
      <w:r/>
      <w:bookmarkStart w:id="710" w:name="_Toc150509292"/>
      <w:r/>
      <w:bookmarkStart w:id="711" w:name="_Toc150774641"/>
      <w:r/>
      <w:bookmarkStart w:id="712" w:name="_Toc151193855"/>
      <w:r/>
      <w:bookmarkStart w:id="713" w:name="_Toc142311043"/>
      <w:r/>
      <w:bookmarkStart w:id="714" w:name="_Toc195842906"/>
      <w:r/>
      <w:bookmarkStart w:id="715" w:name="_Toc127151541"/>
      <w:r/>
      <w:bookmarkStart w:id="716" w:name="_Toc226965731"/>
      <w:r/>
      <w:bookmarkStart w:id="717" w:name="_Toc264969231"/>
      <w:r/>
      <w:bookmarkStart w:id="718" w:name="_Toc226309785"/>
      <w:r/>
      <w:bookmarkStart w:id="719" w:name="_Toc127151742"/>
      <w:r/>
      <w:bookmarkStart w:id="720" w:name="_Toc164608655"/>
      <w:r/>
      <w:bookmarkStart w:id="721" w:name="_Toc164229382"/>
      <w:r/>
      <w:bookmarkStart w:id="722" w:name="_Toc149720834"/>
      <w:r/>
      <w:bookmarkStart w:id="723" w:name="_Toc164351635"/>
      <w:r/>
      <w:bookmarkStart w:id="724" w:name="_Toc151190168"/>
      <w:r/>
      <w:bookmarkStart w:id="725" w:name="_Toc226337237"/>
      <w:r/>
      <w:bookmarkStart w:id="726" w:name="_Toc164608810"/>
      <w:r/>
      <w:bookmarkStart w:id="727" w:name="_Toc305158809"/>
      <w:r/>
      <w:bookmarkStart w:id="728" w:name="_Toc150774746"/>
      <w:r/>
      <w:bookmarkStart w:id="729" w:name="_Toc353825551"/>
      <w:r/>
      <w:bookmarkStart w:id="730" w:name="_Toc353873941"/>
      <w:r/>
      <w:bookmarkStart w:id="731" w:name="_Toc265228393"/>
      <w:r/>
      <w:bookmarkStart w:id="732" w:name="_Toc353873935"/>
      <w:r/>
      <w:bookmarkStart w:id="733" w:name="_Toc305158823"/>
      <w:r/>
      <w:bookmarkStart w:id="734" w:name="_Toc127151555"/>
      <w:r/>
      <w:bookmarkStart w:id="735" w:name="_Toc305158897"/>
      <w:r/>
      <w:bookmarkStart w:id="736" w:name="_Toc195842920"/>
      <w:r/>
      <w:bookmarkStart w:id="737" w:name="_Toc150480793"/>
      <w:r/>
      <w:bookmarkStart w:id="738" w:name="_Toc226337251"/>
      <w:r/>
      <w:bookmarkStart w:id="739" w:name="_Toc150774760"/>
      <w:r/>
      <w:bookmarkStart w:id="740" w:name="_Toc226965828"/>
      <w:r/>
      <w:bookmarkStart w:id="741" w:name="_Toc142311057"/>
      <w:r/>
      <w:bookmarkStart w:id="742" w:name="_Toc353873665"/>
      <w:r/>
      <w:bookmarkStart w:id="743" w:name="_Toc264969245"/>
      <w:r/>
      <w:bookmarkStart w:id="744" w:name="_Toc353825545"/>
      <w:r>
        <w:rPr>
          <w:color w:val="000000"/>
          <w:sz w:val="24"/>
          <w:highlight w:val="none"/>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45" w:name="_Toc520356167"/>
      <w:r>
        <w:rPr>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4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09"/>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lang w:eastAsia="zh-CN"/>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9</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报价合理性</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rFonts w:hint="eastAsia"/>
                <w:color w:val="000000"/>
                <w:sz w:val="24"/>
                <w:szCs w:val="24"/>
                <w:highlight w:val="none"/>
                <w:lang w:val="en-US" w:eastAsia="zh-CN" w:bidi="ar-SA"/>
              </w:rPr>
              <w:outlineLvl w:val="9"/>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rFonts w:eastAsia="宋体"/>
                <w:color w:val="000000"/>
                <w:sz w:val="24"/>
                <w:szCs w:val="24"/>
                <w:highlight w:val="none"/>
                <w:lang w:val="en-US" w:eastAsia="zh-CN" w:bidi="ar-SA"/>
              </w:rPr>
              <w:outlineLvl w:val="9"/>
            </w:pPr>
            <w:r>
              <w:rPr>
                <w:rFonts w:hint="eastAsia"/>
                <w:color w:val="000000"/>
                <w:sz w:val="24"/>
                <w:highlight w:val="none"/>
                <w:lang w:val="en-US" w:eastAsia="zh-CN"/>
              </w:rPr>
              <w:t xml:space="preserve">10</w:t>
            </w:r>
            <w:r>
              <w:rPr>
                <w:rFonts w:eastAsia="宋体"/>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国家有关部门对投标人的投标产品有强制性规定或要求的</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w:t>
            </w:r>
            <w:r>
              <w:rPr>
                <w:rFonts w:hint="eastAsia"/>
                <w:color w:val="000000"/>
                <w:sz w:val="24"/>
                <w:highlight w:val="none"/>
                <w:lang w:eastAsia="zh-CN"/>
              </w:rPr>
              <w:t xml:space="preserve">提供证明文件</w:t>
            </w:r>
            <w:r>
              <w:rPr>
                <w:rFonts w:hint="eastAsia"/>
                <w:color w:val="000000"/>
                <w:sz w:val="24"/>
                <w:highlight w:val="none"/>
                <w:lang w:val="en-US" w:eastAsia="zh-CN"/>
              </w:rPr>
              <w:t xml:space="preserve">电子</w:t>
            </w:r>
            <w:r>
              <w:rPr>
                <w:rFonts w:hint="eastAsia"/>
                <w:color w:val="000000"/>
                <w:sz w:val="24"/>
                <w:highlight w:val="none"/>
                <w:lang w:eastAsia="zh-CN"/>
              </w:rPr>
              <w:t xml:space="preserve">件加盖投标人公章</w:t>
            </w:r>
            <w:r>
              <w:rPr>
                <w:rFonts w:hint="eastAsia"/>
                <w:color w:val="000000"/>
                <w:sz w:val="24"/>
                <w:highlight w:val="none"/>
              </w:rPr>
              <w:t xml:space="preserve">：</w:t>
            </w:r>
            <w:r>
              <w:rPr>
                <w:color w:val="000000"/>
                <w:sz w:val="24"/>
                <w:highlight w:val="none"/>
              </w:rPr>
            </w:r>
            <w:r/>
          </w:p>
          <w:p>
            <w:pPr>
              <w:pStyle w:val="909"/>
              <w:jc w:val="left"/>
              <w:widowControl/>
              <w:rPr>
                <w:color w:val="000000"/>
                <w:sz w:val="24"/>
                <w:highlight w:val="none"/>
              </w:rPr>
              <w:outlineLvl w:val="9"/>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09"/>
              <w:jc w:val="left"/>
              <w:widowControl/>
              <w:rPr>
                <w:color w:val="000000"/>
                <w:sz w:val="24"/>
                <w:szCs w:val="24"/>
                <w:highlight w:val="none"/>
                <w:lang w:val="en-US" w:eastAsia="zh-CN" w:bidi="ar-SA"/>
              </w:rPr>
              <w:outlineLvl w:val="9"/>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11</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公平竞争</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12</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串通投标</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13</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附加条件</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rFonts w:hint="eastAsia" w:eastAsia="宋体"/>
                <w:color w:val="000000"/>
                <w:sz w:val="24"/>
                <w:szCs w:val="24"/>
                <w:highlight w:val="none"/>
                <w:lang w:val="en-US" w:eastAsia="zh-CN" w:bidi="ar-SA"/>
              </w:rPr>
              <w:outlineLvl w:val="9"/>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其他无效情形</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szCs w:val="24"/>
                <w:highlight w:val="none"/>
                <w:lang w:val="en-US" w:eastAsia="zh-CN" w:bidi="ar-SA"/>
              </w:rPr>
            </w:r>
            <w:r/>
          </w:p>
        </w:tc>
      </w:tr>
    </w:tbl>
    <w:p>
      <w:pPr>
        <w:pStyle w:val="909"/>
        <w:numPr>
          <w:ilvl w:val="0"/>
          <w:numId w:val="12"/>
        </w:numPr>
        <w:spacing w:line="360" w:lineRule="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 ：</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000000"/>
          <w:sz w:val="24"/>
          <w:highlight w:val="none"/>
          <w:lang w:eastAsia="zh-CN"/>
        </w:rPr>
        <w:t xml:space="preserve">采购项目</w:t>
      </w:r>
      <w:r>
        <w:rPr>
          <w:rFonts w:hint="eastAsia" w:ascii="宋体" w:hAnsi="宋体" w:eastAsia="宋体" w:cs="宋体"/>
          <w:color w:val="000000"/>
          <w:sz w:val="24"/>
          <w:highlight w:val="none"/>
        </w:rPr>
        <w:t xml:space="preserve">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90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2采购本国产品的支持政策</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29"/>
      <w:r/>
      <w:bookmarkEnd w:id="730"/>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09"/>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09"/>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u w:val="singl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46" w:name="_Toc265228384"/>
      <w:r/>
      <w:bookmarkStart w:id="747" w:name="_Toc151193716"/>
      <w:r/>
      <w:bookmarkStart w:id="748" w:name="_Toc142311048"/>
      <w:r/>
      <w:bookmarkStart w:id="749" w:name="_Toc127151747"/>
      <w:r/>
      <w:bookmarkStart w:id="750" w:name="_Toc226965736"/>
      <w:r/>
      <w:bookmarkStart w:id="751" w:name="_Toc150774751"/>
      <w:r/>
      <w:bookmarkStart w:id="752" w:name="_Toc151190173"/>
      <w:r/>
      <w:bookmarkStart w:id="753" w:name="_Toc164229387"/>
      <w:r/>
      <w:bookmarkStart w:id="754" w:name="_Toc150480784"/>
      <w:r/>
      <w:bookmarkStart w:id="755" w:name="_Toc164351640"/>
      <w:r/>
      <w:bookmarkStart w:id="756" w:name="_Toc127161460"/>
      <w:r/>
      <w:bookmarkStart w:id="757" w:name="_Toc150509297"/>
      <w:r/>
      <w:bookmarkStart w:id="758" w:name="_Toc151193788"/>
      <w:r/>
      <w:bookmarkStart w:id="759" w:name="_Toc226337242"/>
      <w:r/>
      <w:bookmarkStart w:id="760" w:name="_Toc150774646"/>
      <w:r/>
      <w:bookmarkStart w:id="761" w:name="_Toc127151546"/>
      <w:r/>
      <w:bookmarkStart w:id="762" w:name="_Toc264969236"/>
      <w:r/>
      <w:bookmarkStart w:id="763" w:name="_Toc164608660"/>
      <w:r/>
      <w:bookmarkStart w:id="764" w:name="_Toc226965819"/>
      <w:r/>
      <w:bookmarkStart w:id="765" w:name="_Toc305158814"/>
      <w:r/>
      <w:bookmarkStart w:id="766" w:name="_Toc164229241"/>
      <w:r/>
      <w:bookmarkStart w:id="767" w:name="_Toc151193860"/>
      <w:r/>
      <w:bookmarkStart w:id="768" w:name="_Ref467307010"/>
      <w:r/>
      <w:bookmarkStart w:id="769" w:name="_Toc226309790"/>
      <w:r/>
      <w:bookmarkStart w:id="770" w:name="_Toc305158888"/>
      <w:r/>
      <w:bookmarkStart w:id="771" w:name="_Toc151193644"/>
      <w:r/>
      <w:bookmarkStart w:id="772" w:name="_Toc164608815"/>
      <w:r/>
      <w:bookmarkStart w:id="773" w:name="_Toc151193934"/>
      <w:r/>
      <w:bookmarkStart w:id="774" w:name="_Toc520356170"/>
      <w:r/>
      <w:bookmarkStart w:id="775" w:name="_Toc195842911"/>
      <w:r/>
      <w:bookmarkStart w:id="776" w:name="_Toc149720839"/>
      <w:r>
        <w:rPr>
          <w:rFonts w:hint="eastAsia" w:ascii="宋体" w:hAnsi="宋体" w:eastAsia="宋体" w:cs="宋体"/>
          <w:color w:val="000000"/>
          <w:sz w:val="24"/>
          <w:highlight w:val="none"/>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采用综合评分法时，提供相同品牌产品</w:t>
      </w:r>
      <w:r>
        <w:rPr>
          <w:rFonts w:hint="eastAsia" w:ascii="宋体" w:hAnsi="宋体" w:eastAsia="宋体" w:cs="宋体"/>
          <w:b/>
          <w:bCs/>
          <w:color w:val="000000"/>
          <w:sz w:val="24"/>
          <w:highlight w:val="none"/>
          <w:lang w:eastAsia="zh-CN"/>
        </w:rPr>
        <w:t xml:space="preserve">（单一产品品牌相同）</w:t>
      </w:r>
      <w:r>
        <w:rPr>
          <w:rFonts w:hint="eastAsia" w:ascii="宋体" w:hAnsi="宋体" w:eastAsia="宋体" w:cs="宋体"/>
          <w:b/>
          <w:bCs/>
          <w:color w:val="000000"/>
          <w:sz w:val="24"/>
          <w:highlight w:val="none"/>
        </w:rPr>
        <w:t xml:space="preserve">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bCs/>
          <w:color w:val="000000"/>
          <w:sz w:val="24"/>
          <w:highlight w:val="none"/>
        </w:rPr>
      </w:r>
      <w:r/>
    </w:p>
    <w:p>
      <w:pPr>
        <w:pStyle w:val="948"/>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48"/>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eastAsia="宋体" w:cs="宋体"/>
          <w:color w:val="000000"/>
          <w:sz w:val="24"/>
          <w:highlight w:val="none"/>
        </w:rPr>
        <w:t xml:space="preserve">、采购代理机构或者有关部门报告的职责。</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二、评标标准</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106"/>
        <w:gridCol w:w="6285"/>
        <w:gridCol w:w="538"/>
      </w:tblGrid>
      <w:tr>
        <w:trPr>
          <w:trHeight w:val="355"/>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62"/>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09"/>
              <w:jc w:val="both"/>
              <w:keepLines w:val="0"/>
              <w:keepNext w:val="0"/>
              <w:pageBreakBefore w:val="0"/>
              <w:spacing w:line="24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评标委员会根据投标人提供的投标产品</w:t>
            </w:r>
            <w:r>
              <w:rPr>
                <w:rFonts w:hint="eastAsia" w:ascii="宋体" w:hAnsi="宋体" w:eastAsia="宋体" w:cs="宋体"/>
                <w:color w:val="000000"/>
                <w:sz w:val="24"/>
                <w:szCs w:val="24"/>
                <w:highlight w:val="none"/>
                <w:lang w:val="en-US" w:eastAsia="zh-CN" w:bidi="ar-SA"/>
              </w:rPr>
              <w:t xml:space="preserve">售后维保方案及售后服务方案（包括：投标产品后期维保成本、维保方案、维保操作程序、项目售后服务响应时间、故障解决方案等）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（1）投标人所提供的投标产品售后维保方案、维保成本、维保操作程序完整详细，有利于设备后期维护使用，项目售后服务响应时间、故障解决方案完整详细，能够完全满足实际需求的，得8分。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投标人所提供的投标产品售后维保方案简单，维保成本、维保操作程序不清晰，有瑕疵，项目售后服务响应时间、故障解决方案简单，能够基本满足实际需求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，得6分，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投标人所提供的投标产品售后维保方案简单，维保成本、维保操作程序不清晰，有瑕疵，项目售后服务响应时间、故障解决方案简单，有瑕疵，与实际需求有偏差的，得4分，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w:t>
            </w: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lang w:val="en-US" w:eastAsia="zh-CN" w:bidi="ar-SA"/>
              </w:rPr>
              <w:t xml:space="preserve">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w:t>
            </w: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t xml:space="preserve">（包括：产品质量、产品安装安全措施、产品检验等）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（1）投标人提供的执行承诺方案措施详细具体、针对性强，能够满足采购需求的，得5分；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投标人提供的执行承诺方案措施简单，基本满足采购需求的，得3分；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投标人提供的执行承诺方案措施不清晰、有瑕疵，不能够满足采购需求的，得1分；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投标人未提供执行承诺方案的不得分。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交货保证措施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评标委员会根据投标人提供的交货保证措施（包括：时效保障、生产运输保障、应急保障等）进行综合评审。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（1）投标交货时间承诺符合招标文件要求，交货保证措施满足招标文件要求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投标交货时间承诺符合招标文件要求，交货保证措施基本满足招标文件要求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投标交货时间承诺符合招标文件要求，交货保证措施内容不清晰，有瑕疵</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（4）投标人未提供交货保证措施的不得分。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4</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培训计划方案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评标委员会根据投标人提供的培训计划方案（包括：培训对象、培训安排、培训人员等）进行综合评审。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（1）投标人提供的培训计划详细，培训对象、培训安排、培训人员等内容齐全，能够完全满足采购实际需求的，得5分；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（2）投标人提供的培训计划简单，培训对象、培训安排、培训人员等内容有漏项，基本满足采购实际需求的，得3分；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（3）投标人提供的培训计划简单有瑕疵，培训对象、培训安排、培训人员等内容有漏项，不能满足采购实际需求的，得1分；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（4）投标人未提供培训计划方案的不得分。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投标设备整体配置比较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评标委员会根据投标人的</w:t>
            </w:r>
            <w:r>
              <w:rPr>
                <w:rFonts w:hint="eastAsia" w:ascii="宋体" w:hAnsi="宋体" w:eastAsia="宋体" w:cs="宋体"/>
                <w:color w:val="000000"/>
                <w:sz w:val="24"/>
                <w:szCs w:val="24"/>
                <w:highlight w:val="none"/>
                <w:shd w:val="clear" w:color="auto" w:fill="auto"/>
                <w:lang w:val="zh-CN" w:eastAsia="zh-CN"/>
              </w:rPr>
              <w:t xml:space="preserve">投标设备整体配置情况</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投标设备整体配置选型情况综合</w:t>
            </w:r>
            <w:r>
              <w:rPr>
                <w:rFonts w:hint="eastAsia" w:ascii="宋体" w:hAnsi="宋体" w:eastAsia="宋体" w:cs="宋体"/>
                <w:color w:val="000000"/>
                <w:sz w:val="24"/>
                <w:szCs w:val="24"/>
                <w:highlight w:val="none"/>
                <w:lang w:val="en-US" w:eastAsia="zh-CN" w:bidi="ar-SA"/>
              </w:rPr>
              <w:t xml:space="preserve">评审</w:t>
            </w:r>
            <w:r>
              <w:rPr>
                <w:rFonts w:hint="eastAsia" w:ascii="宋体" w:hAnsi="宋体" w:eastAsia="宋体" w:cs="宋体"/>
                <w:color w:val="000000"/>
                <w:sz w:val="24"/>
                <w:szCs w:val="24"/>
                <w:highlight w:val="none"/>
                <w:lang w:val="zh-CN" w:eastAsia="zh-CN" w:bidi="ar-SA"/>
              </w:rPr>
              <w:t xml:space="preserve">，针对本项目的投标产品配置选型合理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投标设备整体配置选型情况综合</w:t>
            </w:r>
            <w:r>
              <w:rPr>
                <w:rFonts w:hint="eastAsia" w:ascii="宋体" w:hAnsi="宋体" w:eastAsia="宋体" w:cs="宋体"/>
                <w:color w:val="000000"/>
                <w:sz w:val="24"/>
                <w:szCs w:val="24"/>
                <w:highlight w:val="none"/>
                <w:lang w:val="en-US" w:eastAsia="zh-CN" w:bidi="ar-SA"/>
              </w:rPr>
              <w:t xml:space="preserve">评审</w:t>
            </w:r>
            <w:r>
              <w:rPr>
                <w:rFonts w:hint="eastAsia" w:ascii="宋体" w:hAnsi="宋体" w:eastAsia="宋体" w:cs="宋体"/>
                <w:color w:val="000000"/>
                <w:sz w:val="24"/>
                <w:szCs w:val="24"/>
                <w:highlight w:val="none"/>
                <w:lang w:val="zh-CN" w:eastAsia="zh-CN" w:bidi="ar-SA"/>
              </w:rPr>
              <w:t xml:space="preserve">，针对本项目的投标产品配置选型</w:t>
            </w:r>
            <w:r>
              <w:rPr>
                <w:rFonts w:hint="eastAsia" w:ascii="宋体" w:hAnsi="宋体" w:eastAsia="宋体" w:cs="宋体"/>
                <w:color w:val="000000"/>
                <w:sz w:val="24"/>
                <w:szCs w:val="24"/>
                <w:highlight w:val="none"/>
                <w:lang w:val="en-US" w:eastAsia="zh-CN" w:bidi="ar-SA"/>
              </w:rPr>
              <w:t xml:space="preserve">较</w:t>
            </w:r>
            <w:r>
              <w:rPr>
                <w:rFonts w:hint="eastAsia" w:ascii="宋体" w:hAnsi="宋体" w:eastAsia="宋体" w:cs="宋体"/>
                <w:color w:val="000000"/>
                <w:sz w:val="24"/>
                <w:szCs w:val="24"/>
                <w:highlight w:val="none"/>
                <w:lang w:val="zh-CN" w:eastAsia="zh-CN" w:bidi="ar-SA"/>
              </w:rPr>
              <w:t xml:space="preserve">合理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）针对本项目的投标产品配置选型一般</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，得3分；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针对本项目的投标产品配置选型差</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u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其余不得分。</w:t>
            </w:r>
            <w:r>
              <w:rPr>
                <w:rFonts w:hint="eastAsia" w:ascii="宋体" w:hAnsi="宋体" w:eastAsia="宋体" w:cs="宋体"/>
                <w:color w:val="000000"/>
                <w:sz w:val="24"/>
                <w:szCs w:val="24"/>
                <w:highlight w:val="none"/>
                <w:u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lang w:val="en-US" w:eastAsia="zh-CN" w:bidi="ar-SA"/>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客观分</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投标人或所投产品制造商所投设备</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具有同品牌同型号（厂家或代理均可）的销售业绩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每提供一份有效合同</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投标文件</w:t>
            </w:r>
            <w:r>
              <w:rPr>
                <w:rFonts w:hint="eastAsia" w:ascii="宋体" w:hAnsi="宋体" w:eastAsia="宋体" w:cs="宋体"/>
                <w:b/>
                <w:bCs/>
                <w:color w:val="000000"/>
                <w:sz w:val="24"/>
                <w:szCs w:val="24"/>
                <w:highlight w:val="none"/>
              </w:rPr>
              <w:t xml:space="preserve">中提供合同并加盖</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质保</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所投产品免费质量保证期在满足招标文件要求（</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lang w:val="en-US" w:eastAsia="zh-CN"/>
              </w:rPr>
              <w:t xml:space="preserve">）的基础上，每增加一年质保得</w:t>
            </w:r>
            <w:r>
              <w:rPr>
                <w:rFonts w:hint="eastAsia" w:ascii="宋体" w:hAnsi="宋体" w:cs="宋体"/>
                <w:color w:val="ff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投标文件</w:t>
            </w:r>
            <w:r>
              <w:rPr>
                <w:rFonts w:hint="eastAsia" w:ascii="宋体" w:hAnsi="宋体" w:eastAsia="宋体" w:cs="宋体"/>
                <w:b/>
                <w:bCs/>
                <w:color w:val="000000"/>
                <w:sz w:val="24"/>
                <w:szCs w:val="24"/>
                <w:highlight w:val="none"/>
                <w:lang w:val="en-US" w:eastAsia="zh-CN"/>
              </w:rPr>
              <w:t xml:space="preserve">中提供质保承诺书</w:t>
            </w:r>
            <w:r>
              <w:rPr>
                <w:rFonts w:hint="eastAsia" w:ascii="宋体" w:hAnsi="宋体" w:eastAsia="宋体" w:cs="宋体"/>
                <w:b/>
                <w:bCs/>
                <w:color w:val="000000"/>
                <w:sz w:val="24"/>
                <w:szCs w:val="24"/>
                <w:highlight w:val="none"/>
              </w:rPr>
              <w:t xml:space="preserve">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ff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产品性能</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09"/>
              <w:jc w:val="both"/>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技术要求的符合性，即根据投标人所提供产品的综合性能、技术参数，产品的安全性、稳定性、操作性等方面进行评分。符合技术要求的得</w:t>
            </w:r>
            <w:r>
              <w:rPr>
                <w:rFonts w:hint="eastAsia" w:ascii="宋体" w:hAnsi="宋体" w:eastAsia="宋体" w:cs="宋体"/>
                <w:color w:val="ff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t xml:space="preserve">分。标注“▲”有一项不满足扣</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分，未标注“▲”有一项不满足扣</w:t>
            </w:r>
            <w:r>
              <w:rPr>
                <w:rFonts w:hint="eastAsia" w:ascii="宋体" w:hAnsi="宋体" w:eastAsia="宋体" w:cs="宋体"/>
                <w:color w:val="ff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分，扣完为止。</w:t>
            </w:r>
            <w:r>
              <w:rPr>
                <w:rFonts w:hint="eastAsia" w:ascii="宋体" w:hAnsi="宋体" w:eastAsia="宋体" w:cs="宋体"/>
                <w:color w:val="000000"/>
                <w:sz w:val="24"/>
                <w:szCs w:val="24"/>
                <w:highlight w:val="none"/>
                <w:lang w:val="en-US" w:eastAsia="zh-CN"/>
              </w:rPr>
            </w:r>
            <w:r/>
          </w:p>
          <w:p>
            <w:pPr>
              <w:pStyle w:val="909"/>
              <w:jc w:val="both"/>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标注</w:t>
            </w:r>
            <w:r>
              <w:rPr>
                <w:rFonts w:hint="eastAsia" w:ascii="宋体" w:hAnsi="宋体" w:eastAsia="宋体" w:cs="宋体"/>
                <w:b/>
                <w:bCs/>
                <w:color w:val="000000"/>
                <w:sz w:val="24"/>
                <w:szCs w:val="24"/>
                <w:highlight w:val="none"/>
                <w:lang w:val="en-US" w:eastAsia="zh-CN"/>
              </w:rPr>
              <w:t xml:space="preserve">“▲”参数应按照要求提供证明材料（不限于：国家认可的检测机构出具的产品检测报告或使用</w:t>
            </w:r>
            <w:r>
              <w:rPr>
                <w:rFonts w:hint="eastAsia" w:ascii="宋体" w:hAnsi="宋体" w:eastAsia="宋体" w:cs="宋体"/>
                <w:b/>
                <w:bCs/>
                <w:color w:val="000000"/>
                <w:sz w:val="24"/>
                <w:szCs w:val="24"/>
                <w:highlight w:val="none"/>
                <w:lang w:val="en-US" w:eastAsia="zh-CN"/>
              </w:rPr>
              <w:t xml:space="preserve">说明书或白皮书或宣传彩页</w:t>
            </w:r>
            <w:r>
              <w:rPr>
                <w:rFonts w:hint="eastAsia" w:ascii="宋体" w:hAnsi="宋体" w:eastAsia="宋体" w:cs="宋体"/>
                <w:b/>
                <w:bCs/>
                <w:color w:val="000000"/>
                <w:sz w:val="24"/>
                <w:szCs w:val="24"/>
                <w:highlight w:val="none"/>
                <w:lang w:val="en-US" w:eastAsia="zh-CN"/>
              </w:rPr>
              <w:t xml:space="preserve">或图册或功能截图等）加盖投标人公章。未标注“▲”参数有负偏离的应逐条列在《采购需求偏离表》中。</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cs="宋体"/>
                <w:color w:val="ff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r>
    </w:tbl>
    <w:p>
      <w:pPr>
        <w:pStyle w:val="940"/>
        <w:tabs>
          <w:tab w:val="left" w:pos="567" w:leader="none"/>
        </w:tabs>
        <w:rPr>
          <w:rFonts w:hint="eastAsia"/>
          <w:color w:val="000000"/>
          <w:highlight w:val="none"/>
        </w:rPr>
      </w:pPr>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b/>
          <w:color w:val="000000"/>
          <w:sz w:val="36"/>
          <w:szCs w:val="36"/>
          <w:highlight w:val="none"/>
        </w:rPr>
        <w:outlineLvl w:val="0"/>
      </w:pPr>
      <w:r/>
      <w:bookmarkStart w:id="777" w:name="_Toc30413"/>
      <w:r>
        <w:rPr>
          <w:b/>
          <w:color w:val="000000"/>
          <w:sz w:val="36"/>
          <w:szCs w:val="36"/>
          <w:highlight w:val="none"/>
        </w:rPr>
        <w:t xml:space="preserve">第五章   采购需求</w:t>
      </w:r>
      <w:bookmarkEnd w:id="777"/>
      <w:r>
        <w:rPr>
          <w:b/>
          <w:color w:val="000000"/>
          <w:sz w:val="36"/>
          <w:szCs w:val="36"/>
          <w:highlight w:val="none"/>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本项目是</w:t>
      </w:r>
      <w:r>
        <w:rPr>
          <w:rFonts w:hint="eastAsia" w:ascii="宋体" w:hAnsi="宋体" w:eastAsia="宋体" w:cs="宋体"/>
          <w:bCs/>
          <w:color w:val="000000"/>
          <w:sz w:val="24"/>
          <w:szCs w:val="24"/>
          <w:highlight w:val="none"/>
          <w:lang w:eastAsia="zh-CN"/>
        </w:rPr>
        <w:t xml:space="preserve">常州市第一人民医院主动脉内球囊反搏仪采购项目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eastAsia="zh-CN"/>
        </w:rPr>
        <w:t xml:space="preserve">主动脉内球囊反搏仪2套</w:t>
      </w:r>
      <w:r>
        <w:rPr>
          <w:rFonts w:hint="eastAsia" w:ascii="宋体" w:hAnsi="宋体" w:eastAsia="宋体" w:cs="宋体"/>
          <w:bCs/>
          <w:color w:val="000000"/>
          <w:sz w:val="24"/>
          <w:szCs w:val="24"/>
          <w:highlight w:val="none"/>
        </w:rPr>
        <w:t xml:space="preserve">，内容包括但不限于设备的制造（采购）、运输、装卸、安装、调试、测试、售后服务、技术培训等，直至通过相关部门的验收以及质量保修、免费维保等全部工作。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886"/>
        <w:gridCol w:w="1544"/>
        <w:gridCol w:w="1545"/>
      </w:tblGrid>
      <w:tr>
        <w:trPr>
          <w:trHeight w:val="312"/>
        </w:trPr>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280"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hint="eastAsia" w:ascii="宋体" w:hAnsi="宋体" w:eastAsia="宋体" w:cs="宋体"/>
                <w:b/>
                <w:bCs/>
                <w:i w:val="0"/>
                <w:iCs w:val="0"/>
                <w:color w:val="000000"/>
                <w:sz w:val="24"/>
                <w:szCs w:val="24"/>
                <w:highlight w:val="none"/>
                <w:u w:val="none"/>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312"/>
        </w:trPr>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80"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lang w:eastAsia="zh-CN"/>
              </w:rPr>
              <w:t xml:space="preserve">主动脉内球囊反搏仪</w:t>
            </w:r>
            <w:r>
              <w:rPr>
                <w:rFonts w:hint="eastAsia" w:ascii="宋体" w:hAnsi="宋体" w:eastAsia="宋体" w:cs="宋体"/>
                <w:i w:val="0"/>
                <w:iCs w:val="0"/>
                <w:color w:val="000000"/>
                <w:sz w:val="24"/>
                <w:szCs w:val="24"/>
                <w:highlight w:val="none"/>
                <w:u w:val="none"/>
                <w:lang w:val="en-US" w:eastAsia="zh-CN"/>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rPr>
            </w:r>
            <w:r/>
          </w:p>
        </w:tc>
      </w:tr>
    </w:tbl>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rPr>
          <w:rFonts w:hint="eastAsia" w:ascii="宋体" w:hAnsi="宋体" w:eastAsia="宋体" w:cs="宋体"/>
          <w:b/>
          <w:bCs/>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1.交付的时间和地点</w:t>
      </w:r>
      <w:r>
        <w:rPr>
          <w:rFonts w:hint="eastAsia" w:ascii="宋体" w:hAnsi="宋体" w:eastAsia="宋体" w:cs="宋体"/>
          <w:b/>
          <w:bCs w:val="0"/>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eastAsia="zh-CN"/>
        </w:rPr>
        <w:t xml:space="preserve">合同签订后60个工作日内完成合同范围内所有设备的供货、安装调试</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交货地点：中标人负责将货物运到</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指定地点并承担相关费用。</w:t>
      </w:r>
      <w:r>
        <w:rPr>
          <w:rFonts w:hint="eastAsia" w:ascii="宋体" w:hAnsi="宋体" w:eastAsia="宋体" w:cs="宋体"/>
          <w:bCs/>
          <w:color w:val="000000"/>
          <w:sz w:val="24"/>
          <w:szCs w:val="24"/>
          <w:highlight w:val="none"/>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2.付款</w:t>
      </w:r>
      <w:r>
        <w:rPr>
          <w:rFonts w:hint="eastAsia" w:ascii="宋体" w:hAnsi="宋体" w:eastAsia="宋体" w:cs="宋体"/>
          <w:b/>
          <w:bCs w:val="0"/>
          <w:color w:val="000000"/>
          <w:sz w:val="24"/>
          <w:szCs w:val="24"/>
          <w:highlight w:val="none"/>
          <w:lang w:val="en-US" w:eastAsia="zh-CN"/>
        </w:rPr>
        <w:t xml:space="preserve">方式</w:t>
      </w:r>
      <w:r>
        <w:rPr>
          <w:rFonts w:hint="eastAsia" w:ascii="宋体" w:hAnsi="宋体" w:eastAsia="宋体" w:cs="宋体"/>
          <w:b/>
          <w:bCs w:val="0"/>
          <w:color w:val="000000"/>
          <w:sz w:val="24"/>
          <w:szCs w:val="24"/>
          <w:highlight w:val="none"/>
          <w:lang w:val="en-US" w:eastAsia="zh-CN"/>
        </w:rPr>
      </w:r>
      <w:r/>
    </w:p>
    <w:p>
      <w:pPr>
        <w:pStyle w:val="90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设备安装、调试、验收合格，并培训指导完成后，首付30%货款，正常使用6个月后再付70%货款，付款前中标人向采购人提供增值税发票，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按医院签票流程走付款程序，具体到账时间以</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付款流程为准。</w:t>
      </w:r>
      <w:r>
        <w:rPr>
          <w:rFonts w:hint="eastAsia" w:ascii="宋体" w:hAnsi="宋体" w:eastAsia="宋体" w:cs="宋体"/>
          <w:bCs/>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）技术参数要求</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1.工作模式：自动/手动模式，切换不中断反搏。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▲2.触控屏显示，支持显示充气间隔、精确显示导管压力、导管充气量。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3.操作方式：触摸操作、实体按键操作，按键可实现绝大多数功能。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▲4.操作显示区和实体按键区便于观察和操作。开机自检清单：具备启动检查列表，标识泵启动前需要完成的步骤和状态。</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▲5.≥7种触发模式：包括但不限于Pattern／Peak/Aifb／起搏器V／起搏器A／AP／机内设置。</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▲6.具备除水功能，定时自动去除冷凝水至集液瓶。</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▲7.辅助比率：不少于4种。</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8.心率适配范围：不窄于40-180 bpm。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▲9.反搏容量：0-50cc，可精确调整，调整精度0.5cc。</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10.压力测量：0-250 mmHg。</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11.支持生理数据显示：心率，被辅助收缩压／舒张压／平均压／反搏压，无辅助收缩压／舒张压／平均压。</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12.支持使用一次性氦气瓶或可重复充气氦气瓶，可以精确显示导管充气量。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13.内置电池续航：≥90 min。</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14.具备无操作锁屏功能。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15.具备漏气检测报警功能。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16.打印功能，支持打印反搏相关信息。</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17.导联监测：自动检测导联故障，电极/导线连接不畅时提示。</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18.血压传感器监测：自动检测动脉血压传感器及电缆连接故障。</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▲19.自动记录操作日志及患者生理数据，支持查看并可以打印记录全部反搏相关的患者信息。</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20.支持患者血液动力学趋势图显示。</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21.具备声光报警功能。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▲22.具备光纤功能：光纤信号可以在体外调零，具备光纤接口和光纤模块，可输入来自光纤传感器AP信号。</w:t>
      </w:r>
      <w:r>
        <w:rPr>
          <w:rFonts w:hint="eastAsia" w:ascii="宋体" w:hAnsi="宋体" w:eastAsia="宋体" w:cs="宋体"/>
          <w:bCs/>
          <w:color w:val="ff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eastAsia="zh-CN"/>
        </w:rPr>
        <w:t xml:space="preserve">）主要配置清单</w:t>
      </w:r>
      <w:r>
        <w:rPr>
          <w:rFonts w:hint="eastAsia" w:ascii="宋体" w:hAnsi="宋体" w:eastAsia="宋体" w:cs="宋体"/>
          <w:b/>
          <w:bCs w:val="0"/>
          <w:color w:val="000000"/>
          <w:sz w:val="24"/>
          <w:szCs w:val="24"/>
          <w:highlight w:val="none"/>
          <w:lang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00"/>
        <w:gridCol w:w="4593"/>
        <w:gridCol w:w="2829"/>
      </w:tblGrid>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主动脉内球囊反搏仪</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心电导联线</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输液架</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氦气罐</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有创血压电缆线</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bl>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778" w:name="_Toc16116"/>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验收标准</w:t>
      </w:r>
      <w:r>
        <w:rPr>
          <w:rFonts w:hint="eastAsia" w:ascii="宋体" w:hAnsi="宋体" w:eastAsia="宋体" w:cs="宋体"/>
          <w:b/>
          <w:bCs w:val="0"/>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货物到达交货地点后，双方共同验收产品数量、质量等状况，由中标人负责并承担相关费用。中标人进行安装调试并经过性能测试后，由验收小组验收。验收合格后，开始进入质保期，若检验不合格或不符合质量要求，中标人除无条件退货、返工外，还应承担采购人的一切损失。</w:t>
      </w:r>
      <w:r>
        <w:rPr>
          <w:rFonts w:hint="eastAsia" w:ascii="宋体" w:hAnsi="宋体" w:eastAsia="宋体" w:cs="宋体"/>
          <w:bCs/>
          <w:color w:val="000000"/>
          <w:sz w:val="24"/>
          <w:szCs w:val="24"/>
          <w:highlight w:val="none"/>
          <w:lang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五、质保期及售后服务</w:t>
      </w:r>
      <w:r>
        <w:rPr>
          <w:rFonts w:hint="eastAsia" w:ascii="宋体" w:hAnsi="宋体" w:eastAsia="宋体" w:cs="宋体"/>
          <w:b/>
          <w:bCs w:val="0"/>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1.质保期：免费质保期不少于三年</w:t>
      </w:r>
      <w:r>
        <w:rPr>
          <w:rFonts w:hint="eastAsia" w:ascii="宋体" w:hAnsi="宋体" w:eastAsia="宋体" w:cs="宋体"/>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不收取工时费。</w:t>
      </w:r>
      <w:r>
        <w:rPr>
          <w:rFonts w:hint="eastAsia" w:ascii="宋体" w:hAnsi="宋体" w:eastAsia="宋体" w:cs="宋体"/>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eastAsia="宋体" w:cs="宋体"/>
          <w:bCs/>
          <w:color w:val="000000"/>
          <w:sz w:val="24"/>
          <w:szCs w:val="24"/>
          <w:highlight w:val="none"/>
          <w:lang w:val="en-US"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六、其他要求</w:t>
      </w:r>
      <w:r>
        <w:rPr>
          <w:rFonts w:hint="eastAsia" w:ascii="宋体" w:hAnsi="宋体" w:eastAsia="宋体" w:cs="宋体"/>
          <w:b/>
          <w:bCs w:val="0"/>
          <w:color w:val="000000"/>
          <w:sz w:val="24"/>
          <w:szCs w:val="24"/>
          <w:highlight w:val="none"/>
          <w:lang w:val="en-US" w:eastAsia="zh-CN"/>
        </w:rPr>
      </w:r>
      <w:r/>
    </w:p>
    <w:p>
      <w:pPr>
        <w:pStyle w:val="909"/>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按照《政府采购促进中小企业发展管理办法》（财库〔2020〕46号）的相关要求，</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9"/>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情况说明：</w:t>
      </w:r>
      <w:r>
        <w:rPr>
          <w:rFonts w:hint="eastAsia" w:ascii="宋体" w:hAnsi="宋体" w:eastAsia="宋体" w:cs="宋体"/>
          <w:color w:val="000000"/>
          <w:sz w:val="24"/>
          <w:szCs w:val="24"/>
          <w:highlight w:val="none"/>
          <w:lang w:val="en-US" w:eastAsia="zh-CN"/>
        </w:rPr>
        <w:t xml:space="preserve">预留采购份额无法确保充分供应、充分竞争，存在可能影响政府采购目标实现的情形。</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七、报价方式</w:t>
      </w:r>
      <w:r>
        <w:rPr>
          <w:rFonts w:hint="eastAsia" w:ascii="宋体" w:hAnsi="宋体" w:eastAsia="宋体" w:cs="宋体"/>
          <w:b/>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本项目投标报价为</w:t>
      </w:r>
      <w:r>
        <w:rPr>
          <w:rFonts w:hint="eastAsia" w:ascii="宋体" w:hAnsi="宋体" w:eastAsia="宋体" w:cs="宋体"/>
          <w:b/>
          <w:bCs w:val="0"/>
          <w:color w:val="000000"/>
          <w:sz w:val="24"/>
          <w:szCs w:val="24"/>
          <w:highlight w:val="none"/>
        </w:rPr>
        <w:t xml:space="preserve">固定</w:t>
      </w:r>
      <w:r>
        <w:rPr>
          <w:rFonts w:hint="eastAsia" w:ascii="宋体" w:hAnsi="宋体" w:eastAsia="宋体" w:cs="宋体"/>
          <w:b/>
          <w:bCs w:val="0"/>
          <w:color w:val="000000"/>
          <w:sz w:val="24"/>
          <w:szCs w:val="24"/>
          <w:highlight w:val="none"/>
          <w:lang w:val="en-US" w:eastAsia="zh-CN"/>
        </w:rPr>
        <w:t xml:space="preserve">单</w:t>
      </w:r>
      <w:r>
        <w:rPr>
          <w:rFonts w:hint="eastAsia" w:ascii="宋体" w:hAnsi="宋体" w:eastAsia="宋体" w:cs="宋体"/>
          <w:b/>
          <w:bCs w:val="0"/>
          <w:color w:val="000000"/>
          <w:sz w:val="24"/>
          <w:szCs w:val="24"/>
          <w:highlight w:val="none"/>
        </w:rPr>
        <w:t xml:space="preserve">价</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应包括招标文件所确定的招标范围相应货物和服务的供货、包装、运输、</w:t>
      </w:r>
      <w:r>
        <w:rPr>
          <w:rFonts w:hint="eastAsia" w:ascii="宋体" w:hAnsi="宋体" w:eastAsia="宋体" w:cs="宋体"/>
          <w:bCs/>
          <w:color w:val="000000"/>
          <w:sz w:val="24"/>
          <w:szCs w:val="24"/>
          <w:highlight w:val="none"/>
          <w:lang w:val="en-US" w:eastAsia="zh-CN"/>
        </w:rPr>
        <w:t xml:space="preserve">安装调试、</w:t>
      </w:r>
      <w:r>
        <w:rPr>
          <w:rFonts w:hint="eastAsia" w:ascii="宋体" w:hAnsi="宋体" w:eastAsia="宋体" w:cs="宋体"/>
          <w:bCs/>
          <w:color w:val="000000"/>
          <w:sz w:val="24"/>
          <w:szCs w:val="24"/>
          <w:highlight w:val="none"/>
        </w:rPr>
        <w:t xml:space="preserve">保险、管理、维护、劳务、培训、验收、办公设备、设备、工具、耗材、运送工具、</w:t>
      </w:r>
      <w:r>
        <w:rPr>
          <w:rFonts w:hint="eastAsia" w:ascii="宋体" w:hAnsi="宋体" w:eastAsia="宋体" w:cs="宋体"/>
          <w:bCs/>
          <w:color w:val="000000"/>
          <w:sz w:val="24"/>
          <w:szCs w:val="24"/>
          <w:highlight w:val="none"/>
          <w:lang w:val="en-US" w:eastAsia="zh-CN"/>
        </w:rPr>
        <w:t xml:space="preserve">备品备件</w:t>
      </w:r>
      <w:r>
        <w:rPr>
          <w:rFonts w:hint="eastAsia" w:ascii="宋体" w:hAnsi="宋体" w:eastAsia="宋体" w:cs="宋体"/>
          <w:bCs/>
          <w:color w:val="000000"/>
          <w:sz w:val="24"/>
          <w:szCs w:val="24"/>
          <w:highlight w:val="none"/>
        </w:rPr>
        <w:t xml:space="preserve">、利润、风险、税金及政策性文件规定等各项应有费用，以及为完成该项货物和服务项目所涉及到的一切相关费用，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不再支付其他任何费用。</w:t>
      </w:r>
      <w:r>
        <w:rPr>
          <w:rFonts w:hint="eastAsia" w:ascii="宋体" w:hAnsi="宋体" w:eastAsia="宋体" w:cs="宋体"/>
          <w:bCs/>
          <w:color w:val="000000"/>
          <w:sz w:val="24"/>
          <w:szCs w:val="24"/>
          <w:highlight w:val="none"/>
        </w:rPr>
      </w:r>
      <w:r/>
    </w:p>
    <w:p>
      <w:pPr>
        <w:pStyle w:val="909"/>
        <w:contextualSpacing/>
        <w:ind w:firstLine="480"/>
        <w:keepLines w:val="0"/>
        <w:keepNext w:val="0"/>
        <w:pageBreakBefore w:val="0"/>
        <w:spacing w:line="360" w:lineRule="auto"/>
        <w:widowControl w:val="off"/>
        <w:rPr>
          <w:rFonts w:hint="eastAsia"/>
          <w:color w:val="000000"/>
          <w:highlight w:val="none"/>
        </w:rPr>
        <w:outlineLvl w:val="9"/>
      </w:pPr>
      <w:r>
        <w:rPr>
          <w:rFonts w:hint="eastAsia" w:ascii="宋体" w:hAnsi="宋体" w:eastAsia="宋体" w:cs="宋体"/>
          <w:bCs/>
          <w:color w:val="000000"/>
          <w:sz w:val="24"/>
          <w:szCs w:val="24"/>
          <w:highlight w:val="none"/>
        </w:rPr>
        <w:t xml:space="preserve">报价货币为人民币，评标时以人民币为准。</w:t>
      </w:r>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第六章   拟签订的合同文本</w:t>
      </w:r>
      <w:bookmarkEnd w:id="778"/>
      <w:r>
        <w:rPr>
          <w:rFonts w:ascii="Times New Roman" w:hAnsi="Times New Roman" w:eastAsia="宋体" w:cs="Times New Roman"/>
          <w:b/>
          <w:color w:val="000000"/>
          <w:sz w:val="36"/>
          <w:szCs w:val="36"/>
          <w:highlight w:val="none"/>
        </w:rPr>
      </w:r>
      <w:r/>
    </w:p>
    <w:p>
      <w:pPr>
        <w:pStyle w:val="909"/>
        <w:jc w:val="center"/>
        <w:rPr>
          <w:rFonts w:hint="eastAsia"/>
          <w:b/>
          <w:color w:val="000000"/>
          <w:sz w:val="40"/>
          <w:highlight w:val="none"/>
        </w:rPr>
      </w:pPr>
      <w:r>
        <w:rPr>
          <w:rFonts w:hint="eastAsia"/>
          <w:b/>
          <w:color w:val="000000"/>
          <w:sz w:val="40"/>
          <w:highlight w:val="none"/>
        </w:rPr>
        <w:t xml:space="preserve">销   售  合  同</w:t>
      </w:r>
      <w:r>
        <w:rPr>
          <w:rFonts w:hint="eastAsia"/>
          <w:b/>
          <w:color w:val="000000"/>
          <w:sz w:val="40"/>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合同签订地点：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乙方：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w:t>
      </w:r>
      <w:r>
        <w:rPr>
          <w:rFonts w:hint="eastAsia" w:ascii="宋体" w:hAnsi="宋体" w:eastAsia="宋体" w:cs="宋体"/>
          <w:bCs/>
          <w:color w:val="000000"/>
          <w:sz w:val="24"/>
          <w:szCs w:val="24"/>
          <w:highlight w:val="none"/>
        </w:rPr>
        <w:t xml:space="preserve">周军                                </w:t>
      </w:r>
      <w:r>
        <w:rPr>
          <w:rFonts w:hint="eastAsia" w:ascii="宋体" w:hAnsi="宋体" w:eastAsia="宋体" w:cs="宋体"/>
          <w:b/>
          <w:color w:val="000000"/>
          <w:sz w:val="24"/>
          <w:szCs w:val="24"/>
          <w:highlight w:val="none"/>
        </w:rPr>
        <w:t xml:space="preserve">法定代表人：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江苏省常州市局前街185号                  </w:t>
      </w: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0519-68870000（医院）                     </w:t>
      </w: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/68870822（装备物资采管处）                          </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传真：</w:t>
      </w:r>
      <w:r>
        <w:rPr>
          <w:rFonts w:hint="eastAsia" w:ascii="宋体" w:hAnsi="宋体" w:eastAsia="宋体" w:cs="宋体"/>
          <w:color w:val="000000"/>
          <w:sz w:val="24"/>
          <w:szCs w:val="24"/>
          <w:highlight w:val="none"/>
        </w:rPr>
        <w:t xml:space="preserve">0519-86606207   </w:t>
      </w:r>
      <w:r>
        <w:rPr>
          <w:rFonts w:hint="eastAsia" w:ascii="宋体" w:hAnsi="宋体" w:eastAsia="宋体" w:cs="宋体"/>
          <w:b/>
          <w:color w:val="000000"/>
          <w:sz w:val="24"/>
          <w:szCs w:val="24"/>
          <w:highlight w:val="none"/>
        </w:rPr>
        <w:t xml:space="preserve">                          传真：</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213003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一、产品具体情况：</w:t>
      </w:r>
      <w:r>
        <w:rPr>
          <w:rFonts w:hint="eastAsia" w:ascii="宋体" w:hAnsi="宋体" w:eastAsia="宋体" w:cs="宋体"/>
          <w:b/>
          <w:color w:val="000000"/>
          <w:sz w:val="24"/>
          <w:szCs w:val="24"/>
          <w:highlight w:val="none"/>
          <w:lang w:bidi="he-IL"/>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64"/>
        <w:gridCol w:w="984"/>
        <w:gridCol w:w="833"/>
        <w:gridCol w:w="747"/>
        <w:gridCol w:w="500"/>
        <w:gridCol w:w="464"/>
        <w:gridCol w:w="969"/>
        <w:gridCol w:w="983"/>
        <w:gridCol w:w="1267"/>
      </w:tblGrid>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商品名称</w:t>
            </w: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规格型号</w:t>
            </w: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产地</w:t>
            </w: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品牌</w:t>
            </w: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单位</w:t>
            </w: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数量</w:t>
            </w:r>
            <w:r>
              <w:rPr>
                <w:rFonts w:hint="eastAsia" w:ascii="宋体" w:hAnsi="宋体" w:eastAsia="宋体" w:cs="宋体"/>
                <w:b/>
                <w:color w:val="000000"/>
                <w:sz w:val="24"/>
                <w:szCs w:val="24"/>
                <w:highlight w:val="none"/>
                <w:lang w:bidi="he-IL"/>
              </w:rPr>
            </w:r>
            <w:r/>
          </w:p>
        </w:tc>
        <w:tc>
          <w:tcPr>
            <w:tcW w:w="583"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市场单价</w:t>
            </w:r>
            <w:r>
              <w:rPr>
                <w:rFonts w:hint="eastAsia" w:ascii="宋体" w:hAnsi="宋体" w:eastAsia="宋体" w:cs="宋体"/>
                <w:b/>
                <w:color w:val="000000"/>
                <w:sz w:val="24"/>
                <w:szCs w:val="24"/>
                <w:highlight w:val="none"/>
                <w:lang w:bidi="he-IL"/>
              </w:rPr>
            </w:r>
            <w:r/>
          </w:p>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591" w:type="dxa"/>
            <w:vAlign w:val="center"/>
            <w:textDirection w:val="lrTb"/>
            <w:noWrap w:val="false"/>
          </w:tcPr>
          <w:p>
            <w:pPr>
              <w:pStyle w:val="1165"/>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成交单价</w:t>
            </w:r>
            <w:r>
              <w:rPr>
                <w:rFonts w:hint="eastAsia" w:ascii="宋体" w:hAnsi="宋体" w:eastAsia="宋体" w:cs="宋体"/>
                <w:b/>
                <w:color w:val="000000"/>
                <w:sz w:val="24"/>
                <w:szCs w:val="24"/>
                <w:highlight w:val="none"/>
                <w:lang w:bidi="he-IL"/>
              </w:rPr>
            </w:r>
            <w:r/>
          </w:p>
          <w:p>
            <w:pPr>
              <w:pStyle w:val="1165"/>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760" w:type="dxa"/>
            <w:vAlign w:val="center"/>
            <w:textDirection w:val="lrTb"/>
            <w:noWrap w:val="false"/>
          </w:tcPr>
          <w:p>
            <w:pPr>
              <w:pStyle w:val="1165"/>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成交总金额</w:t>
            </w:r>
            <w:r>
              <w:rPr>
                <w:rFonts w:hint="eastAsia" w:ascii="宋体" w:hAnsi="宋体" w:eastAsia="宋体" w:cs="宋体"/>
                <w:b/>
                <w:color w:val="000000"/>
                <w:sz w:val="24"/>
                <w:szCs w:val="24"/>
                <w:highlight w:val="none"/>
                <w:lang w:bidi="he-IL"/>
              </w:rPr>
            </w:r>
            <w:r/>
          </w:p>
          <w:p>
            <w:pPr>
              <w:pStyle w:val="1165"/>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含税价(元)</w:t>
            </w:r>
            <w:r>
              <w:rPr>
                <w:rFonts w:hint="eastAsia" w:ascii="宋体" w:hAnsi="宋体" w:eastAsia="宋体" w:cs="宋体"/>
                <w:b/>
                <w:color w:val="000000"/>
                <w:sz w:val="24"/>
                <w:szCs w:val="24"/>
                <w:highlight w:val="none"/>
                <w:lang w:bidi="he-IL"/>
              </w:rPr>
            </w:r>
            <w:r/>
          </w:p>
        </w:tc>
      </w:tr>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5"/>
              <w:ind w:right="28"/>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5"/>
              <w:ind w:left="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283"/>
        </w:trPr>
        <w:tc>
          <w:tcPr>
            <w:gridSpan w:val="4"/>
            <w:tcW w:w="4128" w:type="dxa"/>
            <w:vAlign w:val="center"/>
            <w:textDirection w:val="lrTb"/>
            <w:noWrap w:val="false"/>
          </w:tcPr>
          <w:p>
            <w:pPr>
              <w:pStyle w:val="1165"/>
              <w:jc w:val="both"/>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合计人民币金额(小</w:t>
            </w:r>
            <w:r>
              <w:rPr>
                <w:rFonts w:hint="eastAsia" w:ascii="宋体" w:hAnsi="宋体" w:eastAsia="宋体" w:cs="宋体"/>
                <w:bCs/>
                <w:color w:val="000000"/>
                <w:sz w:val="24"/>
                <w:szCs w:val="24"/>
                <w:highlight w:val="none"/>
                <w:cs/>
                <w:lang w:bidi="he-IL"/>
              </w:rPr>
              <w:t xml:space="preserve">写</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b/>
                <w:color w:val="000000"/>
                <w:sz w:val="24"/>
                <w:szCs w:val="24"/>
                <w:highlight w:val="none"/>
                <w:lang w:bidi="he-IL"/>
              </w:rPr>
            </w:r>
            <w:r/>
          </w:p>
        </w:tc>
        <w:tc>
          <w:tcPr>
            <w:gridSpan w:val="5"/>
            <w:tcW w:w="4183" w:type="dxa"/>
            <w:vAlign w:val="center"/>
            <w:textDirection w:val="lrTb"/>
            <w:noWrap w:val="false"/>
          </w:tcPr>
          <w:p>
            <w:pPr>
              <w:pStyle w:val="1165"/>
              <w:jc w:val="both"/>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w:t>
            </w:r>
            <w:r>
              <w:rPr>
                <w:rFonts w:hint="eastAsia" w:ascii="宋体" w:hAnsi="宋体" w:eastAsia="宋体" w:cs="宋体"/>
                <w:bCs/>
                <w:color w:val="000000"/>
                <w:sz w:val="24"/>
                <w:szCs w:val="24"/>
                <w:highlight w:val="none"/>
                <w:cs/>
                <w:lang w:bidi="he-IL"/>
              </w:rPr>
              <w:t xml:space="preserve">大写</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color w:val="000000"/>
                <w:sz w:val="24"/>
                <w:szCs w:val="24"/>
                <w:highlight w:val="none"/>
                <w:lang w:bidi="he-IL"/>
              </w:rPr>
            </w:r>
            <w:r/>
          </w:p>
        </w:tc>
      </w:tr>
    </w:tbl>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二、设备详细配置：</w:t>
      </w:r>
      <w:r>
        <w:rPr>
          <w:rFonts w:hint="eastAsia" w:ascii="宋体" w:hAnsi="宋体" w:eastAsia="宋体" w:cs="宋体"/>
          <w:b/>
          <w:color w:val="000000"/>
          <w:sz w:val="24"/>
          <w:szCs w:val="24"/>
          <w:highlight w:val="none"/>
          <w:lang w:bidi="he-IL"/>
        </w:rPr>
      </w:r>
      <w:r/>
    </w:p>
    <w:p>
      <w:pPr>
        <w:pStyle w:val="1165"/>
        <w:ind w:firstLine="71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见附件1。</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三、售后服务和要求:</w:t>
      </w:r>
      <w:r>
        <w:rPr>
          <w:rFonts w:hint="eastAsia" w:ascii="宋体" w:hAnsi="宋体" w:eastAsia="宋体" w:cs="宋体"/>
          <w:b/>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he-IL"/>
        </w:rPr>
        <w:t xml:space="preserve">1.设备验收以甲方的验收报告为准，自双方约定的技术验收通过第二天起计算质保期，整机含配件免费原厂全保</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年；质保期过后终身维修，</w:t>
      </w:r>
      <w:r>
        <w:rPr>
          <w:rFonts w:hint="eastAsia" w:ascii="宋体" w:hAnsi="宋体" w:eastAsia="宋体" w:cs="宋体"/>
          <w:color w:val="000000"/>
          <w:sz w:val="24"/>
          <w:szCs w:val="24"/>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eastAsia="宋体" w:cs="宋体"/>
          <w:color w:val="000000"/>
          <w:sz w:val="24"/>
          <w:szCs w:val="24"/>
          <w:highlight w:val="none"/>
          <w:lang w:bidi="he-IL"/>
        </w:rPr>
        <w:t xml:space="preserve">维保价格（全保）不高于</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元/台/年</w:t>
      </w:r>
      <w:r>
        <w:rPr>
          <w:rFonts w:hint="eastAsia" w:ascii="宋体" w:hAnsi="宋体" w:eastAsia="宋体" w:cs="宋体"/>
          <w:color w:val="000000"/>
          <w:sz w:val="24"/>
          <w:szCs w:val="24"/>
          <w:highlight w:val="none"/>
        </w:rPr>
        <w:t xml:space="preserve">，维保期间乙方免费提供所有零配件及服务。</w:t>
      </w:r>
      <w:r>
        <w:rPr>
          <w:rFonts w:hint="eastAsia" w:ascii="宋体" w:hAnsi="宋体" w:eastAsia="宋体" w:cs="宋体"/>
          <w:color w:val="000000"/>
          <w:sz w:val="24"/>
          <w:szCs w:val="24"/>
          <w:highlight w:val="none"/>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2.</w:t>
      </w:r>
      <w:r>
        <w:rPr>
          <w:rFonts w:hint="eastAsia" w:ascii="宋体" w:hAnsi="宋体" w:eastAsia="宋体" w:cs="宋体"/>
          <w:color w:val="000000"/>
          <w:sz w:val="24"/>
          <w:szCs w:val="24"/>
          <w:highlight w:val="none"/>
        </w:rPr>
        <w:t xml:space="preserve">确保设备质保期内开机率为95%。如设备故障停机率超过5%（一年按365天计算，每年18天），每超过一天，质保期延长两周。</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3.</w:t>
      </w:r>
      <w:r>
        <w:rPr>
          <w:rFonts w:hint="eastAsia" w:ascii="宋体" w:hAnsi="宋体" w:eastAsia="宋体" w:cs="宋体"/>
          <w:color w:val="000000"/>
          <w:sz w:val="24"/>
          <w:szCs w:val="24"/>
          <w:highlight w:val="none"/>
        </w:rPr>
        <w:t xml:space="preserve">如设备发生故障，乙方在接到甲方质保电话2小时内予以响应，24小时内修复完成，如果不能修复完成</w:t>
      </w:r>
      <w:r>
        <w:rPr>
          <w:rFonts w:hint="eastAsia" w:ascii="宋体" w:hAnsi="宋体" w:eastAsia="宋体" w:cs="宋体"/>
          <w:color w:val="000000"/>
          <w:sz w:val="24"/>
          <w:szCs w:val="24"/>
          <w:highlight w:val="none"/>
          <w:lang w:bidi="he-IL"/>
        </w:rPr>
        <w:t xml:space="preserve">，公司提供样机确保甲方在质保期内工作正常进行；如不能提供样机，</w:t>
      </w:r>
      <w:r>
        <w:rPr>
          <w:rFonts w:hint="eastAsia" w:ascii="宋体" w:hAnsi="宋体" w:eastAsia="宋体" w:cs="宋体"/>
          <w:color w:val="000000"/>
          <w:sz w:val="24"/>
          <w:szCs w:val="24"/>
          <w:highlight w:val="none"/>
        </w:rPr>
        <w:t xml:space="preserve">当天不能修复完成</w:t>
      </w:r>
      <w:r>
        <w:rPr>
          <w:rFonts w:hint="eastAsia" w:ascii="宋体" w:hAnsi="宋体" w:eastAsia="宋体" w:cs="宋体"/>
          <w:color w:val="000000"/>
          <w:sz w:val="24"/>
          <w:szCs w:val="24"/>
          <w:highlight w:val="none"/>
          <w:lang w:bidi="he-IL"/>
        </w:rPr>
        <w:t xml:space="preserve">，应提前告知甲方，抓紧组织维修，超过一天，质保期延长两周。</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4.</w:t>
      </w:r>
      <w:r>
        <w:rPr>
          <w:rFonts w:hint="eastAsia" w:ascii="宋体" w:hAnsi="宋体" w:eastAsia="宋体" w:cs="宋体"/>
          <w:color w:val="000000"/>
          <w:sz w:val="24"/>
          <w:szCs w:val="24"/>
          <w:highlight w:val="none"/>
          <w:u w:val="single"/>
          <w:lang w:bidi="he-IL"/>
        </w:rPr>
        <w:t xml:space="preserve">与该设备相关的易损件、耗材、试剂分项报价和优惠承诺见：附件2。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lang w:bidi="he-IL"/>
        </w:rPr>
        <w:t xml:space="preserve">5.其他特别承诺的售后服务：</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bidi="he-IL"/>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四、到货时间：</w:t>
      </w:r>
      <w:r>
        <w:rPr>
          <w:rFonts w:hint="eastAsia" w:ascii="宋体" w:hAnsi="宋体" w:eastAsia="宋体" w:cs="宋体"/>
          <w:b/>
          <w:color w:val="000000"/>
          <w:sz w:val="24"/>
          <w:szCs w:val="24"/>
          <w:highlight w:val="none"/>
          <w:lang w:bidi="he-IL"/>
        </w:rPr>
      </w:r>
      <w:r/>
    </w:p>
    <w:p>
      <w:pPr>
        <w:pStyle w:val="1165"/>
        <w:ind w:left="63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u w:val="single"/>
          <w:lang w:bidi="he-IL"/>
        </w:rPr>
        <w:t xml:space="preserve">自合同签订之日起60个工作日内到货，如逾期到货，每日按该货款金额千分之五承担违约金，逾期60日仍不能到货的，甲方有权解除本合同，并由乙方承担该货款金额30%的违约金</w:t>
      </w:r>
      <w:r>
        <w:rPr>
          <w:rFonts w:hint="eastAsia" w:ascii="宋体" w:hAnsi="宋体" w:eastAsia="宋体" w:cs="宋体"/>
          <w:color w:val="000000"/>
          <w:sz w:val="24"/>
          <w:szCs w:val="24"/>
          <w:highlight w:val="none"/>
          <w:u w:val="single"/>
          <w:lang w:bidi="he-IL"/>
        </w:rPr>
        <w:t xml:space="preserve">。</w:t>
      </w:r>
      <w:r>
        <w:rPr>
          <w:rFonts w:hint="eastAsia" w:ascii="宋体" w:hAnsi="宋体" w:eastAsia="宋体" w:cs="宋体"/>
          <w:color w:val="000000"/>
          <w:sz w:val="24"/>
          <w:szCs w:val="24"/>
          <w:highlight w:val="none"/>
          <w:u w:val="single"/>
          <w:lang w:bidi="he-IL"/>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五、交货地点：</w:t>
      </w:r>
      <w:r>
        <w:rPr>
          <w:rFonts w:hint="eastAsia" w:ascii="宋体" w:hAnsi="宋体" w:eastAsia="宋体" w:cs="宋体"/>
          <w:b/>
          <w:color w:val="000000"/>
          <w:sz w:val="24"/>
          <w:szCs w:val="24"/>
          <w:highlight w:val="none"/>
          <w:lang w:bidi="he-IL"/>
        </w:rPr>
      </w:r>
      <w:r/>
    </w:p>
    <w:p>
      <w:pPr>
        <w:pStyle w:val="909"/>
        <w:ind w:left="537" w:hanging="117"/>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甲方指定地点，货损风险自验收合格交付甲方之日起转移。</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六、付款方式和要求：</w:t>
      </w:r>
      <w:r>
        <w:rPr>
          <w:rFonts w:hint="eastAsia" w:ascii="宋体" w:hAnsi="宋体" w:eastAsia="宋体" w:cs="宋体"/>
          <w:b/>
          <w:color w:val="000000"/>
          <w:sz w:val="24"/>
          <w:szCs w:val="24"/>
          <w:highlight w:val="none"/>
          <w:lang w:bidi="he-IL"/>
        </w:rPr>
      </w:r>
      <w:r/>
    </w:p>
    <w:p>
      <w:pPr>
        <w:pStyle w:val="909"/>
        <w:ind w:left="652" w:hanging="232"/>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bidi="he-IL"/>
        </w:rPr>
        <w:t xml:space="preserve">设备安装、调试、验收合格，并培训指导完成后，首付30%货款，正常使用</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lang w:bidi="he-IL"/>
        </w:rPr>
        <w:t xml:space="preserve">个月后再付70% 货款，付款前乙方向甲方提供增值税发票，甲方按医院签票流程走付款程序，具体到账时间以甲方付款流程为准。</w:t>
      </w:r>
      <w:r>
        <w:rPr>
          <w:rFonts w:hint="eastAsia" w:ascii="宋体" w:hAnsi="宋体" w:eastAsia="宋体" w:cs="宋体"/>
          <w:color w:val="000000"/>
          <w:sz w:val="24"/>
          <w:szCs w:val="24"/>
          <w:highlight w:val="none"/>
          <w:u w:val="singl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2.设备验收合格后，乙方所开发票，应确保发票上所列品名、型号、金额与合同所列完全一致。</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3.乙方收款信息如下，如有变更应当提前3日书面告知甲方，否则乙方自行承担不利后果：</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公司名称：</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七、资质、质量要求及技术标准：</w:t>
      </w:r>
      <w:r>
        <w:rPr>
          <w:rFonts w:hint="eastAsia" w:ascii="宋体" w:hAnsi="宋体" w:eastAsia="宋体" w:cs="宋体"/>
          <w:b/>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eastAsia="宋体" w:cs="宋体"/>
          <w:color w:val="000000"/>
          <w:sz w:val="24"/>
          <w:szCs w:val="24"/>
          <w:highlight w:val="none"/>
        </w:rPr>
      </w:r>
      <w:r/>
    </w:p>
    <w:p>
      <w:pPr>
        <w:pStyle w:val="936"/>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color w:val="000000"/>
          <w:sz w:val="24"/>
          <w:szCs w:val="24"/>
          <w:highlight w:val="none"/>
        </w:rPr>
      </w:r>
      <w:r/>
    </w:p>
    <w:p>
      <w:pPr>
        <w:pStyle w:val="936"/>
        <w:ind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（1）拒收全部或部分设备，并要求乙方在【15】日内更换符合要求的设备；</w:t>
      </w:r>
      <w:r>
        <w:rPr>
          <w:rFonts w:hint="eastAsia" w:ascii="宋体" w:hAnsi="宋体" w:eastAsia="宋体" w:cs="宋体"/>
          <w:color w:val="000000"/>
          <w:sz w:val="24"/>
          <w:szCs w:val="24"/>
          <w:highlight w:val="none"/>
        </w:rPr>
      </w:r>
      <w:r/>
    </w:p>
    <w:p>
      <w:pPr>
        <w:pStyle w:val="936"/>
        <w:ind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（2）单方解除本合同；</w:t>
      </w:r>
      <w:r>
        <w:rPr>
          <w:rFonts w:hint="eastAsia" w:ascii="宋体" w:hAnsi="宋体" w:eastAsia="宋体" w:cs="宋体"/>
          <w:color w:val="000000"/>
          <w:sz w:val="24"/>
          <w:szCs w:val="24"/>
          <w:highlight w:val="none"/>
        </w:rPr>
      </w:r>
      <w:r/>
    </w:p>
    <w:p>
      <w:pPr>
        <w:pStyle w:val="909"/>
        <w:ind w:left="63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4.其他未提及事项必须符合国家药品监督管理局的相关规定。</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5.若该设备涉及网络问题，甲方只负责提供一个网络接口，设备内部的局域网建设由乙方负责提供，且乙方提供的设备均需满足国家网络信息安全要求。</w:t>
      </w:r>
      <w:r>
        <w:rPr>
          <w:rFonts w:hint="eastAsia" w:ascii="宋体" w:hAnsi="宋体" w:eastAsia="宋体" w:cs="宋体"/>
          <w:color w:val="000000"/>
          <w:sz w:val="24"/>
          <w:szCs w:val="24"/>
          <w:highlight w:val="none"/>
        </w:rPr>
      </w:r>
      <w:r/>
    </w:p>
    <w:p>
      <w:pPr>
        <w:pStyle w:val="909"/>
        <w:ind w:firstLine="84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以上条款必须满足，否则由此引起的一切责任由乙方负责。</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八、设备到货、安装、验收和培训：</w:t>
      </w:r>
      <w:r>
        <w:rPr>
          <w:rFonts w:hint="eastAsia" w:ascii="宋体" w:hAnsi="宋体" w:eastAsia="宋体" w:cs="宋体"/>
          <w:b/>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2.在安装过程中或安装结束后，乙方工程师负责对甲方进行操作、保养和维修的培训，必要时需按照事先约定跟台手术。</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after="156"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u w:val="singl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909"/>
        <w:ind w:left="424"/>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甲乙双方在执行合同时应依照《中华人民共和国民法典》执行。对于本合同未尽事宜，甲乙双方友好协商解决。若出现纠纷，协商不成时,任何一方均可向甲方所在地人民法院提起诉讼。</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AU"/>
        </w:rPr>
        <w:t xml:space="preserve">合同生效：</w:t>
      </w:r>
      <w:r>
        <w:rPr>
          <w:rFonts w:hint="eastAsia" w:ascii="宋体" w:hAnsi="宋体" w:eastAsia="宋体" w:cs="宋体"/>
          <w:b/>
          <w:color w:val="000000"/>
          <w:sz w:val="24"/>
          <w:szCs w:val="24"/>
          <w:highlight w:val="none"/>
        </w:rPr>
      </w:r>
      <w:r/>
    </w:p>
    <w:p>
      <w:pPr>
        <w:pStyle w:val="909"/>
        <w:ind w:firstLine="420"/>
        <w:keepLines w:val="0"/>
        <w:keepNext w:val="0"/>
        <w:pageBreakBefore w:val="0"/>
        <w:spacing w:line="360" w:lineRule="auto"/>
        <w:widowControl w:val="off"/>
        <w:rPr>
          <w:rFonts w:hint="eastAsia" w:ascii="宋体" w:hAnsi="宋体" w:eastAsia="宋体" w:cs="宋体"/>
          <w:bCs/>
          <w:color w:val="000000"/>
          <w:sz w:val="24"/>
          <w:szCs w:val="24"/>
          <w:highlight w:val="none"/>
          <w:lang w:val="en-AU"/>
        </w:rPr>
      </w:pPr>
      <w:r>
        <w:rPr>
          <w:rFonts w:hint="eastAsia" w:ascii="宋体" w:hAnsi="宋体" w:eastAsia="宋体" w:cs="宋体"/>
          <w:bCs/>
          <w:color w:val="000000"/>
          <w:sz w:val="24"/>
          <w:szCs w:val="24"/>
          <w:highlight w:val="none"/>
          <w:lang w:val="en-AU"/>
        </w:rPr>
        <w:t xml:space="preserve">本合同应经双方法定代表人或授权代表签字、双方盖章（包括骑缝章）后始生效。</w:t>
      </w:r>
      <w:r>
        <w:rPr>
          <w:rFonts w:hint="eastAsia" w:ascii="宋体" w:hAnsi="宋体" w:eastAsia="宋体" w:cs="宋体"/>
          <w:bCs/>
          <w:color w:val="000000"/>
          <w:sz w:val="24"/>
          <w:szCs w:val="24"/>
          <w:highlight w:val="none"/>
          <w:lang w:val="en-AU"/>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w:t>
      </w:r>
      <w:r>
        <w:rPr>
          <w:rFonts w:hint="eastAsia" w:ascii="宋体" w:hAnsi="宋体" w:eastAsia="宋体" w:cs="宋体"/>
          <w:color w:val="000000"/>
          <w:sz w:val="24"/>
          <w:szCs w:val="24"/>
          <w:highlight w:val="none"/>
          <w:lang w:bidi="he-IL"/>
        </w:rPr>
        <w:t xml:space="preserve">本合同一式陆份，甲方执肆份，乙方执壹份，代理机构持壹份，</w:t>
      </w:r>
      <w:r>
        <w:rPr>
          <w:rFonts w:hint="eastAsia" w:ascii="宋体" w:hAnsi="宋体" w:eastAsia="宋体" w:cs="宋体"/>
          <w:color w:val="000000"/>
          <w:sz w:val="24"/>
          <w:szCs w:val="24"/>
          <w:highlight w:val="none"/>
        </w:rPr>
        <w:t xml:space="preserve">每份具有同等法律效力。</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甲方（签章）：常州市第一人民医院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乙方（签章）：</w:t>
      </w:r>
      <w:r>
        <w:rPr>
          <w:rFonts w:hint="eastAsia" w:ascii="宋体" w:hAnsi="宋体" w:eastAsia="宋体" w:cs="宋体"/>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授权代表：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授权代表：</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日期：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日期：</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（乙方授权代表联系方式：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见证方：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代理机构（章）：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经办人：                     电话：</w:t>
      </w:r>
      <w:r>
        <w:rPr>
          <w:rFonts w:hint="eastAsia" w:ascii="宋体" w:hAnsi="宋体" w:eastAsia="宋体" w:cs="宋体"/>
          <w:b/>
          <w:color w:val="000000"/>
          <w:sz w:val="24"/>
          <w:szCs w:val="24"/>
          <w:highlight w:val="none"/>
        </w:rPr>
      </w:r>
      <w:r/>
    </w:p>
    <w:p>
      <w:pPr>
        <w:pStyle w:val="948"/>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Times New Roman"/>
          <w:b/>
          <w:color w:val="000000"/>
          <w:sz w:val="24"/>
          <w:highlight w:val="none"/>
        </w:rPr>
      </w:pPr>
      <w:r/>
      <w:bookmarkStart w:id="779" w:name="_Toc14478"/>
      <w:r>
        <w:rPr>
          <w:rFonts w:hint="eastAsia" w:ascii="宋体" w:hAnsi="宋体" w:eastAsia="宋体" w:cs="Times New Roman"/>
          <w:b/>
          <w:color w:val="000000"/>
          <w:sz w:val="24"/>
          <w:highlight w:val="none"/>
        </w:rPr>
        <w:t xml:space="preserve">附件1：配置清单</w:t>
      </w:r>
      <w:r>
        <w:rPr>
          <w:rFonts w:hint="eastAsia" w:ascii="宋体" w:hAnsi="宋体" w:eastAsia="宋体" w:cs="Times New Roman"/>
          <w:b/>
          <w:color w:val="000000"/>
          <w:sz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附件2：维修配件价格清单、易耗品价格清单、耗材价格清单等</w:t>
      </w:r>
      <w:r>
        <w:rPr>
          <w:rFonts w:hint="eastAsia" w:ascii="宋体" w:hAnsi="宋体" w:eastAsia="宋体" w:cs="Times New Roman"/>
          <w:b/>
          <w:color w:val="000000"/>
          <w:sz w:val="24"/>
          <w:highlight w:val="none"/>
        </w:rPr>
      </w:r>
      <w:r/>
    </w:p>
    <w:p>
      <w:pPr>
        <w:pStyle w:val="909"/>
        <w:jc w:val="center"/>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相关耗材价格清单</w:t>
      </w:r>
      <w:r>
        <w:rPr>
          <w:rFonts w:hint="eastAsia" w:ascii="宋体" w:hAnsi="宋体" w:eastAsia="宋体" w:cs="Times New Roman"/>
          <w:b/>
          <w:color w:val="000000"/>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750"/>
        <w:gridCol w:w="701"/>
        <w:gridCol w:w="813"/>
        <w:gridCol w:w="501"/>
        <w:gridCol w:w="563"/>
        <w:gridCol w:w="789"/>
        <w:gridCol w:w="714"/>
        <w:gridCol w:w="914"/>
        <w:gridCol w:w="1115"/>
        <w:gridCol w:w="739"/>
      </w:tblGrid>
      <w:tr>
        <w:trPr>
          <w:trHeight w:val="1091"/>
        </w:trPr>
        <w:tc>
          <w:tcPr>
            <w:tcW w:w="536"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挂网</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名称</w:t>
            </w:r>
            <w:r>
              <w:rPr>
                <w:rFonts w:hint="eastAsia" w:ascii="宋体" w:hAnsi="宋体" w:eastAsia="宋体" w:cs="Times New Roman"/>
                <w:b/>
                <w:bCs/>
                <w:color w:val="000000"/>
                <w:highlight w:val="none"/>
                <w:lang w:val="en-US" w:eastAsia="zh-CN" w:bidi="he-IL"/>
              </w:rPr>
            </w:r>
            <w:r/>
          </w:p>
        </w:tc>
        <w:tc>
          <w:tcPr>
            <w:tcW w:w="440"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中标</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编码</w:t>
            </w:r>
            <w:r>
              <w:rPr>
                <w:rFonts w:hint="eastAsia" w:ascii="宋体" w:hAnsi="宋体" w:eastAsia="宋体" w:cs="Times New Roman"/>
                <w:b/>
                <w:bCs/>
                <w:color w:val="000000"/>
                <w:highlight w:val="none"/>
                <w:lang w:val="en-US" w:eastAsia="zh-CN" w:bidi="he-IL"/>
              </w:rPr>
            </w:r>
            <w:r/>
          </w:p>
        </w:tc>
        <w:tc>
          <w:tcPr>
            <w:tcW w:w="411"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品牌</w:t>
            </w:r>
            <w:r>
              <w:rPr>
                <w:rFonts w:hint="eastAsia" w:ascii="宋体" w:hAnsi="宋体" w:eastAsia="宋体" w:cs="Times New Roman"/>
                <w:b/>
                <w:bCs/>
                <w:color w:val="000000"/>
                <w:highlight w:val="none"/>
                <w:lang w:val="en-US" w:eastAsia="zh-CN" w:bidi="he-IL"/>
              </w:rPr>
            </w:r>
            <w:r/>
          </w:p>
        </w:tc>
        <w:tc>
          <w:tcPr>
            <w:tcW w:w="477"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规格</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型号</w:t>
            </w:r>
            <w:r>
              <w:rPr>
                <w:rFonts w:hint="eastAsia" w:ascii="宋体" w:hAnsi="宋体" w:eastAsia="宋体" w:cs="Times New Roman"/>
                <w:b/>
                <w:bCs/>
                <w:color w:val="000000"/>
                <w:highlight w:val="none"/>
                <w:lang w:val="en-US" w:eastAsia="zh-CN" w:bidi="he-IL"/>
              </w:rPr>
            </w:r>
            <w:r/>
          </w:p>
        </w:tc>
        <w:tc>
          <w:tcPr>
            <w:tcW w:w="294"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单位</w:t>
            </w:r>
            <w:r>
              <w:rPr>
                <w:rFonts w:hint="eastAsia" w:ascii="宋体" w:hAnsi="宋体" w:eastAsia="宋体" w:cs="Times New Roman"/>
                <w:b/>
                <w:bCs/>
                <w:color w:val="000000"/>
                <w:highlight w:val="none"/>
                <w:lang w:val="en-US" w:eastAsia="zh-CN" w:bidi="he-IL"/>
              </w:rPr>
            </w:r>
            <w:r/>
          </w:p>
        </w:tc>
        <w:tc>
          <w:tcPr>
            <w:tcW w:w="330"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数量</w:t>
            </w:r>
            <w:r>
              <w:rPr>
                <w:rFonts w:hint="eastAsia" w:ascii="宋体" w:hAnsi="宋体" w:eastAsia="宋体" w:cs="Times New Roman"/>
                <w:b/>
                <w:bCs/>
                <w:color w:val="000000"/>
                <w:highlight w:val="none"/>
                <w:lang w:val="en-US" w:eastAsia="zh-CN" w:bidi="he-IL"/>
              </w:rPr>
            </w:r>
            <w:r/>
          </w:p>
        </w:tc>
        <w:tc>
          <w:tcPr>
            <w:tcW w:w="463"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制造</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厂商</w:t>
            </w:r>
            <w:r>
              <w:rPr>
                <w:rFonts w:hint="eastAsia" w:ascii="宋体" w:hAnsi="宋体" w:eastAsia="宋体" w:cs="Times New Roman"/>
                <w:b/>
                <w:bCs/>
                <w:color w:val="000000"/>
                <w:highlight w:val="none"/>
                <w:lang w:val="en-US" w:eastAsia="zh-CN" w:bidi="he-IL"/>
              </w:rPr>
            </w:r>
            <w:r/>
          </w:p>
        </w:tc>
        <w:tc>
          <w:tcPr>
            <w:tcW w:w="419"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产地</w:t>
            </w:r>
            <w:r>
              <w:rPr>
                <w:rFonts w:hint="eastAsia" w:ascii="宋体" w:hAnsi="宋体" w:eastAsia="宋体" w:cs="Times New Roman"/>
                <w:b/>
                <w:bCs/>
                <w:color w:val="000000"/>
                <w:highlight w:val="none"/>
                <w:lang w:val="en-US" w:eastAsia="zh-CN" w:bidi="he-IL"/>
              </w:rPr>
            </w:r>
            <w:r/>
          </w:p>
        </w:tc>
        <w:tc>
          <w:tcPr>
            <w:tcW w:w="536"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收费</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编码</w:t>
            </w:r>
            <w:r>
              <w:rPr>
                <w:rFonts w:hint="eastAsia" w:ascii="宋体" w:hAnsi="宋体" w:eastAsia="宋体" w:cs="Times New Roman"/>
                <w:b/>
                <w:bCs/>
                <w:color w:val="000000"/>
                <w:highlight w:val="none"/>
                <w:lang w:val="en-US" w:eastAsia="zh-CN" w:bidi="he-IL"/>
              </w:rPr>
            </w:r>
            <w:r/>
          </w:p>
        </w:tc>
        <w:tc>
          <w:tcPr>
            <w:tcW w:w="654"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省平台</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价格</w:t>
            </w:r>
            <w:r>
              <w:rPr>
                <w:rFonts w:hint="eastAsia" w:ascii="宋体" w:hAnsi="宋体" w:eastAsia="宋体" w:cs="Times New Roman"/>
                <w:b/>
                <w:bCs/>
                <w:color w:val="000000"/>
                <w:highlight w:val="none"/>
                <w:lang w:val="en-US" w:eastAsia="zh-CN" w:bidi="he-IL"/>
              </w:rPr>
            </w:r>
            <w:r/>
          </w:p>
        </w:tc>
        <w:tc>
          <w:tcPr>
            <w:tcW w:w="433"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优惠价</w:t>
            </w:r>
            <w:r>
              <w:rPr>
                <w:rFonts w:hint="eastAsia" w:ascii="宋体" w:hAnsi="宋体" w:eastAsia="宋体" w:cs="Times New Roman"/>
                <w:b/>
                <w:bCs/>
                <w:color w:val="000000"/>
                <w:highlight w:val="none"/>
                <w:lang w:val="en-US" w:eastAsia="zh-CN" w:bidi="he-IL"/>
              </w:rPr>
            </w:r>
            <w:r/>
          </w:p>
        </w:tc>
      </w:tr>
      <w:tr>
        <w:trPr>
          <w:trHeight w:val="625"/>
        </w:trPr>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4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1"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77"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29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33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6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9"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65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3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r>
      <w:tr>
        <w:trPr>
          <w:trHeight w:val="590"/>
        </w:trPr>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4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1"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77"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29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33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6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9"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65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3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r>
    </w:tbl>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rPr>
          <w:b/>
          <w:color w:val="000000"/>
          <w:szCs w:val="21"/>
          <w:highlight w:val="none"/>
          <w:lang w:val="en-US" w:eastAsia="zh-CN"/>
        </w:rPr>
      </w:pPr>
      <w:r>
        <w:rPr>
          <w:b/>
          <w:color w:val="000000"/>
          <w:szCs w:val="21"/>
          <w:highlight w:val="none"/>
          <w:lang w:val="en-US" w:eastAsia="zh-CN"/>
        </w:rPr>
      </w:r>
      <w:r/>
    </w:p>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第七章   投标文件格式</w:t>
      </w:r>
      <w:bookmarkEnd w:id="779"/>
      <w:r>
        <w:rPr>
          <w:rFonts w:ascii="Times New Roman" w:hAnsi="Times New Roman" w:eastAsia="宋体" w:cs="Times New Roman"/>
          <w:b/>
          <w:color w:val="000000"/>
          <w:sz w:val="36"/>
          <w:szCs w:val="36"/>
          <w:highlight w:val="none"/>
        </w:rPr>
      </w:r>
      <w:r/>
    </w:p>
    <w:p>
      <w:pPr>
        <w:pStyle w:val="909"/>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09"/>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909"/>
        <w:ind w:left="142"/>
        <w:spacing w:line="360" w:lineRule="auto"/>
        <w:tabs>
          <w:tab w:val="left" w:pos="900" w:leader="none"/>
          <w:tab w:val="left" w:pos="1980" w:leader="none"/>
        </w:tabs>
        <w:rPr>
          <w:rFonts w:hint="eastAsia"/>
          <w:color w:val="000000"/>
          <w:sz w:val="24"/>
          <w:highlight w:val="none"/>
          <w:lang w:val="en-US" w:eastAsia="zh-CN"/>
        </w:rPr>
        <w:outlineLvl w:val="9"/>
      </w:pPr>
      <w:r>
        <w:rPr>
          <w:rFonts w:hint="eastAsia"/>
          <w:color w:val="000000"/>
          <w:sz w:val="24"/>
          <w:highlight w:val="none"/>
          <w:lang w:val="en-US" w:eastAsia="zh-CN"/>
        </w:rPr>
        <w:t xml:space="preserve">4、实行电子化不见面交易方式的，加盖公章、签名等均通过投标文件编制工具加盖电子公章、签字、签章或印鉴。</w:t>
      </w:r>
      <w:r>
        <w:rPr>
          <w:rFonts w:hint="eastAsia"/>
          <w:color w:val="000000"/>
          <w:sz w:val="24"/>
          <w:highlight w:val="none"/>
          <w:lang w:val="en-US" w:eastAsia="zh-CN"/>
        </w:rPr>
      </w:r>
      <w:r/>
    </w:p>
    <w:p>
      <w:pPr>
        <w:pStyle w:val="909"/>
        <w:ind w:left="142"/>
        <w:spacing w:line="360" w:lineRule="auto"/>
        <w:tabs>
          <w:tab w:val="left" w:pos="900" w:leader="none"/>
          <w:tab w:val="left" w:pos="1980" w:leader="none"/>
        </w:tabs>
        <w:rPr>
          <w:b/>
          <w:color w:val="000000"/>
          <w:sz w:val="30"/>
          <w:szCs w:val="20"/>
          <w:highlight w:val="none"/>
        </w:rPr>
        <w:outlineLvl w:val="9"/>
      </w:pPr>
      <w:r>
        <w:rPr>
          <w:color w:val="000000"/>
          <w:sz w:val="24"/>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pacing w:val="20"/>
          <w:sz w:val="24"/>
          <w:highlight w:val="none"/>
        </w:rPr>
        <w:t xml:space="preserve">一、资格证明文件格式</w:t>
      </w:r>
      <w:r>
        <w:rPr>
          <w:b/>
          <w:color w:val="000000"/>
          <w:sz w:val="30"/>
          <w:szCs w:val="20"/>
          <w:highlight w:val="none"/>
        </w:rPr>
      </w:r>
      <w:r/>
    </w:p>
    <w:p>
      <w:pPr>
        <w:pStyle w:val="909"/>
        <w:rPr>
          <w:b/>
          <w:color w:val="000000"/>
          <w:spacing w:val="20"/>
          <w:szCs w:val="21"/>
          <w:highlight w:val="none"/>
        </w:rPr>
        <w:outlineLvl w:val="9"/>
      </w:pPr>
      <w:r>
        <w:rPr>
          <w:b/>
          <w:color w:val="000000"/>
          <w:spacing w:val="20"/>
          <w:szCs w:val="21"/>
          <w:highlight w:val="none"/>
        </w:rPr>
      </w:r>
      <w:r/>
    </w:p>
    <w:p>
      <w:pPr>
        <w:pStyle w:val="909"/>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09"/>
        <w:jc w:val="center"/>
        <w:rPr>
          <w:color w:val="000000"/>
          <w:szCs w:val="21"/>
          <w:highlight w:val="none"/>
        </w:rPr>
        <w:outlineLvl w:val="9"/>
      </w:pPr>
      <w:r>
        <w:rPr>
          <w:color w:val="000000"/>
          <w:szCs w:val="21"/>
          <w:highlight w:val="none"/>
        </w:rPr>
      </w:r>
      <w:r/>
    </w:p>
    <w:p>
      <w:pPr>
        <w:pStyle w:val="909"/>
        <w:jc w:val="center"/>
        <w:rPr>
          <w:b/>
          <w:color w:val="000000"/>
          <w:spacing w:val="60"/>
          <w:sz w:val="84"/>
          <w:szCs w:val="84"/>
          <w:highlight w:val="none"/>
        </w:rPr>
        <w:outlineLvl w:val="9"/>
      </w:pPr>
      <w:r>
        <w:rPr>
          <w:b/>
          <w:color w:val="000000"/>
          <w:spacing w:val="60"/>
          <w:sz w:val="84"/>
          <w:szCs w:val="84"/>
          <w:highlight w:val="none"/>
        </w:rPr>
        <w:t xml:space="preserve">投 标 文 件</w:t>
      </w:r>
      <w:r>
        <w:rPr>
          <w:b/>
          <w:color w:val="000000"/>
          <w:spacing w:val="60"/>
          <w:sz w:val="84"/>
          <w:szCs w:val="84"/>
          <w:highlight w:val="none"/>
        </w:rPr>
      </w:r>
      <w:r/>
    </w:p>
    <w:p>
      <w:pPr>
        <w:pStyle w:val="909"/>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09"/>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09"/>
        <w:ind w:firstLine="542"/>
        <w:rPr>
          <w:b/>
          <w:color w:val="000000"/>
          <w:spacing w:val="20"/>
          <w:sz w:val="32"/>
          <w:szCs w:val="32"/>
          <w:highlight w:val="none"/>
        </w:rPr>
        <w:outlineLvl w:val="9"/>
      </w:pPr>
      <w:r>
        <w:rPr>
          <w:b/>
          <w:color w:val="000000"/>
          <w:spacing w:val="20"/>
          <w:sz w:val="32"/>
          <w:szCs w:val="32"/>
          <w:highlight w:val="none"/>
        </w:rPr>
      </w:r>
      <w:r/>
    </w:p>
    <w:p>
      <w:pPr>
        <w:pStyle w:val="909"/>
        <w:ind w:firstLine="542"/>
        <w:rPr>
          <w:b/>
          <w:color w:val="000000"/>
          <w:spacing w:val="20"/>
          <w:sz w:val="32"/>
          <w:szCs w:val="32"/>
          <w:highlight w:val="none"/>
        </w:rPr>
        <w:outlineLvl w:val="9"/>
      </w:pPr>
      <w:r>
        <w:rPr>
          <w:b/>
          <w:color w:val="000000"/>
          <w:spacing w:val="20"/>
          <w:sz w:val="32"/>
          <w:szCs w:val="32"/>
          <w:highlight w:val="none"/>
        </w:rPr>
      </w:r>
      <w:r/>
    </w:p>
    <w:p>
      <w:pPr>
        <w:pStyle w:val="909"/>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jc w:val="center"/>
        <w:rPr>
          <w:b/>
          <w:color w:val="000000"/>
          <w:sz w:val="32"/>
          <w:szCs w:val="32"/>
          <w:highlight w:val="none"/>
        </w:rPr>
        <w:outlineLvl w:val="9"/>
      </w:pPr>
      <w:r>
        <w:rPr>
          <w:b/>
          <w:color w:val="000000"/>
          <w:sz w:val="32"/>
          <w:szCs w:val="32"/>
          <w:highlight w:val="none"/>
        </w:rPr>
      </w:r>
      <w:r/>
    </w:p>
    <w:p>
      <w:pPr>
        <w:pStyle w:val="909"/>
        <w:jc w:val="center"/>
        <w:rPr>
          <w:rFonts w:ascii="宋体" w:hAnsi="宋体"/>
          <w:b/>
          <w:color w:val="000000"/>
          <w:sz w:val="32"/>
          <w:szCs w:val="32"/>
          <w:highlight w:val="none"/>
        </w:rPr>
        <w:outlineLvl w:val="9"/>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9"/>
        <w:rPr>
          <w:b/>
          <w:color w:val="000000"/>
          <w:highlight w:val="none"/>
        </w:rPr>
        <w:outlineLvl w:val="9"/>
      </w:pPr>
      <w:r>
        <w:rPr>
          <w:b/>
          <w:color w:val="000000"/>
          <w:highlight w:val="none"/>
        </w:rPr>
      </w:r>
      <w:r/>
    </w:p>
    <w:p>
      <w:pPr>
        <w:pStyle w:val="909"/>
        <w:spacing w:line="360" w:lineRule="auto"/>
        <w:rPr>
          <w:color w:val="000000"/>
          <w:sz w:val="24"/>
          <w:szCs w:val="20"/>
          <w:highlight w:val="none"/>
        </w:rPr>
        <w:outlineLvl w:val="9"/>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09"/>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909"/>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909"/>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923"/>
        <w:ind w:firstLine="960"/>
        <w:spacing w:line="460" w:lineRule="exact"/>
        <w:rPr>
          <w:color w:val="000000"/>
          <w:highlight w:val="none"/>
          <w:u w:val="single"/>
        </w:rPr>
        <w:outlineLvl w:val="9"/>
      </w:pPr>
      <w:r>
        <w:rPr>
          <w:rFonts w:hint="eastAsia"/>
          <w:color w:val="000000"/>
          <w:highlight w:val="none"/>
          <w:u w:val="single"/>
        </w:rPr>
        <w:t xml:space="preserve">（</w:t>
      </w:r>
      <w:r>
        <w:rPr>
          <w:rFonts w:hint="eastAsia"/>
          <w:color w:val="000000"/>
          <w:highlight w:val="none"/>
          <w:u w:val="single"/>
          <w:lang w:val="en-US" w:eastAsia="zh-CN"/>
        </w:rPr>
        <w:t xml:space="preserve">采购人</w:t>
      </w:r>
      <w:r>
        <w:rPr>
          <w:rFonts w:hint="eastAsia"/>
          <w:color w:val="000000"/>
          <w:highlight w:val="none"/>
          <w:u w:val="single"/>
        </w:rPr>
        <w:t xml:space="preserve">名称）</w:t>
      </w:r>
      <w:r>
        <w:rPr>
          <w:color w:val="000000"/>
          <w:highlight w:val="none"/>
          <w:u w:val="singl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三、我单位依法进行纳税和社会保险申报并实际履行了义务。</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如下主要设备和主要专业技术能力:</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000000"/>
          <w:highlight w:val="none"/>
          <w:lang w:eastAsia="zh-CN"/>
        </w:rPr>
        <w:t xml:space="preserve">投标人</w:t>
      </w:r>
      <w:r>
        <w:rPr>
          <w:rFonts w:hint="eastAsia"/>
          <w:color w:val="000000"/>
          <w:highlight w:val="none"/>
        </w:rPr>
        <w:t xml:space="preserve">如在参加政府采购活动前3年内因违法经营被禁止在一定期限内参加政府采购活动，期限届满的，可以参加政府采购活动。）</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六、我单位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法律、行政法规规定的其他条件。</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                                            投标人：（加盖公章）</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923"/>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lang w:eastAsia="zh-CN"/>
        </w:rPr>
        <w:t xml:space="preserve">投标人</w:t>
      </w:r>
      <w:r>
        <w:rPr>
          <w:rFonts w:hint="eastAsia"/>
          <w:color w:val="000000"/>
          <w:sz w:val="24"/>
          <w:highlight w:val="none"/>
        </w:rPr>
        <w:t xml:space="preserve">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09"/>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23"/>
        <w:ind w:left="0" w:firstLine="0"/>
        <w:spacing w:line="460" w:lineRule="exact"/>
        <w:rPr>
          <w:rFonts w:hint="eastAsia" w:ascii="宋体" w:hAnsi="Times New Roman" w:eastAsia="宋体" w:cs="Times New Roman"/>
          <w:color w:val="000000"/>
          <w:highlight w:val="none"/>
        </w:rPr>
        <w:outlineLvl w:val="9"/>
      </w:pPr>
      <w:r>
        <w:rPr>
          <w:rFonts w:hint="eastAsia" w:ascii="宋体" w:hAnsi="Times New Roman" w:eastAsia="宋体" w:cs="Times New Roman"/>
          <w:color w:val="000000"/>
          <w:highlight w:val="none"/>
          <w:lang w:val="en-US" w:eastAsia="zh-CN"/>
        </w:rPr>
        <w:t xml:space="preserve">2</w:t>
      </w:r>
      <w:r>
        <w:rPr>
          <w:rFonts w:hint="eastAsia" w:ascii="宋体" w:hAnsi="Times New Roman" w:eastAsia="宋体" w:cs="Times New Roman"/>
          <w:color w:val="000000"/>
          <w:highlight w:val="none"/>
        </w:rPr>
        <w:t xml:space="preserve">其他特定资格要求</w:t>
      </w:r>
      <w:r>
        <w:rPr>
          <w:rFonts w:hint="eastAsia" w:ascii="宋体" w:hAnsi="Times New Roman" w:eastAsia="宋体" w:cs="Times New Roman"/>
          <w:color w:val="000000"/>
          <w:highlight w:val="none"/>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2.1满足以下两项中任意一项要求：</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（1）投标人为所投产品制造商：具有有效期内的医疗器械生产许可证（或备案证）(如为进口产品，可不提供）；</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（2）投标人为所投产品经销商：具有有效期内的医疗器械经营许可证（或备案证）。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2.2提供所投产品的有效医疗器械注册证；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2.3本项目接受进口产品，如所投产品为进口产品的，投标人应提供以下之一的证明材料：</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（1）此设备的本区域的经销（代理）商，必须提供逐级经销（代理）商的证书及有效销售资质；</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spacing w:line="360" w:lineRule="auto"/>
        <w:rPr>
          <w:color w:val="000000"/>
          <w:sz w:val="24"/>
          <w:szCs w:val="20"/>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szCs w:val="20"/>
          <w:highlight w:val="none"/>
        </w:rPr>
      </w:r>
      <w:r/>
    </w:p>
    <w:p>
      <w:pPr>
        <w:pStyle w:val="909"/>
        <w:jc w:val="center"/>
        <w:widowControl/>
        <w:rPr>
          <w:rFonts w:hint="eastAsia" w:ascii="宋体" w:hAnsi="宋体"/>
          <w:b/>
          <w:color w:val="000000"/>
          <w:sz w:val="32"/>
          <w:szCs w:val="32"/>
          <w:highlight w:val="none"/>
        </w:rPr>
        <w:outlineLvl w:val="9"/>
      </w:pPr>
      <w:r>
        <w:rPr>
          <w:rFonts w:ascii="宋体" w:hAnsi="宋体"/>
          <w:b/>
          <w:color w:val="000000"/>
          <w:sz w:val="32"/>
          <w:szCs w:val="32"/>
          <w:highlight w:val="none"/>
        </w:rPr>
        <w:t xml:space="preserve">二、商务技术文件格式</w:t>
      </w:r>
      <w:bookmarkStart w:id="780" w:name="_Toc226965746"/>
      <w:r/>
      <w:bookmarkStart w:id="781" w:name="_Toc127151556"/>
      <w:r/>
      <w:bookmarkStart w:id="782" w:name="_Toc150774761"/>
      <w:r/>
      <w:bookmarkStart w:id="783" w:name="_Toc150480794"/>
      <w:r/>
      <w:bookmarkStart w:id="784" w:name="_Toc226337252"/>
      <w:r/>
      <w:bookmarkStart w:id="785" w:name="_Toc195842921"/>
      <w:r/>
      <w:bookmarkStart w:id="786" w:name="_Toc142311058"/>
      <w:r/>
      <w:bookmarkStart w:id="787" w:name="_Toc520356217"/>
      <w:r/>
      <w:bookmarkStart w:id="788" w:name="_Toc480942349"/>
      <w:r/>
      <w:bookmarkStart w:id="789" w:name="_Ref467988698"/>
      <w:r/>
      <w:bookmarkStart w:id="790" w:name="_Toc226309800"/>
      <w:r/>
      <w:bookmarkStart w:id="791" w:name="_Toc226965829"/>
      <w:r>
        <w:rPr>
          <w:rFonts w:hint="eastAsia" w:ascii="宋体" w:hAnsi="宋体"/>
          <w:b/>
          <w:color w:val="000000"/>
          <w:sz w:val="32"/>
          <w:szCs w:val="32"/>
          <w:highlight w:val="none"/>
        </w:rPr>
      </w:r>
      <w:r/>
    </w:p>
    <w:p>
      <w:pPr>
        <w:pStyle w:val="909"/>
        <w:jc w:val="center"/>
        <w:widowControl/>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spacing w:line="360" w:lineRule="auto"/>
        <w:rPr>
          <w:color w:val="000000"/>
          <w:sz w:val="24"/>
          <w:szCs w:val="20"/>
          <w:highlight w:val="none"/>
        </w:rPr>
        <w:outlineLvl w:val="9"/>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09"/>
        <w:spacing w:line="360" w:lineRule="auto"/>
        <w:tabs>
          <w:tab w:val="left" w:pos="5580" w:leader="none"/>
        </w:tabs>
        <w:rPr>
          <w:color w:val="000000"/>
          <w:sz w:val="24"/>
          <w:highlight w:val="none"/>
        </w:rPr>
        <w:outlineLvl w:val="9"/>
      </w:pPr>
      <w:r>
        <w:rPr>
          <w:color w:val="000000"/>
          <w:sz w:val="24"/>
          <w:highlight w:val="none"/>
        </w:rPr>
      </w:r>
      <w:r/>
    </w:p>
    <w:p>
      <w:pPr>
        <w:pStyle w:val="909"/>
        <w:jc w:val="center"/>
        <w:spacing w:line="360" w:lineRule="auto"/>
        <w:rPr>
          <w:b/>
          <w:color w:val="000000"/>
          <w:sz w:val="36"/>
          <w:szCs w:val="36"/>
          <w:highlight w:val="none"/>
        </w:rPr>
        <w:outlineLvl w:val="9"/>
      </w:pPr>
      <w:r>
        <w:rPr>
          <w:rFonts w:hint="eastAsia"/>
          <w:b/>
          <w:color w:val="000000"/>
          <w:sz w:val="36"/>
          <w:szCs w:val="36"/>
          <w:highlight w:val="none"/>
        </w:rPr>
        <w:t xml:space="preserve">投标函</w:t>
      </w:r>
      <w:r>
        <w:rPr>
          <w:b/>
          <w:color w:val="000000"/>
          <w:sz w:val="36"/>
          <w:szCs w:val="36"/>
          <w:highlight w:val="none"/>
        </w:rPr>
      </w:r>
      <w:r/>
    </w:p>
    <w:p>
      <w:pPr>
        <w:pStyle w:val="909"/>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lang w:val="en-US" w:eastAsia="zh-CN"/>
        </w:rPr>
        <w:t xml:space="preserve">采购人</w:t>
      </w:r>
      <w:r>
        <w:rPr>
          <w:color w:val="000000"/>
          <w:sz w:val="24"/>
          <w:highlight w:val="none"/>
          <w:u w:val="single"/>
        </w:rPr>
        <w:t xml:space="preserve">或采购代理机构）</w:t>
      </w:r>
      <w:r>
        <w:rPr>
          <w:color w:val="000000"/>
          <w:sz w:val="24"/>
          <w:highlight w:val="none"/>
        </w:rPr>
      </w:r>
      <w:r/>
    </w:p>
    <w:p>
      <w:pPr>
        <w:pStyle w:val="909"/>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09"/>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09"/>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09"/>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09"/>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09"/>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09"/>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09"/>
        <w:ind w:firstLine="480"/>
        <w:spacing w:line="360" w:lineRule="auto"/>
        <w:rPr>
          <w:color w:val="000000"/>
          <w:sz w:val="24"/>
          <w:highlight w:val="none"/>
        </w:rPr>
        <w:outlineLvl w:val="9"/>
      </w:pPr>
      <w:r>
        <w:rPr>
          <w:color w:val="000000"/>
          <w:sz w:val="24"/>
          <w:highlight w:val="none"/>
        </w:rPr>
        <w:t xml:space="preserve">与本投标有关的一切正式往来信函请寄：</w:t>
      </w:r>
      <w:r>
        <w:rPr>
          <w:color w:val="000000"/>
          <w:sz w:val="24"/>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投标人名称（加盖公章） 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909"/>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909"/>
        <w:jc w:val="left"/>
        <w:widowControl/>
        <w:rPr>
          <w:rFonts w:hint="eastAsia"/>
          <w:color w:val="000000"/>
          <w:sz w:val="24"/>
          <w:highlight w:val="none"/>
        </w:rPr>
        <w:outlineLvl w:val="9"/>
      </w:pPr>
      <w:r/>
      <w:bookmarkStart w:id="792" w:name="_Hlt520356243"/>
      <w:r/>
      <w:bookmarkEnd w:id="792"/>
      <w:r/>
      <w:bookmarkStart w:id="793" w:name="_Hlt520355938"/>
      <w:r/>
      <w:bookmarkEnd w:id="793"/>
      <w:r>
        <w:rPr>
          <w:color w:val="000000"/>
          <w:sz w:val="24"/>
          <w:highlight w:val="none"/>
        </w:rPr>
        <w:br w:type="page" w:clear="all"/>
      </w:r>
      <w:r>
        <w:rPr>
          <w:rFonts w:hint="eastAsia"/>
          <w:color w:val="000000"/>
          <w:sz w:val="24"/>
          <w:highlight w:val="none"/>
          <w:lang w:val="en-US" w:eastAsia="zh-CN"/>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09"/>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人</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文件、进行合同</w:t>
      </w:r>
      <w:r>
        <w:rPr>
          <w:rFonts w:hint="eastAsia" w:ascii="宋体" w:hAnsi="宋体"/>
          <w:color w:val="000000"/>
          <w:sz w:val="24"/>
          <w:highlight w:val="none"/>
          <w:lang w:eastAsia="zh-CN"/>
        </w:rPr>
        <w:t xml:space="preserve">谈判</w:t>
      </w:r>
      <w:r>
        <w:rPr>
          <w:rFonts w:hint="eastAsia" w:ascii="宋体" w:hAnsi="宋体"/>
          <w:color w:val="000000"/>
          <w:sz w:val="24"/>
          <w:highlight w:val="none"/>
        </w:rPr>
        <w:t xml:space="preserve">、签署合同和处理与之有关的一切事务。</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ascii="宋体" w:hAnsi="宋体"/>
          <w:color w:val="000000"/>
          <w:sz w:val="24"/>
          <w:highlight w:val="none"/>
        </w:rPr>
      </w:r>
      <w:r/>
    </w:p>
    <w:p>
      <w:pPr>
        <w:pStyle w:val="940"/>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：（加盖公章）</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val="en-US"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rPr>
          <w:rFonts w:hint="eastAsia"/>
          <w:color w:val="000000"/>
          <w:highlight w:val="none"/>
        </w:rPr>
        <w:outlineLvl w:val="9"/>
      </w:pPr>
      <w:r>
        <w:rPr>
          <w:rFonts w:hint="eastAsia"/>
          <w:color w:val="000000"/>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ascii="宋体" w:hAnsi="宋体" w:eastAsia="宋体" w:cs="Times New Roman"/>
          <w:color w:val="000000"/>
          <w:sz w:val="24"/>
          <w:szCs w:val="20"/>
          <w:highlight w:val="none"/>
        </w:rPr>
        <w:outlineLvl w:val="9"/>
      </w:pPr>
      <w:r>
        <w:rPr>
          <w:rFonts w:hint="eastAsia" w:ascii="宋体" w:hAnsi="宋体" w:eastAsia="宋体" w:cs="Times New Roman"/>
          <w:color w:val="000000"/>
          <w:sz w:val="24"/>
          <w:szCs w:val="20"/>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ascii="Times New Roman" w:hAnsi="Times New Roman" w:eastAsia="宋体" w:cs="Times New Roman"/>
          <w:color w:val="000000"/>
          <w:sz w:val="24"/>
          <w:highlight w:val="none"/>
          <w:lang w:val="en-US" w:eastAsia="zh-CN"/>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Times New Roman" w:hAnsi="Times New Roman" w:eastAsia="宋体" w:cs="Times New Roman"/>
          <w:color w:val="000000"/>
          <w:sz w:val="24"/>
          <w:highlight w:val="none"/>
          <w:lang w:val="en-US" w:eastAsia="zh-CN"/>
        </w:rPr>
      </w:r>
      <w:r/>
    </w:p>
    <w:p>
      <w:pPr>
        <w:pStyle w:val="909"/>
        <w:jc w:val="left"/>
        <w:widowControl/>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  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szCs w:val="20"/>
          <w:highlight w:val="none"/>
        </w:rPr>
        <w:t xml:space="preserve">（实质性格式）</w:t>
      </w:r>
      <w:r>
        <w:rPr>
          <w:rFonts w:hint="eastAsia"/>
          <w:color w:val="000000"/>
          <w:sz w:val="24"/>
          <w:highlight w:val="none"/>
        </w:rPr>
      </w:r>
      <w:r/>
    </w:p>
    <w:p>
      <w:pPr>
        <w:pStyle w:val="909"/>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09"/>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w:t>
      </w:r>
      <w:r>
        <w:rPr>
          <w:rFonts w:hint="eastAsia" w:ascii="黑体" w:hAnsi="黑体" w:eastAsia="黑体"/>
          <w:b/>
          <w:color w:val="000000"/>
          <w:sz w:val="32"/>
          <w:szCs w:val="32"/>
          <w:highlight w:val="none"/>
          <w:lang w:val="en-US" w:eastAsia="zh-CN"/>
        </w:rPr>
        <w:t xml:space="preserve">供应商</w:t>
      </w:r>
      <w:r>
        <w:rPr>
          <w:rFonts w:hint="eastAsia" w:ascii="黑体" w:hAnsi="黑体" w:eastAsia="黑体"/>
          <w:b/>
          <w:color w:val="000000"/>
          <w:sz w:val="32"/>
          <w:szCs w:val="32"/>
          <w:highlight w:val="none"/>
        </w:rPr>
        <w:t xml:space="preserve">信用承诺书</w:t>
      </w:r>
      <w:r>
        <w:rPr>
          <w:rFonts w:ascii="黑体" w:hAnsi="黑体" w:eastAsia="黑体"/>
          <w:b/>
          <w:color w:val="000000"/>
          <w:sz w:val="32"/>
          <w:szCs w:val="32"/>
          <w:highlight w:val="none"/>
        </w:rPr>
      </w:r>
      <w:r/>
    </w:p>
    <w:p>
      <w:pPr>
        <w:pStyle w:val="909"/>
        <w:ind w:firstLine="640"/>
        <w:rPr>
          <w:color w:val="000000"/>
          <w:highlight w:val="none"/>
        </w:rPr>
        <w:outlineLvl w:val="9"/>
      </w:pPr>
      <w:r>
        <w:rPr>
          <w:color w:val="000000"/>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形象，本单位在参与政府采购活动中,自愿作出以下承诺：</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w:t>
      </w:r>
      <w:r>
        <w:rPr>
          <w:rFonts w:hint="eastAsia" w:ascii="宋体" w:hAnsi="宋体"/>
          <w:color w:val="000000"/>
          <w:sz w:val="24"/>
          <w:highlight w:val="none"/>
          <w:lang w:eastAsia="zh-CN"/>
        </w:rPr>
        <w:t xml:space="preserve">具</w:t>
      </w:r>
      <w:r>
        <w:rPr>
          <w:rFonts w:hint="eastAsia" w:ascii="宋体" w:hAnsi="宋体"/>
          <w:color w:val="000000"/>
          <w:sz w:val="24"/>
          <w:highlight w:val="none"/>
          <w:lang w:val="en-US" w:eastAsia="zh-CN"/>
        </w:rPr>
        <w:t xml:space="preserve">备</w:t>
      </w:r>
      <w:r>
        <w:rPr>
          <w:rFonts w:hint="eastAsia" w:ascii="宋体" w:hAnsi="宋体"/>
          <w:color w:val="000000"/>
          <w:sz w:val="24"/>
          <w:highlight w:val="none"/>
        </w:rPr>
        <w:t xml:space="preserve">《政府采购法》第二十二条第一款规定的条件。</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信用管理暂行办法》，自愿按照《常州市政府采购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信用管理暂行办法》规定，发生失信行为将记录并公开到“信用常州”、常州市政府采购网。</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olor w:val="000000"/>
          <w:sz w:val="24"/>
          <w:highlight w:val="none"/>
          <w:lang w:eastAsia="zh-CN"/>
        </w:rPr>
        <w:t xml:space="preserve">成分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98"/>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widowControl/>
        <w:rPr>
          <w:color w:val="000000"/>
          <w:sz w:val="24"/>
          <w:szCs w:val="20"/>
          <w:highlight w:val="none"/>
        </w:rPr>
        <w:outlineLvl w:val="9"/>
      </w:pPr>
      <w:r/>
      <w:bookmarkStart w:id="794" w:name="_Hlt520343392"/>
      <w:r/>
      <w:bookmarkEnd w:id="794"/>
      <w:r/>
      <w:bookmarkStart w:id="795" w:name="_Hlt520350918"/>
      <w:r/>
      <w:bookmarkEnd w:id="795"/>
      <w:r/>
      <w:bookmarkStart w:id="796" w:name="_Hlt520274065"/>
      <w:r/>
      <w:bookmarkEnd w:id="796"/>
      <w:r/>
      <w:bookmarkStart w:id="797" w:name="_Hlt520355504"/>
      <w:r/>
      <w:bookmarkEnd w:id="797"/>
      <w:r/>
      <w:bookmarkStart w:id="798" w:name="_Hlt520274121"/>
      <w:r/>
      <w:bookmarkEnd w:id="798"/>
      <w:r/>
      <w:bookmarkStart w:id="799" w:name="_Hlt520274393"/>
      <w:r/>
      <w:bookmarkEnd w:id="799"/>
      <w:r/>
      <w:bookmarkStart w:id="800" w:name="_Hlt520271212"/>
      <w:r/>
      <w:bookmarkEnd w:id="800"/>
      <w:r/>
      <w:bookmarkStart w:id="801" w:name="_Hlt520274407"/>
      <w:r/>
      <w:bookmarkEnd w:id="801"/>
      <w:r/>
      <w:bookmarkStart w:id="802" w:name="_Hlt520273711"/>
      <w:r/>
      <w:bookmarkEnd w:id="802"/>
      <w:r/>
      <w:bookmarkStart w:id="803" w:name="_Hlt520343000"/>
      <w:r/>
      <w:bookmarkEnd w:id="803"/>
      <w:r/>
      <w:bookmarkStart w:id="804" w:name="_Toc226337253"/>
      <w:r/>
      <w:bookmarkStart w:id="805" w:name="_Toc226965830"/>
      <w:r/>
      <w:bookmarkStart w:id="806" w:name="_Toc265228395"/>
      <w:r/>
      <w:bookmarkStart w:id="807" w:name="_Toc305158825"/>
      <w:r/>
      <w:bookmarkStart w:id="808" w:name="_Toc305158899"/>
      <w:r/>
      <w:bookmarkStart w:id="809" w:name="_Toc226965747"/>
      <w:r/>
      <w:bookmarkStart w:id="810" w:name="_Toc195842922"/>
      <w:r/>
      <w:bookmarkStart w:id="811" w:name="_Toc150480795"/>
      <w:r/>
      <w:bookmarkStart w:id="812" w:name="_Toc127151557"/>
      <w:r/>
      <w:bookmarkStart w:id="813" w:name="_Toc150774762"/>
      <w:r/>
      <w:bookmarkStart w:id="814" w:name="_Toc264969247"/>
      <w:r/>
      <w:bookmarkStart w:id="815" w:name="_Toc480942350"/>
      <w:r/>
      <w:bookmarkStart w:id="816" w:name="_Ref467988705"/>
      <w:r/>
      <w:bookmarkStart w:id="817" w:name="_Toc226309801"/>
      <w:r/>
      <w:bookmarkStart w:id="818" w:name="_Toc142311059"/>
      <w:r/>
      <w:bookmarkStart w:id="819" w:name="_Toc520356218"/>
      <w:r>
        <w:rPr>
          <w:color w:val="000000"/>
          <w:sz w:val="24"/>
          <w:szCs w:val="20"/>
          <w:highlight w:val="none"/>
        </w:rPr>
        <w:br w:type="page" w:clear="all"/>
      </w:r>
      <w:r>
        <w:rPr>
          <w:rFonts w:hint="eastAsia"/>
          <w:color w:val="000000"/>
          <w:sz w:val="24"/>
          <w:szCs w:val="20"/>
          <w:highlight w:val="none"/>
          <w:lang w:val="en-US" w:eastAsia="zh-CN"/>
        </w:rPr>
        <w:t xml:space="preserve">4</w:t>
      </w:r>
      <w:r>
        <w:rPr>
          <w:color w:val="000000"/>
          <w:sz w:val="24"/>
          <w:szCs w:val="20"/>
          <w:highlight w:val="none"/>
        </w:rPr>
        <w:t xml:space="preserve">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color w:val="000000"/>
          <w:sz w:val="24"/>
          <w:szCs w:val="20"/>
          <w:highlight w:val="none"/>
        </w:rPr>
      </w:r>
      <w:r/>
    </w:p>
    <w:p>
      <w:pPr>
        <w:pStyle w:val="909"/>
        <w:jc w:val="center"/>
        <w:spacing w:line="360" w:lineRule="auto"/>
        <w:tabs>
          <w:tab w:val="left" w:pos="2775" w:leader="none"/>
          <w:tab w:val="center" w:pos="4153" w:leader="none"/>
        </w:tabs>
        <w:rPr>
          <w:rFonts w:hint="eastAsia" w:eastAsia="宋体"/>
          <w:b/>
          <w:color w:val="000000"/>
          <w:sz w:val="36"/>
          <w:szCs w:val="36"/>
          <w:highlight w:val="none"/>
          <w:lang w:eastAsia="zh-CN"/>
        </w:rPr>
        <w:outlineLvl w:val="9"/>
      </w:pPr>
      <w:r/>
      <w:bookmarkStart w:id="820" w:name="_Toc226337254"/>
      <w:r/>
      <w:bookmarkStart w:id="821" w:name="_Toc226965748"/>
      <w:r/>
      <w:bookmarkStart w:id="822" w:name="_Toc305158900"/>
      <w:r/>
      <w:bookmarkStart w:id="823" w:name="_Toc226965831"/>
      <w:r/>
      <w:bookmarkStart w:id="824" w:name="_Toc164608827"/>
      <w:r/>
      <w:bookmarkStart w:id="825" w:name="_Toc164608672"/>
      <w:r/>
      <w:bookmarkStart w:id="826" w:name="_Toc195842923"/>
      <w:r/>
      <w:bookmarkStart w:id="827" w:name="_Toc226309802"/>
      <w:r/>
      <w:bookmarkStart w:id="828" w:name="_Toc305158826"/>
      <w:r/>
      <w:bookmarkStart w:id="829" w:name="_Toc265228396"/>
      <w:r/>
      <w:bookmarkStart w:id="830" w:name="_Toc264969248"/>
      <w:r>
        <w:rPr>
          <w:rFonts w:hint="eastAsia"/>
          <w:b/>
          <w:color w:val="000000"/>
          <w:sz w:val="36"/>
          <w:szCs w:val="36"/>
          <w:highlight w:val="none"/>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eastAsia="宋体"/>
          <w:b/>
          <w:color w:val="000000"/>
          <w:sz w:val="36"/>
          <w:szCs w:val="36"/>
          <w:highlight w:val="none"/>
          <w:lang w:eastAsia="zh-CN"/>
        </w:rPr>
      </w:r>
      <w:r/>
    </w:p>
    <w:p>
      <w:pPr>
        <w:pStyle w:val="909"/>
        <w:jc w:val="left"/>
        <w:spacing w:line="360" w:lineRule="auto"/>
        <w:tabs>
          <w:tab w:val="left" w:pos="1800" w:leader="none"/>
          <w:tab w:val="left" w:pos="5580" w:leader="none"/>
        </w:tabs>
        <w:rPr>
          <w:i/>
          <w:color w:val="000000"/>
          <w:sz w:val="24"/>
          <w:highlight w:val="none"/>
        </w:rPr>
        <w:outlineLvl w:val="9"/>
      </w:pPr>
      <w:r>
        <w:rPr>
          <w:i/>
          <w:color w:val="000000"/>
          <w:sz w:val="24"/>
          <w:highlight w:val="none"/>
        </w:rPr>
      </w:r>
      <w:r/>
    </w:p>
    <w:p>
      <w:pPr>
        <w:pStyle w:val="909"/>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09"/>
              <w:jc w:val="center"/>
              <w:tabs>
                <w:tab w:val="left" w:pos="5580" w:leader="none"/>
              </w:tabs>
              <w:rPr>
                <w:rFonts w:hint="eastAsia" w:eastAsia="宋体"/>
                <w:b/>
                <w:color w:val="000000"/>
                <w:sz w:val="24"/>
                <w:highlight w:val="none"/>
                <w:lang w:eastAsia="zh-CN"/>
              </w:rPr>
              <w:outlineLvl w:val="9"/>
            </w:pPr>
            <w:r>
              <w:rPr>
                <w:b/>
                <w:color w:val="000000"/>
                <w:sz w:val="24"/>
                <w:highlight w:val="none"/>
              </w:rPr>
              <w:t xml:space="preserve">投标报价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人民币：元</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690" w:type="dxa"/>
            <w:vAlign w:val="center"/>
            <w:vMerge w:val="continue"/>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3709" w:type="dxa"/>
            <w:vAlign w:val="center"/>
            <w:vMerge w:val="continue"/>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3709"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4"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r>
    </w:tbl>
    <w:p>
      <w:pPr>
        <w:pStyle w:val="909"/>
        <w:jc w:val="left"/>
        <w:rPr>
          <w:color w:val="000000"/>
          <w:sz w:val="24"/>
          <w:highlight w:val="none"/>
        </w:rPr>
        <w:outlineLvl w:val="9"/>
      </w:pPr>
      <w:r>
        <w:rPr>
          <w:color w:val="000000"/>
          <w:sz w:val="24"/>
          <w:highlight w:val="none"/>
        </w:rPr>
      </w:r>
      <w:r/>
    </w:p>
    <w:p>
      <w:pPr>
        <w:pStyle w:val="909"/>
        <w:jc w:val="left"/>
        <w:rPr>
          <w:color w:val="000000"/>
          <w:sz w:val="24"/>
          <w:szCs w:val="20"/>
          <w:highlight w:val="none"/>
        </w:rPr>
        <w:outlineLvl w:val="9"/>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widowControl/>
        <w:rPr>
          <w:color w:val="000000"/>
          <w:sz w:val="24"/>
          <w:szCs w:val="20"/>
          <w:highlight w:val="none"/>
        </w:rPr>
        <w:outlineLvl w:val="9"/>
      </w:pPr>
      <w:r/>
      <w:bookmarkStart w:id="831" w:name="_Toc265228397"/>
      <w:r/>
      <w:bookmarkStart w:id="832" w:name="_Toc305158827"/>
      <w:r/>
      <w:bookmarkStart w:id="833" w:name="_Toc150480796"/>
      <w:r/>
      <w:bookmarkStart w:id="834" w:name="_Toc226965832"/>
      <w:r/>
      <w:bookmarkStart w:id="835" w:name="_Toc150774763"/>
      <w:r/>
      <w:bookmarkStart w:id="836" w:name="_Toc226965749"/>
      <w:r/>
      <w:bookmarkStart w:id="837" w:name="_Toc195842924"/>
      <w:r/>
      <w:bookmarkStart w:id="838" w:name="_Toc305158901"/>
      <w:r/>
      <w:bookmarkStart w:id="839" w:name="_Toc226337255"/>
      <w:r/>
      <w:bookmarkStart w:id="840" w:name="_Toc226309803"/>
      <w:r/>
      <w:bookmarkStart w:id="841" w:name="_Toc127151558"/>
      <w:r/>
      <w:bookmarkStart w:id="842" w:name="_Toc264969249"/>
      <w:r/>
      <w:bookmarkStart w:id="843" w:name="_Toc142311060"/>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投标分项报价表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color w:val="000000"/>
          <w:sz w:val="24"/>
          <w:szCs w:val="20"/>
          <w:highlight w:val="none"/>
        </w:rPr>
        <w:t xml:space="preserve">（实质性格式）</w:t>
      </w:r>
      <w:r>
        <w:rPr>
          <w:color w:val="000000"/>
          <w:sz w:val="24"/>
          <w:szCs w:val="20"/>
          <w:highlight w:val="none"/>
        </w:rPr>
      </w:r>
      <w:r/>
    </w:p>
    <w:p>
      <w:pPr>
        <w:pStyle w:val="909"/>
        <w:jc w:val="center"/>
        <w:spacing w:line="360" w:lineRule="exact"/>
        <w:rPr>
          <w:color w:val="000000"/>
          <w:sz w:val="36"/>
          <w:szCs w:val="36"/>
          <w:highlight w:val="none"/>
        </w:rPr>
        <w:outlineLvl w:val="9"/>
      </w:pPr>
      <w:r>
        <w:rPr>
          <w:color w:val="000000"/>
          <w:sz w:val="36"/>
          <w:szCs w:val="36"/>
          <w:highlight w:val="none"/>
        </w:rPr>
      </w:r>
      <w:r/>
    </w:p>
    <w:p>
      <w:pPr>
        <w:pStyle w:val="909"/>
        <w:jc w:val="center"/>
        <w:spacing w:line="360" w:lineRule="auto"/>
        <w:tabs>
          <w:tab w:val="left" w:pos="2775" w:leader="none"/>
          <w:tab w:val="center" w:pos="4153" w:leader="none"/>
        </w:tabs>
        <w:rPr>
          <w:rFonts w:hint="eastAsia"/>
          <w:b/>
          <w:color w:val="000000"/>
          <w:sz w:val="36"/>
          <w:szCs w:val="36"/>
          <w:highlight w:val="none"/>
        </w:rPr>
        <w:outlineLvl w:val="9"/>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09"/>
        <w:jc w:val="center"/>
        <w:spacing w:line="260" w:lineRule="exact"/>
        <w:rPr>
          <w:color w:val="000000"/>
          <w:sz w:val="36"/>
          <w:szCs w:val="36"/>
          <w:highlight w:val="none"/>
        </w:rPr>
        <w:outlineLvl w:val="9"/>
      </w:pPr>
      <w:r>
        <w:rPr>
          <w:color w:val="000000"/>
          <w:sz w:val="36"/>
          <w:szCs w:val="36"/>
          <w:highlight w:val="none"/>
        </w:rPr>
      </w:r>
      <w:r/>
    </w:p>
    <w:p>
      <w:pPr>
        <w:pStyle w:val="909"/>
        <w:tabs>
          <w:tab w:val="left" w:pos="1800" w:leader="none"/>
          <w:tab w:val="left" w:pos="5580" w:leader="none"/>
        </w:tabs>
        <w:rPr>
          <w:color w:val="000000"/>
          <w:sz w:val="24"/>
          <w:highlight w:val="none"/>
        </w:rPr>
        <w:outlineLvl w:val="9"/>
      </w:pPr>
      <w:r>
        <w:rPr>
          <w:color w:val="000000"/>
          <w:sz w:val="24"/>
          <w:highlight w:val="none"/>
        </w:rPr>
      </w:r>
      <w:r/>
    </w:p>
    <w:p>
      <w:pPr>
        <w:pStyle w:val="909"/>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909"/>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09"/>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rFonts w:hint="eastAsia"/>
          <w:color w:val="000000"/>
          <w:sz w:val="24"/>
          <w:highlight w:val="none"/>
          <w:lang w:val="en-US" w:eastAsia="zh-CN"/>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09"/>
        <w:ind w:firstLine="480"/>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09"/>
        <w:ind w:firstLine="480"/>
        <w:jc w:val="left"/>
        <w:tabs>
          <w:tab w:val="left" w:pos="1800" w:leader="none"/>
          <w:tab w:val="left" w:pos="5580" w:leader="none"/>
        </w:tabs>
        <w:rPr>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09"/>
        <w:ind w:firstLine="480"/>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4.价格扣除优惠，仅适用于采购活动中实际存在非本国产品参与竞争的情形。如果所有有效投标人提供的产品均为本国产品（即不存在非本国产品竞争），则不执行本国产品的价格扣除政策。</w:t>
      </w:r>
      <w:r>
        <w:rPr>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spacing w:before="240" w:after="240"/>
        <w:rPr>
          <w:rFonts w:hint="eastAsia"/>
          <w:b/>
          <w:i/>
          <w:color w:val="000000"/>
          <w:sz w:val="24"/>
          <w:highlight w:val="none"/>
        </w:rPr>
        <w:outlineLvl w:val="9"/>
      </w:pPr>
      <w:r>
        <w:rPr>
          <w:rFonts w:hint="eastAsia"/>
          <w:b/>
          <w:i/>
          <w:color w:val="000000"/>
          <w:sz w:val="24"/>
          <w:highlight w:val="none"/>
        </w:rPr>
      </w:r>
      <w:r/>
    </w:p>
    <w:p>
      <w:pPr>
        <w:pStyle w:val="909"/>
        <w:jc w:val="left"/>
        <w:spacing w:before="240" w:after="240"/>
        <w:rPr>
          <w:rFonts w:hint="eastAsia"/>
          <w:b/>
          <w:i/>
          <w:color w:val="000000"/>
          <w:sz w:val="24"/>
          <w:highlight w:val="none"/>
        </w:rPr>
        <w:outlineLvl w:val="9"/>
      </w:pPr>
      <w:r>
        <w:rPr>
          <w:rFonts w:hint="eastAsia"/>
          <w:b/>
          <w:i/>
          <w:color w:val="000000"/>
          <w:sz w:val="24"/>
          <w:highlight w:val="none"/>
        </w:rPr>
      </w:r>
      <w:r/>
    </w:p>
    <w:p>
      <w:pPr>
        <w:pStyle w:val="909"/>
        <w:spacing w:line="360" w:lineRule="auto"/>
        <w:rPr>
          <w:color w:val="000000"/>
          <w:sz w:val="24"/>
          <w:szCs w:val="20"/>
          <w:highlight w:val="none"/>
        </w:rPr>
        <w:outlineLvl w:val="9"/>
      </w:pPr>
      <w:r/>
      <w:bookmarkStart w:id="844" w:name="_Toc305158904"/>
      <w:r/>
      <w:bookmarkStart w:id="845" w:name="_Toc150480798"/>
      <w:r/>
      <w:bookmarkStart w:id="846" w:name="_Toc195842927"/>
      <w:r/>
      <w:bookmarkStart w:id="847" w:name="_Toc264969252"/>
      <w:r/>
      <w:bookmarkStart w:id="848" w:name="_Toc150774765"/>
      <w:r/>
      <w:bookmarkStart w:id="849" w:name="_Toc226309806"/>
      <w:r/>
      <w:bookmarkStart w:id="850" w:name="_Toc142311062"/>
      <w:r/>
      <w:bookmarkStart w:id="851" w:name="_Toc305158830"/>
      <w:r/>
      <w:bookmarkStart w:id="852" w:name="_Toc226965835"/>
      <w:r/>
      <w:bookmarkStart w:id="853" w:name="_Toc226965752"/>
      <w:r/>
      <w:bookmarkStart w:id="854" w:name="_Toc265228400"/>
      <w:r/>
      <w:bookmarkStart w:id="855" w:name="_Toc226337258"/>
      <w:r/>
      <w:bookmarkStart w:id="856" w:name="_Toc127151562"/>
      <w:r/>
      <w:bookmarkStart w:id="857" w:name="_Toc305158829"/>
      <w:r/>
      <w:bookmarkStart w:id="858" w:name="_Toc195842926"/>
      <w:r/>
      <w:bookmarkStart w:id="859" w:name="_Toc305158903"/>
      <w:r/>
      <w:bookmarkStart w:id="860" w:name="_Toc127151561"/>
      <w:r/>
      <w:bookmarkStart w:id="861" w:name="_Toc226965834"/>
      <w:r/>
      <w:bookmarkStart w:id="862" w:name="_Toc265228399"/>
      <w:r/>
      <w:bookmarkStart w:id="863" w:name="_Toc226965751"/>
      <w:r/>
      <w:bookmarkStart w:id="864" w:name="_Toc226337257"/>
      <w:r/>
      <w:bookmarkStart w:id="865" w:name="_Toc150774764"/>
      <w:r/>
      <w:bookmarkStart w:id="866" w:name="_Toc142311061"/>
      <w:r/>
      <w:bookmarkStart w:id="867" w:name="_Toc226309805"/>
      <w:r/>
      <w:bookmarkStart w:id="868" w:name="_Toc264969251"/>
      <w:r/>
      <w:bookmarkStart w:id="869" w:name="_Toc150480797"/>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（实质性格式）</w:t>
      </w:r>
      <w:r>
        <w:rPr>
          <w:color w:val="000000"/>
          <w:sz w:val="24"/>
          <w:szCs w:val="20"/>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jc w:val="center"/>
        <w:spacing w:line="360" w:lineRule="auto"/>
        <w:tabs>
          <w:tab w:val="left" w:pos="2775" w:leader="none"/>
          <w:tab w:val="center" w:pos="4153" w:leader="none"/>
        </w:tabs>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9"/>
              <w:jc w:val="left"/>
              <w:rPr>
                <w:b/>
                <w:color w:val="000000"/>
                <w:sz w:val="24"/>
                <w:highlight w:val="none"/>
              </w:rPr>
              <w:outlineLvl w:val="9"/>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09"/>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09"/>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bl>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highlight w:val="none"/>
        </w:rPr>
        <w:t xml:space="preserve">采购需求偏离表（实质性格式）</w:t>
      </w:r>
      <w:r>
        <w:rPr>
          <w:color w:val="000000"/>
          <w:sz w:val="24"/>
          <w:szCs w:val="20"/>
          <w:highlight w:val="none"/>
        </w:rPr>
      </w:r>
      <w:r/>
    </w:p>
    <w:p>
      <w:pPr>
        <w:pStyle w:val="909"/>
        <w:jc w:val="center"/>
        <w:spacing w:line="360" w:lineRule="auto"/>
        <w:rPr>
          <w:rFonts w:hint="eastAsia"/>
          <w:b/>
          <w:color w:val="000000"/>
          <w:sz w:val="36"/>
          <w:szCs w:val="36"/>
          <w:highlight w:val="none"/>
        </w:rPr>
        <w:outlineLvl w:val="9"/>
      </w:pPr>
      <w:r>
        <w:rPr>
          <w:rFonts w:hint="eastAsia"/>
          <w:b/>
          <w:color w:val="000000"/>
          <w:sz w:val="36"/>
          <w:szCs w:val="36"/>
          <w:highlight w:val="none"/>
        </w:rPr>
      </w:r>
      <w:r/>
    </w:p>
    <w:p>
      <w:pPr>
        <w:pStyle w:val="909"/>
        <w:jc w:val="center"/>
        <w:spacing w:line="360" w:lineRule="auto"/>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909"/>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bl>
    <w:p>
      <w:pPr>
        <w:pStyle w:val="909"/>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填写“正偏离”或“负偏离”。若不存在偏离情况，只需在此表中填写“无偏离”。</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rPr>
          <w:color w:val="000000"/>
          <w:sz w:val="24"/>
          <w:szCs w:val="20"/>
          <w:highlight w:val="none"/>
        </w:rPr>
        <w:outlineLvl w:val="9"/>
      </w:pP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spacing w:line="360" w:lineRule="auto"/>
        <w:tabs>
          <w:tab w:val="left" w:pos="5580" w:leader="none"/>
        </w:tabs>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中小企业声明函</w:t>
      </w:r>
      <w:r>
        <w:rPr>
          <w:color w:val="000000"/>
          <w:sz w:val="24"/>
          <w:szCs w:val="20"/>
          <w:highlight w:val="none"/>
        </w:rPr>
      </w:r>
      <w:r/>
    </w:p>
    <w:p>
      <w:pPr>
        <w:pStyle w:val="909"/>
        <w:spacing w:line="360" w:lineRule="auto"/>
        <w:tabs>
          <w:tab w:val="left" w:pos="5580" w:leader="none"/>
        </w:tabs>
        <w:rPr>
          <w:color w:val="000000"/>
          <w:sz w:val="24"/>
          <w:highlight w:val="none"/>
        </w:rPr>
        <w:outlineLvl w:val="9"/>
      </w:pPr>
      <w:r>
        <w:rPr>
          <w:rFonts w:hint="eastAsia"/>
          <w:color w:val="000000"/>
          <w:sz w:val="24"/>
          <w:highlight w:val="none"/>
        </w:rPr>
        <w:t xml:space="preserve">说明：</w:t>
      </w:r>
      <w:r>
        <w:rPr>
          <w:color w:val="000000"/>
          <w:sz w:val="24"/>
          <w:highlight w:val="none"/>
        </w:rPr>
      </w:r>
      <w:r/>
    </w:p>
    <w:p>
      <w:pPr>
        <w:pStyle w:val="909"/>
        <w:spacing w:line="360" w:lineRule="auto"/>
        <w:tabs>
          <w:tab w:val="left" w:pos="5580" w:leader="none"/>
        </w:tabs>
        <w:rPr>
          <w:color w:val="000000"/>
          <w:sz w:val="24"/>
          <w:highlight w:val="none"/>
        </w:rPr>
        <w:outlineLvl w:val="9"/>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w:t>
      </w:r>
      <w:r>
        <w:rPr>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rFonts w:hint="eastAsia"/>
          <w:color w:val="000000"/>
          <w:sz w:val="24"/>
          <w:highlight w:val="none"/>
        </w:rPr>
        <w:t xml:space="preserve">投标人应充分、准确地了解所投产品制造企业信息。对相关情况了解不清楚的，不建议填报本声明函。</w:t>
      </w:r>
      <w:r>
        <w:rPr>
          <w:rFonts w:hint="eastAsia"/>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中小企业认定标准以《关于印发中小企业划型标准规定的通知》（工信部联企业〔2011〕300号）文件规定为准。</w:t>
      </w:r>
      <w:r>
        <w:rPr>
          <w:rFonts w:hint="eastAsia"/>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4</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color w:val="000000"/>
          <w:sz w:val="24"/>
          <w:highlight w:val="none"/>
        </w:rPr>
      </w:r>
      <w:r/>
    </w:p>
    <w:p>
      <w:pPr>
        <w:pStyle w:val="909"/>
        <w:spacing w:line="360" w:lineRule="auto"/>
        <w:tabs>
          <w:tab w:val="left" w:pos="5580" w:leader="none"/>
        </w:tabs>
        <w:rPr>
          <w:rFonts w:hint="eastAsia" w:ascii="宋体" w:hAnsi="宋体"/>
          <w:b/>
          <w:color w:val="000000"/>
          <w:sz w:val="24"/>
          <w:highlight w:val="none"/>
        </w:rPr>
        <w:outlineLvl w:val="9"/>
      </w:pPr>
      <w:r>
        <w:rPr>
          <w:rFonts w:hint="eastAsia"/>
          <w:color w:val="000000"/>
          <w:sz w:val="24"/>
          <w:highlight w:val="none"/>
          <w:lang w:val="en-US" w:eastAsia="zh-CN"/>
        </w:rPr>
        <w:t xml:space="preserve">5</w:t>
      </w:r>
      <w:r>
        <w:rPr>
          <w:rFonts w:hint="eastAsia"/>
          <w:color w:val="000000"/>
          <w:sz w:val="24"/>
          <w:highlight w:val="none"/>
        </w:rPr>
        <w:t xml:space="preserve">）</w:t>
      </w:r>
      <w:r>
        <w:rPr>
          <w:rFonts w:ascii="宋体" w:hAnsi="宋体"/>
          <w:b/>
          <w:color w:val="000000"/>
          <w:sz w:val="24"/>
          <w:highlight w:val="none"/>
        </w:rPr>
        <w:t xml:space="preserve">在货物采购项目中，</w:t>
      </w:r>
      <w:r>
        <w:rPr>
          <w:rFonts w:hint="eastAsia" w:ascii="宋体" w:hAnsi="宋体"/>
          <w:b/>
          <w:color w:val="000000"/>
          <w:sz w:val="24"/>
          <w:highlight w:val="none"/>
          <w:lang w:eastAsia="zh-CN"/>
        </w:rPr>
        <w:t xml:space="preserve">投标人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9"/>
        <w:spacing w:line="360" w:lineRule="auto"/>
        <w:tabs>
          <w:tab w:val="left" w:pos="5580" w:leader="none"/>
        </w:tabs>
        <w:rPr>
          <w:rFonts w:ascii="宋体" w:hAnsi="宋体"/>
          <w:b/>
          <w:color w:val="000000"/>
          <w:sz w:val="24"/>
          <w:highlight w:val="none"/>
        </w:rPr>
        <w:outlineLvl w:val="9"/>
      </w:pPr>
      <w:r>
        <w:rPr>
          <w:rFonts w:hint="eastAsia"/>
          <w:color w:val="000000"/>
          <w:sz w:val="24"/>
          <w:highlight w:val="none"/>
          <w:lang w:val="en-US" w:eastAsia="zh-CN"/>
        </w:rPr>
        <w:t xml:space="preserve">6</w:t>
      </w:r>
      <w:r>
        <w:rPr>
          <w:rFonts w:hint="eastAsia"/>
          <w:color w:val="000000"/>
          <w:sz w:val="24"/>
          <w:highlight w:val="none"/>
        </w:rPr>
        <w:t xml:space="preserve">）</w:t>
      </w:r>
      <w:r>
        <w:rPr>
          <w:rFonts w:hint="eastAsia" w:ascii="宋体" w:hAnsi="宋体"/>
          <w:b/>
          <w:color w:val="000000"/>
          <w:sz w:val="24"/>
          <w:highlight w:val="none"/>
        </w:rPr>
        <w:t xml:space="preserve">小微企业未提供声明函的，价格分评审将不予价格扣除。</w:t>
      </w:r>
      <w:r>
        <w:rPr>
          <w:rFonts w:ascii="宋体" w:hAnsi="宋体"/>
          <w:b/>
          <w:color w:val="000000"/>
          <w:sz w:val="24"/>
          <w:highlight w:val="none"/>
        </w:rPr>
      </w:r>
      <w:r/>
    </w:p>
    <w:p>
      <w:pPr>
        <w:pStyle w:val="909"/>
        <w:jc w:val="left"/>
        <w:widowControl/>
        <w:rPr>
          <w:b/>
          <w:bCs/>
          <w:color w:val="000000"/>
          <w:sz w:val="24"/>
          <w:highlight w:val="none"/>
        </w:rPr>
        <w:outlineLvl w:val="9"/>
      </w:pPr>
      <w:r>
        <w:rPr>
          <w:b/>
          <w:bCs/>
          <w:color w:val="000000"/>
          <w:sz w:val="24"/>
          <w:highlight w:val="none"/>
        </w:rPr>
        <w:br w:type="page" w:clear="all"/>
      </w:r>
      <w:r>
        <w:rPr>
          <w:b/>
          <w:bCs/>
          <w:color w:val="000000"/>
          <w:sz w:val="24"/>
          <w:highlight w:val="none"/>
        </w:rPr>
      </w:r>
      <w:r/>
    </w:p>
    <w:p>
      <w:pPr>
        <w:pStyle w:val="909"/>
        <w:jc w:val="center"/>
        <w:keepLines w:val="0"/>
        <w:keepNext w:val="0"/>
        <w:pageBreakBefore w:val="0"/>
        <w:spacing w:after="233"/>
        <w:widowControl/>
        <w:rPr>
          <w:rFonts w:hint="eastAsia" w:ascii="Times New Roman" w:hAnsi="Times New Roman" w:eastAsia="宋体" w:cs="Times New Roman"/>
          <w:b/>
          <w:bCs/>
          <w:color w:val="000000"/>
          <w:sz w:val="36"/>
          <w:szCs w:val="36"/>
          <w:highlight w:val="none"/>
        </w:rPr>
        <w:outlineLvl w:val="9"/>
      </w:pPr>
      <w:r>
        <w:rPr>
          <w:rFonts w:hint="eastAsia" w:ascii="Times New Roman" w:hAnsi="Times New Roman" w:eastAsia="宋体" w:cs="Times New Roman"/>
          <w:b/>
          <w:bCs/>
          <w:color w:val="000000"/>
          <w:sz w:val="36"/>
          <w:szCs w:val="36"/>
          <w:highlight w:val="none"/>
        </w:rPr>
        <w:t xml:space="preserve">中小企业声明函（货物类）</w:t>
      </w:r>
      <w:r>
        <w:rPr>
          <w:rFonts w:hint="eastAsia" w:ascii="Times New Roman" w:hAnsi="Times New Roman" w:eastAsia="宋体" w:cs="Times New Roman"/>
          <w:b/>
          <w:bCs/>
          <w:color w:val="000000"/>
          <w:sz w:val="36"/>
          <w:szCs w:val="36"/>
          <w:highlight w:val="non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lang w:val="en-US" w:eastAsia="zh-CN"/>
        </w:rPr>
        <w:t xml:space="preserve">江苏尚阳工程管理有限公司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09"/>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09"/>
        <w:ind w:right="72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ind w:right="82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09"/>
        <w:ind w:right="1120"/>
        <w:jc w:val="cente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主动脉内球囊反搏仪</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6.（采购文件中明确的所属行业⑥）：填写本项目采购标的所属行业。如：工业等。</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64"/>
        <w:ind w:firstLine="480"/>
        <w:spacing w:line="570" w:lineRule="exact"/>
        <w:rPr>
          <w:rFonts w:hint="eastAsia" w:ascii="仿宋_GB2312" w:eastAsia="仿宋_GB2312"/>
          <w:color w:val="000000"/>
          <w:spacing w:val="-4"/>
          <w:sz w:val="32"/>
          <w:szCs w:val="32"/>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仿宋_GB2312" w:eastAsia="仿宋_GB2312"/>
          <w:color w:val="000000"/>
          <w:spacing w:val="-4"/>
          <w:sz w:val="32"/>
          <w:szCs w:val="32"/>
          <w:highlight w:val="none"/>
        </w:rPr>
      </w:r>
      <w:r/>
    </w:p>
    <w:p>
      <w:pPr>
        <w:pStyle w:val="909"/>
        <w:ind w:firstLine="420"/>
        <w:jc w:val="left"/>
        <w:rPr>
          <w:color w:val="000000"/>
          <w:sz w:val="24"/>
          <w:highlight w:val="none"/>
        </w:rPr>
        <w:outlineLvl w:val="9"/>
      </w:pPr>
      <w:r>
        <w:rPr>
          <w:color w:val="000000"/>
          <w:sz w:val="24"/>
          <w:highlight w:val="none"/>
        </w:rPr>
      </w:r>
      <w:r/>
    </w:p>
    <w:p>
      <w:pPr>
        <w:pStyle w:val="909"/>
        <w:spacing w:line="360" w:lineRule="auto"/>
        <w:rPr>
          <w:color w:val="000000"/>
          <w:sz w:val="24"/>
          <w:highlight w:val="none"/>
        </w:rPr>
        <w:outlineLvl w:val="9"/>
      </w:pPr>
      <w:r>
        <w:rPr>
          <w:color w:val="000000"/>
          <w:sz w:val="24"/>
          <w:highlight w:val="none"/>
        </w:rPr>
      </w:r>
      <w:r/>
    </w:p>
    <w:p>
      <w:pPr>
        <w:pStyle w:val="909"/>
        <w:spacing w:line="360" w:lineRule="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09"/>
        <w:jc w:val="center"/>
        <w:spacing w:before="240" w:after="240" w:line="360" w:lineRule="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09"/>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09"/>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09"/>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r>
      <w:r/>
    </w:p>
    <w:p>
      <w:pPr>
        <w:pStyle w:val="909"/>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09"/>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09"/>
        <w:spacing w:line="360" w:lineRule="auto"/>
        <w:rPr>
          <w:b/>
          <w:color w:val="000000"/>
          <w:sz w:val="24"/>
          <w:highlight w:val="none"/>
        </w:rPr>
        <w:outlineLvl w:val="9"/>
      </w:pPr>
      <w:r>
        <w:rPr>
          <w:b/>
          <w:color w:val="000000"/>
          <w:sz w:val="24"/>
          <w:highlight w:val="none"/>
        </w:rPr>
      </w:r>
      <w:r/>
    </w:p>
    <w:p>
      <w:pPr>
        <w:pStyle w:val="909"/>
        <w:rPr>
          <w:rFonts w:hint="eastAsia"/>
          <w:color w:val="000000"/>
          <w:sz w:val="24"/>
          <w:szCs w:val="20"/>
          <w:highlight w:val="none"/>
          <w:lang w:val="en-US" w:eastAsia="zh-CN"/>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（1）售后维保方案及售后服务方案；</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（2）执行承诺方案；</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（3）交货保证措施；</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（4）培训计划方案；</w:t>
      </w:r>
      <w:r>
        <w:rPr>
          <w:rFonts w:hint="eastAsia"/>
          <w:color w:val="000000"/>
          <w:sz w:val="24"/>
          <w:szCs w:val="20"/>
          <w:highlight w:val="none"/>
          <w:lang w:val="en-US" w:eastAsia="zh-CN"/>
        </w:rPr>
      </w:r>
      <w:r/>
    </w:p>
    <w:p>
      <w:pPr>
        <w:pStyle w:val="909"/>
        <w:jc w:val="left"/>
        <w:spacing w:line="560" w:lineRule="exact"/>
        <w:rPr>
          <w:rFonts w:hint="eastAsia" w:ascii="宋体" w:hAnsi="宋体" w:eastAsia="宋体" w:cs="宋体"/>
          <w:color w:val="000000"/>
          <w:sz w:val="24"/>
          <w:szCs w:val="24"/>
          <w:highlight w:val="none"/>
          <w:lang w:val="en-US" w:eastAsia="zh-CN" w:bidi="ar-SA"/>
        </w:rPr>
        <w:outlineLvl w:val="9"/>
      </w:pPr>
      <w:r>
        <w:rPr>
          <w:rFonts w:hint="eastAsia"/>
          <w:color w:val="000000"/>
          <w:sz w:val="24"/>
          <w:szCs w:val="20"/>
          <w:highlight w:val="none"/>
          <w:lang w:val="en-US" w:eastAsia="zh-CN"/>
        </w:rPr>
        <w:t xml:space="preserve">（5）</w:t>
      </w:r>
      <w:r>
        <w:rPr>
          <w:rFonts w:hint="eastAsia" w:ascii="宋体" w:hAnsi="宋体" w:eastAsia="宋体" w:cs="宋体"/>
          <w:color w:val="000000"/>
          <w:sz w:val="24"/>
          <w:szCs w:val="24"/>
          <w:highlight w:val="none"/>
          <w:lang w:val="en-US" w:eastAsia="zh-CN" w:bidi="ar-SA"/>
        </w:rPr>
        <w:t xml:space="preserve">投标设备整体配置比较；</w:t>
      </w:r>
      <w:r>
        <w:rPr>
          <w:rFonts w:hint="eastAsia" w:ascii="宋体" w:hAnsi="宋体" w:eastAsia="宋体" w:cs="宋体"/>
          <w:color w:val="000000"/>
          <w:sz w:val="24"/>
          <w:szCs w:val="24"/>
          <w:highlight w:val="none"/>
          <w:lang w:val="en-US" w:eastAsia="zh-CN" w:bidi="ar-SA"/>
        </w:rPr>
      </w:r>
      <w:r/>
    </w:p>
    <w:p>
      <w:pPr>
        <w:pStyle w:val="909"/>
        <w:jc w:val="left"/>
        <w:spacing w:line="560" w:lineRule="exact"/>
        <w:rPr>
          <w:rFonts w:hint="eastAsia" w:eastAsia="宋体"/>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lang w:eastAsia="zh-CN"/>
        </w:rPr>
        <w:t xml:space="preserve">）</w:t>
      </w:r>
      <w:r>
        <w:rPr>
          <w:rFonts w:hint="eastAsia"/>
          <w:color w:val="000000"/>
          <w:sz w:val="24"/>
          <w:szCs w:val="20"/>
          <w:highlight w:val="none"/>
        </w:rPr>
        <w:t xml:space="preserve">其他</w:t>
      </w:r>
      <w:r>
        <w:rPr>
          <w:rFonts w:hint="eastAsia"/>
          <w:color w:val="000000"/>
          <w:sz w:val="24"/>
          <w:szCs w:val="20"/>
          <w:highlight w:val="none"/>
          <w:lang w:eastAsia="zh-CN"/>
        </w:rPr>
        <w:t xml:space="preserve">。</w:t>
      </w:r>
      <w:r>
        <w:rPr>
          <w:rFonts w:hint="eastAsia" w:eastAsia="宋体"/>
          <w:color w:val="000000"/>
          <w:sz w:val="24"/>
          <w:szCs w:val="20"/>
          <w:highlight w:val="none"/>
          <w:lang w:eastAsia="zh-CN"/>
        </w:rPr>
      </w:r>
      <w:r/>
    </w:p>
    <w:p>
      <w:pPr>
        <w:pStyle w:val="909"/>
        <w:rPr>
          <w:color w:val="000000"/>
          <w:sz w:val="24"/>
          <w:szCs w:val="20"/>
          <w:highlight w:val="none"/>
        </w:rPr>
        <w:outlineLvl w:val="9"/>
      </w:pPr>
      <w:r>
        <w:rPr>
          <w:color w:val="000000"/>
          <w:sz w:val="22"/>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909"/>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9"/>
        <w:spacing w:line="360" w:lineRule="auto"/>
        <w:rPr>
          <w:rFonts w:ascii="宋体" w:hAnsi="宋体"/>
          <w:color w:val="000000"/>
          <w:sz w:val="22"/>
          <w:highlight w:val="none"/>
        </w:rPr>
        <w:outlineLvl w:val="9"/>
      </w:pPr>
      <w:r>
        <w:rPr>
          <w:rFonts w:ascii="宋体" w:hAnsi="宋体"/>
          <w:color w:val="000000"/>
          <w:sz w:val="22"/>
          <w:highlight w:val="none"/>
        </w:rPr>
      </w:r>
      <w:r/>
    </w:p>
    <w:p>
      <w:pPr>
        <w:pStyle w:val="909"/>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9"/>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909"/>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09"/>
        <w:spacing w:line="360" w:lineRule="auto"/>
        <w:rPr>
          <w:rFonts w:ascii="宋体" w:hAnsi="宋体"/>
          <w:color w:val="000000"/>
          <w:sz w:val="24"/>
          <w:highlight w:val="none"/>
        </w:rPr>
        <w:outlineLvl w:val="9"/>
      </w:pPr>
      <w:r>
        <w:rPr>
          <w:rFonts w:ascii="宋体" w:hAnsi="宋体"/>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rPr>
          <w:color w:val="000000"/>
          <w:sz w:val="24"/>
          <w:szCs w:val="20"/>
          <w:highlight w:val="none"/>
        </w:rPr>
        <w:outlineLvl w:val="9"/>
      </w:pPr>
      <w:r>
        <w:rPr>
          <w:color w:val="000000"/>
          <w:sz w:val="22"/>
          <w:highlight w:val="none"/>
        </w:rPr>
        <w:br w:type="page" w:clear="all"/>
      </w:r>
      <w:bookmarkStart w:id="870" w:name="_Toc288738397"/>
      <w:r/>
      <w:bookmarkStart w:id="871" w:name="_Toc288738839"/>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909"/>
        <w:rPr>
          <w:color w:val="000000"/>
          <w:sz w:val="24"/>
          <w:szCs w:val="20"/>
          <w:highlight w:val="none"/>
        </w:rPr>
        <w:outlineLvl w:val="9"/>
      </w:pPr>
      <w:r>
        <w:rPr>
          <w:color w:val="000000"/>
          <w:sz w:val="24"/>
          <w:szCs w:val="20"/>
          <w:highlight w:val="none"/>
        </w:rPr>
      </w:r>
      <w:r/>
    </w:p>
    <w:p>
      <w:pPr>
        <w:pStyle w:val="909"/>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870"/>
      <w:r/>
      <w:bookmarkEnd w:id="871"/>
      <w:r>
        <w:rPr>
          <w:rFonts w:ascii="宋体" w:hAnsi="宋体"/>
          <w:b/>
          <w:color w:val="000000"/>
          <w:sz w:val="32"/>
          <w:szCs w:val="32"/>
          <w:highlight w:val="none"/>
        </w:rPr>
      </w:r>
      <w:r/>
    </w:p>
    <w:p>
      <w:pPr>
        <w:pStyle w:val="909"/>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909"/>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909"/>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909"/>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shd w:val="clear" w:color="auto" w:fill="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关于符合本国产品标准的声明函</w:t>
      </w:r>
      <w:r>
        <w:rPr>
          <w:color w:val="000000"/>
          <w:sz w:val="24"/>
          <w:szCs w:val="20"/>
          <w:highlight w:val="none"/>
        </w:rPr>
      </w:r>
      <w:r/>
    </w:p>
    <w:p>
      <w:pPr>
        <w:pStyle w:val="909"/>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166"/>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66"/>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167"/>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167"/>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166"/>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166"/>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166"/>
        <w:spacing w:before="30" w:beforeAutospacing="0" w:after="30" w:afterAutospacing="0" w:line="360" w:lineRule="auto"/>
        <w:shd w:val="clear" w:color="auto" w:fill="auto"/>
        <w:rPr>
          <w:rFonts w:hint="eastAsia"/>
          <w:color w:val="000000"/>
          <w:sz w:val="24"/>
          <w:szCs w:val="20"/>
          <w:highlight w:val="none"/>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hint="eastAsia"/>
          <w:color w:val="000000"/>
          <w:sz w:val="24"/>
          <w:szCs w:val="20"/>
          <w:highlight w:val="none"/>
        </w:rPr>
      </w:r>
      <w:r/>
    </w:p>
    <w:p>
      <w:pPr>
        <w:pStyle w:val="909"/>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09"/>
        <w:spacing w:line="360" w:lineRule="auto"/>
        <w:rPr>
          <w:color w:val="000000"/>
          <w:sz w:val="24"/>
          <w:szCs w:val="20"/>
          <w:highlight w:val="none"/>
        </w:rPr>
        <w:outlineLvl w:val="9"/>
      </w:pPr>
      <w:r>
        <w:rPr>
          <w:rFonts w:hint="eastAsia"/>
          <w:color w:val="000000"/>
          <w:sz w:val="24"/>
          <w:szCs w:val="20"/>
          <w:highlight w:val="none"/>
          <w:lang w:val="en-US" w:eastAsia="zh-CN"/>
        </w:rPr>
        <w:t xml:space="preserve">13</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09"/>
        <w:jc w:val="left"/>
        <w:widowControl/>
        <w:rPr>
          <w:b/>
          <w:color w:val="000000"/>
          <w:sz w:val="36"/>
          <w:szCs w:val="36"/>
          <w:highlight w:val="none"/>
        </w:rPr>
        <w:outlineLvl w:val="9"/>
      </w:pPr>
      <w:r>
        <w:rPr>
          <w:b/>
          <w:color w:val="000000"/>
          <w:sz w:val="36"/>
          <w:szCs w:val="36"/>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Style w:val="982"/>
      </w:rPr>
    </w:r>
    <w:r/>
  </w:p>
  <w:p>
    <w:pPr>
      <w:pStyle w:val="957"/>
      <w:ind w:right="3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9"/>
                    </w:pPr>
                    <w:r/>
                    <w:r/>
                  </w:p>
                </w:txbxContent>
              </v:textbox>
            </v:shape>
          </w:pict>
        </mc:Fallback>
      </mc:AlternateContent>
    </w:r>
    <w:r>
      <w:rPr>
        <w:rStyle w:val="982"/>
      </w:rPr>
    </w:r>
    <w:r/>
  </w:p>
  <w:p>
    <w:pPr>
      <w:pStyle w:val="957"/>
      <w:ind w:right="36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p>
  <w:p>
    <w:pPr>
      <w:pStyle w:val="95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p>
  <w:p>
    <w:pPr>
      <w:pStyle w:val="957"/>
      <w:ind w:right="360"/>
      <w:tabs>
        <w:tab w:val="center" w:pos="4153" w:leader="none"/>
        <w:tab w:val="right" w:pos="8306" w:leader="none"/>
      </w:tabs>
    </w:pPr>
    <w:r/>
    <w:r/>
  </w:p>
  <w:p>
    <w:pPr>
      <w:pStyle w:val="90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eastAsia="宋体"/>
        <w:lang w:eastAsia="zh-CN"/>
      </w:rPr>
    </w:pPr>
    <w:r>
      <w:rPr>
        <w:rFonts w:hint="eastAsia"/>
        <w:lang w:eastAsia="zh-CN"/>
      </w:rPr>
      <w:t xml:space="preserve">常州市第一人民医院主动脉内球囊反搏仪采购项目</w:t>
    </w:r>
    <w:r>
      <w:rPr>
        <w:rFonts w:hint="eastAsia"/>
      </w:rPr>
      <w:t xml:space="preserve">公开招标文件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eastAsia="宋体"/>
        <w:lang w:eastAsia="zh-CN"/>
      </w:rPr>
    </w:pPr>
    <w:r>
      <w:rPr>
        <w:rFonts w:hint="eastAsia"/>
        <w:lang w:eastAsia="zh-CN"/>
      </w:rPr>
      <w:t xml:space="preserve">常州市第一人民医院主动脉内球囊反搏仪采购项目</w:t>
    </w:r>
    <w:r>
      <w:rPr>
        <w:rFonts w:hint="eastAsia"/>
      </w:rPr>
      <w:t xml:space="preserve">公开招标文件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p>
    <w:pPr>
      <w:pStyle w:val="90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9"/>
        <w:ind w:left="4941" w:hanging="1140"/>
        <w:tabs>
          <w:tab w:val="num" w:pos="4941" w:leader="none"/>
        </w:tabs>
      </w:pPr>
      <w:rPr>
        <w:rFonts w:hint="eastAsia"/>
      </w:rPr>
    </w:lvl>
    <w:lvl w:ilvl="1">
      <w:start w:val="1"/>
      <w:numFmt w:val="lowerLetter"/>
      <w:isLgl w:val="false"/>
      <w:suff w:val="tab"/>
      <w:lvlText w:val="%2)"/>
      <w:lvlJc w:val="left"/>
      <w:pPr>
        <w:pStyle w:val="909"/>
        <w:ind w:left="4641" w:hanging="420"/>
        <w:tabs>
          <w:tab w:val="num" w:pos="4641" w:leader="none"/>
        </w:tabs>
      </w:pPr>
    </w:lvl>
    <w:lvl w:ilvl="2">
      <w:start w:val="1"/>
      <w:numFmt w:val="lowerRoman"/>
      <w:isLgl w:val="false"/>
      <w:suff w:val="tab"/>
      <w:lvlText w:val="%3."/>
      <w:lvlJc w:val="right"/>
      <w:pPr>
        <w:pStyle w:val="909"/>
        <w:ind w:left="5061" w:hanging="420"/>
        <w:tabs>
          <w:tab w:val="num" w:pos="5061" w:leader="none"/>
        </w:tabs>
      </w:pPr>
    </w:lvl>
    <w:lvl w:ilvl="3">
      <w:start w:val="1"/>
      <w:numFmt w:val="decimal"/>
      <w:isLgl w:val="false"/>
      <w:suff w:val="tab"/>
      <w:lvlText w:val="%4."/>
      <w:lvlJc w:val="left"/>
      <w:pPr>
        <w:pStyle w:val="909"/>
        <w:ind w:left="5481" w:hanging="420"/>
        <w:tabs>
          <w:tab w:val="num" w:pos="5481" w:leader="none"/>
        </w:tabs>
      </w:pPr>
    </w:lvl>
    <w:lvl w:ilvl="4">
      <w:start w:val="1"/>
      <w:numFmt w:val="lowerLetter"/>
      <w:isLgl w:val="false"/>
      <w:suff w:val="tab"/>
      <w:lvlText w:val="%5)"/>
      <w:lvlJc w:val="left"/>
      <w:pPr>
        <w:pStyle w:val="909"/>
        <w:ind w:left="5901" w:hanging="420"/>
        <w:tabs>
          <w:tab w:val="num" w:pos="5901" w:leader="none"/>
        </w:tabs>
      </w:pPr>
    </w:lvl>
    <w:lvl w:ilvl="5">
      <w:start w:val="1"/>
      <w:numFmt w:val="lowerRoman"/>
      <w:isLgl w:val="false"/>
      <w:suff w:val="tab"/>
      <w:lvlText w:val="%6."/>
      <w:lvlJc w:val="right"/>
      <w:pPr>
        <w:pStyle w:val="909"/>
        <w:ind w:left="6321" w:hanging="420"/>
        <w:tabs>
          <w:tab w:val="num" w:pos="6321" w:leader="none"/>
        </w:tabs>
      </w:pPr>
    </w:lvl>
    <w:lvl w:ilvl="6">
      <w:start w:val="1"/>
      <w:numFmt w:val="decimal"/>
      <w:isLgl w:val="false"/>
      <w:suff w:val="tab"/>
      <w:lvlText w:val="%7."/>
      <w:lvlJc w:val="left"/>
      <w:pPr>
        <w:pStyle w:val="909"/>
        <w:ind w:left="6741" w:hanging="420"/>
        <w:tabs>
          <w:tab w:val="num" w:pos="6741" w:leader="none"/>
        </w:tabs>
      </w:pPr>
    </w:lvl>
    <w:lvl w:ilvl="7">
      <w:start w:val="1"/>
      <w:numFmt w:val="lowerLetter"/>
      <w:isLgl w:val="false"/>
      <w:suff w:val="tab"/>
      <w:lvlText w:val="%8)"/>
      <w:lvlJc w:val="left"/>
      <w:pPr>
        <w:pStyle w:val="909"/>
        <w:ind w:left="7161" w:hanging="420"/>
        <w:tabs>
          <w:tab w:val="num" w:pos="7161" w:leader="none"/>
        </w:tabs>
      </w:pPr>
    </w:lvl>
    <w:lvl w:ilvl="8">
      <w:start w:val="1"/>
      <w:numFmt w:val="lowerRoman"/>
      <w:isLgl w:val="false"/>
      <w:suff w:val="tab"/>
      <w:lvlText w:val="%9."/>
      <w:lvlJc w:val="right"/>
      <w:pPr>
        <w:pStyle w:val="909"/>
        <w:ind w:left="7581" w:hanging="420"/>
        <w:tabs>
          <w:tab w:val="num" w:pos="7581" w:leader="none"/>
        </w:tabs>
      </w:pPr>
    </w:lvl>
  </w:abstractNum>
  <w:abstractNum w:abstractNumId="1">
    <w:multiLevelType w:val="hybridMultilevel"/>
    <w:lvl w:ilvl="0">
      <w:start w:val="1"/>
      <w:numFmt w:val="decimal"/>
      <w:pStyle w:val="1106"/>
      <w:isLgl w:val="false"/>
      <w:suff w:val="tab"/>
      <w:lvlText w:val="%1."/>
      <w:lvlJc w:val="left"/>
      <w:pPr>
        <w:pStyle w:val="909"/>
        <w:ind w:left="420" w:hanging="420"/>
      </w:pPr>
    </w:lvl>
    <w:lvl w:ilvl="1">
      <w:start w:val="1"/>
      <w:numFmt w:val="decimal"/>
      <w:isLgl w:val="false"/>
      <w:suff w:val="tab"/>
      <w:lvlText w:val="（%2）"/>
      <w:lvlJc w:val="left"/>
      <w:pPr>
        <w:pStyle w:val="909"/>
        <w:ind w:left="1140" w:hanging="720"/>
        <w:tabs>
          <w:tab w:val="num" w:pos="1140" w:leader="none"/>
        </w:tabs>
      </w:pPr>
      <w:rPr>
        <w:rFonts w:hint="eastAsia"/>
      </w:r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2">
    <w:multiLevelType w:val="hybridMultilevel"/>
    <w:lvl w:ilvl="0">
      <w:start w:val="1"/>
      <w:numFmt w:val="lowerLetter"/>
      <w:pStyle w:val="1090"/>
      <w:isLgl w:val="false"/>
      <w:suff w:val="tab"/>
      <w:lvlText w:val="%1)"/>
      <w:lvlJc w:val="left"/>
      <w:pPr>
        <w:pStyle w:val="909"/>
        <w:ind w:left="902" w:hanging="420"/>
      </w:pPr>
      <w:rPr>
        <w:color w:val="000000"/>
      </w:rPr>
    </w:lvl>
    <w:lvl w:ilvl="1">
      <w:start w:val="1"/>
      <w:numFmt w:val="lowerLetter"/>
      <w:isLgl w:val="false"/>
      <w:suff w:val="tab"/>
      <w:lvlText w:val="%2)"/>
      <w:lvlJc w:val="left"/>
      <w:pPr>
        <w:pStyle w:val="909"/>
        <w:ind w:left="1322" w:hanging="420"/>
      </w:pPr>
    </w:lvl>
    <w:lvl w:ilvl="2">
      <w:start w:val="1"/>
      <w:numFmt w:val="lowerRoman"/>
      <w:isLgl w:val="false"/>
      <w:suff w:val="tab"/>
      <w:lvlText w:val="%3."/>
      <w:lvlJc w:val="right"/>
      <w:pPr>
        <w:pStyle w:val="909"/>
        <w:ind w:left="1742" w:hanging="420"/>
      </w:pPr>
    </w:lvl>
    <w:lvl w:ilvl="3">
      <w:start w:val="1"/>
      <w:numFmt w:val="decimal"/>
      <w:isLgl w:val="false"/>
      <w:suff w:val="tab"/>
      <w:lvlText w:val="%4."/>
      <w:lvlJc w:val="left"/>
      <w:pPr>
        <w:pStyle w:val="909"/>
        <w:ind w:left="2162" w:hanging="420"/>
      </w:pPr>
    </w:lvl>
    <w:lvl w:ilvl="4">
      <w:start w:val="1"/>
      <w:numFmt w:val="lowerLetter"/>
      <w:isLgl w:val="false"/>
      <w:suff w:val="tab"/>
      <w:lvlText w:val="%5)"/>
      <w:lvlJc w:val="left"/>
      <w:pPr>
        <w:pStyle w:val="909"/>
        <w:ind w:left="2582" w:hanging="420"/>
      </w:pPr>
    </w:lvl>
    <w:lvl w:ilvl="5">
      <w:start w:val="1"/>
      <w:numFmt w:val="lowerRoman"/>
      <w:isLgl w:val="false"/>
      <w:suff w:val="tab"/>
      <w:lvlText w:val="%6."/>
      <w:lvlJc w:val="right"/>
      <w:pPr>
        <w:pStyle w:val="909"/>
        <w:ind w:left="3002" w:hanging="420"/>
      </w:pPr>
    </w:lvl>
    <w:lvl w:ilvl="6">
      <w:start w:val="1"/>
      <w:numFmt w:val="decimal"/>
      <w:isLgl w:val="false"/>
      <w:suff w:val="tab"/>
      <w:lvlText w:val="%7."/>
      <w:lvlJc w:val="left"/>
      <w:pPr>
        <w:pStyle w:val="909"/>
        <w:ind w:left="3422" w:hanging="420"/>
      </w:pPr>
    </w:lvl>
    <w:lvl w:ilvl="7">
      <w:start w:val="1"/>
      <w:numFmt w:val="lowerLetter"/>
      <w:isLgl w:val="false"/>
      <w:suff w:val="tab"/>
      <w:lvlText w:val="%8)"/>
      <w:lvlJc w:val="left"/>
      <w:pPr>
        <w:pStyle w:val="909"/>
        <w:ind w:left="3842" w:hanging="420"/>
      </w:pPr>
    </w:lvl>
    <w:lvl w:ilvl="8">
      <w:start w:val="1"/>
      <w:numFmt w:val="lowerRoman"/>
      <w:isLgl w:val="false"/>
      <w:suff w:val="tab"/>
      <w:lvlText w:val="%9."/>
      <w:lvlJc w:val="right"/>
      <w:pPr>
        <w:pStyle w:val="909"/>
        <w:ind w:left="4262" w:hanging="420"/>
      </w:pPr>
    </w:lvl>
  </w:abstractNum>
  <w:abstractNum w:abstractNumId="3">
    <w:multiLevelType w:val="hybridMultilevel"/>
    <w:lvl w:ilvl="0">
      <w:start w:val="1"/>
      <w:numFmt w:val="decimal"/>
      <w:pStyle w:val="1156"/>
      <w:isLgl w:val="false"/>
      <w:suff w:val="tab"/>
      <w:lvlText w:val="%1."/>
      <w:lvlJc w:val="left"/>
      <w:pPr>
        <w:pStyle w:val="9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3"/>
      <w:isLgl w:val="false"/>
      <w:suff w:val="nothing"/>
      <w:lvlText w:val="%1　"/>
      <w:lvlJc w:val="left"/>
      <w:pPr>
        <w:pStyle w:val="9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9"/>
        <w:ind w:left="-25" w:firstLine="0"/>
      </w:pPr>
      <w:rPr>
        <w:rFonts w:ascii="Times New Roman" w:hAnsi="Times New Roman" w:eastAsia="黑体"/>
        <w:b/>
        <w:i w:val="0"/>
        <w:sz w:val="28"/>
      </w:rPr>
    </w:lvl>
    <w:lvl w:ilvl="3">
      <w:start w:val="1"/>
      <w:numFmt w:val="decimal"/>
      <w:pStyle w:val="1058"/>
      <w:isLgl w:val="false"/>
      <w:suff w:val="nothing"/>
      <w:lvlText w:val="%1.%2.%3.%4　"/>
      <w:lvlJc w:val="left"/>
      <w:pPr>
        <w:pStyle w:val="9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9"/>
        <w:ind w:left="-25" w:firstLine="0"/>
      </w:pPr>
      <w:rPr>
        <w:rFonts w:ascii="Times New Roman" w:hAnsi="Times New Roman" w:eastAsia="宋体"/>
        <w:b/>
        <w:i w:val="0"/>
        <w:sz w:val="28"/>
      </w:rPr>
    </w:lvl>
    <w:lvl w:ilvl="6">
      <w:start w:val="1"/>
      <w:numFmt w:val="lowerLetter"/>
      <w:pStyle w:val="1127"/>
      <w:isLgl w:val="false"/>
      <w:suff w:val="tab"/>
      <w:lvlText w:val="%7) "/>
      <w:lvlJc w:val="left"/>
      <w:pPr>
        <w:pStyle w:val="909"/>
        <w:ind w:left="-125" w:firstLine="400"/>
        <w:tabs>
          <w:tab w:val="num" w:pos="635" w:leader="none"/>
        </w:tabs>
      </w:pPr>
      <w:rPr>
        <w:rFonts w:ascii="Times New Roman" w:hAnsi="Times New Roman" w:eastAsia="宋体"/>
        <w:b/>
        <w:i w:val="0"/>
        <w:color w:val="000000"/>
        <w:sz w:val="28"/>
        <w:u w:val="none"/>
      </w:rPr>
    </w:lvl>
    <w:lvl w:ilvl="7">
      <w:start w:val="1"/>
      <w:numFmt w:val="decimal"/>
      <w:pStyle w:val="1047"/>
      <w:isLgl w:val="false"/>
      <w:suff w:val="tab"/>
      <w:lvlText w:val="%8) "/>
      <w:lvlJc w:val="left"/>
      <w:pPr>
        <w:pStyle w:val="9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9"/>
        <w:ind w:left="768" w:hanging="360"/>
        <w:tabs>
          <w:tab w:val="num" w:pos="768" w:leader="none"/>
        </w:tabs>
      </w:pPr>
      <w:rPr>
        <w:rFonts w:hint="eastAsia"/>
      </w:rPr>
    </w:lvl>
    <w:lvl w:ilvl="1">
      <w:start w:val="1"/>
      <w:numFmt w:val="decimal"/>
      <w:pStyle w:val="1133"/>
      <w:isLgl w:val="false"/>
      <w:suff w:val="tab"/>
      <w:lvlText w:val="%2、"/>
      <w:lvlJc w:val="left"/>
      <w:pPr>
        <w:pStyle w:val="909"/>
        <w:ind w:left="1188" w:hanging="360"/>
        <w:tabs>
          <w:tab w:val="num" w:pos="1188" w:leader="none"/>
        </w:tabs>
      </w:pPr>
      <w:rPr>
        <w:rFonts w:hint="eastAsia"/>
      </w:rPr>
    </w:lvl>
    <w:lvl w:ilvl="2">
      <w:start w:val="1"/>
      <w:numFmt w:val="decimal"/>
      <w:isLgl w:val="false"/>
      <w:suff w:val="tab"/>
      <w:lvlText w:val="（%3）"/>
      <w:lvlJc w:val="left"/>
      <w:pPr>
        <w:pStyle w:val="909"/>
        <w:ind w:left="1968" w:hanging="720"/>
        <w:tabs>
          <w:tab w:val="num" w:pos="1968" w:leader="none"/>
        </w:tabs>
      </w:pPr>
      <w:rPr>
        <w:rFonts w:hint="eastAsia"/>
        <w:u w:val="none"/>
      </w:rPr>
    </w:lvl>
    <w:lvl w:ilvl="3">
      <w:start w:val="1"/>
      <w:numFmt w:val="decimal"/>
      <w:isLgl w:val="false"/>
      <w:suff w:val="tab"/>
      <w:lvlText w:val="%4."/>
      <w:lvlJc w:val="left"/>
      <w:pPr>
        <w:pStyle w:val="909"/>
        <w:ind w:left="2088" w:hanging="420"/>
        <w:tabs>
          <w:tab w:val="num" w:pos="2088" w:leader="none"/>
        </w:tabs>
      </w:pPr>
    </w:lvl>
    <w:lvl w:ilvl="4">
      <w:start w:val="1"/>
      <w:numFmt w:val="lowerLetter"/>
      <w:isLgl w:val="false"/>
      <w:suff w:val="tab"/>
      <w:lvlText w:val="%5)"/>
      <w:lvlJc w:val="left"/>
      <w:pPr>
        <w:pStyle w:val="909"/>
        <w:ind w:left="2508" w:hanging="420"/>
        <w:tabs>
          <w:tab w:val="num" w:pos="2508" w:leader="none"/>
        </w:tabs>
      </w:pPr>
    </w:lvl>
    <w:lvl w:ilvl="5">
      <w:start w:val="1"/>
      <w:numFmt w:val="lowerRoman"/>
      <w:isLgl w:val="false"/>
      <w:suff w:val="tab"/>
      <w:lvlText w:val="%6."/>
      <w:lvlJc w:val="right"/>
      <w:pPr>
        <w:pStyle w:val="909"/>
        <w:ind w:left="2928" w:hanging="420"/>
        <w:tabs>
          <w:tab w:val="num" w:pos="2928" w:leader="none"/>
        </w:tabs>
      </w:pPr>
    </w:lvl>
    <w:lvl w:ilvl="6">
      <w:start w:val="1"/>
      <w:numFmt w:val="decimal"/>
      <w:isLgl w:val="false"/>
      <w:suff w:val="tab"/>
      <w:lvlText w:val="%7."/>
      <w:lvlJc w:val="left"/>
      <w:pPr>
        <w:pStyle w:val="909"/>
        <w:ind w:left="3348" w:hanging="420"/>
        <w:tabs>
          <w:tab w:val="num" w:pos="3348" w:leader="none"/>
        </w:tabs>
      </w:pPr>
    </w:lvl>
    <w:lvl w:ilvl="7">
      <w:start w:val="1"/>
      <w:numFmt w:val="lowerLetter"/>
      <w:isLgl w:val="false"/>
      <w:suff w:val="tab"/>
      <w:lvlText w:val="%8)"/>
      <w:lvlJc w:val="left"/>
      <w:pPr>
        <w:pStyle w:val="909"/>
        <w:ind w:left="3768" w:hanging="420"/>
        <w:tabs>
          <w:tab w:val="num" w:pos="3768" w:leader="none"/>
        </w:tabs>
      </w:pPr>
    </w:lvl>
    <w:lvl w:ilvl="8">
      <w:start w:val="1"/>
      <w:numFmt w:val="lowerRoman"/>
      <w:isLgl w:val="false"/>
      <w:suff w:val="tab"/>
      <w:lvlText w:val="%9."/>
      <w:lvlJc w:val="right"/>
      <w:pPr>
        <w:pStyle w:val="90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7">
    <w:multiLevelType w:val="hybridMultilevel"/>
    <w:lvl w:ilvl="0">
      <w:start w:val="1"/>
      <w:numFmt w:val="decimal"/>
      <w:pStyle w:val="1132"/>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8">
    <w:multiLevelType w:val="hybridMultilevel"/>
    <w:lvl w:ilvl="0">
      <w:start w:val="1"/>
      <w:numFmt w:val="decimal"/>
      <w:pStyle w:val="1108"/>
      <w:isLgl w:val="false"/>
      <w:suff w:val="tab"/>
      <w:lvlText w:val="%1"/>
      <w:lvlJc w:val="left"/>
      <w:pPr>
        <w:pStyle w:val="909"/>
        <w:ind w:left="680" w:hanging="680"/>
      </w:pPr>
      <w:rPr>
        <w:rFonts w:hint="eastAsia" w:ascii="宋体" w:hAnsi="宋体" w:eastAsia="宋体"/>
      </w:rPr>
    </w:lvl>
    <w:lvl w:ilvl="1">
      <w:start w:val="1"/>
      <w:numFmt w:val="decimal"/>
      <w:pStyle w:val="1101"/>
      <w:isLgl w:val="false"/>
      <w:suff w:val="tab"/>
      <w:lvlText w:val="%1.%2"/>
      <w:lvlJc w:val="left"/>
      <w:pPr>
        <w:pStyle w:val="909"/>
        <w:ind w:left="851" w:hanging="851"/>
      </w:pPr>
      <w:rPr>
        <w:rFonts w:hint="eastAsia" w:ascii="宋体" w:hAnsi="宋体" w:eastAsia="宋体"/>
        <w:color w:val="000000"/>
      </w:rPr>
    </w:lvl>
    <w:lvl w:ilvl="2">
      <w:start w:val="1"/>
      <w:numFmt w:val="decimal"/>
      <w:pStyle w:val="1119"/>
      <w:isLgl w:val="false"/>
      <w:suff w:val="tab"/>
      <w:lvlText w:val="%1.%2.%3"/>
      <w:lvlJc w:val="left"/>
      <w:pPr>
        <w:pStyle w:val="909"/>
        <w:ind w:left="851" w:hanging="851"/>
      </w:pPr>
      <w:rPr>
        <w:rFonts w:hint="eastAsia"/>
      </w:rPr>
    </w:lvl>
    <w:lvl w:ilvl="3">
      <w:start w:val="1"/>
      <w:numFmt w:val="decimal"/>
      <w:isLgl w:val="false"/>
      <w:suff w:val="tab"/>
      <w:lvlText w:val="%1.%2.%3.%4"/>
      <w:lvlJc w:val="left"/>
      <w:pPr>
        <w:pStyle w:val="909"/>
        <w:ind w:left="680" w:hanging="680"/>
      </w:pPr>
      <w:rPr>
        <w:rFonts w:hint="eastAsia"/>
      </w:rPr>
    </w:lvl>
    <w:lvl w:ilvl="4">
      <w:start w:val="1"/>
      <w:numFmt w:val="decimal"/>
      <w:isLgl w:val="false"/>
      <w:suff w:val="tab"/>
      <w:lvlText w:val="%1.%2.%3.%4.%5"/>
      <w:lvlJc w:val="left"/>
      <w:pPr>
        <w:pStyle w:val="909"/>
        <w:ind w:left="680" w:hanging="680"/>
      </w:pPr>
      <w:rPr>
        <w:rFonts w:hint="eastAsia"/>
      </w:rPr>
    </w:lvl>
    <w:lvl w:ilvl="5">
      <w:start w:val="1"/>
      <w:numFmt w:val="decimal"/>
      <w:isLgl w:val="false"/>
      <w:suff w:val="tab"/>
      <w:lvlText w:val="%1.%2.%3.%4.%5.%6"/>
      <w:lvlJc w:val="left"/>
      <w:pPr>
        <w:pStyle w:val="909"/>
        <w:ind w:left="680" w:hanging="680"/>
      </w:pPr>
      <w:rPr>
        <w:rFonts w:hint="eastAsia"/>
      </w:rPr>
    </w:lvl>
    <w:lvl w:ilvl="6">
      <w:start w:val="1"/>
      <w:numFmt w:val="decimal"/>
      <w:isLgl w:val="false"/>
      <w:suff w:val="tab"/>
      <w:lvlText w:val="%1.%2.%3.%4.%5.%6.%7"/>
      <w:lvlJc w:val="left"/>
      <w:pPr>
        <w:pStyle w:val="909"/>
        <w:ind w:left="680" w:hanging="680"/>
      </w:pPr>
      <w:rPr>
        <w:rFonts w:hint="eastAsia"/>
      </w:rPr>
    </w:lvl>
    <w:lvl w:ilvl="7">
      <w:start w:val="1"/>
      <w:numFmt w:val="decimal"/>
      <w:isLgl w:val="false"/>
      <w:suff w:val="tab"/>
      <w:lvlText w:val="%1.%2.%3.%4.%5.%6.%7.%8"/>
      <w:lvlJc w:val="left"/>
      <w:pPr>
        <w:pStyle w:val="909"/>
        <w:ind w:left="680" w:hanging="680"/>
      </w:pPr>
      <w:rPr>
        <w:rFonts w:hint="eastAsia"/>
      </w:rPr>
    </w:lvl>
    <w:lvl w:ilvl="8">
      <w:start w:val="1"/>
      <w:numFmt w:val="decimal"/>
      <w:isLgl w:val="false"/>
      <w:suff w:val="tab"/>
      <w:lvlText w:val="%1.%2.%3.%4.%5.%6.%7.%8.%9"/>
      <w:lvlJc w:val="left"/>
      <w:pPr>
        <w:pStyle w:val="909"/>
        <w:ind w:left="680" w:hanging="680"/>
      </w:pPr>
      <w:rPr>
        <w:rFonts w:hint="eastAsia"/>
      </w:rPr>
    </w:lvl>
  </w:abstractNum>
  <w:abstractNum w:abstractNumId="9">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9"/>
    <w:next w:val="9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9"/>
    <w:next w:val="9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qFormat/>
    <w:pPr>
      <w:jc w:val="center"/>
      <w:keepLines/>
      <w:keepNext/>
      <w:spacing w:before="240" w:after="120" w:line="300" w:lineRule="auto"/>
      <w:outlineLvl w:val="0"/>
    </w:pPr>
    <w:rPr>
      <w:rFonts w:ascii="宋体"/>
      <w:b/>
      <w:sz w:val="32"/>
      <w:szCs w:val="20"/>
    </w:rPr>
  </w:style>
  <w:style w:type="paragraph" w:styleId="911">
    <w:name w:val="标题 2"/>
    <w:basedOn w:val="909"/>
    <w:next w:val="923"/>
    <w:link w:val="922"/>
    <w:qFormat/>
    <w:pPr>
      <w:jc w:val="center"/>
      <w:keepLines/>
      <w:keepNext/>
      <w:spacing w:before="120" w:line="300" w:lineRule="auto"/>
      <w:outlineLvl w:val="1"/>
    </w:pPr>
    <w:rPr>
      <w:rFonts w:ascii="Arial" w:hAnsi="Arial" w:eastAsia="黑体"/>
      <w:b/>
      <w:sz w:val="30"/>
      <w:szCs w:val="20"/>
    </w:rPr>
  </w:style>
  <w:style w:type="paragraph" w:styleId="912">
    <w:name w:val="标题 3"/>
    <w:basedOn w:val="909"/>
    <w:next w:val="909"/>
    <w:link w:val="925"/>
    <w:qFormat/>
    <w:pPr>
      <w:jc w:val="left"/>
      <w:keepLines/>
      <w:keepNext/>
      <w:spacing w:before="360" w:after="120"/>
      <w:outlineLvl w:val="2"/>
    </w:pPr>
    <w:rPr>
      <w:rFonts w:ascii="宋体"/>
      <w:b/>
      <w:sz w:val="24"/>
      <w:szCs w:val="20"/>
      <w:u w:val="single"/>
    </w:rPr>
  </w:style>
  <w:style w:type="paragraph" w:styleId="913">
    <w:name w:val="标题 4"/>
    <w:basedOn w:val="909"/>
    <w:next w:val="923"/>
    <w:link w:val="926"/>
    <w:qFormat/>
    <w:pPr>
      <w:keepLines/>
      <w:keepNext/>
      <w:spacing w:before="280" w:after="290" w:line="376" w:lineRule="atLeast"/>
      <w:outlineLvl w:val="3"/>
    </w:pPr>
    <w:rPr>
      <w:rFonts w:ascii="Arial" w:hAnsi="Arial" w:eastAsia="黑体"/>
      <w:b/>
      <w:sz w:val="28"/>
      <w:szCs w:val="20"/>
    </w:rPr>
  </w:style>
  <w:style w:type="paragraph" w:styleId="914">
    <w:name w:val="标题 5"/>
    <w:basedOn w:val="909"/>
    <w:next w:val="909"/>
    <w:link w:val="927"/>
    <w:qFormat/>
    <w:pPr>
      <w:keepLines/>
      <w:keepNext/>
      <w:spacing w:before="280" w:after="290" w:line="376" w:lineRule="atLeast"/>
      <w:outlineLvl w:val="4"/>
    </w:pPr>
    <w:rPr>
      <w:b/>
      <w:sz w:val="28"/>
      <w:szCs w:val="20"/>
    </w:rPr>
  </w:style>
  <w:style w:type="paragraph" w:styleId="915">
    <w:name w:val="标题 6"/>
    <w:basedOn w:val="909"/>
    <w:next w:val="909"/>
    <w:link w:val="928"/>
    <w:qFormat/>
    <w:pPr>
      <w:keepLines/>
      <w:keepNext/>
      <w:spacing w:before="240" w:after="64" w:line="320" w:lineRule="atLeast"/>
      <w:outlineLvl w:val="5"/>
    </w:pPr>
    <w:rPr>
      <w:rFonts w:ascii="Arial" w:hAnsi="Arial" w:eastAsia="黑体"/>
      <w:b/>
      <w:sz w:val="24"/>
      <w:szCs w:val="20"/>
    </w:rPr>
  </w:style>
  <w:style w:type="paragraph" w:styleId="916">
    <w:name w:val="标题 7"/>
    <w:basedOn w:val="909"/>
    <w:next w:val="909"/>
    <w:link w:val="929"/>
    <w:qFormat/>
    <w:pPr>
      <w:keepLines/>
      <w:keepNext/>
      <w:spacing w:before="240" w:after="64" w:line="320" w:lineRule="atLeast"/>
      <w:outlineLvl w:val="6"/>
    </w:pPr>
    <w:rPr>
      <w:b/>
      <w:sz w:val="24"/>
      <w:szCs w:val="20"/>
    </w:rPr>
  </w:style>
  <w:style w:type="paragraph" w:styleId="917">
    <w:name w:val="标题 8"/>
    <w:basedOn w:val="909"/>
    <w:next w:val="909"/>
    <w:link w:val="930"/>
    <w:qFormat/>
    <w:pPr>
      <w:keepLines/>
      <w:keepNext/>
      <w:spacing w:before="240" w:after="64" w:line="320" w:lineRule="atLeast"/>
      <w:outlineLvl w:val="7"/>
    </w:pPr>
    <w:rPr>
      <w:rFonts w:ascii="Arial" w:hAnsi="Arial" w:eastAsia="黑体"/>
      <w:sz w:val="24"/>
      <w:szCs w:val="20"/>
    </w:rPr>
  </w:style>
  <w:style w:type="paragraph" w:styleId="918">
    <w:name w:val="标题 9"/>
    <w:basedOn w:val="909"/>
    <w:next w:val="909"/>
    <w:link w:val="931"/>
    <w:qFormat/>
    <w:pPr>
      <w:keepLines/>
      <w:keepNext/>
      <w:spacing w:before="240" w:after="64" w:line="320" w:lineRule="atLeast"/>
      <w:outlineLvl w:val="8"/>
    </w:pPr>
    <w:rPr>
      <w:rFonts w:ascii="Arial" w:hAnsi="Arial" w:eastAsia="黑体"/>
      <w:szCs w:val="20"/>
    </w:rPr>
  </w:style>
  <w:style w:type="character" w:styleId="919">
    <w:name w:val="默认段落字体"/>
    <w:next w:val="919"/>
    <w:link w:val="909"/>
    <w:uiPriority w:val="1"/>
    <w:unhideWhenUsed/>
    <w:qFormat/>
  </w:style>
  <w:style w:type="table" w:styleId="920">
    <w:name w:val="普通表格"/>
    <w:next w:val="920"/>
    <w:link w:val="909"/>
    <w:uiPriority w:val="99"/>
    <w:unhideWhenUsed/>
    <w:qFormat/>
    <w:tblPr/>
  </w:style>
  <w:style w:type="character" w:styleId="921">
    <w:name w:val="标题 1 Char"/>
    <w:basedOn w:val="919"/>
    <w:next w:val="921"/>
    <w:link w:val="910"/>
    <w:qFormat/>
    <w:rPr>
      <w:rFonts w:ascii="宋体"/>
      <w:b/>
      <w:sz w:val="32"/>
    </w:rPr>
  </w:style>
  <w:style w:type="character" w:styleId="922">
    <w:name w:val="标题 2 Char1"/>
    <w:next w:val="922"/>
    <w:link w:val="911"/>
    <w:qFormat/>
    <w:rPr>
      <w:rFonts w:ascii="Arial" w:hAnsi="Arial" w:eastAsia="黑体"/>
      <w:b/>
      <w:sz w:val="30"/>
      <w:lang w:val="en-US" w:eastAsia="zh-CN" w:bidi="ar-SA"/>
    </w:rPr>
  </w:style>
  <w:style w:type="paragraph" w:styleId="923">
    <w:name w:val="正文缩进"/>
    <w:basedOn w:val="909"/>
    <w:next w:val="909"/>
    <w:link w:val="924"/>
    <w:qFormat/>
    <w:pPr>
      <w:ind w:firstLine="420"/>
      <w:jc w:val="left"/>
    </w:pPr>
    <w:rPr>
      <w:rFonts w:ascii="宋体"/>
      <w:sz w:val="24"/>
    </w:rPr>
  </w:style>
  <w:style w:type="character" w:styleId="924">
    <w:name w:val="正文缩进 Char1"/>
    <w:next w:val="924"/>
    <w:link w:val="923"/>
    <w:qFormat/>
    <w:rPr>
      <w:rFonts w:ascii="宋体" w:eastAsia="宋体"/>
      <w:sz w:val="24"/>
      <w:szCs w:val="24"/>
      <w:lang w:val="en-US" w:eastAsia="zh-CN" w:bidi="ar-SA"/>
    </w:rPr>
  </w:style>
  <w:style w:type="character" w:styleId="925">
    <w:name w:val="标题 3 Char1"/>
    <w:next w:val="925"/>
    <w:link w:val="912"/>
    <w:qFormat/>
    <w:rPr>
      <w:rFonts w:ascii="宋体" w:eastAsia="宋体"/>
      <w:b/>
      <w:sz w:val="24"/>
      <w:u w:val="single"/>
      <w:lang w:val="en-US" w:eastAsia="zh-CN" w:bidi="ar-SA"/>
    </w:rPr>
  </w:style>
  <w:style w:type="character" w:styleId="926">
    <w:name w:val="标题 4 Char"/>
    <w:basedOn w:val="919"/>
    <w:next w:val="926"/>
    <w:link w:val="913"/>
    <w:qFormat/>
    <w:rPr>
      <w:rFonts w:ascii="Arial" w:hAnsi="Arial" w:eastAsia="黑体"/>
      <w:b/>
      <w:sz w:val="28"/>
    </w:rPr>
  </w:style>
  <w:style w:type="character" w:styleId="927">
    <w:name w:val="标题 5 Char"/>
    <w:basedOn w:val="919"/>
    <w:next w:val="927"/>
    <w:link w:val="914"/>
    <w:qFormat/>
    <w:rPr>
      <w:b/>
      <w:sz w:val="28"/>
    </w:rPr>
  </w:style>
  <w:style w:type="character" w:styleId="928">
    <w:name w:val="标题 6 Char"/>
    <w:basedOn w:val="919"/>
    <w:next w:val="928"/>
    <w:link w:val="915"/>
    <w:qFormat/>
    <w:rPr>
      <w:rFonts w:ascii="Arial" w:hAnsi="Arial" w:eastAsia="黑体"/>
      <w:b/>
      <w:sz w:val="24"/>
    </w:rPr>
  </w:style>
  <w:style w:type="character" w:styleId="929">
    <w:name w:val="标题 7 Char"/>
    <w:basedOn w:val="919"/>
    <w:next w:val="929"/>
    <w:link w:val="916"/>
    <w:qFormat/>
    <w:rPr>
      <w:b/>
      <w:sz w:val="24"/>
    </w:rPr>
  </w:style>
  <w:style w:type="character" w:styleId="930">
    <w:name w:val="标题 8 Char"/>
    <w:basedOn w:val="919"/>
    <w:next w:val="930"/>
    <w:link w:val="917"/>
    <w:qFormat/>
    <w:rPr>
      <w:rFonts w:ascii="Arial" w:hAnsi="Arial" w:eastAsia="黑体"/>
      <w:sz w:val="24"/>
    </w:rPr>
  </w:style>
  <w:style w:type="character" w:styleId="931">
    <w:name w:val="标题 9 Char"/>
    <w:basedOn w:val="919"/>
    <w:next w:val="931"/>
    <w:link w:val="918"/>
    <w:qFormat/>
    <w:rPr>
      <w:rFonts w:ascii="Arial" w:hAnsi="Arial" w:eastAsia="黑体"/>
      <w:sz w:val="21"/>
    </w:rPr>
  </w:style>
  <w:style w:type="paragraph" w:styleId="932">
    <w:name w:val="目录 7"/>
    <w:basedOn w:val="909"/>
    <w:next w:val="909"/>
    <w:link w:val="909"/>
    <w:qFormat/>
    <w:pPr>
      <w:ind w:left="2520"/>
    </w:pPr>
  </w:style>
  <w:style w:type="paragraph" w:styleId="933">
    <w:name w:val="题注"/>
    <w:basedOn w:val="909"/>
    <w:next w:val="909"/>
    <w:link w:val="909"/>
    <w:qFormat/>
    <w:pPr>
      <w:spacing w:line="480" w:lineRule="auto"/>
    </w:pPr>
    <w:rPr>
      <w:rFonts w:ascii="华文中宋" w:hAnsi="华文中宋" w:eastAsia="华文中宋"/>
      <w:sz w:val="36"/>
      <w:szCs w:val="20"/>
    </w:rPr>
  </w:style>
  <w:style w:type="paragraph" w:styleId="934">
    <w:name w:val="文档结构图"/>
    <w:basedOn w:val="909"/>
    <w:next w:val="934"/>
    <w:link w:val="935"/>
    <w:qFormat/>
    <w:pPr>
      <w:shd w:val="clear" w:color="auto" w:fill="000080"/>
    </w:pPr>
  </w:style>
  <w:style w:type="character" w:styleId="935">
    <w:name w:val="文档结构图 Char"/>
    <w:basedOn w:val="919"/>
    <w:next w:val="935"/>
    <w:link w:val="934"/>
    <w:qFormat/>
    <w:rPr>
      <w:sz w:val="21"/>
      <w:szCs w:val="24"/>
      <w:shd w:val="clear" w:color="auto" w:fill="000080"/>
    </w:rPr>
  </w:style>
  <w:style w:type="paragraph" w:styleId="936">
    <w:name w:val="批注文字"/>
    <w:basedOn w:val="909"/>
    <w:next w:val="936"/>
    <w:link w:val="937"/>
    <w:uiPriority w:val="99"/>
    <w:qFormat/>
    <w:pPr>
      <w:jc w:val="left"/>
    </w:pPr>
  </w:style>
  <w:style w:type="character" w:styleId="937">
    <w:name w:val="批注文字 Char1"/>
    <w:next w:val="937"/>
    <w:link w:val="936"/>
    <w:uiPriority w:val="99"/>
    <w:qFormat/>
    <w:rPr>
      <w:sz w:val="21"/>
      <w:szCs w:val="24"/>
    </w:rPr>
  </w:style>
  <w:style w:type="paragraph" w:styleId="938">
    <w:name w:val="正文文本 3"/>
    <w:basedOn w:val="909"/>
    <w:next w:val="938"/>
    <w:link w:val="939"/>
    <w:qFormat/>
    <w:pPr>
      <w:spacing w:after="120"/>
    </w:pPr>
    <w:rPr>
      <w:sz w:val="16"/>
      <w:szCs w:val="16"/>
    </w:rPr>
  </w:style>
  <w:style w:type="character" w:styleId="939">
    <w:name w:val="正文文本 3 Char"/>
    <w:basedOn w:val="919"/>
    <w:next w:val="939"/>
    <w:link w:val="938"/>
    <w:qFormat/>
    <w:rPr>
      <w:sz w:val="16"/>
      <w:szCs w:val="16"/>
    </w:rPr>
  </w:style>
  <w:style w:type="paragraph" w:styleId="940">
    <w:name w:val="正文文本"/>
    <w:basedOn w:val="909"/>
    <w:next w:val="909"/>
    <w:link w:val="941"/>
    <w:qFormat/>
    <w:pPr>
      <w:spacing w:before="120" w:line="22" w:lineRule="atLeast"/>
      <w:tabs>
        <w:tab w:val="left" w:pos="567" w:leader="none"/>
      </w:tabs>
    </w:pPr>
    <w:rPr>
      <w:rFonts w:ascii="宋体" w:hAnsi="宋体"/>
      <w:sz w:val="24"/>
    </w:rPr>
  </w:style>
  <w:style w:type="character" w:styleId="941">
    <w:name w:val="正文文本 Char"/>
    <w:basedOn w:val="919"/>
    <w:next w:val="941"/>
    <w:link w:val="940"/>
    <w:qFormat/>
    <w:rPr>
      <w:rFonts w:ascii="宋体" w:hAnsi="宋体"/>
      <w:sz w:val="24"/>
      <w:szCs w:val="24"/>
    </w:rPr>
  </w:style>
  <w:style w:type="paragraph" w:styleId="942">
    <w:name w:val="正文文本缩进"/>
    <w:basedOn w:val="909"/>
    <w:next w:val="942"/>
    <w:link w:val="943"/>
    <w:qFormat/>
    <w:pPr>
      <w:ind w:firstLine="570"/>
      <w:spacing w:line="360" w:lineRule="auto"/>
    </w:pPr>
    <w:rPr>
      <w:sz w:val="24"/>
    </w:rPr>
  </w:style>
  <w:style w:type="character" w:styleId="943">
    <w:name w:val="正文文本缩进 Char2"/>
    <w:next w:val="943"/>
    <w:link w:val="942"/>
    <w:qFormat/>
    <w:rPr>
      <w:rFonts w:eastAsia="宋体"/>
      <w:sz w:val="24"/>
      <w:szCs w:val="24"/>
      <w:lang w:val="en-US" w:eastAsia="zh-CN" w:bidi="ar-SA"/>
    </w:rPr>
  </w:style>
  <w:style w:type="paragraph" w:styleId="944">
    <w:name w:val="列表 2"/>
    <w:basedOn w:val="909"/>
    <w:next w:val="944"/>
    <w:link w:val="909"/>
    <w:qFormat/>
    <w:pPr>
      <w:ind w:left="100" w:hanging="200"/>
    </w:pPr>
  </w:style>
  <w:style w:type="paragraph" w:styleId="945">
    <w:name w:val="文本块"/>
    <w:basedOn w:val="909"/>
    <w:next w:val="945"/>
    <w:link w:val="909"/>
    <w:qFormat/>
    <w:pPr>
      <w:ind w:left="480" w:right="-341" w:firstLine="513"/>
      <w:widowControl/>
    </w:pPr>
    <w:rPr>
      <w:sz w:val="24"/>
      <w:szCs w:val="20"/>
    </w:rPr>
  </w:style>
  <w:style w:type="paragraph" w:styleId="946">
    <w:name w:val="目录 5"/>
    <w:basedOn w:val="909"/>
    <w:next w:val="909"/>
    <w:link w:val="909"/>
    <w:qFormat/>
    <w:pPr>
      <w:ind w:left="1680"/>
    </w:pPr>
  </w:style>
  <w:style w:type="paragraph" w:styleId="947">
    <w:name w:val="目录 3"/>
    <w:basedOn w:val="909"/>
    <w:next w:val="909"/>
    <w:link w:val="909"/>
    <w:uiPriority w:val="39"/>
    <w:qFormat/>
    <w:pPr>
      <w:ind w:left="840"/>
    </w:pPr>
  </w:style>
  <w:style w:type="paragraph" w:styleId="948">
    <w:name w:val="纯文本"/>
    <w:basedOn w:val="909"/>
    <w:next w:val="923"/>
    <w:link w:val="949"/>
    <w:qFormat/>
    <w:rPr>
      <w:rFonts w:hint="eastAsia" w:ascii="宋体" w:hAnsi="Courier New"/>
      <w:szCs w:val="20"/>
    </w:rPr>
  </w:style>
  <w:style w:type="character" w:styleId="949">
    <w:name w:val="纯文本 Char"/>
    <w:basedOn w:val="919"/>
    <w:next w:val="949"/>
    <w:link w:val="948"/>
    <w:qFormat/>
    <w:rPr>
      <w:rFonts w:hint="eastAsia" w:ascii="宋体" w:hAnsi="Courier New" w:eastAsia="宋体" w:cs="宋体"/>
      <w:sz w:val="21"/>
    </w:rPr>
  </w:style>
  <w:style w:type="paragraph" w:styleId="950">
    <w:name w:val="目录 8"/>
    <w:basedOn w:val="909"/>
    <w:next w:val="909"/>
    <w:link w:val="909"/>
    <w:qFormat/>
    <w:pPr>
      <w:ind w:left="2940"/>
    </w:pPr>
  </w:style>
  <w:style w:type="paragraph" w:styleId="951">
    <w:name w:val="日期"/>
    <w:basedOn w:val="909"/>
    <w:next w:val="909"/>
    <w:link w:val="952"/>
    <w:qFormat/>
    <w:pPr>
      <w:ind w:left="100"/>
    </w:pPr>
    <w:rPr>
      <w:rFonts w:ascii="仿宋_GB2312" w:hAnsi="宋体" w:eastAsia="仿宋_GB2312"/>
      <w:color w:val="000000"/>
      <w:sz w:val="24"/>
    </w:rPr>
  </w:style>
  <w:style w:type="character" w:styleId="952">
    <w:name w:val="日期 Char"/>
    <w:basedOn w:val="919"/>
    <w:next w:val="952"/>
    <w:link w:val="951"/>
    <w:qFormat/>
    <w:rPr>
      <w:rFonts w:ascii="仿宋_GB2312" w:hAnsi="宋体" w:eastAsia="仿宋_GB2312"/>
      <w:color w:val="000000"/>
      <w:sz w:val="24"/>
      <w:szCs w:val="24"/>
    </w:rPr>
  </w:style>
  <w:style w:type="paragraph" w:styleId="953">
    <w:name w:val="正文文本缩进 2"/>
    <w:basedOn w:val="909"/>
    <w:next w:val="953"/>
    <w:link w:val="954"/>
    <w:qFormat/>
    <w:pPr>
      <w:ind w:firstLine="480"/>
    </w:pPr>
    <w:rPr>
      <w:rFonts w:ascii="仿宋_GB2312" w:eastAsia="仿宋_GB2312"/>
      <w:sz w:val="24"/>
    </w:rPr>
  </w:style>
  <w:style w:type="character" w:styleId="954">
    <w:name w:val="正文文本缩进 2 Char"/>
    <w:basedOn w:val="919"/>
    <w:next w:val="954"/>
    <w:link w:val="953"/>
    <w:qFormat/>
    <w:rPr>
      <w:rFonts w:ascii="仿宋_GB2312" w:eastAsia="仿宋_GB2312"/>
      <w:sz w:val="24"/>
      <w:szCs w:val="24"/>
    </w:rPr>
  </w:style>
  <w:style w:type="paragraph" w:styleId="955">
    <w:name w:val="批注框文本"/>
    <w:basedOn w:val="909"/>
    <w:next w:val="955"/>
    <w:link w:val="956"/>
    <w:qFormat/>
    <w:rPr>
      <w:sz w:val="18"/>
      <w:szCs w:val="18"/>
    </w:rPr>
  </w:style>
  <w:style w:type="character" w:styleId="956">
    <w:name w:val="批注框文本 Char"/>
    <w:basedOn w:val="919"/>
    <w:next w:val="956"/>
    <w:link w:val="955"/>
    <w:qFormat/>
    <w:rPr>
      <w:sz w:val="18"/>
      <w:szCs w:val="18"/>
    </w:rPr>
  </w:style>
  <w:style w:type="paragraph" w:styleId="957">
    <w:name w:val="页脚"/>
    <w:basedOn w:val="909"/>
    <w:next w:val="957"/>
    <w:link w:val="958"/>
    <w:uiPriority w:val="99"/>
    <w:qFormat/>
    <w:pPr>
      <w:jc w:val="left"/>
      <w:tabs>
        <w:tab w:val="center" w:pos="4153" w:leader="none"/>
        <w:tab w:val="right" w:pos="8306" w:leader="none"/>
      </w:tabs>
    </w:pPr>
    <w:rPr>
      <w:rFonts w:ascii="宋体"/>
      <w:sz w:val="18"/>
      <w:szCs w:val="20"/>
    </w:rPr>
  </w:style>
  <w:style w:type="character" w:styleId="958">
    <w:name w:val="页脚 Char1"/>
    <w:next w:val="958"/>
    <w:link w:val="957"/>
    <w:uiPriority w:val="99"/>
    <w:qFormat/>
    <w:rPr>
      <w:rFonts w:ascii="宋体" w:eastAsia="宋体"/>
      <w:sz w:val="18"/>
      <w:lang w:val="en-US" w:eastAsia="zh-CN" w:bidi="ar-SA"/>
    </w:rPr>
  </w:style>
  <w:style w:type="paragraph" w:styleId="959">
    <w:name w:val="页眉"/>
    <w:basedOn w:val="909"/>
    <w:next w:val="959"/>
    <w:link w:val="960"/>
    <w:qFormat/>
    <w:pPr>
      <w:jc w:val="center"/>
      <w:tabs>
        <w:tab w:val="center" w:pos="4153" w:leader="none"/>
        <w:tab w:val="right" w:pos="8306" w:leader="none"/>
      </w:tabs>
      <w:pBdr>
        <w:bottom w:val="single" w:color="000000" w:sz="6" w:space="1"/>
      </w:pBdr>
    </w:pPr>
    <w:rPr>
      <w:sz w:val="18"/>
      <w:szCs w:val="18"/>
    </w:rPr>
  </w:style>
  <w:style w:type="character" w:styleId="960">
    <w:name w:val="页眉 Char1"/>
    <w:next w:val="960"/>
    <w:link w:val="959"/>
    <w:qFormat/>
    <w:rPr>
      <w:rFonts w:eastAsia="宋体"/>
      <w:sz w:val="18"/>
      <w:szCs w:val="18"/>
      <w:lang w:val="en-US" w:eastAsia="zh-CN" w:bidi="ar-SA"/>
    </w:rPr>
  </w:style>
  <w:style w:type="paragraph" w:styleId="961">
    <w:name w:val="目录 1"/>
    <w:basedOn w:val="909"/>
    <w:next w:val="909"/>
    <w:link w:val="909"/>
    <w:uiPriority w:val="39"/>
    <w:qFormat/>
    <w:pPr>
      <w:spacing w:line="300" w:lineRule="auto"/>
      <w:tabs>
        <w:tab w:val="left" w:pos="1050" w:leader="none"/>
        <w:tab w:val="right" w:pos="8937" w:leader="dot"/>
      </w:tabs>
    </w:pPr>
    <w:rPr>
      <w:rFonts w:ascii="宋体" w:hAnsi="宋体"/>
      <w:b/>
      <w:sz w:val="24"/>
    </w:rPr>
  </w:style>
  <w:style w:type="paragraph" w:styleId="962">
    <w:name w:val="目录 4"/>
    <w:basedOn w:val="909"/>
    <w:next w:val="909"/>
    <w:link w:val="909"/>
    <w:qFormat/>
    <w:pPr>
      <w:ind w:left="1260"/>
    </w:pPr>
  </w:style>
  <w:style w:type="paragraph" w:styleId="963">
    <w:name w:val="目录 6"/>
    <w:basedOn w:val="909"/>
    <w:next w:val="909"/>
    <w:link w:val="909"/>
    <w:qFormat/>
    <w:pPr>
      <w:ind w:left="2100"/>
    </w:pPr>
  </w:style>
  <w:style w:type="paragraph" w:styleId="964">
    <w:name w:val="正文文本缩进 3"/>
    <w:basedOn w:val="909"/>
    <w:next w:val="964"/>
    <w:link w:val="965"/>
    <w:qFormat/>
    <w:pPr>
      <w:ind w:left="720" w:firstLine="480"/>
      <w:jc w:val="left"/>
      <w:spacing w:before="120" w:line="22" w:lineRule="atLeast"/>
    </w:pPr>
    <w:rPr>
      <w:rFonts w:ascii="宋体"/>
      <w:sz w:val="24"/>
      <w:szCs w:val="20"/>
    </w:rPr>
  </w:style>
  <w:style w:type="character" w:styleId="965">
    <w:name w:val="正文文本缩进 3 Char"/>
    <w:basedOn w:val="919"/>
    <w:next w:val="965"/>
    <w:link w:val="964"/>
    <w:qFormat/>
    <w:rPr>
      <w:rFonts w:ascii="宋体"/>
      <w:sz w:val="24"/>
    </w:rPr>
  </w:style>
  <w:style w:type="paragraph" w:styleId="966">
    <w:name w:val="目录 2"/>
    <w:basedOn w:val="909"/>
    <w:next w:val="909"/>
    <w:link w:val="909"/>
    <w:uiPriority w:val="39"/>
    <w:qFormat/>
    <w:pPr>
      <w:ind w:left="420"/>
      <w:spacing w:line="312" w:lineRule="auto"/>
      <w:tabs>
        <w:tab w:val="right" w:pos="8937" w:leader="dot"/>
      </w:tabs>
    </w:pPr>
  </w:style>
  <w:style w:type="paragraph" w:styleId="967">
    <w:name w:val="目录 9"/>
    <w:basedOn w:val="909"/>
    <w:next w:val="909"/>
    <w:link w:val="909"/>
    <w:qFormat/>
    <w:pPr>
      <w:ind w:left="3360"/>
    </w:pPr>
  </w:style>
  <w:style w:type="paragraph" w:styleId="968">
    <w:name w:val="HTML 预设格式"/>
    <w:basedOn w:val="909"/>
    <w:next w:val="968"/>
    <w:link w:val="9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9">
    <w:name w:val="HTML 预设格式 Char"/>
    <w:basedOn w:val="919"/>
    <w:next w:val="969"/>
    <w:link w:val="968"/>
    <w:qFormat/>
    <w:rPr>
      <w:rFonts w:ascii="宋体" w:hAnsi="宋体" w:cs="宋体"/>
      <w:sz w:val="24"/>
      <w:szCs w:val="24"/>
    </w:rPr>
  </w:style>
  <w:style w:type="paragraph" w:styleId="970">
    <w:name w:val="普通(网站)"/>
    <w:basedOn w:val="909"/>
    <w:next w:val="970"/>
    <w:link w:val="909"/>
    <w:uiPriority w:val="99"/>
    <w:unhideWhenUsed/>
    <w:qFormat/>
    <w:pPr>
      <w:jc w:val="left"/>
      <w:spacing w:before="100" w:beforeAutospacing="1" w:after="100" w:afterAutospacing="1"/>
      <w:widowControl/>
    </w:pPr>
    <w:rPr>
      <w:rFonts w:ascii="宋体" w:hAnsi="宋体" w:cs="宋体"/>
      <w:sz w:val="24"/>
    </w:rPr>
  </w:style>
  <w:style w:type="paragraph" w:styleId="971">
    <w:name w:val="索引 1"/>
    <w:basedOn w:val="909"/>
    <w:next w:val="909"/>
    <w:link w:val="909"/>
    <w:qFormat/>
    <w:rPr>
      <w:szCs w:val="20"/>
    </w:rPr>
  </w:style>
  <w:style w:type="paragraph" w:styleId="972">
    <w:name w:val="标题"/>
    <w:basedOn w:val="909"/>
    <w:next w:val="972"/>
    <w:link w:val="973"/>
    <w:qFormat/>
    <w:pPr>
      <w:jc w:val="center"/>
      <w:outlineLvl w:val="0"/>
    </w:pPr>
    <w:rPr>
      <w:b/>
      <w:sz w:val="32"/>
      <w:szCs w:val="20"/>
    </w:rPr>
  </w:style>
  <w:style w:type="character" w:styleId="973">
    <w:name w:val="标题 Char1"/>
    <w:next w:val="973"/>
    <w:link w:val="972"/>
    <w:qFormat/>
    <w:rPr>
      <w:b/>
      <w:sz w:val="32"/>
    </w:rPr>
  </w:style>
  <w:style w:type="paragraph" w:styleId="974">
    <w:name w:val="批注主题"/>
    <w:basedOn w:val="936"/>
    <w:next w:val="936"/>
    <w:link w:val="975"/>
    <w:qFormat/>
    <w:rPr>
      <w:b/>
      <w:bCs/>
    </w:rPr>
  </w:style>
  <w:style w:type="character" w:styleId="975">
    <w:name w:val="批注主题 Char"/>
    <w:basedOn w:val="976"/>
    <w:next w:val="975"/>
    <w:link w:val="974"/>
    <w:qFormat/>
    <w:rPr>
      <w:rFonts w:ascii="Times New Roman" w:hAnsi="Times New Roman" w:eastAsia="宋体" w:cs="Times New Roman"/>
      <w:b/>
      <w:bCs/>
      <w:sz w:val="21"/>
      <w:szCs w:val="24"/>
      <w:lang w:val="en-US" w:eastAsia="zh-CN" w:bidi="ar-SA"/>
    </w:rPr>
  </w:style>
  <w:style w:type="character" w:styleId="976">
    <w:name w:val="批注文字 字符"/>
    <w:next w:val="976"/>
    <w:link w:val="909"/>
    <w:uiPriority w:val="99"/>
    <w:qFormat/>
    <w:rPr>
      <w:rFonts w:ascii="Times New Roman" w:hAnsi="Times New Roman" w:eastAsia="宋体" w:cs="Times New Roman"/>
      <w:sz w:val="24"/>
      <w:lang w:val="en-US" w:eastAsia="zh-CN" w:bidi="ar-SA"/>
    </w:rPr>
  </w:style>
  <w:style w:type="paragraph" w:styleId="977">
    <w:name w:val="正文首行缩进 2"/>
    <w:basedOn w:val="942"/>
    <w:next w:val="977"/>
    <w:link w:val="978"/>
    <w:qFormat/>
    <w:pPr>
      <w:ind w:left="420" w:firstLine="420"/>
      <w:spacing w:after="120" w:line="480" w:lineRule="exact"/>
    </w:pPr>
    <w:rPr>
      <w:szCs w:val="20"/>
    </w:rPr>
  </w:style>
  <w:style w:type="character" w:styleId="978">
    <w:name w:val="正文首行缩进 2 Char"/>
    <w:basedOn w:val="943"/>
    <w:next w:val="978"/>
    <w:link w:val="977"/>
    <w:qFormat/>
    <w:rPr>
      <w:rFonts w:eastAsia="宋体"/>
      <w:sz w:val="24"/>
      <w:szCs w:val="24"/>
      <w:lang w:val="en-US" w:eastAsia="zh-CN" w:bidi="ar-SA"/>
    </w:rPr>
  </w:style>
  <w:style w:type="table" w:styleId="979">
    <w:name w:val="网格型"/>
    <w:basedOn w:val="920"/>
    <w:next w:val="979"/>
    <w:link w:val="909"/>
    <w:uiPriority w:val="39"/>
    <w:qFormat/>
    <w:tblPr/>
  </w:style>
  <w:style w:type="table" w:styleId="980">
    <w:name w:val="中等深浅网格 1 - 强调文字颜色 2"/>
    <w:basedOn w:val="920"/>
    <w:next w:val="980"/>
    <w:link w:val="909"/>
    <w:qFormat/>
    <w:rPr>
      <w:sz w:val="21"/>
      <w:szCs w:val="24"/>
    </w:rPr>
    <w:tblPr/>
  </w:style>
  <w:style w:type="character" w:styleId="981">
    <w:name w:val="要点"/>
    <w:next w:val="981"/>
    <w:link w:val="909"/>
    <w:qFormat/>
    <w:rPr>
      <w:b/>
      <w:bCs/>
    </w:rPr>
  </w:style>
  <w:style w:type="character" w:styleId="982">
    <w:name w:val="页码"/>
    <w:basedOn w:val="919"/>
    <w:next w:val="982"/>
    <w:link w:val="909"/>
    <w:qFormat/>
  </w:style>
  <w:style w:type="character" w:styleId="983">
    <w:name w:val="已访问的超链接"/>
    <w:next w:val="983"/>
    <w:link w:val="909"/>
    <w:qFormat/>
    <w:rPr>
      <w:color w:val="800080"/>
      <w:u w:val="single"/>
    </w:rPr>
  </w:style>
  <w:style w:type="character" w:styleId="984">
    <w:name w:val="强调"/>
    <w:next w:val="984"/>
    <w:link w:val="909"/>
    <w:qFormat/>
    <w:rPr>
      <w:color w:val="cc0033"/>
    </w:rPr>
  </w:style>
  <w:style w:type="character" w:styleId="985">
    <w:name w:val="超链接"/>
    <w:next w:val="985"/>
    <w:link w:val="909"/>
    <w:uiPriority w:val="99"/>
    <w:qFormat/>
    <w:rPr>
      <w:color w:val="0000ff"/>
      <w:u w:val="single"/>
    </w:rPr>
  </w:style>
  <w:style w:type="character" w:styleId="986">
    <w:name w:val="批注引用"/>
    <w:next w:val="986"/>
    <w:link w:val="909"/>
    <w:uiPriority w:val="99"/>
    <w:qFormat/>
    <w:rPr>
      <w:sz w:val="21"/>
      <w:szCs w:val="21"/>
    </w:rPr>
  </w:style>
  <w:style w:type="character" w:styleId="987">
    <w:name w:val="HTML 引文"/>
    <w:next w:val="987"/>
    <w:link w:val="909"/>
    <w:qFormat/>
    <w:rPr>
      <w:i/>
      <w:iCs/>
    </w:rPr>
  </w:style>
  <w:style w:type="character" w:styleId="988">
    <w:name w:val="中等深浅网格 1 - 强调文字颜色 2 Char"/>
    <w:next w:val="988"/>
    <w:link w:val="989"/>
    <w:qFormat/>
    <w:rPr>
      <w:sz w:val="21"/>
      <w:szCs w:val="24"/>
      <w:lang w:val="zh-CN" w:eastAsia="zh-CN" w:bidi="ar-SA"/>
    </w:rPr>
  </w:style>
  <w:style w:type="paragraph" w:styleId="989">
    <w:name w:val="1"/>
    <w:next w:val="989"/>
    <w:link w:val="988"/>
    <w:qFormat/>
    <w:rPr>
      <w:sz w:val="21"/>
      <w:szCs w:val="24"/>
      <w:lang w:val="zh-CN" w:eastAsia="zh-CN" w:bidi="ar-SA"/>
    </w:rPr>
  </w:style>
  <w:style w:type="character" w:styleId="990">
    <w:name w:val="正文文本缩进 Char1"/>
    <w:next w:val="990"/>
    <w:link w:val="991"/>
    <w:qFormat/>
    <w:rPr>
      <w:rFonts w:ascii="宋体" w:hAnsi="宋体" w:eastAsia="宋体"/>
      <w:sz w:val="24"/>
      <w:szCs w:val="24"/>
      <w:lang w:bidi="ar-SA"/>
    </w:rPr>
  </w:style>
  <w:style w:type="paragraph" w:styleId="991">
    <w:name w:val="正文文本缩进1"/>
    <w:basedOn w:val="909"/>
    <w:next w:val="991"/>
    <w:link w:val="990"/>
    <w:qFormat/>
    <w:pPr>
      <w:ind w:firstLine="480"/>
      <w:spacing w:line="480" w:lineRule="exact"/>
    </w:pPr>
    <w:rPr>
      <w:rFonts w:ascii="宋体" w:hAnsi="宋体"/>
      <w:sz w:val="24"/>
    </w:rPr>
  </w:style>
  <w:style w:type="character" w:styleId="992">
    <w:name w:val="chanpin拷贝"/>
    <w:basedOn w:val="919"/>
    <w:next w:val="992"/>
    <w:link w:val="909"/>
    <w:qFormat/>
  </w:style>
  <w:style w:type="character" w:styleId="993">
    <w:name w:val="纯文本 字符1"/>
    <w:next w:val="993"/>
    <w:link w:val="909"/>
    <w:qFormat/>
    <w:rPr>
      <w:rFonts w:ascii="宋体" w:hAnsi="Courier New"/>
    </w:rPr>
  </w:style>
  <w:style w:type="character" w:styleId="994">
    <w:name w:val="street-address"/>
    <w:basedOn w:val="919"/>
    <w:next w:val="994"/>
    <w:link w:val="909"/>
    <w:qFormat/>
  </w:style>
  <w:style w:type="character" w:styleId="995">
    <w:name w:val="正文格式 Char"/>
    <w:next w:val="995"/>
    <w:link w:val="996"/>
    <w:qFormat/>
    <w:rPr>
      <w:rFonts w:ascii="宋体" w:hAnsi="宋体"/>
      <w:sz w:val="24"/>
      <w:szCs w:val="24"/>
      <w:lang w:val="en-GB"/>
    </w:rPr>
  </w:style>
  <w:style w:type="paragraph" w:styleId="996">
    <w:name w:val="正文格式"/>
    <w:basedOn w:val="909"/>
    <w:next w:val="996"/>
    <w:link w:val="995"/>
    <w:qFormat/>
    <w:pPr>
      <w:ind w:firstLine="480"/>
      <w:spacing w:line="360" w:lineRule="auto"/>
    </w:pPr>
    <w:rPr>
      <w:rFonts w:ascii="宋体" w:hAnsi="宋体"/>
      <w:sz w:val="24"/>
      <w:lang w:val="en-GB"/>
    </w:rPr>
  </w:style>
  <w:style w:type="character" w:styleId="997">
    <w:name w:val="成文日期 Char"/>
    <w:next w:val="997"/>
    <w:link w:val="998"/>
    <w:rPr>
      <w:rFonts w:ascii="仿宋_GB2312" w:eastAsia="仿宋_GB2312"/>
      <w:sz w:val="32"/>
    </w:rPr>
  </w:style>
  <w:style w:type="paragraph" w:styleId="998">
    <w:name w:val="成文日期"/>
    <w:basedOn w:val="909"/>
    <w:next w:val="998"/>
    <w:link w:val="997"/>
    <w:qFormat/>
    <w:pPr>
      <w:ind w:right="400" w:firstLine="200"/>
      <w:jc w:val="right"/>
      <w:spacing w:line="570" w:lineRule="exact"/>
    </w:pPr>
    <w:rPr>
      <w:rFonts w:ascii="仿宋_GB2312" w:eastAsia="仿宋_GB2312"/>
      <w:sz w:val="32"/>
      <w:szCs w:val="20"/>
    </w:rPr>
  </w:style>
  <w:style w:type="character" w:styleId="999">
    <w:name w:val="正文表格 Char"/>
    <w:next w:val="999"/>
    <w:link w:val="1000"/>
    <w:qFormat/>
    <w:rPr>
      <w:rFonts w:ascii="宋体" w:hAnsi="宋体"/>
      <w:color w:val="000000"/>
      <w:sz w:val="21"/>
      <w:szCs w:val="21"/>
    </w:rPr>
  </w:style>
  <w:style w:type="paragraph" w:styleId="1000">
    <w:name w:val="正文表格"/>
    <w:basedOn w:val="909"/>
    <w:next w:val="1000"/>
    <w:link w:val="999"/>
    <w:qFormat/>
    <w:pPr>
      <w:jc w:val="left"/>
    </w:pPr>
    <w:rPr>
      <w:rFonts w:ascii="宋体" w:hAnsi="宋体"/>
      <w:color w:val="000000"/>
      <w:szCs w:val="21"/>
    </w:rPr>
  </w:style>
  <w:style w:type="character" w:styleId="1001">
    <w:name w:val="正文大标题 Char"/>
    <w:next w:val="1001"/>
    <w:link w:val="1002"/>
    <w:qFormat/>
    <w:rPr>
      <w:rFonts w:ascii="宋体" w:hAnsi="宋体"/>
      <w:b/>
      <w:color w:val="000000"/>
      <w:sz w:val="28"/>
      <w:szCs w:val="21"/>
    </w:rPr>
  </w:style>
  <w:style w:type="paragraph" w:styleId="1002">
    <w:name w:val="正文大标题"/>
    <w:basedOn w:val="1003"/>
    <w:next w:val="923"/>
    <w:link w:val="1001"/>
    <w:qFormat/>
    <w:pPr>
      <w:jc w:val="center"/>
    </w:pPr>
    <w:rPr>
      <w:i w:val="0"/>
      <w:color w:val="000000"/>
      <w:sz w:val="28"/>
      <w:szCs w:val="21"/>
    </w:rPr>
  </w:style>
  <w:style w:type="paragraph" w:styleId="1003">
    <w:name w:val="正文小标题"/>
    <w:basedOn w:val="909"/>
    <w:next w:val="923"/>
    <w:link w:val="1004"/>
    <w:qFormat/>
    <w:pPr>
      <w:ind w:firstLine="482"/>
      <w:jc w:val="left"/>
      <w:spacing w:before="312" w:after="312"/>
    </w:pPr>
    <w:rPr>
      <w:rFonts w:ascii="宋体" w:hAnsi="宋体"/>
      <w:b/>
      <w:i/>
      <w:color w:val="ff0000"/>
      <w:sz w:val="24"/>
      <w:szCs w:val="20"/>
    </w:rPr>
  </w:style>
  <w:style w:type="character" w:styleId="1004">
    <w:name w:val="正文小标题 Char"/>
    <w:next w:val="1004"/>
    <w:link w:val="1003"/>
    <w:qFormat/>
    <w:rPr>
      <w:rFonts w:ascii="宋体" w:hAnsi="宋体"/>
      <w:b/>
      <w:i/>
      <w:color w:val="ff0000"/>
      <w:sz w:val="24"/>
    </w:rPr>
  </w:style>
  <w:style w:type="character" w:styleId="1005">
    <w:name w:val="bjh-p"/>
    <w:next w:val="1005"/>
    <w:link w:val="909"/>
    <w:qFormat/>
  </w:style>
  <w:style w:type="character" w:styleId="1006">
    <w:name w:val="正文缩进 Char Char"/>
    <w:next w:val="1006"/>
    <w:link w:val="1007"/>
    <w:qFormat/>
    <w:rPr>
      <w:rFonts w:ascii="宋体" w:eastAsia="宋体"/>
      <w:color w:val="000000"/>
      <w:sz w:val="28"/>
      <w:lang w:bidi="ar-SA"/>
    </w:rPr>
  </w:style>
  <w:style w:type="paragraph" w:styleId="1007">
    <w:name w:val="正文缩进1"/>
    <w:basedOn w:val="909"/>
    <w:next w:val="1007"/>
    <w:link w:val="1006"/>
    <w:qFormat/>
    <w:pPr>
      <w:ind w:firstLine="567"/>
      <w:spacing w:line="480" w:lineRule="exact"/>
      <w:widowControl/>
    </w:pPr>
    <w:rPr>
      <w:rFonts w:ascii="宋体"/>
      <w:color w:val="000000"/>
      <w:sz w:val="28"/>
      <w:szCs w:val="20"/>
    </w:rPr>
  </w:style>
  <w:style w:type="character" w:styleId="1008">
    <w:name w:val="标题 Char"/>
    <w:next w:val="1008"/>
    <w:link w:val="909"/>
    <w:qFormat/>
    <w:rPr>
      <w:b/>
      <w:sz w:val="32"/>
    </w:rPr>
  </w:style>
  <w:style w:type="character" w:styleId="1009">
    <w:name w:val="列出段落 Char"/>
    <w:next w:val="1009"/>
    <w:link w:val="909"/>
    <w:qFormat/>
    <w:rPr>
      <w:rFonts w:ascii="Calibri" w:hAnsi="Calibri" w:eastAsia="宋体"/>
      <w:sz w:val="21"/>
      <w:szCs w:val="22"/>
      <w:lang w:val="en-US" w:eastAsia="zh-CN" w:bidi="ar-SA"/>
    </w:rPr>
  </w:style>
  <w:style w:type="character" w:styleId="1010">
    <w:name w:val="Char Char111"/>
    <w:next w:val="1010"/>
    <w:link w:val="909"/>
    <w:qFormat/>
    <w:rPr>
      <w:rFonts w:ascii="宋体" w:eastAsia="宋体"/>
      <w:b/>
      <w:sz w:val="24"/>
      <w:u w:val="single"/>
      <w:lang w:val="en-US" w:eastAsia="zh-CN" w:bidi="ar-SA"/>
    </w:rPr>
  </w:style>
  <w:style w:type="character" w:styleId="1011">
    <w:name w:val="列出段落 Char1"/>
    <w:next w:val="1011"/>
    <w:link w:val="1012"/>
    <w:uiPriority w:val="34"/>
    <w:qFormat/>
    <w:rPr>
      <w:rFonts w:ascii="Calibri" w:hAnsi="Calibri" w:eastAsia="宋体"/>
      <w:sz w:val="21"/>
      <w:szCs w:val="22"/>
      <w:lang w:val="en-US" w:eastAsia="zh-CN" w:bidi="ar-SA"/>
    </w:rPr>
  </w:style>
  <w:style w:type="paragraph" w:styleId="1012">
    <w:name w:val="列出段落"/>
    <w:basedOn w:val="909"/>
    <w:next w:val="1012"/>
    <w:link w:val="1011"/>
    <w:uiPriority w:val="34"/>
    <w:qFormat/>
    <w:pPr>
      <w:ind w:firstLine="420"/>
    </w:pPr>
    <w:rPr>
      <w:rFonts w:ascii="Calibri" w:hAnsi="Calibri"/>
      <w:szCs w:val="22"/>
    </w:rPr>
  </w:style>
  <w:style w:type="character" w:styleId="1013">
    <w:name w:val="注释 Char"/>
    <w:next w:val="1013"/>
    <w:link w:val="1014"/>
    <w:qFormat/>
    <w:rPr>
      <w:rFonts w:ascii="宋体" w:hAnsi="宋体"/>
      <w:sz w:val="21"/>
      <w:szCs w:val="21"/>
    </w:rPr>
  </w:style>
  <w:style w:type="paragraph" w:styleId="1014">
    <w:name w:val="注释"/>
    <w:basedOn w:val="909"/>
    <w:next w:val="1014"/>
    <w:link w:val="1013"/>
    <w:qFormat/>
    <w:pPr>
      <w:ind w:left="420" w:hanging="420"/>
      <w:jc w:val="left"/>
    </w:pPr>
    <w:rPr>
      <w:rFonts w:ascii="宋体" w:hAnsi="宋体"/>
      <w:szCs w:val="21"/>
    </w:rPr>
  </w:style>
  <w:style w:type="character" w:styleId="1015">
    <w:name w:val="txt"/>
    <w:basedOn w:val="919"/>
    <w:next w:val="1015"/>
    <w:link w:val="909"/>
    <w:qFormat/>
  </w:style>
  <w:style w:type="character" w:styleId="1016">
    <w:name w:val="标题 2 Char Char"/>
    <w:next w:val="1016"/>
    <w:link w:val="909"/>
    <w:qFormat/>
    <w:rPr>
      <w:rFonts w:ascii="Arial" w:hAnsi="Arial" w:eastAsia="黑体"/>
      <w:b/>
      <w:bCs/>
      <w:sz w:val="32"/>
      <w:szCs w:val="32"/>
      <w:lang w:val="en-US" w:eastAsia="zh-CN" w:bidi="ar-SA"/>
    </w:rPr>
  </w:style>
  <w:style w:type="character" w:styleId="1017">
    <w:name w:val="纯文本 Char1"/>
    <w:next w:val="1017"/>
    <w:link w:val="909"/>
    <w:qFormat/>
    <w:rPr>
      <w:rFonts w:ascii="宋体" w:hAnsi="Courier New" w:eastAsia="宋体"/>
      <w:sz w:val="21"/>
      <w:lang w:val="en-US" w:eastAsia="zh-CN" w:bidi="ar-SA"/>
    </w:rPr>
  </w:style>
  <w:style w:type="character" w:styleId="1018">
    <w:name w:val="c21"/>
    <w:next w:val="1018"/>
    <w:link w:val="909"/>
    <w:qFormat/>
    <w:rPr>
      <w:rFonts w:ascii="ˎ̥" w:hAnsi="ˎ̥"/>
      <w:color w:val="000000"/>
      <w:sz w:val="20"/>
      <w:szCs w:val="20"/>
      <w:u w:val="none"/>
    </w:rPr>
  </w:style>
  <w:style w:type="character" w:styleId="1019">
    <w:name w:val="title4"/>
    <w:next w:val="1019"/>
    <w:link w:val="909"/>
    <w:qFormat/>
    <w:rPr>
      <w:b/>
      <w:bCs/>
      <w:color w:val="1d87b3"/>
      <w:sz w:val="15"/>
      <w:szCs w:val="15"/>
    </w:rPr>
  </w:style>
  <w:style w:type="character" w:styleId="1020">
    <w:name w:val="页脚 Char"/>
    <w:next w:val="1020"/>
    <w:link w:val="909"/>
    <w:qFormat/>
    <w:rPr>
      <w:rFonts w:ascii="宋体" w:eastAsia="宋体"/>
      <w:sz w:val="18"/>
      <w:lang w:val="en-US" w:eastAsia="zh-CN" w:bidi="ar-SA"/>
    </w:rPr>
  </w:style>
  <w:style w:type="character" w:styleId="1021">
    <w:name w:val="locality"/>
    <w:basedOn w:val="919"/>
    <w:next w:val="1021"/>
    <w:link w:val="909"/>
    <w:qFormat/>
  </w:style>
  <w:style w:type="character" w:styleId="1022">
    <w:name w:val="black1"/>
    <w:next w:val="1022"/>
    <w:link w:val="909"/>
    <w:qFormat/>
    <w:rPr>
      <w:color w:val="000000"/>
    </w:rPr>
  </w:style>
  <w:style w:type="character" w:styleId="1023">
    <w:name w:val="chanpin1"/>
    <w:next w:val="1023"/>
    <w:link w:val="909"/>
    <w:qFormat/>
    <w:rPr>
      <w:rFonts w:ascii="ˎ̥" w:hAnsi="ˎ̥"/>
      <w:color w:val="000000"/>
      <w:sz w:val="20"/>
      <w:szCs w:val="20"/>
      <w:u w:val="none"/>
    </w:rPr>
  </w:style>
  <w:style w:type="character" w:styleId="1024">
    <w:name w:val="段1 Char"/>
    <w:next w:val="1024"/>
    <w:link w:val="909"/>
    <w:qFormat/>
    <w:rPr>
      <w:rFonts w:ascii="宋体" w:eastAsia="宋体"/>
      <w:sz w:val="24"/>
      <w:lang w:val="en-US" w:eastAsia="zh-CN" w:bidi="ar-SA"/>
    </w:rPr>
  </w:style>
  <w:style w:type="character" w:styleId="1025">
    <w:name w:val="标题 3 Char"/>
    <w:next w:val="1025"/>
    <w:link w:val="909"/>
    <w:qFormat/>
    <w:rPr>
      <w:rFonts w:ascii="宋体" w:eastAsia="宋体"/>
      <w:b/>
      <w:sz w:val="24"/>
      <w:u w:val="single"/>
      <w:lang w:val="en-US" w:eastAsia="zh-CN" w:bidi="ar-SA"/>
    </w:rPr>
  </w:style>
  <w:style w:type="character" w:styleId="1026">
    <w:name w:val="标题 2 Char"/>
    <w:next w:val="1026"/>
    <w:link w:val="909"/>
    <w:qFormat/>
    <w:rPr>
      <w:rFonts w:ascii="Arial" w:hAnsi="Arial" w:eastAsia="黑体"/>
      <w:b/>
      <w:sz w:val="30"/>
      <w:lang w:val="en-US" w:eastAsia="zh-CN" w:bidi="ar-SA"/>
    </w:rPr>
  </w:style>
  <w:style w:type="character" w:styleId="1027">
    <w:name w:val="正文文本缩进 Char"/>
    <w:next w:val="1027"/>
    <w:link w:val="909"/>
    <w:qFormat/>
    <w:rPr>
      <w:rFonts w:eastAsia="宋体"/>
      <w:sz w:val="24"/>
      <w:szCs w:val="24"/>
      <w:lang w:val="en-US" w:eastAsia="zh-CN" w:bidi="ar-SA"/>
    </w:rPr>
  </w:style>
  <w:style w:type="character" w:styleId="1028">
    <w:name w:val="Char Char11"/>
    <w:next w:val="1028"/>
    <w:link w:val="909"/>
    <w:qFormat/>
    <w:rPr>
      <w:rFonts w:ascii="宋体" w:eastAsia="宋体"/>
      <w:b/>
      <w:sz w:val="24"/>
      <w:u w:val="single"/>
      <w:lang w:val="en-US" w:eastAsia="zh-CN" w:bidi="ar-SA"/>
    </w:rPr>
  </w:style>
  <w:style w:type="character" w:styleId="1029">
    <w:name w:val="页眉 Char"/>
    <w:next w:val="1029"/>
    <w:link w:val="909"/>
    <w:qFormat/>
    <w:rPr>
      <w:rFonts w:eastAsia="宋体"/>
      <w:sz w:val="18"/>
      <w:szCs w:val="18"/>
      <w:lang w:val="en-US" w:eastAsia="zh-CN" w:bidi="ar-SA"/>
    </w:rPr>
  </w:style>
  <w:style w:type="character" w:styleId="1030">
    <w:name w:val="纯文本 字符"/>
    <w:next w:val="1030"/>
    <w:link w:val="909"/>
    <w:uiPriority w:val="99"/>
    <w:qFormat/>
    <w:rPr>
      <w:rFonts w:ascii="宋体" w:hAnsi="Courier New" w:eastAsia="宋体" w:cs="Times New Roman"/>
      <w:sz w:val="21"/>
      <w:szCs w:val="21"/>
      <w:lang w:val="en-US" w:eastAsia="zh-CN" w:bidi="ar-SA"/>
    </w:rPr>
  </w:style>
  <w:style w:type="character" w:styleId="1031">
    <w:name w:val="正文重点 Char"/>
    <w:next w:val="1031"/>
    <w:link w:val="1032"/>
    <w:qFormat/>
    <w:rPr>
      <w:b/>
      <w:sz w:val="24"/>
    </w:rPr>
  </w:style>
  <w:style w:type="paragraph" w:styleId="1032">
    <w:name w:val="正文重点"/>
    <w:basedOn w:val="909"/>
    <w:next w:val="1032"/>
    <w:link w:val="1031"/>
    <w:qFormat/>
    <w:pPr>
      <w:ind w:firstLine="482"/>
      <w:jc w:val="left"/>
      <w:spacing w:line="360" w:lineRule="auto"/>
    </w:pPr>
    <w:rPr>
      <w:b/>
      <w:sz w:val="24"/>
      <w:szCs w:val="20"/>
    </w:rPr>
  </w:style>
  <w:style w:type="character" w:styleId="1033">
    <w:name w:val="正文缩进 Char"/>
    <w:next w:val="1033"/>
    <w:link w:val="909"/>
    <w:qFormat/>
    <w:rPr>
      <w:rFonts w:ascii="宋体" w:eastAsia="宋体"/>
      <w:sz w:val="24"/>
      <w:szCs w:val="24"/>
      <w:lang w:val="en-US" w:eastAsia="zh-CN" w:bidi="ar-SA"/>
    </w:rPr>
  </w:style>
  <w:style w:type="character" w:styleId="1034">
    <w:name w:val="普通文字1 Char1"/>
    <w:next w:val="1034"/>
    <w:link w:val="909"/>
    <w:qFormat/>
    <w:rPr>
      <w:rFonts w:ascii="宋体" w:hAnsi="Courier New" w:eastAsia="宋体"/>
      <w:sz w:val="21"/>
      <w:lang w:val="en-US" w:eastAsia="zh-CN" w:bidi="ar-SA"/>
    </w:rPr>
  </w:style>
  <w:style w:type="character" w:styleId="1035">
    <w:name w:val="批注文字 Char"/>
    <w:next w:val="1035"/>
    <w:link w:val="909"/>
    <w:uiPriority w:val="99"/>
    <w:qFormat/>
    <w:rPr>
      <w:sz w:val="21"/>
      <w:szCs w:val="24"/>
    </w:rPr>
  </w:style>
  <w:style w:type="character" w:styleId="1036">
    <w:name w:val="apple-style-span"/>
    <w:next w:val="1036"/>
    <w:link w:val="909"/>
    <w:qFormat/>
    <w:rPr>
      <w:rFonts w:cs="Times New Roman"/>
    </w:rPr>
  </w:style>
  <w:style w:type="character" w:styleId="1037">
    <w:name w:val="标题 3 Char Char"/>
    <w:next w:val="1037"/>
    <w:link w:val="909"/>
    <w:qFormat/>
    <w:rPr>
      <w:rFonts w:eastAsia="宋体"/>
      <w:b/>
      <w:bCs/>
      <w:sz w:val="32"/>
      <w:szCs w:val="32"/>
      <w:lang w:val="en-US" w:eastAsia="zh-CN" w:bidi="ar-SA"/>
    </w:rPr>
  </w:style>
  <w:style w:type="paragraph" w:styleId="1038">
    <w:name w:val="无间隔"/>
    <w:next w:val="1038"/>
    <w:link w:val="909"/>
    <w:qFormat/>
    <w:pPr>
      <w:jc w:val="both"/>
      <w:widowControl w:val="off"/>
    </w:pPr>
    <w:rPr>
      <w:sz w:val="21"/>
      <w:szCs w:val="24"/>
      <w:lang w:val="en-US" w:eastAsia="zh-CN" w:bidi="ar-SA"/>
    </w:rPr>
  </w:style>
  <w:style w:type="paragraph" w:styleId="1039">
    <w:name w:val="xl38"/>
    <w:basedOn w:val="909"/>
    <w:next w:val="103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name w:val="Char"/>
    <w:basedOn w:val="909"/>
    <w:next w:val="1040"/>
    <w:link w:val="909"/>
    <w:qFormat/>
    <w:pPr>
      <w:tabs>
        <w:tab w:val="left" w:pos="360" w:leader="none"/>
      </w:tabs>
    </w:pPr>
    <w:rPr>
      <w:sz w:val="24"/>
    </w:rPr>
  </w:style>
  <w:style w:type="paragraph" w:styleId="1041">
    <w:name w:val="xl25"/>
    <w:basedOn w:val="909"/>
    <w:next w:val="104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xl45"/>
    <w:basedOn w:val="909"/>
    <w:next w:val="1042"/>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列出段落1"/>
    <w:basedOn w:val="909"/>
    <w:next w:val="1043"/>
    <w:link w:val="909"/>
    <w:qFormat/>
    <w:pPr>
      <w:ind w:firstLine="420"/>
    </w:pPr>
    <w:rPr>
      <w:rFonts w:ascii="Calibri" w:hAnsi="Calibri"/>
      <w:szCs w:val="22"/>
    </w:rPr>
  </w:style>
  <w:style w:type="paragraph" w:styleId="1044">
    <w:name w:val="Char Char Char Char Char Char Char Char Char Char"/>
    <w:basedOn w:val="909"/>
    <w:next w:val="1044"/>
    <w:link w:val="909"/>
    <w:qFormat/>
  </w:style>
  <w:style w:type="paragraph" w:styleId="1045">
    <w:name w:val="xl40"/>
    <w:basedOn w:val="909"/>
    <w:next w:val="1045"/>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Char3 Char Char Char1"/>
    <w:basedOn w:val="909"/>
    <w:next w:val="1046"/>
    <w:link w:val="909"/>
    <w:qFormat/>
    <w:rPr>
      <w:rFonts w:ascii="Tahoma" w:hAnsi="Tahoma"/>
      <w:sz w:val="24"/>
      <w:szCs w:val="20"/>
    </w:rPr>
  </w:style>
  <w:style w:type="paragraph" w:styleId="1047">
    <w:name w:val="正文列项_数字"/>
    <w:basedOn w:val="909"/>
    <w:next w:val="1047"/>
    <w:link w:val="909"/>
    <w:qFormat/>
    <w:pPr>
      <w:numPr>
        <w:ilvl w:val="7"/>
        <w:numId w:val="1"/>
      </w:numPr>
      <w:ind w:left="680" w:hanging="150"/>
      <w:spacing w:line="460" w:lineRule="exact"/>
      <w:tabs>
        <w:tab w:val="clear" w:pos="860" w:leader="none"/>
      </w:tabs>
      <w:outlineLvl w:val="7"/>
    </w:pPr>
    <w:rPr>
      <w:rFonts w:ascii="宋体"/>
      <w:sz w:val="28"/>
      <w:szCs w:val="20"/>
    </w:rPr>
  </w:style>
  <w:style w:type="paragraph" w:styleId="1048">
    <w:name w:val="Char1 Char Char Char1"/>
    <w:basedOn w:val="909"/>
    <w:next w:val="1048"/>
    <w:link w:val="909"/>
    <w:qFormat/>
    <w:rPr>
      <w:rFonts w:ascii="Tahoma" w:hAnsi="Tahoma" w:cs="仿宋_GB2312"/>
      <w:sz w:val="24"/>
      <w:szCs w:val="28"/>
    </w:rPr>
  </w:style>
  <w:style w:type="paragraph" w:styleId="1049">
    <w:name w:val="正文缩进2"/>
    <w:basedOn w:val="909"/>
    <w:next w:val="1049"/>
    <w:link w:val="909"/>
    <w:qFormat/>
    <w:pPr>
      <w:ind w:firstLine="567"/>
      <w:spacing w:line="480" w:lineRule="exact"/>
      <w:widowControl/>
    </w:pPr>
    <w:rPr>
      <w:rFonts w:ascii="宋体"/>
      <w:color w:val="000000"/>
      <w:sz w:val="28"/>
      <w:szCs w:val="20"/>
      <w:lang w:val="zh-CN" w:eastAsia="zh-CN"/>
    </w:rPr>
  </w:style>
  <w:style w:type="paragraph" w:styleId="1050">
    <w:name w:val="xl33"/>
    <w:basedOn w:val="909"/>
    <w:next w:val="1050"/>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项目符号1"/>
    <w:basedOn w:val="1052"/>
    <w:next w:val="1051"/>
    <w:link w:val="909"/>
    <w:qFormat/>
    <w:pPr>
      <w:ind w:left="-25" w:firstLine="0"/>
    </w:pPr>
  </w:style>
  <w:style w:type="paragraph" w:styleId="1052">
    <w:name w:val="正文文本样式"/>
    <w:basedOn w:val="909"/>
    <w:next w:val="1052"/>
    <w:link w:val="909"/>
    <w:qFormat/>
    <w:pPr>
      <w:ind w:firstLine="482"/>
      <w:spacing w:line="360" w:lineRule="auto"/>
    </w:pPr>
    <w:rPr>
      <w:rFonts w:cs="宋体"/>
      <w:sz w:val="24"/>
      <w:szCs w:val="20"/>
    </w:rPr>
  </w:style>
  <w:style w:type="paragraph" w:styleId="1053">
    <w:name w:val="章标题"/>
    <w:next w:val="909"/>
    <w:link w:val="9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4">
    <w:name w:val="xl46"/>
    <w:basedOn w:val="909"/>
    <w:next w:val="1054"/>
    <w:link w:val="9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默认段落字体 Para Char Char Char Char"/>
    <w:basedOn w:val="909"/>
    <w:next w:val="1055"/>
    <w:link w:val="909"/>
    <w:qFormat/>
    <w:rPr>
      <w:rFonts w:ascii="Arial" w:hAnsi="Arial" w:cs="Arial"/>
      <w:szCs w:val="21"/>
    </w:rPr>
  </w:style>
  <w:style w:type="paragraph" w:styleId="1056">
    <w:name w:val="图中文字"/>
    <w:basedOn w:val="909"/>
    <w:next w:val="1056"/>
    <w:link w:val="909"/>
    <w:qFormat/>
    <w:pPr>
      <w:jc w:val="center"/>
      <w:spacing w:line="0" w:lineRule="atLeast"/>
    </w:pPr>
    <w:rPr>
      <w:sz w:val="24"/>
      <w:szCs w:val="20"/>
    </w:rPr>
  </w:style>
  <w:style w:type="paragraph" w:styleId="1057">
    <w:name w:val="Char Char Char Char Char Char Char Char Char Char2"/>
    <w:basedOn w:val="909"/>
    <w:next w:val="1057"/>
    <w:link w:val="909"/>
    <w:qFormat/>
    <w:rPr>
      <w:rFonts w:ascii="宋体" w:hAnsi="宋体" w:cs="Courier New"/>
      <w:sz w:val="32"/>
      <w:szCs w:val="32"/>
    </w:rPr>
  </w:style>
  <w:style w:type="paragraph" w:styleId="1058">
    <w:name w:val="三级条标题"/>
    <w:basedOn w:val="1059"/>
    <w:next w:val="909"/>
    <w:link w:val="909"/>
    <w:qFormat/>
    <w:pPr>
      <w:numPr>
        <w:ilvl w:val="3"/>
        <w:numId w:val="1"/>
      </w:numPr>
      <w:ind w:left="0" w:hanging="840"/>
      <w:tabs>
        <w:tab w:val="left" w:pos="360" w:leader="none"/>
        <w:tab w:val="left" w:pos="840" w:leader="none"/>
      </w:tabs>
      <w:outlineLvl w:val="3"/>
    </w:pPr>
  </w:style>
  <w:style w:type="paragraph" w:styleId="1059">
    <w:name w:val="二级条标题"/>
    <w:basedOn w:val="1060"/>
    <w:next w:val="909"/>
    <w:link w:val="909"/>
    <w:qFormat/>
    <w:pPr>
      <w:numPr>
        <w:ilvl w:val="0"/>
        <w:numId w:val="0"/>
      </w:numPr>
      <w:ind w:hanging="840"/>
      <w:tabs>
        <w:tab w:val="left" w:pos="360" w:leader="none"/>
        <w:tab w:val="left" w:pos="840" w:leader="none"/>
      </w:tabs>
      <w:outlineLvl w:val="2"/>
    </w:pPr>
    <w:rPr>
      <w:rFonts w:ascii="宋体" w:eastAsia="宋体"/>
      <w:b w:val="0"/>
    </w:rPr>
  </w:style>
  <w:style w:type="paragraph" w:styleId="1060">
    <w:name w:val="一级条标题"/>
    <w:basedOn w:val="1053"/>
    <w:next w:val="909"/>
    <w:link w:val="909"/>
    <w:qFormat/>
    <w:pPr>
      <w:numPr>
        <w:ilvl w:val="1"/>
      </w:numPr>
      <w:ind w:left="0" w:hanging="840"/>
      <w:tabs>
        <w:tab w:val="left" w:pos="360" w:leader="none"/>
        <w:tab w:val="left" w:pos="840" w:leader="none"/>
      </w:tabs>
      <w:outlineLvl w:val="1"/>
    </w:pPr>
  </w:style>
  <w:style w:type="paragraph" w:styleId="1061">
    <w:name w:val="Char Char41"/>
    <w:basedOn w:val="909"/>
    <w:next w:val="1061"/>
    <w:link w:val="909"/>
    <w:qFormat/>
    <w:pPr>
      <w:jc w:val="center"/>
      <w:spacing w:line="400" w:lineRule="exact"/>
      <w:widowControl/>
    </w:pPr>
  </w:style>
  <w:style w:type="paragraph" w:styleId="1062">
    <w:name w:val="正文 A"/>
    <w:next w:val="1062"/>
    <w:link w:val="909"/>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063">
    <w:name w:val="Char Char Char Char Char Char Char2"/>
    <w:basedOn w:val="909"/>
    <w:next w:val="1063"/>
    <w:link w:val="909"/>
    <w:qFormat/>
    <w:pPr>
      <w:ind w:firstLine="200"/>
      <w:spacing w:line="360" w:lineRule="auto"/>
    </w:pPr>
    <w:rPr>
      <w:rFonts w:eastAsia="仿宋_GB2312"/>
      <w:sz w:val="24"/>
    </w:rPr>
  </w:style>
  <w:style w:type="paragraph" w:styleId="1064">
    <w:name w:val="xl35"/>
    <w:basedOn w:val="909"/>
    <w:next w:val="1064"/>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name w:val="Char Char Char2"/>
    <w:basedOn w:val="909"/>
    <w:next w:val="1065"/>
    <w:link w:val="909"/>
    <w:qFormat/>
    <w:rPr>
      <w:rFonts w:ascii="Tahoma" w:hAnsi="Tahoma"/>
      <w:sz w:val="24"/>
      <w:szCs w:val="20"/>
    </w:rPr>
  </w:style>
  <w:style w:type="paragraph" w:styleId="1066">
    <w:name w:val="Char2 Char Char Char Char Char Char1"/>
    <w:basedOn w:val="909"/>
    <w:next w:val="1066"/>
    <w:link w:val="909"/>
    <w:qFormat/>
    <w:pPr>
      <w:jc w:val="center"/>
      <w:spacing w:line="400" w:lineRule="exact"/>
      <w:widowControl/>
    </w:pPr>
  </w:style>
  <w:style w:type="paragraph" w:styleId="1067">
    <w:name w:val="缺省文本"/>
    <w:basedOn w:val="909"/>
    <w:next w:val="1067"/>
    <w:link w:val="909"/>
    <w:qFormat/>
    <w:pPr>
      <w:jc w:val="left"/>
    </w:pPr>
    <w:rPr>
      <w:sz w:val="24"/>
    </w:rPr>
  </w:style>
  <w:style w:type="paragraph" w:styleId="1068">
    <w:name w:val="Char1"/>
    <w:basedOn w:val="909"/>
    <w:next w:val="1068"/>
    <w:link w:val="909"/>
    <w:qFormat/>
    <w:pPr>
      <w:tabs>
        <w:tab w:val="left" w:pos="360" w:leader="none"/>
      </w:tabs>
    </w:pPr>
    <w:rPr>
      <w:sz w:val="24"/>
    </w:rPr>
  </w:style>
  <w:style w:type="paragraph" w:styleId="1069">
    <w:name w:val="Char Char Char Char Char Char Char"/>
    <w:basedOn w:val="909"/>
    <w:next w:val="1069"/>
    <w:link w:val="909"/>
    <w:qFormat/>
    <w:pPr>
      <w:ind w:firstLine="200"/>
      <w:spacing w:line="360" w:lineRule="auto"/>
    </w:pPr>
    <w:rPr>
      <w:rFonts w:eastAsia="仿宋_GB2312"/>
      <w:sz w:val="24"/>
    </w:rPr>
  </w:style>
  <w:style w:type="paragraph" w:styleId="1070">
    <w:name w:val="字元 字元2"/>
    <w:basedOn w:val="909"/>
    <w:next w:val="1070"/>
    <w:link w:val="909"/>
    <w:qFormat/>
    <w:rPr>
      <w:rFonts w:ascii="Tahoma" w:hAnsi="Tahoma"/>
      <w:sz w:val="24"/>
      <w:szCs w:val="20"/>
    </w:rPr>
  </w:style>
  <w:style w:type="paragraph" w:styleId="1071">
    <w:name w:val="Char Char Char Char Char Char Char1"/>
    <w:basedOn w:val="909"/>
    <w:next w:val="1071"/>
    <w:link w:val="909"/>
    <w:qFormat/>
    <w:pPr>
      <w:ind w:firstLine="200"/>
      <w:spacing w:line="360" w:lineRule="auto"/>
    </w:pPr>
    <w:rPr>
      <w:rFonts w:eastAsia="仿宋_GB2312"/>
      <w:sz w:val="24"/>
    </w:rPr>
  </w:style>
  <w:style w:type="paragraph" w:styleId="1072">
    <w:name w:val="xl41"/>
    <w:basedOn w:val="909"/>
    <w:next w:val="1072"/>
    <w:link w:val="9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3">
    <w:name w:val="Char2"/>
    <w:basedOn w:val="909"/>
    <w:next w:val="1073"/>
    <w:link w:val="909"/>
    <w:qFormat/>
    <w:rPr>
      <w:rFonts w:ascii="Tahoma" w:hAnsi="Tahoma"/>
      <w:sz w:val="24"/>
      <w:szCs w:val="20"/>
    </w:rPr>
  </w:style>
  <w:style w:type="paragraph" w:styleId="1074">
    <w:name w:val="xl52"/>
    <w:basedOn w:val="909"/>
    <w:next w:val="107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5">
    <w:name w:val="字元 字元"/>
    <w:basedOn w:val="909"/>
    <w:next w:val="1075"/>
    <w:link w:val="909"/>
    <w:qFormat/>
    <w:rPr>
      <w:rFonts w:ascii="Tahoma" w:hAnsi="Tahoma"/>
      <w:sz w:val="24"/>
      <w:szCs w:val="20"/>
    </w:rPr>
  </w:style>
  <w:style w:type="paragraph" w:styleId="1076">
    <w:name w:val="Revision"/>
    <w:next w:val="1076"/>
    <w:link w:val="909"/>
    <w:qFormat/>
    <w:rPr>
      <w:sz w:val="21"/>
      <w:szCs w:val="24"/>
      <w:lang w:val="en-US" w:eastAsia="zh-CN" w:bidi="ar-SA"/>
    </w:rPr>
  </w:style>
  <w:style w:type="paragraph" w:styleId="1077">
    <w:name w:val="font8"/>
    <w:basedOn w:val="909"/>
    <w:next w:val="1077"/>
    <w:link w:val="909"/>
    <w:qFormat/>
    <w:pPr>
      <w:jc w:val="left"/>
      <w:spacing w:before="100" w:beforeAutospacing="1" w:after="100" w:afterAutospacing="1"/>
      <w:widowControl/>
    </w:pPr>
    <w:rPr>
      <w:sz w:val="36"/>
      <w:szCs w:val="36"/>
    </w:rPr>
  </w:style>
  <w:style w:type="paragraph" w:styleId="1078">
    <w:name w:val="font5"/>
    <w:basedOn w:val="909"/>
    <w:next w:val="1078"/>
    <w:link w:val="909"/>
    <w:qFormat/>
    <w:pPr>
      <w:jc w:val="left"/>
      <w:spacing w:before="100" w:beforeAutospacing="1" w:after="100" w:afterAutospacing="1"/>
      <w:widowControl/>
    </w:pPr>
    <w:rPr>
      <w:rFonts w:ascii="宋体" w:hAnsi="宋体" w:cs="宋体"/>
      <w:sz w:val="18"/>
      <w:szCs w:val="18"/>
    </w:rPr>
  </w:style>
  <w:style w:type="paragraph" w:styleId="1079">
    <w:name w:val="xl49"/>
    <w:basedOn w:val="909"/>
    <w:next w:val="107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Char Char4"/>
    <w:basedOn w:val="909"/>
    <w:next w:val="1080"/>
    <w:link w:val="909"/>
    <w:qFormat/>
    <w:pPr>
      <w:jc w:val="center"/>
      <w:spacing w:line="400" w:lineRule="exact"/>
      <w:widowControl/>
    </w:pPr>
  </w:style>
  <w:style w:type="paragraph" w:styleId="1081">
    <w:name w:val="xl28"/>
    <w:basedOn w:val="909"/>
    <w:next w:val="108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53"/>
    <w:basedOn w:val="909"/>
    <w:next w:val="108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xl47"/>
    <w:basedOn w:val="909"/>
    <w:next w:val="1083"/>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xl31"/>
    <w:basedOn w:val="909"/>
    <w:next w:val="108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name w:val="Char Char Char1 Char1"/>
    <w:basedOn w:val="909"/>
    <w:next w:val="1085"/>
    <w:link w:val="909"/>
    <w:qFormat/>
    <w:rPr>
      <w:rFonts w:ascii="Tahoma" w:hAnsi="Tahoma"/>
      <w:sz w:val="24"/>
      <w:szCs w:val="20"/>
    </w:rPr>
  </w:style>
  <w:style w:type="paragraph" w:styleId="1086">
    <w:name w:val="Char Char Char1"/>
    <w:basedOn w:val="909"/>
    <w:next w:val="1086"/>
    <w:link w:val="909"/>
    <w:qFormat/>
    <w:rPr>
      <w:rFonts w:ascii="Tahoma" w:hAnsi="Tahoma"/>
      <w:sz w:val="24"/>
      <w:szCs w:val="20"/>
    </w:rPr>
  </w:style>
  <w:style w:type="paragraph" w:styleId="1087">
    <w:name w:val="xl42"/>
    <w:basedOn w:val="909"/>
    <w:next w:val="1087"/>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8">
    <w:name w:val="无标题条"/>
    <w:next w:val="909"/>
    <w:link w:val="909"/>
    <w:qFormat/>
    <w:pPr>
      <w:jc w:val="both"/>
    </w:pPr>
    <w:rPr>
      <w:sz w:val="21"/>
      <w:lang w:val="en-US" w:eastAsia="zh-CN" w:bidi="ar-SA"/>
    </w:rPr>
  </w:style>
  <w:style w:type="paragraph" w:styleId="1089">
    <w:name w:val="Char Char1 Char Char Char Char Char Char Char Char"/>
    <w:basedOn w:val="909"/>
    <w:next w:val="1089"/>
    <w:link w:val="909"/>
    <w:qFormat/>
    <w:pPr>
      <w:jc w:val="left"/>
      <w:spacing w:after="160" w:line="240" w:lineRule="exact"/>
      <w:widowControl/>
    </w:pPr>
    <w:rPr>
      <w:rFonts w:ascii="Verdana" w:hAnsi="Verdana"/>
      <w:sz w:val="20"/>
      <w:szCs w:val="20"/>
      <w:lang w:eastAsia="en-US"/>
    </w:rPr>
  </w:style>
  <w:style w:type="paragraph" w:styleId="1090">
    <w:name w:val="项目编号3"/>
    <w:basedOn w:val="1052"/>
    <w:next w:val="1090"/>
    <w:link w:val="909"/>
    <w:qFormat/>
    <w:pPr>
      <w:numPr>
        <w:ilvl w:val="0"/>
        <w:numId w:val="2"/>
      </w:numPr>
    </w:pPr>
  </w:style>
  <w:style w:type="paragraph" w:styleId="1091">
    <w:name w:val="字元 字元1"/>
    <w:basedOn w:val="909"/>
    <w:next w:val="1091"/>
    <w:link w:val="909"/>
    <w:qFormat/>
    <w:rPr>
      <w:rFonts w:ascii="Tahoma" w:hAnsi="Tahoma"/>
      <w:sz w:val="24"/>
      <w:szCs w:val="20"/>
    </w:rPr>
  </w:style>
  <w:style w:type="paragraph" w:styleId="1092">
    <w:name w:val="xl23"/>
    <w:basedOn w:val="909"/>
    <w:next w:val="1092"/>
    <w:link w:val="909"/>
    <w:qFormat/>
    <w:pPr>
      <w:spacing w:before="100" w:beforeAutospacing="1" w:after="100" w:afterAutospacing="1" w:line="360" w:lineRule="auto"/>
      <w:widowControl/>
    </w:pPr>
    <w:rPr>
      <w:sz w:val="24"/>
      <w:szCs w:val="20"/>
    </w:rPr>
  </w:style>
  <w:style w:type="paragraph" w:styleId="1093">
    <w:name w:val="xl34"/>
    <w:basedOn w:val="909"/>
    <w:next w:val="1093"/>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name w:val="Char Char Char Char Char Char Char Char Char Char1"/>
    <w:basedOn w:val="909"/>
    <w:next w:val="1094"/>
    <w:link w:val="909"/>
    <w:qFormat/>
    <w:rPr>
      <w:rFonts w:ascii="宋体" w:hAnsi="宋体" w:cs="Courier New"/>
      <w:sz w:val="32"/>
      <w:szCs w:val="32"/>
    </w:rPr>
  </w:style>
  <w:style w:type="paragraph" w:styleId="1095">
    <w:name w:val="Char2 Char Char Char Char Char Char"/>
    <w:basedOn w:val="909"/>
    <w:next w:val="1095"/>
    <w:link w:val="909"/>
    <w:qFormat/>
    <w:pPr>
      <w:jc w:val="center"/>
      <w:spacing w:line="400" w:lineRule="exact"/>
      <w:widowControl/>
    </w:pPr>
  </w:style>
  <w:style w:type="paragraph" w:styleId="1096">
    <w:name w:val="五级条标题"/>
    <w:basedOn w:val="1097"/>
    <w:next w:val="909"/>
    <w:link w:val="909"/>
    <w:qFormat/>
    <w:pPr>
      <w:numPr>
        <w:ilvl w:val="5"/>
      </w:numPr>
      <w:ind w:left="0" w:hanging="840"/>
      <w:tabs>
        <w:tab w:val="left" w:pos="360" w:leader="none"/>
        <w:tab w:val="left" w:pos="840" w:leader="none"/>
      </w:tabs>
      <w:outlineLvl w:val="5"/>
    </w:pPr>
  </w:style>
  <w:style w:type="paragraph" w:styleId="1097">
    <w:name w:val="四级条标题"/>
    <w:basedOn w:val="1058"/>
    <w:next w:val="909"/>
    <w:link w:val="909"/>
    <w:qFormat/>
    <w:pPr>
      <w:numPr>
        <w:ilvl w:val="4"/>
      </w:numPr>
      <w:ind w:left="0" w:hanging="840"/>
      <w:tabs>
        <w:tab w:val="left" w:pos="360" w:leader="none"/>
        <w:tab w:val="left" w:pos="840" w:leader="none"/>
      </w:tabs>
      <w:outlineLvl w:val="4"/>
    </w:pPr>
  </w:style>
  <w:style w:type="paragraph" w:styleId="1098">
    <w:name w:val="xl50"/>
    <w:basedOn w:val="909"/>
    <w:next w:val="1098"/>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Char Char Char1 Char2"/>
    <w:basedOn w:val="909"/>
    <w:next w:val="1099"/>
    <w:link w:val="909"/>
    <w:qFormat/>
    <w:rPr>
      <w:rFonts w:ascii="Tahoma" w:hAnsi="Tahoma"/>
      <w:sz w:val="24"/>
      <w:szCs w:val="20"/>
    </w:rPr>
  </w:style>
  <w:style w:type="paragraph" w:styleId="1100">
    <w:name w:val="xl29"/>
    <w:basedOn w:val="909"/>
    <w:next w:val="1100"/>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name w:val="正文须知-2级"/>
    <w:basedOn w:val="909"/>
    <w:next w:val="1101"/>
    <w:link w:val="909"/>
    <w:qFormat/>
    <w:pPr>
      <w:numPr>
        <w:ilvl w:val="1"/>
        <w:numId w:val="3"/>
      </w:numPr>
      <w:spacing w:line="300" w:lineRule="auto"/>
    </w:pPr>
    <w:rPr>
      <w:rFonts w:ascii="宋体" w:hAnsi="Calibri"/>
      <w:sz w:val="24"/>
      <w:szCs w:val="21"/>
    </w:rPr>
  </w:style>
  <w:style w:type="paragraph" w:styleId="1102">
    <w:name w:val="Table Paragraph"/>
    <w:basedOn w:val="909"/>
    <w:next w:val="1102"/>
    <w:link w:val="909"/>
    <w:uiPriority w:val="1"/>
    <w:qFormat/>
    <w:pPr>
      <w:jc w:val="left"/>
    </w:pPr>
    <w:rPr>
      <w:rFonts w:ascii="宋体" w:hAnsi="宋体" w:cs="宋体"/>
      <w:sz w:val="22"/>
      <w:szCs w:val="22"/>
      <w:lang w:eastAsia="en-US"/>
    </w:rPr>
  </w:style>
  <w:style w:type="paragraph" w:styleId="1103">
    <w:name w:val="xl24"/>
    <w:basedOn w:val="909"/>
    <w:next w:val="1103"/>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Default"/>
    <w:next w:val="1104"/>
    <w:link w:val="909"/>
    <w:qFormat/>
    <w:pPr>
      <w:widowControl w:val="off"/>
    </w:pPr>
    <w:rPr>
      <w:rFonts w:ascii="Symbol" w:hAnsi="Symbol" w:cs="Symbol"/>
      <w:color w:val="000000"/>
      <w:sz w:val="24"/>
      <w:szCs w:val="24"/>
      <w:lang w:val="en-US" w:eastAsia="zh-CN" w:bidi="ar-SA"/>
    </w:rPr>
  </w:style>
  <w:style w:type="paragraph" w:styleId="1105">
    <w:name w:val="22222222222222"/>
    <w:basedOn w:val="909"/>
    <w:next w:val="1105"/>
    <w:link w:val="909"/>
    <w:qFormat/>
    <w:pPr>
      <w:ind w:firstLine="480"/>
      <w:jc w:val="left"/>
      <w:spacing w:line="360" w:lineRule="auto"/>
      <w:widowControl/>
    </w:pPr>
    <w:rPr>
      <w:color w:val="ff0000"/>
      <w:sz w:val="24"/>
      <w:szCs w:val="20"/>
    </w:rPr>
  </w:style>
  <w:style w:type="paragraph" w:styleId="1106">
    <w:name w:val="项目编号1"/>
    <w:basedOn w:val="909"/>
    <w:next w:val="1106"/>
    <w:link w:val="909"/>
    <w:qFormat/>
    <w:pPr>
      <w:numPr>
        <w:ilvl w:val="0"/>
        <w:numId w:val="4"/>
      </w:numPr>
      <w:spacing w:before="100" w:beforeAutospacing="1" w:after="100" w:afterAutospacing="1" w:line="360" w:lineRule="auto"/>
    </w:pPr>
    <w:rPr>
      <w:sz w:val="24"/>
    </w:rPr>
  </w:style>
  <w:style w:type="paragraph" w:styleId="1107">
    <w:name w:val="正文 + 楷体_GB2312"/>
    <w:basedOn w:val="909"/>
    <w:next w:val="1107"/>
    <w:link w:val="909"/>
    <w:qFormat/>
    <w:pPr>
      <w:jc w:val="left"/>
      <w:widowControl/>
    </w:pPr>
    <w:rPr>
      <w:rFonts w:ascii="楷体_GB2312" w:eastAsia="楷体_GB2312" w:cs="Arial"/>
      <w:sz w:val="24"/>
    </w:rPr>
  </w:style>
  <w:style w:type="paragraph" w:styleId="1108">
    <w:name w:val="正文须知-1级"/>
    <w:basedOn w:val="909"/>
    <w:next w:val="909"/>
    <w:link w:val="909"/>
    <w:qFormat/>
    <w:pPr>
      <w:numPr>
        <w:ilvl w:val="0"/>
        <w:numId w:val="3"/>
      </w:numPr>
      <w:spacing w:line="300" w:lineRule="auto"/>
    </w:pPr>
    <w:rPr>
      <w:rFonts w:ascii="宋体" w:hAnsi="Calibri"/>
      <w:sz w:val="24"/>
      <w:szCs w:val="21"/>
    </w:rPr>
  </w:style>
  <w:style w:type="paragraph" w:styleId="1109">
    <w:name w:val="Char Char1 Char Char Char Char Char Char"/>
    <w:basedOn w:val="909"/>
    <w:next w:val="1109"/>
    <w:link w:val="909"/>
    <w:qFormat/>
    <w:pPr>
      <w:jc w:val="left"/>
      <w:spacing w:after="160" w:line="240" w:lineRule="exact"/>
      <w:widowControl/>
    </w:pPr>
    <w:rPr>
      <w:rFonts w:ascii="Verdana" w:hAnsi="Verdana" w:eastAsia="仿宋_GB2312"/>
      <w:sz w:val="24"/>
      <w:szCs w:val="20"/>
      <w:lang w:eastAsia="en-US"/>
    </w:rPr>
  </w:style>
  <w:style w:type="paragraph" w:styleId="1110">
    <w:name w:val="表格文字"/>
    <w:basedOn w:val="942"/>
    <w:next w:val="1110"/>
    <w:link w:val="909"/>
    <w:qFormat/>
    <w:pPr>
      <w:ind w:firstLine="0"/>
      <w:spacing w:before="20" w:after="20" w:line="240" w:lineRule="auto"/>
    </w:pPr>
    <w:rPr>
      <w:rFonts w:ascii="Century Gothic" w:hAnsi="Century Gothic"/>
      <w:sz w:val="20"/>
      <w:szCs w:val="20"/>
    </w:rPr>
  </w:style>
  <w:style w:type="paragraph" w:styleId="1111">
    <w:name w:val="xl30"/>
    <w:basedOn w:val="909"/>
    <w:next w:val="111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表格1"/>
    <w:basedOn w:val="909"/>
    <w:next w:val="1112"/>
    <w:link w:val="909"/>
    <w:qFormat/>
    <w:pPr>
      <w:ind w:firstLine="480"/>
      <w:jc w:val="center"/>
    </w:pPr>
    <w:rPr>
      <w:sz w:val="24"/>
      <w:szCs w:val="20"/>
    </w:rPr>
  </w:style>
  <w:style w:type="paragraph" w:styleId="1113">
    <w:name w:val="background1"/>
    <w:basedOn w:val="909"/>
    <w:next w:val="1113"/>
    <w:link w:val="909"/>
    <w:qFormat/>
    <w:pPr>
      <w:jc w:val="left"/>
      <w:spacing w:before="100" w:beforeAutospacing="1" w:after="100" w:afterAutospacing="1"/>
      <w:widowControl/>
    </w:pPr>
    <w:rPr>
      <w:rFonts w:ascii="宋体" w:hAnsi="宋体" w:cs="宋体"/>
      <w:sz w:val="24"/>
    </w:rPr>
  </w:style>
  <w:style w:type="paragraph" w:styleId="1114">
    <w:name w:val="纯文本1"/>
    <w:next w:val="962"/>
    <w:link w:val="909"/>
    <w:qFormat/>
    <w:pPr>
      <w:jc w:val="both"/>
      <w:widowControl w:val="off"/>
    </w:pPr>
    <w:rPr>
      <w:rFonts w:ascii="宋体" w:hAnsi="宋体" w:eastAsia="宋体" w:cs="Times New Roman"/>
      <w:sz w:val="26"/>
      <w:lang w:val="en-US" w:eastAsia="zh-CN" w:bidi="ar-SA"/>
    </w:rPr>
  </w:style>
  <w:style w:type="paragraph" w:styleId="1115">
    <w:name w:val="Char Char Char1 Char"/>
    <w:basedOn w:val="909"/>
    <w:next w:val="1115"/>
    <w:link w:val="909"/>
    <w:qFormat/>
    <w:rPr>
      <w:rFonts w:ascii="Tahoma" w:hAnsi="Tahoma"/>
      <w:sz w:val="24"/>
      <w:szCs w:val="20"/>
    </w:rPr>
  </w:style>
  <w:style w:type="paragraph" w:styleId="1116">
    <w:name w:val="font9"/>
    <w:basedOn w:val="909"/>
    <w:next w:val="1116"/>
    <w:link w:val="909"/>
    <w:qFormat/>
    <w:pPr>
      <w:jc w:val="left"/>
      <w:spacing w:before="100" w:beforeAutospacing="1" w:after="100" w:afterAutospacing="1"/>
      <w:widowControl/>
    </w:pPr>
    <w:rPr>
      <w:rFonts w:hint="eastAsia" w:ascii="宋体" w:hAnsi="宋体" w:cs="Arial Unicode MS"/>
      <w:color w:val="000000"/>
      <w:sz w:val="20"/>
      <w:szCs w:val="20"/>
    </w:rPr>
  </w:style>
  <w:style w:type="paragraph" w:styleId="1117">
    <w:name w:val="正文文本缩进2"/>
    <w:basedOn w:val="909"/>
    <w:next w:val="1117"/>
    <w:link w:val="909"/>
    <w:qFormat/>
    <w:pPr>
      <w:ind w:firstLine="480"/>
      <w:spacing w:line="480" w:lineRule="exact"/>
    </w:pPr>
    <w:rPr>
      <w:rFonts w:ascii="宋体" w:hAnsi="宋体"/>
      <w:sz w:val="24"/>
      <w:lang w:val="zh-CN" w:eastAsia="zh-CN"/>
    </w:rPr>
  </w:style>
  <w:style w:type="paragraph" w:styleId="1118">
    <w:name w:val="正文文本样式 加粗"/>
    <w:basedOn w:val="1052"/>
    <w:next w:val="1118"/>
    <w:link w:val="909"/>
    <w:qFormat/>
    <w:rPr>
      <w:b/>
    </w:rPr>
  </w:style>
  <w:style w:type="paragraph" w:styleId="1119">
    <w:name w:val="正文须知-3级"/>
    <w:basedOn w:val="909"/>
    <w:next w:val="1119"/>
    <w:link w:val="909"/>
    <w:qFormat/>
    <w:pPr>
      <w:numPr>
        <w:ilvl w:val="2"/>
        <w:numId w:val="3"/>
      </w:numPr>
      <w:ind w:hanging="355"/>
      <w:spacing w:line="300" w:lineRule="auto"/>
    </w:pPr>
    <w:rPr>
      <w:rFonts w:ascii="宋体" w:hAnsi="Calibri"/>
      <w:sz w:val="24"/>
      <w:szCs w:val="21"/>
    </w:rPr>
  </w:style>
  <w:style w:type="paragraph" w:styleId="1120">
    <w:name w:val="Char3 Char Char Char"/>
    <w:basedOn w:val="909"/>
    <w:next w:val="1120"/>
    <w:link w:val="909"/>
    <w:qFormat/>
    <w:rPr>
      <w:rFonts w:ascii="Tahoma" w:hAnsi="Tahoma"/>
      <w:sz w:val="24"/>
      <w:szCs w:val="20"/>
    </w:rPr>
  </w:style>
  <w:style w:type="paragraph" w:styleId="1121">
    <w:name w:val="Char Char Char Char Char Char Char Char Char Char Char Char Char Char Char Char"/>
    <w:basedOn w:val="909"/>
    <w:next w:val="1121"/>
    <w:link w:val="909"/>
    <w:qFormat/>
    <w:pPr>
      <w:jc w:val="center"/>
      <w:spacing w:after="160" w:line="240" w:lineRule="exact"/>
      <w:widowControl/>
    </w:pPr>
    <w:rPr>
      <w:rFonts w:ascii="宋体" w:hAnsi="宋体"/>
      <w:b/>
      <w:sz w:val="30"/>
      <w:szCs w:val="30"/>
      <w:lang w:eastAsia="en-US"/>
    </w:rPr>
  </w:style>
  <w:style w:type="paragraph" w:styleId="1122">
    <w:name w:val="Char Char Char"/>
    <w:basedOn w:val="909"/>
    <w:next w:val="1122"/>
    <w:link w:val="909"/>
    <w:qFormat/>
    <w:rPr>
      <w:rFonts w:ascii="Tahoma" w:hAnsi="Tahoma"/>
      <w:sz w:val="24"/>
      <w:szCs w:val="20"/>
    </w:rPr>
  </w:style>
  <w:style w:type="paragraph" w:styleId="1123">
    <w:name w:val="_Style 160"/>
    <w:next w:val="1123"/>
    <w:link w:val="909"/>
    <w:qFormat/>
    <w:rPr>
      <w:sz w:val="21"/>
      <w:szCs w:val="24"/>
      <w:lang w:val="en-US" w:eastAsia="zh-CN" w:bidi="ar-SA"/>
    </w:rPr>
  </w:style>
  <w:style w:type="paragraph" w:styleId="1124">
    <w:name w:val="xl36"/>
    <w:basedOn w:val="909"/>
    <w:next w:val="1124"/>
    <w:link w:val="9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name w:val="修订"/>
    <w:next w:val="1125"/>
    <w:link w:val="909"/>
    <w:uiPriority w:val="99"/>
    <w:unhideWhenUsed/>
    <w:rPr>
      <w:sz w:val="21"/>
      <w:szCs w:val="24"/>
      <w:lang w:val="en-US" w:eastAsia="zh-CN" w:bidi="ar-SA"/>
    </w:rPr>
  </w:style>
  <w:style w:type="paragraph" w:styleId="1126">
    <w:name w:val="Char Char1"/>
    <w:basedOn w:val="934"/>
    <w:next w:val="1126"/>
    <w:link w:val="909"/>
    <w:qFormat/>
    <w:rPr>
      <w:rFonts w:ascii="Tahoma" w:hAnsi="Tahoma"/>
      <w:sz w:val="24"/>
    </w:rPr>
  </w:style>
  <w:style w:type="paragraph" w:styleId="1127">
    <w:name w:val="正文列项_字母"/>
    <w:basedOn w:val="909"/>
    <w:next w:val="1127"/>
    <w:link w:val="909"/>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name w:val="图例"/>
    <w:basedOn w:val="909"/>
    <w:next w:val="1128"/>
    <w:link w:val="909"/>
    <w:qFormat/>
    <w:pPr>
      <w:jc w:val="center"/>
      <w:spacing w:before="120" w:after="120" w:line="360" w:lineRule="auto"/>
    </w:pPr>
    <w:rPr>
      <w:rFonts w:eastAsia="仿宋_GB2312"/>
      <w:b/>
      <w:sz w:val="24"/>
      <w:szCs w:val="20"/>
    </w:rPr>
  </w:style>
  <w:style w:type="paragraph" w:styleId="1129">
    <w:name w:val="xl39"/>
    <w:basedOn w:val="909"/>
    <w:next w:val="112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37"/>
    <w:basedOn w:val="909"/>
    <w:next w:val="1130"/>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8"/>
    <w:basedOn w:val="909"/>
    <w:next w:val="113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name w:val="项目编号2"/>
    <w:basedOn w:val="1106"/>
    <w:next w:val="1132"/>
    <w:link w:val="909"/>
    <w:qFormat/>
    <w:pPr>
      <w:numPr>
        <w:numId w:val="5"/>
      </w:numPr>
    </w:pPr>
  </w:style>
  <w:style w:type="paragraph" w:styleId="1133">
    <w:name w:val="样式 标题 2 + 宋体 五号 行距: 单倍行距"/>
    <w:basedOn w:val="911"/>
    <w:next w:val="1133"/>
    <w:link w:val="909"/>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34">
    <w:name w:val="??"/>
    <w:next w:val="1134"/>
    <w:link w:val="909"/>
    <w:qFormat/>
    <w:pPr>
      <w:jc w:val="both"/>
      <w:widowControl w:val="off"/>
    </w:pPr>
    <w:rPr>
      <w:sz w:val="21"/>
      <w:lang w:val="en-US" w:eastAsia="en-US" w:bidi="ar-SA"/>
    </w:rPr>
  </w:style>
  <w:style w:type="paragraph" w:styleId="1135">
    <w:name w:val="xl44"/>
    <w:basedOn w:val="909"/>
    <w:next w:val="1135"/>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6">
    <w:name w:val="样式2"/>
    <w:basedOn w:val="971"/>
    <w:next w:val="1136"/>
    <w:link w:val="909"/>
    <w:qFormat/>
    <w:pPr>
      <w:jc w:val="center"/>
      <w:spacing w:line="360" w:lineRule="auto"/>
    </w:pPr>
    <w:rPr>
      <w:sz w:val="24"/>
    </w:rPr>
  </w:style>
  <w:style w:type="paragraph" w:styleId="1137">
    <w:name w:val="xl51"/>
    <w:basedOn w:val="909"/>
    <w:next w:val="113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图文"/>
    <w:basedOn w:val="909"/>
    <w:next w:val="1138"/>
    <w:link w:val="909"/>
    <w:qFormat/>
    <w:pPr>
      <w:spacing w:after="50" w:line="360" w:lineRule="auto"/>
    </w:pPr>
    <w:rPr>
      <w:sz w:val="24"/>
    </w:rPr>
  </w:style>
  <w:style w:type="paragraph" w:styleId="1139">
    <w:name w:val="Char Char Char Char Char Char Char Char Char Char Char Char Char Char Char Char1"/>
    <w:basedOn w:val="909"/>
    <w:next w:val="1139"/>
    <w:link w:val="909"/>
    <w:qFormat/>
    <w:pPr>
      <w:jc w:val="center"/>
      <w:spacing w:after="160" w:line="240" w:lineRule="exact"/>
      <w:widowControl/>
    </w:pPr>
    <w:rPr>
      <w:rFonts w:ascii="宋体" w:hAnsi="宋体"/>
      <w:b/>
      <w:sz w:val="30"/>
      <w:szCs w:val="30"/>
      <w:lang w:eastAsia="en-US"/>
    </w:rPr>
  </w:style>
  <w:style w:type="paragraph" w:styleId="1140">
    <w:name w:val="正文 + 宋体"/>
    <w:basedOn w:val="909"/>
    <w:next w:val="1140"/>
    <w:link w:val="909"/>
    <w:qFormat/>
    <w:pPr>
      <w:ind w:left="360" w:hanging="360"/>
      <w:jc w:val="left"/>
      <w:widowControl/>
    </w:pPr>
    <w:rPr>
      <w:rFonts w:ascii="宋体" w:hAnsi="宋体" w:cs="宋体"/>
      <w:b/>
      <w:bCs/>
      <w:color w:val="000000"/>
      <w:sz w:val="18"/>
      <w:szCs w:val="18"/>
    </w:rPr>
  </w:style>
  <w:style w:type="paragraph" w:styleId="1141">
    <w:name w:val="Char3 Char Char Char2"/>
    <w:basedOn w:val="909"/>
    <w:next w:val="1141"/>
    <w:link w:val="909"/>
    <w:qFormat/>
    <w:rPr>
      <w:rFonts w:ascii="Tahoma" w:hAnsi="Tahoma"/>
      <w:sz w:val="24"/>
      <w:szCs w:val="20"/>
    </w:rPr>
  </w:style>
  <w:style w:type="paragraph" w:styleId="1142">
    <w:name w:val="xl27"/>
    <w:basedOn w:val="909"/>
    <w:next w:val="114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name w:val="Char Char1 Char Char Char Char Char Char1"/>
    <w:basedOn w:val="909"/>
    <w:next w:val="1143"/>
    <w:link w:val="909"/>
    <w:qFormat/>
    <w:pPr>
      <w:jc w:val="left"/>
      <w:spacing w:after="160" w:line="240" w:lineRule="exact"/>
      <w:widowControl/>
    </w:pPr>
    <w:rPr>
      <w:rFonts w:ascii="Verdana" w:hAnsi="Verdana" w:eastAsia="仿宋_GB2312"/>
      <w:sz w:val="24"/>
      <w:szCs w:val="20"/>
      <w:lang w:eastAsia="en-US"/>
    </w:rPr>
  </w:style>
  <w:style w:type="paragraph" w:styleId="1144">
    <w:name w:val="1 Char Char Char Char"/>
    <w:basedOn w:val="909"/>
    <w:next w:val="1144"/>
    <w:link w:val="909"/>
    <w:qFormat/>
    <w:rPr>
      <w:rFonts w:ascii="Tahoma" w:hAnsi="Tahoma"/>
      <w:sz w:val="24"/>
      <w:szCs w:val="20"/>
    </w:rPr>
  </w:style>
  <w:style w:type="paragraph" w:styleId="1145">
    <w:name w:val="List Paragraph1"/>
    <w:basedOn w:val="909"/>
    <w:next w:val="1145"/>
    <w:link w:val="909"/>
    <w:qFormat/>
    <w:pPr>
      <w:ind w:firstLine="420"/>
    </w:pPr>
    <w:rPr>
      <w:rFonts w:ascii="Calibri" w:hAnsi="Calibri"/>
      <w:szCs w:val="22"/>
    </w:rPr>
  </w:style>
  <w:style w:type="paragraph" w:styleId="1146">
    <w:name w:val="文档正文"/>
    <w:basedOn w:val="909"/>
    <w:next w:val="1146"/>
    <w:link w:val="909"/>
    <w:qFormat/>
    <w:pPr>
      <w:spacing w:before="120" w:after="120" w:line="180" w:lineRule="auto"/>
    </w:pPr>
    <w:rPr>
      <w:rFonts w:ascii="Arial" w:hAnsi="Arial"/>
      <w:szCs w:val="20"/>
    </w:rPr>
  </w:style>
  <w:style w:type="paragraph" w:styleId="1147">
    <w:name w:val="xl32"/>
    <w:basedOn w:val="909"/>
    <w:next w:val="114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列出段落2"/>
    <w:basedOn w:val="909"/>
    <w:next w:val="1148"/>
    <w:link w:val="909"/>
    <w:qFormat/>
    <w:pPr>
      <w:ind w:firstLine="420"/>
    </w:pPr>
    <w:rPr>
      <w:rFonts w:ascii="Calibri" w:hAnsi="Calibri"/>
      <w:szCs w:val="22"/>
    </w:rPr>
  </w:style>
  <w:style w:type="paragraph" w:styleId="1149">
    <w:name w:val="font6"/>
    <w:basedOn w:val="909"/>
    <w:next w:val="1149"/>
    <w:link w:val="909"/>
    <w:qFormat/>
    <w:pPr>
      <w:jc w:val="left"/>
      <w:spacing w:before="100" w:beforeAutospacing="1" w:after="100" w:afterAutospacing="1"/>
      <w:widowControl/>
    </w:pPr>
    <w:rPr>
      <w:rFonts w:ascii="宋体" w:hAnsi="宋体" w:cs="宋体"/>
      <w:sz w:val="20"/>
      <w:szCs w:val="20"/>
    </w:rPr>
  </w:style>
  <w:style w:type="paragraph" w:styleId="1150">
    <w:name w:val="xl43"/>
    <w:basedOn w:val="909"/>
    <w:next w:val="1150"/>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Char3"/>
    <w:basedOn w:val="909"/>
    <w:next w:val="1151"/>
    <w:link w:val="909"/>
    <w:qFormat/>
    <w:pPr>
      <w:tabs>
        <w:tab w:val="left" w:pos="360" w:leader="none"/>
      </w:tabs>
    </w:pPr>
    <w:rPr>
      <w:sz w:val="24"/>
    </w:rPr>
  </w:style>
  <w:style w:type="paragraph" w:styleId="1152">
    <w:name w:val="样式 宋体 五号 行距: 单倍行距"/>
    <w:basedOn w:val="909"/>
    <w:next w:val="1152"/>
    <w:link w:val="909"/>
    <w:qFormat/>
    <w:pPr>
      <w:jc w:val="left"/>
    </w:pPr>
    <w:rPr>
      <w:rFonts w:ascii="宋体" w:hAnsi="宋体"/>
      <w:szCs w:val="20"/>
    </w:rPr>
  </w:style>
  <w:style w:type="paragraph" w:styleId="1153">
    <w:name w:val="标题1-附件"/>
    <w:basedOn w:val="910"/>
    <w:next w:val="1153"/>
    <w:link w:val="909"/>
    <w:qFormat/>
    <w:pPr>
      <w:jc w:val="left"/>
    </w:pPr>
    <w:rPr>
      <w:sz w:val="24"/>
      <w:szCs w:val="24"/>
    </w:rPr>
  </w:style>
  <w:style w:type="paragraph" w:styleId="1154">
    <w:name w:val="default"/>
    <w:basedOn w:val="909"/>
    <w:next w:val="1154"/>
    <w:link w:val="909"/>
    <w:qFormat/>
    <w:pPr>
      <w:jc w:val="left"/>
      <w:spacing w:before="100" w:beforeAutospacing="1" w:after="100" w:afterAutospacing="1"/>
      <w:widowControl/>
    </w:pPr>
    <w:rPr>
      <w:rFonts w:ascii="宋体" w:hAnsi="宋体" w:cs="宋体"/>
      <w:sz w:val="24"/>
    </w:rPr>
  </w:style>
  <w:style w:type="paragraph" w:styleId="1155">
    <w:name w:val="font7"/>
    <w:basedOn w:val="909"/>
    <w:next w:val="1155"/>
    <w:link w:val="909"/>
    <w:qFormat/>
    <w:pPr>
      <w:jc w:val="left"/>
      <w:spacing w:before="100" w:beforeAutospacing="1" w:after="100" w:afterAutospacing="1"/>
      <w:widowControl/>
    </w:pPr>
    <w:rPr>
      <w:rFonts w:eastAsia="Arial Unicode MS"/>
      <w:b/>
      <w:bCs/>
      <w:color w:val="000000"/>
      <w:sz w:val="20"/>
      <w:szCs w:val="20"/>
    </w:rPr>
  </w:style>
  <w:style w:type="paragraph" w:styleId="1156">
    <w:name w:val="1名"/>
    <w:basedOn w:val="909"/>
    <w:next w:val="1156"/>
    <w:link w:val="909"/>
    <w:qFormat/>
    <w:pPr>
      <w:numPr>
        <w:ilvl w:val="0"/>
        <w:numId w:val="7"/>
      </w:numPr>
      <w:spacing w:before="120"/>
      <w:tabs>
        <w:tab w:val="left" w:pos="360" w:leader="none"/>
      </w:tabs>
    </w:pPr>
    <w:rPr>
      <w:rFonts w:ascii="宋体"/>
      <w:sz w:val="28"/>
      <w:szCs w:val="20"/>
    </w:rPr>
  </w:style>
  <w:style w:type="paragraph" w:styleId="1157">
    <w:name w:val="Char21"/>
    <w:basedOn w:val="909"/>
    <w:next w:val="1157"/>
    <w:link w:val="909"/>
    <w:qFormat/>
    <w:rPr>
      <w:rFonts w:ascii="Tahoma" w:hAnsi="Tahoma"/>
      <w:sz w:val="24"/>
      <w:szCs w:val="20"/>
    </w:rPr>
  </w:style>
  <w:style w:type="paragraph" w:styleId="1158">
    <w:name w:val="Char22"/>
    <w:basedOn w:val="909"/>
    <w:next w:val="1158"/>
    <w:link w:val="909"/>
    <w:qFormat/>
    <w:rPr>
      <w:rFonts w:ascii="Tahoma" w:hAnsi="Tahoma"/>
      <w:sz w:val="24"/>
      <w:szCs w:val="20"/>
    </w:rPr>
  </w:style>
  <w:style w:type="paragraph" w:styleId="1159">
    <w:name w:val="xl26"/>
    <w:basedOn w:val="909"/>
    <w:next w:val="115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60">
    <w:name w:val="Table Normal"/>
    <w:next w:val="1160"/>
    <w:link w:val="909"/>
    <w:uiPriority w:val="2"/>
    <w:unhideWhenUsed/>
    <w:qFormat/>
    <w:pPr>
      <w:widowControl w:val="off"/>
    </w:pPr>
    <w:rPr>
      <w:rFonts w:ascii="Calibri" w:hAnsi="Calibri"/>
      <w:sz w:val="22"/>
      <w:szCs w:val="22"/>
      <w:lang w:val="en-US" w:eastAsia="en-US" w:bidi="ar-SA"/>
    </w:rPr>
    <w:tblPr/>
  </w:style>
  <w:style w:type="character" w:styleId="1161">
    <w:name w:val="font21"/>
    <w:basedOn w:val="919"/>
    <w:next w:val="1161"/>
    <w:link w:val="909"/>
    <w:rPr>
      <w:rFonts w:hint="eastAsia" w:ascii="宋体" w:hAnsi="宋体" w:eastAsia="宋体" w:cs="宋体"/>
      <w:i w:val="0"/>
      <w:iCs w:val="0"/>
      <w:color w:val="000000"/>
      <w:sz w:val="24"/>
      <w:szCs w:val="24"/>
      <w:u w:val="none"/>
    </w:rPr>
  </w:style>
  <w:style w:type="character" w:styleId="1162">
    <w:name w:val="font41"/>
    <w:basedOn w:val="919"/>
    <w:next w:val="1162"/>
    <w:link w:val="909"/>
    <w:rPr>
      <w:rFonts w:hint="eastAsia" w:ascii="宋体" w:hAnsi="宋体" w:eastAsia="宋体" w:cs="宋体"/>
      <w:i w:val="0"/>
      <w:iCs w:val="0"/>
      <w:color w:val="000000"/>
      <w:sz w:val="24"/>
      <w:szCs w:val="24"/>
      <w:u w:val="none"/>
      <w:vertAlign w:val="subscript"/>
    </w:rPr>
  </w:style>
  <w:style w:type="character" w:styleId="1163">
    <w:name w:val="font11"/>
    <w:basedOn w:val="919"/>
    <w:next w:val="1163"/>
    <w:link w:val="909"/>
    <w:rPr>
      <w:rFonts w:hint="eastAsia" w:ascii="宋体" w:hAnsi="宋体" w:eastAsia="宋体" w:cs="宋体"/>
      <w:i w:val="0"/>
      <w:iCs w:val="0"/>
      <w:color w:val="000000"/>
      <w:sz w:val="22"/>
      <w:szCs w:val="22"/>
      <w:u w:val="none"/>
    </w:rPr>
  </w:style>
  <w:style w:type="paragraph" w:styleId="1164">
    <w:name w:val="null3"/>
    <w:next w:val="1164"/>
    <w:link w:val="909"/>
    <w:qFormat/>
    <w:rPr>
      <w:rFonts w:hint="eastAsia" w:ascii="Calibri" w:hAnsi="Calibri" w:eastAsia="宋体" w:cs="Times New Roman"/>
      <w:lang w:val="en-US" w:eastAsia="zh-CN" w:bidi="ar-SA"/>
    </w:rPr>
  </w:style>
  <w:style w:type="paragraph" w:styleId="1165">
    <w:name w:val="样式"/>
    <w:next w:val="1165"/>
    <w:link w:val="909"/>
    <w:qFormat/>
    <w:pPr>
      <w:widowControl w:val="off"/>
    </w:pPr>
    <w:rPr>
      <w:rFonts w:ascii="Calibri" w:hAnsi="Calibri" w:eastAsia="宋体" w:cs="Times New Roman"/>
      <w:sz w:val="24"/>
      <w:szCs w:val="24"/>
      <w:lang w:val="en-US" w:eastAsia="zh-CN" w:bidi="ar-SA"/>
    </w:rPr>
  </w:style>
  <w:style w:type="paragraph" w:styleId="1166">
    <w:name w:val="普通(网站)1"/>
    <w:basedOn w:val="909"/>
    <w:next w:val="1166"/>
    <w:link w:val="909"/>
    <w:uiPriority w:val="99"/>
    <w:unhideWhenUsed/>
    <w:qFormat/>
    <w:pPr>
      <w:jc w:val="left"/>
      <w:spacing w:before="100" w:beforeAutospacing="1" w:after="100" w:afterAutospacing="1"/>
      <w:widowControl/>
    </w:pPr>
    <w:rPr>
      <w:rFonts w:ascii="宋体" w:hAnsi="宋体" w:cs="宋体"/>
      <w:sz w:val="24"/>
    </w:rPr>
  </w:style>
  <w:style w:type="character" w:styleId="1167">
    <w:name w:val="强调1"/>
    <w:next w:val="1167"/>
    <w:link w:val="909"/>
    <w:qFormat/>
    <w:rPr>
      <w:sz w:val="21"/>
      <w:szCs w:val="24"/>
      <w:lang w:val="en-US" w:eastAsia="zh-CN" w:bidi="ar-SA"/>
    </w:rPr>
  </w:style>
  <w:style w:type="character" w:styleId="15876" w:default="1">
    <w:name w:val="Default Paragraph Font"/>
    <w:uiPriority w:val="1"/>
    <w:semiHidden/>
    <w:unhideWhenUsed/>
  </w:style>
  <w:style w:type="numbering" w:styleId="15877" w:default="1">
    <w:name w:val="No List"/>
    <w:uiPriority w:val="99"/>
    <w:semiHidden/>
    <w:unhideWhenUsed/>
  </w:style>
  <w:style w:type="table" w:styleId="158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5</cp:revision>
  <dcterms:created xsi:type="dcterms:W3CDTF">2022-05-30T08:08:00Z</dcterms:created>
  <dcterms:modified xsi:type="dcterms:W3CDTF">2026-07-29T12:10:50Z</dcterms:modified>
</cp:coreProperties>
</file>