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7FAA69BA">
      <w:pPr>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2615648B">
      <w:pPr>
        <w:tabs>
          <w:tab w:val="left" w:pos="9921"/>
        </w:tabs>
        <w:ind w:firstLine="600"/>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JSZC-320206-JZCG-G2026-0040</w:t>
      </w:r>
    </w:p>
    <w:p w14:paraId="7F779A4A">
      <w:pPr>
        <w:spacing w:line="360" w:lineRule="auto"/>
        <w:ind w:left="1534" w:leftChars="426" w:hanging="639" w:hangingChars="213"/>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  采购项目名称：</w:t>
      </w:r>
      <w:r>
        <w:rPr>
          <w:rFonts w:hint="eastAsia" w:ascii="黑体" w:hAnsi="华文中宋" w:eastAsia="黑体"/>
          <w:bCs/>
          <w:color w:val="auto"/>
          <w:sz w:val="30"/>
          <w:szCs w:val="30"/>
          <w:highlight w:val="none"/>
          <w:lang w:eastAsia="zh-CN"/>
        </w:rPr>
        <w:t>省锡中实验学校惠绿路校区物业服务项目</w:t>
      </w:r>
    </w:p>
    <w:p w14:paraId="7236998B">
      <w:pPr>
        <w:spacing w:line="360" w:lineRule="auto"/>
        <w:ind w:firstLine="1200" w:firstLineChars="4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eastAsia="zh-CN"/>
        </w:rPr>
        <w:t>七月</w:t>
      </w:r>
    </w:p>
    <w:p w14:paraId="00FADB71">
      <w:pPr>
        <w:ind w:firstLine="960"/>
        <w:rPr>
          <w:rStyle w:val="242"/>
          <w:rFonts w:eastAsia="黑体"/>
          <w:bCs/>
          <w:color w:val="auto"/>
          <w:sz w:val="48"/>
          <w:highlight w:val="none"/>
        </w:rPr>
        <w:sectPr>
          <w:headerReference r:id="rId3" w:type="default"/>
          <w:footerReference r:id="rId4" w:type="even"/>
          <w:pgSz w:w="11906" w:h="16838"/>
          <w:pgMar w:top="567" w:right="851" w:bottom="567" w:left="1134" w:header="624" w:footer="907" w:gutter="0"/>
          <w:pgNumType w:fmt="decimal" w:start="1"/>
          <w:cols w:space="720" w:num="1"/>
          <w:titlePg/>
          <w:docGrid w:linePitch="360" w:charSpace="0"/>
        </w:sectPr>
      </w:pPr>
    </w:p>
    <w:p w14:paraId="28236539">
      <w:pPr>
        <w:pageBreakBefore/>
        <w:ind w:firstLine="960"/>
        <w:jc w:val="center"/>
        <w:rPr>
          <w:rStyle w:val="242"/>
          <w:rFonts w:eastAsia="黑体"/>
          <w:bCs/>
          <w:color w:val="auto"/>
          <w:sz w:val="48"/>
          <w:highlight w:val="none"/>
        </w:rPr>
      </w:pPr>
      <w:r>
        <w:rPr>
          <w:rStyle w:val="242"/>
          <w:rFonts w:hint="eastAsia" w:eastAsia="黑体"/>
          <w:bCs/>
          <w:color w:val="auto"/>
          <w:sz w:val="48"/>
          <w:highlight w:val="none"/>
        </w:rPr>
        <w:t>目</w:t>
      </w:r>
      <w:r>
        <w:rPr>
          <w:rStyle w:val="242"/>
          <w:rFonts w:eastAsia="黑体"/>
          <w:bCs/>
          <w:color w:val="auto"/>
          <w:sz w:val="48"/>
          <w:highlight w:val="none"/>
        </w:rPr>
        <w:t xml:space="preserve">     </w:t>
      </w:r>
      <w:r>
        <w:rPr>
          <w:rStyle w:val="242"/>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3"/>
        <w:tabs>
          <w:tab w:val="right" w:leader="dot" w:pos="9911"/>
        </w:tabs>
        <w:spacing w:line="720" w:lineRule="auto"/>
        <w:ind w:firstLine="600"/>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4"/>
          <w:rFonts w:hint="eastAsia" w:ascii="宋体" w:hAnsi="宋体"/>
          <w:color w:val="auto"/>
          <w:sz w:val="32"/>
          <w:szCs w:val="32"/>
          <w:highlight w:val="none"/>
        </w:rPr>
        <w:t>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2</w:t>
      </w:r>
      <w:r>
        <w:rPr>
          <w:rFonts w:hint="eastAsia" w:ascii="宋体" w:hAnsi="宋体"/>
          <w:color w:val="auto"/>
          <w:sz w:val="32"/>
          <w:szCs w:val="32"/>
          <w:highlight w:val="none"/>
        </w:rPr>
        <w:fldChar w:fldCharType="end"/>
      </w:r>
    </w:p>
    <w:p w14:paraId="6D407FED">
      <w:pPr>
        <w:pStyle w:val="223"/>
        <w:tabs>
          <w:tab w:val="right" w:leader="dot" w:pos="9911"/>
        </w:tabs>
        <w:spacing w:line="720" w:lineRule="auto"/>
        <w:ind w:firstLine="48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4"/>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5</w:t>
      </w:r>
      <w:r>
        <w:rPr>
          <w:rFonts w:hint="eastAsia" w:ascii="宋体" w:hAnsi="宋体"/>
          <w:color w:val="auto"/>
          <w:sz w:val="32"/>
          <w:szCs w:val="32"/>
          <w:highlight w:val="none"/>
        </w:rPr>
        <w:fldChar w:fldCharType="end"/>
      </w:r>
    </w:p>
    <w:p w14:paraId="70F15297">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4"/>
          <w:rFonts w:hint="eastAsia" w:ascii="宋体" w:hAnsi="宋体"/>
          <w:color w:val="auto"/>
          <w:sz w:val="32"/>
          <w:szCs w:val="32"/>
          <w:highlight w:val="none"/>
        </w:rPr>
        <w:t>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rPr>
        <w:t>1</w:t>
      </w:r>
      <w:r>
        <w:rPr>
          <w:rStyle w:val="244"/>
          <w:rFonts w:hint="eastAsia" w:ascii="宋体" w:hAnsi="宋体"/>
          <w:color w:val="auto"/>
          <w:sz w:val="32"/>
          <w:szCs w:val="32"/>
          <w:highlight w:val="none"/>
          <w:lang w:val="en-US" w:eastAsia="zh-CN"/>
        </w:rPr>
        <w:t>8</w:t>
      </w:r>
    </w:p>
    <w:p w14:paraId="52F50D06">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4"/>
          <w:rFonts w:hint="eastAsia" w:ascii="宋体" w:hAnsi="宋体"/>
          <w:color w:val="auto"/>
          <w:sz w:val="32"/>
          <w:szCs w:val="32"/>
          <w:highlight w:val="none"/>
        </w:rPr>
        <w:t>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32</w:t>
      </w:r>
    </w:p>
    <w:p w14:paraId="023EAF18">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4"/>
          <w:rFonts w:hint="eastAsia" w:ascii="宋体" w:hAnsi="宋体"/>
          <w:color w:val="auto"/>
          <w:sz w:val="32"/>
          <w:szCs w:val="32"/>
          <w:highlight w:val="none"/>
        </w:rPr>
        <w:t>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37</w:t>
      </w:r>
    </w:p>
    <w:p w14:paraId="04ED4D09">
      <w:pPr>
        <w:pStyle w:val="223"/>
        <w:tabs>
          <w:tab w:val="right" w:leader="dot" w:pos="9911"/>
        </w:tabs>
        <w:spacing w:line="720" w:lineRule="auto"/>
        <w:ind w:firstLine="480"/>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4"/>
          <w:rFonts w:hint="eastAsia" w:ascii="宋体" w:hAnsi="宋体"/>
          <w:color w:val="auto"/>
          <w:sz w:val="32"/>
          <w:szCs w:val="32"/>
          <w:highlight w:val="none"/>
        </w:rPr>
        <w:t>六</w:t>
      </w:r>
      <w:r>
        <w:rPr>
          <w:rStyle w:val="244"/>
          <w:rFonts w:ascii="宋体" w:hAnsi="宋体"/>
          <w:color w:val="auto"/>
          <w:sz w:val="32"/>
          <w:szCs w:val="32"/>
          <w:highlight w:val="none"/>
        </w:rPr>
        <w:t>.</w:t>
      </w:r>
      <w:r>
        <w:rPr>
          <w:rStyle w:val="244"/>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4"/>
          <w:rFonts w:hint="eastAsia" w:ascii="宋体" w:hAnsi="宋体" w:eastAsia="黑体"/>
          <w:color w:val="auto"/>
          <w:sz w:val="32"/>
          <w:szCs w:val="32"/>
          <w:highlight w:val="none"/>
          <w:lang w:val="en-US" w:eastAsia="zh-CN"/>
        </w:rPr>
        <w:t>43</w:t>
      </w:r>
    </w:p>
    <w:p w14:paraId="2ED173F5">
      <w:pPr>
        <w:ind w:firstLine="640"/>
        <w:rPr>
          <w:rFonts w:ascii="宋体"/>
          <w:bCs/>
          <w:color w:val="auto"/>
          <w:sz w:val="32"/>
          <w:highlight w:val="none"/>
        </w:rPr>
      </w:pPr>
    </w:p>
    <w:p w14:paraId="2B277F86">
      <w:pPr>
        <w:ind w:firstLine="640"/>
        <w:rPr>
          <w:rFonts w:ascii="宋体"/>
          <w:bCs/>
          <w:color w:val="auto"/>
          <w:sz w:val="32"/>
          <w:highlight w:val="none"/>
        </w:rPr>
      </w:pPr>
    </w:p>
    <w:p w14:paraId="23E40E41">
      <w:pPr>
        <w:ind w:firstLine="640"/>
        <w:rPr>
          <w:rFonts w:ascii="宋体"/>
          <w:bCs/>
          <w:color w:val="auto"/>
          <w:sz w:val="32"/>
          <w:highlight w:val="none"/>
        </w:rPr>
      </w:pPr>
    </w:p>
    <w:p w14:paraId="68695CF7">
      <w:pPr>
        <w:pStyle w:val="191"/>
        <w:pageBreakBefore/>
        <w:ind w:firstLine="640"/>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6601B1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eastAsia="zh-CN"/>
        </w:rPr>
        <w:t>江苏省锡山高级中学实验学校</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省锡中实验学校惠绿路校区物业服务项目</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3"/>
        </w:numPr>
        <w:spacing w:line="500" w:lineRule="exact"/>
        <w:ind w:left="0" w:leftChars="0" w:firstLine="480" w:firstLine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省锡中实验学校惠绿路校区物业服务项目</w:t>
      </w:r>
    </w:p>
    <w:p w14:paraId="5AABABA0">
      <w:pPr>
        <w:numPr>
          <w:ilvl w:val="0"/>
          <w:numId w:val="0"/>
        </w:numPr>
        <w:tabs>
          <w:tab w:val="left" w:pos="900"/>
        </w:tabs>
        <w:spacing w:line="500" w:lineRule="exact"/>
        <w:ind w:firstLine="480" w:firstLineChars="20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JSZC-320206-JZCG-G2026-0040</w:t>
      </w:r>
    </w:p>
    <w:p w14:paraId="198162A3">
      <w:pPr>
        <w:numPr>
          <w:ilvl w:val="0"/>
          <w:numId w:val="0"/>
        </w:numPr>
        <w:tabs>
          <w:tab w:val="left" w:pos="900"/>
        </w:tabs>
        <w:spacing w:line="500" w:lineRule="exact"/>
        <w:ind w:firstLine="480" w:firstLineChars="200"/>
        <w:rPr>
          <w:rFonts w:hint="eastAsia" w:ascii="宋体" w:hAnsi="宋体" w:cs="Times New Roman"/>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cs="Times New Roman"/>
          <w:bCs/>
          <w:color w:val="auto"/>
          <w:sz w:val="24"/>
          <w:szCs w:val="24"/>
          <w:highlight w:val="none"/>
        </w:rPr>
        <w:t>：</w:t>
      </w:r>
      <w:r>
        <w:rPr>
          <w:rFonts w:hint="eastAsia" w:ascii="宋体" w:hAnsi="宋体" w:cs="Times New Roman"/>
          <w:bCs/>
          <w:color w:val="auto"/>
          <w:sz w:val="24"/>
          <w:szCs w:val="24"/>
          <w:highlight w:val="none"/>
          <w:lang w:eastAsia="zh-CN"/>
        </w:rPr>
        <w:t>9</w:t>
      </w:r>
      <w:r>
        <w:rPr>
          <w:rFonts w:hint="eastAsia" w:ascii="宋体" w:hAnsi="宋体" w:cs="Times New Roman"/>
          <w:bCs/>
          <w:color w:val="auto"/>
          <w:sz w:val="24"/>
          <w:szCs w:val="24"/>
          <w:highlight w:val="none"/>
          <w:lang w:val="en-US" w:eastAsia="zh-CN"/>
        </w:rPr>
        <w:t>06万元</w:t>
      </w:r>
    </w:p>
    <w:p w14:paraId="1534875A">
      <w:pPr>
        <w:numPr>
          <w:ilvl w:val="0"/>
          <w:numId w:val="0"/>
        </w:numPr>
        <w:tabs>
          <w:tab w:val="left" w:pos="900"/>
        </w:tabs>
        <w:spacing w:line="500" w:lineRule="exact"/>
        <w:ind w:firstLine="480" w:firstLineChars="200"/>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4.</w:t>
      </w:r>
      <w:r>
        <w:rPr>
          <w:rFonts w:hint="default" w:ascii="宋体" w:hAnsi="宋体" w:cs="Times New Roman"/>
          <w:bCs/>
          <w:color w:val="auto"/>
          <w:sz w:val="24"/>
          <w:szCs w:val="24"/>
          <w:highlight w:val="none"/>
          <w:lang w:val="en-US" w:eastAsia="zh-CN"/>
        </w:rPr>
        <w:t>最高限价：</w:t>
      </w:r>
      <w:r>
        <w:rPr>
          <w:rFonts w:hint="eastAsia" w:ascii="宋体" w:hAnsi="宋体" w:cs="Times New Roman"/>
          <w:bCs/>
          <w:color w:val="auto"/>
          <w:sz w:val="24"/>
          <w:szCs w:val="24"/>
          <w:highlight w:val="none"/>
          <w:lang w:val="en-US" w:eastAsia="zh-CN"/>
        </w:rPr>
        <w:t xml:space="preserve">822.5544 </w:t>
      </w:r>
      <w:r>
        <w:rPr>
          <w:rFonts w:hint="default" w:ascii="宋体" w:hAnsi="宋体" w:cs="Times New Roman"/>
          <w:bCs/>
          <w:color w:val="auto"/>
          <w:sz w:val="24"/>
          <w:szCs w:val="24"/>
          <w:highlight w:val="none"/>
          <w:lang w:val="en-US" w:eastAsia="zh-CN"/>
        </w:rPr>
        <w:t>万元</w:t>
      </w:r>
    </w:p>
    <w:p w14:paraId="521AF9FF">
      <w:pPr>
        <w:tabs>
          <w:tab w:val="left" w:pos="900"/>
        </w:tabs>
        <w:spacing w:line="500" w:lineRule="exact"/>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val="en-US" w:eastAsia="zh-CN"/>
        </w:rPr>
        <w:t>三年</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40445425">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eastAsia="zh-CN"/>
        </w:rPr>
        <w:t>江苏省锡山高级中学实验学校</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本项目是否专门面向中小企业：是</w:t>
      </w:r>
    </w:p>
    <w:p w14:paraId="1DBA419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获取招标文件</w:t>
      </w:r>
    </w:p>
    <w:p w14:paraId="3111CDB2">
      <w:pPr>
        <w:widowControl/>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8"/>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20</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14</w:t>
      </w:r>
      <w:r>
        <w:rPr>
          <w:rFonts w:hint="eastAsia" w:ascii="宋体" w:hAnsi="宋体"/>
          <w:bCs/>
          <w:color w:val="auto"/>
          <w:sz w:val="24"/>
          <w:szCs w:val="24"/>
          <w:highlight w:val="none"/>
        </w:rPr>
        <w:t>点</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江苏省锡山高级中学实验学校</w:t>
      </w:r>
    </w:p>
    <w:p w14:paraId="085F2C0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址：江苏省无锡市惠山经济开发区惠绿路100号</w:t>
      </w:r>
    </w:p>
    <w:p w14:paraId="5F1BFF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 系 人：李国龙</w:t>
      </w:r>
    </w:p>
    <w:p w14:paraId="580ECD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2" w:name="_Toc28359086"/>
      <w:bookmarkStart w:id="3" w:name="_Toc28359009"/>
      <w:r>
        <w:rPr>
          <w:rFonts w:hint="eastAsia" w:ascii="宋体" w:hAnsi="宋体" w:cs="宋体"/>
          <w:color w:val="auto"/>
          <w:sz w:val="24"/>
          <w:szCs w:val="24"/>
          <w:highlight w:val="none"/>
        </w:rPr>
        <w:t>13771556852</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 系 人：马胜</w:t>
      </w:r>
    </w:p>
    <w:p w14:paraId="7B2062E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联系方式：0510-83596131</w:t>
      </w:r>
    </w:p>
    <w:p w14:paraId="258B958D">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rPr>
      </w:pPr>
      <w:r>
        <w:rPr>
          <w:rFonts w:hint="eastAsia" w:ascii="宋体" w:hAnsi="宋体"/>
          <w:color w:val="auto"/>
          <w:sz w:val="24"/>
          <w:szCs w:val="24"/>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1"/>
        <w:pageBreakBefore/>
        <w:spacing w:line="360" w:lineRule="auto"/>
        <w:ind w:firstLine="640"/>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6CBE7DD7">
      <w:pPr>
        <w:pStyle w:val="247"/>
        <w:keepNext w:val="0"/>
        <w:keepLines w:val="0"/>
        <w:spacing w:before="0" w:after="0"/>
        <w:ind w:left="0" w:leftChars="0" w:firstLine="643" w:firstLineChars="0"/>
        <w:rPr>
          <w:color w:val="auto"/>
          <w:szCs w:val="32"/>
          <w:highlight w:val="none"/>
        </w:rPr>
      </w:pPr>
      <w:bookmarkStart w:id="5" w:name="_Toc20823275"/>
      <w:bookmarkStart w:id="6" w:name="_Toc513029203"/>
      <w:bookmarkStart w:id="7" w:name="_Toc120614214"/>
      <w:bookmarkStart w:id="8" w:name="_Toc16938519"/>
      <w:r>
        <w:rPr>
          <w:rFonts w:hint="eastAsia"/>
          <w:color w:val="auto"/>
          <w:szCs w:val="32"/>
          <w:highlight w:val="none"/>
        </w:rPr>
        <w:t>一、总则</w:t>
      </w:r>
      <w:bookmarkEnd w:id="5"/>
      <w:bookmarkEnd w:id="6"/>
      <w:bookmarkEnd w:id="7"/>
      <w:bookmarkEnd w:id="8"/>
    </w:p>
    <w:p w14:paraId="0AC8AD17">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16938520"/>
      <w:bookmarkStart w:id="11" w:name="_Toc20823276"/>
      <w:bookmarkStart w:id="12" w:name="_Toc513029204"/>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513029205"/>
      <w:bookmarkStart w:id="14" w:name="_Toc16938521"/>
      <w:bookmarkStart w:id="15" w:name="_Toc20823277"/>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16938522"/>
      <w:bookmarkStart w:id="17" w:name="_Toc20823278"/>
      <w:bookmarkStart w:id="18" w:name="_Toc513029206"/>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513029207"/>
      <w:bookmarkStart w:id="20" w:name="_Toc462564067"/>
      <w:bookmarkStart w:id="21" w:name="_Toc20823279"/>
      <w:bookmarkStart w:id="22" w:name="_Toc16938523"/>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247"/>
        <w:keepNext w:val="0"/>
        <w:keepLines w:val="0"/>
        <w:spacing w:before="0" w:after="0" w:line="500" w:lineRule="exact"/>
        <w:jc w:val="center"/>
        <w:rPr>
          <w:rFonts w:hint="eastAsia"/>
          <w:i w:val="0"/>
          <w:iCs w:val="0"/>
          <w:color w:val="auto"/>
          <w:sz w:val="32"/>
          <w:szCs w:val="32"/>
          <w:highlight w:val="none"/>
        </w:rPr>
      </w:pPr>
      <w:bookmarkStart w:id="23" w:name="_Toc16938525"/>
      <w:bookmarkStart w:id="24" w:name="_Toc513029209"/>
      <w:bookmarkStart w:id="25" w:name="_Toc20823281"/>
      <w:bookmarkStart w:id="26" w:name="_Toc120614215"/>
      <w:r>
        <w:rPr>
          <w:rFonts w:hint="eastAsia"/>
          <w:i w:val="0"/>
          <w:iCs w:val="0"/>
          <w:color w:val="auto"/>
          <w:sz w:val="32"/>
          <w:szCs w:val="32"/>
          <w:highlight w:val="none"/>
        </w:rPr>
        <w:t>二、招标文件</w:t>
      </w:r>
      <w:bookmarkEnd w:id="23"/>
      <w:bookmarkEnd w:id="24"/>
      <w:bookmarkEnd w:id="25"/>
      <w:bookmarkEnd w:id="26"/>
    </w:p>
    <w:p w14:paraId="7C98BEF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16938526"/>
      <w:bookmarkStart w:id="28" w:name="_Toc513029210"/>
      <w:bookmarkStart w:id="29" w:name="_Toc20823282"/>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462564070"/>
      <w:bookmarkStart w:id="31" w:name="_Toc16938527"/>
      <w:bookmarkStart w:id="32" w:name="_Toc20823283"/>
      <w:bookmarkStart w:id="33" w:name="_Toc513029211"/>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不</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20823284"/>
      <w:bookmarkStart w:id="35" w:name="_Toc462564071"/>
      <w:bookmarkStart w:id="36" w:name="_Toc513029212"/>
      <w:bookmarkStart w:id="37" w:name="_Toc16938528"/>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247"/>
        <w:keepNext w:val="0"/>
        <w:keepLines w:val="0"/>
        <w:spacing w:before="0" w:after="0" w:line="500" w:lineRule="exact"/>
        <w:jc w:val="center"/>
        <w:rPr>
          <w:rFonts w:hint="eastAsia"/>
          <w:i w:val="0"/>
          <w:iCs w:val="0"/>
          <w:color w:val="auto"/>
          <w:sz w:val="32"/>
          <w:szCs w:val="32"/>
          <w:highlight w:val="none"/>
        </w:rPr>
      </w:pPr>
      <w:bookmarkStart w:id="38" w:name="_Toc462564072"/>
      <w:bookmarkStart w:id="39" w:name="_Toc16938529"/>
      <w:bookmarkStart w:id="40" w:name="_Toc513029213"/>
      <w:bookmarkStart w:id="41" w:name="_Toc20823285"/>
      <w:bookmarkStart w:id="42" w:name="_Toc120614216"/>
      <w:r>
        <w:rPr>
          <w:rFonts w:hint="eastAsia"/>
          <w:i w:val="0"/>
          <w:iCs w:val="0"/>
          <w:color w:val="auto"/>
          <w:sz w:val="32"/>
          <w:szCs w:val="32"/>
          <w:highlight w:val="none"/>
        </w:rPr>
        <w:t>三、投标文件的编制</w:t>
      </w:r>
      <w:bookmarkEnd w:id="38"/>
      <w:bookmarkEnd w:id="39"/>
      <w:bookmarkEnd w:id="40"/>
      <w:bookmarkEnd w:id="41"/>
      <w:bookmarkEnd w:id="42"/>
    </w:p>
    <w:p w14:paraId="6CA59F8B">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3" w:name="_Toc462564073"/>
      <w:bookmarkStart w:id="44" w:name="_Toc16938530"/>
      <w:bookmarkStart w:id="45" w:name="_Toc20823286"/>
      <w:bookmarkStart w:id="46" w:name="_Toc513029214"/>
      <w:r>
        <w:rPr>
          <w:rFonts w:hint="eastAsia" w:ascii="宋体" w:hAnsi="宋体" w:eastAsia="宋体"/>
          <w:bCs w:val="0"/>
          <w:i w:val="0"/>
          <w:iCs w:val="0"/>
          <w:color w:val="auto"/>
          <w:sz w:val="24"/>
          <w:szCs w:val="24"/>
          <w:highlight w:val="none"/>
        </w:rPr>
        <w:t>9.投标文件的语言及度量衡单位</w:t>
      </w:r>
      <w:bookmarkEnd w:id="43"/>
      <w:bookmarkEnd w:id="44"/>
      <w:bookmarkEnd w:id="45"/>
      <w:bookmarkEnd w:id="46"/>
    </w:p>
    <w:p w14:paraId="2D5E73C5">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9.1投标人提交的投标文件以及投标人与</w:t>
      </w:r>
      <w:r>
        <w:rPr>
          <w:rFonts w:hint="eastAsia" w:ascii="宋体" w:hAnsi="宋体" w:eastAsia="宋体" w:cs="Times New Roman"/>
          <w:bCs/>
          <w:i w:val="0"/>
          <w:iCs w:val="0"/>
          <w:color w:val="auto"/>
          <w:sz w:val="24"/>
          <w:szCs w:val="24"/>
          <w:highlight w:val="none"/>
          <w:lang w:eastAsia="zh-CN"/>
        </w:rPr>
        <w:t>采购中心</w:t>
      </w:r>
      <w:r>
        <w:rPr>
          <w:rFonts w:hint="eastAsia" w:ascii="宋体" w:hAnsi="宋体" w:eastAsia="宋体" w:cs="Times New Roman"/>
          <w:bCs/>
          <w:i w:val="0"/>
          <w:iCs w:val="0"/>
          <w:color w:val="auto"/>
          <w:sz w:val="24"/>
          <w:szCs w:val="24"/>
          <w:highlight w:val="none"/>
        </w:rPr>
        <w:t>就有关投标的所有来往通知、函件和文件均应使用简体中文（规格、型号辅助符号例外）。</w:t>
      </w:r>
    </w:p>
    <w:p w14:paraId="1C4F21FB">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9.2除技术性能另有规定外，投标文件所使用的度量衡单位，均须采用国家法定计量单位。</w:t>
      </w:r>
    </w:p>
    <w:p w14:paraId="0AD17D3B">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lang w:val="zh-CN"/>
        </w:rPr>
        <w:t>9.4如无特别说明，</w:t>
      </w:r>
      <w:r>
        <w:rPr>
          <w:rFonts w:hint="eastAsia" w:ascii="宋体" w:hAnsi="宋体" w:eastAsia="宋体" w:cs="Times New Roman"/>
          <w:bCs/>
          <w:i w:val="0"/>
          <w:iCs w:val="0"/>
          <w:color w:val="auto"/>
          <w:sz w:val="24"/>
          <w:szCs w:val="24"/>
          <w:highlight w:val="none"/>
        </w:rPr>
        <w:t>投标人报价一律以人民币为投标结算货币，结算单位为“元”。</w:t>
      </w:r>
    </w:p>
    <w:p w14:paraId="2B66418E">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9.5投标文件格式部分，应由投标人按给定格式提供，不得更改。</w:t>
      </w:r>
    </w:p>
    <w:p w14:paraId="7ADF886F">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9.7投标费用自理。</w:t>
      </w:r>
    </w:p>
    <w:p w14:paraId="37791677">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9.8本项目技术文件为暗标，须按下列格式编制，否则视为无效投标文件：</w:t>
      </w:r>
    </w:p>
    <w:p w14:paraId="23EF69FC">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（1）技术文件正文所用文字采用“宋体”四号“常规”字（黑色），表格中所用文字采用“宋体”“常规”字（黑色），字号不限。需设置目录，不得设置页码、页眉、页脚，纸张必须为A4纸。</w:t>
      </w:r>
    </w:p>
    <w:p w14:paraId="1644B01E">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（2）技术文件内不得出现可识别投标供应商身份的任何字符和徽标（包括文字、符号、图案、标识、标志、人员姓名、企业名称等），相关人员姓名应以职务或职称代替。</w:t>
      </w:r>
    </w:p>
    <w:p w14:paraId="6B031869">
      <w:pPr>
        <w:spacing w:line="500" w:lineRule="exact"/>
        <w:ind w:firstLine="480"/>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（3）对技术方案中的效果图、照片、图片的颜色以及图中的字体、字号、颜色均不做限制要求，但不得出现能体现投标供应商身份的信息。</w:t>
      </w:r>
    </w:p>
    <w:p w14:paraId="63A53DCB">
      <w:pPr>
        <w:spacing w:line="500" w:lineRule="exact"/>
        <w:ind w:firstLine="480"/>
        <w:rPr>
          <w:rFonts w:hint="eastAsia" w:ascii="宋体" w:hAnsi="宋体" w:eastAsia="宋体" w:cs="宋体"/>
          <w:b/>
          <w:bCs w:val="0"/>
          <w:i w:val="0"/>
          <w:iCs w:val="0"/>
          <w:color w:val="auto"/>
          <w:sz w:val="24"/>
          <w:szCs w:val="24"/>
          <w:highlight w:val="none"/>
        </w:rPr>
      </w:pPr>
      <w:bookmarkStart w:id="47" w:name="_Toc513029215"/>
      <w:bookmarkStart w:id="48" w:name="_Toc20823287"/>
      <w:bookmarkStart w:id="49" w:name="_Toc462564074"/>
      <w:bookmarkStart w:id="50" w:name="_Toc16938531"/>
      <w:r>
        <w:rPr>
          <w:rFonts w:hint="eastAsia" w:ascii="宋体" w:hAnsi="宋体" w:eastAsia="宋体" w:cs="宋体"/>
          <w:b/>
          <w:bCs w:val="0"/>
          <w:i w:val="0"/>
          <w:iCs w:val="0"/>
          <w:color w:val="auto"/>
          <w:sz w:val="24"/>
          <w:szCs w:val="24"/>
          <w:highlight w:val="none"/>
        </w:rPr>
        <w:t>10.投标文件构成</w:t>
      </w:r>
      <w:bookmarkEnd w:id="47"/>
      <w:bookmarkEnd w:id="48"/>
      <w:bookmarkEnd w:id="49"/>
      <w:bookmarkEnd w:id="50"/>
    </w:p>
    <w:p w14:paraId="7B1EB53B">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w:t>
      </w:r>
      <w:r>
        <w:rPr>
          <w:rFonts w:hint="eastAsia" w:ascii="宋体" w:hAnsi="宋体"/>
          <w:i w:val="0"/>
          <w:iCs w:val="0"/>
          <w:color w:val="auto"/>
          <w:sz w:val="24"/>
          <w:szCs w:val="24"/>
          <w:highlight w:val="none"/>
          <w:lang w:eastAsia="zh-CN"/>
        </w:rPr>
        <w:t>需</w:t>
      </w:r>
      <w:r>
        <w:rPr>
          <w:rFonts w:hint="eastAsia" w:ascii="宋体" w:hAnsi="宋体"/>
          <w:i w:val="0"/>
          <w:iCs w:val="0"/>
          <w:color w:val="auto"/>
          <w:sz w:val="24"/>
          <w:szCs w:val="24"/>
          <w:highlight w:val="none"/>
        </w:rPr>
        <w:t>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1" w:name="_Hlt26668975"/>
      <w:bookmarkEnd w:id="51"/>
      <w:bookmarkStart w:id="52" w:name="_Hlt26954838"/>
      <w:bookmarkEnd w:id="52"/>
      <w:bookmarkStart w:id="53" w:name="_Hlt26670360"/>
      <w:bookmarkEnd w:id="53"/>
      <w:bookmarkStart w:id="54" w:name="_Toc14577357"/>
      <w:bookmarkStart w:id="55" w:name="_Toc513029219"/>
      <w:bookmarkStart w:id="56" w:name="_Toc49090509"/>
      <w:bookmarkStart w:id="57" w:name="_Toc49090507"/>
      <w:bookmarkStart w:id="58" w:name="_Toc513029216"/>
      <w:bookmarkStart w:id="59" w:name="_Toc14577354"/>
      <w:r>
        <w:rPr>
          <w:rFonts w:hint="eastAsia" w:ascii="宋体" w:hAnsi="宋体" w:eastAsia="宋体"/>
          <w:bCs w:val="0"/>
          <w:i w:val="0"/>
          <w:iCs w:val="0"/>
          <w:color w:val="auto"/>
          <w:sz w:val="24"/>
          <w:szCs w:val="24"/>
          <w:highlight w:val="none"/>
        </w:rPr>
        <w:t>11.证明投标人及投标标的符合招标文件规定的文件</w:t>
      </w:r>
      <w:bookmarkEnd w:id="54"/>
      <w:bookmarkEnd w:id="55"/>
      <w:bookmarkEnd w:id="56"/>
    </w:p>
    <w:bookmarkEnd w:id="57"/>
    <w:bookmarkEnd w:id="58"/>
    <w:bookmarkEnd w:id="59"/>
    <w:p w14:paraId="09C9178E">
      <w:pPr>
        <w:spacing w:line="500" w:lineRule="exact"/>
        <w:ind w:firstLine="480"/>
        <w:rPr>
          <w:rFonts w:hint="eastAsia" w:ascii="宋体" w:hAnsi="宋体"/>
          <w:bCs/>
          <w:i w:val="0"/>
          <w:iCs w:val="0"/>
          <w:color w:val="auto"/>
          <w:sz w:val="24"/>
          <w:szCs w:val="24"/>
          <w:highlight w:val="none"/>
        </w:rPr>
      </w:pPr>
      <w:bookmarkStart w:id="60" w:name="_Toc14577355"/>
      <w:bookmarkStart w:id="61" w:name="_Toc49090508"/>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Toc14577359"/>
      <w:bookmarkStart w:id="63" w:name="_Toc49090510"/>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2"/>
    <w:bookmarkEnd w:id="63"/>
    <w:p w14:paraId="5AD02F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0"/>
      <w:bookmarkEnd w:id="61"/>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4" w:name="_Hlt26954840"/>
      <w:bookmarkEnd w:id="64"/>
      <w:r>
        <w:rPr>
          <w:rFonts w:hint="eastAsia" w:ascii="宋体" w:hAnsi="宋体"/>
          <w:i w:val="0"/>
          <w:iCs w:val="0"/>
          <w:color w:val="auto"/>
          <w:sz w:val="24"/>
          <w:szCs w:val="24"/>
          <w:highlight w:val="none"/>
        </w:rPr>
        <w:t>标人应按照招标文件规定格式填报</w:t>
      </w:r>
      <w:bookmarkStart w:id="65" w:name="_Hlt26670399"/>
      <w:bookmarkEnd w:id="65"/>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6" w:name="_Hlt26670425"/>
      <w:bookmarkEnd w:id="66"/>
      <w:bookmarkStart w:id="67" w:name="_Hlt26670482"/>
      <w:bookmarkEnd w:id="67"/>
      <w:bookmarkStart w:id="68" w:name="_Hlt26954731"/>
      <w:bookmarkEnd w:id="68"/>
      <w:bookmarkStart w:id="69" w:name="_Hlt26670486"/>
      <w:bookmarkEnd w:id="69"/>
      <w:bookmarkStart w:id="70" w:name="_Hlt26954848"/>
      <w:bookmarkEnd w:id="70"/>
      <w:bookmarkStart w:id="71" w:name="_Hlt26954844"/>
      <w:bookmarkEnd w:id="71"/>
      <w:bookmarkStart w:id="72" w:name="_Hlt26668983"/>
      <w:bookmarkEnd w:id="72"/>
      <w:bookmarkStart w:id="73" w:name="_Hlt26954842"/>
      <w:bookmarkEnd w:id="73"/>
      <w:bookmarkStart w:id="74" w:name="_Hlt26954846"/>
      <w:bookmarkEnd w:id="74"/>
      <w:bookmarkStart w:id="75" w:name="_Hlt26670403"/>
      <w:bookmarkEnd w:id="75"/>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6" w:name="_Hlt26954850"/>
      <w:bookmarkEnd w:id="76"/>
      <w:bookmarkStart w:id="77" w:name="_Hlt26954734"/>
      <w:bookmarkEnd w:id="77"/>
      <w:bookmarkStart w:id="78" w:name="_Hlt26670489"/>
      <w:bookmarkEnd w:id="78"/>
      <w:bookmarkStart w:id="79" w:name="_Toc14577360"/>
      <w:bookmarkStart w:id="80" w:name="_Toc49090511"/>
      <w:r>
        <w:rPr>
          <w:rFonts w:hint="eastAsia" w:ascii="宋体" w:hAnsi="宋体" w:eastAsia="宋体"/>
          <w:bCs w:val="0"/>
          <w:i w:val="0"/>
          <w:iCs w:val="0"/>
          <w:color w:val="auto"/>
          <w:sz w:val="24"/>
          <w:szCs w:val="24"/>
          <w:highlight w:val="none"/>
        </w:rPr>
        <w:t>15.投标有效期</w:t>
      </w:r>
      <w:bookmarkEnd w:id="79"/>
      <w:bookmarkEnd w:id="80"/>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247"/>
        <w:keepNext w:val="0"/>
        <w:keepLines w:val="0"/>
        <w:spacing w:before="0" w:after="0" w:line="500" w:lineRule="exact"/>
        <w:jc w:val="center"/>
        <w:rPr>
          <w:rFonts w:hint="eastAsia"/>
          <w:i w:val="0"/>
          <w:iCs w:val="0"/>
          <w:color w:val="auto"/>
          <w:sz w:val="32"/>
          <w:szCs w:val="32"/>
          <w:highlight w:val="none"/>
        </w:rPr>
      </w:pPr>
      <w:bookmarkStart w:id="81" w:name="_Hlt26954739"/>
      <w:bookmarkEnd w:id="81"/>
      <w:bookmarkStart w:id="82" w:name="_Hlt26954852"/>
      <w:bookmarkEnd w:id="82"/>
      <w:bookmarkStart w:id="83" w:name="_Toc20823296"/>
      <w:bookmarkStart w:id="84" w:name="_Toc16938540"/>
      <w:bookmarkStart w:id="85" w:name="_Toc120614217"/>
      <w:bookmarkStart w:id="86" w:name="_Toc513029224"/>
      <w:r>
        <w:rPr>
          <w:rFonts w:hint="eastAsia"/>
          <w:i w:val="0"/>
          <w:iCs w:val="0"/>
          <w:color w:val="auto"/>
          <w:sz w:val="32"/>
          <w:szCs w:val="32"/>
          <w:highlight w:val="none"/>
        </w:rPr>
        <w:t>四、投标文件的递交</w:t>
      </w:r>
      <w:bookmarkEnd w:id="83"/>
      <w:bookmarkEnd w:id="84"/>
      <w:bookmarkEnd w:id="85"/>
      <w:bookmarkEnd w:id="86"/>
    </w:p>
    <w:p w14:paraId="0087F770">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7" w:name="_Toc16938541"/>
      <w:bookmarkStart w:id="88" w:name="_Toc20823297"/>
      <w:bookmarkStart w:id="89" w:name="_Toc462564084"/>
      <w:bookmarkStart w:id="90" w:name="_Toc513029225"/>
      <w:r>
        <w:rPr>
          <w:rFonts w:hint="eastAsia" w:ascii="宋体" w:hAnsi="宋体" w:eastAsia="宋体"/>
          <w:bCs w:val="0"/>
          <w:i w:val="0"/>
          <w:iCs w:val="0"/>
          <w:color w:val="auto"/>
          <w:sz w:val="24"/>
          <w:szCs w:val="24"/>
          <w:highlight w:val="none"/>
        </w:rPr>
        <w:t>17.投标文件</w:t>
      </w:r>
      <w:bookmarkEnd w:id="87"/>
      <w:bookmarkEnd w:id="88"/>
      <w:bookmarkEnd w:id="89"/>
      <w:bookmarkEnd w:id="90"/>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80"/>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1" w:name="_Toc16938542"/>
      <w:bookmarkStart w:id="92" w:name="_Toc513029226"/>
      <w:bookmarkStart w:id="93" w:name="_Toc20823298"/>
    </w:p>
    <w:p w14:paraId="2ECB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1"/>
      <w:bookmarkEnd w:id="92"/>
      <w:bookmarkEnd w:id="93"/>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4" w:name="_Toc513029227"/>
      <w:bookmarkStart w:id="95" w:name="_Toc16938543"/>
      <w:bookmarkStart w:id="96" w:name="_Toc20823299"/>
      <w:r>
        <w:rPr>
          <w:rFonts w:hint="eastAsia" w:ascii="宋体" w:hAnsi="宋体" w:eastAsia="宋体"/>
          <w:bCs w:val="0"/>
          <w:i w:val="0"/>
          <w:iCs w:val="0"/>
          <w:color w:val="auto"/>
          <w:sz w:val="24"/>
          <w:szCs w:val="24"/>
          <w:highlight w:val="none"/>
        </w:rPr>
        <w:t>19.投标文件</w:t>
      </w:r>
      <w:bookmarkEnd w:id="94"/>
      <w:bookmarkEnd w:id="95"/>
      <w:bookmarkEnd w:id="96"/>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7" w:name="_Toc20823300"/>
      <w:bookmarkStart w:id="98" w:name="_Toc513029228"/>
      <w:bookmarkStart w:id="99" w:name="_Toc16938544"/>
      <w:r>
        <w:rPr>
          <w:rFonts w:hint="eastAsia" w:ascii="宋体" w:hAnsi="宋体" w:eastAsia="宋体"/>
          <w:bCs w:val="0"/>
          <w:i w:val="0"/>
          <w:iCs w:val="0"/>
          <w:color w:val="auto"/>
          <w:sz w:val="24"/>
          <w:szCs w:val="24"/>
          <w:highlight w:val="none"/>
        </w:rPr>
        <w:t>20.投标文件的撤回和修改</w:t>
      </w:r>
      <w:bookmarkEnd w:id="97"/>
      <w:bookmarkEnd w:id="98"/>
      <w:bookmarkEnd w:id="99"/>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247"/>
        <w:keepNext w:val="0"/>
        <w:keepLines w:val="0"/>
        <w:spacing w:before="0" w:after="0" w:line="500" w:lineRule="exact"/>
        <w:jc w:val="center"/>
        <w:rPr>
          <w:rFonts w:hint="eastAsia"/>
          <w:i w:val="0"/>
          <w:iCs w:val="0"/>
          <w:color w:val="auto"/>
          <w:sz w:val="32"/>
          <w:szCs w:val="32"/>
          <w:highlight w:val="none"/>
        </w:rPr>
      </w:pPr>
      <w:bookmarkStart w:id="100" w:name="_Toc513029229"/>
      <w:bookmarkStart w:id="101" w:name="_Toc20823301"/>
      <w:bookmarkStart w:id="102" w:name="_Toc120614218"/>
      <w:bookmarkStart w:id="103" w:name="_Toc16938545"/>
      <w:r>
        <w:rPr>
          <w:rFonts w:hint="eastAsia"/>
          <w:i w:val="0"/>
          <w:iCs w:val="0"/>
          <w:color w:val="auto"/>
          <w:sz w:val="32"/>
          <w:szCs w:val="32"/>
          <w:highlight w:val="none"/>
        </w:rPr>
        <w:t>五、开标与评标</w:t>
      </w:r>
      <w:bookmarkEnd w:id="100"/>
      <w:bookmarkEnd w:id="101"/>
      <w:bookmarkEnd w:id="102"/>
      <w:bookmarkEnd w:id="103"/>
    </w:p>
    <w:p w14:paraId="5B13937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4" w:name="_Toc513029230"/>
      <w:bookmarkStart w:id="105" w:name="_Toc20823302"/>
      <w:bookmarkStart w:id="106" w:name="_Toc16938546"/>
      <w:r>
        <w:rPr>
          <w:rFonts w:hint="eastAsia" w:ascii="宋体" w:hAnsi="宋体" w:eastAsia="宋体"/>
          <w:bCs w:val="0"/>
          <w:i w:val="0"/>
          <w:iCs w:val="0"/>
          <w:color w:val="auto"/>
          <w:sz w:val="24"/>
          <w:szCs w:val="24"/>
          <w:highlight w:val="none"/>
        </w:rPr>
        <w:t>21.开标</w:t>
      </w:r>
      <w:bookmarkEnd w:id="104"/>
      <w:bookmarkEnd w:id="105"/>
      <w:bookmarkEnd w:id="106"/>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7" w:name="_Toc513029231"/>
      <w:bookmarkStart w:id="108" w:name="_Toc20823303"/>
      <w:bookmarkStart w:id="109"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7"/>
    <w:bookmarkEnd w:id="108"/>
    <w:bookmarkEnd w:id="109"/>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0" w:name="_Toc513029232"/>
      <w:bookmarkStart w:id="111" w:name="_Toc16938548"/>
      <w:bookmarkStart w:id="112" w:name="_Toc20823304"/>
      <w:r>
        <w:rPr>
          <w:rFonts w:hint="eastAsia" w:ascii="宋体" w:hAnsi="宋体" w:eastAsia="宋体"/>
          <w:bCs w:val="0"/>
          <w:i w:val="0"/>
          <w:iCs w:val="0"/>
          <w:color w:val="auto"/>
          <w:sz w:val="24"/>
          <w:szCs w:val="24"/>
          <w:highlight w:val="none"/>
        </w:rPr>
        <w:t>24.投标文件的澄清</w:t>
      </w:r>
      <w:bookmarkEnd w:id="110"/>
      <w:bookmarkEnd w:id="111"/>
      <w:bookmarkEnd w:id="112"/>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3" w:name="_Toc20823305"/>
      <w:bookmarkStart w:id="114" w:name="_Toc513029233"/>
      <w:bookmarkStart w:id="115" w:name="_Toc16938549"/>
      <w:r>
        <w:rPr>
          <w:rFonts w:hint="eastAsia" w:ascii="宋体" w:hAnsi="宋体" w:eastAsia="宋体"/>
          <w:bCs w:val="0"/>
          <w:i w:val="0"/>
          <w:iCs w:val="0"/>
          <w:color w:val="auto"/>
          <w:sz w:val="24"/>
          <w:szCs w:val="24"/>
          <w:highlight w:val="none"/>
        </w:rPr>
        <w:t>25.对投标文件的初审</w:t>
      </w:r>
      <w:bookmarkEnd w:id="113"/>
      <w:bookmarkEnd w:id="114"/>
      <w:bookmarkEnd w:id="115"/>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6" w:name="_Toc20823306"/>
      <w:bookmarkStart w:id="117" w:name="_Toc513029234"/>
      <w:bookmarkStart w:id="118" w:name="_Toc16938550"/>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6"/>
      <w:bookmarkEnd w:id="117"/>
      <w:bookmarkEnd w:id="118"/>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9" w:name="_Toc513029235"/>
      <w:bookmarkStart w:id="120" w:name="_Toc16938551"/>
      <w:bookmarkStart w:id="121" w:name="_Toc20823307"/>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7C69DFE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26.1.22评审过程中出现下列情形之一的，评审委员会</w:t>
      </w:r>
      <w:r>
        <w:rPr>
          <w:rFonts w:hint="eastAsia" w:ascii="宋体" w:hAnsi="宋体"/>
          <w:bCs/>
          <w:i w:val="0"/>
          <w:iCs w:val="0"/>
          <w:color w:val="auto"/>
          <w:sz w:val="24"/>
          <w:szCs w:val="24"/>
          <w:highlight w:val="none"/>
          <w:lang w:eastAsia="zh-CN"/>
        </w:rPr>
        <w:t>将</w:t>
      </w:r>
      <w:r>
        <w:rPr>
          <w:rFonts w:hint="eastAsia" w:ascii="宋体" w:hAnsi="宋体"/>
          <w:bCs/>
          <w:i w:val="0"/>
          <w:iCs w:val="0"/>
          <w:color w:val="auto"/>
          <w:sz w:val="24"/>
          <w:szCs w:val="24"/>
          <w:highlight w:val="none"/>
        </w:rPr>
        <w:t>启动异常低价投标（响应）审查程序：</w:t>
      </w:r>
    </w:p>
    <w:p w14:paraId="614A8313">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a</w:t>
      </w:r>
      <w:r>
        <w:rPr>
          <w:rFonts w:hint="eastAsia" w:ascii="宋体" w:hAnsi="宋体"/>
          <w:bCs/>
          <w:i w:val="0"/>
          <w:iCs w:val="0"/>
          <w:color w:val="auto"/>
          <w:sz w:val="24"/>
          <w:szCs w:val="24"/>
          <w:highlight w:val="none"/>
        </w:rPr>
        <w:t>．投标（响应）报价低于采购项目预算</w:t>
      </w:r>
      <w:r>
        <w:rPr>
          <w:rFonts w:hint="default" w:ascii="宋体" w:hAnsi="宋体"/>
          <w:bCs/>
          <w:i w:val="0"/>
          <w:iCs w:val="0"/>
          <w:color w:val="auto"/>
          <w:sz w:val="24"/>
          <w:szCs w:val="24"/>
          <w:highlight w:val="none"/>
        </w:rPr>
        <w:t>50%</w:t>
      </w:r>
      <w:r>
        <w:rPr>
          <w:rFonts w:hint="eastAsia" w:ascii="宋体" w:hAnsi="宋体"/>
          <w:bCs/>
          <w:i w:val="0"/>
          <w:iCs w:val="0"/>
          <w:color w:val="auto"/>
          <w:sz w:val="24"/>
          <w:szCs w:val="24"/>
          <w:highlight w:val="none"/>
        </w:rPr>
        <w:t>的，即投标（响应）报价</w:t>
      </w:r>
      <w:r>
        <w:rPr>
          <w:rFonts w:hint="default" w:ascii="宋体" w:hAnsi="宋体"/>
          <w:bCs/>
          <w:i w:val="0"/>
          <w:iCs w:val="0"/>
          <w:color w:val="auto"/>
          <w:sz w:val="24"/>
          <w:szCs w:val="24"/>
          <w:highlight w:val="none"/>
        </w:rPr>
        <w:t>&lt;</w:t>
      </w:r>
      <w:r>
        <w:rPr>
          <w:rFonts w:hint="eastAsia" w:ascii="宋体" w:hAnsi="宋体"/>
          <w:bCs/>
          <w:i w:val="0"/>
          <w:iCs w:val="0"/>
          <w:color w:val="auto"/>
          <w:sz w:val="24"/>
          <w:szCs w:val="24"/>
          <w:highlight w:val="none"/>
        </w:rPr>
        <w:t>采购项目预算×</w:t>
      </w:r>
      <w:r>
        <w:rPr>
          <w:rFonts w:hint="default" w:ascii="宋体" w:hAnsi="宋体"/>
          <w:bCs/>
          <w:i w:val="0"/>
          <w:iCs w:val="0"/>
          <w:color w:val="auto"/>
          <w:sz w:val="24"/>
          <w:szCs w:val="24"/>
          <w:highlight w:val="none"/>
        </w:rPr>
        <w:t>50%</w:t>
      </w:r>
      <w:r>
        <w:rPr>
          <w:rFonts w:hint="eastAsia" w:ascii="宋体" w:hAnsi="宋体"/>
          <w:bCs/>
          <w:i w:val="0"/>
          <w:iCs w:val="0"/>
          <w:color w:val="auto"/>
          <w:sz w:val="24"/>
          <w:szCs w:val="24"/>
          <w:highlight w:val="none"/>
        </w:rPr>
        <w:t>；</w:t>
      </w:r>
    </w:p>
    <w:p w14:paraId="48C60DD5">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b</w:t>
      </w:r>
      <w:r>
        <w:rPr>
          <w:rFonts w:hint="eastAsia" w:ascii="宋体" w:hAnsi="宋体"/>
          <w:bCs/>
          <w:i w:val="0"/>
          <w:iCs w:val="0"/>
          <w:color w:val="auto"/>
          <w:sz w:val="24"/>
          <w:szCs w:val="24"/>
          <w:highlight w:val="none"/>
        </w:rPr>
        <w:t>．投标（响应）报价低于采购项目最高限价</w:t>
      </w:r>
      <w:r>
        <w:rPr>
          <w:rFonts w:hint="default" w:ascii="宋体" w:hAnsi="宋体"/>
          <w:bCs/>
          <w:i w:val="0"/>
          <w:iCs w:val="0"/>
          <w:color w:val="auto"/>
          <w:sz w:val="24"/>
          <w:szCs w:val="24"/>
          <w:highlight w:val="none"/>
        </w:rPr>
        <w:t>45%</w:t>
      </w:r>
      <w:r>
        <w:rPr>
          <w:rFonts w:hint="eastAsia" w:ascii="宋体" w:hAnsi="宋体"/>
          <w:bCs/>
          <w:i w:val="0"/>
          <w:iCs w:val="0"/>
          <w:color w:val="auto"/>
          <w:sz w:val="24"/>
          <w:szCs w:val="24"/>
          <w:highlight w:val="none"/>
        </w:rPr>
        <w:t>的，即投标（响应）报价&lt;采购项目最高限价×</w:t>
      </w:r>
      <w:r>
        <w:rPr>
          <w:rFonts w:hint="default" w:ascii="宋体" w:hAnsi="宋体"/>
          <w:bCs/>
          <w:i w:val="0"/>
          <w:iCs w:val="0"/>
          <w:color w:val="auto"/>
          <w:sz w:val="24"/>
          <w:szCs w:val="24"/>
          <w:highlight w:val="none"/>
        </w:rPr>
        <w:t>45%</w:t>
      </w:r>
      <w:r>
        <w:rPr>
          <w:rFonts w:hint="eastAsia" w:ascii="宋体" w:hAnsi="宋体"/>
          <w:bCs/>
          <w:i w:val="0"/>
          <w:iCs w:val="0"/>
          <w:color w:val="auto"/>
          <w:sz w:val="24"/>
          <w:szCs w:val="24"/>
          <w:highlight w:val="none"/>
        </w:rPr>
        <w:t>；</w:t>
      </w:r>
    </w:p>
    <w:p w14:paraId="1D676FEF">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c</w:t>
      </w:r>
      <w:r>
        <w:rPr>
          <w:rFonts w:hint="default" w:ascii="宋体" w:hAnsi="宋体"/>
          <w:bCs/>
          <w:i w:val="0"/>
          <w:iCs w:val="0"/>
          <w:color w:val="auto"/>
          <w:sz w:val="24"/>
          <w:szCs w:val="24"/>
          <w:highlight w:val="none"/>
        </w:rPr>
        <w:t>.</w:t>
      </w:r>
      <w:r>
        <w:rPr>
          <w:rFonts w:hint="eastAsia" w:ascii="宋体" w:hAnsi="宋体"/>
          <w:bCs/>
          <w:i w:val="0"/>
          <w:iCs w:val="0"/>
          <w:color w:val="auto"/>
          <w:sz w:val="24"/>
          <w:szCs w:val="24"/>
          <w:highlight w:val="none"/>
        </w:rPr>
        <w:t>评审委员会认定的供应商报价过低、有可能影响产品质量或者不能诚信履约的其他情形。</w:t>
      </w:r>
    </w:p>
    <w:p w14:paraId="3C83362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2F18AF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26.1.23投标文件内容不全或不符合招标文件中规定的其它实质性要求和条件的</w:t>
      </w:r>
    </w:p>
    <w:p w14:paraId="6E7E99B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247"/>
        <w:keepNext w:val="0"/>
        <w:keepLines w:val="0"/>
        <w:spacing w:before="0" w:after="0" w:line="500" w:lineRule="exact"/>
        <w:jc w:val="center"/>
        <w:rPr>
          <w:rFonts w:hint="eastAsia"/>
          <w:i w:val="0"/>
          <w:iCs w:val="0"/>
          <w:color w:val="auto"/>
          <w:sz w:val="32"/>
          <w:szCs w:val="32"/>
          <w:highlight w:val="none"/>
        </w:rPr>
      </w:pPr>
      <w:bookmarkStart w:id="122" w:name="_Toc120614219"/>
      <w:r>
        <w:rPr>
          <w:rFonts w:hint="eastAsia"/>
          <w:i w:val="0"/>
          <w:iCs w:val="0"/>
          <w:color w:val="auto"/>
          <w:sz w:val="32"/>
          <w:szCs w:val="32"/>
          <w:highlight w:val="none"/>
        </w:rPr>
        <w:t>六、</w:t>
      </w:r>
      <w:bookmarkEnd w:id="119"/>
      <w:bookmarkEnd w:id="120"/>
      <w:bookmarkEnd w:id="121"/>
      <w:r>
        <w:rPr>
          <w:rFonts w:hint="eastAsia"/>
          <w:i w:val="0"/>
          <w:iCs w:val="0"/>
          <w:color w:val="auto"/>
          <w:sz w:val="32"/>
          <w:szCs w:val="32"/>
          <w:highlight w:val="none"/>
        </w:rPr>
        <w:t>定标</w:t>
      </w:r>
      <w:bookmarkEnd w:id="122"/>
    </w:p>
    <w:p w14:paraId="1095B43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3" w:name="_Toc513029238"/>
      <w:bookmarkStart w:id="124" w:name="_Toc16938554"/>
      <w:bookmarkStart w:id="125" w:name="_Toc20823310"/>
      <w:r>
        <w:rPr>
          <w:rFonts w:hint="eastAsia" w:ascii="宋体" w:hAnsi="宋体" w:eastAsia="宋体"/>
          <w:bCs w:val="0"/>
          <w:i w:val="0"/>
          <w:iCs w:val="0"/>
          <w:color w:val="auto"/>
          <w:sz w:val="24"/>
          <w:szCs w:val="24"/>
          <w:highlight w:val="none"/>
        </w:rPr>
        <w:t>27、</w:t>
      </w:r>
      <w:bookmarkEnd w:id="123"/>
      <w:r>
        <w:rPr>
          <w:rFonts w:hint="eastAsia" w:ascii="宋体" w:hAnsi="宋体" w:eastAsia="宋体"/>
          <w:bCs w:val="0"/>
          <w:i w:val="0"/>
          <w:iCs w:val="0"/>
          <w:color w:val="auto"/>
          <w:sz w:val="24"/>
          <w:szCs w:val="24"/>
          <w:highlight w:val="none"/>
        </w:rPr>
        <w:t>确定</w:t>
      </w:r>
      <w:bookmarkEnd w:id="124"/>
      <w:bookmarkEnd w:id="125"/>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6"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6"/>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247"/>
        <w:keepNext w:val="0"/>
        <w:keepLines w:val="0"/>
        <w:spacing w:before="0" w:after="0" w:line="500" w:lineRule="exact"/>
        <w:jc w:val="center"/>
        <w:rPr>
          <w:rFonts w:hint="eastAsia"/>
          <w:i w:val="0"/>
          <w:iCs w:val="0"/>
          <w:color w:val="auto"/>
          <w:sz w:val="32"/>
          <w:szCs w:val="32"/>
          <w:highlight w:val="none"/>
        </w:rPr>
      </w:pPr>
      <w:bookmarkStart w:id="127" w:name="_Toc120614220"/>
      <w:bookmarkStart w:id="128" w:name="_Toc513029236"/>
      <w:bookmarkStart w:id="129" w:name="_Toc16938552"/>
      <w:bookmarkStart w:id="130" w:name="_Toc20823308"/>
      <w:r>
        <w:rPr>
          <w:rFonts w:hint="eastAsia"/>
          <w:i w:val="0"/>
          <w:iCs w:val="0"/>
          <w:color w:val="auto"/>
          <w:sz w:val="32"/>
          <w:szCs w:val="32"/>
          <w:highlight w:val="none"/>
        </w:rPr>
        <w:t>七、授予合同</w:t>
      </w:r>
      <w:bookmarkEnd w:id="127"/>
    </w:p>
    <w:bookmarkEnd w:id="128"/>
    <w:bookmarkEnd w:id="129"/>
    <w:bookmarkEnd w:id="130"/>
    <w:p w14:paraId="78ED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1"/>
        <w:pageBreakBefore/>
        <w:ind w:firstLine="640"/>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4724BAD8">
      <w:pPr>
        <w:adjustRightInd w:val="0"/>
        <w:snapToGrid w:val="0"/>
        <w:spacing w:line="360" w:lineRule="auto"/>
        <w:ind w:firstLine="480" w:firstLineChars="200"/>
        <w:jc w:val="left"/>
        <w:rPr>
          <w:rFonts w:hint="eastAsia" w:ascii="宋体" w:hAnsi="宋体" w:eastAsia="宋体" w:cs="宋体"/>
          <w:sz w:val="24"/>
          <w:szCs w:val="24"/>
          <w:lang w:eastAsia="zh-CN"/>
        </w:rPr>
      </w:pPr>
    </w:p>
    <w:p w14:paraId="404A9741">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投标供应商所投内容必须满足以下要求，不得有负偏离。</w:t>
      </w:r>
    </w:p>
    <w:p w14:paraId="1A598E37">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第一部分  项目技术要求</w:t>
      </w:r>
    </w:p>
    <w:p w14:paraId="11D18AF9">
      <w:pPr>
        <w:keepNext w:val="0"/>
        <w:keepLines w:val="0"/>
        <w:pageBreakBefore w:val="0"/>
        <w:widowControl w:val="0"/>
        <w:kinsoku/>
        <w:wordWrap/>
        <w:overflowPunct/>
        <w:topLinePunct w:val="0"/>
        <w:autoSpaceDE/>
        <w:autoSpaceDN/>
        <w:bidi w:val="0"/>
        <w:adjustRightInd/>
        <w:spacing w:line="360" w:lineRule="auto"/>
        <w:ind w:firstLine="482" w:firstLineChars="200"/>
        <w:jc w:val="both"/>
        <w:textAlignment w:val="auto"/>
        <w:outlineLvl w:val="0"/>
        <w:rPr>
          <w:rFonts w:hint="default" w:ascii="Calibri" w:hAnsi="Calibri" w:eastAsia="宋体" w:cs="Times New Roman"/>
          <w:b/>
          <w:bCs/>
          <w:color w:val="auto"/>
          <w:kern w:val="2"/>
          <w:sz w:val="24"/>
          <w:szCs w:val="32"/>
          <w:highlight w:val="none"/>
          <w:lang w:val="en-US" w:eastAsia="zh-CN" w:bidi="ar-SA"/>
        </w:rPr>
      </w:pPr>
      <w:r>
        <w:rPr>
          <w:rFonts w:hint="eastAsia" w:ascii="Calibri" w:hAnsi="Calibri" w:eastAsia="宋体" w:cs="Times New Roman"/>
          <w:b/>
          <w:bCs/>
          <w:color w:val="auto"/>
          <w:kern w:val="2"/>
          <w:sz w:val="24"/>
          <w:szCs w:val="32"/>
          <w:highlight w:val="none"/>
          <w:lang w:val="en-US" w:eastAsia="zh-CN" w:bidi="ar-SA"/>
        </w:rPr>
        <w:t>一、项目说明</w:t>
      </w:r>
    </w:p>
    <w:p w14:paraId="07663165">
      <w:pPr>
        <w:keepNext w:val="0"/>
        <w:keepLines w:val="0"/>
        <w:pageBreakBefore w:val="0"/>
        <w:widowControl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1.项目名称：</w:t>
      </w:r>
      <w:r>
        <w:rPr>
          <w:rFonts w:hint="eastAsia" w:ascii="宋体" w:hAnsi="宋体" w:eastAsia="宋体" w:cs="Times New Roman"/>
          <w:color w:val="auto"/>
          <w:kern w:val="2"/>
          <w:sz w:val="24"/>
          <w:szCs w:val="24"/>
          <w:highlight w:val="none"/>
          <w:u w:val="none"/>
          <w:lang w:val="en-US" w:eastAsia="zh-CN" w:bidi="ar-SA"/>
        </w:rPr>
        <w:t>省锡中实验学校惠绿路校区物业服务项目</w:t>
      </w:r>
    </w:p>
    <w:p w14:paraId="38AADDD3">
      <w:pPr>
        <w:keepNext w:val="0"/>
        <w:keepLines w:val="0"/>
        <w:pageBreakBefore w:val="0"/>
        <w:widowControl w:val="0"/>
        <w:kinsoku/>
        <w:wordWrap/>
        <w:overflowPunct/>
        <w:topLinePunct w:val="0"/>
        <w:autoSpaceDE/>
        <w:autoSpaceDN/>
        <w:bidi w:val="0"/>
        <w:adjustRightInd/>
        <w:spacing w:line="360" w:lineRule="auto"/>
        <w:ind w:firstLine="480" w:firstLineChars="200"/>
        <w:jc w:val="both"/>
        <w:textAlignment w:val="auto"/>
        <w:rPr>
          <w:rFonts w:hint="default"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2.项目预算：</w:t>
      </w:r>
      <w:r>
        <w:rPr>
          <w:rFonts w:hint="eastAsia" w:ascii="宋体" w:hAnsi="宋体" w:eastAsia="宋体" w:cs="Times New Roman"/>
          <w:color w:val="auto"/>
          <w:kern w:val="2"/>
          <w:sz w:val="24"/>
          <w:szCs w:val="24"/>
          <w:highlight w:val="none"/>
          <w:u w:val="single"/>
          <w:lang w:val="en-US" w:eastAsia="zh-CN" w:bidi="ar-SA"/>
        </w:rPr>
        <w:t>906</w:t>
      </w:r>
      <w:r>
        <w:rPr>
          <w:rFonts w:hint="eastAsia" w:ascii="宋体" w:hAnsi="宋体" w:eastAsia="宋体" w:cs="宋体"/>
          <w:b w:val="0"/>
          <w:bCs w:val="0"/>
          <w:color w:val="auto"/>
          <w:kern w:val="2"/>
          <w:sz w:val="24"/>
          <w:szCs w:val="24"/>
          <w:highlight w:val="none"/>
          <w:lang w:val="en-US" w:eastAsia="zh-CN" w:bidi="ar-SA"/>
        </w:rPr>
        <w:t>万</w:t>
      </w:r>
      <w:r>
        <w:rPr>
          <w:rFonts w:hint="eastAsia" w:ascii="宋体" w:hAnsi="Calibri" w:eastAsia="宋体" w:cs="宋体"/>
          <w:b w:val="0"/>
          <w:bCs w:val="0"/>
          <w:color w:val="auto"/>
          <w:kern w:val="2"/>
          <w:sz w:val="24"/>
          <w:szCs w:val="24"/>
          <w:highlight w:val="none"/>
          <w:lang w:val="zh-CN" w:eastAsia="en-US" w:bidi="ar-SA"/>
        </w:rPr>
        <w:t>元</w:t>
      </w:r>
      <w:r>
        <w:rPr>
          <w:rFonts w:hint="eastAsia" w:ascii="宋体" w:hAnsi="宋体" w:eastAsia="宋体" w:cs="宋体"/>
          <w:b w:val="0"/>
          <w:bCs w:val="0"/>
          <w:color w:val="auto"/>
          <w:kern w:val="0"/>
          <w:sz w:val="24"/>
          <w:szCs w:val="24"/>
          <w:highlight w:val="none"/>
          <w:lang w:val="en-US" w:eastAsia="zh-CN" w:bidi="ar-SA"/>
        </w:rPr>
        <w:t>，</w:t>
      </w:r>
      <w:r>
        <w:rPr>
          <w:rFonts w:hint="eastAsia" w:ascii="宋体" w:hAnsi="Calibri" w:eastAsia="宋体" w:cs="宋体"/>
          <w:b w:val="0"/>
          <w:bCs w:val="0"/>
          <w:color w:val="auto"/>
          <w:kern w:val="2"/>
          <w:sz w:val="24"/>
          <w:szCs w:val="24"/>
          <w:highlight w:val="none"/>
          <w:lang w:val="zh-CN" w:eastAsia="en-US" w:bidi="ar-SA"/>
        </w:rPr>
        <w:t>最高限价：</w:t>
      </w:r>
      <w:r>
        <w:rPr>
          <w:rFonts w:hint="eastAsia" w:ascii="宋体" w:hAnsi="Calibri" w:eastAsia="宋体" w:cs="宋体"/>
          <w:b w:val="0"/>
          <w:bCs w:val="0"/>
          <w:color w:val="auto"/>
          <w:kern w:val="2"/>
          <w:sz w:val="24"/>
          <w:szCs w:val="24"/>
          <w:highlight w:val="none"/>
          <w:u w:val="single"/>
          <w:lang w:val="en-US" w:eastAsia="zh-CN" w:bidi="ar-SA"/>
        </w:rPr>
        <w:t xml:space="preserve">822.5544 </w:t>
      </w:r>
      <w:r>
        <w:rPr>
          <w:rFonts w:hint="eastAsia" w:ascii="宋体" w:hAnsi="Calibri" w:eastAsia="宋体" w:cs="宋体"/>
          <w:b w:val="0"/>
          <w:bCs w:val="0"/>
          <w:color w:val="auto"/>
          <w:kern w:val="2"/>
          <w:sz w:val="24"/>
          <w:szCs w:val="24"/>
          <w:highlight w:val="none"/>
          <w:lang w:val="en-US" w:eastAsia="zh-CN" w:bidi="ar-SA"/>
        </w:rPr>
        <w:t>万元</w:t>
      </w:r>
      <w:r>
        <w:rPr>
          <w:rFonts w:hint="eastAsia" w:ascii="宋体" w:hAnsi="宋体" w:eastAsia="宋体" w:cs="宋体"/>
          <w:b w:val="0"/>
          <w:bCs w:val="0"/>
          <w:color w:val="auto"/>
          <w:kern w:val="0"/>
          <w:sz w:val="24"/>
          <w:szCs w:val="24"/>
          <w:highlight w:val="none"/>
          <w:lang w:val="en-US" w:eastAsia="en-US" w:bidi="ar-SA"/>
        </w:rPr>
        <w:t>。</w:t>
      </w:r>
    </w:p>
    <w:p w14:paraId="7705085D">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3.服务期限：</w:t>
      </w:r>
      <w:r>
        <w:rPr>
          <w:rFonts w:hint="eastAsia" w:ascii="宋体" w:hAnsi="宋体" w:eastAsia="宋体" w:cs="宋体"/>
          <w:bCs/>
          <w:color w:val="auto"/>
          <w:kern w:val="2"/>
          <w:sz w:val="24"/>
          <w:szCs w:val="24"/>
          <w:highlight w:val="none"/>
          <w:lang w:val="en-US" w:eastAsia="zh-CN" w:bidi="ar-SA"/>
        </w:rPr>
        <w:t>三年</w:t>
      </w:r>
      <w:r>
        <w:rPr>
          <w:rFonts w:hint="eastAsia" w:ascii="宋体" w:hAnsi="宋体" w:eastAsia="Times New Roman" w:cs="Times New Roman"/>
          <w:color w:val="auto"/>
          <w:kern w:val="2"/>
          <w:sz w:val="24"/>
          <w:szCs w:val="24"/>
          <w:highlight w:val="none"/>
          <w:lang w:val="en-US" w:eastAsia="en-US" w:bidi="ar-SA"/>
        </w:rPr>
        <w:t>（具体起始日期以合同签订日期为准）。采取“</w:t>
      </w:r>
      <w:r>
        <w:rPr>
          <w:rFonts w:hint="eastAsia" w:ascii="宋体" w:hAnsi="宋体"/>
          <w:color w:val="auto"/>
          <w:sz w:val="24"/>
          <w:highlight w:val="none"/>
        </w:rPr>
        <w:t>1+1+1</w:t>
      </w:r>
      <w:r>
        <w:rPr>
          <w:rFonts w:hint="eastAsia" w:ascii="宋体" w:hAnsi="宋体" w:eastAsia="Times New Roman" w:cs="Times New Roman"/>
          <w:color w:val="auto"/>
          <w:kern w:val="2"/>
          <w:sz w:val="24"/>
          <w:szCs w:val="24"/>
          <w:highlight w:val="none"/>
          <w:lang w:val="en-US" w:eastAsia="en-US" w:bidi="ar-SA"/>
        </w:rPr>
        <w:t>”的模式，合同一年一签</w:t>
      </w:r>
      <w:r>
        <w:rPr>
          <w:rFonts w:hint="eastAsia" w:ascii="宋体" w:hAnsi="宋体" w:eastAsia="Times New Roman" w:cs="宋体"/>
          <w:color w:val="auto"/>
          <w:kern w:val="2"/>
          <w:sz w:val="24"/>
          <w:szCs w:val="24"/>
          <w:highlight w:val="none"/>
          <w:lang w:val="en-US" w:eastAsia="en-US" w:bidi="ar-SA"/>
        </w:rPr>
        <w:t>，若上一年度服务未达到采购人</w:t>
      </w:r>
      <w:r>
        <w:rPr>
          <w:rFonts w:hint="eastAsia" w:ascii="宋体" w:hAnsi="宋体" w:eastAsia="宋体" w:cs="宋体"/>
          <w:color w:val="auto"/>
          <w:kern w:val="2"/>
          <w:sz w:val="24"/>
          <w:szCs w:val="24"/>
          <w:highlight w:val="none"/>
          <w:lang w:val="en-US" w:eastAsia="zh-CN" w:bidi="ar-SA"/>
        </w:rPr>
        <w:t>考核</w:t>
      </w:r>
      <w:r>
        <w:rPr>
          <w:rFonts w:hint="eastAsia" w:ascii="宋体" w:hAnsi="宋体" w:eastAsia="Times New Roman" w:cs="宋体"/>
          <w:color w:val="auto"/>
          <w:kern w:val="2"/>
          <w:sz w:val="24"/>
          <w:szCs w:val="24"/>
          <w:highlight w:val="none"/>
          <w:lang w:val="en-US" w:eastAsia="en-US" w:bidi="ar-SA"/>
        </w:rPr>
        <w:t>要求，采购人有权拒签下一年度服务合同</w:t>
      </w:r>
      <w:r>
        <w:rPr>
          <w:rFonts w:hint="eastAsia" w:ascii="宋体" w:hAnsi="宋体" w:eastAsia="Times New Roman" w:cs="Times New Roman"/>
          <w:color w:val="auto"/>
          <w:kern w:val="2"/>
          <w:sz w:val="24"/>
          <w:szCs w:val="24"/>
          <w:highlight w:val="none"/>
          <w:lang w:val="en-US" w:eastAsia="en-US" w:bidi="ar-SA"/>
        </w:rPr>
        <w:t>。</w:t>
      </w:r>
    </w:p>
    <w:p w14:paraId="2D17F0A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4.服务标准：符合现行国家、地方及行业相关强制性规范与标准要求（标准不一致的，以严格的标准为准），同时全面满足本项目的技术要求及采购人的考核要求。</w:t>
      </w:r>
    </w:p>
    <w:p w14:paraId="31111C1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5.付款方式：采购人每三个月向中标供应商支付一次物业服务费用，结合当期三个月的履约情况及考核情况，于第四个月10日前予以支付。每三个月应付的物业服务费＝年度合同价款÷4－当期三个月的考核扣款－当期三个月的违约扣款。以上价款均不计利息，每次付款前中标单位须提供符合采购人财务要求的税金发票，否则采购人有权延迟付款，且不承担违约责任。</w:t>
      </w:r>
    </w:p>
    <w:p w14:paraId="3758E7E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新增服务内容的情况下（新增服务费不得超过合同价的10%）：采购人向中标供应商支付增加部分的服务费=新增的服务内容工作量×相应中标单价，结合实际发生的时间以及考核情况予以支付。</w:t>
      </w:r>
    </w:p>
    <w:p w14:paraId="1E66C9A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服务内容减少的情况下：减少部分的服务费=减少的服务内容工作量×相应中标单价。由采购人根据实际发生的时间，在结算实际应付的服务费时进行扣减。</w:t>
      </w:r>
    </w:p>
    <w:p w14:paraId="374BB4D7">
      <w:pPr>
        <w:pStyle w:val="1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若因采购人发出书面函件或提出特殊要求，相关费用由采购人、中标供应商协商一致后，另行结算。</w:t>
      </w:r>
    </w:p>
    <w:p w14:paraId="405846C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Calibri" w:hAnsi="Calibri" w:eastAsia="宋体" w:cs="Times New Roman"/>
          <w:b/>
          <w:bCs/>
          <w:color w:val="auto"/>
          <w:kern w:val="2"/>
          <w:sz w:val="24"/>
          <w:szCs w:val="32"/>
          <w:highlight w:val="none"/>
          <w:lang w:val="en-US" w:eastAsia="zh-CN" w:bidi="ar-SA"/>
        </w:rPr>
      </w:pPr>
      <w:r>
        <w:rPr>
          <w:rFonts w:hint="eastAsia" w:ascii="Calibri" w:hAnsi="Calibri" w:eastAsia="宋体" w:cs="Times New Roman"/>
          <w:b/>
          <w:bCs/>
          <w:color w:val="auto"/>
          <w:kern w:val="2"/>
          <w:sz w:val="24"/>
          <w:szCs w:val="32"/>
          <w:highlight w:val="none"/>
          <w:lang w:val="en-US" w:eastAsia="zh-CN" w:bidi="ar-SA"/>
        </w:rPr>
        <w:t>二、服务内容及要求</w:t>
      </w:r>
    </w:p>
    <w:p w14:paraId="76B8E26F">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（一）服务范围：</w:t>
      </w:r>
    </w:p>
    <w:p w14:paraId="79B26E9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江苏省锡山高级中学实验学校惠绿路校区校内4栋教学楼、1个体育馆、1个食堂、1栋行政办公楼、2栋学生宿舍、1栋教师宿舍、1个300米运动场、7片室外篮球场、1片室外排球场、3片室外羽毛球场、1个室外体操区；学校西侧4个出入口（1个主出入口，1个家长等候区出入口，1个车辆出入口，1个停车库出口）、南侧3个出入口（1个主出入口，1个车辆出入口，1个停车库入口）；学校无地下接送系统。学校总占地面积约74917平方米，建筑面积约78298平方米，绿化面积约14753平方米。</w:t>
      </w:r>
    </w:p>
    <w:p w14:paraId="655E760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Calibri" w:hAnsi="Calibri" w:eastAsia="宋体" w:cs="Times New Roman"/>
          <w:bCs w:val="0"/>
          <w:color w:val="auto"/>
          <w:kern w:val="2"/>
          <w:sz w:val="24"/>
          <w:szCs w:val="32"/>
          <w:highlight w:val="none"/>
          <w:lang w:val="en-US" w:eastAsia="zh-CN" w:bidi="ar-SA"/>
        </w:rPr>
      </w:pPr>
      <w:r>
        <w:rPr>
          <w:rFonts w:hint="eastAsia" w:ascii="宋体" w:hAnsi="宋体" w:eastAsia="宋体" w:cs="宋体"/>
          <w:b w:val="0"/>
          <w:bCs w:val="0"/>
          <w:color w:val="auto"/>
          <w:sz w:val="24"/>
          <w:highlight w:val="none"/>
          <w:lang w:val="en-US" w:eastAsia="zh-CN"/>
        </w:rPr>
        <w:t>本项目服务内容包含保安服务、消控值守、卫生保洁、绿化养护、设施设备管理、接待服务、会务保障等服务事项。</w:t>
      </w:r>
    </w:p>
    <w:p w14:paraId="3C963035">
      <w:pPr>
        <w:keepNext w:val="0"/>
        <w:keepLines w:val="0"/>
        <w:pageBreakBefore w:val="0"/>
        <w:widowControl w:val="0"/>
        <w:tabs>
          <w:tab w:val="left" w:pos="567"/>
        </w:tabs>
        <w:kinsoku/>
        <w:wordWrap/>
        <w:overflowPunct/>
        <w:topLinePunct w:val="0"/>
        <w:autoSpaceDE/>
        <w:autoSpaceDN/>
        <w:bidi w:val="0"/>
        <w:adjustRightInd/>
        <w:snapToGrid/>
        <w:spacing w:line="360" w:lineRule="auto"/>
        <w:ind w:firstLine="482" w:firstLineChars="200"/>
        <w:jc w:val="both"/>
        <w:textAlignment w:val="auto"/>
        <w:rPr>
          <w:rFonts w:hint="default" w:ascii="Calibri" w:hAnsi="Calibri" w:eastAsia="宋体" w:cs="Times New Roman"/>
          <w:b/>
          <w:bCs/>
          <w:color w:val="auto"/>
          <w:kern w:val="2"/>
          <w:sz w:val="24"/>
          <w:szCs w:val="32"/>
          <w:highlight w:val="none"/>
          <w:lang w:val="en-US" w:eastAsia="zh-CN" w:bidi="ar-SA"/>
        </w:rPr>
      </w:pPr>
      <w:r>
        <w:rPr>
          <w:rFonts w:hint="eastAsia" w:ascii="Calibri" w:hAnsi="Calibri" w:eastAsia="宋体" w:cs="Times New Roman"/>
          <w:b/>
          <w:bCs/>
          <w:color w:val="auto"/>
          <w:kern w:val="2"/>
          <w:sz w:val="24"/>
          <w:szCs w:val="32"/>
          <w:highlight w:val="none"/>
          <w:lang w:val="en-US" w:eastAsia="zh-CN" w:bidi="ar-SA"/>
        </w:rPr>
        <w:t>（二）服务人员要求：</w:t>
      </w:r>
    </w:p>
    <w:p w14:paraId="6D4667A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color w:val="auto"/>
          <w:spacing w:val="-1"/>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1.人员最低配置表</w:t>
      </w:r>
    </w:p>
    <w:tbl>
      <w:tblPr>
        <w:tblStyle w:val="34"/>
        <w:tblW w:w="10337" w:type="dxa"/>
        <w:jc w:val="center"/>
        <w:tblLayout w:type="fixed"/>
        <w:tblCellMar>
          <w:top w:w="0" w:type="dxa"/>
          <w:left w:w="108" w:type="dxa"/>
          <w:bottom w:w="0" w:type="dxa"/>
          <w:right w:w="108" w:type="dxa"/>
        </w:tblCellMar>
      </w:tblPr>
      <w:tblGrid>
        <w:gridCol w:w="594"/>
        <w:gridCol w:w="1065"/>
        <w:gridCol w:w="833"/>
        <w:gridCol w:w="1357"/>
        <w:gridCol w:w="743"/>
        <w:gridCol w:w="1117"/>
        <w:gridCol w:w="2610"/>
        <w:gridCol w:w="2018"/>
      </w:tblGrid>
      <w:tr w14:paraId="3AC5B457">
        <w:tblPrEx>
          <w:tblCellMar>
            <w:top w:w="0" w:type="dxa"/>
            <w:left w:w="108" w:type="dxa"/>
            <w:bottom w:w="0" w:type="dxa"/>
            <w:right w:w="108" w:type="dxa"/>
          </w:tblCellMar>
        </w:tblPrEx>
        <w:trPr>
          <w:trHeight w:val="540" w:hRule="atLeast"/>
          <w:jc w:val="center"/>
        </w:trPr>
        <w:tc>
          <w:tcPr>
            <w:tcW w:w="594" w:type="dxa"/>
            <w:tcBorders>
              <w:top w:val="single" w:color="000000" w:sz="8" w:space="0"/>
              <w:left w:val="single" w:color="000000" w:sz="8" w:space="0"/>
              <w:bottom w:val="single" w:color="000000" w:sz="8" w:space="0"/>
              <w:right w:val="single" w:color="000000" w:sz="8" w:space="0"/>
            </w:tcBorders>
            <w:vAlign w:val="center"/>
          </w:tcPr>
          <w:p w14:paraId="6F6F6B19">
            <w:pPr>
              <w:jc w:val="center"/>
              <w:textAlignment w:val="center"/>
              <w:rPr>
                <w:rFonts w:hint="eastAsia" w:ascii="宋体" w:hAnsi="宋体" w:eastAsia="宋体" w:cs="宋体"/>
                <w:b/>
                <w:bCs/>
                <w:color w:val="auto"/>
                <w:sz w:val="18"/>
                <w:szCs w:val="16"/>
                <w:highlight w:val="none"/>
                <w:lang w:val="en-US" w:eastAsia="zh-CN"/>
              </w:rPr>
            </w:pPr>
            <w:r>
              <w:rPr>
                <w:rFonts w:hint="eastAsia" w:ascii="宋体" w:hAnsi="宋体" w:eastAsia="宋体" w:cs="宋体"/>
                <w:b/>
                <w:bCs/>
                <w:color w:val="auto"/>
                <w:sz w:val="18"/>
                <w:szCs w:val="16"/>
                <w:highlight w:val="none"/>
                <w:lang w:val="en-US" w:eastAsia="zh-CN"/>
              </w:rPr>
              <w:t>序号</w:t>
            </w:r>
          </w:p>
        </w:tc>
        <w:tc>
          <w:tcPr>
            <w:tcW w:w="1065" w:type="dxa"/>
            <w:tcBorders>
              <w:top w:val="single" w:color="000000" w:sz="8" w:space="0"/>
              <w:left w:val="single" w:color="000000" w:sz="8" w:space="0"/>
              <w:bottom w:val="single" w:color="000000" w:sz="8" w:space="0"/>
              <w:right w:val="single" w:color="000000" w:sz="8" w:space="0"/>
            </w:tcBorders>
            <w:vAlign w:val="center"/>
          </w:tcPr>
          <w:p w14:paraId="4A6DE3B7">
            <w:pPr>
              <w:jc w:val="center"/>
              <w:textAlignment w:val="center"/>
              <w:rPr>
                <w:rFonts w:hint="default" w:ascii="宋体" w:hAnsi="宋体" w:eastAsia="宋体" w:cs="宋体"/>
                <w:b/>
                <w:bCs/>
                <w:color w:val="auto"/>
                <w:sz w:val="18"/>
                <w:szCs w:val="16"/>
                <w:highlight w:val="none"/>
                <w:lang w:val="en-US" w:eastAsia="zh-CN"/>
              </w:rPr>
            </w:pPr>
            <w:r>
              <w:rPr>
                <w:rFonts w:hint="eastAsia" w:ascii="宋体" w:hAnsi="宋体" w:eastAsia="宋体" w:cs="宋体"/>
                <w:b/>
                <w:bCs/>
                <w:color w:val="auto"/>
                <w:sz w:val="18"/>
                <w:szCs w:val="16"/>
                <w:highlight w:val="none"/>
                <w:lang w:val="en-US" w:eastAsia="zh-CN"/>
              </w:rPr>
              <w:t>岗位</w:t>
            </w:r>
          </w:p>
        </w:tc>
        <w:tc>
          <w:tcPr>
            <w:tcW w:w="833" w:type="dxa"/>
            <w:tcBorders>
              <w:top w:val="single" w:color="000000" w:sz="8" w:space="0"/>
              <w:left w:val="single" w:color="000000" w:sz="8" w:space="0"/>
              <w:bottom w:val="single" w:color="000000" w:sz="8" w:space="0"/>
              <w:right w:val="single" w:color="000000" w:sz="8" w:space="0"/>
            </w:tcBorders>
            <w:vAlign w:val="center"/>
          </w:tcPr>
          <w:p w14:paraId="03F2364B">
            <w:pPr>
              <w:jc w:val="center"/>
              <w:textAlignment w:val="center"/>
              <w:rPr>
                <w:rFonts w:hint="eastAsia" w:ascii="宋体" w:hAnsi="宋体" w:eastAsia="宋体" w:cs="宋体"/>
                <w:b/>
                <w:bCs/>
                <w:color w:val="auto"/>
                <w:sz w:val="18"/>
                <w:szCs w:val="16"/>
                <w:highlight w:val="none"/>
                <w:lang w:val="en-US" w:eastAsia="zh-CN"/>
              </w:rPr>
            </w:pPr>
            <w:r>
              <w:rPr>
                <w:rFonts w:hint="eastAsia" w:ascii="宋体" w:hAnsi="宋体" w:eastAsia="宋体" w:cs="宋体"/>
                <w:b/>
                <w:bCs/>
                <w:color w:val="auto"/>
                <w:sz w:val="18"/>
                <w:szCs w:val="16"/>
                <w:highlight w:val="none"/>
                <w:lang w:val="en-US" w:eastAsia="zh-CN"/>
              </w:rPr>
              <w:t>性别</w:t>
            </w:r>
          </w:p>
        </w:tc>
        <w:tc>
          <w:tcPr>
            <w:tcW w:w="1357" w:type="dxa"/>
            <w:tcBorders>
              <w:top w:val="single" w:color="000000" w:sz="8" w:space="0"/>
              <w:left w:val="single" w:color="000000" w:sz="8" w:space="0"/>
              <w:bottom w:val="single" w:color="000000" w:sz="8" w:space="0"/>
              <w:right w:val="single" w:color="000000" w:sz="8" w:space="0"/>
            </w:tcBorders>
            <w:vAlign w:val="center"/>
          </w:tcPr>
          <w:p w14:paraId="364842BB">
            <w:pPr>
              <w:jc w:val="center"/>
              <w:textAlignment w:val="center"/>
              <w:rPr>
                <w:rFonts w:hint="default" w:ascii="宋体" w:hAnsi="宋体" w:eastAsia="宋体" w:cs="宋体"/>
                <w:b/>
                <w:bCs/>
                <w:color w:val="auto"/>
                <w:kern w:val="2"/>
                <w:sz w:val="18"/>
                <w:szCs w:val="16"/>
                <w:highlight w:val="none"/>
                <w:lang w:val="en-US" w:eastAsia="zh-CN"/>
              </w:rPr>
            </w:pPr>
            <w:r>
              <w:rPr>
                <w:rFonts w:hint="eastAsia" w:ascii="宋体" w:hAnsi="宋体" w:eastAsia="宋体" w:cs="宋体"/>
                <w:b/>
                <w:bCs/>
                <w:color w:val="auto"/>
                <w:kern w:val="2"/>
                <w:sz w:val="18"/>
                <w:szCs w:val="16"/>
                <w:highlight w:val="none"/>
                <w:lang w:val="en-US" w:eastAsia="zh-CN"/>
              </w:rPr>
              <w:t>年龄要求</w:t>
            </w:r>
          </w:p>
        </w:tc>
        <w:tc>
          <w:tcPr>
            <w:tcW w:w="743" w:type="dxa"/>
            <w:tcBorders>
              <w:top w:val="single" w:color="000000" w:sz="8" w:space="0"/>
              <w:left w:val="single" w:color="000000" w:sz="8" w:space="0"/>
              <w:bottom w:val="single" w:color="000000" w:sz="8" w:space="0"/>
              <w:right w:val="single" w:color="000000" w:sz="8" w:space="0"/>
            </w:tcBorders>
            <w:vAlign w:val="center"/>
          </w:tcPr>
          <w:p w14:paraId="0B54570F">
            <w:pPr>
              <w:jc w:val="center"/>
              <w:textAlignment w:val="center"/>
              <w:rPr>
                <w:rFonts w:hint="eastAsia" w:ascii="宋体" w:hAnsi="宋体" w:eastAsia="宋体" w:cs="宋体"/>
                <w:b/>
                <w:bCs/>
                <w:color w:val="auto"/>
                <w:sz w:val="18"/>
                <w:szCs w:val="16"/>
                <w:highlight w:val="none"/>
                <w:lang w:val="en-US" w:eastAsia="zh-CN"/>
              </w:rPr>
            </w:pPr>
            <w:r>
              <w:rPr>
                <w:rFonts w:hint="eastAsia" w:ascii="宋体" w:hAnsi="宋体" w:eastAsia="宋体" w:cs="宋体"/>
                <w:b/>
                <w:bCs/>
                <w:color w:val="auto"/>
                <w:sz w:val="18"/>
                <w:szCs w:val="16"/>
                <w:highlight w:val="none"/>
                <w:lang w:val="en-US" w:eastAsia="zh-CN"/>
              </w:rPr>
              <w:t>人数</w:t>
            </w:r>
          </w:p>
        </w:tc>
        <w:tc>
          <w:tcPr>
            <w:tcW w:w="1117" w:type="dxa"/>
            <w:tcBorders>
              <w:top w:val="single" w:color="000000" w:sz="8" w:space="0"/>
              <w:left w:val="single" w:color="000000" w:sz="8" w:space="0"/>
              <w:bottom w:val="single" w:color="000000" w:sz="8" w:space="0"/>
              <w:right w:val="single" w:color="000000" w:sz="8" w:space="0"/>
            </w:tcBorders>
            <w:vAlign w:val="center"/>
          </w:tcPr>
          <w:p w14:paraId="404AE6C7">
            <w:pPr>
              <w:jc w:val="center"/>
              <w:textAlignment w:val="center"/>
              <w:rPr>
                <w:rFonts w:hint="default" w:ascii="宋体" w:hAnsi="宋体" w:eastAsia="宋体" w:cs="宋体"/>
                <w:b/>
                <w:bCs/>
                <w:color w:val="auto"/>
                <w:sz w:val="18"/>
                <w:szCs w:val="16"/>
                <w:highlight w:val="none"/>
                <w:lang w:val="en-US" w:eastAsia="zh-CN"/>
              </w:rPr>
            </w:pPr>
            <w:r>
              <w:rPr>
                <w:rFonts w:hint="eastAsia" w:ascii="宋体" w:hAnsi="宋体" w:eastAsia="宋体" w:cs="宋体"/>
                <w:b/>
                <w:bCs/>
                <w:color w:val="auto"/>
                <w:sz w:val="18"/>
                <w:szCs w:val="16"/>
                <w:highlight w:val="none"/>
                <w:lang w:val="en-US" w:eastAsia="zh-CN"/>
              </w:rPr>
              <w:t>上班时间</w:t>
            </w:r>
          </w:p>
        </w:tc>
        <w:tc>
          <w:tcPr>
            <w:tcW w:w="2610" w:type="dxa"/>
            <w:tcBorders>
              <w:top w:val="single" w:color="000000" w:sz="8" w:space="0"/>
              <w:left w:val="single" w:color="000000" w:sz="8" w:space="0"/>
              <w:bottom w:val="single" w:color="000000" w:sz="8" w:space="0"/>
              <w:right w:val="single" w:color="000000" w:sz="8" w:space="0"/>
            </w:tcBorders>
            <w:vAlign w:val="center"/>
          </w:tcPr>
          <w:p w14:paraId="7A817332">
            <w:pPr>
              <w:jc w:val="center"/>
              <w:textAlignment w:val="center"/>
              <w:rPr>
                <w:rFonts w:hint="eastAsia" w:ascii="宋体" w:hAnsi="宋体" w:eastAsia="宋体" w:cs="宋体"/>
                <w:b/>
                <w:bCs/>
                <w:color w:val="auto"/>
                <w:kern w:val="2"/>
                <w:sz w:val="18"/>
                <w:szCs w:val="16"/>
                <w:highlight w:val="none"/>
                <w:lang w:val="en-US" w:eastAsia="zh-CN"/>
              </w:rPr>
            </w:pPr>
            <w:r>
              <w:rPr>
                <w:rFonts w:hint="eastAsia" w:ascii="宋体" w:hAnsi="宋体" w:eastAsia="宋体" w:cs="宋体"/>
                <w:b/>
                <w:bCs/>
                <w:color w:val="auto"/>
                <w:kern w:val="2"/>
                <w:sz w:val="18"/>
                <w:szCs w:val="16"/>
                <w:highlight w:val="none"/>
                <w:lang w:val="en-US" w:eastAsia="zh-CN"/>
              </w:rPr>
              <w:t>要求</w:t>
            </w:r>
          </w:p>
        </w:tc>
        <w:tc>
          <w:tcPr>
            <w:tcW w:w="2018" w:type="dxa"/>
            <w:tcBorders>
              <w:top w:val="single" w:color="000000" w:sz="8" w:space="0"/>
              <w:left w:val="single" w:color="000000" w:sz="8" w:space="0"/>
              <w:bottom w:val="single" w:color="000000" w:sz="8" w:space="0"/>
              <w:right w:val="single" w:color="000000" w:sz="8" w:space="0"/>
            </w:tcBorders>
            <w:vAlign w:val="center"/>
          </w:tcPr>
          <w:p w14:paraId="67BDCD6F">
            <w:pPr>
              <w:jc w:val="center"/>
              <w:textAlignment w:val="center"/>
              <w:rPr>
                <w:rFonts w:hint="default" w:ascii="宋体" w:hAnsi="宋体" w:eastAsia="宋体" w:cs="宋体"/>
                <w:b/>
                <w:bCs/>
                <w:color w:val="auto"/>
                <w:kern w:val="2"/>
                <w:sz w:val="18"/>
                <w:szCs w:val="16"/>
                <w:highlight w:val="none"/>
                <w:lang w:val="en-US" w:eastAsia="zh-CN"/>
              </w:rPr>
            </w:pPr>
            <w:r>
              <w:rPr>
                <w:rFonts w:hint="eastAsia" w:ascii="宋体" w:hAnsi="宋体" w:eastAsia="宋体" w:cs="宋体"/>
                <w:b/>
                <w:bCs/>
                <w:color w:val="auto"/>
                <w:kern w:val="2"/>
                <w:sz w:val="18"/>
                <w:szCs w:val="16"/>
                <w:highlight w:val="none"/>
                <w:lang w:val="en-US" w:eastAsia="zh-CN"/>
              </w:rPr>
              <w:t>备注</w:t>
            </w:r>
          </w:p>
        </w:tc>
      </w:tr>
      <w:tr w14:paraId="76A3A844">
        <w:tblPrEx>
          <w:tblCellMar>
            <w:top w:w="0" w:type="dxa"/>
            <w:left w:w="108" w:type="dxa"/>
            <w:bottom w:w="0" w:type="dxa"/>
            <w:right w:w="108" w:type="dxa"/>
          </w:tblCellMar>
        </w:tblPrEx>
        <w:trPr>
          <w:trHeight w:val="540" w:hRule="atLeast"/>
          <w:jc w:val="center"/>
        </w:trPr>
        <w:tc>
          <w:tcPr>
            <w:tcW w:w="594" w:type="dxa"/>
            <w:tcBorders>
              <w:top w:val="single" w:color="000000" w:sz="8" w:space="0"/>
              <w:left w:val="single" w:color="000000" w:sz="8" w:space="0"/>
              <w:bottom w:val="single" w:color="000000" w:sz="8" w:space="0"/>
              <w:right w:val="single" w:color="000000" w:sz="8" w:space="0"/>
            </w:tcBorders>
            <w:vAlign w:val="center"/>
          </w:tcPr>
          <w:p w14:paraId="25607F31">
            <w:pPr>
              <w:jc w:val="center"/>
              <w:textAlignment w:val="center"/>
              <w:rPr>
                <w:rFonts w:ascii="宋体" w:hAnsi="宋体" w:eastAsia="宋体" w:cs="宋体"/>
                <w:color w:val="auto"/>
                <w:sz w:val="18"/>
                <w:szCs w:val="16"/>
                <w:highlight w:val="none"/>
              </w:rPr>
            </w:pPr>
            <w:r>
              <w:rPr>
                <w:rFonts w:hint="eastAsia" w:ascii="宋体" w:hAnsi="宋体" w:eastAsia="宋体" w:cs="宋体"/>
                <w:color w:val="auto"/>
                <w:sz w:val="18"/>
                <w:szCs w:val="16"/>
                <w:highlight w:val="none"/>
              </w:rPr>
              <w:t>1</w:t>
            </w:r>
          </w:p>
        </w:tc>
        <w:tc>
          <w:tcPr>
            <w:tcW w:w="1065" w:type="dxa"/>
            <w:tcBorders>
              <w:top w:val="single" w:color="000000" w:sz="8" w:space="0"/>
              <w:left w:val="single" w:color="000000" w:sz="8" w:space="0"/>
              <w:bottom w:val="single" w:color="000000" w:sz="8" w:space="0"/>
              <w:right w:val="single" w:color="000000" w:sz="8" w:space="0"/>
            </w:tcBorders>
            <w:vAlign w:val="center"/>
          </w:tcPr>
          <w:p w14:paraId="611216B0">
            <w:pPr>
              <w:jc w:val="center"/>
              <w:textAlignment w:val="center"/>
              <w:rPr>
                <w:rFonts w:ascii="宋体" w:hAnsi="宋体" w:eastAsia="宋体" w:cs="宋体"/>
                <w:color w:val="auto"/>
                <w:sz w:val="18"/>
                <w:szCs w:val="16"/>
                <w:highlight w:val="none"/>
              </w:rPr>
            </w:pPr>
            <w:r>
              <w:rPr>
                <w:rFonts w:hint="eastAsia" w:ascii="宋体" w:hAnsi="宋体" w:eastAsia="宋体" w:cs="宋体"/>
                <w:color w:val="auto"/>
                <w:sz w:val="18"/>
                <w:szCs w:val="16"/>
                <w:highlight w:val="none"/>
                <w:lang w:val="en-US" w:eastAsia="zh-CN"/>
              </w:rPr>
              <w:t>项目</w:t>
            </w:r>
            <w:r>
              <w:rPr>
                <w:rFonts w:hint="eastAsia" w:ascii="宋体" w:hAnsi="宋体" w:eastAsia="宋体" w:cs="宋体"/>
                <w:color w:val="auto"/>
                <w:sz w:val="18"/>
                <w:szCs w:val="16"/>
                <w:highlight w:val="none"/>
              </w:rPr>
              <w:t>经理</w:t>
            </w:r>
          </w:p>
        </w:tc>
        <w:tc>
          <w:tcPr>
            <w:tcW w:w="833" w:type="dxa"/>
            <w:tcBorders>
              <w:top w:val="single" w:color="000000" w:sz="8" w:space="0"/>
              <w:left w:val="single" w:color="000000" w:sz="8" w:space="0"/>
              <w:bottom w:val="single" w:color="000000" w:sz="8" w:space="0"/>
              <w:right w:val="single" w:color="000000" w:sz="8" w:space="0"/>
            </w:tcBorders>
            <w:vAlign w:val="center"/>
          </w:tcPr>
          <w:p w14:paraId="3E595B3F">
            <w:pPr>
              <w:jc w:val="center"/>
              <w:textAlignment w:val="center"/>
              <w:rPr>
                <w:rFonts w:ascii="宋体" w:hAnsi="宋体" w:eastAsia="宋体" w:cs="宋体"/>
                <w:color w:val="auto"/>
                <w:sz w:val="18"/>
                <w:szCs w:val="16"/>
                <w:highlight w:val="none"/>
              </w:rPr>
            </w:pPr>
            <w:r>
              <w:rPr>
                <w:rFonts w:hint="eastAsia" w:ascii="宋体" w:hAnsi="宋体" w:eastAsia="宋体" w:cs="宋体"/>
                <w:color w:val="auto"/>
                <w:sz w:val="18"/>
                <w:szCs w:val="16"/>
                <w:highlight w:val="none"/>
              </w:rPr>
              <w:t>不限</w:t>
            </w:r>
          </w:p>
        </w:tc>
        <w:tc>
          <w:tcPr>
            <w:tcW w:w="1357" w:type="dxa"/>
            <w:tcBorders>
              <w:top w:val="single" w:color="000000" w:sz="8" w:space="0"/>
              <w:left w:val="single" w:color="000000" w:sz="8" w:space="0"/>
              <w:bottom w:val="single" w:color="000000" w:sz="8" w:space="0"/>
              <w:right w:val="single" w:color="000000" w:sz="8" w:space="0"/>
            </w:tcBorders>
            <w:vAlign w:val="center"/>
          </w:tcPr>
          <w:p w14:paraId="31590704">
            <w:pPr>
              <w:jc w:val="center"/>
              <w:textAlignment w:val="center"/>
              <w:rPr>
                <w:rFonts w:ascii="宋体" w:hAnsi="宋体" w:eastAsia="宋体" w:cs="宋体"/>
                <w:color w:val="auto"/>
                <w:sz w:val="18"/>
                <w:szCs w:val="16"/>
                <w:highlight w:val="none"/>
              </w:rPr>
            </w:pPr>
            <w:r>
              <w:rPr>
                <w:rFonts w:hint="eastAsia" w:ascii="宋体" w:hAnsi="宋体" w:eastAsia="宋体" w:cs="宋体"/>
                <w:color w:val="auto"/>
                <w:kern w:val="2"/>
                <w:sz w:val="18"/>
                <w:szCs w:val="16"/>
                <w:highlight w:val="none"/>
                <w:lang w:val="en-US" w:eastAsia="zh-CN"/>
              </w:rPr>
              <w:t>50周岁（不含）以下</w:t>
            </w:r>
          </w:p>
        </w:tc>
        <w:tc>
          <w:tcPr>
            <w:tcW w:w="743" w:type="dxa"/>
            <w:tcBorders>
              <w:top w:val="single" w:color="000000" w:sz="8" w:space="0"/>
              <w:left w:val="single" w:color="000000" w:sz="8" w:space="0"/>
              <w:bottom w:val="single" w:color="000000" w:sz="8" w:space="0"/>
              <w:right w:val="single" w:color="000000" w:sz="8" w:space="0"/>
            </w:tcBorders>
            <w:vAlign w:val="center"/>
          </w:tcPr>
          <w:p w14:paraId="5A0DB7D0">
            <w:pPr>
              <w:jc w:val="center"/>
              <w:textAlignment w:val="center"/>
              <w:rPr>
                <w:rFonts w:ascii="宋体" w:hAnsi="宋体" w:eastAsia="宋体" w:cs="宋体"/>
                <w:color w:val="auto"/>
                <w:sz w:val="18"/>
                <w:szCs w:val="16"/>
                <w:highlight w:val="none"/>
              </w:rPr>
            </w:pPr>
            <w:r>
              <w:rPr>
                <w:rFonts w:hint="eastAsia" w:ascii="宋体" w:hAnsi="宋体" w:eastAsia="宋体" w:cs="宋体"/>
                <w:color w:val="auto"/>
                <w:sz w:val="18"/>
                <w:szCs w:val="16"/>
                <w:highlight w:val="none"/>
              </w:rPr>
              <w:t>1</w:t>
            </w:r>
          </w:p>
        </w:tc>
        <w:tc>
          <w:tcPr>
            <w:tcW w:w="1117" w:type="dxa"/>
            <w:tcBorders>
              <w:top w:val="single" w:color="000000" w:sz="8" w:space="0"/>
              <w:left w:val="single" w:color="000000" w:sz="8" w:space="0"/>
              <w:bottom w:val="single" w:color="000000" w:sz="8" w:space="0"/>
              <w:right w:val="single" w:color="000000" w:sz="8" w:space="0"/>
            </w:tcBorders>
            <w:vAlign w:val="center"/>
          </w:tcPr>
          <w:p w14:paraId="604681DE">
            <w:pPr>
              <w:jc w:val="center"/>
              <w:textAlignment w:val="center"/>
              <w:rPr>
                <w:rFonts w:ascii="宋体" w:hAnsi="宋体" w:eastAsia="宋体" w:cs="宋体"/>
                <w:color w:val="auto"/>
                <w:sz w:val="18"/>
                <w:szCs w:val="16"/>
                <w:highlight w:val="none"/>
              </w:rPr>
            </w:pPr>
            <w:r>
              <w:rPr>
                <w:rFonts w:hint="eastAsia" w:ascii="宋体" w:hAnsi="宋体" w:eastAsia="宋体" w:cs="宋体"/>
                <w:color w:val="auto"/>
                <w:sz w:val="18"/>
                <w:szCs w:val="16"/>
                <w:highlight w:val="none"/>
              </w:rPr>
              <w:t>8小时制</w:t>
            </w:r>
          </w:p>
        </w:tc>
        <w:tc>
          <w:tcPr>
            <w:tcW w:w="2610" w:type="dxa"/>
            <w:tcBorders>
              <w:top w:val="single" w:color="000000" w:sz="8" w:space="0"/>
              <w:left w:val="single" w:color="000000" w:sz="8" w:space="0"/>
              <w:bottom w:val="single" w:color="000000" w:sz="8" w:space="0"/>
              <w:right w:val="single" w:color="000000" w:sz="8" w:space="0"/>
            </w:tcBorders>
            <w:vAlign w:val="center"/>
          </w:tcPr>
          <w:p w14:paraId="1FDE3590">
            <w:pPr>
              <w:jc w:val="both"/>
              <w:textAlignment w:val="center"/>
              <w:rPr>
                <w:rFonts w:hint="eastAsia" w:ascii="宋体" w:hAnsi="宋体" w:eastAsia="宋体" w:cs="宋体"/>
                <w:color w:val="auto"/>
                <w:sz w:val="18"/>
                <w:szCs w:val="16"/>
                <w:highlight w:val="none"/>
                <w:lang w:eastAsia="zh-CN"/>
              </w:rPr>
            </w:pPr>
            <w:r>
              <w:rPr>
                <w:rFonts w:hint="eastAsia" w:ascii="宋体" w:hAnsi="宋体" w:eastAsia="宋体" w:cs="宋体"/>
                <w:color w:val="auto"/>
                <w:kern w:val="2"/>
                <w:sz w:val="18"/>
                <w:szCs w:val="16"/>
                <w:highlight w:val="none"/>
              </w:rPr>
              <w:t>须常驻现场，有2年</w:t>
            </w:r>
            <w:r>
              <w:rPr>
                <w:rFonts w:hint="eastAsia" w:ascii="宋体" w:hAnsi="宋体" w:eastAsia="宋体" w:cs="宋体"/>
                <w:color w:val="auto"/>
                <w:kern w:val="2"/>
                <w:sz w:val="18"/>
                <w:szCs w:val="16"/>
                <w:highlight w:val="none"/>
                <w:lang w:val="en-US" w:eastAsia="zh-CN"/>
              </w:rPr>
              <w:t>（含）</w:t>
            </w:r>
            <w:r>
              <w:rPr>
                <w:rFonts w:hint="eastAsia" w:ascii="宋体" w:hAnsi="宋体" w:eastAsia="宋体" w:cs="宋体"/>
                <w:color w:val="auto"/>
                <w:kern w:val="2"/>
                <w:sz w:val="18"/>
                <w:szCs w:val="16"/>
                <w:highlight w:val="none"/>
              </w:rPr>
              <w:t>以上类似项目管理经验。专岗专职，不得随意调换</w:t>
            </w:r>
            <w:r>
              <w:rPr>
                <w:rFonts w:hint="eastAsia" w:ascii="宋体" w:hAnsi="宋体" w:eastAsia="宋体" w:cs="宋体"/>
                <w:color w:val="auto"/>
                <w:kern w:val="2"/>
                <w:sz w:val="18"/>
                <w:szCs w:val="16"/>
                <w:highlight w:val="none"/>
                <w:lang w:eastAsia="zh-CN"/>
              </w:rPr>
              <w:t>。</w:t>
            </w:r>
          </w:p>
        </w:tc>
        <w:tc>
          <w:tcPr>
            <w:tcW w:w="2018" w:type="dxa"/>
            <w:tcBorders>
              <w:top w:val="single" w:color="000000" w:sz="8" w:space="0"/>
              <w:left w:val="single" w:color="000000" w:sz="8" w:space="0"/>
              <w:bottom w:val="single" w:color="000000" w:sz="8" w:space="0"/>
              <w:right w:val="single" w:color="000000" w:sz="8" w:space="0"/>
            </w:tcBorders>
            <w:vAlign w:val="center"/>
          </w:tcPr>
          <w:p w14:paraId="4874B7C4">
            <w:pPr>
              <w:jc w:val="both"/>
              <w:textAlignment w:val="center"/>
              <w:rPr>
                <w:rFonts w:hint="eastAsia" w:ascii="宋体" w:hAnsi="宋体" w:eastAsia="宋体" w:cs="宋体"/>
                <w:color w:val="auto"/>
                <w:kern w:val="2"/>
                <w:sz w:val="18"/>
                <w:szCs w:val="16"/>
                <w:highlight w:val="none"/>
                <w:lang w:eastAsia="zh-CN"/>
              </w:rPr>
            </w:pPr>
            <w:r>
              <w:rPr>
                <w:rFonts w:hint="eastAsia" w:ascii="宋体" w:hAnsi="宋体" w:eastAsia="宋体" w:cs="宋体"/>
                <w:color w:val="auto"/>
                <w:kern w:val="2"/>
                <w:sz w:val="18"/>
                <w:szCs w:val="16"/>
                <w:highlight w:val="none"/>
              </w:rPr>
              <w:t>投标时，提供采购人为其缴纳的由区级及以上社保部门出具的近三个月中任意一个月份社保缴费证明</w:t>
            </w:r>
            <w:r>
              <w:rPr>
                <w:rFonts w:hint="eastAsia" w:ascii="宋体" w:hAnsi="宋体" w:eastAsia="宋体" w:cs="宋体"/>
                <w:color w:val="auto"/>
                <w:kern w:val="2"/>
                <w:sz w:val="18"/>
                <w:szCs w:val="16"/>
                <w:highlight w:val="none"/>
                <w:lang w:eastAsia="zh-CN"/>
              </w:rPr>
              <w:t>。</w:t>
            </w:r>
          </w:p>
        </w:tc>
      </w:tr>
      <w:tr w14:paraId="5E6A395D">
        <w:tblPrEx>
          <w:tblCellMar>
            <w:top w:w="0" w:type="dxa"/>
            <w:left w:w="108" w:type="dxa"/>
            <w:bottom w:w="0" w:type="dxa"/>
            <w:right w:w="108" w:type="dxa"/>
          </w:tblCellMar>
        </w:tblPrEx>
        <w:trPr>
          <w:trHeight w:val="525" w:hRule="atLeast"/>
          <w:jc w:val="center"/>
        </w:trPr>
        <w:tc>
          <w:tcPr>
            <w:tcW w:w="594" w:type="dxa"/>
            <w:tcBorders>
              <w:top w:val="single" w:color="000000" w:sz="8" w:space="0"/>
              <w:left w:val="single" w:color="000000" w:sz="8" w:space="0"/>
              <w:bottom w:val="single" w:color="000000" w:sz="8" w:space="0"/>
              <w:right w:val="single" w:color="000000" w:sz="8" w:space="0"/>
            </w:tcBorders>
            <w:vAlign w:val="center"/>
          </w:tcPr>
          <w:p w14:paraId="4A698390">
            <w:pPr>
              <w:jc w:val="center"/>
              <w:textAlignment w:val="center"/>
              <w:rPr>
                <w:rFonts w:hint="eastAsia" w:ascii="宋体" w:hAnsi="宋体" w:eastAsia="宋体" w:cs="宋体"/>
                <w:color w:val="auto"/>
                <w:sz w:val="18"/>
                <w:szCs w:val="16"/>
                <w:highlight w:val="none"/>
                <w:lang w:eastAsia="zh-CN"/>
              </w:rPr>
            </w:pPr>
            <w:r>
              <w:rPr>
                <w:rFonts w:hint="eastAsia" w:ascii="宋体" w:hAnsi="宋体" w:eastAsia="宋体" w:cs="宋体"/>
                <w:color w:val="auto"/>
                <w:sz w:val="18"/>
                <w:szCs w:val="16"/>
                <w:highlight w:val="none"/>
                <w:lang w:val="en-US" w:eastAsia="zh-CN"/>
              </w:rPr>
              <w:t>2</w:t>
            </w:r>
          </w:p>
        </w:tc>
        <w:tc>
          <w:tcPr>
            <w:tcW w:w="1065" w:type="dxa"/>
            <w:tcBorders>
              <w:top w:val="single" w:color="000000" w:sz="8" w:space="0"/>
              <w:left w:val="single" w:color="000000" w:sz="8" w:space="0"/>
              <w:bottom w:val="single" w:color="000000" w:sz="8" w:space="0"/>
              <w:right w:val="single" w:color="000000" w:sz="8" w:space="0"/>
            </w:tcBorders>
            <w:vAlign w:val="center"/>
          </w:tcPr>
          <w:p w14:paraId="4C9451B1">
            <w:pPr>
              <w:jc w:val="center"/>
              <w:textAlignment w:val="center"/>
              <w:rPr>
                <w:rFonts w:hint="eastAsia" w:ascii="宋体" w:hAnsi="宋体" w:eastAsia="宋体" w:cs="宋体"/>
                <w:color w:val="auto"/>
                <w:sz w:val="18"/>
                <w:szCs w:val="16"/>
                <w:highlight w:val="none"/>
                <w:lang w:eastAsia="zh-CN"/>
              </w:rPr>
            </w:pPr>
            <w:r>
              <w:rPr>
                <w:rFonts w:hint="eastAsia" w:ascii="宋体" w:hAnsi="宋体" w:eastAsia="宋体" w:cs="宋体"/>
                <w:color w:val="auto"/>
                <w:sz w:val="18"/>
                <w:szCs w:val="16"/>
                <w:highlight w:val="none"/>
              </w:rPr>
              <w:t>保安</w:t>
            </w:r>
            <w:r>
              <w:rPr>
                <w:rFonts w:hint="eastAsia" w:ascii="宋体" w:hAnsi="宋体" w:eastAsia="宋体" w:cs="宋体"/>
                <w:color w:val="auto"/>
                <w:sz w:val="18"/>
                <w:szCs w:val="16"/>
                <w:highlight w:val="none"/>
                <w:lang w:val="en-US" w:eastAsia="zh-CN"/>
              </w:rPr>
              <w:t>队长</w:t>
            </w:r>
          </w:p>
        </w:tc>
        <w:tc>
          <w:tcPr>
            <w:tcW w:w="833" w:type="dxa"/>
            <w:tcBorders>
              <w:top w:val="single" w:color="000000" w:sz="8" w:space="0"/>
              <w:left w:val="single" w:color="000000" w:sz="8" w:space="0"/>
              <w:bottom w:val="single" w:color="000000" w:sz="8" w:space="0"/>
              <w:right w:val="single" w:color="000000" w:sz="8" w:space="0"/>
            </w:tcBorders>
            <w:vAlign w:val="center"/>
          </w:tcPr>
          <w:p w14:paraId="587D29BB">
            <w:pPr>
              <w:jc w:val="center"/>
              <w:textAlignment w:val="center"/>
              <w:rPr>
                <w:rFonts w:hint="eastAsia" w:ascii="宋体" w:hAnsi="宋体" w:eastAsia="宋体" w:cs="宋体"/>
                <w:color w:val="auto"/>
                <w:sz w:val="18"/>
                <w:szCs w:val="16"/>
                <w:highlight w:val="none"/>
                <w:lang w:eastAsia="zh-CN"/>
              </w:rPr>
            </w:pPr>
            <w:r>
              <w:rPr>
                <w:rFonts w:hint="eastAsia" w:ascii="宋体" w:hAnsi="宋体" w:eastAsia="宋体" w:cs="Times New Roman"/>
                <w:color w:val="auto"/>
                <w:kern w:val="2"/>
                <w:sz w:val="18"/>
                <w:szCs w:val="16"/>
                <w:highlight w:val="none"/>
                <w:lang w:val="en-US" w:eastAsia="zh-CN"/>
              </w:rPr>
              <w:t>男性</w:t>
            </w:r>
          </w:p>
        </w:tc>
        <w:tc>
          <w:tcPr>
            <w:tcW w:w="1357" w:type="dxa"/>
            <w:tcBorders>
              <w:top w:val="single" w:color="000000" w:sz="8" w:space="0"/>
              <w:left w:val="single" w:color="000000" w:sz="8" w:space="0"/>
              <w:bottom w:val="single" w:color="000000" w:sz="8" w:space="0"/>
              <w:right w:val="single" w:color="000000" w:sz="8" w:space="0"/>
            </w:tcBorders>
            <w:vAlign w:val="center"/>
          </w:tcPr>
          <w:p w14:paraId="133CB6B3">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kern w:val="2"/>
                <w:sz w:val="18"/>
                <w:szCs w:val="16"/>
                <w:highlight w:val="none"/>
                <w:lang w:val="en-US" w:eastAsia="zh-CN"/>
              </w:rPr>
              <w:t>50周岁（不含）以下</w:t>
            </w:r>
          </w:p>
        </w:tc>
        <w:tc>
          <w:tcPr>
            <w:tcW w:w="743" w:type="dxa"/>
            <w:tcBorders>
              <w:top w:val="single" w:color="000000" w:sz="8" w:space="0"/>
              <w:left w:val="single" w:color="000000" w:sz="8" w:space="0"/>
              <w:bottom w:val="single" w:color="000000" w:sz="8" w:space="0"/>
              <w:right w:val="single" w:color="000000" w:sz="8" w:space="0"/>
            </w:tcBorders>
            <w:vAlign w:val="center"/>
          </w:tcPr>
          <w:p w14:paraId="2A35AC6B">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1</w:t>
            </w:r>
          </w:p>
        </w:tc>
        <w:tc>
          <w:tcPr>
            <w:tcW w:w="1117" w:type="dxa"/>
            <w:tcBorders>
              <w:top w:val="single" w:color="000000" w:sz="8" w:space="0"/>
              <w:left w:val="single" w:color="000000" w:sz="8" w:space="0"/>
              <w:bottom w:val="single" w:color="000000" w:sz="8" w:space="0"/>
              <w:right w:val="single" w:color="000000" w:sz="8" w:space="0"/>
            </w:tcBorders>
            <w:vAlign w:val="center"/>
          </w:tcPr>
          <w:p w14:paraId="34CBF4FA">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8小时制</w:t>
            </w:r>
          </w:p>
        </w:tc>
        <w:tc>
          <w:tcPr>
            <w:tcW w:w="2610" w:type="dxa"/>
            <w:tcBorders>
              <w:top w:val="single" w:color="000000" w:sz="8" w:space="0"/>
              <w:left w:val="single" w:color="000000" w:sz="8" w:space="0"/>
              <w:bottom w:val="single" w:color="000000" w:sz="8" w:space="0"/>
              <w:right w:val="single" w:color="000000" w:sz="8" w:space="0"/>
            </w:tcBorders>
            <w:vAlign w:val="center"/>
          </w:tcPr>
          <w:p w14:paraId="3311B5F0">
            <w:pPr>
              <w:jc w:val="both"/>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须持有保安员证，有2年（含）以上类似项目管理经验。</w:t>
            </w:r>
          </w:p>
        </w:tc>
        <w:tc>
          <w:tcPr>
            <w:tcW w:w="2018" w:type="dxa"/>
            <w:vMerge w:val="restart"/>
            <w:tcBorders>
              <w:top w:val="single" w:color="000000" w:sz="8" w:space="0"/>
              <w:left w:val="single" w:color="000000" w:sz="8" w:space="0"/>
              <w:right w:val="single" w:color="000000" w:sz="8" w:space="0"/>
            </w:tcBorders>
            <w:vAlign w:val="center"/>
          </w:tcPr>
          <w:p w14:paraId="67BD3690">
            <w:pPr>
              <w:jc w:val="both"/>
              <w:textAlignment w:val="center"/>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中标后提供由区级及以上社保部门出具的中标人依法为其缴纳的社保缴费证明（如已达到法定退休年龄，则须提供工伤保险缴纳证明），以及意外伤害保险证明。</w:t>
            </w:r>
          </w:p>
        </w:tc>
      </w:tr>
      <w:tr w14:paraId="4B4BB326">
        <w:tblPrEx>
          <w:tblCellMar>
            <w:top w:w="0" w:type="dxa"/>
            <w:left w:w="108" w:type="dxa"/>
            <w:bottom w:w="0" w:type="dxa"/>
            <w:right w:w="108" w:type="dxa"/>
          </w:tblCellMar>
        </w:tblPrEx>
        <w:trPr>
          <w:trHeight w:val="525" w:hRule="atLeast"/>
          <w:jc w:val="center"/>
        </w:trPr>
        <w:tc>
          <w:tcPr>
            <w:tcW w:w="594" w:type="dxa"/>
            <w:tcBorders>
              <w:top w:val="single" w:color="000000" w:sz="8" w:space="0"/>
              <w:left w:val="single" w:color="000000" w:sz="8" w:space="0"/>
              <w:bottom w:val="single" w:color="000000" w:sz="8" w:space="0"/>
              <w:right w:val="single" w:color="000000" w:sz="8" w:space="0"/>
            </w:tcBorders>
            <w:vAlign w:val="center"/>
          </w:tcPr>
          <w:p w14:paraId="103A5F56">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3</w:t>
            </w:r>
          </w:p>
        </w:tc>
        <w:tc>
          <w:tcPr>
            <w:tcW w:w="1065" w:type="dxa"/>
            <w:tcBorders>
              <w:top w:val="single" w:color="000000" w:sz="8" w:space="0"/>
              <w:left w:val="single" w:color="000000" w:sz="8" w:space="0"/>
              <w:bottom w:val="single" w:color="000000" w:sz="8" w:space="0"/>
              <w:right w:val="single" w:color="000000" w:sz="8" w:space="0"/>
            </w:tcBorders>
            <w:vAlign w:val="center"/>
          </w:tcPr>
          <w:p w14:paraId="29E2D8D4">
            <w:pPr>
              <w:jc w:val="center"/>
              <w:textAlignment w:val="center"/>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保安员</w:t>
            </w:r>
          </w:p>
        </w:tc>
        <w:tc>
          <w:tcPr>
            <w:tcW w:w="833" w:type="dxa"/>
            <w:tcBorders>
              <w:top w:val="single" w:color="000000" w:sz="8" w:space="0"/>
              <w:left w:val="single" w:color="000000" w:sz="8" w:space="0"/>
              <w:bottom w:val="single" w:color="000000" w:sz="8" w:space="0"/>
              <w:right w:val="single" w:color="000000" w:sz="8" w:space="0"/>
            </w:tcBorders>
            <w:vAlign w:val="center"/>
          </w:tcPr>
          <w:p w14:paraId="0EB40CF6">
            <w:pPr>
              <w:jc w:val="center"/>
              <w:textAlignment w:val="center"/>
              <w:rPr>
                <w:rFonts w:hint="eastAsia" w:ascii="宋体" w:hAnsi="宋体" w:eastAsia="宋体" w:cs="Times New Roman"/>
                <w:color w:val="auto"/>
                <w:kern w:val="2"/>
                <w:sz w:val="18"/>
                <w:szCs w:val="16"/>
                <w:highlight w:val="none"/>
                <w:lang w:val="en-US" w:eastAsia="zh-CN"/>
              </w:rPr>
            </w:pPr>
            <w:r>
              <w:rPr>
                <w:rFonts w:hint="eastAsia" w:ascii="宋体" w:hAnsi="宋体" w:eastAsia="宋体" w:cs="Times New Roman"/>
                <w:color w:val="auto"/>
                <w:kern w:val="2"/>
                <w:sz w:val="18"/>
                <w:szCs w:val="16"/>
                <w:highlight w:val="none"/>
                <w:lang w:val="en-US" w:eastAsia="zh-CN"/>
              </w:rPr>
              <w:t>不限</w:t>
            </w:r>
          </w:p>
        </w:tc>
        <w:tc>
          <w:tcPr>
            <w:tcW w:w="1357" w:type="dxa"/>
            <w:tcBorders>
              <w:top w:val="single" w:color="000000" w:sz="8" w:space="0"/>
              <w:left w:val="single" w:color="000000" w:sz="8" w:space="0"/>
              <w:bottom w:val="single" w:color="000000" w:sz="8" w:space="0"/>
              <w:right w:val="single" w:color="000000" w:sz="8" w:space="0"/>
            </w:tcBorders>
            <w:vAlign w:val="center"/>
          </w:tcPr>
          <w:p w14:paraId="71F1BB89">
            <w:pPr>
              <w:jc w:val="center"/>
              <w:textAlignment w:val="center"/>
              <w:rPr>
                <w:rFonts w:hint="eastAsia" w:ascii="宋体" w:hAnsi="宋体" w:eastAsia="宋体" w:cs="宋体"/>
                <w:color w:val="auto"/>
                <w:kern w:val="2"/>
                <w:sz w:val="18"/>
                <w:szCs w:val="16"/>
                <w:highlight w:val="none"/>
                <w:lang w:val="en-US" w:eastAsia="zh-CN"/>
              </w:rPr>
            </w:pPr>
            <w:r>
              <w:rPr>
                <w:rFonts w:hint="eastAsia" w:ascii="宋体" w:hAnsi="宋体" w:eastAsia="宋体" w:cs="宋体"/>
                <w:color w:val="auto"/>
                <w:kern w:val="2"/>
                <w:sz w:val="18"/>
                <w:szCs w:val="16"/>
                <w:highlight w:val="none"/>
                <w:lang w:val="en-US" w:eastAsia="zh-CN"/>
              </w:rPr>
              <w:t>50周岁（不含）以下</w:t>
            </w:r>
          </w:p>
        </w:tc>
        <w:tc>
          <w:tcPr>
            <w:tcW w:w="743" w:type="dxa"/>
            <w:tcBorders>
              <w:top w:val="single" w:color="000000" w:sz="8" w:space="0"/>
              <w:left w:val="single" w:color="000000" w:sz="8" w:space="0"/>
              <w:bottom w:val="single" w:color="000000" w:sz="8" w:space="0"/>
              <w:right w:val="single" w:color="000000" w:sz="8" w:space="0"/>
            </w:tcBorders>
            <w:vAlign w:val="center"/>
          </w:tcPr>
          <w:p w14:paraId="4CE680A9">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17</w:t>
            </w:r>
          </w:p>
        </w:tc>
        <w:tc>
          <w:tcPr>
            <w:tcW w:w="1117" w:type="dxa"/>
            <w:tcBorders>
              <w:top w:val="single" w:color="000000" w:sz="8" w:space="0"/>
              <w:left w:val="single" w:color="000000" w:sz="8" w:space="0"/>
              <w:bottom w:val="single" w:color="000000" w:sz="8" w:space="0"/>
              <w:right w:val="single" w:color="000000" w:sz="8" w:space="0"/>
            </w:tcBorders>
            <w:vAlign w:val="center"/>
          </w:tcPr>
          <w:p w14:paraId="5E8A99E6">
            <w:pPr>
              <w:jc w:val="center"/>
              <w:textAlignment w:val="center"/>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24小时</w:t>
            </w:r>
          </w:p>
          <w:p w14:paraId="480AA6E2">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轮班制</w:t>
            </w:r>
          </w:p>
        </w:tc>
        <w:tc>
          <w:tcPr>
            <w:tcW w:w="2610" w:type="dxa"/>
            <w:tcBorders>
              <w:top w:val="single" w:color="000000" w:sz="8" w:space="0"/>
              <w:left w:val="single" w:color="000000" w:sz="8" w:space="0"/>
              <w:bottom w:val="single" w:color="000000" w:sz="8" w:space="0"/>
              <w:right w:val="single" w:color="000000" w:sz="8" w:space="0"/>
            </w:tcBorders>
            <w:vAlign w:val="center"/>
          </w:tcPr>
          <w:p w14:paraId="0331F319">
            <w:pPr>
              <w:jc w:val="left"/>
              <w:textAlignment w:val="center"/>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须持有保安员证，女性保安员比例不得超过保安员总数的20%。所有保安员须经学校考核认可后方可上岗。其中消控人员须持中级（四级）及以上消防设施操作员证，消控值班室的管理配置需符合《中华人民共和国消防法》《机关团体企业事业单位消防管理规定》（公安部第61号令）、《消防控制室通用技术要求》（GB25506-2010）、《建筑消防设施的维护管理》（GB25201-2010）等规定，应实行每日24小时专人值班制度，每班不应少于2人。</w:t>
            </w:r>
          </w:p>
        </w:tc>
        <w:tc>
          <w:tcPr>
            <w:tcW w:w="2018" w:type="dxa"/>
            <w:vMerge w:val="continue"/>
            <w:tcBorders>
              <w:left w:val="single" w:color="000000" w:sz="8" w:space="0"/>
              <w:right w:val="single" w:color="000000" w:sz="8" w:space="0"/>
            </w:tcBorders>
            <w:vAlign w:val="center"/>
          </w:tcPr>
          <w:p w14:paraId="1B029401">
            <w:pPr>
              <w:jc w:val="center"/>
              <w:textAlignment w:val="center"/>
              <w:rPr>
                <w:rFonts w:hint="eastAsia" w:ascii="宋体" w:hAnsi="宋体" w:eastAsia="宋体" w:cs="宋体"/>
                <w:color w:val="auto"/>
                <w:sz w:val="18"/>
                <w:szCs w:val="16"/>
                <w:highlight w:val="none"/>
                <w:lang w:val="en-US" w:eastAsia="zh-CN"/>
              </w:rPr>
            </w:pPr>
          </w:p>
        </w:tc>
      </w:tr>
      <w:tr w14:paraId="66C0759F">
        <w:tblPrEx>
          <w:tblCellMar>
            <w:top w:w="0" w:type="dxa"/>
            <w:left w:w="108" w:type="dxa"/>
            <w:bottom w:w="0" w:type="dxa"/>
            <w:right w:w="108" w:type="dxa"/>
          </w:tblCellMar>
        </w:tblPrEx>
        <w:trPr>
          <w:trHeight w:val="560" w:hRule="atLeast"/>
          <w:jc w:val="center"/>
        </w:trPr>
        <w:tc>
          <w:tcPr>
            <w:tcW w:w="594" w:type="dxa"/>
            <w:tcBorders>
              <w:top w:val="single" w:color="000000" w:sz="8" w:space="0"/>
              <w:left w:val="single" w:color="000000" w:sz="8" w:space="0"/>
              <w:bottom w:val="single" w:color="000000" w:sz="8" w:space="0"/>
              <w:right w:val="single" w:color="000000" w:sz="8" w:space="0"/>
            </w:tcBorders>
            <w:vAlign w:val="center"/>
          </w:tcPr>
          <w:p w14:paraId="192EE9DB">
            <w:pPr>
              <w:jc w:val="center"/>
              <w:textAlignment w:val="center"/>
              <w:rPr>
                <w:rFonts w:hint="eastAsia" w:ascii="宋体" w:hAnsi="宋体" w:eastAsia="宋体" w:cs="宋体"/>
                <w:color w:val="auto"/>
                <w:sz w:val="18"/>
                <w:szCs w:val="16"/>
                <w:highlight w:val="none"/>
                <w:lang w:eastAsia="zh-CN"/>
              </w:rPr>
            </w:pPr>
            <w:r>
              <w:rPr>
                <w:rFonts w:hint="eastAsia" w:ascii="宋体" w:hAnsi="宋体" w:eastAsia="宋体" w:cs="宋体"/>
                <w:color w:val="auto"/>
                <w:sz w:val="18"/>
                <w:szCs w:val="16"/>
                <w:highlight w:val="none"/>
                <w:lang w:val="en-US" w:eastAsia="zh-CN"/>
              </w:rPr>
              <w:t>4</w:t>
            </w:r>
          </w:p>
        </w:tc>
        <w:tc>
          <w:tcPr>
            <w:tcW w:w="1065" w:type="dxa"/>
            <w:tcBorders>
              <w:top w:val="single" w:color="000000" w:sz="8" w:space="0"/>
              <w:left w:val="single" w:color="000000" w:sz="8" w:space="0"/>
              <w:bottom w:val="single" w:color="000000" w:sz="8" w:space="0"/>
              <w:right w:val="single" w:color="000000" w:sz="8" w:space="0"/>
            </w:tcBorders>
            <w:vAlign w:val="center"/>
          </w:tcPr>
          <w:p w14:paraId="2E17A9DB">
            <w:pPr>
              <w:jc w:val="center"/>
              <w:textAlignment w:val="center"/>
              <w:rPr>
                <w:rFonts w:ascii="宋体" w:hAnsi="宋体" w:eastAsia="宋体" w:cs="宋体"/>
                <w:color w:val="auto"/>
                <w:sz w:val="18"/>
                <w:szCs w:val="16"/>
                <w:highlight w:val="none"/>
              </w:rPr>
            </w:pPr>
            <w:r>
              <w:rPr>
                <w:rFonts w:hint="eastAsia" w:ascii="宋体" w:hAnsi="宋体" w:eastAsia="宋体" w:cs="宋体"/>
                <w:color w:val="auto"/>
                <w:sz w:val="18"/>
                <w:szCs w:val="16"/>
                <w:highlight w:val="none"/>
              </w:rPr>
              <w:t>保洁员</w:t>
            </w:r>
          </w:p>
        </w:tc>
        <w:tc>
          <w:tcPr>
            <w:tcW w:w="833" w:type="dxa"/>
            <w:tcBorders>
              <w:top w:val="single" w:color="000000" w:sz="8" w:space="0"/>
              <w:left w:val="single" w:color="000000" w:sz="8" w:space="0"/>
              <w:bottom w:val="single" w:color="000000" w:sz="8" w:space="0"/>
              <w:right w:val="single" w:color="000000" w:sz="8" w:space="0"/>
            </w:tcBorders>
            <w:vAlign w:val="center"/>
          </w:tcPr>
          <w:p w14:paraId="2B71A36C">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不限</w:t>
            </w:r>
          </w:p>
        </w:tc>
        <w:tc>
          <w:tcPr>
            <w:tcW w:w="1357" w:type="dxa"/>
            <w:tcBorders>
              <w:top w:val="single" w:color="000000" w:sz="8" w:space="0"/>
              <w:left w:val="single" w:color="000000" w:sz="8" w:space="0"/>
              <w:bottom w:val="single" w:color="000000" w:sz="8" w:space="0"/>
              <w:right w:val="single" w:color="000000" w:sz="8" w:space="0"/>
            </w:tcBorders>
            <w:vAlign w:val="center"/>
          </w:tcPr>
          <w:p w14:paraId="72C88D24">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kern w:val="2"/>
                <w:sz w:val="18"/>
                <w:szCs w:val="16"/>
                <w:highlight w:val="none"/>
                <w:lang w:val="en-US" w:eastAsia="zh-CN"/>
              </w:rPr>
              <w:t>60周岁</w:t>
            </w:r>
            <w:r>
              <w:rPr>
                <w:rFonts w:hint="eastAsia" w:ascii="宋体" w:hAnsi="宋体" w:eastAsia="宋体" w:cs="宋体"/>
                <w:color w:val="auto"/>
                <w:kern w:val="2"/>
                <w:sz w:val="18"/>
                <w:szCs w:val="16"/>
                <w:highlight w:val="none"/>
                <w:lang w:eastAsia="zh-CN"/>
              </w:rPr>
              <w:t>（</w:t>
            </w:r>
            <w:r>
              <w:rPr>
                <w:rFonts w:hint="eastAsia" w:ascii="宋体" w:hAnsi="宋体" w:eastAsia="宋体" w:cs="宋体"/>
                <w:color w:val="auto"/>
                <w:kern w:val="2"/>
                <w:sz w:val="18"/>
                <w:szCs w:val="16"/>
                <w:highlight w:val="none"/>
                <w:lang w:val="en-US" w:eastAsia="zh-CN"/>
              </w:rPr>
              <w:t>不含</w:t>
            </w:r>
            <w:r>
              <w:rPr>
                <w:rFonts w:hint="eastAsia" w:ascii="宋体" w:hAnsi="宋体" w:eastAsia="宋体" w:cs="宋体"/>
                <w:color w:val="auto"/>
                <w:kern w:val="2"/>
                <w:sz w:val="18"/>
                <w:szCs w:val="16"/>
                <w:highlight w:val="none"/>
                <w:lang w:eastAsia="zh-CN"/>
              </w:rPr>
              <w:t>）</w:t>
            </w:r>
            <w:r>
              <w:rPr>
                <w:rFonts w:hint="eastAsia" w:ascii="宋体" w:hAnsi="宋体" w:eastAsia="宋体" w:cs="宋体"/>
                <w:color w:val="auto"/>
                <w:kern w:val="2"/>
                <w:sz w:val="18"/>
                <w:szCs w:val="16"/>
                <w:highlight w:val="none"/>
                <w:lang w:val="en-US" w:eastAsia="zh-CN"/>
              </w:rPr>
              <w:t>以下</w:t>
            </w:r>
          </w:p>
        </w:tc>
        <w:tc>
          <w:tcPr>
            <w:tcW w:w="743" w:type="dxa"/>
            <w:tcBorders>
              <w:top w:val="single" w:color="000000" w:sz="8" w:space="0"/>
              <w:left w:val="single" w:color="000000" w:sz="8" w:space="0"/>
              <w:bottom w:val="single" w:color="000000" w:sz="8" w:space="0"/>
              <w:right w:val="single" w:color="000000" w:sz="8" w:space="0"/>
            </w:tcBorders>
            <w:vAlign w:val="center"/>
          </w:tcPr>
          <w:p w14:paraId="72718242">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22</w:t>
            </w:r>
          </w:p>
        </w:tc>
        <w:tc>
          <w:tcPr>
            <w:tcW w:w="1117" w:type="dxa"/>
            <w:tcBorders>
              <w:top w:val="single" w:color="000000" w:sz="8" w:space="0"/>
              <w:left w:val="single" w:color="000000" w:sz="8" w:space="0"/>
              <w:bottom w:val="single" w:color="000000" w:sz="8" w:space="0"/>
              <w:right w:val="single" w:color="000000" w:sz="8" w:space="0"/>
            </w:tcBorders>
            <w:vAlign w:val="center"/>
          </w:tcPr>
          <w:p w14:paraId="3A505F63">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8小时制</w:t>
            </w:r>
          </w:p>
        </w:tc>
        <w:tc>
          <w:tcPr>
            <w:tcW w:w="2610" w:type="dxa"/>
            <w:tcBorders>
              <w:top w:val="single" w:color="000000" w:sz="8" w:space="0"/>
              <w:left w:val="single" w:color="000000" w:sz="8" w:space="0"/>
              <w:bottom w:val="single" w:color="000000" w:sz="8" w:space="0"/>
              <w:right w:val="single" w:color="000000" w:sz="8" w:space="0"/>
            </w:tcBorders>
            <w:vAlign w:val="center"/>
          </w:tcPr>
          <w:p w14:paraId="08572242">
            <w:pPr>
              <w:jc w:val="both"/>
              <w:textAlignment w:val="center"/>
              <w:rPr>
                <w:rFonts w:hint="eastAsia" w:ascii="宋体" w:hAnsi="宋体" w:eastAsia="宋体" w:cs="宋体"/>
                <w:color w:val="auto"/>
                <w:sz w:val="18"/>
                <w:szCs w:val="16"/>
                <w:highlight w:val="none"/>
                <w:lang w:eastAsia="zh-CN"/>
              </w:rPr>
            </w:pPr>
            <w:r>
              <w:rPr>
                <w:rFonts w:hint="eastAsia" w:ascii="宋体" w:hAnsi="宋体" w:eastAsia="宋体" w:cs="宋体"/>
                <w:color w:val="auto"/>
                <w:sz w:val="18"/>
                <w:szCs w:val="16"/>
                <w:highlight w:val="none"/>
              </w:rPr>
              <w:t>其中保洁主管具备2年（含）以上管理工作经验</w:t>
            </w:r>
            <w:r>
              <w:rPr>
                <w:rFonts w:hint="eastAsia" w:ascii="宋体" w:hAnsi="宋体" w:eastAsia="宋体" w:cs="宋体"/>
                <w:color w:val="auto"/>
                <w:sz w:val="18"/>
                <w:szCs w:val="16"/>
                <w:highlight w:val="none"/>
                <w:lang w:eastAsia="zh-CN"/>
              </w:rPr>
              <w:t>。</w:t>
            </w:r>
          </w:p>
        </w:tc>
        <w:tc>
          <w:tcPr>
            <w:tcW w:w="2018" w:type="dxa"/>
            <w:vMerge w:val="continue"/>
            <w:tcBorders>
              <w:left w:val="single" w:color="000000" w:sz="8" w:space="0"/>
              <w:bottom w:val="single" w:color="000000" w:sz="8" w:space="0"/>
              <w:right w:val="single" w:color="000000" w:sz="8" w:space="0"/>
            </w:tcBorders>
            <w:vAlign w:val="center"/>
          </w:tcPr>
          <w:p w14:paraId="037D9DB1">
            <w:pPr>
              <w:jc w:val="center"/>
              <w:textAlignment w:val="center"/>
              <w:rPr>
                <w:rFonts w:ascii="宋体" w:hAnsi="宋体" w:eastAsia="宋体" w:cs="宋体"/>
                <w:color w:val="auto"/>
                <w:sz w:val="18"/>
                <w:szCs w:val="16"/>
                <w:highlight w:val="none"/>
              </w:rPr>
            </w:pPr>
          </w:p>
        </w:tc>
      </w:tr>
      <w:tr w14:paraId="4C577102">
        <w:tblPrEx>
          <w:tblCellMar>
            <w:top w:w="0" w:type="dxa"/>
            <w:left w:w="108" w:type="dxa"/>
            <w:bottom w:w="0" w:type="dxa"/>
            <w:right w:w="108" w:type="dxa"/>
          </w:tblCellMar>
        </w:tblPrEx>
        <w:trPr>
          <w:trHeight w:val="503" w:hRule="atLeast"/>
          <w:jc w:val="center"/>
        </w:trPr>
        <w:tc>
          <w:tcPr>
            <w:tcW w:w="3849" w:type="dxa"/>
            <w:gridSpan w:val="4"/>
            <w:tcBorders>
              <w:top w:val="single" w:color="000000" w:sz="8" w:space="0"/>
              <w:left w:val="single" w:color="000000" w:sz="8" w:space="0"/>
              <w:bottom w:val="single" w:color="000000" w:sz="8" w:space="0"/>
              <w:right w:val="single" w:color="000000" w:sz="8" w:space="0"/>
            </w:tcBorders>
            <w:vAlign w:val="center"/>
          </w:tcPr>
          <w:p w14:paraId="7AA92196">
            <w:pPr>
              <w:jc w:val="center"/>
              <w:textAlignment w:val="center"/>
              <w:rPr>
                <w:rFonts w:hint="eastAsia" w:ascii="宋体" w:hAnsi="宋体" w:eastAsia="宋体" w:cs="宋体"/>
                <w:color w:val="auto"/>
                <w:kern w:val="2"/>
                <w:sz w:val="18"/>
                <w:szCs w:val="16"/>
                <w:highlight w:val="none"/>
                <w:lang w:val="en-US" w:eastAsia="zh-CN"/>
              </w:rPr>
            </w:pPr>
            <w:r>
              <w:rPr>
                <w:rFonts w:hint="eastAsia" w:ascii="宋体" w:hAnsi="宋体" w:eastAsia="宋体" w:cs="宋体"/>
                <w:color w:val="auto"/>
                <w:kern w:val="2"/>
                <w:sz w:val="18"/>
                <w:szCs w:val="16"/>
                <w:highlight w:val="none"/>
                <w:lang w:val="en-US" w:eastAsia="zh-CN"/>
              </w:rPr>
              <w:t>小计</w:t>
            </w:r>
          </w:p>
        </w:tc>
        <w:tc>
          <w:tcPr>
            <w:tcW w:w="743" w:type="dxa"/>
            <w:tcBorders>
              <w:top w:val="single" w:color="000000" w:sz="8" w:space="0"/>
              <w:left w:val="single" w:color="000000" w:sz="8" w:space="0"/>
              <w:bottom w:val="single" w:color="000000" w:sz="8" w:space="0"/>
              <w:right w:val="single" w:color="000000" w:sz="8" w:space="0"/>
            </w:tcBorders>
            <w:vAlign w:val="center"/>
          </w:tcPr>
          <w:p w14:paraId="32F4EC12">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41</w:t>
            </w:r>
          </w:p>
        </w:tc>
        <w:tc>
          <w:tcPr>
            <w:tcW w:w="1117" w:type="dxa"/>
            <w:tcBorders>
              <w:top w:val="single" w:color="000000" w:sz="8" w:space="0"/>
              <w:left w:val="single" w:color="000000" w:sz="8" w:space="0"/>
              <w:bottom w:val="single" w:color="000000" w:sz="8" w:space="0"/>
              <w:right w:val="single" w:color="000000" w:sz="8" w:space="0"/>
            </w:tcBorders>
            <w:vAlign w:val="center"/>
          </w:tcPr>
          <w:p w14:paraId="29B0EF4D">
            <w:pPr>
              <w:jc w:val="center"/>
              <w:textAlignment w:val="center"/>
              <w:rPr>
                <w:rFonts w:hint="eastAsia" w:ascii="宋体" w:hAnsi="宋体" w:eastAsia="宋体" w:cs="宋体"/>
                <w:color w:val="auto"/>
                <w:sz w:val="18"/>
                <w:szCs w:val="16"/>
                <w:highlight w:val="none"/>
              </w:rPr>
            </w:pPr>
          </w:p>
        </w:tc>
        <w:tc>
          <w:tcPr>
            <w:tcW w:w="2610" w:type="dxa"/>
            <w:tcBorders>
              <w:top w:val="single" w:color="000000" w:sz="8" w:space="0"/>
              <w:left w:val="single" w:color="000000" w:sz="8" w:space="0"/>
              <w:bottom w:val="single" w:color="000000" w:sz="8" w:space="0"/>
              <w:right w:val="single" w:color="000000" w:sz="8" w:space="0"/>
            </w:tcBorders>
            <w:vAlign w:val="center"/>
          </w:tcPr>
          <w:p w14:paraId="7DC80002">
            <w:pPr>
              <w:jc w:val="center"/>
              <w:textAlignment w:val="center"/>
              <w:rPr>
                <w:rFonts w:hint="eastAsia" w:ascii="宋体" w:hAnsi="宋体" w:eastAsia="宋体" w:cs="Times New Roman"/>
                <w:color w:val="auto"/>
                <w:kern w:val="2"/>
                <w:sz w:val="18"/>
                <w:szCs w:val="16"/>
                <w:highlight w:val="none"/>
              </w:rPr>
            </w:pPr>
          </w:p>
        </w:tc>
        <w:tc>
          <w:tcPr>
            <w:tcW w:w="2018" w:type="dxa"/>
            <w:tcBorders>
              <w:top w:val="single" w:color="000000" w:sz="8" w:space="0"/>
              <w:left w:val="single" w:color="000000" w:sz="8" w:space="0"/>
              <w:bottom w:val="single" w:color="000000" w:sz="8" w:space="0"/>
              <w:right w:val="single" w:color="000000" w:sz="8" w:space="0"/>
            </w:tcBorders>
            <w:vAlign w:val="center"/>
          </w:tcPr>
          <w:p w14:paraId="33FCF57C">
            <w:pPr>
              <w:jc w:val="center"/>
              <w:textAlignment w:val="center"/>
              <w:rPr>
                <w:rFonts w:hint="eastAsia" w:ascii="宋体" w:hAnsi="宋体" w:eastAsia="宋体" w:cs="Times New Roman"/>
                <w:color w:val="auto"/>
                <w:kern w:val="2"/>
                <w:sz w:val="18"/>
                <w:szCs w:val="16"/>
                <w:highlight w:val="none"/>
              </w:rPr>
            </w:pPr>
          </w:p>
        </w:tc>
      </w:tr>
      <w:tr w14:paraId="020A8486">
        <w:tblPrEx>
          <w:tblCellMar>
            <w:top w:w="0" w:type="dxa"/>
            <w:left w:w="108" w:type="dxa"/>
            <w:bottom w:w="0" w:type="dxa"/>
            <w:right w:w="108" w:type="dxa"/>
          </w:tblCellMar>
        </w:tblPrEx>
        <w:trPr>
          <w:trHeight w:val="503" w:hRule="atLeast"/>
          <w:jc w:val="center"/>
        </w:trPr>
        <w:tc>
          <w:tcPr>
            <w:tcW w:w="10337" w:type="dxa"/>
            <w:gridSpan w:val="8"/>
            <w:tcBorders>
              <w:top w:val="single" w:color="000000" w:sz="8" w:space="0"/>
              <w:left w:val="single" w:color="000000" w:sz="8" w:space="0"/>
              <w:bottom w:val="single" w:color="000000" w:sz="8" w:space="0"/>
              <w:right w:val="single" w:color="000000" w:sz="8" w:space="0"/>
            </w:tcBorders>
            <w:vAlign w:val="center"/>
          </w:tcPr>
          <w:p w14:paraId="3D481E3F">
            <w:pP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注：1）除项目经理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p>
          <w:p w14:paraId="172EA43A">
            <w:pP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2）项目总配置人数不低于</w:t>
            </w:r>
            <w:r>
              <w:rPr>
                <w:rFonts w:hint="eastAsia" w:ascii="宋体" w:hAnsi="宋体" w:eastAsia="宋体" w:cs="宋体"/>
                <w:b/>
                <w:bCs/>
                <w:color w:val="auto"/>
                <w:sz w:val="18"/>
                <w:szCs w:val="18"/>
                <w:highlight w:val="none"/>
                <w:lang w:val="en-US" w:eastAsia="zh-CN"/>
              </w:rPr>
              <w:t>41</w:t>
            </w:r>
            <w:r>
              <w:rPr>
                <w:rFonts w:hint="eastAsia" w:ascii="宋体" w:hAnsi="宋体" w:eastAsia="宋体" w:cs="宋体"/>
                <w:b/>
                <w:bCs/>
                <w:color w:val="auto"/>
                <w:sz w:val="18"/>
                <w:szCs w:val="18"/>
                <w:highlight w:val="none"/>
              </w:rPr>
              <w:t>人，项目负责人和</w:t>
            </w:r>
            <w:r>
              <w:rPr>
                <w:rFonts w:hint="eastAsia" w:ascii="宋体" w:hAnsi="宋体" w:eastAsia="宋体" w:cs="宋体"/>
                <w:b/>
                <w:bCs/>
                <w:color w:val="auto"/>
                <w:sz w:val="18"/>
                <w:szCs w:val="18"/>
                <w:highlight w:val="none"/>
                <w:lang w:val="en-US" w:eastAsia="zh-CN"/>
              </w:rPr>
              <w:t>消控</w:t>
            </w:r>
            <w:r>
              <w:rPr>
                <w:rFonts w:hint="eastAsia" w:ascii="宋体" w:hAnsi="宋体" w:eastAsia="宋体" w:cs="宋体"/>
                <w:b/>
                <w:bCs/>
                <w:color w:val="auto"/>
                <w:sz w:val="18"/>
                <w:szCs w:val="18"/>
                <w:highlight w:val="none"/>
              </w:rPr>
              <w:t>人员必须专岗专职不得变动；其余岗位设置可由中标供应商机动调整，但必须符合人员任职的资格要求。在本项目中，需缴纳社保和住房公积金人员不少于</w:t>
            </w:r>
            <w:r>
              <w:rPr>
                <w:rFonts w:hint="eastAsia" w:ascii="宋体" w:hAnsi="宋体" w:eastAsia="宋体" w:cs="宋体"/>
                <w:b/>
                <w:bCs/>
                <w:color w:val="auto"/>
                <w:sz w:val="18"/>
                <w:szCs w:val="18"/>
                <w:highlight w:val="none"/>
                <w:lang w:val="en-US" w:eastAsia="zh-CN"/>
              </w:rPr>
              <w:t>21</w:t>
            </w:r>
            <w:r>
              <w:rPr>
                <w:rFonts w:hint="eastAsia" w:ascii="宋体" w:hAnsi="宋体" w:eastAsia="宋体" w:cs="宋体"/>
                <w:b/>
                <w:bCs/>
                <w:color w:val="auto"/>
                <w:sz w:val="18"/>
                <w:szCs w:val="18"/>
                <w:highlight w:val="none"/>
              </w:rPr>
              <w:t>人</w:t>
            </w:r>
            <w:r>
              <w:rPr>
                <w:rFonts w:hint="eastAsia" w:ascii="宋体" w:hAnsi="宋体" w:eastAsia="宋体" w:cs="宋体"/>
                <w:b/>
                <w:bCs/>
                <w:color w:val="auto"/>
                <w:sz w:val="18"/>
                <w:szCs w:val="18"/>
                <w:highlight w:val="none"/>
                <w:lang w:eastAsia="zh-CN"/>
              </w:rPr>
              <w:t>（</w:t>
            </w:r>
            <w:r>
              <w:rPr>
                <w:rFonts w:hint="eastAsia" w:ascii="宋体" w:hAnsi="宋体" w:eastAsia="宋体" w:cs="宋体"/>
                <w:b/>
                <w:bCs/>
                <w:color w:val="auto"/>
                <w:sz w:val="18"/>
                <w:szCs w:val="18"/>
                <w:highlight w:val="none"/>
                <w:lang w:val="en-US" w:eastAsia="zh-CN"/>
              </w:rPr>
              <w:t>其余人员须购买工伤保险</w:t>
            </w:r>
            <w:r>
              <w:rPr>
                <w:rFonts w:hint="eastAsia" w:ascii="宋体" w:hAnsi="宋体" w:eastAsia="宋体" w:cs="宋体"/>
                <w:b/>
                <w:bCs/>
                <w:color w:val="auto"/>
                <w:sz w:val="18"/>
                <w:szCs w:val="18"/>
                <w:highlight w:val="none"/>
                <w:lang w:eastAsia="zh-CN"/>
              </w:rPr>
              <w:t>）</w:t>
            </w:r>
            <w:r>
              <w:rPr>
                <w:rFonts w:hint="eastAsia" w:ascii="宋体" w:hAnsi="宋体" w:eastAsia="宋体" w:cs="宋体"/>
                <w:b/>
                <w:bCs/>
                <w:color w:val="auto"/>
                <w:sz w:val="18"/>
                <w:szCs w:val="18"/>
                <w:highlight w:val="none"/>
              </w:rPr>
              <w:t>，购买意外险</w:t>
            </w:r>
            <w:r>
              <w:rPr>
                <w:rFonts w:hint="eastAsia" w:ascii="宋体" w:hAnsi="宋体" w:eastAsia="宋体" w:cs="宋体"/>
                <w:b/>
                <w:bCs/>
                <w:color w:val="auto"/>
                <w:sz w:val="18"/>
                <w:szCs w:val="18"/>
                <w:highlight w:val="none"/>
                <w:lang w:val="en-US" w:eastAsia="zh-CN"/>
              </w:rPr>
              <w:t>的</w:t>
            </w:r>
            <w:r>
              <w:rPr>
                <w:rFonts w:hint="eastAsia" w:ascii="宋体" w:hAnsi="宋体" w:eastAsia="宋体" w:cs="宋体"/>
                <w:b/>
                <w:bCs/>
                <w:color w:val="auto"/>
                <w:sz w:val="18"/>
                <w:szCs w:val="18"/>
                <w:highlight w:val="none"/>
              </w:rPr>
              <w:t>人员不少于</w:t>
            </w:r>
            <w:r>
              <w:rPr>
                <w:rFonts w:hint="eastAsia" w:ascii="宋体" w:hAnsi="宋体" w:eastAsia="宋体" w:cs="宋体"/>
                <w:b/>
                <w:bCs/>
                <w:color w:val="auto"/>
                <w:sz w:val="18"/>
                <w:szCs w:val="18"/>
                <w:highlight w:val="none"/>
                <w:lang w:val="en-US" w:eastAsia="zh-CN"/>
              </w:rPr>
              <w:t>41</w:t>
            </w:r>
            <w:r>
              <w:rPr>
                <w:rFonts w:hint="eastAsia" w:ascii="宋体" w:hAnsi="宋体" w:eastAsia="宋体" w:cs="宋体"/>
                <w:b/>
                <w:bCs/>
                <w:color w:val="auto"/>
                <w:sz w:val="18"/>
                <w:szCs w:val="18"/>
                <w:highlight w:val="none"/>
              </w:rPr>
              <w:t>人，高温费的计算人数不少于</w:t>
            </w:r>
            <w:r>
              <w:rPr>
                <w:rFonts w:hint="eastAsia" w:ascii="宋体" w:hAnsi="宋体" w:eastAsia="宋体" w:cs="宋体"/>
                <w:b/>
                <w:bCs/>
                <w:color w:val="auto"/>
                <w:sz w:val="18"/>
                <w:szCs w:val="18"/>
                <w:highlight w:val="none"/>
                <w:lang w:val="en-US" w:eastAsia="zh-CN"/>
              </w:rPr>
              <w:t>36</w:t>
            </w:r>
            <w:r>
              <w:rPr>
                <w:rFonts w:hint="eastAsia" w:ascii="宋体" w:hAnsi="宋体" w:eastAsia="宋体" w:cs="宋体"/>
                <w:b/>
                <w:bCs/>
                <w:color w:val="auto"/>
                <w:sz w:val="18"/>
                <w:szCs w:val="18"/>
                <w:highlight w:val="none"/>
              </w:rPr>
              <w:t>人，法定节假日加班工资的计算人数不少于</w:t>
            </w:r>
            <w:r>
              <w:rPr>
                <w:rFonts w:hint="eastAsia" w:ascii="宋体" w:hAnsi="宋体" w:eastAsia="宋体" w:cs="宋体"/>
                <w:b/>
                <w:bCs/>
                <w:color w:val="auto"/>
                <w:sz w:val="18"/>
                <w:szCs w:val="18"/>
                <w:highlight w:val="none"/>
                <w:lang w:val="en-US" w:eastAsia="zh-CN"/>
              </w:rPr>
              <w:t>21</w:t>
            </w:r>
            <w:r>
              <w:rPr>
                <w:rFonts w:hint="eastAsia" w:ascii="宋体" w:hAnsi="宋体" w:eastAsia="宋体" w:cs="宋体"/>
                <w:b/>
                <w:bCs/>
                <w:color w:val="auto"/>
                <w:sz w:val="18"/>
                <w:szCs w:val="18"/>
                <w:highlight w:val="none"/>
              </w:rPr>
              <w:t>人。</w:t>
            </w:r>
          </w:p>
          <w:p w14:paraId="11879D83">
            <w:pP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3）根据《中华人民共和国劳动合同法》</w:t>
            </w:r>
            <w:r>
              <w:rPr>
                <w:rFonts w:hint="eastAsia" w:ascii="宋体" w:hAnsi="宋体" w:eastAsia="宋体" w:cs="宋体"/>
                <w:b/>
                <w:bCs/>
                <w:color w:val="auto"/>
                <w:sz w:val="18"/>
                <w:szCs w:val="18"/>
                <w:highlight w:val="none"/>
                <w:lang w:val="en-US" w:eastAsia="zh-CN"/>
              </w:rPr>
              <w:t>和</w:t>
            </w:r>
            <w:r>
              <w:rPr>
                <w:rFonts w:hint="eastAsia" w:ascii="宋体" w:hAnsi="宋体" w:eastAsia="宋体" w:cs="宋体"/>
                <w:b/>
                <w:bCs/>
                <w:color w:val="auto"/>
                <w:sz w:val="18"/>
                <w:szCs w:val="18"/>
                <w:highlight w:val="none"/>
              </w:rPr>
              <w:t>《中华人民共和国社会保险法》，中标供应商必须依法规范用工，符合规定条件的人员须依法参加社会保险，</w:t>
            </w:r>
            <w:r>
              <w:rPr>
                <w:rFonts w:hint="eastAsia" w:ascii="宋体" w:hAnsi="宋体" w:eastAsia="宋体" w:cs="宋体"/>
                <w:b/>
                <w:bCs/>
                <w:color w:val="auto"/>
                <w:sz w:val="18"/>
                <w:szCs w:val="18"/>
                <w:highlight w:val="none"/>
                <w:lang w:val="en-US" w:eastAsia="zh-CN"/>
              </w:rPr>
              <w:t>缴纳住房公积金。</w:t>
            </w:r>
            <w:r>
              <w:rPr>
                <w:rFonts w:hint="eastAsia" w:ascii="宋体" w:hAnsi="宋体" w:eastAsia="宋体" w:cs="宋体"/>
                <w:b/>
                <w:bCs/>
                <w:color w:val="auto"/>
                <w:sz w:val="18"/>
                <w:szCs w:val="18"/>
                <w:highlight w:val="none"/>
              </w:rPr>
              <w:t>人员工资应不低于最新公布的无锡市最低工资标准。</w:t>
            </w:r>
          </w:p>
          <w:p w14:paraId="611DAE53">
            <w:pP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4）在合同履行过程中，如检查发现有人员不到位</w:t>
            </w:r>
            <w:r>
              <w:rPr>
                <w:rFonts w:hint="eastAsia" w:ascii="宋体" w:hAnsi="宋体" w:eastAsia="宋体" w:cs="宋体"/>
                <w:b/>
                <w:bCs/>
                <w:color w:val="auto"/>
                <w:sz w:val="18"/>
                <w:szCs w:val="18"/>
                <w:highlight w:val="none"/>
                <w:lang w:eastAsia="zh-CN"/>
              </w:rPr>
              <w:t>现象</w:t>
            </w:r>
            <w:r>
              <w:rPr>
                <w:rFonts w:hint="eastAsia" w:ascii="宋体" w:hAnsi="宋体" w:eastAsia="宋体" w:cs="宋体"/>
                <w:b/>
                <w:bCs/>
                <w:color w:val="auto"/>
                <w:sz w:val="18"/>
                <w:szCs w:val="18"/>
                <w:highlight w:val="none"/>
              </w:rPr>
              <w:t>，视为违约，需承担违约责任。中标供应商所有服务人员相关证件（包括身份证复印件）及劳动合同等需交采购人备案，如人员发生变动，人员变动资料需交采购人备案。</w:t>
            </w:r>
          </w:p>
          <w:p w14:paraId="696251BB">
            <w:pP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5）中标供应商应按要求定期加强对员工的培训</w:t>
            </w:r>
            <w:r>
              <w:rPr>
                <w:rFonts w:hint="eastAsia" w:ascii="宋体" w:hAnsi="宋体" w:eastAsia="宋体" w:cs="宋体"/>
                <w:b/>
                <w:bCs/>
                <w:color w:val="auto"/>
                <w:sz w:val="18"/>
                <w:szCs w:val="18"/>
                <w:highlight w:val="none"/>
                <w:lang w:eastAsia="zh-CN"/>
              </w:rPr>
              <w:t>和</w:t>
            </w:r>
            <w:r>
              <w:rPr>
                <w:rFonts w:hint="eastAsia" w:ascii="宋体" w:hAnsi="宋体" w:eastAsia="宋体" w:cs="宋体"/>
                <w:b/>
                <w:bCs/>
                <w:color w:val="auto"/>
                <w:sz w:val="18"/>
                <w:szCs w:val="18"/>
                <w:highlight w:val="none"/>
              </w:rPr>
              <w:t>管理，以符合采购人管理要求。</w:t>
            </w:r>
          </w:p>
          <w:p w14:paraId="23722083">
            <w:pP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6）中标供应商应严格督导员工的行为规范，并要求员工严格执行采购人相关管理规定</w:t>
            </w:r>
            <w:r>
              <w:rPr>
                <w:rFonts w:hint="eastAsia" w:ascii="宋体" w:hAnsi="宋体" w:eastAsia="宋体" w:cs="宋体"/>
                <w:b/>
                <w:bCs/>
                <w:color w:val="auto"/>
                <w:sz w:val="18"/>
                <w:szCs w:val="18"/>
                <w:highlight w:val="none"/>
                <w:lang w:eastAsia="zh-CN"/>
              </w:rPr>
              <w:t>，</w:t>
            </w:r>
            <w:r>
              <w:rPr>
                <w:rFonts w:hint="eastAsia" w:ascii="宋体" w:hAnsi="宋体" w:eastAsia="宋体" w:cs="宋体"/>
                <w:b/>
                <w:bCs/>
                <w:color w:val="auto"/>
                <w:sz w:val="18"/>
                <w:szCs w:val="18"/>
                <w:highlight w:val="none"/>
              </w:rPr>
              <w:t>维护采购人整体形象。</w:t>
            </w:r>
          </w:p>
          <w:p w14:paraId="362B79CC">
            <w:pP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7）中标供应商应加强对服务人员安全生产的宣传，抓好安全管理工作</w:t>
            </w:r>
            <w:r>
              <w:rPr>
                <w:rFonts w:hint="eastAsia" w:ascii="宋体" w:hAnsi="宋体" w:eastAsia="宋体" w:cs="宋体"/>
                <w:b/>
                <w:bCs/>
                <w:color w:val="auto"/>
                <w:sz w:val="18"/>
                <w:szCs w:val="18"/>
                <w:highlight w:val="none"/>
                <w:lang w:eastAsia="zh-CN"/>
              </w:rPr>
              <w:t>，在</w:t>
            </w:r>
            <w:r>
              <w:rPr>
                <w:rFonts w:hint="eastAsia" w:ascii="宋体" w:hAnsi="宋体" w:eastAsia="宋体" w:cs="宋体"/>
                <w:b/>
                <w:bCs/>
                <w:color w:val="auto"/>
                <w:sz w:val="18"/>
                <w:szCs w:val="18"/>
                <w:highlight w:val="none"/>
              </w:rPr>
              <w:t>工作中注意安全防范。在合同履行期间发生的安全事故，由中标供应商负责。</w:t>
            </w:r>
          </w:p>
          <w:p w14:paraId="37838F02">
            <w:pPr>
              <w:jc w:val="left"/>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8）合同签订前，采购人有权对中标供应商的投标文件中的相关证书、社保证明等资料进行检验核对，如提供虚假材料将依法上报行业监管部门，供应商自行承担不利后果。</w:t>
            </w:r>
          </w:p>
        </w:tc>
      </w:tr>
    </w:tbl>
    <w:p w14:paraId="66F93C15">
      <w:pPr>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2.人员具体要求</w:t>
      </w:r>
    </w:p>
    <w:p w14:paraId="0FBC69C1">
      <w:pPr>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（1）项目经理要求</w:t>
      </w:r>
    </w:p>
    <w:p w14:paraId="7ECCE10E">
      <w:pPr>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shd w:val="clear" w:color="auto" w:fill="FFFFFF"/>
          <w:lang w:val="en-US" w:eastAsia="zh-CN" w:bidi="ar-SA"/>
        </w:rPr>
        <w:t>性别不限，有2年（含）以上类似项目管理经验，素质好，责任心强，全面负责本校区内保洁、保安、绿化养护等物业管理工作，具有较强的业务管理经验和工作协调能力，无不良犯罪记录、无残疾障碍。</w:t>
      </w:r>
    </w:p>
    <w:p w14:paraId="5F7A95AC">
      <w:pPr>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（2）保安人员要求</w:t>
      </w:r>
    </w:p>
    <w:p w14:paraId="08B9E14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bCs/>
          <w:color w:val="auto"/>
          <w:sz w:val="24"/>
          <w:highlight w:val="none"/>
          <w:u w:val="none"/>
          <w:lang w:val="en-US" w:eastAsia="zh-CN"/>
        </w:rPr>
      </w:pPr>
      <w:r>
        <w:rPr>
          <w:rFonts w:hint="eastAsia" w:ascii="宋体" w:hAnsi="宋体" w:eastAsia="宋体" w:cs="宋体"/>
          <w:bCs/>
          <w:color w:val="auto"/>
          <w:kern w:val="2"/>
          <w:sz w:val="24"/>
          <w:szCs w:val="24"/>
          <w:highlight w:val="none"/>
          <w:lang w:val="en-US" w:eastAsia="zh-CN" w:bidi="ar-SA"/>
        </w:rPr>
        <w:t>1）</w:t>
      </w:r>
      <w:r>
        <w:rPr>
          <w:rFonts w:hint="eastAsia" w:ascii="宋体" w:hAnsi="宋体" w:eastAsia="宋体" w:cs="宋体"/>
          <w:bCs/>
          <w:color w:val="auto"/>
          <w:sz w:val="24"/>
          <w:szCs w:val="24"/>
          <w:highlight w:val="none"/>
          <w:lang w:val="en-US" w:eastAsia="zh-CN"/>
        </w:rPr>
        <w:t>保安队长（1名）：高中（含）以上学历，具备2年（含）以上类似项目管理经验，身体健康，素质好，责任心强，熟悉各类设备的使用及维护，须持有保安员证，工作认真负责并定期接受培训。无不良犯罪记录、无身体残疾，退伍军人优先。</w:t>
      </w:r>
    </w:p>
    <w:p w14:paraId="4A247ED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color w:val="auto"/>
          <w:sz w:val="24"/>
          <w:highlight w:val="none"/>
          <w:u w:val="none"/>
          <w:lang w:eastAsia="zh-CN"/>
        </w:rPr>
      </w:pPr>
      <w:r>
        <w:rPr>
          <w:rFonts w:hint="eastAsia" w:ascii="宋体" w:hAnsi="宋体" w:eastAsia="宋体" w:cs="宋体"/>
          <w:color w:val="auto"/>
          <w:sz w:val="24"/>
          <w:szCs w:val="24"/>
          <w:highlight w:val="none"/>
          <w:lang w:val="en-US" w:eastAsia="zh-CN" w:bidi="ar"/>
        </w:rPr>
        <w:t>2）保安</w:t>
      </w:r>
      <w:r>
        <w:rPr>
          <w:rFonts w:hint="eastAsia" w:ascii="宋体" w:hAnsi="宋体" w:eastAsia="宋体" w:cs="宋体"/>
          <w:color w:val="auto"/>
          <w:sz w:val="24"/>
          <w:szCs w:val="24"/>
          <w:highlight w:val="none"/>
          <w:lang w:bidi="ar"/>
        </w:rPr>
        <w:t>员</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初中（含）以上学历，具有类似工作经验，身体健康，体貌端正，具有良好的品德素质，须持有保安员证，工作认真负责并定期接受培训。无不良犯罪记录、无身体残疾</w:t>
      </w:r>
      <w:r>
        <w:rPr>
          <w:rFonts w:hint="eastAsia" w:ascii="宋体" w:hAnsi="宋体" w:eastAsia="宋体" w:cs="宋体"/>
          <w:bCs/>
          <w:color w:val="auto"/>
          <w:sz w:val="24"/>
          <w:highlight w:val="none"/>
          <w:u w:val="none"/>
          <w:lang w:eastAsia="zh-CN"/>
        </w:rPr>
        <w:t>。</w:t>
      </w:r>
    </w:p>
    <w:p w14:paraId="4693AFD2">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Times New Roman"/>
          <w:b w:val="0"/>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3）保安人员应</w:t>
      </w:r>
      <w:r>
        <w:rPr>
          <w:rFonts w:hint="eastAsia" w:ascii="宋体" w:hAnsi="宋体" w:eastAsia="宋体" w:cs="宋体"/>
          <w:color w:val="auto"/>
          <w:sz w:val="24"/>
          <w:szCs w:val="24"/>
          <w:highlight w:val="none"/>
          <w:lang w:eastAsia="zh-CN"/>
        </w:rPr>
        <w:t>熟悉各类安保设备或器械的使用及维护，均须</w:t>
      </w:r>
      <w:r>
        <w:rPr>
          <w:rFonts w:hint="eastAsia" w:ascii="宋体" w:hAnsi="宋体" w:eastAsia="宋体" w:cs="宋体"/>
          <w:color w:val="auto"/>
          <w:kern w:val="0"/>
          <w:sz w:val="24"/>
          <w:szCs w:val="24"/>
          <w:highlight w:val="none"/>
          <w:lang w:val="en-US" w:eastAsia="zh-CN" w:bidi="ar"/>
        </w:rPr>
        <w:t>通过正规保安业务知识培训并考核合格，</w:t>
      </w:r>
      <w:r>
        <w:rPr>
          <w:rFonts w:hint="eastAsia" w:ascii="宋体" w:hAnsi="宋体" w:eastAsia="宋体" w:cs="Times New Roman"/>
          <w:b w:val="0"/>
          <w:bCs/>
          <w:color w:val="auto"/>
          <w:sz w:val="24"/>
          <w:szCs w:val="24"/>
          <w:highlight w:val="none"/>
        </w:rPr>
        <w:t>掌握基本的安保技能、消防知识</w:t>
      </w:r>
      <w:r>
        <w:rPr>
          <w:rFonts w:hint="eastAsia" w:ascii="宋体" w:hAnsi="宋体" w:eastAsia="宋体" w:cs="Times New Roman"/>
          <w:b w:val="0"/>
          <w:bCs/>
          <w:color w:val="auto"/>
          <w:sz w:val="24"/>
          <w:szCs w:val="24"/>
          <w:highlight w:val="none"/>
          <w:lang w:eastAsia="zh-CN"/>
        </w:rPr>
        <w:t>和</w:t>
      </w:r>
      <w:r>
        <w:rPr>
          <w:rFonts w:hint="eastAsia" w:ascii="宋体" w:hAnsi="宋体" w:eastAsia="宋体" w:cs="Times New Roman"/>
          <w:b w:val="0"/>
          <w:bCs/>
          <w:color w:val="auto"/>
          <w:sz w:val="24"/>
          <w:szCs w:val="24"/>
          <w:highlight w:val="none"/>
        </w:rPr>
        <w:t>应急处理能力等</w:t>
      </w:r>
      <w:r>
        <w:rPr>
          <w:rFonts w:hint="eastAsia" w:ascii="宋体" w:hAnsi="宋体" w:eastAsia="宋体" w:cs="Times New Roman"/>
          <w:b w:val="0"/>
          <w:bCs/>
          <w:color w:val="auto"/>
          <w:sz w:val="24"/>
          <w:szCs w:val="24"/>
          <w:highlight w:val="none"/>
          <w:lang w:eastAsia="zh-CN"/>
        </w:rPr>
        <w:t>。</w:t>
      </w:r>
    </w:p>
    <w:p w14:paraId="31B5677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Times New Roman"/>
          <w:bCs/>
          <w:color w:val="auto"/>
          <w:sz w:val="24"/>
          <w:szCs w:val="24"/>
          <w:highlight w:val="none"/>
          <w:shd w:val="clear" w:color="auto" w:fill="FFFFFF"/>
        </w:rPr>
      </w:pPr>
      <w:r>
        <w:rPr>
          <w:rFonts w:hint="eastAsia" w:ascii="宋体" w:hAnsi="宋体" w:eastAsia="宋体" w:cs="Times New Roman"/>
          <w:b w:val="0"/>
          <w:bCs/>
          <w:color w:val="auto"/>
          <w:sz w:val="24"/>
          <w:szCs w:val="24"/>
          <w:highlight w:val="none"/>
          <w:lang w:val="en-US" w:eastAsia="zh-CN"/>
        </w:rPr>
        <w:t>4</w:t>
      </w:r>
      <w:r>
        <w:rPr>
          <w:rFonts w:hint="eastAsia" w:ascii="宋体" w:hAnsi="宋体" w:eastAsia="宋体" w:cs="Times New Roman"/>
          <w:b w:val="0"/>
          <w:bCs/>
          <w:color w:val="auto"/>
          <w:sz w:val="24"/>
          <w:szCs w:val="24"/>
          <w:highlight w:val="none"/>
          <w:lang w:eastAsia="zh-CN"/>
        </w:rPr>
        <w:t>）</w:t>
      </w:r>
      <w:r>
        <w:rPr>
          <w:rFonts w:hint="eastAsia" w:ascii="宋体" w:hAnsi="宋体" w:eastAsia="宋体" w:cs="Times New Roman"/>
          <w:bCs/>
          <w:color w:val="auto"/>
          <w:sz w:val="24"/>
          <w:szCs w:val="24"/>
          <w:highlight w:val="none"/>
          <w:shd w:val="clear" w:color="auto" w:fill="FFFFFF"/>
        </w:rPr>
        <w:t>保</w:t>
      </w:r>
      <w:r>
        <w:rPr>
          <w:rFonts w:hint="eastAsia" w:ascii="宋体" w:hAnsi="宋体" w:eastAsia="宋体" w:cs="Times New Roman"/>
          <w:bCs/>
          <w:color w:val="auto"/>
          <w:sz w:val="24"/>
          <w:szCs w:val="24"/>
          <w:highlight w:val="none"/>
          <w:shd w:val="clear" w:color="auto" w:fill="FFFFFF"/>
          <w:lang w:val="en-US" w:eastAsia="zh-CN"/>
        </w:rPr>
        <w:t>安人</w:t>
      </w:r>
      <w:r>
        <w:rPr>
          <w:rFonts w:hint="eastAsia" w:ascii="宋体" w:hAnsi="宋体" w:eastAsia="宋体" w:cs="Times New Roman"/>
          <w:bCs/>
          <w:color w:val="auto"/>
          <w:sz w:val="24"/>
          <w:szCs w:val="24"/>
          <w:highlight w:val="none"/>
          <w:shd w:val="clear" w:color="auto" w:fill="FFFFFF"/>
        </w:rPr>
        <w:t>员不得随意变动，若需变动，</w:t>
      </w:r>
      <w:r>
        <w:rPr>
          <w:rFonts w:hint="eastAsia" w:ascii="宋体" w:hAnsi="宋体" w:eastAsia="宋体" w:cs="Times New Roman"/>
          <w:bCs/>
          <w:color w:val="auto"/>
          <w:sz w:val="24"/>
          <w:szCs w:val="24"/>
          <w:highlight w:val="none"/>
          <w:shd w:val="clear" w:color="auto" w:fill="FFFFFF"/>
          <w:lang w:val="en-US" w:eastAsia="zh-CN"/>
        </w:rPr>
        <w:t>须</w:t>
      </w:r>
      <w:r>
        <w:rPr>
          <w:rFonts w:hint="eastAsia" w:ascii="宋体" w:hAnsi="宋体" w:eastAsia="宋体" w:cs="Times New Roman"/>
          <w:bCs/>
          <w:color w:val="auto"/>
          <w:sz w:val="24"/>
          <w:szCs w:val="24"/>
          <w:highlight w:val="none"/>
          <w:shd w:val="clear" w:color="auto" w:fill="FFFFFF"/>
        </w:rPr>
        <w:t>先征得学校同意。</w:t>
      </w:r>
    </w:p>
    <w:p w14:paraId="62C32B37">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Times New Roman"/>
          <w:bCs/>
          <w:color w:val="auto"/>
          <w:sz w:val="24"/>
          <w:szCs w:val="24"/>
          <w:highlight w:val="none"/>
          <w:shd w:val="clear" w:color="auto" w:fill="FFFFFF"/>
        </w:rPr>
      </w:pPr>
      <w:r>
        <w:rPr>
          <w:rFonts w:hint="eastAsia" w:ascii="宋体" w:hAnsi="宋体" w:eastAsia="宋体" w:cs="Times New Roman"/>
          <w:bCs/>
          <w:color w:val="auto"/>
          <w:sz w:val="24"/>
          <w:szCs w:val="24"/>
          <w:highlight w:val="none"/>
          <w:shd w:val="clear" w:color="auto" w:fill="FFFFFF"/>
          <w:lang w:val="en-US" w:eastAsia="zh-CN"/>
        </w:rPr>
        <w:t>5</w:t>
      </w:r>
      <w:r>
        <w:rPr>
          <w:rFonts w:hint="eastAsia" w:ascii="宋体" w:hAnsi="宋体" w:eastAsia="宋体" w:cs="Times New Roman"/>
          <w:bCs/>
          <w:color w:val="auto"/>
          <w:sz w:val="24"/>
          <w:szCs w:val="24"/>
          <w:highlight w:val="none"/>
          <w:shd w:val="clear" w:color="auto" w:fill="FFFFFF"/>
          <w:lang w:eastAsia="zh-CN"/>
        </w:rPr>
        <w:t>）</w:t>
      </w:r>
      <w:r>
        <w:rPr>
          <w:rFonts w:hint="eastAsia" w:ascii="宋体" w:hAnsi="宋体" w:eastAsia="宋体" w:cs="Times New Roman"/>
          <w:bCs/>
          <w:color w:val="auto"/>
          <w:sz w:val="24"/>
          <w:szCs w:val="24"/>
          <w:highlight w:val="none"/>
          <w:shd w:val="clear" w:color="auto" w:fill="FFFFFF"/>
        </w:rPr>
        <w:t>着装要求：</w:t>
      </w:r>
      <w:r>
        <w:rPr>
          <w:rFonts w:hint="eastAsia" w:ascii="宋体" w:hAnsi="宋体" w:eastAsia="宋体" w:cs="Times New Roman"/>
          <w:bCs/>
          <w:color w:val="auto"/>
          <w:sz w:val="24"/>
          <w:szCs w:val="24"/>
          <w:highlight w:val="none"/>
          <w:shd w:val="clear" w:color="auto" w:fill="FFFFFF"/>
          <w:lang w:val="en-US" w:eastAsia="zh-CN"/>
        </w:rPr>
        <w:t>保安</w:t>
      </w:r>
      <w:r>
        <w:rPr>
          <w:rFonts w:hint="eastAsia" w:ascii="宋体" w:hAnsi="宋体" w:eastAsia="宋体" w:cs="Times New Roman"/>
          <w:bCs/>
          <w:color w:val="auto"/>
          <w:sz w:val="24"/>
          <w:szCs w:val="24"/>
          <w:highlight w:val="none"/>
          <w:shd w:val="clear" w:color="auto" w:fill="FFFFFF"/>
        </w:rPr>
        <w:t>人员上岗必须身着统一的</w:t>
      </w:r>
      <w:r>
        <w:rPr>
          <w:rFonts w:hint="eastAsia" w:ascii="宋体" w:hAnsi="宋体" w:eastAsia="宋体" w:cs="Times New Roman"/>
          <w:bCs/>
          <w:color w:val="auto"/>
          <w:sz w:val="24"/>
          <w:szCs w:val="24"/>
          <w:highlight w:val="none"/>
          <w:shd w:val="clear" w:color="auto" w:fill="FFFFFF"/>
          <w:lang w:val="en-US" w:eastAsia="zh-CN"/>
        </w:rPr>
        <w:t>保安</w:t>
      </w:r>
      <w:r>
        <w:rPr>
          <w:rFonts w:hint="eastAsia" w:ascii="宋体" w:hAnsi="宋体" w:eastAsia="宋体" w:cs="Times New Roman"/>
          <w:bCs/>
          <w:color w:val="auto"/>
          <w:sz w:val="24"/>
          <w:szCs w:val="24"/>
          <w:highlight w:val="none"/>
          <w:shd w:val="clear" w:color="auto" w:fill="FFFFFF"/>
        </w:rPr>
        <w:t>服装，佩戴统一的标志符号。</w:t>
      </w:r>
      <w:r>
        <w:rPr>
          <w:rFonts w:ascii="宋体" w:hAnsi="宋体" w:eastAsia="宋体" w:cs="宋体"/>
          <w:color w:val="auto"/>
          <w:spacing w:val="-2"/>
          <w:sz w:val="24"/>
          <w:szCs w:val="24"/>
          <w:highlight w:val="none"/>
        </w:rPr>
        <w:t>穿着夏装工作服</w:t>
      </w:r>
      <w:r>
        <w:rPr>
          <w:rFonts w:hint="eastAsia" w:ascii="宋体" w:hAnsi="宋体" w:eastAsia="宋体" w:cs="宋体"/>
          <w:color w:val="auto"/>
          <w:spacing w:val="-2"/>
          <w:sz w:val="24"/>
          <w:szCs w:val="24"/>
          <w:highlight w:val="none"/>
          <w:lang w:val="en-US" w:eastAsia="zh-CN"/>
        </w:rPr>
        <w:t>时</w:t>
      </w:r>
      <w:r>
        <w:rPr>
          <w:rFonts w:ascii="宋体" w:hAnsi="宋体" w:eastAsia="宋体" w:cs="宋体"/>
          <w:color w:val="auto"/>
          <w:spacing w:val="-2"/>
          <w:sz w:val="24"/>
          <w:szCs w:val="24"/>
          <w:highlight w:val="none"/>
        </w:rPr>
        <w:t>未覆盖处不得有明显疤痕及</w:t>
      </w:r>
      <w:r>
        <w:rPr>
          <w:rFonts w:hint="eastAsia" w:ascii="宋体" w:hAnsi="宋体" w:eastAsia="宋体" w:cs="宋体"/>
          <w:color w:val="auto"/>
          <w:spacing w:val="-2"/>
          <w:sz w:val="24"/>
          <w:szCs w:val="24"/>
          <w:highlight w:val="none"/>
          <w:lang w:val="en-US" w:eastAsia="zh-CN"/>
        </w:rPr>
        <w:t>文</w:t>
      </w:r>
      <w:r>
        <w:rPr>
          <w:rFonts w:ascii="宋体" w:hAnsi="宋体" w:eastAsia="宋体" w:cs="宋体"/>
          <w:color w:val="auto"/>
          <w:spacing w:val="-2"/>
          <w:sz w:val="24"/>
          <w:szCs w:val="24"/>
          <w:highlight w:val="none"/>
        </w:rPr>
        <w:t>身</w:t>
      </w:r>
      <w:r>
        <w:rPr>
          <w:rFonts w:hint="eastAsia" w:ascii="宋体" w:hAnsi="宋体" w:eastAsia="宋体" w:cs="宋体"/>
          <w:color w:val="auto"/>
          <w:spacing w:val="-2"/>
          <w:sz w:val="24"/>
          <w:szCs w:val="24"/>
          <w:highlight w:val="none"/>
          <w:lang w:eastAsia="zh-CN"/>
        </w:rPr>
        <w:t>，</w:t>
      </w:r>
      <w:r>
        <w:rPr>
          <w:rFonts w:hint="eastAsia" w:ascii="宋体" w:hAnsi="宋体" w:eastAsia="宋体" w:cs="Times New Roman"/>
          <w:bCs/>
          <w:color w:val="auto"/>
          <w:sz w:val="24"/>
          <w:szCs w:val="24"/>
          <w:highlight w:val="none"/>
          <w:shd w:val="clear" w:color="auto" w:fill="FFFFFF"/>
          <w:lang w:val="en-US" w:eastAsia="zh-CN"/>
        </w:rPr>
        <w:t>保安</w:t>
      </w:r>
      <w:r>
        <w:rPr>
          <w:rFonts w:hint="eastAsia" w:ascii="宋体" w:hAnsi="宋体" w:eastAsia="宋体" w:cs="Times New Roman"/>
          <w:bCs/>
          <w:color w:val="auto"/>
          <w:sz w:val="24"/>
          <w:szCs w:val="24"/>
          <w:highlight w:val="none"/>
          <w:shd w:val="clear" w:color="auto" w:fill="FFFFFF"/>
        </w:rPr>
        <w:t>服装、标志符号和证件的设计、制作和供应，按国家规定执行。</w:t>
      </w:r>
    </w:p>
    <w:p w14:paraId="74AF0C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shd w:val="clear" w:color="auto" w:fill="FFFFFF"/>
        </w:rPr>
      </w:pPr>
      <w:r>
        <w:rPr>
          <w:rFonts w:hint="eastAsia" w:ascii="宋体" w:hAnsi="宋体" w:eastAsia="宋体" w:cs="Times New Roman"/>
          <w:bCs/>
          <w:color w:val="auto"/>
          <w:sz w:val="24"/>
          <w:szCs w:val="24"/>
          <w:highlight w:val="none"/>
          <w:shd w:val="clear" w:color="auto" w:fill="FFFFFF"/>
          <w:lang w:val="en-US" w:eastAsia="zh-CN"/>
        </w:rPr>
        <w:t>6</w:t>
      </w:r>
      <w:r>
        <w:rPr>
          <w:rFonts w:hint="eastAsia" w:ascii="宋体" w:hAnsi="宋体" w:eastAsia="宋体" w:cs="Times New Roman"/>
          <w:bCs/>
          <w:color w:val="auto"/>
          <w:sz w:val="24"/>
          <w:szCs w:val="24"/>
          <w:highlight w:val="none"/>
          <w:shd w:val="clear" w:color="auto" w:fill="FFFFFF"/>
        </w:rPr>
        <w:t>）保</w:t>
      </w:r>
      <w:r>
        <w:rPr>
          <w:rFonts w:hint="eastAsia" w:ascii="宋体" w:hAnsi="宋体" w:eastAsia="宋体" w:cs="Times New Roman"/>
          <w:bCs/>
          <w:color w:val="auto"/>
          <w:sz w:val="24"/>
          <w:szCs w:val="24"/>
          <w:highlight w:val="none"/>
          <w:shd w:val="clear" w:color="auto" w:fill="FFFFFF"/>
          <w:lang w:val="en-US" w:eastAsia="zh-CN"/>
        </w:rPr>
        <w:t>安</w:t>
      </w:r>
      <w:r>
        <w:rPr>
          <w:rFonts w:hint="eastAsia" w:ascii="宋体" w:hAnsi="宋体" w:eastAsia="宋体" w:cs="Times New Roman"/>
          <w:bCs/>
          <w:color w:val="auto"/>
          <w:sz w:val="24"/>
          <w:szCs w:val="24"/>
          <w:highlight w:val="none"/>
          <w:shd w:val="clear" w:color="auto" w:fill="FFFFFF"/>
        </w:rPr>
        <w:t>人员须具有相应的文化素质、专业素质，并服从</w:t>
      </w:r>
      <w:r>
        <w:rPr>
          <w:rFonts w:hint="eastAsia" w:ascii="宋体" w:hAnsi="宋体" w:eastAsia="宋体" w:cs="Times New Roman"/>
          <w:bCs/>
          <w:color w:val="auto"/>
          <w:sz w:val="24"/>
          <w:szCs w:val="24"/>
          <w:highlight w:val="none"/>
          <w:shd w:val="clear" w:color="auto" w:fill="FFFFFF"/>
          <w:lang w:val="en-US" w:eastAsia="zh-CN"/>
        </w:rPr>
        <w:t>学校</w:t>
      </w:r>
      <w:r>
        <w:rPr>
          <w:rFonts w:hint="eastAsia" w:ascii="宋体" w:hAnsi="宋体" w:eastAsia="宋体" w:cs="Times New Roman"/>
          <w:bCs/>
          <w:color w:val="auto"/>
          <w:sz w:val="24"/>
          <w:szCs w:val="24"/>
          <w:highlight w:val="none"/>
          <w:shd w:val="clear" w:color="auto" w:fill="FFFFFF"/>
        </w:rPr>
        <w:t>的管理及工作安排。</w:t>
      </w:r>
    </w:p>
    <w:p w14:paraId="46B61171">
      <w:pPr>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Times New Roman"/>
          <w:bCs/>
          <w:color w:val="auto"/>
          <w:kern w:val="2"/>
          <w:sz w:val="24"/>
          <w:szCs w:val="24"/>
          <w:highlight w:val="none"/>
          <w:shd w:val="clear" w:color="auto" w:fill="FFFFFF"/>
          <w:lang w:val="en-US" w:eastAsia="zh-CN" w:bidi="ar-SA"/>
        </w:rPr>
      </w:pPr>
      <w:r>
        <w:rPr>
          <w:rFonts w:hint="eastAsia" w:ascii="宋体" w:hAnsi="宋体" w:eastAsia="宋体" w:cs="Times New Roman"/>
          <w:bCs/>
          <w:color w:val="auto"/>
          <w:kern w:val="2"/>
          <w:sz w:val="24"/>
          <w:szCs w:val="24"/>
          <w:highlight w:val="none"/>
          <w:shd w:val="clear" w:color="auto" w:fill="FFFFFF"/>
          <w:lang w:val="en-US" w:eastAsia="zh-CN" w:bidi="ar-SA"/>
        </w:rPr>
        <w:t>保安人员在日常操作中要规范操作，注意安全。如在工作中造成学校损失或自身伤害，中标供应商承担全部责任。</w:t>
      </w:r>
    </w:p>
    <w:p w14:paraId="195810A7">
      <w:pPr>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（3）消控人员要求</w:t>
      </w:r>
    </w:p>
    <w:p w14:paraId="6AF094A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Calibri" w:eastAsia="宋体" w:cs="宋体"/>
          <w:color w:val="auto"/>
          <w:sz w:val="24"/>
          <w:szCs w:val="24"/>
          <w:highlight w:val="none"/>
        </w:rPr>
      </w:pPr>
      <w:r>
        <w:rPr>
          <w:rFonts w:hint="eastAsia" w:ascii="宋体" w:hAnsi="宋体" w:eastAsia="宋体" w:cs="Times New Roman"/>
          <w:bCs/>
          <w:color w:val="auto"/>
          <w:sz w:val="24"/>
          <w:szCs w:val="24"/>
          <w:highlight w:val="none"/>
          <w:shd w:val="clear" w:color="auto" w:fill="FFFFFF"/>
          <w:lang w:val="en-US" w:eastAsia="zh-CN"/>
        </w:rPr>
        <w:t>1</w:t>
      </w:r>
      <w:r>
        <w:rPr>
          <w:rFonts w:hint="eastAsia" w:ascii="宋体" w:hAnsi="宋体" w:eastAsia="宋体" w:cs="Times New Roman"/>
          <w:bCs/>
          <w:color w:val="auto"/>
          <w:sz w:val="24"/>
          <w:szCs w:val="24"/>
          <w:highlight w:val="none"/>
          <w:shd w:val="clear" w:color="auto" w:fill="FFFFFF"/>
          <w:lang w:eastAsia="zh-CN"/>
        </w:rPr>
        <w:t>）</w:t>
      </w:r>
      <w:r>
        <w:rPr>
          <w:rFonts w:hint="eastAsia" w:ascii="宋体" w:hAnsi="宋体" w:eastAsia="宋体" w:cs="Times New Roman"/>
          <w:bCs/>
          <w:color w:val="auto"/>
          <w:sz w:val="24"/>
          <w:szCs w:val="24"/>
          <w:highlight w:val="none"/>
          <w:shd w:val="clear" w:color="auto" w:fill="FFFFFF"/>
          <w:lang w:val="en-US" w:eastAsia="zh-CN"/>
        </w:rPr>
        <w:t>消控</w:t>
      </w:r>
      <w:r>
        <w:rPr>
          <w:rFonts w:hint="eastAsia" w:ascii="宋体" w:hAnsi="宋体" w:eastAsia="宋体" w:cs="宋体"/>
          <w:color w:val="auto"/>
          <w:sz w:val="24"/>
          <w:szCs w:val="24"/>
          <w:highlight w:val="none"/>
          <w:lang w:bidi="ar"/>
        </w:rPr>
        <w:t>人员</w:t>
      </w:r>
      <w:r>
        <w:rPr>
          <w:rFonts w:hint="eastAsia" w:ascii="宋体" w:hAnsi="宋体" w:eastAsia="宋体" w:cs="宋体"/>
          <w:color w:val="auto"/>
          <w:sz w:val="24"/>
          <w:szCs w:val="24"/>
          <w:highlight w:val="none"/>
          <w:lang w:val="en-US" w:eastAsia="zh-CN" w:bidi="ar"/>
        </w:rPr>
        <w:t>年龄</w:t>
      </w:r>
      <w:r>
        <w:rPr>
          <w:rFonts w:hint="eastAsia" w:ascii="宋体" w:hAnsi="宋体" w:eastAsia="宋体" w:cs="宋体"/>
          <w:color w:val="auto"/>
          <w:sz w:val="24"/>
          <w:szCs w:val="24"/>
          <w:highlight w:val="none"/>
          <w:lang w:bidi="ar"/>
        </w:rPr>
        <w:t>均需</w:t>
      </w:r>
      <w:r>
        <w:rPr>
          <w:rFonts w:hint="eastAsia" w:ascii="宋体" w:hAnsi="宋体" w:eastAsia="宋体" w:cs="宋体"/>
          <w:color w:val="auto"/>
          <w:sz w:val="24"/>
          <w:szCs w:val="24"/>
          <w:highlight w:val="none"/>
          <w:lang w:val="en-US" w:eastAsia="zh-CN" w:bidi="ar"/>
        </w:rPr>
        <w:t>在50</w:t>
      </w:r>
      <w:r>
        <w:rPr>
          <w:rFonts w:hint="eastAsia" w:ascii="宋体" w:hAnsi="宋体" w:eastAsia="宋体" w:cs="宋体"/>
          <w:color w:val="auto"/>
          <w:sz w:val="24"/>
          <w:szCs w:val="24"/>
          <w:highlight w:val="none"/>
          <w:lang w:bidi="ar"/>
        </w:rPr>
        <w:t>周岁</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不含</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以</w:t>
      </w:r>
      <w:r>
        <w:rPr>
          <w:rFonts w:hint="eastAsia" w:ascii="宋体" w:hAnsi="宋体" w:eastAsia="宋体" w:cs="宋体"/>
          <w:color w:val="auto"/>
          <w:sz w:val="24"/>
          <w:szCs w:val="24"/>
          <w:highlight w:val="none"/>
          <w:lang w:val="en-US" w:eastAsia="zh-CN" w:bidi="ar"/>
        </w:rPr>
        <w:t>内，</w:t>
      </w:r>
      <w:r>
        <w:rPr>
          <w:rFonts w:hint="eastAsia" w:ascii="宋体" w:hAnsi="宋体" w:eastAsia="宋体" w:cs="宋体"/>
          <w:bCs/>
          <w:color w:val="auto"/>
          <w:sz w:val="24"/>
          <w:szCs w:val="24"/>
          <w:highlight w:val="none"/>
          <w:lang w:val="en-US" w:eastAsia="zh-CN"/>
        </w:rPr>
        <w:t>高</w:t>
      </w:r>
      <w:r>
        <w:rPr>
          <w:rFonts w:hint="eastAsia" w:ascii="宋体" w:hAnsi="宋体" w:eastAsia="宋体" w:cs="宋体"/>
          <w:color w:val="auto"/>
          <w:spacing w:val="-2"/>
          <w:sz w:val="24"/>
          <w:szCs w:val="24"/>
          <w:highlight w:val="none"/>
          <w:lang w:val="en-US" w:eastAsia="zh-CN"/>
        </w:rPr>
        <w:t>中（含）以上学历，</w:t>
      </w:r>
      <w:r>
        <w:rPr>
          <w:rFonts w:hint="eastAsia" w:ascii="宋体" w:hAnsi="宋体" w:eastAsia="宋体" w:cs="宋体"/>
          <w:bCs/>
          <w:color w:val="auto"/>
          <w:sz w:val="24"/>
          <w:szCs w:val="24"/>
          <w:highlight w:val="none"/>
          <w:lang w:val="en-US" w:eastAsia="zh-CN"/>
        </w:rPr>
        <w:t>有类似工作经验，</w:t>
      </w:r>
      <w:r>
        <w:rPr>
          <w:rFonts w:hint="eastAsia" w:ascii="宋体" w:hAnsi="宋体" w:eastAsia="宋体" w:cs="宋体"/>
          <w:color w:val="auto"/>
          <w:sz w:val="24"/>
          <w:szCs w:val="24"/>
          <w:highlight w:val="none"/>
          <w:lang w:bidi="ar"/>
        </w:rPr>
        <w:t>身体健康，体貌端正，具有良好的品德素质</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rPr>
        <w:t>无不良犯罪记录、无残疾障碍</w:t>
      </w:r>
      <w:r>
        <w:rPr>
          <w:rFonts w:hint="eastAsia" w:ascii="宋体" w:hAnsi="宋体" w:eastAsia="宋体" w:cs="宋体"/>
          <w:bCs/>
          <w:color w:val="auto"/>
          <w:sz w:val="24"/>
          <w:highlight w:val="none"/>
          <w:u w:val="none"/>
          <w:lang w:eastAsia="zh-CN"/>
        </w:rPr>
        <w:t>。</w:t>
      </w:r>
    </w:p>
    <w:p w14:paraId="76E582B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eastAsia="宋体" w:cs="Times New Roman"/>
          <w:bCs/>
          <w:color w:val="auto"/>
          <w:sz w:val="24"/>
          <w:szCs w:val="24"/>
          <w:highlight w:val="none"/>
          <w:shd w:val="clear" w:color="auto" w:fill="FFFFFF"/>
          <w:lang w:val="en-US" w:eastAsia="zh-CN"/>
        </w:rPr>
      </w:pPr>
      <w:r>
        <w:rPr>
          <w:rFonts w:hint="eastAsia" w:ascii="宋体" w:hAnsi="宋体" w:eastAsia="宋体" w:cs="Times New Roman"/>
          <w:bCs/>
          <w:color w:val="auto"/>
          <w:sz w:val="24"/>
          <w:szCs w:val="24"/>
          <w:highlight w:val="none"/>
          <w:shd w:val="clear" w:color="auto" w:fill="FFFFFF"/>
          <w:lang w:val="en-US" w:eastAsia="zh-CN"/>
        </w:rPr>
        <w:t>2</w:t>
      </w:r>
      <w:r>
        <w:rPr>
          <w:rFonts w:hint="eastAsia" w:ascii="宋体" w:hAnsi="宋体" w:eastAsia="宋体" w:cs="Times New Roman"/>
          <w:bCs/>
          <w:color w:val="auto"/>
          <w:sz w:val="24"/>
          <w:szCs w:val="24"/>
          <w:highlight w:val="none"/>
          <w:shd w:val="clear" w:color="auto" w:fill="FFFFFF"/>
        </w:rPr>
        <w:t>）</w:t>
      </w:r>
      <w:r>
        <w:rPr>
          <w:rFonts w:hint="eastAsia" w:ascii="宋体" w:hAnsi="宋体" w:eastAsia="宋体" w:cs="Times New Roman"/>
          <w:bCs/>
          <w:color w:val="auto"/>
          <w:sz w:val="24"/>
          <w:szCs w:val="24"/>
          <w:highlight w:val="none"/>
          <w:shd w:val="clear" w:color="auto" w:fill="FFFFFF"/>
          <w:lang w:val="en-US" w:eastAsia="zh-CN"/>
        </w:rPr>
        <w:t>消控</w:t>
      </w:r>
      <w:r>
        <w:rPr>
          <w:rFonts w:hint="eastAsia" w:ascii="宋体" w:hAnsi="宋体" w:eastAsia="宋体" w:cs="Times New Roman"/>
          <w:bCs/>
          <w:color w:val="auto"/>
          <w:sz w:val="24"/>
          <w:szCs w:val="24"/>
          <w:highlight w:val="none"/>
          <w:shd w:val="clear" w:color="auto" w:fill="FFFFFF"/>
        </w:rPr>
        <w:t>人员</w:t>
      </w:r>
      <w:r>
        <w:rPr>
          <w:rFonts w:hint="eastAsia" w:ascii="宋体" w:hAnsi="宋体" w:eastAsia="宋体" w:cs="宋体"/>
          <w:i w:val="0"/>
          <w:iCs w:val="0"/>
          <w:color w:val="auto"/>
          <w:kern w:val="0"/>
          <w:sz w:val="24"/>
          <w:szCs w:val="24"/>
          <w:highlight w:val="none"/>
          <w:u w:val="none"/>
          <w:lang w:val="en-US" w:eastAsia="zh-CN" w:bidi="ar"/>
        </w:rPr>
        <w:t>应</w:t>
      </w:r>
      <w:r>
        <w:rPr>
          <w:rFonts w:hint="eastAsia" w:ascii="宋体" w:hAnsi="宋体" w:eastAsia="宋体" w:cs="宋体"/>
          <w:color w:val="auto"/>
          <w:sz w:val="24"/>
          <w:szCs w:val="24"/>
          <w:highlight w:val="none"/>
          <w:lang w:val="en-US" w:eastAsia="zh-CN" w:bidi="ar"/>
        </w:rPr>
        <w:t>持有中级（四级）及以上消防设施操作员证，</w:t>
      </w:r>
      <w:r>
        <w:rPr>
          <w:rFonts w:hint="eastAsia" w:ascii="宋体" w:hAnsi="宋体" w:eastAsia="宋体" w:cs="宋体"/>
          <w:color w:val="auto"/>
          <w:sz w:val="24"/>
          <w:szCs w:val="24"/>
          <w:highlight w:val="none"/>
          <w:lang w:bidi="ar"/>
        </w:rPr>
        <w:t>具备一定的消防工作经验，熟悉消防设</w:t>
      </w:r>
      <w:r>
        <w:rPr>
          <w:rFonts w:hint="eastAsia" w:ascii="宋体" w:hAnsi="宋体" w:eastAsia="宋体" w:cs="Times New Roman"/>
          <w:bCs/>
          <w:color w:val="auto"/>
          <w:sz w:val="24"/>
          <w:szCs w:val="24"/>
          <w:highlight w:val="none"/>
          <w:shd w:val="clear" w:color="auto" w:fill="FFFFFF"/>
          <w:lang w:val="en-US" w:eastAsia="zh-CN"/>
        </w:rPr>
        <w:t>施设备及消防应急处理流程。</w:t>
      </w:r>
    </w:p>
    <w:p w14:paraId="2E2289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eastAsia="宋体" w:cs="Times New Roman"/>
          <w:bCs/>
          <w:color w:val="auto"/>
          <w:sz w:val="24"/>
          <w:szCs w:val="24"/>
          <w:highlight w:val="none"/>
          <w:shd w:val="clear" w:color="auto" w:fill="FFFFFF"/>
          <w:lang w:val="en-US" w:eastAsia="zh-CN"/>
        </w:rPr>
      </w:pPr>
      <w:r>
        <w:rPr>
          <w:rFonts w:hint="eastAsia" w:ascii="宋体" w:hAnsi="宋体" w:eastAsia="宋体" w:cs="Times New Roman"/>
          <w:bCs/>
          <w:color w:val="auto"/>
          <w:sz w:val="24"/>
          <w:szCs w:val="24"/>
          <w:highlight w:val="none"/>
          <w:shd w:val="clear" w:color="auto" w:fill="FFFFFF"/>
          <w:lang w:val="en-US" w:eastAsia="zh-CN"/>
        </w:rPr>
        <w:t>3）消控人员不得随意变动，若需变动，须先征得学校同意。</w:t>
      </w:r>
    </w:p>
    <w:p w14:paraId="780568F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ascii="宋体" w:hAnsi="宋体" w:eastAsia="宋体" w:cs="Times New Roman"/>
          <w:bCs/>
          <w:color w:val="auto"/>
          <w:sz w:val="24"/>
          <w:szCs w:val="24"/>
          <w:highlight w:val="none"/>
          <w:shd w:val="clear" w:color="auto" w:fill="FFFFFF"/>
        </w:rPr>
      </w:pPr>
      <w:r>
        <w:rPr>
          <w:rFonts w:hint="eastAsia" w:ascii="宋体" w:hAnsi="宋体" w:eastAsia="宋体" w:cs="Times New Roman"/>
          <w:bCs/>
          <w:color w:val="auto"/>
          <w:sz w:val="24"/>
          <w:szCs w:val="24"/>
          <w:highlight w:val="none"/>
          <w:shd w:val="clear" w:color="auto" w:fill="FFFFFF"/>
          <w:lang w:val="en-US" w:eastAsia="zh-CN"/>
        </w:rPr>
        <w:t>4）着装</w:t>
      </w:r>
      <w:r>
        <w:rPr>
          <w:rFonts w:hint="eastAsia" w:ascii="宋体" w:hAnsi="宋体" w:eastAsia="宋体" w:cs="Times New Roman"/>
          <w:bCs/>
          <w:color w:val="auto"/>
          <w:sz w:val="24"/>
          <w:szCs w:val="24"/>
          <w:highlight w:val="none"/>
          <w:shd w:val="clear" w:color="auto" w:fill="FFFFFF"/>
        </w:rPr>
        <w:t>要求：</w:t>
      </w:r>
      <w:r>
        <w:rPr>
          <w:rFonts w:hint="eastAsia" w:ascii="宋体" w:hAnsi="宋体" w:eastAsia="宋体" w:cs="Times New Roman"/>
          <w:bCs/>
          <w:color w:val="auto"/>
          <w:sz w:val="24"/>
          <w:szCs w:val="24"/>
          <w:highlight w:val="none"/>
          <w:shd w:val="clear" w:color="auto" w:fill="FFFFFF"/>
          <w:lang w:val="en-US" w:eastAsia="zh-CN"/>
        </w:rPr>
        <w:t>消控</w:t>
      </w:r>
      <w:r>
        <w:rPr>
          <w:rFonts w:hint="eastAsia" w:ascii="宋体" w:hAnsi="宋体" w:eastAsia="宋体" w:cs="Times New Roman"/>
          <w:bCs/>
          <w:color w:val="auto"/>
          <w:sz w:val="24"/>
          <w:szCs w:val="24"/>
          <w:highlight w:val="none"/>
          <w:shd w:val="clear" w:color="auto" w:fill="FFFFFF"/>
        </w:rPr>
        <w:t>人员上岗必须身着统一的</w:t>
      </w:r>
      <w:r>
        <w:rPr>
          <w:rFonts w:hint="eastAsia" w:ascii="宋体" w:hAnsi="宋体" w:eastAsia="宋体" w:cs="Times New Roman"/>
          <w:bCs/>
          <w:color w:val="auto"/>
          <w:sz w:val="24"/>
          <w:szCs w:val="24"/>
          <w:highlight w:val="none"/>
          <w:shd w:val="clear" w:color="auto" w:fill="FFFFFF"/>
          <w:lang w:val="en-US" w:eastAsia="zh-CN"/>
        </w:rPr>
        <w:t>工作</w:t>
      </w:r>
      <w:r>
        <w:rPr>
          <w:rFonts w:hint="eastAsia" w:ascii="宋体" w:hAnsi="宋体" w:eastAsia="宋体" w:cs="Times New Roman"/>
          <w:bCs/>
          <w:color w:val="auto"/>
          <w:sz w:val="24"/>
          <w:szCs w:val="24"/>
          <w:highlight w:val="none"/>
          <w:shd w:val="clear" w:color="auto" w:fill="FFFFFF"/>
        </w:rPr>
        <w:t>服装，佩戴统一的标志符号。</w:t>
      </w:r>
      <w:r>
        <w:rPr>
          <w:rFonts w:ascii="宋体" w:hAnsi="宋体" w:eastAsia="宋体" w:cs="宋体"/>
          <w:color w:val="auto"/>
          <w:spacing w:val="-2"/>
          <w:sz w:val="24"/>
          <w:szCs w:val="24"/>
          <w:highlight w:val="none"/>
        </w:rPr>
        <w:t>穿着夏装工作服</w:t>
      </w:r>
      <w:r>
        <w:rPr>
          <w:rFonts w:hint="eastAsia" w:ascii="宋体" w:hAnsi="宋体" w:eastAsia="宋体" w:cs="宋体"/>
          <w:color w:val="auto"/>
          <w:spacing w:val="-2"/>
          <w:sz w:val="24"/>
          <w:szCs w:val="24"/>
          <w:highlight w:val="none"/>
          <w:lang w:val="en-US" w:eastAsia="zh-CN"/>
        </w:rPr>
        <w:t>时</w:t>
      </w:r>
      <w:r>
        <w:rPr>
          <w:rFonts w:ascii="宋体" w:hAnsi="宋体" w:eastAsia="宋体" w:cs="宋体"/>
          <w:color w:val="auto"/>
          <w:spacing w:val="-2"/>
          <w:sz w:val="24"/>
          <w:szCs w:val="24"/>
          <w:highlight w:val="none"/>
        </w:rPr>
        <w:t>未覆盖处不得有明显疤痕及</w:t>
      </w:r>
      <w:r>
        <w:rPr>
          <w:rFonts w:hint="eastAsia" w:ascii="宋体" w:hAnsi="宋体" w:eastAsia="宋体" w:cs="宋体"/>
          <w:color w:val="auto"/>
          <w:spacing w:val="-2"/>
          <w:sz w:val="24"/>
          <w:szCs w:val="24"/>
          <w:highlight w:val="none"/>
          <w:lang w:val="en-US" w:eastAsia="zh-CN"/>
        </w:rPr>
        <w:t>文</w:t>
      </w:r>
      <w:r>
        <w:rPr>
          <w:rFonts w:ascii="宋体" w:hAnsi="宋体" w:eastAsia="宋体" w:cs="宋体"/>
          <w:color w:val="auto"/>
          <w:spacing w:val="-2"/>
          <w:sz w:val="24"/>
          <w:szCs w:val="24"/>
          <w:highlight w:val="none"/>
        </w:rPr>
        <w:t>身</w:t>
      </w:r>
      <w:r>
        <w:rPr>
          <w:rFonts w:hint="eastAsia" w:ascii="宋体" w:hAnsi="宋体" w:eastAsia="宋体" w:cs="宋体"/>
          <w:color w:val="auto"/>
          <w:spacing w:val="-2"/>
          <w:sz w:val="24"/>
          <w:szCs w:val="24"/>
          <w:highlight w:val="none"/>
          <w:lang w:eastAsia="zh-CN"/>
        </w:rPr>
        <w:t>，</w:t>
      </w:r>
      <w:r>
        <w:rPr>
          <w:rFonts w:hint="eastAsia" w:ascii="宋体" w:hAnsi="宋体" w:eastAsia="宋体" w:cs="Times New Roman"/>
          <w:bCs/>
          <w:color w:val="auto"/>
          <w:sz w:val="24"/>
          <w:szCs w:val="24"/>
          <w:highlight w:val="none"/>
          <w:shd w:val="clear" w:color="auto" w:fill="FFFFFF"/>
          <w:lang w:val="en-US" w:eastAsia="zh-CN"/>
        </w:rPr>
        <w:t>工作</w:t>
      </w:r>
      <w:r>
        <w:rPr>
          <w:rFonts w:hint="eastAsia" w:ascii="宋体" w:hAnsi="宋体" w:eastAsia="宋体" w:cs="Times New Roman"/>
          <w:bCs/>
          <w:color w:val="auto"/>
          <w:sz w:val="24"/>
          <w:szCs w:val="24"/>
          <w:highlight w:val="none"/>
          <w:shd w:val="clear" w:color="auto" w:fill="FFFFFF"/>
        </w:rPr>
        <w:t>服装、标志符号和证件的设计、制作和供应，按国家规定执行。</w:t>
      </w:r>
    </w:p>
    <w:p w14:paraId="1F54AD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shd w:val="clear" w:color="auto" w:fill="FFFFFF"/>
        </w:rPr>
      </w:pPr>
      <w:r>
        <w:rPr>
          <w:rFonts w:hint="eastAsia" w:ascii="宋体" w:hAnsi="宋体" w:eastAsia="宋体" w:cs="Times New Roman"/>
          <w:bCs/>
          <w:color w:val="auto"/>
          <w:sz w:val="24"/>
          <w:szCs w:val="24"/>
          <w:highlight w:val="none"/>
          <w:shd w:val="clear" w:color="auto" w:fill="FFFFFF"/>
          <w:lang w:val="en-US" w:eastAsia="zh-CN"/>
        </w:rPr>
        <w:t>5</w:t>
      </w:r>
      <w:r>
        <w:rPr>
          <w:rFonts w:hint="eastAsia" w:ascii="宋体" w:hAnsi="宋体" w:eastAsia="宋体" w:cs="Times New Roman"/>
          <w:bCs/>
          <w:color w:val="auto"/>
          <w:sz w:val="24"/>
          <w:szCs w:val="24"/>
          <w:highlight w:val="none"/>
          <w:shd w:val="clear" w:color="auto" w:fill="FFFFFF"/>
        </w:rPr>
        <w:t>）</w:t>
      </w:r>
      <w:r>
        <w:rPr>
          <w:rFonts w:hint="eastAsia" w:ascii="宋体" w:hAnsi="宋体" w:eastAsia="宋体" w:cs="Times New Roman"/>
          <w:bCs/>
          <w:color w:val="auto"/>
          <w:sz w:val="24"/>
          <w:szCs w:val="24"/>
          <w:highlight w:val="none"/>
          <w:shd w:val="clear" w:color="auto" w:fill="FFFFFF"/>
          <w:lang w:val="en-US" w:eastAsia="zh-CN"/>
        </w:rPr>
        <w:t>消控</w:t>
      </w:r>
      <w:r>
        <w:rPr>
          <w:rFonts w:hint="eastAsia" w:ascii="宋体" w:hAnsi="宋体" w:eastAsia="宋体" w:cs="Times New Roman"/>
          <w:bCs/>
          <w:color w:val="auto"/>
          <w:sz w:val="24"/>
          <w:szCs w:val="24"/>
          <w:highlight w:val="none"/>
          <w:shd w:val="clear" w:color="auto" w:fill="FFFFFF"/>
        </w:rPr>
        <w:t>人员须具有相应的文化素质、专业素质，并服从</w:t>
      </w:r>
      <w:r>
        <w:rPr>
          <w:rFonts w:hint="eastAsia" w:ascii="宋体" w:hAnsi="宋体" w:eastAsia="宋体" w:cs="Times New Roman"/>
          <w:bCs/>
          <w:color w:val="auto"/>
          <w:sz w:val="24"/>
          <w:szCs w:val="24"/>
          <w:highlight w:val="none"/>
          <w:shd w:val="clear" w:color="auto" w:fill="FFFFFF"/>
          <w:lang w:val="en-US" w:eastAsia="zh-CN"/>
        </w:rPr>
        <w:t>学校</w:t>
      </w:r>
      <w:r>
        <w:rPr>
          <w:rFonts w:hint="eastAsia" w:ascii="宋体" w:hAnsi="宋体" w:eastAsia="宋体" w:cs="Times New Roman"/>
          <w:bCs/>
          <w:color w:val="auto"/>
          <w:sz w:val="24"/>
          <w:szCs w:val="24"/>
          <w:highlight w:val="none"/>
          <w:shd w:val="clear" w:color="auto" w:fill="FFFFFF"/>
        </w:rPr>
        <w:t>的管理及工作安排。</w:t>
      </w:r>
    </w:p>
    <w:p w14:paraId="5EDBF77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eastAsia="宋体" w:cs="Times New Roman"/>
          <w:bCs/>
          <w:color w:val="auto"/>
          <w:sz w:val="24"/>
          <w:szCs w:val="24"/>
          <w:highlight w:val="none"/>
          <w:shd w:val="clear" w:color="auto" w:fill="FFFFFF"/>
          <w:lang w:val="en-US" w:eastAsia="zh-CN"/>
        </w:rPr>
      </w:pPr>
      <w:r>
        <w:rPr>
          <w:rFonts w:hint="eastAsia" w:ascii="宋体" w:hAnsi="宋体" w:eastAsia="宋体" w:cs="Times New Roman"/>
          <w:bCs/>
          <w:color w:val="auto"/>
          <w:sz w:val="24"/>
          <w:szCs w:val="24"/>
          <w:highlight w:val="none"/>
          <w:shd w:val="clear" w:color="auto" w:fill="FFFFFF"/>
          <w:lang w:val="en-US" w:eastAsia="zh-CN"/>
        </w:rPr>
        <w:t>6</w:t>
      </w:r>
      <w:r>
        <w:rPr>
          <w:rFonts w:hint="eastAsia" w:ascii="宋体" w:hAnsi="宋体" w:eastAsia="宋体" w:cs="Times New Roman"/>
          <w:bCs/>
          <w:color w:val="auto"/>
          <w:sz w:val="24"/>
          <w:szCs w:val="24"/>
          <w:highlight w:val="none"/>
          <w:shd w:val="clear" w:color="auto" w:fill="FFFFFF"/>
        </w:rPr>
        <w:t>）</w:t>
      </w:r>
      <w:r>
        <w:rPr>
          <w:rFonts w:hint="eastAsia" w:ascii="宋体" w:hAnsi="宋体" w:eastAsia="宋体" w:cs="Times New Roman"/>
          <w:bCs/>
          <w:color w:val="auto"/>
          <w:sz w:val="24"/>
          <w:szCs w:val="24"/>
          <w:highlight w:val="none"/>
          <w:shd w:val="clear" w:color="auto" w:fill="FFFFFF"/>
          <w:lang w:val="en-US" w:eastAsia="zh-CN"/>
        </w:rPr>
        <w:t>消控</w:t>
      </w:r>
      <w:r>
        <w:rPr>
          <w:rFonts w:ascii="宋体" w:hAnsi="宋体" w:eastAsia="宋体" w:cs="Times New Roman"/>
          <w:bCs/>
          <w:color w:val="auto"/>
          <w:sz w:val="24"/>
          <w:szCs w:val="24"/>
          <w:highlight w:val="none"/>
          <w:shd w:val="clear" w:color="auto" w:fill="FFFFFF"/>
        </w:rPr>
        <w:t>人员日常操作中</w:t>
      </w:r>
      <w:r>
        <w:rPr>
          <w:rFonts w:hint="eastAsia" w:ascii="宋体" w:hAnsi="宋体" w:eastAsia="宋体" w:cs="Times New Roman"/>
          <w:bCs/>
          <w:color w:val="auto"/>
          <w:sz w:val="24"/>
          <w:szCs w:val="24"/>
          <w:highlight w:val="none"/>
          <w:shd w:val="clear" w:color="auto" w:fill="FFFFFF"/>
        </w:rPr>
        <w:t>要</w:t>
      </w:r>
      <w:r>
        <w:rPr>
          <w:rFonts w:ascii="宋体" w:hAnsi="宋体" w:eastAsia="宋体" w:cs="Times New Roman"/>
          <w:bCs/>
          <w:color w:val="auto"/>
          <w:sz w:val="24"/>
          <w:szCs w:val="24"/>
          <w:highlight w:val="none"/>
          <w:shd w:val="clear" w:color="auto" w:fill="FFFFFF"/>
        </w:rPr>
        <w:t>规范操作</w:t>
      </w:r>
      <w:r>
        <w:rPr>
          <w:rFonts w:hint="eastAsia" w:ascii="宋体" w:hAnsi="宋体" w:eastAsia="宋体" w:cs="Times New Roman"/>
          <w:bCs/>
          <w:color w:val="auto"/>
          <w:sz w:val="24"/>
          <w:szCs w:val="24"/>
          <w:highlight w:val="none"/>
          <w:shd w:val="clear" w:color="auto" w:fill="FFFFFF"/>
        </w:rPr>
        <w:t>，注意</w:t>
      </w:r>
      <w:r>
        <w:rPr>
          <w:rFonts w:ascii="宋体" w:hAnsi="宋体" w:eastAsia="宋体" w:cs="Times New Roman"/>
          <w:bCs/>
          <w:color w:val="auto"/>
          <w:sz w:val="24"/>
          <w:szCs w:val="24"/>
          <w:highlight w:val="none"/>
          <w:shd w:val="clear" w:color="auto" w:fill="FFFFFF"/>
        </w:rPr>
        <w:t>安全</w:t>
      </w:r>
      <w:r>
        <w:rPr>
          <w:rFonts w:hint="eastAsia" w:ascii="宋体" w:hAnsi="宋体" w:eastAsia="宋体" w:cs="Times New Roman"/>
          <w:bCs/>
          <w:color w:val="auto"/>
          <w:sz w:val="24"/>
          <w:szCs w:val="24"/>
          <w:highlight w:val="none"/>
          <w:shd w:val="clear" w:color="auto" w:fill="FFFFFF"/>
        </w:rPr>
        <w:t>。如</w:t>
      </w:r>
      <w:r>
        <w:rPr>
          <w:rFonts w:ascii="宋体" w:hAnsi="宋体" w:eastAsia="宋体" w:cs="Times New Roman"/>
          <w:bCs/>
          <w:color w:val="auto"/>
          <w:sz w:val="24"/>
          <w:szCs w:val="24"/>
          <w:highlight w:val="none"/>
          <w:shd w:val="clear" w:color="auto" w:fill="FFFFFF"/>
        </w:rPr>
        <w:t>在工作中造成学校损失或自身伤害</w:t>
      </w:r>
      <w:r>
        <w:rPr>
          <w:rFonts w:hint="eastAsia" w:ascii="宋体" w:hAnsi="宋体" w:eastAsia="宋体" w:cs="Times New Roman"/>
          <w:bCs/>
          <w:color w:val="auto"/>
          <w:sz w:val="24"/>
          <w:szCs w:val="24"/>
          <w:highlight w:val="none"/>
          <w:shd w:val="clear" w:color="auto" w:fill="FFFFFF"/>
        </w:rPr>
        <w:t>，</w:t>
      </w:r>
      <w:r>
        <w:rPr>
          <w:rFonts w:hint="eastAsia" w:ascii="宋体" w:hAnsi="宋体" w:eastAsia="宋体" w:cs="Times New Roman"/>
          <w:bCs/>
          <w:color w:val="auto"/>
          <w:sz w:val="24"/>
          <w:szCs w:val="24"/>
          <w:highlight w:val="none"/>
          <w:shd w:val="clear" w:color="auto" w:fill="FFFFFF"/>
          <w:lang w:val="en-US" w:eastAsia="zh-CN"/>
        </w:rPr>
        <w:t>中标供应商</w:t>
      </w:r>
      <w:r>
        <w:rPr>
          <w:rFonts w:hint="eastAsia" w:ascii="宋体" w:hAnsi="宋体" w:eastAsia="宋体" w:cs="Times New Roman"/>
          <w:bCs/>
          <w:color w:val="auto"/>
          <w:sz w:val="24"/>
          <w:szCs w:val="24"/>
          <w:highlight w:val="none"/>
          <w:shd w:val="clear" w:color="auto" w:fill="FFFFFF"/>
        </w:rPr>
        <w:t>承担</w:t>
      </w:r>
      <w:r>
        <w:rPr>
          <w:rFonts w:ascii="宋体" w:hAnsi="宋体" w:eastAsia="宋体" w:cs="Times New Roman"/>
          <w:bCs/>
          <w:color w:val="auto"/>
          <w:sz w:val="24"/>
          <w:szCs w:val="24"/>
          <w:highlight w:val="none"/>
          <w:shd w:val="clear" w:color="auto" w:fill="FFFFFF"/>
        </w:rPr>
        <w:t>全部责任</w:t>
      </w:r>
      <w:r>
        <w:rPr>
          <w:rFonts w:hint="eastAsia" w:ascii="宋体" w:hAnsi="宋体" w:eastAsia="宋体" w:cs="Times New Roman"/>
          <w:bCs/>
          <w:color w:val="auto"/>
          <w:sz w:val="24"/>
          <w:szCs w:val="24"/>
          <w:highlight w:val="none"/>
          <w:shd w:val="clear" w:color="auto" w:fill="FFFFFF"/>
        </w:rPr>
        <w:t>。</w:t>
      </w:r>
    </w:p>
    <w:p w14:paraId="2F5933AB">
      <w:pPr>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（4）保洁人员要求</w:t>
      </w:r>
    </w:p>
    <w:p w14:paraId="46467EDB">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72" w:firstLineChars="200"/>
        <w:jc w:val="left"/>
        <w:textAlignment w:val="auto"/>
        <w:outlineLvl w:val="9"/>
        <w:rPr>
          <w:rFonts w:hint="eastAsia" w:ascii="宋体" w:hAnsi="Calibri"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1</w:t>
      </w:r>
      <w:r>
        <w:rPr>
          <w:rFonts w:hint="eastAsia" w:ascii="宋体" w:hAnsi="宋体" w:eastAsia="宋体" w:cs="宋体"/>
          <w:color w:val="auto"/>
          <w:spacing w:val="-2"/>
          <w:sz w:val="24"/>
          <w:szCs w:val="24"/>
          <w:highlight w:val="none"/>
          <w:lang w:eastAsia="zh-CN"/>
        </w:rPr>
        <w:t>）</w:t>
      </w:r>
      <w:r>
        <w:rPr>
          <w:rFonts w:hint="eastAsia" w:ascii="宋体" w:hAnsi="宋体" w:eastAsia="宋体" w:cs="宋体"/>
          <w:b w:val="0"/>
          <w:bCs/>
          <w:color w:val="auto"/>
          <w:kern w:val="2"/>
          <w:sz w:val="24"/>
          <w:szCs w:val="24"/>
          <w:highlight w:val="none"/>
          <w:lang w:val="en-US" w:eastAsia="zh-CN" w:bidi="ar-SA"/>
        </w:rPr>
        <w:t>保洁主管（1人），具备2年（含）以上管理工作经验；其余</w:t>
      </w:r>
      <w:r>
        <w:rPr>
          <w:rFonts w:hint="eastAsia" w:ascii="宋体" w:hAnsi="宋体" w:eastAsia="宋体" w:cs="宋体"/>
          <w:color w:val="auto"/>
          <w:sz w:val="24"/>
          <w:szCs w:val="24"/>
          <w:highlight w:val="none"/>
          <w:lang w:val="en-US" w:eastAsia="zh-CN" w:bidi="ar"/>
        </w:rPr>
        <w:t>保洁</w:t>
      </w:r>
      <w:r>
        <w:rPr>
          <w:rFonts w:hint="eastAsia" w:ascii="宋体" w:hAnsi="宋体" w:eastAsia="宋体" w:cs="宋体"/>
          <w:color w:val="auto"/>
          <w:sz w:val="24"/>
          <w:szCs w:val="24"/>
          <w:highlight w:val="none"/>
          <w:lang w:bidi="ar"/>
        </w:rPr>
        <w:t>人员均需</w:t>
      </w:r>
      <w:r>
        <w:rPr>
          <w:rFonts w:hint="eastAsia" w:ascii="宋体" w:hAnsi="宋体" w:eastAsia="宋体" w:cs="宋体"/>
          <w:color w:val="auto"/>
          <w:sz w:val="24"/>
          <w:szCs w:val="24"/>
          <w:highlight w:val="none"/>
          <w:lang w:val="en-US" w:eastAsia="zh-CN" w:bidi="ar"/>
        </w:rPr>
        <w:t>60</w:t>
      </w:r>
      <w:r>
        <w:rPr>
          <w:rFonts w:hint="eastAsia" w:ascii="宋体" w:hAnsi="宋体" w:eastAsia="宋体" w:cs="宋体"/>
          <w:color w:val="auto"/>
          <w:sz w:val="24"/>
          <w:szCs w:val="24"/>
          <w:highlight w:val="none"/>
          <w:lang w:bidi="ar"/>
        </w:rPr>
        <w:t>周岁</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不含</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以</w:t>
      </w:r>
      <w:r>
        <w:rPr>
          <w:rFonts w:hint="eastAsia" w:ascii="宋体" w:hAnsi="宋体" w:eastAsia="宋体" w:cs="宋体"/>
          <w:color w:val="auto"/>
          <w:sz w:val="24"/>
          <w:szCs w:val="24"/>
          <w:highlight w:val="none"/>
          <w:lang w:val="en-US" w:eastAsia="zh-CN" w:bidi="ar"/>
        </w:rPr>
        <w:t>内，</w:t>
      </w:r>
      <w:r>
        <w:rPr>
          <w:rFonts w:hint="eastAsia" w:ascii="宋体" w:hAnsi="宋体" w:eastAsia="宋体" w:cs="宋体"/>
          <w:bCs/>
          <w:color w:val="auto"/>
          <w:sz w:val="24"/>
          <w:szCs w:val="24"/>
          <w:highlight w:val="none"/>
          <w:lang w:val="en-US" w:eastAsia="zh-CN"/>
        </w:rPr>
        <w:t>有类似工作经验，</w:t>
      </w:r>
      <w:r>
        <w:rPr>
          <w:rFonts w:hint="eastAsia" w:ascii="宋体" w:hAnsi="宋体" w:eastAsia="宋体" w:cs="宋体"/>
          <w:color w:val="auto"/>
          <w:sz w:val="24"/>
          <w:szCs w:val="24"/>
          <w:highlight w:val="none"/>
          <w:lang w:bidi="ar"/>
        </w:rPr>
        <w:t>身体健康，体貌端正，具有良好的品德素质</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rPr>
        <w:t>无不良犯罪记录、无残疾障碍</w:t>
      </w:r>
      <w:r>
        <w:rPr>
          <w:rFonts w:hint="eastAsia" w:ascii="宋体" w:hAnsi="宋体" w:eastAsia="宋体" w:cs="宋体"/>
          <w:bCs/>
          <w:color w:val="auto"/>
          <w:sz w:val="24"/>
          <w:highlight w:val="none"/>
          <w:u w:val="none"/>
          <w:lang w:eastAsia="zh-CN"/>
        </w:rPr>
        <w:t>。</w:t>
      </w:r>
    </w:p>
    <w:p w14:paraId="07AA8B9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ascii="宋体" w:hAnsi="宋体" w:eastAsia="宋体" w:cs="Times New Roman"/>
          <w:bCs/>
          <w:color w:val="auto"/>
          <w:sz w:val="24"/>
          <w:szCs w:val="24"/>
          <w:highlight w:val="none"/>
          <w:shd w:val="clear" w:color="auto" w:fill="FFFFFF"/>
        </w:rPr>
      </w:pPr>
      <w:r>
        <w:rPr>
          <w:rFonts w:hint="eastAsia" w:ascii="宋体" w:hAnsi="宋体" w:eastAsia="宋体" w:cs="Times New Roman"/>
          <w:bCs/>
          <w:color w:val="auto"/>
          <w:sz w:val="24"/>
          <w:szCs w:val="24"/>
          <w:highlight w:val="none"/>
          <w:shd w:val="clear" w:color="auto" w:fill="FFFFFF"/>
          <w:lang w:val="en-US" w:eastAsia="zh-CN"/>
        </w:rPr>
        <w:t>2</w:t>
      </w:r>
      <w:r>
        <w:rPr>
          <w:rFonts w:hint="eastAsia" w:ascii="宋体" w:hAnsi="宋体" w:eastAsia="宋体" w:cs="Times New Roman"/>
          <w:bCs/>
          <w:color w:val="auto"/>
          <w:sz w:val="24"/>
          <w:szCs w:val="24"/>
          <w:highlight w:val="none"/>
          <w:shd w:val="clear" w:color="auto" w:fill="FFFFFF"/>
        </w:rPr>
        <w:t>）保洁人员</w:t>
      </w:r>
      <w:r>
        <w:rPr>
          <w:rFonts w:hint="eastAsia" w:ascii="宋体" w:hAnsi="宋体" w:eastAsia="宋体" w:cs="Times New Roman"/>
          <w:bCs/>
          <w:color w:val="auto"/>
          <w:sz w:val="24"/>
          <w:szCs w:val="24"/>
          <w:highlight w:val="none"/>
          <w:shd w:val="clear" w:color="auto" w:fill="FFFFFF"/>
          <w:lang w:val="en-US" w:eastAsia="zh-CN"/>
        </w:rPr>
        <w:t>应</w:t>
      </w:r>
      <w:r>
        <w:rPr>
          <w:rFonts w:hint="eastAsia" w:ascii="宋体" w:hAnsi="宋体" w:eastAsia="宋体" w:cs="Times New Roman"/>
          <w:bCs/>
          <w:color w:val="auto"/>
          <w:sz w:val="24"/>
          <w:szCs w:val="24"/>
          <w:highlight w:val="none"/>
          <w:shd w:val="clear" w:color="auto" w:fill="FFFFFF"/>
        </w:rPr>
        <w:t>有不怕累不怕脏的工作精神，随时</w:t>
      </w:r>
      <w:r>
        <w:rPr>
          <w:rFonts w:hint="eastAsia" w:ascii="宋体" w:hAnsi="宋体" w:eastAsia="宋体" w:cs="Times New Roman"/>
          <w:bCs/>
          <w:color w:val="auto"/>
          <w:sz w:val="24"/>
          <w:szCs w:val="24"/>
          <w:highlight w:val="none"/>
          <w:shd w:val="clear" w:color="auto" w:fill="FFFFFF"/>
          <w:lang w:eastAsia="zh-CN"/>
        </w:rPr>
        <w:t>保障</w:t>
      </w:r>
      <w:r>
        <w:rPr>
          <w:rFonts w:hint="eastAsia" w:ascii="宋体" w:hAnsi="宋体" w:eastAsia="宋体" w:cs="Times New Roman"/>
          <w:bCs/>
          <w:color w:val="auto"/>
          <w:sz w:val="24"/>
          <w:szCs w:val="24"/>
          <w:highlight w:val="none"/>
          <w:shd w:val="clear" w:color="auto" w:fill="FFFFFF"/>
        </w:rPr>
        <w:t>学校内各类公共场所、办公室的干净整洁。</w:t>
      </w:r>
    </w:p>
    <w:p w14:paraId="0B4544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ascii="宋体" w:hAnsi="宋体" w:eastAsia="宋体" w:cs="Times New Roman"/>
          <w:bCs/>
          <w:color w:val="auto"/>
          <w:sz w:val="24"/>
          <w:szCs w:val="24"/>
          <w:highlight w:val="none"/>
          <w:shd w:val="clear" w:color="auto" w:fill="FFFFFF"/>
        </w:rPr>
      </w:pPr>
      <w:r>
        <w:rPr>
          <w:rFonts w:hint="eastAsia" w:ascii="宋体" w:hAnsi="宋体" w:eastAsia="宋体" w:cs="Times New Roman"/>
          <w:bCs/>
          <w:color w:val="auto"/>
          <w:sz w:val="24"/>
          <w:szCs w:val="24"/>
          <w:highlight w:val="none"/>
          <w:shd w:val="clear" w:color="auto" w:fill="FFFFFF"/>
          <w:lang w:val="en-US" w:eastAsia="zh-CN"/>
        </w:rPr>
        <w:t>3</w:t>
      </w:r>
      <w:r>
        <w:rPr>
          <w:rFonts w:hint="eastAsia" w:ascii="宋体" w:hAnsi="宋体" w:eastAsia="宋体" w:cs="Times New Roman"/>
          <w:bCs/>
          <w:color w:val="auto"/>
          <w:sz w:val="24"/>
          <w:szCs w:val="24"/>
          <w:highlight w:val="none"/>
          <w:shd w:val="clear" w:color="auto" w:fill="FFFFFF"/>
        </w:rPr>
        <w:t>）保洁人员不得随意变动，若需变动，</w:t>
      </w:r>
      <w:r>
        <w:rPr>
          <w:rFonts w:hint="eastAsia" w:ascii="宋体" w:hAnsi="宋体" w:eastAsia="宋体" w:cs="Times New Roman"/>
          <w:bCs/>
          <w:color w:val="auto"/>
          <w:sz w:val="24"/>
          <w:szCs w:val="24"/>
          <w:highlight w:val="none"/>
          <w:shd w:val="clear" w:color="auto" w:fill="FFFFFF"/>
          <w:lang w:val="en-US" w:eastAsia="zh-CN"/>
        </w:rPr>
        <w:t>须</w:t>
      </w:r>
      <w:r>
        <w:rPr>
          <w:rFonts w:hint="eastAsia" w:ascii="宋体" w:hAnsi="宋体" w:eastAsia="宋体" w:cs="Times New Roman"/>
          <w:bCs/>
          <w:color w:val="auto"/>
          <w:sz w:val="24"/>
          <w:szCs w:val="24"/>
          <w:highlight w:val="none"/>
          <w:shd w:val="clear" w:color="auto" w:fill="FFFFFF"/>
        </w:rPr>
        <w:t>先征得学校同意。</w:t>
      </w:r>
    </w:p>
    <w:p w14:paraId="5499646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ascii="宋体" w:hAnsi="宋体" w:eastAsia="宋体" w:cs="Times New Roman"/>
          <w:bCs/>
          <w:color w:val="auto"/>
          <w:sz w:val="24"/>
          <w:szCs w:val="24"/>
          <w:highlight w:val="none"/>
          <w:shd w:val="clear" w:color="auto" w:fill="FFFFFF"/>
        </w:rPr>
      </w:pPr>
      <w:r>
        <w:rPr>
          <w:rFonts w:hint="eastAsia" w:ascii="宋体" w:hAnsi="宋体" w:eastAsia="宋体" w:cs="Times New Roman"/>
          <w:bCs/>
          <w:color w:val="auto"/>
          <w:sz w:val="24"/>
          <w:szCs w:val="24"/>
          <w:highlight w:val="none"/>
          <w:shd w:val="clear" w:color="auto" w:fill="FFFFFF"/>
          <w:lang w:val="en-US" w:eastAsia="zh-CN"/>
        </w:rPr>
        <w:t>4</w:t>
      </w:r>
      <w:r>
        <w:rPr>
          <w:rFonts w:hint="eastAsia" w:ascii="宋体" w:hAnsi="宋体" w:eastAsia="宋体" w:cs="Times New Roman"/>
          <w:bCs/>
          <w:color w:val="auto"/>
          <w:sz w:val="24"/>
          <w:szCs w:val="24"/>
          <w:highlight w:val="none"/>
          <w:shd w:val="clear" w:color="auto" w:fill="FFFFFF"/>
        </w:rPr>
        <w:t>）着装要求：保洁人员上岗必须身着统一的保洁服装，佩戴统一的标志符号。</w:t>
      </w:r>
      <w:r>
        <w:rPr>
          <w:rFonts w:ascii="宋体" w:hAnsi="宋体" w:eastAsia="宋体" w:cs="宋体"/>
          <w:color w:val="auto"/>
          <w:spacing w:val="-2"/>
          <w:sz w:val="24"/>
          <w:szCs w:val="24"/>
          <w:highlight w:val="none"/>
        </w:rPr>
        <w:t>穿着夏装工作服</w:t>
      </w:r>
      <w:r>
        <w:rPr>
          <w:rFonts w:hint="eastAsia" w:ascii="宋体" w:hAnsi="宋体" w:eastAsia="宋体" w:cs="宋体"/>
          <w:color w:val="auto"/>
          <w:spacing w:val="-2"/>
          <w:sz w:val="24"/>
          <w:szCs w:val="24"/>
          <w:highlight w:val="none"/>
          <w:lang w:val="en-US" w:eastAsia="zh-CN"/>
        </w:rPr>
        <w:t>时</w:t>
      </w:r>
      <w:r>
        <w:rPr>
          <w:rFonts w:ascii="宋体" w:hAnsi="宋体" w:eastAsia="宋体" w:cs="宋体"/>
          <w:color w:val="auto"/>
          <w:spacing w:val="-2"/>
          <w:sz w:val="24"/>
          <w:szCs w:val="24"/>
          <w:highlight w:val="none"/>
        </w:rPr>
        <w:t>未覆盖处不得有明显疤痕及</w:t>
      </w:r>
      <w:r>
        <w:rPr>
          <w:rFonts w:hint="eastAsia" w:ascii="宋体" w:hAnsi="宋体" w:eastAsia="宋体" w:cs="宋体"/>
          <w:color w:val="auto"/>
          <w:spacing w:val="-2"/>
          <w:sz w:val="24"/>
          <w:szCs w:val="24"/>
          <w:highlight w:val="none"/>
          <w:lang w:val="en-US" w:eastAsia="zh-CN"/>
        </w:rPr>
        <w:t>文</w:t>
      </w:r>
      <w:r>
        <w:rPr>
          <w:rFonts w:ascii="宋体" w:hAnsi="宋体" w:eastAsia="宋体" w:cs="宋体"/>
          <w:color w:val="auto"/>
          <w:spacing w:val="-2"/>
          <w:sz w:val="24"/>
          <w:szCs w:val="24"/>
          <w:highlight w:val="none"/>
        </w:rPr>
        <w:t>身</w:t>
      </w:r>
      <w:r>
        <w:rPr>
          <w:rFonts w:hint="eastAsia" w:ascii="宋体" w:hAnsi="宋体" w:eastAsia="宋体" w:cs="宋体"/>
          <w:color w:val="auto"/>
          <w:spacing w:val="-2"/>
          <w:sz w:val="24"/>
          <w:szCs w:val="24"/>
          <w:highlight w:val="none"/>
          <w:lang w:eastAsia="zh-CN"/>
        </w:rPr>
        <w:t>，</w:t>
      </w:r>
      <w:r>
        <w:rPr>
          <w:rFonts w:hint="eastAsia" w:ascii="宋体" w:hAnsi="宋体" w:eastAsia="宋体" w:cs="Times New Roman"/>
          <w:bCs/>
          <w:color w:val="auto"/>
          <w:sz w:val="24"/>
          <w:szCs w:val="24"/>
          <w:highlight w:val="none"/>
          <w:shd w:val="clear" w:color="auto" w:fill="FFFFFF"/>
        </w:rPr>
        <w:t>保洁服装</w:t>
      </w:r>
      <w:r>
        <w:rPr>
          <w:rFonts w:hint="eastAsia" w:ascii="宋体" w:hAnsi="宋体" w:eastAsia="宋体" w:cs="Times New Roman"/>
          <w:bCs/>
          <w:color w:val="auto"/>
          <w:sz w:val="24"/>
          <w:szCs w:val="24"/>
          <w:highlight w:val="none"/>
          <w:shd w:val="clear" w:color="auto" w:fill="FFFFFF"/>
          <w:lang w:val="en-US" w:eastAsia="zh-CN"/>
        </w:rPr>
        <w:t>需统一</w:t>
      </w:r>
      <w:r>
        <w:rPr>
          <w:rFonts w:hint="eastAsia" w:ascii="宋体" w:hAnsi="宋体" w:eastAsia="宋体" w:cs="Times New Roman"/>
          <w:bCs/>
          <w:color w:val="auto"/>
          <w:sz w:val="24"/>
          <w:szCs w:val="24"/>
          <w:highlight w:val="none"/>
          <w:shd w:val="clear" w:color="auto" w:fill="FFFFFF"/>
        </w:rPr>
        <w:t>。</w:t>
      </w:r>
    </w:p>
    <w:p w14:paraId="314C6C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shd w:val="clear" w:color="auto" w:fill="FFFFFF"/>
        </w:rPr>
      </w:pPr>
      <w:r>
        <w:rPr>
          <w:rFonts w:hint="eastAsia" w:ascii="宋体" w:hAnsi="宋体" w:eastAsia="宋体" w:cs="Times New Roman"/>
          <w:bCs/>
          <w:color w:val="auto"/>
          <w:sz w:val="24"/>
          <w:szCs w:val="24"/>
          <w:highlight w:val="none"/>
          <w:shd w:val="clear" w:color="auto" w:fill="FFFFFF"/>
          <w:lang w:val="en-US" w:eastAsia="zh-CN"/>
        </w:rPr>
        <w:t>5</w:t>
      </w:r>
      <w:r>
        <w:rPr>
          <w:rFonts w:hint="eastAsia" w:ascii="宋体" w:hAnsi="宋体" w:eastAsia="宋体" w:cs="Times New Roman"/>
          <w:bCs/>
          <w:color w:val="auto"/>
          <w:sz w:val="24"/>
          <w:szCs w:val="24"/>
          <w:highlight w:val="none"/>
          <w:shd w:val="clear" w:color="auto" w:fill="FFFFFF"/>
        </w:rPr>
        <w:t>）保洁人员须具有相应的文化素质、专业素质，并服从</w:t>
      </w:r>
      <w:r>
        <w:rPr>
          <w:rFonts w:hint="eastAsia" w:ascii="宋体" w:hAnsi="宋体" w:eastAsia="宋体" w:cs="Times New Roman"/>
          <w:bCs/>
          <w:color w:val="auto"/>
          <w:sz w:val="24"/>
          <w:szCs w:val="24"/>
          <w:highlight w:val="none"/>
          <w:shd w:val="clear" w:color="auto" w:fill="FFFFFF"/>
          <w:lang w:val="en-US" w:eastAsia="zh-CN"/>
        </w:rPr>
        <w:t>学校</w:t>
      </w:r>
      <w:r>
        <w:rPr>
          <w:rFonts w:hint="eastAsia" w:ascii="宋体" w:hAnsi="宋体" w:eastAsia="宋体" w:cs="Times New Roman"/>
          <w:bCs/>
          <w:color w:val="auto"/>
          <w:sz w:val="24"/>
          <w:szCs w:val="24"/>
          <w:highlight w:val="none"/>
          <w:shd w:val="clear" w:color="auto" w:fill="FFFFFF"/>
        </w:rPr>
        <w:t>的管理及工作安排。</w:t>
      </w:r>
    </w:p>
    <w:p w14:paraId="081B06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eastAsia="宋体" w:cs="Times New Roman"/>
          <w:bCs/>
          <w:color w:val="auto"/>
          <w:sz w:val="24"/>
          <w:szCs w:val="24"/>
          <w:highlight w:val="none"/>
          <w:shd w:val="clear" w:color="auto" w:fill="FFFFFF"/>
        </w:rPr>
      </w:pPr>
      <w:r>
        <w:rPr>
          <w:rFonts w:hint="eastAsia" w:ascii="宋体" w:hAnsi="宋体" w:eastAsia="宋体" w:cs="Times New Roman"/>
          <w:bCs/>
          <w:color w:val="auto"/>
          <w:sz w:val="24"/>
          <w:szCs w:val="24"/>
          <w:highlight w:val="none"/>
          <w:shd w:val="clear" w:color="auto" w:fill="FFFFFF"/>
          <w:lang w:val="en-US" w:eastAsia="zh-CN"/>
        </w:rPr>
        <w:t>6</w:t>
      </w:r>
      <w:r>
        <w:rPr>
          <w:rFonts w:hint="eastAsia" w:ascii="宋体" w:hAnsi="宋体" w:eastAsia="宋体" w:cs="Times New Roman"/>
          <w:bCs/>
          <w:color w:val="auto"/>
          <w:sz w:val="24"/>
          <w:szCs w:val="24"/>
          <w:highlight w:val="none"/>
          <w:shd w:val="clear" w:color="auto" w:fill="FFFFFF"/>
        </w:rPr>
        <w:t>）保洁人</w:t>
      </w:r>
      <w:r>
        <w:rPr>
          <w:rFonts w:hint="eastAsia" w:ascii="宋体" w:hAnsi="宋体" w:eastAsia="宋体" w:cs="Times New Roman"/>
          <w:bCs/>
          <w:color w:val="auto"/>
          <w:sz w:val="24"/>
          <w:szCs w:val="24"/>
          <w:highlight w:val="none"/>
          <w:shd w:val="clear" w:color="auto" w:fill="FFFFFF"/>
          <w:lang w:eastAsia="zh-CN"/>
        </w:rPr>
        <w:t>员在</w:t>
      </w:r>
      <w:r>
        <w:rPr>
          <w:rFonts w:hint="eastAsia" w:ascii="宋体" w:hAnsi="宋体" w:eastAsia="宋体" w:cs="Times New Roman"/>
          <w:bCs/>
          <w:color w:val="auto"/>
          <w:sz w:val="24"/>
          <w:szCs w:val="24"/>
          <w:highlight w:val="none"/>
          <w:shd w:val="clear" w:color="auto" w:fill="FFFFFF"/>
        </w:rPr>
        <w:t>日常操作中要规范操作，注意安全。如在工作中造成学校损失或自身伤害，</w:t>
      </w:r>
      <w:r>
        <w:rPr>
          <w:rFonts w:hint="eastAsia" w:ascii="宋体" w:hAnsi="宋体" w:eastAsia="宋体" w:cs="Times New Roman"/>
          <w:bCs/>
          <w:color w:val="auto"/>
          <w:sz w:val="24"/>
          <w:szCs w:val="24"/>
          <w:highlight w:val="none"/>
          <w:shd w:val="clear" w:color="auto" w:fill="FFFFFF"/>
          <w:lang w:val="en-US" w:eastAsia="zh-CN"/>
        </w:rPr>
        <w:t>中标供应商</w:t>
      </w:r>
      <w:r>
        <w:rPr>
          <w:rFonts w:hint="eastAsia" w:ascii="宋体" w:hAnsi="宋体" w:eastAsia="宋体" w:cs="Times New Roman"/>
          <w:bCs/>
          <w:color w:val="auto"/>
          <w:sz w:val="24"/>
          <w:szCs w:val="24"/>
          <w:highlight w:val="none"/>
          <w:shd w:val="clear" w:color="auto" w:fill="FFFFFF"/>
        </w:rPr>
        <w:t>承担全部责任。</w:t>
      </w:r>
    </w:p>
    <w:p w14:paraId="1771D19B">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Times New Roman"/>
          <w:b w:val="0"/>
          <w:bCs/>
          <w:color w:val="auto"/>
          <w:kern w:val="2"/>
          <w:sz w:val="24"/>
          <w:szCs w:val="24"/>
          <w:highlight w:val="none"/>
          <w:shd w:val="clear" w:color="auto" w:fill="FFFFFF"/>
          <w:lang w:val="en-US" w:eastAsia="zh-CN" w:bidi="ar-SA"/>
        </w:rPr>
      </w:pPr>
      <w:r>
        <w:rPr>
          <w:rFonts w:hint="eastAsia" w:ascii="宋体" w:hAnsi="宋体" w:eastAsia="宋体" w:cs="Times New Roman"/>
          <w:b w:val="0"/>
          <w:bCs/>
          <w:color w:val="auto"/>
          <w:kern w:val="2"/>
          <w:sz w:val="24"/>
          <w:szCs w:val="24"/>
          <w:highlight w:val="none"/>
          <w:shd w:val="clear" w:color="auto" w:fill="FFFFFF"/>
          <w:lang w:val="en-US" w:eastAsia="zh-CN" w:bidi="ar-SA"/>
        </w:rPr>
        <w:t>服务要求</w:t>
      </w:r>
    </w:p>
    <w:p w14:paraId="5C0EBAB0">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rPr>
        <w:t>项目</w:t>
      </w:r>
      <w:r>
        <w:rPr>
          <w:rFonts w:hint="eastAsia" w:ascii="宋体" w:hAnsi="宋体" w:eastAsia="宋体" w:cs="宋体"/>
          <w:b/>
          <w:bCs w:val="0"/>
          <w:color w:val="auto"/>
          <w:sz w:val="24"/>
          <w:szCs w:val="20"/>
          <w:highlight w:val="none"/>
          <w:lang w:val="en-US" w:eastAsia="zh-CN"/>
        </w:rPr>
        <w:t>经理服务要求</w:t>
      </w:r>
    </w:p>
    <w:tbl>
      <w:tblPr>
        <w:tblStyle w:val="34"/>
        <w:tblW w:w="0" w:type="auto"/>
        <w:jc w:val="center"/>
        <w:tblLayout w:type="autofit"/>
        <w:tblCellMar>
          <w:top w:w="0" w:type="dxa"/>
          <w:left w:w="108" w:type="dxa"/>
          <w:bottom w:w="0" w:type="dxa"/>
          <w:right w:w="108" w:type="dxa"/>
        </w:tblCellMar>
      </w:tblPr>
      <w:tblGrid>
        <w:gridCol w:w="734"/>
        <w:gridCol w:w="1327"/>
        <w:gridCol w:w="7890"/>
      </w:tblGrid>
      <w:tr w14:paraId="21C36FF0">
        <w:tblPrEx>
          <w:tblCellMar>
            <w:top w:w="0" w:type="dxa"/>
            <w:left w:w="108" w:type="dxa"/>
            <w:bottom w:w="0" w:type="dxa"/>
            <w:right w:w="108" w:type="dxa"/>
          </w:tblCellMar>
        </w:tblPrEx>
        <w:trPr>
          <w:trHeight w:val="315" w:hRule="atLeast"/>
          <w:jc w:val="center"/>
        </w:trPr>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525F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1DBC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8197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0E9BB6FC">
        <w:tblPrEx>
          <w:tblCellMar>
            <w:top w:w="0" w:type="dxa"/>
            <w:left w:w="108" w:type="dxa"/>
            <w:bottom w:w="0" w:type="dxa"/>
            <w:right w:w="108" w:type="dxa"/>
          </w:tblCellMar>
        </w:tblPrEx>
        <w:trPr>
          <w:trHeight w:val="609" w:hRule="atLeast"/>
          <w:jc w:val="center"/>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0AF9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7E49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岗位要求</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91B1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须常驻学校，全面负责保安、保洁、</w:t>
            </w:r>
            <w:r>
              <w:rPr>
                <w:rFonts w:hint="eastAsia" w:ascii="宋体" w:hAnsi="宋体" w:eastAsia="宋体" w:cs="宋体"/>
                <w:color w:val="auto"/>
                <w:kern w:val="0"/>
                <w:sz w:val="21"/>
                <w:szCs w:val="21"/>
                <w:highlight w:val="none"/>
                <w:lang w:val="en-US" w:eastAsia="zh-CN" w:bidi="ar"/>
              </w:rPr>
              <w:t>绿化养护</w:t>
            </w:r>
            <w:r>
              <w:rPr>
                <w:rFonts w:hint="eastAsia" w:ascii="宋体" w:hAnsi="宋体" w:eastAsia="宋体" w:cs="宋体"/>
                <w:color w:val="auto"/>
                <w:kern w:val="0"/>
                <w:sz w:val="21"/>
                <w:szCs w:val="21"/>
                <w:highlight w:val="none"/>
                <w:lang w:bidi="ar"/>
              </w:rPr>
              <w:t>事务的管理与协调，配合校方做好安全管理工作和防疫工作。</w:t>
            </w:r>
          </w:p>
        </w:tc>
      </w:tr>
      <w:tr w14:paraId="46487DC1">
        <w:tblPrEx>
          <w:tblCellMar>
            <w:top w:w="0" w:type="dxa"/>
            <w:left w:w="108" w:type="dxa"/>
            <w:bottom w:w="0" w:type="dxa"/>
            <w:right w:w="108" w:type="dxa"/>
          </w:tblCellMar>
        </w:tblPrEx>
        <w:trPr>
          <w:trHeight w:val="704" w:hRule="atLeast"/>
          <w:jc w:val="center"/>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4743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AB28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能力与记录</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435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能够充分调动服务人员的积极性，善于管理、善于沟通。负责每月对员工</w:t>
            </w:r>
            <w:r>
              <w:rPr>
                <w:rFonts w:hint="eastAsia" w:ascii="宋体" w:hAnsi="宋体" w:eastAsia="宋体" w:cs="宋体"/>
                <w:color w:val="auto"/>
                <w:kern w:val="0"/>
                <w:sz w:val="21"/>
                <w:szCs w:val="21"/>
                <w:highlight w:val="none"/>
                <w:lang w:eastAsia="zh-CN" w:bidi="ar"/>
              </w:rPr>
              <w:t>进行考评</w:t>
            </w:r>
            <w:r>
              <w:rPr>
                <w:rFonts w:hint="eastAsia" w:ascii="宋体" w:hAnsi="宋体" w:eastAsia="宋体" w:cs="宋体"/>
                <w:color w:val="auto"/>
                <w:kern w:val="0"/>
                <w:sz w:val="21"/>
                <w:szCs w:val="21"/>
                <w:highlight w:val="none"/>
                <w:lang w:bidi="ar"/>
              </w:rPr>
              <w:t>，每日登记工作内容、相关事项及完成情况。</w:t>
            </w:r>
          </w:p>
        </w:tc>
      </w:tr>
      <w:tr w14:paraId="4088B380">
        <w:tblPrEx>
          <w:tblCellMar>
            <w:top w:w="0" w:type="dxa"/>
            <w:left w:w="108" w:type="dxa"/>
            <w:bottom w:w="0" w:type="dxa"/>
            <w:right w:w="108" w:type="dxa"/>
          </w:tblCellMar>
        </w:tblPrEx>
        <w:trPr>
          <w:trHeight w:val="454" w:hRule="atLeast"/>
          <w:jc w:val="center"/>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7E92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1A53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人事管理</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CBBE8">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负责员工的培训教育，配合校方完成其他突发性工作。</w:t>
            </w:r>
          </w:p>
        </w:tc>
      </w:tr>
      <w:tr w14:paraId="63229BF0">
        <w:tblPrEx>
          <w:tblCellMar>
            <w:top w:w="0" w:type="dxa"/>
            <w:left w:w="108" w:type="dxa"/>
            <w:bottom w:w="0" w:type="dxa"/>
            <w:right w:w="108" w:type="dxa"/>
          </w:tblCellMar>
        </w:tblPrEx>
        <w:trPr>
          <w:trHeight w:val="454" w:hRule="atLeast"/>
          <w:jc w:val="center"/>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0AB0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869F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监督改进</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B448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能够虚心接受校方领导的监督、建议、评价，并对工作进行有效改进。</w:t>
            </w:r>
          </w:p>
        </w:tc>
      </w:tr>
      <w:tr w14:paraId="31F68B6F">
        <w:tblPrEx>
          <w:tblCellMar>
            <w:top w:w="0" w:type="dxa"/>
            <w:left w:w="108" w:type="dxa"/>
            <w:bottom w:w="0" w:type="dxa"/>
            <w:right w:w="108" w:type="dxa"/>
          </w:tblCellMar>
        </w:tblPrEx>
        <w:trPr>
          <w:trHeight w:val="454" w:hRule="atLeast"/>
          <w:jc w:val="center"/>
        </w:trPr>
        <w:tc>
          <w:tcPr>
            <w:tcW w:w="734" w:type="dxa"/>
            <w:vMerge w:val="restart"/>
            <w:tcBorders>
              <w:top w:val="single" w:color="000000" w:sz="4" w:space="0"/>
              <w:left w:val="single" w:color="000000" w:sz="4" w:space="0"/>
              <w:right w:val="single" w:color="000000" w:sz="4" w:space="0"/>
            </w:tcBorders>
            <w:shd w:val="clear" w:color="auto" w:fill="auto"/>
            <w:noWrap/>
            <w:vAlign w:val="center"/>
          </w:tcPr>
          <w:p w14:paraId="0E71B61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w:t>
            </w:r>
          </w:p>
        </w:tc>
        <w:tc>
          <w:tcPr>
            <w:tcW w:w="1327" w:type="dxa"/>
            <w:vMerge w:val="restart"/>
            <w:tcBorders>
              <w:top w:val="single" w:color="000000" w:sz="4" w:space="0"/>
              <w:left w:val="single" w:color="000000" w:sz="4" w:space="0"/>
              <w:right w:val="single" w:color="000000" w:sz="4" w:space="0"/>
            </w:tcBorders>
            <w:shd w:val="clear" w:color="auto" w:fill="auto"/>
            <w:vAlign w:val="center"/>
          </w:tcPr>
          <w:p w14:paraId="15E41C0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配合与应急</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5EF5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积极配合校方其他工作或活动的顺利展开。</w:t>
            </w:r>
          </w:p>
        </w:tc>
      </w:tr>
      <w:tr w14:paraId="55115D55">
        <w:tblPrEx>
          <w:tblCellMar>
            <w:top w:w="0" w:type="dxa"/>
            <w:left w:w="108" w:type="dxa"/>
            <w:bottom w:w="0" w:type="dxa"/>
            <w:right w:w="108" w:type="dxa"/>
          </w:tblCellMar>
        </w:tblPrEx>
        <w:trPr>
          <w:trHeight w:val="454" w:hRule="atLeast"/>
          <w:jc w:val="center"/>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14:paraId="4A112B6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000000" w:sz="4" w:space="0"/>
              <w:right w:val="single" w:color="000000" w:sz="4" w:space="0"/>
            </w:tcBorders>
            <w:shd w:val="clear" w:color="auto" w:fill="auto"/>
            <w:vAlign w:val="center"/>
          </w:tcPr>
          <w:p w14:paraId="761AF53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84FF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积极应对各类突发事件，妥善处理服务对象的投诉。</w:t>
            </w:r>
          </w:p>
        </w:tc>
      </w:tr>
    </w:tbl>
    <w:p w14:paraId="2E739EA3">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0"/>
          <w:highlight w:val="none"/>
          <w:lang w:val="en-US" w:eastAsia="zh-CN"/>
        </w:rPr>
      </w:pPr>
    </w:p>
    <w:p w14:paraId="26D029E1">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val="0"/>
          <w:color w:val="auto"/>
          <w:sz w:val="24"/>
          <w:szCs w:val="20"/>
          <w:highlight w:val="none"/>
          <w:u w:val="none"/>
          <w:lang w:val="en-US" w:eastAsia="zh-CN"/>
        </w:rPr>
      </w:pPr>
      <w:r>
        <w:rPr>
          <w:rFonts w:hint="eastAsia" w:ascii="宋体" w:hAnsi="宋体" w:eastAsia="宋体" w:cs="宋体"/>
          <w:b/>
          <w:bCs w:val="0"/>
          <w:color w:val="auto"/>
          <w:sz w:val="24"/>
          <w:szCs w:val="20"/>
          <w:highlight w:val="none"/>
          <w:u w:val="none"/>
          <w:lang w:val="en-US" w:eastAsia="zh-CN"/>
        </w:rPr>
        <w:t>2.保安服务要求</w:t>
      </w:r>
    </w:p>
    <w:tbl>
      <w:tblPr>
        <w:tblStyle w:val="34"/>
        <w:tblW w:w="0" w:type="auto"/>
        <w:jc w:val="center"/>
        <w:tblLayout w:type="autofit"/>
        <w:tblCellMar>
          <w:top w:w="0" w:type="dxa"/>
          <w:left w:w="108" w:type="dxa"/>
          <w:bottom w:w="0" w:type="dxa"/>
          <w:right w:w="108" w:type="dxa"/>
        </w:tblCellMar>
      </w:tblPr>
      <w:tblGrid>
        <w:gridCol w:w="734"/>
        <w:gridCol w:w="1327"/>
        <w:gridCol w:w="7890"/>
      </w:tblGrid>
      <w:tr w14:paraId="4C7939F3">
        <w:tblPrEx>
          <w:tblCellMar>
            <w:top w:w="0" w:type="dxa"/>
            <w:left w:w="108" w:type="dxa"/>
            <w:bottom w:w="0" w:type="dxa"/>
            <w:right w:w="108" w:type="dxa"/>
          </w:tblCellMar>
        </w:tblPrEx>
        <w:trPr>
          <w:trHeight w:val="315" w:hRule="atLeast"/>
          <w:jc w:val="center"/>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78172F6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5911065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3C87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41B8B04A">
        <w:tblPrEx>
          <w:tblCellMar>
            <w:top w:w="0" w:type="dxa"/>
            <w:left w:w="108" w:type="dxa"/>
            <w:bottom w:w="0" w:type="dxa"/>
            <w:right w:w="108" w:type="dxa"/>
          </w:tblCellMar>
        </w:tblPrEx>
        <w:trPr>
          <w:trHeight w:val="609" w:hRule="atLeast"/>
          <w:jc w:val="center"/>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04D1D4F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71B49F1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职责</w:t>
            </w:r>
            <w:r>
              <w:rPr>
                <w:rFonts w:hint="default" w:ascii="宋体" w:hAnsi="宋体" w:eastAsia="宋体" w:cs="宋体"/>
                <w:color w:val="auto"/>
                <w:sz w:val="21"/>
                <w:szCs w:val="21"/>
                <w:highlight w:val="none"/>
                <w:lang w:val="en-US" w:eastAsia="zh-CN"/>
              </w:rPr>
              <w:t>要求</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E3717B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保安队长：</w:t>
            </w:r>
          </w:p>
          <w:p w14:paraId="35C70F0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全面负责安保队伍管理，维护校园正常秩序，防范火灾、盗窃、破坏及自然灾害事故，快速处置各类突发事件。</w:t>
            </w:r>
          </w:p>
          <w:p w14:paraId="7979A2A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负责安保人员日常管理、班次安排，巡检并记录各班次工作情况，发现问题及时上报。</w:t>
            </w:r>
          </w:p>
          <w:p w14:paraId="5075E88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定期组织业务培训与消防演练，保障校园安全环境。</w:t>
            </w:r>
          </w:p>
        </w:tc>
      </w:tr>
      <w:tr w14:paraId="43DD92E2">
        <w:tblPrEx>
          <w:tblCellMar>
            <w:top w:w="0" w:type="dxa"/>
            <w:left w:w="108" w:type="dxa"/>
            <w:bottom w:w="0" w:type="dxa"/>
            <w:right w:w="108" w:type="dxa"/>
          </w:tblCellMar>
        </w:tblPrEx>
        <w:trPr>
          <w:trHeight w:val="704" w:hRule="atLeast"/>
          <w:jc w:val="center"/>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49E1347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7670727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443D454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（2）保安员：</w:t>
            </w:r>
          </w:p>
          <w:p w14:paraId="33723A2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做好校园封闭式管理。</w:t>
            </w:r>
            <w:r>
              <w:rPr>
                <w:rFonts w:hint="eastAsia" w:ascii="宋体" w:hAnsi="宋体" w:eastAsia="宋体" w:cs="宋体"/>
                <w:color w:val="auto"/>
                <w:sz w:val="21"/>
                <w:szCs w:val="21"/>
                <w:highlight w:val="none"/>
              </w:rPr>
              <w:t>负责校园</w:t>
            </w:r>
            <w:r>
              <w:rPr>
                <w:rFonts w:hint="eastAsia" w:ascii="宋体" w:hAnsi="宋体" w:eastAsia="宋体" w:cs="宋体"/>
                <w:color w:val="auto"/>
                <w:sz w:val="21"/>
                <w:szCs w:val="21"/>
                <w:highlight w:val="none"/>
                <w:lang w:val="en-US" w:eastAsia="zh-CN"/>
              </w:rPr>
              <w:t>人员出入登记、加强危险品及管制器具检查、</w:t>
            </w:r>
            <w:r>
              <w:rPr>
                <w:rFonts w:hint="eastAsia" w:ascii="宋体" w:hAnsi="宋体" w:eastAsia="宋体" w:cs="宋体"/>
                <w:color w:val="auto"/>
                <w:sz w:val="21"/>
                <w:szCs w:val="21"/>
                <w:highlight w:val="none"/>
              </w:rPr>
              <w:t>治安秩序维护、校门执勤、进出物资查验</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；规范管理车辆进出与停放引导</w:t>
            </w:r>
            <w:r>
              <w:rPr>
                <w:rFonts w:hint="eastAsia" w:ascii="宋体" w:hAnsi="宋体" w:eastAsia="宋体" w:cs="宋体"/>
                <w:color w:val="auto"/>
                <w:sz w:val="21"/>
                <w:szCs w:val="21"/>
                <w:highlight w:val="none"/>
                <w:lang w:eastAsia="zh-CN"/>
              </w:rPr>
              <w:t>。</w:t>
            </w:r>
          </w:p>
          <w:p w14:paraId="732D2CB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开展校内外区域巡逻，看护建筑设施设备及校园资产并及时报修</w:t>
            </w:r>
            <w:r>
              <w:rPr>
                <w:rFonts w:hint="eastAsia" w:ascii="宋体" w:hAnsi="宋体" w:eastAsia="宋体" w:cs="宋体"/>
                <w:color w:val="auto"/>
                <w:sz w:val="21"/>
                <w:szCs w:val="21"/>
                <w:highlight w:val="none"/>
                <w:lang w:eastAsia="zh-CN"/>
              </w:rPr>
              <w:t>；</w:t>
            </w:r>
          </w:p>
          <w:p w14:paraId="08CC4FE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定期检查消防设施并做好记录。</w:t>
            </w:r>
          </w:p>
          <w:p w14:paraId="29981E8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实行监控室24小时值守、校园24小时巡逻防范，落实防火、防盗、防爆、防治安灾害事故“四防”工作，开展治安防范宣传。</w:t>
            </w:r>
          </w:p>
          <w:p w14:paraId="7ACBC78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维护校园正常秩序，做好校内各类活动安全保卫与应急疏散工作，及时制止违法犯罪行为；重点区域、重点部位每小时巡查</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次，监控设施区域</w:t>
            </w: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小时实时监控。</w:t>
            </w:r>
          </w:p>
          <w:p w14:paraId="1136D42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接到报警立即到场处置，遇紧急、突发事件及时上报负责人及学校领导。</w:t>
            </w:r>
          </w:p>
        </w:tc>
      </w:tr>
      <w:tr w14:paraId="4E2159A2">
        <w:tblPrEx>
          <w:tblCellMar>
            <w:top w:w="0" w:type="dxa"/>
            <w:left w:w="108" w:type="dxa"/>
            <w:bottom w:w="0" w:type="dxa"/>
            <w:right w:w="108" w:type="dxa"/>
          </w:tblCellMar>
        </w:tblPrEx>
        <w:trPr>
          <w:trHeight w:val="454" w:hRule="atLeast"/>
          <w:jc w:val="center"/>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5A7A8E7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4085339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突发事件</w:t>
            </w:r>
          </w:p>
          <w:p w14:paraId="37F2FC3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应急处置</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CA01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（1）按照学校突发事件应急处置预案执行。</w:t>
            </w:r>
          </w:p>
        </w:tc>
      </w:tr>
      <w:tr w14:paraId="3F0DADD9">
        <w:tblPrEx>
          <w:tblCellMar>
            <w:top w:w="0" w:type="dxa"/>
            <w:left w:w="108" w:type="dxa"/>
            <w:bottom w:w="0" w:type="dxa"/>
            <w:right w:w="108" w:type="dxa"/>
          </w:tblCellMar>
        </w:tblPrEx>
        <w:trPr>
          <w:trHeight w:val="454" w:hRule="atLeast"/>
          <w:jc w:val="center"/>
        </w:trPr>
        <w:tc>
          <w:tcPr>
            <w:tcW w:w="734" w:type="dxa"/>
            <w:vMerge w:val="continue"/>
            <w:tcBorders>
              <w:left w:val="single" w:color="000000" w:sz="4" w:space="0"/>
              <w:right w:val="single" w:color="000000" w:sz="4" w:space="0"/>
            </w:tcBorders>
            <w:shd w:val="clear" w:color="auto" w:fill="auto"/>
            <w:noWrap/>
            <w:vAlign w:val="center"/>
          </w:tcPr>
          <w:p w14:paraId="78C1C5A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7DC293A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9C25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按规定组建最小应急单元并确保正常运行。</w:t>
            </w:r>
          </w:p>
        </w:tc>
      </w:tr>
      <w:tr w14:paraId="12290915">
        <w:tblPrEx>
          <w:tblCellMar>
            <w:top w:w="0" w:type="dxa"/>
            <w:left w:w="108" w:type="dxa"/>
            <w:bottom w:w="0" w:type="dxa"/>
            <w:right w:w="108" w:type="dxa"/>
          </w:tblCellMar>
        </w:tblPrEx>
        <w:trPr>
          <w:trHeight w:val="454" w:hRule="atLeast"/>
          <w:jc w:val="center"/>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0F9AEAC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4B5EA3B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人员管理</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CBF5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）除正常休假人员外，确保保安员不缺人、不缺岗；</w:t>
            </w:r>
          </w:p>
        </w:tc>
      </w:tr>
      <w:tr w14:paraId="5FEFFC98">
        <w:tblPrEx>
          <w:tblCellMar>
            <w:top w:w="0" w:type="dxa"/>
            <w:left w:w="108" w:type="dxa"/>
            <w:bottom w:w="0" w:type="dxa"/>
            <w:right w:w="108" w:type="dxa"/>
          </w:tblCellMar>
        </w:tblPrEx>
        <w:trPr>
          <w:trHeight w:val="454" w:hRule="atLeast"/>
          <w:jc w:val="center"/>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22E1359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053D7B0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AC0F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重大活动期间，无条件服从学校统一安排，全力配合学校工作。</w:t>
            </w:r>
          </w:p>
        </w:tc>
      </w:tr>
      <w:tr w14:paraId="3D683043">
        <w:tblPrEx>
          <w:tblCellMar>
            <w:top w:w="0" w:type="dxa"/>
            <w:left w:w="108" w:type="dxa"/>
            <w:bottom w:w="0" w:type="dxa"/>
            <w:right w:w="108" w:type="dxa"/>
          </w:tblCellMar>
        </w:tblPrEx>
        <w:trPr>
          <w:trHeight w:val="454" w:hRule="atLeast"/>
          <w:jc w:val="center"/>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2882094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7CF51A9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人员资质</w:t>
            </w:r>
          </w:p>
          <w:p w14:paraId="3AC5DCD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审核</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3934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）派驻保安员须提供政审证明、身份证、健康证明，无刑事犯罪记录。</w:t>
            </w:r>
          </w:p>
        </w:tc>
      </w:tr>
      <w:tr w14:paraId="297C64EB">
        <w:tblPrEx>
          <w:tblCellMar>
            <w:top w:w="0" w:type="dxa"/>
            <w:left w:w="108" w:type="dxa"/>
            <w:bottom w:w="0" w:type="dxa"/>
            <w:right w:w="108" w:type="dxa"/>
          </w:tblCellMar>
        </w:tblPrEx>
        <w:trPr>
          <w:trHeight w:val="454" w:hRule="atLeast"/>
          <w:jc w:val="center"/>
        </w:trPr>
        <w:tc>
          <w:tcPr>
            <w:tcW w:w="734" w:type="dxa"/>
            <w:vMerge w:val="continue"/>
            <w:tcBorders>
              <w:left w:val="single" w:color="000000" w:sz="4" w:space="0"/>
              <w:right w:val="single" w:color="000000" w:sz="4" w:space="0"/>
            </w:tcBorders>
            <w:shd w:val="clear" w:color="auto" w:fill="auto"/>
            <w:noWrap/>
            <w:vAlign w:val="center"/>
          </w:tcPr>
          <w:p w14:paraId="1EFABD3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50D7608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8EB7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）保安队长须经学校试用认可，不合格者及时更换；所有保安员须经学校审核通过后方可上岗。</w:t>
            </w:r>
          </w:p>
        </w:tc>
      </w:tr>
      <w:tr w14:paraId="75FAE7EB">
        <w:tblPrEx>
          <w:tblCellMar>
            <w:top w:w="0" w:type="dxa"/>
            <w:left w:w="108" w:type="dxa"/>
            <w:bottom w:w="0" w:type="dxa"/>
            <w:right w:w="108" w:type="dxa"/>
          </w:tblCellMar>
        </w:tblPrEx>
        <w:trPr>
          <w:trHeight w:val="437" w:hRule="atLeast"/>
          <w:jc w:val="center"/>
        </w:trPr>
        <w:tc>
          <w:tcPr>
            <w:tcW w:w="734" w:type="dxa"/>
            <w:vMerge w:val="continue"/>
            <w:tcBorders>
              <w:left w:val="single" w:color="000000" w:sz="4" w:space="0"/>
              <w:right w:val="single" w:color="000000" w:sz="4" w:space="0"/>
            </w:tcBorders>
            <w:shd w:val="clear" w:color="auto" w:fill="auto"/>
            <w:noWrap/>
            <w:vAlign w:val="center"/>
          </w:tcPr>
          <w:p w14:paraId="01228BA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3765837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609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保安员上岗前必须完成</w:t>
            </w:r>
            <w:r>
              <w:rPr>
                <w:rFonts w:hint="eastAsia" w:ascii="宋体" w:hAnsi="宋体" w:eastAsia="宋体" w:cs="宋体"/>
                <w:color w:val="auto"/>
                <w:kern w:val="0"/>
                <w:sz w:val="21"/>
                <w:szCs w:val="21"/>
                <w:highlight w:val="none"/>
                <w:lang w:bidi="ar"/>
              </w:rPr>
              <w:t>岗前培训，</w:t>
            </w:r>
            <w:r>
              <w:rPr>
                <w:rFonts w:hint="eastAsia" w:ascii="宋体" w:hAnsi="宋体" w:eastAsia="宋体" w:cs="宋体"/>
                <w:color w:val="auto"/>
                <w:kern w:val="0"/>
                <w:sz w:val="21"/>
                <w:szCs w:val="21"/>
                <w:highlight w:val="none"/>
                <w:lang w:val="en-US" w:eastAsia="zh-CN" w:bidi="ar"/>
              </w:rPr>
              <w:t>确保</w:t>
            </w:r>
            <w:r>
              <w:rPr>
                <w:rFonts w:hint="eastAsia" w:ascii="宋体" w:hAnsi="宋体" w:eastAsia="宋体" w:cs="宋体"/>
                <w:color w:val="auto"/>
                <w:kern w:val="0"/>
                <w:sz w:val="21"/>
                <w:szCs w:val="21"/>
                <w:highlight w:val="none"/>
                <w:lang w:bidi="ar"/>
              </w:rPr>
              <w:t>100%</w:t>
            </w:r>
            <w:r>
              <w:rPr>
                <w:rFonts w:hint="eastAsia" w:ascii="宋体" w:hAnsi="宋体" w:eastAsia="宋体" w:cs="宋体"/>
                <w:color w:val="auto"/>
                <w:kern w:val="0"/>
                <w:sz w:val="21"/>
                <w:szCs w:val="21"/>
                <w:highlight w:val="none"/>
                <w:lang w:val="en-US" w:eastAsia="zh-CN" w:bidi="ar"/>
              </w:rPr>
              <w:t>培训合格</w:t>
            </w:r>
            <w:r>
              <w:rPr>
                <w:rFonts w:hint="eastAsia" w:ascii="宋体" w:hAnsi="宋体" w:eastAsia="宋体" w:cs="宋体"/>
                <w:color w:val="auto"/>
                <w:kern w:val="0"/>
                <w:sz w:val="21"/>
                <w:szCs w:val="21"/>
                <w:highlight w:val="none"/>
                <w:lang w:bidi="ar"/>
              </w:rPr>
              <w:t>。</w:t>
            </w:r>
          </w:p>
        </w:tc>
      </w:tr>
      <w:tr w14:paraId="131B6D47">
        <w:tblPrEx>
          <w:tblCellMar>
            <w:top w:w="0" w:type="dxa"/>
            <w:left w:w="108" w:type="dxa"/>
            <w:bottom w:w="0" w:type="dxa"/>
            <w:right w:w="108" w:type="dxa"/>
          </w:tblCellMar>
        </w:tblPrEx>
        <w:trPr>
          <w:trHeight w:val="378" w:hRule="atLeast"/>
          <w:jc w:val="center"/>
        </w:trPr>
        <w:tc>
          <w:tcPr>
            <w:tcW w:w="734" w:type="dxa"/>
            <w:vMerge w:val="continue"/>
            <w:tcBorders>
              <w:left w:val="single" w:color="000000" w:sz="4" w:space="0"/>
              <w:right w:val="single" w:color="000000" w:sz="4" w:space="0"/>
            </w:tcBorders>
            <w:shd w:val="clear" w:color="auto" w:fill="auto"/>
            <w:noWrap/>
            <w:vAlign w:val="center"/>
          </w:tcPr>
          <w:p w14:paraId="5DF0786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65747E7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E214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）所有保安员进场前，须经学校确认同意。</w:t>
            </w:r>
          </w:p>
        </w:tc>
      </w:tr>
      <w:tr w14:paraId="633157C1">
        <w:tblPrEx>
          <w:tblCellMar>
            <w:top w:w="0" w:type="dxa"/>
            <w:left w:w="108" w:type="dxa"/>
            <w:bottom w:w="0" w:type="dxa"/>
            <w:right w:w="108" w:type="dxa"/>
          </w:tblCellMar>
        </w:tblPrEx>
        <w:trPr>
          <w:trHeight w:val="454" w:hRule="atLeast"/>
          <w:jc w:val="center"/>
        </w:trPr>
        <w:tc>
          <w:tcPr>
            <w:tcW w:w="73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8BFC3F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327" w:type="dxa"/>
            <w:tcBorders>
              <w:top w:val="single" w:color="auto" w:sz="4" w:space="0"/>
              <w:left w:val="single" w:color="000000" w:sz="4" w:space="0"/>
              <w:bottom w:val="single" w:color="000000" w:sz="4" w:space="0"/>
              <w:right w:val="single" w:color="000000" w:sz="4" w:space="0"/>
            </w:tcBorders>
            <w:shd w:val="clear" w:color="auto" w:fill="auto"/>
            <w:vAlign w:val="center"/>
          </w:tcPr>
          <w:p w14:paraId="136F975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物资配备</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CC59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按标准配备足量合格防爆物资、巡逻车辆</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如需</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及通讯工具</w:t>
            </w:r>
            <w:r>
              <w:rPr>
                <w:rFonts w:hint="eastAsia" w:ascii="宋体" w:hAnsi="宋体" w:eastAsia="宋体" w:cs="宋体"/>
                <w:color w:val="auto"/>
                <w:kern w:val="0"/>
                <w:sz w:val="21"/>
                <w:szCs w:val="21"/>
                <w:highlight w:val="none"/>
                <w:lang w:val="en-US" w:eastAsia="zh-CN" w:bidi="ar"/>
              </w:rPr>
              <w:t>等</w:t>
            </w:r>
            <w:r>
              <w:rPr>
                <w:rFonts w:hint="eastAsia" w:ascii="宋体" w:hAnsi="宋体" w:eastAsia="宋体" w:cs="宋体"/>
                <w:color w:val="auto"/>
                <w:kern w:val="0"/>
                <w:sz w:val="21"/>
                <w:szCs w:val="21"/>
                <w:highlight w:val="none"/>
                <w:lang w:bidi="ar"/>
              </w:rPr>
              <w:t>。</w:t>
            </w:r>
          </w:p>
        </w:tc>
      </w:tr>
      <w:tr w14:paraId="24625065">
        <w:tblPrEx>
          <w:tblCellMar>
            <w:top w:w="0" w:type="dxa"/>
            <w:left w:w="108" w:type="dxa"/>
            <w:bottom w:w="0" w:type="dxa"/>
            <w:right w:w="108" w:type="dxa"/>
          </w:tblCellMar>
        </w:tblPrEx>
        <w:trPr>
          <w:trHeight w:val="454" w:hRule="atLeast"/>
          <w:jc w:val="center"/>
        </w:trPr>
        <w:tc>
          <w:tcPr>
            <w:tcW w:w="734" w:type="dxa"/>
            <w:vMerge w:val="restart"/>
            <w:tcBorders>
              <w:top w:val="single" w:color="000000" w:sz="4" w:space="0"/>
              <w:left w:val="single" w:color="000000" w:sz="4" w:space="0"/>
              <w:right w:val="single" w:color="000000" w:sz="4" w:space="0"/>
            </w:tcBorders>
            <w:shd w:val="clear" w:color="auto" w:fill="auto"/>
            <w:noWrap/>
            <w:vAlign w:val="center"/>
          </w:tcPr>
          <w:p w14:paraId="47F1A88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w:t>
            </w:r>
          </w:p>
        </w:tc>
        <w:tc>
          <w:tcPr>
            <w:tcW w:w="1327" w:type="dxa"/>
            <w:vMerge w:val="restart"/>
            <w:tcBorders>
              <w:top w:val="single" w:color="000000" w:sz="4" w:space="0"/>
              <w:left w:val="single" w:color="000000" w:sz="4" w:space="0"/>
              <w:right w:val="single" w:color="000000" w:sz="4" w:space="0"/>
            </w:tcBorders>
            <w:shd w:val="clear" w:color="auto" w:fill="auto"/>
            <w:vAlign w:val="center"/>
          </w:tcPr>
          <w:p w14:paraId="41BC31A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队伍管理与从业要求</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EF32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服务</w:t>
            </w:r>
            <w:r>
              <w:rPr>
                <w:rFonts w:hint="eastAsia" w:ascii="宋体" w:hAnsi="宋体" w:eastAsia="宋体" w:cs="宋体"/>
                <w:color w:val="auto"/>
                <w:kern w:val="0"/>
                <w:sz w:val="21"/>
                <w:szCs w:val="21"/>
                <w:highlight w:val="none"/>
                <w:lang w:bidi="ar"/>
              </w:rPr>
              <w:t>单位必须具有保安服务的实际经验，拥有素质良好的安保队伍，具有一套完整的学校保安运作方法和严格的操作规程，制定科学严格的管理制度和工作质量标准。</w:t>
            </w:r>
          </w:p>
        </w:tc>
      </w:tr>
      <w:tr w14:paraId="2AD65E93">
        <w:tblPrEx>
          <w:tblCellMar>
            <w:top w:w="0" w:type="dxa"/>
            <w:left w:w="108" w:type="dxa"/>
            <w:bottom w:w="0" w:type="dxa"/>
            <w:right w:w="108" w:type="dxa"/>
          </w:tblCellMar>
        </w:tblPrEx>
        <w:trPr>
          <w:trHeight w:val="454" w:hRule="atLeast"/>
          <w:jc w:val="center"/>
        </w:trPr>
        <w:tc>
          <w:tcPr>
            <w:tcW w:w="734" w:type="dxa"/>
            <w:vMerge w:val="continue"/>
            <w:tcBorders>
              <w:left w:val="single" w:color="000000" w:sz="4" w:space="0"/>
              <w:right w:val="single" w:color="000000" w:sz="4" w:space="0"/>
            </w:tcBorders>
            <w:shd w:val="clear" w:color="auto" w:fill="auto"/>
            <w:noWrap/>
            <w:vAlign w:val="center"/>
          </w:tcPr>
          <w:p w14:paraId="13005EF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4530394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6FB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（2）保安员要有良好的职业道德和服务态度，对正常进出人员要以礼相待，着装统一，动作规范，文明礼貌，形象良好。</w:t>
            </w:r>
          </w:p>
        </w:tc>
      </w:tr>
      <w:tr w14:paraId="3D355CEE">
        <w:tblPrEx>
          <w:tblCellMar>
            <w:top w:w="0" w:type="dxa"/>
            <w:left w:w="108" w:type="dxa"/>
            <w:bottom w:w="0" w:type="dxa"/>
            <w:right w:w="108" w:type="dxa"/>
          </w:tblCellMar>
        </w:tblPrEx>
        <w:trPr>
          <w:trHeight w:val="454" w:hRule="atLeast"/>
          <w:jc w:val="center"/>
        </w:trPr>
        <w:tc>
          <w:tcPr>
            <w:tcW w:w="734" w:type="dxa"/>
            <w:vMerge w:val="continue"/>
            <w:tcBorders>
              <w:left w:val="single" w:color="000000" w:sz="4" w:space="0"/>
              <w:right w:val="single" w:color="000000" w:sz="4" w:space="0"/>
            </w:tcBorders>
            <w:shd w:val="clear" w:color="auto" w:fill="auto"/>
            <w:noWrap/>
            <w:vAlign w:val="center"/>
          </w:tcPr>
          <w:p w14:paraId="73E1004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6DAA4D8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B0BA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（3）服从学校领导的工作安排，接受学校的监督和检查，学校有权要求更换工作态度不好，工作能力差的安保人员。</w:t>
            </w:r>
          </w:p>
        </w:tc>
      </w:tr>
      <w:tr w14:paraId="25EFBB4D">
        <w:tblPrEx>
          <w:tblCellMar>
            <w:top w:w="0" w:type="dxa"/>
            <w:left w:w="108" w:type="dxa"/>
            <w:bottom w:w="0" w:type="dxa"/>
            <w:right w:w="108" w:type="dxa"/>
          </w:tblCellMar>
        </w:tblPrEx>
        <w:trPr>
          <w:trHeight w:val="454" w:hRule="atLeast"/>
          <w:jc w:val="center"/>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7AF973E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25533E1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A276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（4）保安员</w:t>
            </w:r>
            <w:r>
              <w:rPr>
                <w:rFonts w:hint="eastAsia" w:ascii="宋体" w:hAnsi="宋体" w:eastAsia="宋体" w:cs="宋体"/>
                <w:color w:val="auto"/>
                <w:kern w:val="0"/>
                <w:sz w:val="21"/>
                <w:szCs w:val="21"/>
                <w:highlight w:val="none"/>
                <w:lang w:val="en-US" w:eastAsia="zh-CN" w:bidi="ar"/>
              </w:rPr>
              <w:t>须严格</w:t>
            </w:r>
            <w:r>
              <w:rPr>
                <w:rFonts w:hint="eastAsia" w:ascii="宋体" w:hAnsi="宋体" w:eastAsia="宋体" w:cs="宋体"/>
                <w:color w:val="auto"/>
                <w:kern w:val="0"/>
                <w:sz w:val="21"/>
                <w:szCs w:val="21"/>
                <w:highlight w:val="none"/>
                <w:lang w:bidi="ar"/>
              </w:rPr>
              <w:t>管理，不断提高人员素质，要求对</w:t>
            </w:r>
            <w:r>
              <w:rPr>
                <w:rFonts w:hint="eastAsia" w:ascii="宋体" w:hAnsi="宋体" w:eastAsia="宋体" w:cs="宋体"/>
                <w:color w:val="auto"/>
                <w:kern w:val="0"/>
                <w:sz w:val="21"/>
                <w:szCs w:val="21"/>
                <w:highlight w:val="none"/>
                <w:lang w:eastAsia="zh-CN" w:bidi="ar"/>
              </w:rPr>
              <w:t>保安员</w:t>
            </w:r>
            <w:r>
              <w:rPr>
                <w:rFonts w:hint="eastAsia" w:ascii="宋体" w:hAnsi="宋体" w:eastAsia="宋体" w:cs="宋体"/>
                <w:color w:val="auto"/>
                <w:kern w:val="0"/>
                <w:sz w:val="21"/>
                <w:szCs w:val="21"/>
                <w:highlight w:val="none"/>
                <w:lang w:bidi="ar"/>
              </w:rPr>
              <w:t>进行培训、检查和考核，提高工作质量。</w:t>
            </w:r>
          </w:p>
        </w:tc>
      </w:tr>
      <w:tr w14:paraId="65BEBA27">
        <w:tblPrEx>
          <w:tblCellMar>
            <w:top w:w="0" w:type="dxa"/>
            <w:left w:w="108" w:type="dxa"/>
            <w:bottom w:w="0" w:type="dxa"/>
            <w:right w:w="108" w:type="dxa"/>
          </w:tblCellMar>
        </w:tblPrEx>
        <w:trPr>
          <w:trHeight w:val="90" w:hRule="atLeast"/>
          <w:jc w:val="center"/>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23BB722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7</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7A9F985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值班与巡查管理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78349A4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实行</w:t>
            </w:r>
            <w:r>
              <w:rPr>
                <w:rFonts w:hint="eastAsia" w:ascii="宋体" w:hAnsi="宋体" w:eastAsia="宋体" w:cs="宋体"/>
                <w:color w:val="auto"/>
                <w:kern w:val="0"/>
                <w:sz w:val="21"/>
                <w:szCs w:val="21"/>
                <w:highlight w:val="none"/>
                <w:lang w:val="en-US" w:eastAsia="zh-CN" w:bidi="ar"/>
              </w:rPr>
              <w:t>24</w:t>
            </w:r>
            <w:r>
              <w:rPr>
                <w:rFonts w:hint="eastAsia" w:ascii="宋体" w:hAnsi="宋体" w:eastAsia="宋体" w:cs="宋体"/>
                <w:color w:val="auto"/>
                <w:kern w:val="0"/>
                <w:sz w:val="21"/>
                <w:szCs w:val="21"/>
                <w:highlight w:val="none"/>
                <w:lang w:bidi="ar"/>
              </w:rPr>
              <w:t>小时值班制度</w:t>
            </w:r>
            <w:r>
              <w:rPr>
                <w:rFonts w:hint="eastAsia" w:ascii="宋体" w:hAnsi="宋体" w:eastAsia="宋体" w:cs="宋体"/>
                <w:color w:val="auto"/>
                <w:kern w:val="0"/>
                <w:sz w:val="21"/>
                <w:szCs w:val="21"/>
                <w:highlight w:val="none"/>
                <w:lang w:val="en-US" w:eastAsia="zh-CN" w:bidi="ar"/>
              </w:rPr>
              <w:t>并保证满员在岗，</w:t>
            </w:r>
            <w:r>
              <w:rPr>
                <w:rFonts w:hint="eastAsia" w:ascii="宋体" w:hAnsi="宋体" w:eastAsia="宋体" w:cs="宋体"/>
                <w:color w:val="auto"/>
                <w:kern w:val="0"/>
                <w:sz w:val="21"/>
                <w:szCs w:val="21"/>
                <w:highlight w:val="none"/>
                <w:lang w:bidi="ar"/>
              </w:rPr>
              <w:t>合理排班，</w:t>
            </w:r>
            <w:r>
              <w:rPr>
                <w:rFonts w:hint="eastAsia" w:ascii="宋体" w:hAnsi="宋体" w:eastAsia="宋体" w:cs="宋体"/>
                <w:color w:val="auto"/>
                <w:kern w:val="0"/>
                <w:sz w:val="21"/>
                <w:szCs w:val="21"/>
                <w:highlight w:val="none"/>
                <w:lang w:val="en-US" w:eastAsia="zh-CN" w:bidi="ar"/>
              </w:rPr>
              <w:t>以应对</w:t>
            </w:r>
            <w:r>
              <w:rPr>
                <w:rFonts w:hint="eastAsia" w:ascii="宋体" w:hAnsi="宋体" w:eastAsia="宋体" w:cs="宋体"/>
                <w:color w:val="auto"/>
                <w:kern w:val="0"/>
                <w:sz w:val="21"/>
                <w:szCs w:val="21"/>
                <w:highlight w:val="none"/>
                <w:lang w:bidi="ar"/>
              </w:rPr>
              <w:t>节假日</w:t>
            </w:r>
            <w:r>
              <w:rPr>
                <w:rFonts w:hint="eastAsia" w:ascii="宋体" w:hAnsi="宋体" w:eastAsia="宋体" w:cs="宋体"/>
                <w:color w:val="auto"/>
                <w:kern w:val="0"/>
                <w:sz w:val="21"/>
                <w:szCs w:val="21"/>
                <w:highlight w:val="none"/>
                <w:lang w:val="en-US" w:eastAsia="zh-CN" w:bidi="ar"/>
              </w:rPr>
              <w:t>人员不足问题，</w:t>
            </w:r>
            <w:r>
              <w:rPr>
                <w:rFonts w:hint="eastAsia" w:ascii="宋体" w:hAnsi="宋体" w:eastAsia="宋体" w:cs="宋体"/>
                <w:color w:val="auto"/>
                <w:kern w:val="0"/>
                <w:sz w:val="21"/>
                <w:szCs w:val="21"/>
                <w:highlight w:val="none"/>
                <w:lang w:bidi="ar"/>
              </w:rPr>
              <w:t>保</w:t>
            </w:r>
            <w:r>
              <w:rPr>
                <w:rFonts w:hint="eastAsia" w:ascii="宋体" w:hAnsi="宋体" w:eastAsia="宋体" w:cs="宋体"/>
                <w:color w:val="auto"/>
                <w:kern w:val="0"/>
                <w:sz w:val="21"/>
                <w:szCs w:val="21"/>
                <w:highlight w:val="none"/>
                <w:lang w:val="en-US" w:eastAsia="zh-CN" w:bidi="ar"/>
              </w:rPr>
              <w:t>证不</w:t>
            </w:r>
            <w:r>
              <w:rPr>
                <w:rFonts w:hint="eastAsia" w:ascii="宋体" w:hAnsi="宋体" w:eastAsia="宋体" w:cs="宋体"/>
                <w:color w:val="auto"/>
                <w:kern w:val="0"/>
                <w:sz w:val="21"/>
                <w:szCs w:val="21"/>
                <w:highlight w:val="none"/>
                <w:lang w:bidi="ar"/>
              </w:rPr>
              <w:t>空岗。</w:t>
            </w:r>
          </w:p>
        </w:tc>
      </w:tr>
      <w:tr w14:paraId="32C5A362">
        <w:tblPrEx>
          <w:tblCellMar>
            <w:top w:w="0" w:type="dxa"/>
            <w:left w:w="108" w:type="dxa"/>
            <w:bottom w:w="0" w:type="dxa"/>
            <w:right w:w="108" w:type="dxa"/>
          </w:tblCellMar>
        </w:tblPrEx>
        <w:trPr>
          <w:trHeight w:val="663" w:hRule="atLeast"/>
          <w:jc w:val="center"/>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71F58A1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3D8A9EE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6AE423D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负责</w:t>
            </w:r>
            <w:r>
              <w:rPr>
                <w:rFonts w:hint="eastAsia" w:ascii="宋体" w:hAnsi="宋体" w:eastAsia="宋体" w:cs="宋体"/>
                <w:color w:val="auto"/>
                <w:kern w:val="0"/>
                <w:sz w:val="21"/>
                <w:szCs w:val="21"/>
                <w:highlight w:val="none"/>
                <w:lang w:bidi="ar"/>
              </w:rPr>
              <w:t>全域防盗巡查：</w:t>
            </w:r>
            <w:r>
              <w:rPr>
                <w:rFonts w:hint="eastAsia" w:ascii="宋体" w:hAnsi="宋体" w:eastAsia="宋体" w:cs="宋体"/>
                <w:color w:val="auto"/>
                <w:kern w:val="0"/>
                <w:sz w:val="21"/>
                <w:szCs w:val="21"/>
                <w:highlight w:val="none"/>
                <w:lang w:val="en-US" w:eastAsia="zh-CN" w:bidi="ar"/>
              </w:rPr>
              <w:t>24小时监控，定时巡查（巡查频次根据学校实际需求执行）</w:t>
            </w:r>
            <w:r>
              <w:rPr>
                <w:rFonts w:hint="eastAsia" w:ascii="宋体" w:hAnsi="宋体" w:eastAsia="宋体" w:cs="宋体"/>
                <w:color w:val="auto"/>
                <w:kern w:val="0"/>
                <w:sz w:val="21"/>
                <w:szCs w:val="21"/>
                <w:highlight w:val="none"/>
                <w:lang w:bidi="ar"/>
              </w:rPr>
              <w:t>，重点巡查教学区、</w:t>
            </w:r>
            <w:r>
              <w:rPr>
                <w:rFonts w:hint="eastAsia" w:ascii="宋体" w:hAnsi="宋体" w:eastAsia="宋体" w:cs="宋体"/>
                <w:color w:val="auto"/>
                <w:kern w:val="0"/>
                <w:sz w:val="21"/>
                <w:szCs w:val="21"/>
                <w:highlight w:val="none"/>
                <w:lang w:val="en-US" w:eastAsia="zh-CN" w:bidi="ar"/>
              </w:rPr>
              <w:t>办公区、</w:t>
            </w:r>
            <w:r>
              <w:rPr>
                <w:rFonts w:hint="eastAsia" w:ascii="宋体" w:hAnsi="宋体" w:eastAsia="宋体" w:cs="宋体"/>
                <w:color w:val="auto"/>
                <w:kern w:val="0"/>
                <w:sz w:val="21"/>
                <w:szCs w:val="21"/>
                <w:highlight w:val="none"/>
                <w:lang w:bidi="ar"/>
              </w:rPr>
              <w:t>运动区、生活区及各类公共区域。</w:t>
            </w:r>
          </w:p>
        </w:tc>
      </w:tr>
      <w:tr w14:paraId="68ECB005">
        <w:tblPrEx>
          <w:tblCellMar>
            <w:top w:w="0" w:type="dxa"/>
            <w:left w:w="108" w:type="dxa"/>
            <w:bottom w:w="0" w:type="dxa"/>
            <w:right w:w="108" w:type="dxa"/>
          </w:tblCellMar>
        </w:tblPrEx>
        <w:trPr>
          <w:trHeight w:val="957" w:hRule="atLeast"/>
          <w:jc w:val="center"/>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3024E29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8</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3F99ABB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消防安全</w:t>
            </w:r>
          </w:p>
          <w:p w14:paraId="0A01AF5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FBB6C9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负责学校的消防，组织保安员经常参加消防知识培训及学习基本操作规程，不断提高对学校消防安全的认识和实际操作技能，一旦出现火情，第一时间赶赴现场并能有效正确地实施灭火。</w:t>
            </w:r>
          </w:p>
        </w:tc>
      </w:tr>
      <w:tr w14:paraId="72B9382E">
        <w:tblPrEx>
          <w:tblCellMar>
            <w:top w:w="0" w:type="dxa"/>
            <w:left w:w="108" w:type="dxa"/>
            <w:bottom w:w="0" w:type="dxa"/>
            <w:right w:w="108" w:type="dxa"/>
          </w:tblCellMar>
        </w:tblPrEx>
        <w:trPr>
          <w:trHeight w:val="643" w:hRule="atLeast"/>
          <w:jc w:val="center"/>
        </w:trPr>
        <w:tc>
          <w:tcPr>
            <w:tcW w:w="734" w:type="dxa"/>
            <w:vMerge w:val="restart"/>
            <w:tcBorders>
              <w:top w:val="single" w:color="auto" w:sz="4" w:space="0"/>
              <w:left w:val="single" w:color="auto" w:sz="4" w:space="0"/>
              <w:right w:val="single" w:color="000000" w:sz="4" w:space="0"/>
            </w:tcBorders>
            <w:shd w:val="clear" w:color="auto" w:fill="auto"/>
            <w:noWrap/>
            <w:vAlign w:val="center"/>
          </w:tcPr>
          <w:p w14:paraId="3E60A97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9</w:t>
            </w:r>
          </w:p>
        </w:tc>
        <w:tc>
          <w:tcPr>
            <w:tcW w:w="1327" w:type="dxa"/>
            <w:vMerge w:val="restart"/>
            <w:tcBorders>
              <w:top w:val="single" w:color="auto" w:sz="4" w:space="0"/>
              <w:left w:val="single" w:color="000000" w:sz="4" w:space="0"/>
              <w:right w:val="single" w:color="auto" w:sz="4" w:space="0"/>
            </w:tcBorders>
            <w:shd w:val="clear" w:color="auto" w:fill="auto"/>
            <w:vAlign w:val="center"/>
          </w:tcPr>
          <w:p w14:paraId="5F22CDA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校园秩序与安全保障</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725043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）负责学校人员工作时间的人身安全，一旦出现纠纷，保证第一时间赶赴现场维护秩序，独立并有效制止非法行为，必要时要求公安机关出面，并有效积极配合。</w:t>
            </w:r>
          </w:p>
        </w:tc>
      </w:tr>
      <w:tr w14:paraId="58B4EF7B">
        <w:tblPrEx>
          <w:tblCellMar>
            <w:top w:w="0" w:type="dxa"/>
            <w:left w:w="108" w:type="dxa"/>
            <w:bottom w:w="0" w:type="dxa"/>
            <w:right w:w="108" w:type="dxa"/>
          </w:tblCellMar>
        </w:tblPrEx>
        <w:trPr>
          <w:trHeight w:val="643" w:hRule="atLeast"/>
          <w:jc w:val="center"/>
        </w:trPr>
        <w:tc>
          <w:tcPr>
            <w:tcW w:w="734" w:type="dxa"/>
            <w:vMerge w:val="continue"/>
            <w:tcBorders>
              <w:left w:val="single" w:color="auto" w:sz="4" w:space="0"/>
              <w:bottom w:val="single" w:color="auto" w:sz="4" w:space="0"/>
              <w:right w:val="single" w:color="000000" w:sz="4" w:space="0"/>
            </w:tcBorders>
            <w:shd w:val="clear" w:color="auto" w:fill="auto"/>
            <w:noWrap/>
            <w:vAlign w:val="center"/>
          </w:tcPr>
          <w:p w14:paraId="079BF19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auto" w:sz="4" w:space="0"/>
            </w:tcBorders>
            <w:shd w:val="clear" w:color="auto" w:fill="auto"/>
            <w:vAlign w:val="center"/>
          </w:tcPr>
          <w:p w14:paraId="163737A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0DA5AA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）负责维护学校的正常秩序，协助公安机关打击不法分子对学校的干扰，特别是对反恐、盗窃分子和个人极端暴力的打击。</w:t>
            </w:r>
          </w:p>
        </w:tc>
      </w:tr>
      <w:tr w14:paraId="6145F511">
        <w:tblPrEx>
          <w:tblCellMar>
            <w:top w:w="0" w:type="dxa"/>
            <w:left w:w="108" w:type="dxa"/>
            <w:bottom w:w="0" w:type="dxa"/>
            <w:right w:w="108" w:type="dxa"/>
          </w:tblCellMar>
        </w:tblPrEx>
        <w:trPr>
          <w:trHeight w:val="553" w:hRule="atLeast"/>
          <w:jc w:val="center"/>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5B863C4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10</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4E9E5EF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车辆管理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F99418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负责车辆进出</w:t>
            </w:r>
            <w:r>
              <w:rPr>
                <w:rFonts w:hint="eastAsia" w:ascii="宋体" w:hAnsi="宋体" w:eastAsia="宋体" w:cs="宋体"/>
                <w:color w:val="auto"/>
                <w:kern w:val="0"/>
                <w:sz w:val="21"/>
                <w:szCs w:val="21"/>
                <w:highlight w:val="none"/>
                <w:lang w:val="en-US" w:eastAsia="zh-CN" w:bidi="ar"/>
              </w:rPr>
              <w:t>检查</w:t>
            </w:r>
            <w:r>
              <w:rPr>
                <w:rFonts w:hint="eastAsia" w:ascii="宋体" w:hAnsi="宋体" w:eastAsia="宋体" w:cs="宋体"/>
                <w:color w:val="auto"/>
                <w:kern w:val="0"/>
                <w:sz w:val="21"/>
                <w:szCs w:val="21"/>
                <w:highlight w:val="none"/>
                <w:lang w:eastAsia="zh-CN" w:bidi="ar"/>
              </w:rPr>
              <w:t>、停放引导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eastAsia="zh-CN" w:bidi="ar"/>
              </w:rPr>
              <w:t>安全巡查等工作。</w:t>
            </w:r>
          </w:p>
        </w:tc>
      </w:tr>
      <w:tr w14:paraId="4D175D4E">
        <w:tblPrEx>
          <w:tblCellMar>
            <w:top w:w="0" w:type="dxa"/>
            <w:left w:w="108" w:type="dxa"/>
            <w:bottom w:w="0" w:type="dxa"/>
            <w:right w:w="108" w:type="dxa"/>
          </w:tblCellMar>
        </w:tblPrEx>
        <w:trPr>
          <w:trHeight w:val="553" w:hRule="atLeast"/>
          <w:jc w:val="center"/>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5BAE2E5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11</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17C9022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临时事务</w:t>
            </w:r>
          </w:p>
          <w:p w14:paraId="5AFA969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协助</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43FA51A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保安</w:t>
            </w:r>
            <w:r>
              <w:rPr>
                <w:rFonts w:hint="eastAsia" w:ascii="宋体" w:hAnsi="宋体" w:eastAsia="宋体" w:cs="宋体"/>
                <w:color w:val="auto"/>
                <w:kern w:val="0"/>
                <w:sz w:val="21"/>
                <w:szCs w:val="21"/>
                <w:highlight w:val="none"/>
                <w:lang w:val="en-US" w:eastAsia="zh-CN" w:bidi="ar"/>
              </w:rPr>
              <w:t>员</w:t>
            </w:r>
            <w:r>
              <w:rPr>
                <w:rFonts w:hint="eastAsia" w:ascii="宋体" w:hAnsi="宋体" w:eastAsia="宋体" w:cs="宋体"/>
                <w:color w:val="auto"/>
                <w:kern w:val="0"/>
                <w:sz w:val="21"/>
                <w:szCs w:val="21"/>
                <w:highlight w:val="none"/>
                <w:lang w:eastAsia="zh-CN" w:bidi="ar"/>
              </w:rPr>
              <w:t>需要协助学校临时委派的其他事务性工作。</w:t>
            </w:r>
          </w:p>
        </w:tc>
      </w:tr>
    </w:tbl>
    <w:p w14:paraId="1F932DA7">
      <w:pPr>
        <w:keepNext w:val="0"/>
        <w:keepLines w:val="0"/>
        <w:pageBreakBefore w:val="0"/>
        <w:widowControl w:val="0"/>
        <w:kinsoku w:val="0"/>
        <w:wordWrap/>
        <w:overflowPunct/>
        <w:topLinePunct w:val="0"/>
        <w:autoSpaceDE w:val="0"/>
        <w:autoSpaceDN w:val="0"/>
        <w:bidi w:val="0"/>
        <w:adjustRightInd w:val="0"/>
        <w:snapToGrid w:val="0"/>
        <w:spacing w:line="440" w:lineRule="exact"/>
        <w:ind w:left="0" w:leftChars="0" w:firstLine="482" w:firstLineChars="200"/>
        <w:jc w:val="both"/>
        <w:textAlignment w:val="baseline"/>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3.消控服务要求</w:t>
      </w:r>
    </w:p>
    <w:tbl>
      <w:tblPr>
        <w:tblStyle w:val="34"/>
        <w:tblW w:w="9964" w:type="dxa"/>
        <w:jc w:val="center"/>
        <w:tblLayout w:type="autofit"/>
        <w:tblCellMar>
          <w:top w:w="0" w:type="dxa"/>
          <w:left w:w="108" w:type="dxa"/>
          <w:bottom w:w="0" w:type="dxa"/>
          <w:right w:w="108" w:type="dxa"/>
        </w:tblCellMar>
      </w:tblPr>
      <w:tblGrid>
        <w:gridCol w:w="686"/>
        <w:gridCol w:w="1375"/>
        <w:gridCol w:w="7903"/>
      </w:tblGrid>
      <w:tr w14:paraId="5C82EF44">
        <w:tblPrEx>
          <w:tblCellMar>
            <w:top w:w="0" w:type="dxa"/>
            <w:left w:w="108" w:type="dxa"/>
            <w:bottom w:w="0" w:type="dxa"/>
            <w:right w:w="108" w:type="dxa"/>
          </w:tblCellMar>
        </w:tblPrEx>
        <w:trPr>
          <w:trHeight w:val="364"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62F1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23C4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D9EC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08BCC1F1">
        <w:tblPrEx>
          <w:tblCellMar>
            <w:top w:w="0" w:type="dxa"/>
            <w:left w:w="108" w:type="dxa"/>
            <w:bottom w:w="0" w:type="dxa"/>
            <w:right w:w="108" w:type="dxa"/>
          </w:tblCellMar>
        </w:tblPrEx>
        <w:trPr>
          <w:trHeight w:val="669" w:hRule="atLeast"/>
          <w:jc w:val="center"/>
        </w:trPr>
        <w:tc>
          <w:tcPr>
            <w:tcW w:w="6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9431B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13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BDCD9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职责</w:t>
            </w:r>
            <w:r>
              <w:rPr>
                <w:rFonts w:hint="eastAsia" w:ascii="宋体" w:hAnsi="宋体" w:eastAsia="宋体" w:cs="宋体"/>
                <w:color w:val="auto"/>
                <w:kern w:val="0"/>
                <w:sz w:val="21"/>
                <w:szCs w:val="21"/>
                <w:highlight w:val="none"/>
                <w:lang w:bidi="ar"/>
              </w:rPr>
              <w:t>要求</w:t>
            </w: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D1EF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（1）消控值班室的管理配置需符合《中华人民共和国消防法</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机关团体企业事业单位消防管理规定》（公安部61号令）、《消防控制室通用技术要求》（GB25506-2010）、《建筑消防设施的维护管理》（GB25201-2010）等规定，消防控制室管理应实行每日24小时专人值班制度，值班人员应持有消防控制室操作职业资格证书，熟知消控中心发生的一切警报信息并能够做出正确的处理。</w:t>
            </w:r>
          </w:p>
        </w:tc>
      </w:tr>
      <w:tr w14:paraId="6E250F2B">
        <w:tblPrEx>
          <w:tblCellMar>
            <w:top w:w="0" w:type="dxa"/>
            <w:left w:w="108" w:type="dxa"/>
            <w:bottom w:w="0" w:type="dxa"/>
            <w:right w:w="108" w:type="dxa"/>
          </w:tblCellMar>
        </w:tblPrEx>
        <w:trPr>
          <w:trHeight w:val="463"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C0F2E">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49877">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2C04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（2）负责消防监控，接到火警报警信息，及时赶到现场了解情况，做出正确处理。</w:t>
            </w:r>
          </w:p>
        </w:tc>
      </w:tr>
      <w:tr w14:paraId="7701BB59">
        <w:tblPrEx>
          <w:tblCellMar>
            <w:top w:w="0" w:type="dxa"/>
            <w:left w:w="108" w:type="dxa"/>
            <w:bottom w:w="0" w:type="dxa"/>
            <w:right w:w="108" w:type="dxa"/>
          </w:tblCellMar>
        </w:tblPrEx>
        <w:trPr>
          <w:trHeight w:val="316"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711F0">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D0056">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7478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eastAsia="zh-CN" w:bidi="ar"/>
              </w:rPr>
              <w:t>）熟悉本岗位职责范围，熟悉本单位环境、建筑结构、设施（供电、供水、消防监控等系统）位置、器材布置及控制范围。</w:t>
            </w:r>
          </w:p>
        </w:tc>
      </w:tr>
      <w:tr w14:paraId="7281CB1E">
        <w:tblPrEx>
          <w:tblCellMar>
            <w:top w:w="0" w:type="dxa"/>
            <w:left w:w="108" w:type="dxa"/>
            <w:bottom w:w="0" w:type="dxa"/>
            <w:right w:w="108" w:type="dxa"/>
          </w:tblCellMar>
        </w:tblPrEx>
        <w:trPr>
          <w:trHeight w:val="316"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B14E6">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7BC8D">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A814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eastAsia="zh-CN" w:bidi="ar"/>
              </w:rPr>
              <w:t>）应每日对学校消防设施、器材进行检查，确保其完好有效；应每日对火灾报警系统进行巡检，确保其正常运行；应定期对消防设施、器材进行维护保养，确保其性能稳定；应定期对消防通道、疏散指示标志进行检查，确保其畅通清晰；应定期对学校进行消防安全巡查，发现火灾隐患及时上报并整改；应定期对师生进行消防安全培训和演练，增强师生消防安全意识和自救互救能力；应定期收集、整理、归档学校消防安全管理资料；应妥善保管消防安全档案，确保其完整准确。</w:t>
            </w:r>
          </w:p>
        </w:tc>
      </w:tr>
      <w:tr w14:paraId="3209062E">
        <w:tblPrEx>
          <w:tblCellMar>
            <w:top w:w="0" w:type="dxa"/>
            <w:left w:w="108" w:type="dxa"/>
            <w:bottom w:w="0" w:type="dxa"/>
            <w:right w:w="108" w:type="dxa"/>
          </w:tblCellMar>
        </w:tblPrEx>
        <w:trPr>
          <w:trHeight w:val="316"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8C5EB">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51C4B">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9D6C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bidi="ar"/>
              </w:rPr>
              <w:t>）接到火灾报警后，值班人员应立即以最快方式确认，火灾确认后，值班人员应立即确认火灾报警联动控制开关处于自动状态，同时拨打“119”报警，报警时应说明着火单位地点、起火部位、着火物种类、火势大小、报警人姓名和联系电话。</w:t>
            </w:r>
          </w:p>
        </w:tc>
      </w:tr>
      <w:tr w14:paraId="105B96EF">
        <w:tblPrEx>
          <w:tblCellMar>
            <w:top w:w="0" w:type="dxa"/>
            <w:left w:w="108" w:type="dxa"/>
            <w:bottom w:w="0" w:type="dxa"/>
            <w:right w:w="108" w:type="dxa"/>
          </w:tblCellMar>
        </w:tblPrEx>
        <w:trPr>
          <w:trHeight w:val="316"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309A1">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138E6">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4078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发生火灾，</w:t>
            </w:r>
            <w:r>
              <w:rPr>
                <w:rFonts w:hint="eastAsia" w:ascii="宋体" w:hAnsi="宋体" w:eastAsia="宋体" w:cs="宋体"/>
                <w:color w:val="auto"/>
                <w:kern w:val="0"/>
                <w:sz w:val="21"/>
                <w:szCs w:val="21"/>
                <w:highlight w:val="none"/>
                <w:lang w:eastAsia="zh-CN" w:bidi="ar"/>
              </w:rPr>
              <w:t>值班人员应立即启动学校内部应急疏散和灭火预案，并同时报告学校领导。</w:t>
            </w:r>
          </w:p>
        </w:tc>
      </w:tr>
      <w:tr w14:paraId="3FC9A843">
        <w:tblPrEx>
          <w:tblCellMar>
            <w:top w:w="0" w:type="dxa"/>
            <w:left w:w="108" w:type="dxa"/>
            <w:bottom w:w="0" w:type="dxa"/>
            <w:right w:w="108" w:type="dxa"/>
          </w:tblCellMar>
        </w:tblPrEx>
        <w:trPr>
          <w:trHeight w:val="397" w:hRule="atLeast"/>
          <w:jc w:val="center"/>
        </w:trPr>
        <w:tc>
          <w:tcPr>
            <w:tcW w:w="686" w:type="dxa"/>
            <w:vMerge w:val="restart"/>
            <w:tcBorders>
              <w:top w:val="single" w:color="000000" w:sz="4" w:space="0"/>
              <w:left w:val="single" w:color="000000" w:sz="4" w:space="0"/>
              <w:right w:val="single" w:color="000000" w:sz="4" w:space="0"/>
            </w:tcBorders>
            <w:shd w:val="clear" w:color="auto" w:fill="auto"/>
            <w:vAlign w:val="center"/>
          </w:tcPr>
          <w:p w14:paraId="4F3DFCB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w:t>
            </w:r>
          </w:p>
        </w:tc>
        <w:tc>
          <w:tcPr>
            <w:tcW w:w="1375" w:type="dxa"/>
            <w:vMerge w:val="restart"/>
            <w:tcBorders>
              <w:top w:val="single" w:color="000000" w:sz="4" w:space="0"/>
              <w:left w:val="single" w:color="000000" w:sz="4" w:space="0"/>
              <w:right w:val="single" w:color="000000" w:sz="4" w:space="0"/>
            </w:tcBorders>
            <w:shd w:val="clear" w:color="auto" w:fill="auto"/>
            <w:vAlign w:val="center"/>
          </w:tcPr>
          <w:p w14:paraId="03F4125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工作要求</w:t>
            </w: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CF61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（1）自觉遵守学校各项规章制度。</w:t>
            </w:r>
          </w:p>
        </w:tc>
      </w:tr>
      <w:tr w14:paraId="552DC3F9">
        <w:tblPrEx>
          <w:tblCellMar>
            <w:top w:w="0" w:type="dxa"/>
            <w:left w:w="108" w:type="dxa"/>
            <w:bottom w:w="0" w:type="dxa"/>
            <w:right w:w="108" w:type="dxa"/>
          </w:tblCellMar>
        </w:tblPrEx>
        <w:trPr>
          <w:trHeight w:val="397" w:hRule="atLeast"/>
          <w:jc w:val="center"/>
        </w:trPr>
        <w:tc>
          <w:tcPr>
            <w:tcW w:w="686" w:type="dxa"/>
            <w:vMerge w:val="continue"/>
            <w:tcBorders>
              <w:left w:val="single" w:color="000000" w:sz="4" w:space="0"/>
              <w:right w:val="single" w:color="000000" w:sz="4" w:space="0"/>
            </w:tcBorders>
            <w:shd w:val="clear" w:color="auto" w:fill="auto"/>
            <w:vAlign w:val="center"/>
          </w:tcPr>
          <w:p w14:paraId="0AF41099">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left w:val="single" w:color="000000" w:sz="4" w:space="0"/>
              <w:right w:val="single" w:color="000000" w:sz="4" w:space="0"/>
            </w:tcBorders>
            <w:shd w:val="clear" w:color="auto" w:fill="auto"/>
            <w:vAlign w:val="center"/>
          </w:tcPr>
          <w:p w14:paraId="24CE3FC6">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373F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（2）加强工作责任心、端正工作态度。</w:t>
            </w:r>
          </w:p>
        </w:tc>
      </w:tr>
      <w:tr w14:paraId="543447B6">
        <w:tblPrEx>
          <w:tblCellMar>
            <w:top w:w="0" w:type="dxa"/>
            <w:left w:w="108" w:type="dxa"/>
            <w:bottom w:w="0" w:type="dxa"/>
            <w:right w:w="108" w:type="dxa"/>
          </w:tblCellMar>
        </w:tblPrEx>
        <w:trPr>
          <w:trHeight w:val="397" w:hRule="atLeast"/>
          <w:jc w:val="center"/>
        </w:trPr>
        <w:tc>
          <w:tcPr>
            <w:tcW w:w="686" w:type="dxa"/>
            <w:vMerge w:val="continue"/>
            <w:tcBorders>
              <w:left w:val="single" w:color="000000" w:sz="4" w:space="0"/>
              <w:right w:val="single" w:color="000000" w:sz="4" w:space="0"/>
            </w:tcBorders>
            <w:shd w:val="clear" w:color="auto" w:fill="auto"/>
            <w:vAlign w:val="center"/>
          </w:tcPr>
          <w:p w14:paraId="798789B4">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left w:val="single" w:color="000000" w:sz="4" w:space="0"/>
              <w:right w:val="single" w:color="000000" w:sz="4" w:space="0"/>
            </w:tcBorders>
            <w:shd w:val="clear" w:color="auto" w:fill="auto"/>
            <w:vAlign w:val="center"/>
          </w:tcPr>
          <w:p w14:paraId="282E316B">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BE8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（3）严禁未经同意上班迟到、早退、私自外出、换班等。</w:t>
            </w:r>
          </w:p>
        </w:tc>
      </w:tr>
      <w:tr w14:paraId="55E4D223">
        <w:tblPrEx>
          <w:tblCellMar>
            <w:top w:w="0" w:type="dxa"/>
            <w:left w:w="108" w:type="dxa"/>
            <w:bottom w:w="0" w:type="dxa"/>
            <w:right w:w="108" w:type="dxa"/>
          </w:tblCellMar>
        </w:tblPrEx>
        <w:trPr>
          <w:trHeight w:val="397" w:hRule="atLeast"/>
          <w:jc w:val="center"/>
        </w:trPr>
        <w:tc>
          <w:tcPr>
            <w:tcW w:w="686" w:type="dxa"/>
            <w:vMerge w:val="continue"/>
            <w:tcBorders>
              <w:left w:val="single" w:color="000000" w:sz="4" w:space="0"/>
              <w:right w:val="single" w:color="000000" w:sz="4" w:space="0"/>
            </w:tcBorders>
            <w:shd w:val="clear" w:color="auto" w:fill="auto"/>
            <w:vAlign w:val="center"/>
          </w:tcPr>
          <w:p w14:paraId="491105B5">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left w:val="single" w:color="000000" w:sz="4" w:space="0"/>
              <w:right w:val="single" w:color="000000" w:sz="4" w:space="0"/>
            </w:tcBorders>
            <w:shd w:val="clear" w:color="auto" w:fill="auto"/>
            <w:vAlign w:val="center"/>
          </w:tcPr>
          <w:p w14:paraId="68D3817D">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C82F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（4）值班期间严禁脱岗、离岗、睡觉、聊天、玩手机、发生问题没有及时预警等</w:t>
            </w:r>
            <w:r>
              <w:rPr>
                <w:rFonts w:hint="eastAsia" w:ascii="宋体" w:hAnsi="宋体" w:eastAsia="宋体" w:cs="宋体"/>
                <w:color w:val="auto"/>
                <w:kern w:val="0"/>
                <w:sz w:val="21"/>
                <w:szCs w:val="21"/>
                <w:highlight w:val="none"/>
                <w:lang w:eastAsia="zh-CN" w:bidi="ar"/>
              </w:rPr>
              <w:t>。</w:t>
            </w:r>
          </w:p>
        </w:tc>
      </w:tr>
      <w:tr w14:paraId="71FB286B">
        <w:tblPrEx>
          <w:tblCellMar>
            <w:top w:w="0" w:type="dxa"/>
            <w:left w:w="108" w:type="dxa"/>
            <w:bottom w:w="0" w:type="dxa"/>
            <w:right w:w="108" w:type="dxa"/>
          </w:tblCellMar>
        </w:tblPrEx>
        <w:trPr>
          <w:trHeight w:val="397" w:hRule="atLeast"/>
          <w:jc w:val="center"/>
        </w:trPr>
        <w:tc>
          <w:tcPr>
            <w:tcW w:w="686" w:type="dxa"/>
            <w:vMerge w:val="continue"/>
            <w:tcBorders>
              <w:left w:val="single" w:color="000000" w:sz="4" w:space="0"/>
              <w:right w:val="single" w:color="000000" w:sz="4" w:space="0"/>
            </w:tcBorders>
            <w:shd w:val="clear" w:color="auto" w:fill="auto"/>
            <w:vAlign w:val="center"/>
          </w:tcPr>
          <w:p w14:paraId="051D0063">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left w:val="single" w:color="000000" w:sz="4" w:space="0"/>
              <w:right w:val="single" w:color="000000" w:sz="4" w:space="0"/>
            </w:tcBorders>
            <w:shd w:val="clear" w:color="auto" w:fill="auto"/>
            <w:vAlign w:val="center"/>
          </w:tcPr>
          <w:p w14:paraId="14914B25">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527F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（5）发现问题应迅速准确处理，及时汇报、不得有意遮瞒</w:t>
            </w:r>
            <w:r>
              <w:rPr>
                <w:rFonts w:hint="eastAsia" w:ascii="宋体" w:hAnsi="宋体" w:eastAsia="宋体" w:cs="宋体"/>
                <w:color w:val="auto"/>
                <w:kern w:val="0"/>
                <w:sz w:val="21"/>
                <w:szCs w:val="21"/>
                <w:highlight w:val="none"/>
                <w:lang w:eastAsia="zh-CN" w:bidi="ar"/>
              </w:rPr>
              <w:t>。</w:t>
            </w:r>
          </w:p>
        </w:tc>
      </w:tr>
      <w:tr w14:paraId="16FCBBAC">
        <w:tblPrEx>
          <w:tblCellMar>
            <w:top w:w="0" w:type="dxa"/>
            <w:left w:w="108" w:type="dxa"/>
            <w:bottom w:w="0" w:type="dxa"/>
            <w:right w:w="108" w:type="dxa"/>
          </w:tblCellMar>
        </w:tblPrEx>
        <w:trPr>
          <w:trHeight w:val="397" w:hRule="atLeast"/>
          <w:jc w:val="center"/>
        </w:trPr>
        <w:tc>
          <w:tcPr>
            <w:tcW w:w="686" w:type="dxa"/>
            <w:vMerge w:val="continue"/>
            <w:tcBorders>
              <w:left w:val="single" w:color="000000" w:sz="4" w:space="0"/>
              <w:right w:val="single" w:color="000000" w:sz="4" w:space="0"/>
            </w:tcBorders>
            <w:shd w:val="clear" w:color="auto" w:fill="auto"/>
            <w:vAlign w:val="center"/>
          </w:tcPr>
          <w:p w14:paraId="5DB0DA1D">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left w:val="single" w:color="000000" w:sz="4" w:space="0"/>
              <w:right w:val="single" w:color="000000" w:sz="4" w:space="0"/>
            </w:tcBorders>
            <w:shd w:val="clear" w:color="auto" w:fill="auto"/>
            <w:vAlign w:val="center"/>
          </w:tcPr>
          <w:p w14:paraId="7C76AE89">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A567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（6）未经学校管理者同意严禁私自调看拷贝录像</w:t>
            </w:r>
            <w:r>
              <w:rPr>
                <w:rFonts w:hint="eastAsia" w:ascii="宋体" w:hAnsi="宋体" w:eastAsia="宋体" w:cs="宋体"/>
                <w:color w:val="auto"/>
                <w:kern w:val="0"/>
                <w:sz w:val="21"/>
                <w:szCs w:val="21"/>
                <w:highlight w:val="none"/>
                <w:lang w:eastAsia="zh-CN" w:bidi="ar"/>
              </w:rPr>
              <w:t>。</w:t>
            </w:r>
          </w:p>
        </w:tc>
      </w:tr>
      <w:tr w14:paraId="08E7D69C">
        <w:tblPrEx>
          <w:tblCellMar>
            <w:top w:w="0" w:type="dxa"/>
            <w:left w:w="108" w:type="dxa"/>
            <w:bottom w:w="0" w:type="dxa"/>
            <w:right w:w="108" w:type="dxa"/>
          </w:tblCellMar>
        </w:tblPrEx>
        <w:trPr>
          <w:trHeight w:val="397" w:hRule="atLeast"/>
          <w:jc w:val="center"/>
        </w:trPr>
        <w:tc>
          <w:tcPr>
            <w:tcW w:w="686" w:type="dxa"/>
            <w:vMerge w:val="continue"/>
            <w:tcBorders>
              <w:left w:val="single" w:color="000000" w:sz="4" w:space="0"/>
              <w:right w:val="single" w:color="000000" w:sz="4" w:space="0"/>
            </w:tcBorders>
            <w:shd w:val="clear" w:color="auto" w:fill="auto"/>
            <w:vAlign w:val="center"/>
          </w:tcPr>
          <w:p w14:paraId="3EFAD273">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left w:val="single" w:color="000000" w:sz="4" w:space="0"/>
              <w:right w:val="single" w:color="000000" w:sz="4" w:space="0"/>
            </w:tcBorders>
            <w:shd w:val="clear" w:color="auto" w:fill="auto"/>
            <w:vAlign w:val="center"/>
          </w:tcPr>
          <w:p w14:paraId="48EEBAC5">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10E5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（7）校内报警电话应按规定认真接听，判断准确，反应及时</w:t>
            </w:r>
            <w:r>
              <w:rPr>
                <w:rFonts w:hint="eastAsia" w:ascii="宋体" w:hAnsi="宋体" w:eastAsia="宋体" w:cs="宋体"/>
                <w:color w:val="auto"/>
                <w:kern w:val="0"/>
                <w:sz w:val="21"/>
                <w:szCs w:val="21"/>
                <w:highlight w:val="none"/>
                <w:lang w:eastAsia="zh-CN" w:bidi="ar"/>
              </w:rPr>
              <w:t>。</w:t>
            </w:r>
          </w:p>
        </w:tc>
      </w:tr>
      <w:tr w14:paraId="5FB83F67">
        <w:tblPrEx>
          <w:tblCellMar>
            <w:top w:w="0" w:type="dxa"/>
            <w:left w:w="108" w:type="dxa"/>
            <w:bottom w:w="0" w:type="dxa"/>
            <w:right w:w="108" w:type="dxa"/>
          </w:tblCellMar>
        </w:tblPrEx>
        <w:trPr>
          <w:trHeight w:val="397" w:hRule="atLeast"/>
          <w:jc w:val="center"/>
        </w:trPr>
        <w:tc>
          <w:tcPr>
            <w:tcW w:w="686" w:type="dxa"/>
            <w:vMerge w:val="continue"/>
            <w:tcBorders>
              <w:left w:val="single" w:color="000000" w:sz="4" w:space="0"/>
              <w:right w:val="single" w:color="000000" w:sz="4" w:space="0"/>
            </w:tcBorders>
            <w:shd w:val="clear" w:color="auto" w:fill="auto"/>
            <w:vAlign w:val="center"/>
          </w:tcPr>
          <w:p w14:paraId="2A31FE0F">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left w:val="single" w:color="000000" w:sz="4" w:space="0"/>
              <w:right w:val="single" w:color="000000" w:sz="4" w:space="0"/>
            </w:tcBorders>
            <w:shd w:val="clear" w:color="auto" w:fill="auto"/>
            <w:vAlign w:val="center"/>
          </w:tcPr>
          <w:p w14:paraId="4F2AA877">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7BB7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（8）对讲机应认真监听，呼叫清晰、准确、简要</w:t>
            </w:r>
            <w:r>
              <w:rPr>
                <w:rFonts w:hint="eastAsia" w:ascii="宋体" w:hAnsi="宋体" w:eastAsia="宋体" w:cs="宋体"/>
                <w:color w:val="auto"/>
                <w:kern w:val="0"/>
                <w:sz w:val="21"/>
                <w:szCs w:val="21"/>
                <w:highlight w:val="none"/>
                <w:lang w:eastAsia="zh-CN" w:bidi="ar"/>
              </w:rPr>
              <w:t>。</w:t>
            </w:r>
          </w:p>
        </w:tc>
      </w:tr>
      <w:tr w14:paraId="4EEE806E">
        <w:tblPrEx>
          <w:tblCellMar>
            <w:top w:w="0" w:type="dxa"/>
            <w:left w:w="108" w:type="dxa"/>
            <w:bottom w:w="0" w:type="dxa"/>
            <w:right w:w="108" w:type="dxa"/>
          </w:tblCellMar>
        </w:tblPrEx>
        <w:trPr>
          <w:trHeight w:val="397" w:hRule="atLeast"/>
          <w:jc w:val="center"/>
        </w:trPr>
        <w:tc>
          <w:tcPr>
            <w:tcW w:w="686" w:type="dxa"/>
            <w:vMerge w:val="continue"/>
            <w:tcBorders>
              <w:left w:val="single" w:color="000000" w:sz="4" w:space="0"/>
              <w:right w:val="single" w:color="000000" w:sz="4" w:space="0"/>
            </w:tcBorders>
            <w:shd w:val="clear" w:color="auto" w:fill="auto"/>
            <w:vAlign w:val="center"/>
          </w:tcPr>
          <w:p w14:paraId="1FD475FA">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left w:val="single" w:color="000000" w:sz="4" w:space="0"/>
              <w:right w:val="single" w:color="000000" w:sz="4" w:space="0"/>
            </w:tcBorders>
            <w:shd w:val="clear" w:color="auto" w:fill="auto"/>
            <w:vAlign w:val="center"/>
          </w:tcPr>
          <w:p w14:paraId="6CB68237">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8A0C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（9）认真做好各类台账记录</w:t>
            </w:r>
            <w:r>
              <w:rPr>
                <w:rFonts w:hint="eastAsia" w:ascii="宋体" w:hAnsi="宋体" w:eastAsia="宋体" w:cs="宋体"/>
                <w:color w:val="auto"/>
                <w:kern w:val="0"/>
                <w:sz w:val="21"/>
                <w:szCs w:val="21"/>
                <w:highlight w:val="none"/>
                <w:lang w:eastAsia="zh-CN" w:bidi="ar"/>
              </w:rPr>
              <w:t>。</w:t>
            </w:r>
          </w:p>
        </w:tc>
      </w:tr>
      <w:tr w14:paraId="01A11D83">
        <w:tblPrEx>
          <w:tblCellMar>
            <w:top w:w="0" w:type="dxa"/>
            <w:left w:w="108" w:type="dxa"/>
            <w:bottom w:w="0" w:type="dxa"/>
            <w:right w:w="108" w:type="dxa"/>
          </w:tblCellMar>
        </w:tblPrEx>
        <w:trPr>
          <w:trHeight w:val="397" w:hRule="atLeast"/>
          <w:jc w:val="center"/>
        </w:trPr>
        <w:tc>
          <w:tcPr>
            <w:tcW w:w="686" w:type="dxa"/>
            <w:vMerge w:val="continue"/>
            <w:tcBorders>
              <w:left w:val="single" w:color="000000" w:sz="4" w:space="0"/>
              <w:right w:val="single" w:color="000000" w:sz="4" w:space="0"/>
            </w:tcBorders>
            <w:shd w:val="clear" w:color="auto" w:fill="auto"/>
            <w:vAlign w:val="center"/>
          </w:tcPr>
          <w:p w14:paraId="32D12980">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left w:val="single" w:color="000000" w:sz="4" w:space="0"/>
              <w:right w:val="single" w:color="000000" w:sz="4" w:space="0"/>
            </w:tcBorders>
            <w:shd w:val="clear" w:color="auto" w:fill="auto"/>
            <w:vAlign w:val="center"/>
          </w:tcPr>
          <w:p w14:paraId="3546F0F2">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088E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（10）按要求规范操作设备、发现故障及时报修、报警，不影响设备正常运转</w:t>
            </w:r>
            <w:r>
              <w:rPr>
                <w:rFonts w:hint="eastAsia" w:ascii="宋体" w:hAnsi="宋体" w:eastAsia="宋体" w:cs="宋体"/>
                <w:color w:val="auto"/>
                <w:kern w:val="0"/>
                <w:sz w:val="21"/>
                <w:szCs w:val="21"/>
                <w:highlight w:val="none"/>
                <w:lang w:eastAsia="zh-CN" w:bidi="ar"/>
              </w:rPr>
              <w:t>。</w:t>
            </w:r>
          </w:p>
        </w:tc>
      </w:tr>
      <w:tr w14:paraId="3F5F4CF1">
        <w:tblPrEx>
          <w:tblCellMar>
            <w:top w:w="0" w:type="dxa"/>
            <w:left w:w="108" w:type="dxa"/>
            <w:bottom w:w="0" w:type="dxa"/>
            <w:right w:w="108" w:type="dxa"/>
          </w:tblCellMar>
        </w:tblPrEx>
        <w:trPr>
          <w:trHeight w:val="397" w:hRule="atLeast"/>
          <w:jc w:val="center"/>
        </w:trPr>
        <w:tc>
          <w:tcPr>
            <w:tcW w:w="686" w:type="dxa"/>
            <w:vMerge w:val="continue"/>
            <w:tcBorders>
              <w:left w:val="single" w:color="000000" w:sz="4" w:space="0"/>
              <w:right w:val="single" w:color="000000" w:sz="4" w:space="0"/>
            </w:tcBorders>
            <w:shd w:val="clear" w:color="auto" w:fill="auto"/>
            <w:vAlign w:val="center"/>
          </w:tcPr>
          <w:p w14:paraId="0E06C42A">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left w:val="single" w:color="000000" w:sz="4" w:space="0"/>
              <w:right w:val="single" w:color="000000" w:sz="4" w:space="0"/>
            </w:tcBorders>
            <w:shd w:val="clear" w:color="auto" w:fill="auto"/>
            <w:vAlign w:val="center"/>
          </w:tcPr>
          <w:p w14:paraId="185D035F">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3004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（11）同事之间和睦相处，尊重领导，不做有损于集体形象的事</w:t>
            </w:r>
            <w:r>
              <w:rPr>
                <w:rFonts w:hint="eastAsia" w:ascii="宋体" w:hAnsi="宋体" w:eastAsia="宋体" w:cs="宋体"/>
                <w:color w:val="auto"/>
                <w:kern w:val="0"/>
                <w:sz w:val="21"/>
                <w:szCs w:val="21"/>
                <w:highlight w:val="none"/>
                <w:lang w:eastAsia="zh-CN" w:bidi="ar"/>
              </w:rPr>
              <w:t>。</w:t>
            </w:r>
          </w:p>
        </w:tc>
      </w:tr>
      <w:tr w14:paraId="4BBAF8BD">
        <w:tblPrEx>
          <w:tblCellMar>
            <w:top w:w="0" w:type="dxa"/>
            <w:left w:w="108" w:type="dxa"/>
            <w:bottom w:w="0" w:type="dxa"/>
            <w:right w:w="108" w:type="dxa"/>
          </w:tblCellMar>
        </w:tblPrEx>
        <w:trPr>
          <w:trHeight w:val="397" w:hRule="atLeast"/>
          <w:jc w:val="center"/>
        </w:trPr>
        <w:tc>
          <w:tcPr>
            <w:tcW w:w="686" w:type="dxa"/>
            <w:vMerge w:val="continue"/>
            <w:tcBorders>
              <w:left w:val="single" w:color="000000" w:sz="4" w:space="0"/>
              <w:bottom w:val="single" w:color="000000" w:sz="4" w:space="0"/>
              <w:right w:val="single" w:color="000000" w:sz="4" w:space="0"/>
            </w:tcBorders>
            <w:shd w:val="clear" w:color="auto" w:fill="auto"/>
            <w:vAlign w:val="center"/>
          </w:tcPr>
          <w:p w14:paraId="2941383F">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1375" w:type="dxa"/>
            <w:vMerge w:val="continue"/>
            <w:tcBorders>
              <w:left w:val="single" w:color="000000" w:sz="4" w:space="0"/>
              <w:bottom w:val="single" w:color="000000" w:sz="4" w:space="0"/>
              <w:right w:val="single" w:color="000000" w:sz="4" w:space="0"/>
            </w:tcBorders>
            <w:shd w:val="clear" w:color="auto" w:fill="auto"/>
            <w:vAlign w:val="center"/>
          </w:tcPr>
          <w:p w14:paraId="102C94F0">
            <w:pPr>
              <w:keepNext w:val="0"/>
              <w:keepLines w:val="0"/>
              <w:pageBreakBefore w:val="0"/>
              <w:suppressLineNumbers w:val="0"/>
              <w:wordWrap/>
              <w:overflowPunct/>
              <w:topLinePunct w:val="0"/>
              <w:bidi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p>
        </w:tc>
        <w:tc>
          <w:tcPr>
            <w:tcW w:w="7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021C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（12）值班期间做好门卫室、消控机房内清洁卫生工作</w:t>
            </w:r>
            <w:r>
              <w:rPr>
                <w:rFonts w:hint="eastAsia" w:ascii="宋体" w:hAnsi="宋体" w:eastAsia="宋体" w:cs="宋体"/>
                <w:color w:val="auto"/>
                <w:kern w:val="0"/>
                <w:sz w:val="21"/>
                <w:szCs w:val="21"/>
                <w:highlight w:val="none"/>
                <w:lang w:eastAsia="zh-CN" w:bidi="ar"/>
              </w:rPr>
              <w:t>。</w:t>
            </w:r>
          </w:p>
        </w:tc>
      </w:tr>
    </w:tbl>
    <w:p w14:paraId="26B90D2A">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rPr>
          <w:rFonts w:hint="default" w:ascii="宋体" w:hAnsi="宋体" w:eastAsia="宋体" w:cs="宋体"/>
          <w:b/>
          <w:bCs w:val="0"/>
          <w:color w:val="auto"/>
          <w:sz w:val="24"/>
          <w:szCs w:val="20"/>
          <w:highlight w:val="none"/>
          <w:u w:val="none"/>
          <w:lang w:val="en-US" w:eastAsia="zh-CN"/>
        </w:rPr>
      </w:pPr>
      <w:r>
        <w:rPr>
          <w:rFonts w:hint="eastAsia" w:ascii="宋体" w:hAnsi="宋体" w:eastAsia="宋体" w:cs="宋体"/>
          <w:b/>
          <w:bCs w:val="0"/>
          <w:color w:val="auto"/>
          <w:sz w:val="24"/>
          <w:szCs w:val="20"/>
          <w:highlight w:val="none"/>
          <w:u w:val="none"/>
          <w:lang w:val="en-US" w:eastAsia="zh-CN"/>
        </w:rPr>
        <w:t>4.保洁服务要求</w:t>
      </w:r>
    </w:p>
    <w:tbl>
      <w:tblPr>
        <w:tblStyle w:val="34"/>
        <w:tblW w:w="0" w:type="auto"/>
        <w:jc w:val="center"/>
        <w:tblLayout w:type="autofit"/>
        <w:tblCellMar>
          <w:top w:w="0" w:type="dxa"/>
          <w:left w:w="108" w:type="dxa"/>
          <w:bottom w:w="0" w:type="dxa"/>
          <w:right w:w="108" w:type="dxa"/>
        </w:tblCellMar>
      </w:tblPr>
      <w:tblGrid>
        <w:gridCol w:w="734"/>
        <w:gridCol w:w="1327"/>
        <w:gridCol w:w="7890"/>
      </w:tblGrid>
      <w:tr w14:paraId="576A72D3">
        <w:tblPrEx>
          <w:tblCellMar>
            <w:top w:w="0" w:type="dxa"/>
            <w:left w:w="108" w:type="dxa"/>
            <w:bottom w:w="0" w:type="dxa"/>
            <w:right w:w="108" w:type="dxa"/>
          </w:tblCellMar>
        </w:tblPrEx>
        <w:trPr>
          <w:trHeight w:val="315" w:hRule="atLeast"/>
          <w:jc w:val="center"/>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02A6714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7CCF34C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7B11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0B72ED9C">
        <w:tblPrEx>
          <w:tblCellMar>
            <w:top w:w="0" w:type="dxa"/>
            <w:left w:w="108" w:type="dxa"/>
            <w:bottom w:w="0" w:type="dxa"/>
            <w:right w:w="108" w:type="dxa"/>
          </w:tblCellMar>
        </w:tblPrEx>
        <w:trPr>
          <w:trHeight w:val="344" w:hRule="atLeast"/>
          <w:jc w:val="center"/>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3871F3F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4E6FB40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职责</w:t>
            </w:r>
            <w:r>
              <w:rPr>
                <w:rFonts w:hint="default" w:ascii="宋体" w:hAnsi="宋体" w:eastAsia="宋体" w:cs="宋体"/>
                <w:color w:val="auto"/>
                <w:sz w:val="21"/>
                <w:szCs w:val="21"/>
                <w:highlight w:val="none"/>
                <w:lang w:val="en-US" w:eastAsia="zh-CN"/>
              </w:rPr>
              <w:t>要求</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E17748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（1）各楼栋楼层的公共区域（</w:t>
            </w:r>
            <w:r>
              <w:rPr>
                <w:rFonts w:hint="eastAsia" w:ascii="宋体" w:hAnsi="宋体" w:eastAsia="宋体" w:cs="宋体"/>
                <w:color w:val="auto"/>
                <w:kern w:val="0"/>
                <w:sz w:val="21"/>
                <w:szCs w:val="21"/>
                <w:highlight w:val="none"/>
                <w:lang w:val="en-US" w:eastAsia="zh-CN" w:bidi="ar"/>
              </w:rPr>
              <w:t>包括但不限于</w:t>
            </w:r>
            <w:r>
              <w:rPr>
                <w:rFonts w:hint="eastAsia" w:ascii="宋体" w:hAnsi="宋体" w:eastAsia="宋体" w:cs="宋体"/>
                <w:color w:val="auto"/>
                <w:kern w:val="0"/>
                <w:sz w:val="21"/>
                <w:szCs w:val="21"/>
                <w:highlight w:val="none"/>
                <w:lang w:bidi="ar"/>
              </w:rPr>
              <w:t>大厅</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过道</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楼梯</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卫生间）的卫生保洁工作。</w:t>
            </w:r>
          </w:p>
        </w:tc>
      </w:tr>
      <w:tr w14:paraId="553FA35E">
        <w:tblPrEx>
          <w:tblCellMar>
            <w:top w:w="0" w:type="dxa"/>
            <w:left w:w="108" w:type="dxa"/>
            <w:bottom w:w="0" w:type="dxa"/>
            <w:right w:w="108" w:type="dxa"/>
          </w:tblCellMar>
        </w:tblPrEx>
        <w:trPr>
          <w:trHeight w:val="484" w:hRule="atLeast"/>
          <w:jc w:val="center"/>
        </w:trPr>
        <w:tc>
          <w:tcPr>
            <w:tcW w:w="734" w:type="dxa"/>
            <w:vMerge w:val="continue"/>
            <w:tcBorders>
              <w:left w:val="single" w:color="auto" w:sz="4" w:space="0"/>
              <w:right w:val="single" w:color="000000" w:sz="4" w:space="0"/>
            </w:tcBorders>
            <w:shd w:val="clear" w:color="auto" w:fill="auto"/>
            <w:noWrap/>
            <w:vAlign w:val="center"/>
          </w:tcPr>
          <w:p w14:paraId="26014EC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4376846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78E4082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（2）外场和室外运动场地的保洁清扫工作。</w:t>
            </w:r>
          </w:p>
        </w:tc>
      </w:tr>
      <w:tr w14:paraId="5F77C802">
        <w:tblPrEx>
          <w:tblCellMar>
            <w:top w:w="0" w:type="dxa"/>
            <w:left w:w="108" w:type="dxa"/>
            <w:bottom w:w="0" w:type="dxa"/>
            <w:right w:w="108" w:type="dxa"/>
          </w:tblCellMar>
        </w:tblPrEx>
        <w:trPr>
          <w:trHeight w:val="409" w:hRule="atLeast"/>
          <w:jc w:val="center"/>
        </w:trPr>
        <w:tc>
          <w:tcPr>
            <w:tcW w:w="734" w:type="dxa"/>
            <w:vMerge w:val="continue"/>
            <w:tcBorders>
              <w:left w:val="single" w:color="auto" w:sz="4" w:space="0"/>
              <w:right w:val="single" w:color="000000" w:sz="4" w:space="0"/>
            </w:tcBorders>
            <w:shd w:val="clear" w:color="auto" w:fill="auto"/>
            <w:noWrap/>
            <w:vAlign w:val="center"/>
          </w:tcPr>
          <w:p w14:paraId="4CED36B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4499448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6C72F2E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（3）课后延时服务时间内相关卫生工作。</w:t>
            </w:r>
          </w:p>
        </w:tc>
      </w:tr>
      <w:tr w14:paraId="42D68F2A">
        <w:tblPrEx>
          <w:tblCellMar>
            <w:top w:w="0" w:type="dxa"/>
            <w:left w:w="108" w:type="dxa"/>
            <w:bottom w:w="0" w:type="dxa"/>
            <w:right w:w="108" w:type="dxa"/>
          </w:tblCellMar>
        </w:tblPrEx>
        <w:trPr>
          <w:trHeight w:val="349" w:hRule="atLeast"/>
          <w:jc w:val="center"/>
        </w:trPr>
        <w:tc>
          <w:tcPr>
            <w:tcW w:w="734" w:type="dxa"/>
            <w:vMerge w:val="continue"/>
            <w:tcBorders>
              <w:left w:val="single" w:color="auto" w:sz="4" w:space="0"/>
              <w:right w:val="single" w:color="000000" w:sz="4" w:space="0"/>
            </w:tcBorders>
            <w:shd w:val="clear" w:color="auto" w:fill="auto"/>
            <w:noWrap/>
            <w:vAlign w:val="center"/>
          </w:tcPr>
          <w:p w14:paraId="011113A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60AB639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44515EE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（4）临时性的其他清扫工作。</w:t>
            </w:r>
          </w:p>
        </w:tc>
      </w:tr>
      <w:tr w14:paraId="07407DC5">
        <w:tblPrEx>
          <w:tblCellMar>
            <w:top w:w="0" w:type="dxa"/>
            <w:left w:w="108" w:type="dxa"/>
            <w:bottom w:w="0" w:type="dxa"/>
            <w:right w:w="108" w:type="dxa"/>
          </w:tblCellMar>
        </w:tblPrEx>
        <w:trPr>
          <w:trHeight w:val="364" w:hRule="atLeast"/>
          <w:jc w:val="center"/>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1E5C3F2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43EFBE0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768EA6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（5）会务服务：学校各类活动的会务</w:t>
            </w:r>
            <w:r>
              <w:rPr>
                <w:rFonts w:hint="eastAsia" w:ascii="宋体" w:hAnsi="宋体" w:eastAsia="宋体" w:cs="宋体"/>
                <w:color w:val="auto"/>
                <w:kern w:val="0"/>
                <w:sz w:val="21"/>
                <w:szCs w:val="21"/>
                <w:highlight w:val="none"/>
                <w:lang w:val="en-US" w:eastAsia="zh-CN" w:bidi="ar"/>
              </w:rPr>
              <w:t>服务</w:t>
            </w:r>
            <w:r>
              <w:rPr>
                <w:rFonts w:hint="eastAsia" w:ascii="宋体" w:hAnsi="宋体" w:eastAsia="宋体" w:cs="宋体"/>
                <w:color w:val="auto"/>
                <w:kern w:val="0"/>
                <w:sz w:val="21"/>
                <w:szCs w:val="21"/>
                <w:highlight w:val="none"/>
                <w:lang w:bidi="ar"/>
              </w:rPr>
              <w:t>工作。</w:t>
            </w:r>
          </w:p>
        </w:tc>
      </w:tr>
      <w:tr w14:paraId="2581897C">
        <w:tblPrEx>
          <w:tblCellMar>
            <w:top w:w="0" w:type="dxa"/>
            <w:left w:w="108" w:type="dxa"/>
            <w:bottom w:w="0" w:type="dxa"/>
            <w:right w:w="108" w:type="dxa"/>
          </w:tblCellMar>
        </w:tblPrEx>
        <w:trPr>
          <w:trHeight w:val="454" w:hRule="atLeast"/>
          <w:jc w:val="center"/>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0D8D49C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53CB337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日常保洁</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DD5F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（1）室内的通道地面和墙面、休息区域（桌椅）、电梯、楼梯、扶手、大厅、玻璃、走廊、天台做到无垃圾、无积灰、无污渍、无手印等，每日清扫和擦拭保养，巡回保洁。</w:t>
            </w:r>
          </w:p>
        </w:tc>
      </w:tr>
      <w:tr w14:paraId="3EFEC2B1">
        <w:tblPrEx>
          <w:tblCellMar>
            <w:top w:w="0" w:type="dxa"/>
            <w:left w:w="108" w:type="dxa"/>
            <w:bottom w:w="0" w:type="dxa"/>
            <w:right w:w="108" w:type="dxa"/>
          </w:tblCellMar>
        </w:tblPrEx>
        <w:trPr>
          <w:trHeight w:val="454" w:hRule="atLeast"/>
          <w:jc w:val="center"/>
        </w:trPr>
        <w:tc>
          <w:tcPr>
            <w:tcW w:w="734" w:type="dxa"/>
            <w:vMerge w:val="continue"/>
            <w:tcBorders>
              <w:left w:val="single" w:color="000000" w:sz="4" w:space="0"/>
              <w:right w:val="single" w:color="000000" w:sz="4" w:space="0"/>
            </w:tcBorders>
            <w:shd w:val="clear" w:color="auto" w:fill="auto"/>
            <w:noWrap/>
            <w:vAlign w:val="center"/>
          </w:tcPr>
          <w:p w14:paraId="16BBFEC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2C48DA9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B2CC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（2）室内的卫生间、开水间、热水器及设备保持清洁，无污迹、无积水、无积尘、无异味、无滴漏水、无堆积杂物、无乱张贴物；电器按时开关，保证安全。做到每日清扫和擦拭保养，巡回保洁。</w:t>
            </w:r>
          </w:p>
        </w:tc>
      </w:tr>
      <w:tr w14:paraId="6C5A1DA0">
        <w:tblPrEx>
          <w:tblCellMar>
            <w:top w:w="0" w:type="dxa"/>
            <w:left w:w="108" w:type="dxa"/>
            <w:bottom w:w="0" w:type="dxa"/>
            <w:right w:w="108" w:type="dxa"/>
          </w:tblCellMar>
        </w:tblPrEx>
        <w:trPr>
          <w:trHeight w:val="539" w:hRule="atLeast"/>
          <w:jc w:val="center"/>
        </w:trPr>
        <w:tc>
          <w:tcPr>
            <w:tcW w:w="734" w:type="dxa"/>
            <w:vMerge w:val="continue"/>
            <w:tcBorders>
              <w:left w:val="single" w:color="000000" w:sz="4" w:space="0"/>
              <w:right w:val="single" w:color="000000" w:sz="4" w:space="0"/>
            </w:tcBorders>
            <w:shd w:val="clear" w:color="auto" w:fill="auto"/>
            <w:noWrap/>
            <w:vAlign w:val="center"/>
          </w:tcPr>
          <w:p w14:paraId="4ABFBE0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6CD806D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683E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（3）行政楼区域内办公室</w:t>
            </w:r>
            <w:r>
              <w:rPr>
                <w:rFonts w:hint="eastAsia" w:ascii="宋体" w:hAnsi="宋体" w:eastAsia="宋体" w:cs="宋体"/>
                <w:color w:val="auto"/>
                <w:sz w:val="21"/>
                <w:szCs w:val="21"/>
                <w:highlight w:val="none"/>
                <w:lang w:val="en-US" w:eastAsia="zh-CN"/>
              </w:rPr>
              <w:t>进行全面</w:t>
            </w:r>
            <w:r>
              <w:rPr>
                <w:rFonts w:hint="default" w:ascii="宋体" w:hAnsi="宋体" w:eastAsia="宋体" w:cs="宋体"/>
                <w:color w:val="auto"/>
                <w:sz w:val="21"/>
                <w:szCs w:val="21"/>
                <w:highlight w:val="none"/>
                <w:lang w:val="en-US" w:eastAsia="zh-CN"/>
              </w:rPr>
              <w:t>清洁，包含地面、家具、茶具清理等。其余区域办公室仅打扫地面与清理纸篓垃圾并更换垃圾袋。</w:t>
            </w:r>
          </w:p>
        </w:tc>
      </w:tr>
      <w:tr w14:paraId="03DED1A3">
        <w:tblPrEx>
          <w:tblCellMar>
            <w:top w:w="0" w:type="dxa"/>
            <w:left w:w="108" w:type="dxa"/>
            <w:bottom w:w="0" w:type="dxa"/>
            <w:right w:w="108" w:type="dxa"/>
          </w:tblCellMar>
        </w:tblPrEx>
        <w:trPr>
          <w:trHeight w:val="454" w:hRule="atLeast"/>
          <w:jc w:val="center"/>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76F3E93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0BF9AA5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4DE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（4）室外的道路、停车场、运动场地及所有公共区域的地面，无白色垃圾、无堆积杂物、无积灰、无积水和淤泥、无阻塞、无杂草等。做到每日清扫两次，巡回保洁。</w:t>
            </w:r>
          </w:p>
        </w:tc>
      </w:tr>
      <w:tr w14:paraId="6EF6E76F">
        <w:tblPrEx>
          <w:tblCellMar>
            <w:top w:w="0" w:type="dxa"/>
            <w:left w:w="108" w:type="dxa"/>
            <w:bottom w:w="0" w:type="dxa"/>
            <w:right w:w="108" w:type="dxa"/>
          </w:tblCellMar>
        </w:tblPrEx>
        <w:trPr>
          <w:trHeight w:val="454" w:hRule="atLeast"/>
          <w:jc w:val="center"/>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2EFF6A0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53CAAC4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C0F0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（5）垃圾、废弃物做到按规定堆放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每日运输至垃圾集中收集点</w:t>
            </w:r>
            <w:r>
              <w:rPr>
                <w:rFonts w:hint="eastAsia" w:ascii="宋体" w:hAnsi="宋体" w:eastAsia="宋体" w:cs="宋体"/>
                <w:color w:val="auto"/>
                <w:sz w:val="21"/>
                <w:szCs w:val="21"/>
                <w:highlight w:val="none"/>
              </w:rPr>
              <w:t>；保持常年干净、清洁，无积水、无异味，室外垃圾桶无积灰与污渍。</w:t>
            </w:r>
          </w:p>
        </w:tc>
      </w:tr>
      <w:tr w14:paraId="2280A262">
        <w:tblPrEx>
          <w:tblCellMar>
            <w:top w:w="0" w:type="dxa"/>
            <w:left w:w="108" w:type="dxa"/>
            <w:bottom w:w="0" w:type="dxa"/>
            <w:right w:w="108" w:type="dxa"/>
          </w:tblCellMar>
        </w:tblPrEx>
        <w:trPr>
          <w:trHeight w:val="387" w:hRule="atLeast"/>
          <w:jc w:val="center"/>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58A6314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22EAA3A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264D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（6）卫生间在显著位置摆放清扫与巡查记录表，并按要求填写。</w:t>
            </w:r>
          </w:p>
        </w:tc>
      </w:tr>
      <w:tr w14:paraId="4385C490">
        <w:tblPrEx>
          <w:tblCellMar>
            <w:top w:w="0" w:type="dxa"/>
            <w:left w:w="108" w:type="dxa"/>
            <w:bottom w:w="0" w:type="dxa"/>
            <w:right w:w="108" w:type="dxa"/>
          </w:tblCellMar>
        </w:tblPrEx>
        <w:trPr>
          <w:trHeight w:val="454" w:hRule="atLeast"/>
          <w:jc w:val="center"/>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1177678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74680AE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会务服务</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C37D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（1）重要会议</w:t>
            </w:r>
            <w:r>
              <w:rPr>
                <w:rFonts w:hint="eastAsia" w:ascii="宋体" w:hAnsi="宋体" w:eastAsia="宋体" w:cs="宋体"/>
                <w:color w:val="auto"/>
                <w:kern w:val="0"/>
                <w:sz w:val="21"/>
                <w:szCs w:val="21"/>
                <w:highlight w:val="none"/>
                <w:lang w:eastAsia="zh-CN" w:bidi="ar"/>
              </w:rPr>
              <w:t>的</w:t>
            </w:r>
            <w:r>
              <w:rPr>
                <w:rFonts w:hint="eastAsia" w:ascii="宋体" w:hAnsi="宋体" w:eastAsia="宋体" w:cs="宋体"/>
                <w:color w:val="auto"/>
                <w:kern w:val="0"/>
                <w:sz w:val="21"/>
                <w:szCs w:val="21"/>
                <w:highlight w:val="none"/>
                <w:lang w:bidi="ar"/>
              </w:rPr>
              <w:t>瓷杯必须使用消毒柜进行消毒，茶杯、茶盖无黄斑、无缺口、茶杯无水迹、光亮洁净。一般会议使用一次性纸杯，纸杯由学校提供。</w:t>
            </w:r>
          </w:p>
        </w:tc>
      </w:tr>
      <w:tr w14:paraId="32ACC7D3">
        <w:tblPrEx>
          <w:tblCellMar>
            <w:top w:w="0" w:type="dxa"/>
            <w:left w:w="108" w:type="dxa"/>
            <w:bottom w:w="0" w:type="dxa"/>
            <w:right w:w="108" w:type="dxa"/>
          </w:tblCellMar>
        </w:tblPrEx>
        <w:trPr>
          <w:trHeight w:val="379" w:hRule="atLeast"/>
          <w:jc w:val="center"/>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0E9AE7B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1DF8AFD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78D9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（2）提前按会场要求布置好桌椅，如有特别要求，按要求执行。</w:t>
            </w:r>
          </w:p>
        </w:tc>
      </w:tr>
      <w:tr w14:paraId="4E59A0C9">
        <w:tblPrEx>
          <w:tblCellMar>
            <w:top w:w="0" w:type="dxa"/>
            <w:left w:w="108" w:type="dxa"/>
            <w:bottom w:w="0" w:type="dxa"/>
            <w:right w:w="108" w:type="dxa"/>
          </w:tblCellMar>
        </w:tblPrEx>
        <w:trPr>
          <w:trHeight w:val="664" w:hRule="atLeast"/>
          <w:jc w:val="center"/>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4A20110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3A0EC8B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37A9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（3）提前对会场的空调、照明、电器设备以及门、窗进行全面检查，发现问题立刻解决，同时做好辖区内保洁工作。</w:t>
            </w:r>
          </w:p>
        </w:tc>
      </w:tr>
      <w:tr w14:paraId="1D88F61D">
        <w:tblPrEx>
          <w:tblCellMar>
            <w:top w:w="0" w:type="dxa"/>
            <w:left w:w="108" w:type="dxa"/>
            <w:bottom w:w="0" w:type="dxa"/>
            <w:right w:w="108" w:type="dxa"/>
          </w:tblCellMar>
        </w:tblPrEx>
        <w:trPr>
          <w:trHeight w:val="437" w:hRule="atLeast"/>
          <w:jc w:val="center"/>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6C8C679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4301191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保洁标准</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079E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（1）室外保洁标准：</w:t>
            </w:r>
          </w:p>
          <w:p w14:paraId="78C917E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①室外区域内道路、地面、每日循环清扫保洁；</w:t>
            </w:r>
          </w:p>
          <w:p w14:paraId="09BD4E2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②室外地面做到目视地面干净、无垃圾；</w:t>
            </w:r>
          </w:p>
          <w:p w14:paraId="32E7886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③室外的公共设施每日擦抹一次，目视无灰尘、明亮清洁（2米以上部分每半月擦抹除尘一次）；</w:t>
            </w:r>
          </w:p>
          <w:p w14:paraId="306AAF3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④垃圾桶循环保洁</w:t>
            </w:r>
            <w:r>
              <w:rPr>
                <w:rFonts w:hint="eastAsia" w:ascii="宋体" w:hAnsi="宋体" w:eastAsia="宋体" w:cs="宋体"/>
                <w:color w:val="auto"/>
                <w:kern w:val="0"/>
                <w:sz w:val="21"/>
                <w:szCs w:val="21"/>
                <w:highlight w:val="none"/>
                <w:lang w:val="en-US" w:eastAsia="zh-CN" w:bidi="ar"/>
              </w:rPr>
              <w:t>，</w:t>
            </w:r>
            <w:r>
              <w:rPr>
                <w:rFonts w:hint="default" w:ascii="宋体" w:hAnsi="宋体" w:eastAsia="宋体" w:cs="宋体"/>
                <w:color w:val="auto"/>
                <w:kern w:val="0"/>
                <w:sz w:val="21"/>
                <w:szCs w:val="21"/>
                <w:highlight w:val="none"/>
                <w:lang w:val="en-US" w:eastAsia="zh-CN" w:bidi="ar"/>
              </w:rPr>
              <w:t>随时清理擦拭，保持箱（桶）干净、无异味、无污迹。</w:t>
            </w:r>
          </w:p>
        </w:tc>
      </w:tr>
      <w:tr w14:paraId="6F625896">
        <w:tblPrEx>
          <w:tblCellMar>
            <w:top w:w="0" w:type="dxa"/>
            <w:left w:w="108" w:type="dxa"/>
            <w:bottom w:w="0" w:type="dxa"/>
            <w:right w:w="108" w:type="dxa"/>
          </w:tblCellMar>
        </w:tblPrEx>
        <w:trPr>
          <w:trHeight w:val="454" w:hRule="atLeast"/>
          <w:jc w:val="center"/>
        </w:trPr>
        <w:tc>
          <w:tcPr>
            <w:tcW w:w="734" w:type="dxa"/>
            <w:vMerge w:val="continue"/>
            <w:tcBorders>
              <w:left w:val="single" w:color="000000" w:sz="4" w:space="0"/>
              <w:right w:val="single" w:color="000000" w:sz="4" w:space="0"/>
            </w:tcBorders>
            <w:shd w:val="clear" w:color="auto" w:fill="auto"/>
            <w:noWrap/>
            <w:vAlign w:val="center"/>
          </w:tcPr>
          <w:p w14:paraId="09B4C96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CAEC5A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386E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）室内大厅、过道、楼梯保洁标准</w:t>
            </w:r>
          </w:p>
          <w:p w14:paraId="247421F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①每天用尘推加除尘剂循环拖洗地面，</w:t>
            </w:r>
            <w:r>
              <w:rPr>
                <w:rFonts w:hint="eastAsia" w:ascii="宋体" w:hAnsi="宋体" w:eastAsia="宋体" w:cs="宋体"/>
                <w:color w:val="auto"/>
                <w:kern w:val="0"/>
                <w:sz w:val="21"/>
                <w:szCs w:val="21"/>
                <w:highlight w:val="none"/>
                <w:lang w:val="en-US" w:eastAsia="zh-CN" w:bidi="ar"/>
              </w:rPr>
              <w:t>保持</w:t>
            </w:r>
            <w:r>
              <w:rPr>
                <w:rFonts w:hint="eastAsia" w:ascii="宋体" w:hAnsi="宋体" w:eastAsia="宋体" w:cs="宋体"/>
                <w:color w:val="auto"/>
                <w:kern w:val="0"/>
                <w:sz w:val="21"/>
                <w:szCs w:val="21"/>
                <w:highlight w:val="none"/>
                <w:lang w:eastAsia="zh-CN" w:bidi="ar"/>
              </w:rPr>
              <w:t>大厅地面干净光亮；</w:t>
            </w:r>
          </w:p>
          <w:p w14:paraId="01A42D3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②玻璃门每周擦抹一次，目视无灰尘、明亮清洁，及时处理垃圾、污垢等，保持地面无浮尘、无杂物、无污渍、无水渍；</w:t>
            </w:r>
          </w:p>
          <w:p w14:paraId="5D4DD73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③垃圾桶</w:t>
            </w:r>
            <w:r>
              <w:rPr>
                <w:rFonts w:hint="eastAsia" w:ascii="宋体" w:hAnsi="宋体" w:eastAsia="宋体" w:cs="宋体"/>
                <w:color w:val="auto"/>
                <w:kern w:val="0"/>
                <w:sz w:val="21"/>
                <w:szCs w:val="21"/>
                <w:highlight w:val="none"/>
                <w:lang w:val="en-US" w:eastAsia="zh-CN" w:bidi="ar"/>
              </w:rPr>
              <w:t>及时</w:t>
            </w:r>
            <w:r>
              <w:rPr>
                <w:rFonts w:hint="eastAsia" w:ascii="宋体" w:hAnsi="宋体" w:eastAsia="宋体" w:cs="宋体"/>
                <w:color w:val="auto"/>
                <w:kern w:val="0"/>
                <w:sz w:val="21"/>
                <w:szCs w:val="21"/>
                <w:highlight w:val="none"/>
                <w:lang w:eastAsia="zh-CN" w:bidi="ar"/>
              </w:rPr>
              <w:t>清洁、保持洁净无灰尘；</w:t>
            </w:r>
          </w:p>
          <w:p w14:paraId="523FBC9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④大厅3米以下玻璃，保持洁净无灰尘；</w:t>
            </w:r>
          </w:p>
          <w:p w14:paraId="0F49159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⑤防火门、消防栓箱、墙面、地脚线、指示牌、指示灯箱、电子显示屏等公共设施，确保无蛛网、浮尘、污渍，无乱贴乱画，无乱堆乱放现象。</w:t>
            </w:r>
          </w:p>
          <w:p w14:paraId="16EA54B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⑥</w:t>
            </w:r>
            <w:r>
              <w:rPr>
                <w:rFonts w:hint="eastAsia" w:ascii="宋体" w:hAnsi="宋体" w:eastAsia="宋体" w:cs="宋体"/>
                <w:color w:val="auto"/>
                <w:kern w:val="0"/>
                <w:sz w:val="21"/>
                <w:szCs w:val="21"/>
                <w:highlight w:val="none"/>
                <w:lang w:eastAsia="zh-CN" w:bidi="ar"/>
              </w:rPr>
              <w:t>楼梯台阶、扶手、护栏无积灰；过道、楼梯间墙面、顶面无蛛网、灰尘；</w:t>
            </w:r>
          </w:p>
          <w:p w14:paraId="59B9E40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⑦过道窗玻璃每月擦拭两次，办公室窗玻璃每月擦拭一次。</w:t>
            </w:r>
          </w:p>
        </w:tc>
      </w:tr>
      <w:tr w14:paraId="00233490">
        <w:tblPrEx>
          <w:tblCellMar>
            <w:top w:w="0" w:type="dxa"/>
            <w:left w:w="108" w:type="dxa"/>
            <w:bottom w:w="0" w:type="dxa"/>
            <w:right w:w="108" w:type="dxa"/>
          </w:tblCellMar>
        </w:tblPrEx>
        <w:trPr>
          <w:trHeight w:val="519" w:hRule="atLeast"/>
          <w:jc w:val="center"/>
        </w:trPr>
        <w:tc>
          <w:tcPr>
            <w:tcW w:w="734" w:type="dxa"/>
            <w:vMerge w:val="continue"/>
            <w:tcBorders>
              <w:left w:val="single" w:color="000000" w:sz="4" w:space="0"/>
              <w:right w:val="single" w:color="000000" w:sz="4" w:space="0"/>
            </w:tcBorders>
            <w:shd w:val="clear" w:color="auto" w:fill="auto"/>
            <w:noWrap/>
            <w:vAlign w:val="center"/>
          </w:tcPr>
          <w:p w14:paraId="09B9B42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19909F9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A7F3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卫生间、杂物间保洁标准</w:t>
            </w:r>
            <w:r>
              <w:rPr>
                <w:rFonts w:hint="eastAsia" w:ascii="宋体" w:hAnsi="宋体" w:eastAsia="宋体" w:cs="宋体"/>
                <w:color w:val="auto"/>
                <w:kern w:val="0"/>
                <w:sz w:val="21"/>
                <w:szCs w:val="21"/>
                <w:highlight w:val="none"/>
                <w:lang w:eastAsia="zh-CN" w:bidi="ar"/>
              </w:rPr>
              <w:t>：</w:t>
            </w:r>
          </w:p>
          <w:p w14:paraId="42CA8CA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①每日循环保洁，内容包括：通风换气；冲洗洁具；清洁台盆、镜子、清洁地面；清倒茶叶篓、便纸篓、垃圾桶、更换垃圾袋；</w:t>
            </w:r>
          </w:p>
          <w:p w14:paraId="58D31A3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②</w:t>
            </w:r>
            <w:r>
              <w:rPr>
                <w:rFonts w:hint="eastAsia" w:ascii="宋体" w:hAnsi="宋体" w:eastAsia="宋体" w:cs="宋体"/>
                <w:color w:val="auto"/>
                <w:kern w:val="0"/>
                <w:sz w:val="21"/>
                <w:szCs w:val="21"/>
                <w:highlight w:val="none"/>
                <w:lang w:eastAsia="zh-CN" w:bidi="ar"/>
              </w:rPr>
              <w:t>用洗洁剂清洗大、小便器、便槽；用拖把拖干净地面。</w:t>
            </w:r>
          </w:p>
          <w:p w14:paraId="3210862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③保持</w:t>
            </w:r>
            <w:r>
              <w:rPr>
                <w:rFonts w:hint="eastAsia" w:ascii="宋体" w:hAnsi="宋体" w:eastAsia="宋体" w:cs="宋体"/>
                <w:color w:val="auto"/>
                <w:kern w:val="0"/>
                <w:sz w:val="21"/>
                <w:szCs w:val="21"/>
                <w:highlight w:val="none"/>
                <w:lang w:eastAsia="zh-CN" w:bidi="ar"/>
              </w:rPr>
              <w:t>无明显异味、臭味；</w:t>
            </w:r>
          </w:p>
          <w:p w14:paraId="5271CA0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④</w:t>
            </w:r>
            <w:r>
              <w:rPr>
                <w:rFonts w:hint="eastAsia" w:ascii="宋体" w:hAnsi="宋体" w:eastAsia="宋体" w:cs="宋体"/>
                <w:color w:val="auto"/>
                <w:kern w:val="0"/>
                <w:sz w:val="21"/>
                <w:szCs w:val="21"/>
                <w:highlight w:val="none"/>
                <w:lang w:eastAsia="zh-CN" w:bidi="ar"/>
              </w:rPr>
              <w:t>地面无烟头、纸屑、污渍、积水，天花板、墙面无蜘蛛网和积灰，目视地面、墙壁干净；</w:t>
            </w:r>
          </w:p>
          <w:p w14:paraId="4E8A243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⑤</w:t>
            </w:r>
            <w:r>
              <w:rPr>
                <w:rFonts w:hint="eastAsia" w:ascii="宋体" w:hAnsi="宋体" w:eastAsia="宋体" w:cs="宋体"/>
                <w:color w:val="auto"/>
                <w:kern w:val="0"/>
                <w:sz w:val="21"/>
                <w:szCs w:val="21"/>
                <w:highlight w:val="none"/>
                <w:lang w:eastAsia="zh-CN" w:bidi="ar"/>
              </w:rPr>
              <w:t>便器洁净无黄渍、尿垢；便器、台盆、水池无堵塞。</w:t>
            </w:r>
          </w:p>
        </w:tc>
      </w:tr>
      <w:tr w14:paraId="683CB51C">
        <w:tblPrEx>
          <w:tblCellMar>
            <w:top w:w="0" w:type="dxa"/>
            <w:left w:w="108" w:type="dxa"/>
            <w:bottom w:w="0" w:type="dxa"/>
            <w:right w:w="108" w:type="dxa"/>
          </w:tblCellMar>
        </w:tblPrEx>
        <w:trPr>
          <w:trHeight w:val="378" w:hRule="atLeast"/>
          <w:jc w:val="center"/>
        </w:trPr>
        <w:tc>
          <w:tcPr>
            <w:tcW w:w="734" w:type="dxa"/>
            <w:vMerge w:val="continue"/>
            <w:tcBorders>
              <w:left w:val="single" w:color="000000" w:sz="4" w:space="0"/>
              <w:right w:val="single" w:color="000000" w:sz="4" w:space="0"/>
            </w:tcBorders>
            <w:shd w:val="clear" w:color="auto" w:fill="auto"/>
            <w:noWrap/>
            <w:vAlign w:val="center"/>
          </w:tcPr>
          <w:p w14:paraId="3B0662D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5155DF9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F228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电梯保洁：</w:t>
            </w:r>
          </w:p>
          <w:p w14:paraId="455A86F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①</w:t>
            </w:r>
            <w:r>
              <w:rPr>
                <w:rFonts w:hint="eastAsia" w:ascii="宋体" w:hAnsi="宋体" w:eastAsia="宋体" w:cs="宋体"/>
                <w:color w:val="auto"/>
                <w:kern w:val="0"/>
                <w:sz w:val="21"/>
                <w:szCs w:val="21"/>
                <w:highlight w:val="none"/>
                <w:lang w:bidi="ar"/>
              </w:rPr>
              <w:t>电梯门、地面与轿厢四周每</w:t>
            </w:r>
            <w:r>
              <w:rPr>
                <w:rFonts w:hint="eastAsia" w:ascii="宋体" w:hAnsi="宋体" w:eastAsia="宋体" w:cs="宋体"/>
                <w:color w:val="auto"/>
                <w:kern w:val="0"/>
                <w:sz w:val="21"/>
                <w:szCs w:val="21"/>
                <w:highlight w:val="none"/>
                <w:lang w:val="en-US" w:eastAsia="zh-CN" w:bidi="ar"/>
              </w:rPr>
              <w:t>日</w:t>
            </w:r>
            <w:r>
              <w:rPr>
                <w:rFonts w:hint="eastAsia" w:ascii="宋体" w:hAnsi="宋体" w:eastAsia="宋体" w:cs="宋体"/>
                <w:color w:val="auto"/>
                <w:kern w:val="0"/>
                <w:sz w:val="21"/>
                <w:szCs w:val="21"/>
                <w:highlight w:val="none"/>
                <w:lang w:bidi="ar"/>
              </w:rPr>
              <w:t>清洁，要求保持干净、光亮，无水渍、无污渍、无浮灰。</w:t>
            </w:r>
          </w:p>
          <w:p w14:paraId="33AFDA8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②</w:t>
            </w:r>
            <w:r>
              <w:rPr>
                <w:rFonts w:hint="eastAsia" w:ascii="宋体" w:hAnsi="宋体" w:eastAsia="宋体" w:cs="宋体"/>
                <w:color w:val="auto"/>
                <w:kern w:val="0"/>
                <w:sz w:val="21"/>
                <w:szCs w:val="21"/>
                <w:highlight w:val="none"/>
                <w:lang w:bidi="ar"/>
              </w:rPr>
              <w:t>电梯操作板每日</w:t>
            </w:r>
            <w:r>
              <w:rPr>
                <w:rFonts w:hint="eastAsia" w:ascii="宋体" w:hAnsi="宋体" w:eastAsia="宋体" w:cs="宋体"/>
                <w:color w:val="auto"/>
                <w:kern w:val="0"/>
                <w:sz w:val="21"/>
                <w:szCs w:val="21"/>
                <w:highlight w:val="none"/>
                <w:lang w:val="en-US" w:eastAsia="zh-CN" w:bidi="ar"/>
              </w:rPr>
              <w:t>进行</w:t>
            </w:r>
            <w:r>
              <w:rPr>
                <w:rFonts w:hint="eastAsia" w:ascii="宋体" w:hAnsi="宋体" w:eastAsia="宋体" w:cs="宋体"/>
                <w:color w:val="auto"/>
                <w:kern w:val="0"/>
                <w:sz w:val="21"/>
                <w:szCs w:val="21"/>
                <w:highlight w:val="none"/>
                <w:lang w:bidi="ar"/>
              </w:rPr>
              <w:t>卫生消毒，电梯门与轿厢四周</w:t>
            </w:r>
            <w:r>
              <w:rPr>
                <w:rFonts w:hint="eastAsia" w:ascii="宋体" w:hAnsi="宋体" w:eastAsia="宋体" w:cs="宋体"/>
                <w:color w:val="auto"/>
                <w:kern w:val="0"/>
                <w:sz w:val="21"/>
                <w:szCs w:val="21"/>
                <w:highlight w:val="none"/>
                <w:lang w:val="en-US" w:eastAsia="zh-CN" w:bidi="ar"/>
              </w:rPr>
              <w:t>定期</w:t>
            </w:r>
            <w:r>
              <w:rPr>
                <w:rFonts w:hint="eastAsia" w:ascii="宋体" w:hAnsi="宋体" w:eastAsia="宋体" w:cs="宋体"/>
                <w:color w:val="auto"/>
                <w:kern w:val="0"/>
                <w:sz w:val="21"/>
                <w:szCs w:val="21"/>
                <w:highlight w:val="none"/>
                <w:lang w:bidi="ar"/>
              </w:rPr>
              <w:t>上光打蜡。</w:t>
            </w:r>
          </w:p>
        </w:tc>
      </w:tr>
      <w:tr w14:paraId="05973287">
        <w:tblPrEx>
          <w:tblCellMar>
            <w:top w:w="0" w:type="dxa"/>
            <w:left w:w="108" w:type="dxa"/>
            <w:bottom w:w="0" w:type="dxa"/>
            <w:right w:w="108" w:type="dxa"/>
          </w:tblCellMar>
        </w:tblPrEx>
        <w:trPr>
          <w:trHeight w:val="454" w:hRule="atLeast"/>
          <w:jc w:val="center"/>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14:paraId="673CCF2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sz w:val="21"/>
                <w:szCs w:val="21"/>
                <w:highlight w:val="none"/>
                <w:lang w:val="en-US" w:eastAsia="zh-CN"/>
              </w:rPr>
            </w:pPr>
          </w:p>
        </w:tc>
        <w:tc>
          <w:tcPr>
            <w:tcW w:w="1327" w:type="dxa"/>
            <w:vMerge w:val="continue"/>
            <w:tcBorders>
              <w:left w:val="single" w:color="000000" w:sz="4" w:space="0"/>
              <w:bottom w:val="single" w:color="000000" w:sz="4" w:space="0"/>
              <w:right w:val="single" w:color="000000" w:sz="4" w:space="0"/>
            </w:tcBorders>
            <w:shd w:val="clear" w:color="auto" w:fill="auto"/>
            <w:vAlign w:val="center"/>
          </w:tcPr>
          <w:p w14:paraId="4BEA862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ECDD3">
            <w:pPr>
              <w:keepNext w:val="0"/>
              <w:keepLines w:val="0"/>
              <w:pageBreakBefore w:val="0"/>
              <w:widowControl/>
              <w:numPr>
                <w:ilvl w:val="0"/>
                <w:numId w:val="6"/>
              </w:numPr>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楼梯、走廊、大厅等公共场所</w:t>
            </w:r>
            <w:r>
              <w:rPr>
                <w:rFonts w:hint="eastAsia" w:ascii="宋体" w:hAnsi="宋体" w:eastAsia="宋体" w:cs="宋体"/>
                <w:color w:val="auto"/>
                <w:kern w:val="0"/>
                <w:sz w:val="21"/>
                <w:szCs w:val="21"/>
                <w:highlight w:val="none"/>
                <w:lang w:eastAsia="zh-CN" w:bidi="ar"/>
              </w:rPr>
              <w:br w:type="textWrapping"/>
            </w:r>
            <w:r>
              <w:rPr>
                <w:rFonts w:hint="eastAsia" w:ascii="宋体" w:hAnsi="宋体" w:eastAsia="宋体" w:cs="宋体"/>
                <w:color w:val="auto"/>
                <w:kern w:val="0"/>
                <w:sz w:val="21"/>
                <w:szCs w:val="21"/>
                <w:highlight w:val="none"/>
                <w:lang w:eastAsia="zh-CN" w:bidi="ar"/>
              </w:rPr>
              <w:t>区域内公共设施（含门窗、扶手，走廊两边墙面包括玻璃隔墙、吊顶、照明、消防箱、地面、标识标志、废纸篓或垃圾箱等）应保持整齐</w:t>
            </w:r>
            <w:r>
              <w:rPr>
                <w:rFonts w:hint="eastAsia" w:ascii="宋体" w:hAnsi="宋体" w:eastAsia="宋体" w:cs="宋体"/>
                <w:color w:val="auto"/>
                <w:kern w:val="0"/>
                <w:sz w:val="21"/>
                <w:szCs w:val="21"/>
                <w:highlight w:val="none"/>
                <w:lang w:val="en-US" w:eastAsia="zh-CN" w:bidi="ar"/>
              </w:rPr>
              <w:t>完好</w:t>
            </w:r>
            <w:r>
              <w:rPr>
                <w:rFonts w:hint="eastAsia" w:ascii="宋体" w:hAnsi="宋体" w:eastAsia="宋体" w:cs="宋体"/>
                <w:color w:val="auto"/>
                <w:kern w:val="0"/>
                <w:sz w:val="21"/>
                <w:szCs w:val="21"/>
                <w:highlight w:val="none"/>
                <w:lang w:eastAsia="zh-CN" w:bidi="ar"/>
              </w:rPr>
              <w:t>，有效、平整、无污迹和杂物，无异味、无灰尘、干净光亮。其中：地面保持光亮；走廊两边墙面无灰尘，若两边为玻璃隔墙则应保持光亮，无灰尘，无手印；整个场所无烟头。</w:t>
            </w:r>
          </w:p>
        </w:tc>
      </w:tr>
      <w:tr w14:paraId="207AFF2D">
        <w:tblPrEx>
          <w:tblCellMar>
            <w:top w:w="0" w:type="dxa"/>
            <w:left w:w="108" w:type="dxa"/>
            <w:bottom w:w="0" w:type="dxa"/>
            <w:right w:w="108" w:type="dxa"/>
          </w:tblCellMar>
        </w:tblPrEx>
        <w:trPr>
          <w:trHeight w:val="397" w:hRule="atLeast"/>
          <w:jc w:val="center"/>
        </w:trPr>
        <w:tc>
          <w:tcPr>
            <w:tcW w:w="734" w:type="dxa"/>
            <w:vMerge w:val="restart"/>
            <w:tcBorders>
              <w:top w:val="single" w:color="000000" w:sz="4" w:space="0"/>
              <w:left w:val="single" w:color="000000" w:sz="4" w:space="0"/>
              <w:right w:val="single" w:color="000000" w:sz="4" w:space="0"/>
            </w:tcBorders>
            <w:shd w:val="clear" w:color="auto" w:fill="auto"/>
            <w:noWrap/>
            <w:vAlign w:val="center"/>
          </w:tcPr>
          <w:p w14:paraId="45AC754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w:t>
            </w:r>
          </w:p>
        </w:tc>
        <w:tc>
          <w:tcPr>
            <w:tcW w:w="1327" w:type="dxa"/>
            <w:vMerge w:val="restart"/>
            <w:tcBorders>
              <w:top w:val="single" w:color="000000" w:sz="4" w:space="0"/>
              <w:left w:val="single" w:color="000000" w:sz="4" w:space="0"/>
              <w:right w:val="single" w:color="000000" w:sz="4" w:space="0"/>
            </w:tcBorders>
            <w:shd w:val="clear" w:color="auto" w:fill="auto"/>
            <w:vAlign w:val="center"/>
          </w:tcPr>
          <w:p w14:paraId="40A69A9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保洁管理总体规范</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2989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（1）上岗人员必须统一着装，佩戴工牌，仪表整洁。</w:t>
            </w:r>
          </w:p>
        </w:tc>
      </w:tr>
      <w:tr w14:paraId="143EB32E">
        <w:tblPrEx>
          <w:tblCellMar>
            <w:top w:w="0" w:type="dxa"/>
            <w:left w:w="108" w:type="dxa"/>
            <w:bottom w:w="0" w:type="dxa"/>
            <w:right w:w="108" w:type="dxa"/>
          </w:tblCellMar>
        </w:tblPrEx>
        <w:trPr>
          <w:trHeight w:val="397" w:hRule="atLeast"/>
          <w:jc w:val="center"/>
        </w:trPr>
        <w:tc>
          <w:tcPr>
            <w:tcW w:w="734" w:type="dxa"/>
            <w:vMerge w:val="continue"/>
            <w:tcBorders>
              <w:left w:val="single" w:color="000000" w:sz="4" w:space="0"/>
              <w:right w:val="single" w:color="000000" w:sz="4" w:space="0"/>
            </w:tcBorders>
            <w:shd w:val="clear" w:color="auto" w:fill="auto"/>
            <w:noWrap/>
            <w:vAlign w:val="center"/>
          </w:tcPr>
          <w:p w14:paraId="2A4756E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1183D8D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7EDB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（2）制定完善的清洁细则，明确所需材料、检查方法等，并严格执行。</w:t>
            </w:r>
          </w:p>
        </w:tc>
      </w:tr>
      <w:tr w14:paraId="02CA6912">
        <w:tblPrEx>
          <w:tblCellMar>
            <w:top w:w="0" w:type="dxa"/>
            <w:left w:w="108" w:type="dxa"/>
            <w:bottom w:w="0" w:type="dxa"/>
            <w:right w:w="108" w:type="dxa"/>
          </w:tblCellMar>
        </w:tblPrEx>
        <w:trPr>
          <w:trHeight w:val="397" w:hRule="atLeast"/>
          <w:jc w:val="center"/>
        </w:trPr>
        <w:tc>
          <w:tcPr>
            <w:tcW w:w="734" w:type="dxa"/>
            <w:vMerge w:val="continue"/>
            <w:tcBorders>
              <w:left w:val="single" w:color="000000" w:sz="4" w:space="0"/>
              <w:right w:val="single" w:color="000000" w:sz="4" w:space="0"/>
            </w:tcBorders>
            <w:shd w:val="clear" w:color="auto" w:fill="auto"/>
            <w:noWrap/>
            <w:vAlign w:val="center"/>
          </w:tcPr>
          <w:p w14:paraId="3FA3D39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66AD2F3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E6D0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（3）制定各岗位的责任制度和员工打扫区域、标准的网格图。</w:t>
            </w:r>
          </w:p>
        </w:tc>
      </w:tr>
      <w:tr w14:paraId="56DE29DD">
        <w:tblPrEx>
          <w:tblCellMar>
            <w:top w:w="0" w:type="dxa"/>
            <w:left w:w="108" w:type="dxa"/>
            <w:bottom w:w="0" w:type="dxa"/>
            <w:right w:w="108" w:type="dxa"/>
          </w:tblCellMar>
        </w:tblPrEx>
        <w:trPr>
          <w:trHeight w:val="397" w:hRule="atLeast"/>
          <w:jc w:val="center"/>
        </w:trPr>
        <w:tc>
          <w:tcPr>
            <w:tcW w:w="734" w:type="dxa"/>
            <w:vMerge w:val="continue"/>
            <w:tcBorders>
              <w:left w:val="single" w:color="000000" w:sz="4" w:space="0"/>
              <w:right w:val="single" w:color="000000" w:sz="4" w:space="0"/>
            </w:tcBorders>
            <w:shd w:val="clear" w:color="auto" w:fill="auto"/>
            <w:noWrap/>
            <w:vAlign w:val="center"/>
          </w:tcPr>
          <w:p w14:paraId="10463A2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344A4E0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A279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（4）建立卫生清洁检查制度，工具分类、摆放规范。</w:t>
            </w:r>
          </w:p>
        </w:tc>
      </w:tr>
      <w:tr w14:paraId="7FBB87DD">
        <w:tblPrEx>
          <w:tblCellMar>
            <w:top w:w="0" w:type="dxa"/>
            <w:left w:w="108" w:type="dxa"/>
            <w:bottom w:w="0" w:type="dxa"/>
            <w:right w:w="108" w:type="dxa"/>
          </w:tblCellMar>
        </w:tblPrEx>
        <w:trPr>
          <w:trHeight w:val="397" w:hRule="atLeast"/>
          <w:jc w:val="center"/>
        </w:trPr>
        <w:tc>
          <w:tcPr>
            <w:tcW w:w="734" w:type="dxa"/>
            <w:vMerge w:val="continue"/>
            <w:tcBorders>
              <w:left w:val="single" w:color="000000" w:sz="4" w:space="0"/>
              <w:right w:val="single" w:color="000000" w:sz="4" w:space="0"/>
            </w:tcBorders>
            <w:shd w:val="clear" w:color="auto" w:fill="auto"/>
            <w:noWrap/>
            <w:vAlign w:val="center"/>
          </w:tcPr>
          <w:p w14:paraId="23B0CF1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default"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1BD8183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A3A7D7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（5）保持楼内公共场所的清洁。</w:t>
            </w:r>
          </w:p>
        </w:tc>
      </w:tr>
      <w:tr w14:paraId="1AC5187F">
        <w:tblPrEx>
          <w:tblCellMar>
            <w:top w:w="0" w:type="dxa"/>
            <w:left w:w="108" w:type="dxa"/>
            <w:bottom w:w="0" w:type="dxa"/>
            <w:right w:w="108" w:type="dxa"/>
          </w:tblCellMar>
        </w:tblPrEx>
        <w:trPr>
          <w:trHeight w:val="397" w:hRule="atLeast"/>
          <w:jc w:val="center"/>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24A4BC1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707522E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122661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（6）提供全面的清洁、卫生、美化服务。</w:t>
            </w:r>
          </w:p>
        </w:tc>
      </w:tr>
    </w:tbl>
    <w:p w14:paraId="128C4AFA">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rPr>
          <w:rFonts w:hint="default" w:ascii="宋体" w:hAnsi="宋体" w:eastAsia="宋体" w:cs="宋体"/>
          <w:b/>
          <w:bCs w:val="0"/>
          <w:color w:val="auto"/>
          <w:sz w:val="24"/>
          <w:szCs w:val="20"/>
          <w:highlight w:val="none"/>
          <w:u w:val="none"/>
          <w:lang w:val="en-US" w:eastAsia="zh-CN"/>
        </w:rPr>
      </w:pPr>
      <w:r>
        <w:rPr>
          <w:rFonts w:hint="eastAsia" w:ascii="宋体" w:hAnsi="宋体" w:eastAsia="宋体" w:cs="宋体"/>
          <w:b/>
          <w:bCs w:val="0"/>
          <w:color w:val="auto"/>
          <w:sz w:val="24"/>
          <w:szCs w:val="20"/>
          <w:highlight w:val="none"/>
          <w:u w:val="none"/>
          <w:lang w:val="en-US" w:eastAsia="zh-CN"/>
        </w:rPr>
        <w:t>5.校园环境布置要求</w:t>
      </w:r>
    </w:p>
    <w:tbl>
      <w:tblPr>
        <w:tblStyle w:val="34"/>
        <w:tblW w:w="0" w:type="auto"/>
        <w:jc w:val="center"/>
        <w:tblLayout w:type="autofit"/>
        <w:tblCellMar>
          <w:top w:w="0" w:type="dxa"/>
          <w:left w:w="108" w:type="dxa"/>
          <w:bottom w:w="0" w:type="dxa"/>
          <w:right w:w="108" w:type="dxa"/>
        </w:tblCellMar>
      </w:tblPr>
      <w:tblGrid>
        <w:gridCol w:w="734"/>
        <w:gridCol w:w="1327"/>
        <w:gridCol w:w="7890"/>
      </w:tblGrid>
      <w:tr w14:paraId="1FD81076">
        <w:tblPrEx>
          <w:tblCellMar>
            <w:top w:w="0" w:type="dxa"/>
            <w:left w:w="108" w:type="dxa"/>
            <w:bottom w:w="0" w:type="dxa"/>
            <w:right w:w="108" w:type="dxa"/>
          </w:tblCellMar>
        </w:tblPrEx>
        <w:trPr>
          <w:trHeight w:val="315" w:hRule="atLeast"/>
          <w:jc w:val="center"/>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6911909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1208822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DB7A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27CAC87A">
        <w:tblPrEx>
          <w:tblCellMar>
            <w:top w:w="0" w:type="dxa"/>
            <w:left w:w="108" w:type="dxa"/>
            <w:bottom w:w="0" w:type="dxa"/>
            <w:right w:w="108" w:type="dxa"/>
          </w:tblCellMar>
        </w:tblPrEx>
        <w:trPr>
          <w:trHeight w:val="610" w:hRule="atLeast"/>
          <w:jc w:val="center"/>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065CFFB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79118A4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校园</w:t>
            </w:r>
            <w:r>
              <w:rPr>
                <w:rFonts w:hint="default" w:ascii="宋体" w:hAnsi="宋体" w:eastAsia="宋体" w:cs="宋体"/>
                <w:color w:val="auto"/>
                <w:sz w:val="21"/>
                <w:szCs w:val="21"/>
                <w:highlight w:val="none"/>
                <w:lang w:val="en-US" w:eastAsia="zh-CN"/>
              </w:rPr>
              <w:t>环境</w:t>
            </w:r>
          </w:p>
          <w:p w14:paraId="7A1D229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布置</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7C55E0C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按照校方要求，配合完成校园环境布置工作。</w:t>
            </w:r>
          </w:p>
        </w:tc>
      </w:tr>
    </w:tbl>
    <w:p w14:paraId="071223AB">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rPr>
          <w:rFonts w:hint="default" w:ascii="宋体" w:hAnsi="宋体" w:eastAsia="宋体" w:cs="宋体"/>
          <w:b w:val="0"/>
          <w:bCs/>
          <w:color w:val="auto"/>
          <w:sz w:val="24"/>
          <w:szCs w:val="20"/>
          <w:highlight w:val="none"/>
          <w:u w:val="none"/>
          <w:lang w:val="en-US" w:eastAsia="zh-CN"/>
        </w:rPr>
      </w:pPr>
      <w:r>
        <w:rPr>
          <w:rFonts w:hint="eastAsia" w:ascii="宋体" w:hAnsi="宋体" w:eastAsia="宋体" w:cs="宋体"/>
          <w:b/>
          <w:bCs w:val="0"/>
          <w:color w:val="auto"/>
          <w:sz w:val="24"/>
          <w:szCs w:val="20"/>
          <w:highlight w:val="none"/>
          <w:u w:val="none"/>
          <w:lang w:val="en-US" w:eastAsia="zh-CN"/>
        </w:rPr>
        <w:t>6.绿化养护要求</w:t>
      </w:r>
    </w:p>
    <w:tbl>
      <w:tblPr>
        <w:tblStyle w:val="34"/>
        <w:tblW w:w="0" w:type="auto"/>
        <w:jc w:val="center"/>
        <w:tblLayout w:type="autofit"/>
        <w:tblCellMar>
          <w:top w:w="0" w:type="dxa"/>
          <w:left w:w="108" w:type="dxa"/>
          <w:bottom w:w="0" w:type="dxa"/>
          <w:right w:w="108" w:type="dxa"/>
        </w:tblCellMar>
      </w:tblPr>
      <w:tblGrid>
        <w:gridCol w:w="734"/>
        <w:gridCol w:w="1327"/>
        <w:gridCol w:w="7890"/>
      </w:tblGrid>
      <w:tr w14:paraId="4D67DCEC">
        <w:tblPrEx>
          <w:tblCellMar>
            <w:top w:w="0" w:type="dxa"/>
            <w:left w:w="108" w:type="dxa"/>
            <w:bottom w:w="0" w:type="dxa"/>
            <w:right w:w="108" w:type="dxa"/>
          </w:tblCellMar>
        </w:tblPrEx>
        <w:trPr>
          <w:trHeight w:val="315" w:hRule="atLeast"/>
          <w:jc w:val="center"/>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50227F3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33AFF3E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7904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307E639A">
        <w:tblPrEx>
          <w:tblCellMar>
            <w:top w:w="0" w:type="dxa"/>
            <w:left w:w="108" w:type="dxa"/>
            <w:bottom w:w="0" w:type="dxa"/>
            <w:right w:w="108" w:type="dxa"/>
          </w:tblCellMar>
        </w:tblPrEx>
        <w:trPr>
          <w:trHeight w:val="725" w:hRule="atLeast"/>
          <w:jc w:val="center"/>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16FFB24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6901DCC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养护标准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6A41375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按照惠山区绿化及景观设施养护等级作业标准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二级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对校内所有绿化带种植的树木、花卉、草坪进行日常养护包括病虫害防治和监测，浇灌排水，施肥除草，植物修剪及绿地保洁</w:t>
            </w:r>
            <w:r>
              <w:rPr>
                <w:rFonts w:hint="eastAsia" w:ascii="宋体" w:hAnsi="宋体" w:eastAsia="宋体" w:cs="宋体"/>
                <w:color w:val="auto"/>
                <w:sz w:val="21"/>
                <w:szCs w:val="21"/>
                <w:highlight w:val="none"/>
                <w:lang w:eastAsia="zh-CN"/>
              </w:rPr>
              <w:t>。</w:t>
            </w:r>
          </w:p>
        </w:tc>
      </w:tr>
      <w:tr w14:paraId="3121CBD6">
        <w:tblPrEx>
          <w:tblCellMar>
            <w:top w:w="0" w:type="dxa"/>
            <w:left w:w="108" w:type="dxa"/>
            <w:bottom w:w="0" w:type="dxa"/>
            <w:right w:w="108" w:type="dxa"/>
          </w:tblCellMar>
        </w:tblPrEx>
        <w:trPr>
          <w:trHeight w:val="397" w:hRule="atLeast"/>
          <w:jc w:val="center"/>
        </w:trPr>
        <w:tc>
          <w:tcPr>
            <w:tcW w:w="734" w:type="dxa"/>
            <w:vMerge w:val="restart"/>
            <w:tcBorders>
              <w:top w:val="single" w:color="auto" w:sz="4" w:space="0"/>
              <w:left w:val="single" w:color="auto" w:sz="4" w:space="0"/>
              <w:right w:val="single" w:color="000000" w:sz="4" w:space="0"/>
            </w:tcBorders>
            <w:shd w:val="clear" w:color="auto" w:fill="auto"/>
            <w:noWrap/>
            <w:vAlign w:val="center"/>
          </w:tcPr>
          <w:p w14:paraId="09B203A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right w:val="single" w:color="auto" w:sz="4" w:space="0"/>
            </w:tcBorders>
            <w:shd w:val="clear" w:color="auto" w:fill="auto"/>
            <w:vAlign w:val="center"/>
          </w:tcPr>
          <w:p w14:paraId="3DD6B48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绿篱及地被</w:t>
            </w:r>
            <w:r>
              <w:rPr>
                <w:rFonts w:hint="eastAsia" w:ascii="宋体" w:hAnsi="宋体" w:eastAsia="宋体" w:cs="宋体"/>
                <w:color w:val="auto"/>
                <w:sz w:val="21"/>
                <w:szCs w:val="21"/>
                <w:highlight w:val="none"/>
                <w:lang w:val="en-US" w:eastAsia="zh-CN"/>
              </w:rPr>
              <w:t>养护</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62B70FC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sz w:val="21"/>
                <w:szCs w:val="21"/>
                <w:highlight w:val="none"/>
                <w:lang w:eastAsia="zh-CN"/>
              </w:rPr>
              <w:t>生长正常。无明显枯枝、断枝。</w:t>
            </w:r>
          </w:p>
        </w:tc>
      </w:tr>
      <w:tr w14:paraId="0000C845">
        <w:tblPrEx>
          <w:tblCellMar>
            <w:top w:w="0" w:type="dxa"/>
            <w:left w:w="108" w:type="dxa"/>
            <w:bottom w:w="0" w:type="dxa"/>
            <w:right w:w="108" w:type="dxa"/>
          </w:tblCellMar>
        </w:tblPrEx>
        <w:trPr>
          <w:trHeight w:val="397" w:hRule="atLeast"/>
          <w:jc w:val="center"/>
        </w:trPr>
        <w:tc>
          <w:tcPr>
            <w:tcW w:w="734" w:type="dxa"/>
            <w:vMerge w:val="continue"/>
            <w:tcBorders>
              <w:left w:val="single" w:color="auto" w:sz="4" w:space="0"/>
              <w:right w:val="single" w:color="000000" w:sz="4" w:space="0"/>
            </w:tcBorders>
            <w:shd w:val="clear" w:color="auto" w:fill="auto"/>
            <w:noWrap/>
            <w:vAlign w:val="center"/>
          </w:tcPr>
          <w:p w14:paraId="29A47AA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auto" w:sz="4" w:space="0"/>
            </w:tcBorders>
            <w:shd w:val="clear" w:color="auto" w:fill="auto"/>
            <w:vAlign w:val="center"/>
          </w:tcPr>
          <w:p w14:paraId="54AB20A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7F0611E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sz w:val="21"/>
                <w:szCs w:val="21"/>
                <w:highlight w:val="none"/>
                <w:lang w:eastAsia="zh-CN"/>
              </w:rPr>
              <w:t>绿篱、模纹和色块等修剪较及时，枝叶茂密，造型优美。</w:t>
            </w:r>
          </w:p>
        </w:tc>
      </w:tr>
      <w:tr w14:paraId="25BF46A4">
        <w:tblPrEx>
          <w:tblCellMar>
            <w:top w:w="0" w:type="dxa"/>
            <w:left w:w="108" w:type="dxa"/>
            <w:bottom w:w="0" w:type="dxa"/>
            <w:right w:w="108" w:type="dxa"/>
          </w:tblCellMar>
        </w:tblPrEx>
        <w:trPr>
          <w:trHeight w:val="397" w:hRule="atLeast"/>
          <w:jc w:val="center"/>
        </w:trPr>
        <w:tc>
          <w:tcPr>
            <w:tcW w:w="734" w:type="dxa"/>
            <w:vMerge w:val="continue"/>
            <w:tcBorders>
              <w:left w:val="single" w:color="auto" w:sz="4" w:space="0"/>
              <w:right w:val="single" w:color="000000" w:sz="4" w:space="0"/>
            </w:tcBorders>
            <w:shd w:val="clear" w:color="auto" w:fill="auto"/>
            <w:noWrap/>
            <w:vAlign w:val="center"/>
          </w:tcPr>
          <w:p w14:paraId="503FFFC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auto" w:sz="4" w:space="0"/>
            </w:tcBorders>
            <w:shd w:val="clear" w:color="auto" w:fill="auto"/>
            <w:vAlign w:val="center"/>
          </w:tcPr>
          <w:p w14:paraId="32BC16A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62296A7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基本无垃圾杂物，地被上落叶定期清理</w:t>
            </w:r>
            <w:r>
              <w:rPr>
                <w:rFonts w:hint="eastAsia" w:ascii="宋体" w:hAnsi="宋体" w:eastAsia="宋体" w:cs="宋体"/>
                <w:color w:val="auto"/>
                <w:sz w:val="21"/>
                <w:szCs w:val="21"/>
                <w:highlight w:val="none"/>
                <w:lang w:eastAsia="zh-CN"/>
              </w:rPr>
              <w:t>。</w:t>
            </w:r>
          </w:p>
        </w:tc>
      </w:tr>
      <w:tr w14:paraId="604FA97F">
        <w:tblPrEx>
          <w:tblCellMar>
            <w:top w:w="0" w:type="dxa"/>
            <w:left w:w="108" w:type="dxa"/>
            <w:bottom w:w="0" w:type="dxa"/>
            <w:right w:w="108" w:type="dxa"/>
          </w:tblCellMar>
        </w:tblPrEx>
        <w:trPr>
          <w:trHeight w:val="397" w:hRule="atLeast"/>
          <w:jc w:val="center"/>
        </w:trPr>
        <w:tc>
          <w:tcPr>
            <w:tcW w:w="734" w:type="dxa"/>
            <w:vMerge w:val="continue"/>
            <w:tcBorders>
              <w:left w:val="single" w:color="auto" w:sz="4" w:space="0"/>
              <w:bottom w:val="single" w:color="auto" w:sz="4" w:space="0"/>
              <w:right w:val="single" w:color="000000" w:sz="4" w:space="0"/>
            </w:tcBorders>
            <w:shd w:val="clear" w:color="auto" w:fill="auto"/>
            <w:noWrap/>
            <w:vAlign w:val="center"/>
          </w:tcPr>
          <w:p w14:paraId="05EF4F6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auto" w:sz="4" w:space="0"/>
            </w:tcBorders>
            <w:shd w:val="clear" w:color="auto" w:fill="auto"/>
            <w:vAlign w:val="center"/>
          </w:tcPr>
          <w:p w14:paraId="06C011D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0272D2A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（4）基本无可视的病虫危害症状，被害株率≤5%。</w:t>
            </w:r>
          </w:p>
        </w:tc>
      </w:tr>
      <w:tr w14:paraId="1C9723DA">
        <w:tblPrEx>
          <w:tblCellMar>
            <w:top w:w="0" w:type="dxa"/>
            <w:left w:w="108" w:type="dxa"/>
            <w:bottom w:w="0" w:type="dxa"/>
            <w:right w:w="108" w:type="dxa"/>
          </w:tblCellMar>
        </w:tblPrEx>
        <w:trPr>
          <w:trHeight w:val="369" w:hRule="atLeast"/>
          <w:jc w:val="center"/>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03FF9B9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05A826B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bidi="ar"/>
              </w:rPr>
              <w:t>草坪</w:t>
            </w:r>
            <w:r>
              <w:rPr>
                <w:rFonts w:hint="eastAsia" w:ascii="宋体" w:hAnsi="宋体" w:eastAsia="宋体" w:cs="宋体"/>
                <w:color w:val="auto"/>
                <w:kern w:val="0"/>
                <w:sz w:val="21"/>
                <w:szCs w:val="21"/>
                <w:highlight w:val="none"/>
                <w:lang w:val="en-US" w:eastAsia="zh-CN" w:bidi="ar"/>
              </w:rPr>
              <w:t>养护</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E4EF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sz w:val="21"/>
                <w:szCs w:val="21"/>
                <w:highlight w:val="none"/>
              </w:rPr>
              <w:t>生长良好，草坪覆盖率95%以上，单块斑秃面积不超过0.2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或10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绿地内斑秃面积不超过3块。</w:t>
            </w:r>
          </w:p>
        </w:tc>
      </w:tr>
      <w:tr w14:paraId="3F8C28BE">
        <w:tblPrEx>
          <w:tblCellMar>
            <w:top w:w="0" w:type="dxa"/>
            <w:left w:w="108" w:type="dxa"/>
            <w:bottom w:w="0" w:type="dxa"/>
            <w:right w:w="108" w:type="dxa"/>
          </w:tblCellMar>
        </w:tblPrEx>
        <w:trPr>
          <w:trHeight w:val="393" w:hRule="atLeast"/>
          <w:jc w:val="center"/>
        </w:trPr>
        <w:tc>
          <w:tcPr>
            <w:tcW w:w="734" w:type="dxa"/>
            <w:vMerge w:val="continue"/>
            <w:tcBorders>
              <w:left w:val="single" w:color="000000" w:sz="4" w:space="0"/>
              <w:right w:val="single" w:color="000000" w:sz="4" w:space="0"/>
            </w:tcBorders>
            <w:shd w:val="clear" w:color="auto" w:fill="auto"/>
            <w:noWrap/>
            <w:vAlign w:val="center"/>
          </w:tcPr>
          <w:p w14:paraId="43A35E5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3A091F9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1FB18">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sz w:val="21"/>
                <w:szCs w:val="21"/>
                <w:highlight w:val="none"/>
              </w:rPr>
              <w:t>黑麦草补播及时，草坪内杂草率≤10%。</w:t>
            </w:r>
          </w:p>
        </w:tc>
      </w:tr>
      <w:tr w14:paraId="3CEC2D9C">
        <w:tblPrEx>
          <w:tblCellMar>
            <w:top w:w="0" w:type="dxa"/>
            <w:left w:w="108" w:type="dxa"/>
            <w:bottom w:w="0" w:type="dxa"/>
            <w:right w:w="108" w:type="dxa"/>
          </w:tblCellMar>
        </w:tblPrEx>
        <w:trPr>
          <w:trHeight w:val="393" w:hRule="atLeast"/>
          <w:jc w:val="center"/>
        </w:trPr>
        <w:tc>
          <w:tcPr>
            <w:tcW w:w="734" w:type="dxa"/>
            <w:vMerge w:val="continue"/>
            <w:tcBorders>
              <w:left w:val="single" w:color="000000" w:sz="4" w:space="0"/>
              <w:right w:val="single" w:color="000000" w:sz="4" w:space="0"/>
            </w:tcBorders>
            <w:shd w:val="clear" w:color="auto" w:fill="auto"/>
            <w:noWrap/>
            <w:vAlign w:val="center"/>
          </w:tcPr>
          <w:p w14:paraId="73CB273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5E21DF8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B7E3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（3）每年修剪不少于8次，修剪高度不超过10cm，能及时处理堆料堆物。</w:t>
            </w:r>
          </w:p>
        </w:tc>
      </w:tr>
      <w:tr w14:paraId="452DCF6A">
        <w:tblPrEx>
          <w:tblCellMar>
            <w:top w:w="0" w:type="dxa"/>
            <w:left w:w="108" w:type="dxa"/>
            <w:bottom w:w="0" w:type="dxa"/>
            <w:right w:w="108" w:type="dxa"/>
          </w:tblCellMar>
        </w:tblPrEx>
        <w:trPr>
          <w:trHeight w:val="393" w:hRule="atLeast"/>
          <w:jc w:val="center"/>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5C3786A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0EC189E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D502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（4）基本无可视的病虫危害症状，被害面积≤5%，地下害虫≤5头/㎡。</w:t>
            </w:r>
          </w:p>
        </w:tc>
      </w:tr>
      <w:tr w14:paraId="31BF23CA">
        <w:tblPrEx>
          <w:tblCellMar>
            <w:top w:w="0" w:type="dxa"/>
            <w:left w:w="108" w:type="dxa"/>
            <w:bottom w:w="0" w:type="dxa"/>
            <w:right w:w="108" w:type="dxa"/>
          </w:tblCellMar>
        </w:tblPrEx>
        <w:trPr>
          <w:trHeight w:val="354" w:hRule="atLeast"/>
          <w:jc w:val="center"/>
        </w:trPr>
        <w:tc>
          <w:tcPr>
            <w:tcW w:w="73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F712CF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w:t>
            </w:r>
          </w:p>
        </w:tc>
        <w:tc>
          <w:tcPr>
            <w:tcW w:w="1327" w:type="dxa"/>
            <w:tcBorders>
              <w:top w:val="single" w:color="auto" w:sz="4" w:space="0"/>
              <w:left w:val="single" w:color="000000" w:sz="4" w:space="0"/>
              <w:bottom w:val="single" w:color="auto" w:sz="4" w:space="0"/>
              <w:right w:val="single" w:color="000000" w:sz="4" w:space="0"/>
            </w:tcBorders>
            <w:shd w:val="clear" w:color="auto" w:fill="auto"/>
            <w:vAlign w:val="center"/>
          </w:tcPr>
          <w:p w14:paraId="75EAB49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bidi="ar"/>
              </w:rPr>
              <w:t>杂草控制</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FA4B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基本无杂草。无缠绕性、</w:t>
            </w:r>
            <w:r>
              <w:rPr>
                <w:rFonts w:hint="eastAsia" w:ascii="宋体" w:hAnsi="宋体" w:eastAsia="宋体" w:cs="宋体"/>
                <w:color w:val="auto"/>
                <w:kern w:val="0"/>
                <w:sz w:val="21"/>
                <w:szCs w:val="21"/>
                <w:highlight w:val="none"/>
                <w:lang w:eastAsia="zh-CN" w:bidi="ar"/>
              </w:rPr>
              <w:t>攀缘</w:t>
            </w:r>
            <w:r>
              <w:rPr>
                <w:rFonts w:hint="eastAsia" w:ascii="宋体" w:hAnsi="宋体" w:eastAsia="宋体" w:cs="宋体"/>
                <w:color w:val="auto"/>
                <w:kern w:val="0"/>
                <w:sz w:val="21"/>
                <w:szCs w:val="21"/>
                <w:highlight w:val="none"/>
                <w:lang w:bidi="ar"/>
              </w:rPr>
              <w:t>性杂草。杂草高度控制在6cm以下，不影响景观效果。</w:t>
            </w:r>
          </w:p>
        </w:tc>
      </w:tr>
      <w:tr w14:paraId="2BC765F9">
        <w:tblPrEx>
          <w:tblCellMar>
            <w:top w:w="0" w:type="dxa"/>
            <w:left w:w="108" w:type="dxa"/>
            <w:bottom w:w="0" w:type="dxa"/>
            <w:right w:w="108" w:type="dxa"/>
          </w:tblCellMar>
        </w:tblPrEx>
        <w:trPr>
          <w:trHeight w:val="379" w:hRule="atLeast"/>
          <w:jc w:val="center"/>
        </w:trPr>
        <w:tc>
          <w:tcPr>
            <w:tcW w:w="73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163B6E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w:t>
            </w:r>
          </w:p>
        </w:tc>
        <w:tc>
          <w:tcPr>
            <w:tcW w:w="1327" w:type="dxa"/>
            <w:tcBorders>
              <w:top w:val="single" w:color="auto" w:sz="4" w:space="0"/>
              <w:left w:val="single" w:color="000000" w:sz="4" w:space="0"/>
              <w:bottom w:val="single" w:color="auto" w:sz="4" w:space="0"/>
              <w:right w:val="single" w:color="000000" w:sz="4" w:space="0"/>
            </w:tcBorders>
            <w:shd w:val="clear" w:color="auto" w:fill="auto"/>
            <w:vAlign w:val="center"/>
          </w:tcPr>
          <w:p w14:paraId="4520235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bidi="ar"/>
              </w:rPr>
              <w:t>环境卫生</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1FA0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绿地整洁，无垃圾</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无杂物</w:t>
            </w:r>
            <w:r>
              <w:rPr>
                <w:rFonts w:hint="eastAsia" w:ascii="宋体" w:hAnsi="宋体" w:eastAsia="宋体" w:cs="宋体"/>
                <w:color w:val="auto"/>
                <w:kern w:val="0"/>
                <w:sz w:val="21"/>
                <w:szCs w:val="21"/>
                <w:highlight w:val="none"/>
                <w:lang w:bidi="ar"/>
              </w:rPr>
              <w:t>。</w:t>
            </w:r>
          </w:p>
        </w:tc>
      </w:tr>
    </w:tbl>
    <w:p w14:paraId="2DA06F02">
      <w:pPr>
        <w:spacing w:line="360" w:lineRule="auto"/>
        <w:ind w:firstLine="48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highlight w:val="none"/>
          <w:lang w:val="en-US" w:eastAsia="zh-CN"/>
        </w:rPr>
        <w:t>三</w:t>
      </w:r>
      <w:r>
        <w:rPr>
          <w:rFonts w:hint="eastAsia" w:ascii="宋体" w:hAnsi="宋体" w:eastAsia="宋体" w:cs="Times New Roman"/>
          <w:b/>
          <w:bCs/>
          <w:color w:val="auto"/>
          <w:sz w:val="24"/>
          <w:szCs w:val="24"/>
          <w:highlight w:val="none"/>
        </w:rPr>
        <w:t>、其他服务要求</w:t>
      </w:r>
    </w:p>
    <w:p w14:paraId="14FCD151">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1.本项目水电费、必要的物业管理用房由</w:t>
      </w:r>
      <w:r>
        <w:rPr>
          <w:rFonts w:hint="eastAsia" w:ascii="宋体" w:hAnsi="宋体" w:eastAsia="宋体" w:cs="Times New Roman"/>
          <w:color w:val="auto"/>
          <w:sz w:val="24"/>
          <w:szCs w:val="24"/>
          <w:highlight w:val="none"/>
          <w:lang w:val="en-US" w:eastAsia="zh-CN"/>
        </w:rPr>
        <w:t>学校</w:t>
      </w:r>
      <w:r>
        <w:rPr>
          <w:rFonts w:hint="eastAsia" w:ascii="宋体" w:hAnsi="宋体" w:eastAsia="宋体" w:cs="Times New Roman"/>
          <w:color w:val="auto"/>
          <w:sz w:val="24"/>
          <w:szCs w:val="24"/>
          <w:highlight w:val="none"/>
        </w:rPr>
        <w:t>承担。</w:t>
      </w:r>
    </w:p>
    <w:p w14:paraId="42013956">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2.中标供应商</w:t>
      </w:r>
      <w:r>
        <w:rPr>
          <w:rFonts w:hint="eastAsia" w:ascii="宋体" w:hAnsi="宋体" w:eastAsia="宋体" w:cs="Times New Roman"/>
          <w:color w:val="auto"/>
          <w:sz w:val="24"/>
          <w:szCs w:val="24"/>
          <w:highlight w:val="none"/>
          <w:lang w:eastAsia="zh-CN"/>
        </w:rPr>
        <w:t>须具备</w:t>
      </w:r>
      <w:r>
        <w:rPr>
          <w:rFonts w:hint="eastAsia" w:ascii="宋体" w:hAnsi="宋体" w:eastAsia="宋体" w:cs="Times New Roman"/>
          <w:color w:val="auto"/>
          <w:sz w:val="24"/>
          <w:szCs w:val="24"/>
          <w:highlight w:val="none"/>
        </w:rPr>
        <w:t>完备的培训制度，对物业管理从业人员进行岗前培训及阶段性培训管理，使其熟悉工作流程与要求，定期对保安和保洁人员进行安全教育与业务培训，并定期与</w:t>
      </w:r>
      <w:r>
        <w:rPr>
          <w:rFonts w:hint="eastAsia" w:ascii="宋体" w:hAnsi="宋体" w:eastAsia="宋体" w:cs="Times New Roman"/>
          <w:color w:val="auto"/>
          <w:sz w:val="24"/>
          <w:szCs w:val="24"/>
          <w:highlight w:val="none"/>
          <w:lang w:val="en-US" w:eastAsia="zh-CN"/>
        </w:rPr>
        <w:t>学校</w:t>
      </w:r>
      <w:r>
        <w:rPr>
          <w:rFonts w:hint="eastAsia" w:ascii="宋体" w:hAnsi="宋体" w:eastAsia="宋体" w:cs="Times New Roman"/>
          <w:color w:val="auto"/>
          <w:sz w:val="24"/>
          <w:szCs w:val="24"/>
          <w:highlight w:val="none"/>
        </w:rPr>
        <w:t>共同进行消防安全培训和组织消防演练。</w:t>
      </w:r>
    </w:p>
    <w:p w14:paraId="70911125">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.中标供应商需制定安全防范预案，包括水险、火灾、</w:t>
      </w:r>
      <w:r>
        <w:rPr>
          <w:rFonts w:hint="eastAsia" w:ascii="宋体" w:hAnsi="宋体" w:eastAsia="宋体" w:cs="Times New Roman"/>
          <w:color w:val="auto"/>
          <w:sz w:val="24"/>
          <w:szCs w:val="24"/>
          <w:highlight w:val="none"/>
          <w:lang w:val="en-US" w:eastAsia="zh-CN"/>
        </w:rPr>
        <w:t>用电安全</w:t>
      </w:r>
      <w:r>
        <w:rPr>
          <w:rFonts w:hint="eastAsia" w:ascii="宋体" w:hAnsi="宋体" w:eastAsia="宋体" w:cs="Times New Roman"/>
          <w:color w:val="auto"/>
          <w:sz w:val="24"/>
          <w:szCs w:val="24"/>
          <w:highlight w:val="none"/>
        </w:rPr>
        <w:t>、各类设备、重大疫情、异常天气、刑事案件等其他突发性事件。</w:t>
      </w:r>
    </w:p>
    <w:p w14:paraId="41B5651A">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.中标供应商需接受</w:t>
      </w:r>
      <w:r>
        <w:rPr>
          <w:rFonts w:hint="eastAsia" w:ascii="宋体" w:hAnsi="宋体" w:eastAsia="宋体" w:cs="Times New Roman"/>
          <w:color w:val="auto"/>
          <w:sz w:val="24"/>
          <w:szCs w:val="24"/>
          <w:highlight w:val="none"/>
          <w:lang w:val="en-US" w:eastAsia="zh-CN"/>
        </w:rPr>
        <w:t>学校</w:t>
      </w:r>
      <w:r>
        <w:rPr>
          <w:rFonts w:hint="eastAsia" w:ascii="宋体" w:hAnsi="宋体" w:eastAsia="宋体" w:cs="Times New Roman"/>
          <w:color w:val="auto"/>
          <w:sz w:val="24"/>
          <w:szCs w:val="24"/>
          <w:highlight w:val="none"/>
        </w:rPr>
        <w:t>管理部门对物业管理日常工作的监督和管理。</w:t>
      </w:r>
    </w:p>
    <w:p w14:paraId="1894665A">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.中标供应商入驻前应提供派驻人员相关详细信息以供审核。中标供应商更换管理人员应提前告知</w:t>
      </w:r>
      <w:r>
        <w:rPr>
          <w:rFonts w:hint="eastAsia" w:ascii="宋体" w:hAnsi="宋体" w:eastAsia="宋体" w:cs="Times New Roman"/>
          <w:color w:val="auto"/>
          <w:sz w:val="24"/>
          <w:szCs w:val="24"/>
          <w:highlight w:val="none"/>
          <w:lang w:val="en-US" w:eastAsia="zh-CN"/>
        </w:rPr>
        <w:t>学校</w:t>
      </w:r>
      <w:r>
        <w:rPr>
          <w:rFonts w:hint="eastAsia" w:ascii="宋体" w:hAnsi="宋体" w:eastAsia="宋体" w:cs="Times New Roman"/>
          <w:color w:val="auto"/>
          <w:sz w:val="24"/>
          <w:szCs w:val="24"/>
          <w:highlight w:val="none"/>
        </w:rPr>
        <w:t>。</w:t>
      </w:r>
    </w:p>
    <w:p w14:paraId="014C3B95">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.中标供应商应有做好保密工作的相关经验及相应的管理制度，并有责任在提供服务时履行保密义务，在签订合同前，中标供应商应与</w:t>
      </w:r>
      <w:r>
        <w:rPr>
          <w:rFonts w:hint="eastAsia" w:ascii="宋体" w:hAnsi="宋体" w:eastAsia="宋体" w:cs="Times New Roman"/>
          <w:color w:val="auto"/>
          <w:sz w:val="24"/>
          <w:szCs w:val="24"/>
          <w:highlight w:val="none"/>
          <w:lang w:val="en-US" w:eastAsia="zh-CN"/>
        </w:rPr>
        <w:t>学校</w:t>
      </w:r>
      <w:r>
        <w:rPr>
          <w:rFonts w:hint="eastAsia" w:ascii="宋体" w:hAnsi="宋体" w:eastAsia="宋体" w:cs="Times New Roman"/>
          <w:color w:val="auto"/>
          <w:sz w:val="24"/>
          <w:szCs w:val="24"/>
          <w:highlight w:val="none"/>
        </w:rPr>
        <w:t>及所有物业服务人员签订保密协议，相关协议应提交</w:t>
      </w:r>
      <w:r>
        <w:rPr>
          <w:rFonts w:hint="eastAsia" w:ascii="宋体" w:hAnsi="宋体" w:eastAsia="宋体" w:cs="Times New Roman"/>
          <w:color w:val="auto"/>
          <w:sz w:val="24"/>
          <w:szCs w:val="24"/>
          <w:highlight w:val="none"/>
          <w:lang w:val="en-US" w:eastAsia="zh-CN"/>
        </w:rPr>
        <w:t>学校</w:t>
      </w:r>
      <w:r>
        <w:rPr>
          <w:rFonts w:hint="eastAsia" w:ascii="宋体" w:hAnsi="宋体" w:eastAsia="宋体" w:cs="Times New Roman"/>
          <w:color w:val="auto"/>
          <w:sz w:val="24"/>
          <w:szCs w:val="24"/>
          <w:highlight w:val="none"/>
        </w:rPr>
        <w:t>备份。</w:t>
      </w:r>
    </w:p>
    <w:p w14:paraId="58744CDB">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中标供应商在服务期间应无条件配合</w:t>
      </w:r>
      <w:r>
        <w:rPr>
          <w:rFonts w:hint="eastAsia" w:ascii="宋体" w:hAnsi="宋体" w:eastAsia="宋体" w:cs="Times New Roman"/>
          <w:color w:val="auto"/>
          <w:sz w:val="24"/>
          <w:szCs w:val="24"/>
          <w:highlight w:val="none"/>
          <w:lang w:val="en-US" w:eastAsia="zh-CN"/>
        </w:rPr>
        <w:t>学校</w:t>
      </w:r>
      <w:r>
        <w:rPr>
          <w:rFonts w:hint="eastAsia" w:ascii="宋体" w:hAnsi="宋体" w:eastAsia="宋体" w:cs="Times New Roman"/>
          <w:color w:val="auto"/>
          <w:sz w:val="24"/>
          <w:szCs w:val="24"/>
          <w:highlight w:val="none"/>
        </w:rPr>
        <w:t>及上级部门执行各项服务要求，并保证服务质量。</w:t>
      </w:r>
    </w:p>
    <w:p w14:paraId="184633A7">
      <w:pPr>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8.中标供应商拟投入到本项目的安保用具基本配置须满足本项目的保安服务工作的要求，并配备相应的保洁作业耗材用具，两项费用均包含在投标报价中，采购人不予另行支付。</w:t>
      </w:r>
    </w:p>
    <w:p w14:paraId="35878D1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四</w:t>
      </w:r>
      <w:r>
        <w:rPr>
          <w:rFonts w:hint="eastAsia" w:ascii="宋体" w:hAnsi="宋体" w:eastAsia="宋体" w:cs="Times New Roman"/>
          <w:b/>
          <w:bCs/>
          <w:color w:val="auto"/>
          <w:sz w:val="24"/>
          <w:szCs w:val="24"/>
          <w:highlight w:val="none"/>
        </w:rPr>
        <w:t>、服务质量考核</w:t>
      </w:r>
    </w:p>
    <w:p w14:paraId="0C624F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1.考核依据：附件一《江苏省锡山高级中学实验学校惠绿路校区物业服务月度考核表》</w:t>
      </w:r>
    </w:p>
    <w:p w14:paraId="4E42C1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2.考核主体：由学校组织相关人员按照考核标准，每月对中标供应商</w:t>
      </w:r>
      <w:r>
        <w:rPr>
          <w:rFonts w:hint="eastAsia" w:ascii="宋体" w:hAnsi="宋体" w:eastAsia="宋体" w:cs="Times New Roman"/>
          <w:color w:val="auto"/>
          <w:sz w:val="24"/>
          <w:szCs w:val="24"/>
          <w:highlight w:val="none"/>
          <w:lang w:eastAsia="zh-CN"/>
        </w:rPr>
        <w:t>的</w:t>
      </w:r>
      <w:r>
        <w:rPr>
          <w:rFonts w:hint="eastAsia" w:ascii="宋体" w:hAnsi="宋体" w:eastAsia="宋体" w:cs="Times New Roman"/>
          <w:color w:val="auto"/>
          <w:sz w:val="24"/>
          <w:szCs w:val="24"/>
          <w:highlight w:val="none"/>
        </w:rPr>
        <w:t>物业服务进行百分制考评。</w:t>
      </w:r>
    </w:p>
    <w:p w14:paraId="5BA3AB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3.考核办法：</w:t>
      </w:r>
      <w:r>
        <w:rPr>
          <w:rFonts w:hint="eastAsia" w:ascii="宋体" w:hAnsi="宋体" w:eastAsia="宋体" w:cs="Times New Roman"/>
          <w:color w:val="auto"/>
          <w:sz w:val="24"/>
          <w:szCs w:val="24"/>
          <w:highlight w:val="none"/>
        </w:rPr>
        <w:t>每月由校方对服务项目全面考核1次，考核</w:t>
      </w:r>
      <w:r>
        <w:rPr>
          <w:rFonts w:hint="eastAsia" w:ascii="宋体" w:hAnsi="宋体" w:eastAsia="宋体" w:cs="Times New Roman"/>
          <w:color w:val="auto"/>
          <w:sz w:val="24"/>
          <w:szCs w:val="24"/>
          <w:highlight w:val="none"/>
          <w:lang w:val="en-US" w:eastAsia="zh-CN"/>
        </w:rPr>
        <w:t>得分</w:t>
      </w:r>
      <w:r>
        <w:rPr>
          <w:rFonts w:hint="eastAsia" w:ascii="宋体" w:hAnsi="宋体" w:eastAsia="宋体" w:cs="Times New Roman"/>
          <w:color w:val="auto"/>
          <w:sz w:val="24"/>
          <w:szCs w:val="24"/>
          <w:highlight w:val="none"/>
        </w:rPr>
        <w:t>作为当月最终考核结果，考核结果作为</w:t>
      </w:r>
      <w:r>
        <w:rPr>
          <w:rFonts w:hint="eastAsia" w:ascii="宋体" w:hAnsi="宋体" w:eastAsia="宋体" w:cs="Times New Roman"/>
          <w:color w:val="auto"/>
          <w:sz w:val="24"/>
          <w:szCs w:val="24"/>
          <w:highlight w:val="none"/>
          <w:lang w:val="en-US" w:eastAsia="zh-CN"/>
        </w:rPr>
        <w:t>当月</w:t>
      </w:r>
      <w:r>
        <w:rPr>
          <w:rFonts w:hint="eastAsia" w:ascii="宋体" w:hAnsi="宋体" w:eastAsia="宋体" w:cs="Times New Roman"/>
          <w:color w:val="auto"/>
          <w:sz w:val="24"/>
          <w:szCs w:val="24"/>
          <w:highlight w:val="none"/>
        </w:rPr>
        <w:t>服务费</w:t>
      </w:r>
      <w:r>
        <w:rPr>
          <w:rFonts w:hint="eastAsia" w:ascii="宋体" w:hAnsi="宋体" w:eastAsia="宋体" w:cs="Times New Roman"/>
          <w:color w:val="auto"/>
          <w:sz w:val="24"/>
          <w:szCs w:val="24"/>
          <w:highlight w:val="none"/>
          <w:lang w:eastAsia="zh-CN"/>
        </w:rPr>
        <w:t>的</w:t>
      </w:r>
      <w:r>
        <w:rPr>
          <w:rFonts w:hint="eastAsia" w:ascii="宋体" w:hAnsi="宋体" w:eastAsia="宋体" w:cs="Times New Roman"/>
          <w:color w:val="auto"/>
          <w:sz w:val="24"/>
          <w:szCs w:val="24"/>
          <w:highlight w:val="none"/>
        </w:rPr>
        <w:t>扣款依据，</w:t>
      </w:r>
      <w:r>
        <w:rPr>
          <w:rFonts w:hint="eastAsia" w:ascii="宋体" w:hAnsi="宋体" w:eastAsia="宋体" w:cs="Times New Roman"/>
          <w:color w:val="auto"/>
          <w:sz w:val="24"/>
          <w:szCs w:val="24"/>
          <w:highlight w:val="none"/>
          <w:lang w:val="en-US" w:eastAsia="zh-CN"/>
        </w:rPr>
        <w:t>当月实际应付服务费＝</w:t>
      </w:r>
      <w:r>
        <w:rPr>
          <w:rFonts w:hint="eastAsia" w:ascii="宋体" w:hAnsi="宋体" w:eastAsia="宋体" w:cs="Times New Roman"/>
          <w:color w:val="auto"/>
          <w:sz w:val="24"/>
          <w:szCs w:val="24"/>
          <w:highlight w:val="none"/>
        </w:rPr>
        <w:t>当月理论服务费【理论服务费</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年度合同</w:t>
      </w:r>
      <w:r>
        <w:rPr>
          <w:rFonts w:hint="eastAsia" w:ascii="宋体" w:hAnsi="宋体" w:eastAsia="宋体" w:cs="Times New Roman"/>
          <w:color w:val="auto"/>
          <w:sz w:val="24"/>
          <w:szCs w:val="24"/>
          <w:highlight w:val="none"/>
          <w:lang w:val="en-US" w:eastAsia="zh-CN"/>
        </w:rPr>
        <w:t>价款</w:t>
      </w:r>
      <w:r>
        <w:rPr>
          <w:rFonts w:hint="eastAsia" w:ascii="宋体" w:hAnsi="宋体" w:eastAsia="宋体" w:cs="Times New Roman"/>
          <w:color w:val="auto"/>
          <w:sz w:val="24"/>
          <w:szCs w:val="24"/>
          <w:highlight w:val="none"/>
        </w:rPr>
        <w:t>/12个月】</w:t>
      </w:r>
      <w:r>
        <w:rPr>
          <w:rFonts w:hint="eastAsia" w:ascii="宋体" w:hAnsi="宋体" w:eastAsia="宋体" w:cs="Times New Roman"/>
          <w:color w:val="auto"/>
          <w:sz w:val="24"/>
          <w:szCs w:val="24"/>
          <w:highlight w:val="none"/>
          <w:lang w:val="en-US" w:eastAsia="zh-CN"/>
        </w:rPr>
        <w:t>－当月累计考核扣款</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服务考核标准如下：</w:t>
      </w:r>
    </w:p>
    <w:p w14:paraId="272C0D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1）月度考核得分＞90分，当期服务费全得；</w:t>
      </w:r>
    </w:p>
    <w:p w14:paraId="453FE3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2）80分＜月度考核得分≤90分，每低于基准分（90分）1分，扣除</w:t>
      </w:r>
      <w:r>
        <w:rPr>
          <w:rFonts w:hint="eastAsia" w:ascii="宋体" w:hAnsi="宋体" w:eastAsia="宋体" w:cs="Times New Roman"/>
          <w:color w:val="auto"/>
          <w:sz w:val="24"/>
          <w:szCs w:val="24"/>
          <w:highlight w:val="none"/>
          <w:lang w:val="en-US" w:eastAsia="zh-CN"/>
        </w:rPr>
        <w:t>500</w:t>
      </w:r>
      <w:r>
        <w:rPr>
          <w:rFonts w:hint="eastAsia" w:ascii="宋体" w:hAnsi="宋体" w:eastAsia="宋体" w:cs="Times New Roman"/>
          <w:color w:val="auto"/>
          <w:sz w:val="24"/>
          <w:szCs w:val="24"/>
          <w:highlight w:val="none"/>
        </w:rPr>
        <w:t>元服务费；</w:t>
      </w:r>
    </w:p>
    <w:p w14:paraId="5CDE0E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3）70分＜月度考核得分≤80分，每低于基准分（</w:t>
      </w:r>
      <w:r>
        <w:rPr>
          <w:rFonts w:hint="eastAsia" w:ascii="宋体" w:hAnsi="宋体" w:eastAsia="宋体" w:cs="Times New Roman"/>
          <w:color w:val="auto"/>
          <w:sz w:val="24"/>
          <w:szCs w:val="24"/>
          <w:highlight w:val="none"/>
          <w:lang w:val="en-US" w:eastAsia="zh-CN"/>
        </w:rPr>
        <w:t>90</w:t>
      </w:r>
      <w:r>
        <w:rPr>
          <w:rFonts w:hint="eastAsia" w:ascii="宋体" w:hAnsi="宋体" w:eastAsia="宋体" w:cs="Times New Roman"/>
          <w:color w:val="auto"/>
          <w:sz w:val="24"/>
          <w:szCs w:val="24"/>
          <w:highlight w:val="none"/>
        </w:rPr>
        <w:t>分）1分，扣除</w:t>
      </w: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00元服务费；</w:t>
      </w:r>
    </w:p>
    <w:p w14:paraId="62B7ED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4）月度考核得分≤70分，每低于基准分（</w:t>
      </w:r>
      <w:r>
        <w:rPr>
          <w:rFonts w:hint="eastAsia" w:ascii="宋体" w:hAnsi="宋体" w:eastAsia="宋体" w:cs="Times New Roman"/>
          <w:color w:val="auto"/>
          <w:sz w:val="24"/>
          <w:szCs w:val="24"/>
          <w:highlight w:val="none"/>
          <w:lang w:val="en-US" w:eastAsia="zh-CN"/>
        </w:rPr>
        <w:t>90</w:t>
      </w:r>
      <w:r>
        <w:rPr>
          <w:rFonts w:hint="eastAsia" w:ascii="宋体" w:hAnsi="宋体" w:eastAsia="宋体" w:cs="Times New Roman"/>
          <w:color w:val="auto"/>
          <w:sz w:val="24"/>
          <w:szCs w:val="24"/>
          <w:highlight w:val="none"/>
        </w:rPr>
        <w:t>分）1分，扣除</w:t>
      </w: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rPr>
        <w:t>00元服务费；以此类推。</w:t>
      </w:r>
    </w:p>
    <w:p w14:paraId="762E54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5）服务期内，如中标供应商累计二次考核分低于70分（不含），</w:t>
      </w:r>
      <w:r>
        <w:rPr>
          <w:rFonts w:hint="eastAsia" w:ascii="宋体" w:hAnsi="宋体" w:eastAsia="宋体" w:cs="Times New Roman"/>
          <w:color w:val="auto"/>
          <w:sz w:val="24"/>
          <w:szCs w:val="24"/>
          <w:highlight w:val="none"/>
          <w:lang w:val="en-US" w:eastAsia="zh-CN"/>
        </w:rPr>
        <w:t>采购人</w:t>
      </w:r>
      <w:r>
        <w:rPr>
          <w:rFonts w:hint="eastAsia" w:ascii="宋体" w:hAnsi="宋体" w:eastAsia="宋体" w:cs="Times New Roman"/>
          <w:color w:val="auto"/>
          <w:sz w:val="24"/>
          <w:szCs w:val="24"/>
          <w:highlight w:val="none"/>
        </w:rPr>
        <w:t>有权单方面终止合同，并另行选择服务单位。</w:t>
      </w:r>
    </w:p>
    <w:p w14:paraId="4E3F10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4.考核扣款统一从当期服务费用中扣取，若当期未足额扣取则顺延至下期；若最后一期服务费仍不足以扣取，</w:t>
      </w:r>
      <w:r>
        <w:rPr>
          <w:rFonts w:hint="eastAsia" w:ascii="宋体" w:hAnsi="宋体" w:eastAsia="宋体" w:cs="Times New Roman"/>
          <w:color w:val="auto"/>
          <w:sz w:val="24"/>
          <w:szCs w:val="24"/>
          <w:highlight w:val="none"/>
          <w:lang w:val="en-US" w:eastAsia="zh-CN"/>
        </w:rPr>
        <w:t>中标供应商</w:t>
      </w:r>
      <w:r>
        <w:rPr>
          <w:rFonts w:hint="eastAsia" w:ascii="宋体" w:hAnsi="宋体" w:eastAsia="宋体" w:cs="Times New Roman"/>
          <w:color w:val="auto"/>
          <w:sz w:val="24"/>
          <w:szCs w:val="24"/>
          <w:highlight w:val="none"/>
        </w:rPr>
        <w:t>应在收到</w:t>
      </w:r>
      <w:r>
        <w:rPr>
          <w:rFonts w:hint="eastAsia" w:ascii="宋体" w:hAnsi="宋体" w:eastAsia="宋体" w:cs="Times New Roman"/>
          <w:color w:val="auto"/>
          <w:sz w:val="24"/>
          <w:szCs w:val="24"/>
          <w:highlight w:val="none"/>
          <w:lang w:val="en-US" w:eastAsia="zh-CN"/>
        </w:rPr>
        <w:t>采购人</w:t>
      </w:r>
      <w:r>
        <w:rPr>
          <w:rFonts w:hint="eastAsia" w:ascii="宋体" w:hAnsi="宋体" w:eastAsia="宋体" w:cs="Times New Roman"/>
          <w:color w:val="auto"/>
          <w:sz w:val="24"/>
          <w:szCs w:val="24"/>
          <w:highlight w:val="none"/>
        </w:rPr>
        <w:t>通知后7日内补足差额。</w:t>
      </w:r>
    </w:p>
    <w:p w14:paraId="1F171B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5.如果发生以下任何一种或多种情况，</w:t>
      </w:r>
      <w:r>
        <w:rPr>
          <w:rFonts w:hint="eastAsia" w:ascii="宋体" w:hAnsi="宋体" w:eastAsia="宋体" w:cs="Times New Roman"/>
          <w:color w:val="auto"/>
          <w:sz w:val="24"/>
          <w:szCs w:val="24"/>
          <w:highlight w:val="none"/>
          <w:lang w:val="en-US" w:eastAsia="zh-CN"/>
        </w:rPr>
        <w:t>采购</w:t>
      </w:r>
      <w:r>
        <w:rPr>
          <w:rFonts w:hint="eastAsia" w:ascii="宋体" w:hAnsi="宋体" w:eastAsia="宋体" w:cs="Times New Roman"/>
          <w:color w:val="auto"/>
          <w:sz w:val="24"/>
          <w:szCs w:val="24"/>
          <w:highlight w:val="none"/>
        </w:rPr>
        <w:t>人可以单方解除合同。若因此给</w:t>
      </w:r>
      <w:r>
        <w:rPr>
          <w:rFonts w:hint="eastAsia" w:ascii="宋体" w:hAnsi="宋体" w:eastAsia="宋体" w:cs="Times New Roman"/>
          <w:color w:val="auto"/>
          <w:sz w:val="24"/>
          <w:szCs w:val="24"/>
          <w:highlight w:val="none"/>
          <w:lang w:val="en-US" w:eastAsia="zh-CN"/>
        </w:rPr>
        <w:t>采购</w:t>
      </w:r>
      <w:r>
        <w:rPr>
          <w:rFonts w:hint="eastAsia" w:ascii="宋体" w:hAnsi="宋体" w:eastAsia="宋体" w:cs="Times New Roman"/>
          <w:color w:val="auto"/>
          <w:sz w:val="24"/>
          <w:szCs w:val="24"/>
          <w:highlight w:val="none"/>
        </w:rPr>
        <w:t>人造成损失的，中标</w:t>
      </w:r>
      <w:r>
        <w:rPr>
          <w:rFonts w:hint="eastAsia" w:ascii="宋体" w:hAnsi="宋体" w:eastAsia="宋体" w:cs="Times New Roman"/>
          <w:color w:val="auto"/>
          <w:sz w:val="24"/>
          <w:szCs w:val="24"/>
          <w:highlight w:val="none"/>
          <w:lang w:val="en-US" w:eastAsia="zh-CN"/>
        </w:rPr>
        <w:t>供应商</w:t>
      </w:r>
      <w:r>
        <w:rPr>
          <w:rFonts w:hint="eastAsia" w:ascii="宋体" w:hAnsi="宋体" w:eastAsia="宋体" w:cs="Times New Roman"/>
          <w:color w:val="auto"/>
          <w:sz w:val="24"/>
          <w:szCs w:val="24"/>
          <w:highlight w:val="none"/>
        </w:rPr>
        <w:t>除承担相应责任外，还应进行赔偿：</w:t>
      </w:r>
    </w:p>
    <w:p w14:paraId="2AF3E7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（1）被上级主管部门督查发现违规问题并通报2次（含）以上；</w:t>
      </w:r>
    </w:p>
    <w:p w14:paraId="2C46D7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（2）因中标</w:t>
      </w:r>
      <w:r>
        <w:rPr>
          <w:rFonts w:hint="eastAsia" w:ascii="宋体" w:hAnsi="宋体" w:eastAsia="宋体" w:cs="Times New Roman"/>
          <w:color w:val="auto"/>
          <w:sz w:val="24"/>
          <w:szCs w:val="24"/>
          <w:highlight w:val="none"/>
          <w:lang w:val="en-US" w:eastAsia="zh-CN"/>
        </w:rPr>
        <w:t>供应商</w:t>
      </w:r>
      <w:r>
        <w:rPr>
          <w:rFonts w:hint="eastAsia" w:ascii="宋体" w:hAnsi="宋体" w:eastAsia="宋体" w:cs="Times New Roman"/>
          <w:color w:val="auto"/>
          <w:sz w:val="24"/>
          <w:szCs w:val="24"/>
          <w:highlight w:val="none"/>
        </w:rPr>
        <w:t>未遵守安全操作规定、未履行安全管理职责而发生安全事故；</w:t>
      </w:r>
    </w:p>
    <w:p w14:paraId="44B81F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（3）履约期间发生工作场所聚众闹事、集体上访或重大安全事故，给</w:t>
      </w:r>
      <w:r>
        <w:rPr>
          <w:rFonts w:hint="eastAsia" w:ascii="宋体" w:hAnsi="宋体" w:eastAsia="宋体" w:cs="Times New Roman"/>
          <w:color w:val="auto"/>
          <w:sz w:val="24"/>
          <w:szCs w:val="24"/>
          <w:highlight w:val="none"/>
          <w:lang w:val="en-US" w:eastAsia="zh-CN"/>
        </w:rPr>
        <w:t>采购人</w:t>
      </w:r>
      <w:r>
        <w:rPr>
          <w:rFonts w:hint="eastAsia" w:ascii="宋体" w:hAnsi="宋体" w:eastAsia="宋体" w:cs="Times New Roman"/>
          <w:color w:val="auto"/>
          <w:sz w:val="24"/>
          <w:szCs w:val="24"/>
          <w:highlight w:val="none"/>
        </w:rPr>
        <w:t>造成不良社会影响和严重经济损失的。</w:t>
      </w:r>
    </w:p>
    <w:p w14:paraId="608DF9CB">
      <w:pPr>
        <w:keepNext w:val="0"/>
        <w:keepLines w:val="0"/>
        <w:pageBreakBefore w:val="0"/>
        <w:widowControl/>
        <w:tabs>
          <w:tab w:val="left" w:pos="945"/>
        </w:tabs>
        <w:kinsoku/>
        <w:wordWrap/>
        <w:overflowPunct/>
        <w:topLinePunct w:val="0"/>
        <w:autoSpaceDE/>
        <w:autoSpaceDN/>
        <w:bidi w:val="0"/>
        <w:adjustRightInd w:val="0"/>
        <w:snapToGrid w:val="0"/>
        <w:spacing w:line="440" w:lineRule="exact"/>
        <w:ind w:firstLine="482" w:firstLineChars="200"/>
        <w:jc w:val="left"/>
        <w:textAlignment w:val="auto"/>
        <w:outlineLvl w:val="0"/>
        <w:rPr>
          <w:rFonts w:ascii="宋体" w:hAnsi="宋体" w:eastAsia="宋体" w:cs="宋体"/>
          <w:b/>
          <w:color w:val="auto"/>
          <w:kern w:val="0"/>
          <w:sz w:val="24"/>
          <w:szCs w:val="24"/>
          <w:highlight w:val="none"/>
          <w:lang w:bidi="ar"/>
        </w:rPr>
      </w:pPr>
      <w:r>
        <w:rPr>
          <w:rFonts w:hint="eastAsia" w:ascii="宋体" w:hAnsi="宋体" w:eastAsia="宋体" w:cs="宋体"/>
          <w:b/>
          <w:color w:val="auto"/>
          <w:kern w:val="0"/>
          <w:sz w:val="24"/>
          <w:szCs w:val="24"/>
          <w:highlight w:val="none"/>
          <w:lang w:val="en-US" w:eastAsia="zh-CN" w:bidi="ar"/>
        </w:rPr>
        <w:t>五</w:t>
      </w:r>
      <w:r>
        <w:rPr>
          <w:rFonts w:hint="eastAsia" w:ascii="宋体" w:hAnsi="宋体" w:eastAsia="宋体" w:cs="宋体"/>
          <w:b/>
          <w:color w:val="auto"/>
          <w:kern w:val="0"/>
          <w:sz w:val="24"/>
          <w:szCs w:val="24"/>
          <w:highlight w:val="none"/>
          <w:lang w:bidi="ar"/>
        </w:rPr>
        <w:t>、其他说明</w:t>
      </w:r>
    </w:p>
    <w:p w14:paraId="3CF1A45D">
      <w:pPr>
        <w:keepNext w:val="0"/>
        <w:keepLines w:val="0"/>
        <w:pageBreakBefore w:val="0"/>
        <w:widowControl/>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中标供应商在中标后发生下列情形之一，导致其中标资格被取消或中标结果无效的，按以下方式处理：</w:t>
      </w:r>
    </w:p>
    <w:p w14:paraId="4A583F6C">
      <w:pPr>
        <w:keepNext w:val="0"/>
        <w:keepLines w:val="0"/>
        <w:pageBreakBefore w:val="0"/>
        <w:widowControl/>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1.中标后无正当理由拒绝签订合同的：采购人可以按照评审报告排序确定下一候选人为中标供应商，也可以重新开展采购活动。</w:t>
      </w:r>
    </w:p>
    <w:p w14:paraId="4C219773">
      <w:pPr>
        <w:keepNext w:val="0"/>
        <w:keepLines w:val="0"/>
        <w:pageBreakBefore w:val="0"/>
        <w:widowControl/>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2.存在提供虚假材料等违法行为影响中标结果的：合格供应商符合法定数量时，采购人应当从合格的中标候选人中另行确定中标供应商（按排序顺延）；没有合格中标候选人的，应当重新开展采购活动。</w:t>
      </w:r>
    </w:p>
    <w:p w14:paraId="10CE93D2">
      <w:pPr>
        <w:keepNext w:val="0"/>
        <w:keepLines w:val="0"/>
        <w:pageBreakBefore w:val="0"/>
        <w:widowControl/>
        <w:kinsoku/>
        <w:wordWrap/>
        <w:overflowPunct/>
        <w:topLinePunct w:val="0"/>
        <w:autoSpaceDE/>
        <w:autoSpaceDN/>
        <w:bidi w:val="0"/>
        <w:spacing w:line="440" w:lineRule="exact"/>
        <w:ind w:firstLine="480" w:firstLineChars="200"/>
        <w:jc w:val="left"/>
        <w:textAlignment w:val="auto"/>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在任何上述情形下，给采购人造成损失的，原中标供应商均应依法承担赔偿责任。</w:t>
      </w:r>
    </w:p>
    <w:p w14:paraId="26E55411">
      <w:pPr>
        <w:keepNext w:val="0"/>
        <w:keepLines w:val="0"/>
        <w:pageBreakBefore w:val="0"/>
        <w:widowControl/>
        <w:tabs>
          <w:tab w:val="left" w:pos="945"/>
        </w:tabs>
        <w:kinsoku/>
        <w:wordWrap/>
        <w:overflowPunct/>
        <w:topLinePunct w:val="0"/>
        <w:autoSpaceDE/>
        <w:autoSpaceDN/>
        <w:bidi w:val="0"/>
        <w:adjustRightInd w:val="0"/>
        <w:snapToGrid w:val="0"/>
        <w:spacing w:line="440" w:lineRule="exact"/>
        <w:ind w:firstLine="482" w:firstLineChars="200"/>
        <w:jc w:val="left"/>
        <w:textAlignment w:val="auto"/>
        <w:outlineLvl w:val="0"/>
        <w:rPr>
          <w:rFonts w:ascii="宋体" w:hAnsi="宋体" w:eastAsia="宋体" w:cs="宋体"/>
          <w:b/>
          <w:color w:val="auto"/>
          <w:kern w:val="0"/>
          <w:sz w:val="24"/>
          <w:szCs w:val="24"/>
          <w:highlight w:val="none"/>
          <w:lang w:bidi="ar"/>
        </w:rPr>
      </w:pPr>
      <w:r>
        <w:rPr>
          <w:rFonts w:hint="eastAsia" w:ascii="宋体" w:hAnsi="宋体" w:eastAsia="宋体" w:cs="宋体"/>
          <w:b/>
          <w:color w:val="auto"/>
          <w:kern w:val="0"/>
          <w:sz w:val="24"/>
          <w:szCs w:val="24"/>
          <w:highlight w:val="none"/>
          <w:lang w:val="en-US" w:eastAsia="zh-CN" w:bidi="ar"/>
        </w:rPr>
        <w:t>六</w:t>
      </w:r>
      <w:r>
        <w:rPr>
          <w:rFonts w:hint="eastAsia" w:ascii="宋体" w:hAnsi="宋体" w:eastAsia="宋体" w:cs="宋体"/>
          <w:b/>
          <w:color w:val="auto"/>
          <w:kern w:val="0"/>
          <w:sz w:val="24"/>
          <w:szCs w:val="24"/>
          <w:highlight w:val="none"/>
          <w:lang w:bidi="ar"/>
        </w:rPr>
        <w:t>、报价要求</w:t>
      </w:r>
    </w:p>
    <w:p w14:paraId="4D8B5BD9">
      <w:pPr>
        <w:keepNext w:val="0"/>
        <w:keepLines w:val="0"/>
        <w:pageBreakBefore w:val="0"/>
        <w:widowControl/>
        <w:kinsoku/>
        <w:wordWrap/>
        <w:overflowPunct/>
        <w:topLinePunct w:val="0"/>
        <w:autoSpaceDE/>
        <w:autoSpaceDN/>
        <w:bidi w:val="0"/>
        <w:spacing w:line="440" w:lineRule="exact"/>
        <w:ind w:firstLine="480" w:firstLineChars="200"/>
        <w:jc w:val="left"/>
        <w:textAlignment w:val="auto"/>
        <w:rPr>
          <w:rFonts w:ascii="宋体" w:hAnsi="宋体" w:eastAsia="宋体" w:cs="宋体"/>
          <w:bCs/>
          <w:color w:val="auto"/>
          <w:kern w:val="0"/>
          <w:sz w:val="24"/>
          <w:szCs w:val="24"/>
          <w:highlight w:val="none"/>
          <w:lang w:bidi="ar"/>
        </w:rPr>
      </w:pPr>
      <w:r>
        <w:rPr>
          <w:rFonts w:hint="eastAsia" w:ascii="宋体" w:hAnsi="宋体" w:eastAsia="宋体" w:cs="宋体"/>
          <w:bCs/>
          <w:color w:val="auto"/>
          <w:kern w:val="0"/>
          <w:sz w:val="24"/>
          <w:szCs w:val="24"/>
          <w:highlight w:val="none"/>
          <w:lang w:bidi="ar"/>
        </w:rPr>
        <w:t>1.投标供应商的投标报价应是投标供应商在响应文件中提出的各项支付金额的总和，也应是完成招标文件所列项目需求的全部费用。</w:t>
      </w:r>
    </w:p>
    <w:p w14:paraId="074977CA">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jc w:val="left"/>
        <w:textAlignment w:val="auto"/>
        <w:rPr>
          <w:rFonts w:hint="eastAsia" w:ascii="宋体" w:hAnsi="宋体" w:eastAsia="宋体" w:cs="宋体"/>
          <w:bCs/>
          <w:color w:val="auto"/>
          <w:kern w:val="0"/>
          <w:sz w:val="24"/>
          <w:szCs w:val="24"/>
          <w:highlight w:val="none"/>
          <w:lang w:bidi="ar"/>
        </w:rPr>
      </w:pPr>
      <w:r>
        <w:rPr>
          <w:rFonts w:hint="eastAsia" w:ascii="宋体" w:hAnsi="宋体" w:eastAsia="宋体" w:cs="宋体"/>
          <w:bCs/>
          <w:color w:val="auto"/>
          <w:kern w:val="0"/>
          <w:sz w:val="24"/>
          <w:szCs w:val="24"/>
          <w:highlight w:val="none"/>
          <w:lang w:bidi="ar"/>
        </w:rPr>
        <w:t>2.投标</w:t>
      </w:r>
      <w:r>
        <w:rPr>
          <w:rFonts w:hint="eastAsia" w:ascii="宋体" w:hAnsi="宋体" w:eastAsia="宋体" w:cs="宋体"/>
          <w:color w:val="auto"/>
          <w:kern w:val="0"/>
          <w:sz w:val="24"/>
          <w:szCs w:val="24"/>
          <w:highlight w:val="none"/>
          <w:lang w:bidi="ar"/>
        </w:rPr>
        <w:t>报价</w:t>
      </w:r>
      <w:r>
        <w:rPr>
          <w:rFonts w:hint="eastAsia" w:ascii="宋体" w:hAnsi="宋体" w:eastAsia="宋体" w:cs="宋体"/>
          <w:bCs/>
          <w:color w:val="auto"/>
          <w:kern w:val="0"/>
          <w:sz w:val="24"/>
          <w:szCs w:val="24"/>
          <w:highlight w:val="none"/>
          <w:lang w:bidi="ar"/>
        </w:rPr>
        <w:t>包括</w:t>
      </w:r>
      <w:r>
        <w:rPr>
          <w:rFonts w:hint="eastAsia" w:ascii="宋体" w:hAnsi="宋体" w:eastAsia="宋体" w:cs="宋体"/>
          <w:bCs/>
          <w:color w:val="auto"/>
          <w:kern w:val="0"/>
          <w:sz w:val="24"/>
          <w:szCs w:val="24"/>
          <w:highlight w:val="none"/>
          <w:lang w:val="en-US" w:eastAsia="zh-CN" w:bidi="ar"/>
        </w:rPr>
        <w:t>但</w:t>
      </w:r>
      <w:r>
        <w:rPr>
          <w:rFonts w:hint="eastAsia" w:ascii="宋体" w:hAnsi="宋体" w:eastAsia="宋体" w:cs="宋体"/>
          <w:bCs/>
          <w:color w:val="auto"/>
          <w:kern w:val="0"/>
          <w:sz w:val="24"/>
          <w:szCs w:val="24"/>
          <w:highlight w:val="none"/>
          <w:lang w:bidi="ar"/>
        </w:rPr>
        <w:t>不限于服务人员的工资、“合同内约定的”各类加班费、高温费、餐费、耗材费用、工具费用、公众责任险、法定税费</w:t>
      </w:r>
      <w:r>
        <w:rPr>
          <w:rFonts w:hint="eastAsia" w:ascii="宋体" w:hAnsi="宋体" w:eastAsia="宋体" w:cs="宋体"/>
          <w:bCs/>
          <w:color w:val="auto"/>
          <w:kern w:val="0"/>
          <w:sz w:val="24"/>
          <w:highlight w:val="none"/>
          <w:u w:val="none"/>
          <w:lang w:val="en-US" w:eastAsia="zh-CN" w:bidi="ar"/>
        </w:rPr>
        <w:t>、法定住房公积金</w:t>
      </w:r>
      <w:r>
        <w:rPr>
          <w:rFonts w:hint="eastAsia" w:ascii="宋体" w:hAnsi="宋体" w:eastAsia="宋体" w:cs="宋体"/>
          <w:bCs/>
          <w:color w:val="auto"/>
          <w:kern w:val="0"/>
          <w:sz w:val="24"/>
          <w:szCs w:val="24"/>
          <w:highlight w:val="none"/>
          <w:lang w:bidi="ar"/>
        </w:rPr>
        <w:t>外，还应包括体检、管理费用、服装、培训等各项费用以及政策性文件规定及合同包含的所有风险（包括但不</w:t>
      </w:r>
      <w:r>
        <w:rPr>
          <w:rFonts w:hint="eastAsia" w:ascii="宋体" w:hAnsi="宋体" w:eastAsia="宋体" w:cs="宋体"/>
          <w:bCs/>
          <w:color w:val="auto"/>
          <w:kern w:val="0"/>
          <w:sz w:val="24"/>
          <w:szCs w:val="24"/>
          <w:highlight w:val="none"/>
          <w:lang w:eastAsia="zh-CN" w:bidi="ar"/>
        </w:rPr>
        <w:t>限于</w:t>
      </w:r>
      <w:r>
        <w:rPr>
          <w:rFonts w:hint="eastAsia" w:ascii="宋体" w:hAnsi="宋体" w:eastAsia="宋体" w:cs="宋体"/>
          <w:bCs/>
          <w:color w:val="auto"/>
          <w:kern w:val="0"/>
          <w:sz w:val="24"/>
          <w:szCs w:val="24"/>
          <w:highlight w:val="none"/>
          <w:lang w:bidi="ar"/>
        </w:rPr>
        <w:t>最低工资调整、物价上涨、重大活动、检查、突发情况、税费调整等）、合同责任范围内的所有一般风险责任和义务等的一切费用。除此费用外，</w:t>
      </w:r>
      <w:r>
        <w:rPr>
          <w:rFonts w:hint="eastAsia" w:ascii="宋体" w:hAnsi="宋体" w:eastAsia="宋体" w:cs="宋体"/>
          <w:bCs/>
          <w:color w:val="auto"/>
          <w:kern w:val="0"/>
          <w:sz w:val="24"/>
          <w:szCs w:val="24"/>
          <w:highlight w:val="none"/>
          <w:lang w:val="en-US" w:eastAsia="zh-CN" w:bidi="ar"/>
        </w:rPr>
        <w:t>采购</w:t>
      </w:r>
      <w:r>
        <w:rPr>
          <w:rFonts w:hint="eastAsia" w:ascii="宋体" w:hAnsi="宋体" w:eastAsia="宋体" w:cs="宋体"/>
          <w:bCs/>
          <w:color w:val="auto"/>
          <w:kern w:val="0"/>
          <w:sz w:val="24"/>
          <w:szCs w:val="24"/>
          <w:highlight w:val="none"/>
          <w:lang w:bidi="ar"/>
        </w:rPr>
        <w:t>人无须再向</w:t>
      </w:r>
      <w:r>
        <w:rPr>
          <w:rFonts w:hint="eastAsia" w:ascii="宋体" w:hAnsi="宋体" w:eastAsia="宋体" w:cs="宋体"/>
          <w:bCs/>
          <w:color w:val="auto"/>
          <w:kern w:val="0"/>
          <w:sz w:val="24"/>
          <w:szCs w:val="24"/>
          <w:highlight w:val="none"/>
          <w:lang w:val="en-US" w:eastAsia="zh-CN" w:bidi="ar"/>
        </w:rPr>
        <w:t>成交供应商</w:t>
      </w:r>
      <w:r>
        <w:rPr>
          <w:rFonts w:hint="eastAsia" w:ascii="宋体" w:hAnsi="宋体" w:eastAsia="宋体" w:cs="宋体"/>
          <w:bCs/>
          <w:color w:val="auto"/>
          <w:kern w:val="0"/>
          <w:sz w:val="24"/>
          <w:szCs w:val="24"/>
          <w:highlight w:val="none"/>
          <w:lang w:bidi="ar"/>
        </w:rPr>
        <w:t>支付其他任何费用。</w:t>
      </w:r>
    </w:p>
    <w:p w14:paraId="24E87E08">
      <w:pPr>
        <w:keepNext w:val="0"/>
        <w:keepLines w:val="0"/>
        <w:pageBreakBefore w:val="0"/>
        <w:widowControl/>
        <w:kinsoku/>
        <w:wordWrap/>
        <w:overflowPunct/>
        <w:topLinePunct w:val="0"/>
        <w:autoSpaceDE/>
        <w:autoSpaceDN/>
        <w:bidi w:val="0"/>
        <w:spacing w:line="440" w:lineRule="exact"/>
        <w:ind w:firstLine="480" w:firstLineChars="200"/>
        <w:jc w:val="left"/>
        <w:textAlignment w:val="auto"/>
        <w:rPr>
          <w:rFonts w:ascii="宋体" w:hAnsi="宋体" w:eastAsia="宋体" w:cs="宋体"/>
          <w:bCs/>
          <w:color w:val="auto"/>
          <w:kern w:val="0"/>
          <w:sz w:val="24"/>
          <w:szCs w:val="24"/>
          <w:highlight w:val="none"/>
          <w:lang w:bidi="ar"/>
        </w:rPr>
      </w:pPr>
      <w:r>
        <w:rPr>
          <w:rFonts w:hint="eastAsia" w:ascii="宋体" w:hAnsi="宋体" w:eastAsia="宋体" w:cs="宋体"/>
          <w:bCs/>
          <w:color w:val="auto"/>
          <w:kern w:val="0"/>
          <w:sz w:val="24"/>
          <w:szCs w:val="24"/>
          <w:highlight w:val="none"/>
          <w:lang w:val="en-US" w:eastAsia="zh-CN" w:bidi="ar"/>
        </w:rPr>
        <w:t>3.</w:t>
      </w:r>
      <w:r>
        <w:rPr>
          <w:rFonts w:hint="eastAsia" w:ascii="宋体" w:hAnsi="宋体" w:eastAsia="宋体" w:cs="宋体"/>
          <w:bCs/>
          <w:color w:val="auto"/>
          <w:kern w:val="0"/>
          <w:sz w:val="24"/>
          <w:szCs w:val="24"/>
          <w:highlight w:val="none"/>
          <w:lang w:bidi="ar"/>
        </w:rPr>
        <w:t>合同金额为暂定价格，服务费据实结算，</w:t>
      </w:r>
      <w:r>
        <w:rPr>
          <w:rFonts w:hint="eastAsia" w:ascii="宋体" w:hAnsi="宋体" w:eastAsia="宋体" w:cs="宋体"/>
          <w:bCs/>
          <w:color w:val="auto"/>
          <w:kern w:val="0"/>
          <w:sz w:val="24"/>
          <w:szCs w:val="24"/>
          <w:highlight w:val="none"/>
          <w:lang w:val="en-US" w:eastAsia="zh-CN" w:bidi="ar"/>
        </w:rPr>
        <w:t>采购人</w:t>
      </w:r>
      <w:r>
        <w:rPr>
          <w:rFonts w:hint="eastAsia" w:ascii="宋体" w:hAnsi="宋体" w:eastAsia="宋体" w:cs="宋体"/>
          <w:bCs/>
          <w:color w:val="auto"/>
          <w:kern w:val="0"/>
          <w:sz w:val="24"/>
          <w:szCs w:val="24"/>
          <w:highlight w:val="none"/>
          <w:lang w:bidi="ar"/>
        </w:rPr>
        <w:t>对</w:t>
      </w:r>
      <w:r>
        <w:rPr>
          <w:rFonts w:hint="eastAsia" w:ascii="宋体" w:hAnsi="宋体" w:eastAsia="宋体" w:cs="宋体"/>
          <w:bCs/>
          <w:color w:val="auto"/>
          <w:kern w:val="0"/>
          <w:sz w:val="24"/>
          <w:szCs w:val="24"/>
          <w:highlight w:val="none"/>
          <w:lang w:val="en-US" w:eastAsia="zh-CN" w:bidi="ar"/>
        </w:rPr>
        <w:t>成交供应商</w:t>
      </w:r>
      <w:r>
        <w:rPr>
          <w:rFonts w:hint="eastAsia" w:ascii="宋体" w:hAnsi="宋体" w:eastAsia="宋体" w:cs="宋体"/>
          <w:bCs/>
          <w:color w:val="auto"/>
          <w:kern w:val="0"/>
          <w:sz w:val="24"/>
          <w:szCs w:val="24"/>
          <w:highlight w:val="none"/>
          <w:lang w:bidi="ar"/>
        </w:rPr>
        <w:t>物业服务的考核结果作为支付服务费依据。</w:t>
      </w:r>
    </w:p>
    <w:p w14:paraId="2588B4F7">
      <w:pPr>
        <w:keepNext w:val="0"/>
        <w:keepLines w:val="0"/>
        <w:pageBreakBefore w:val="0"/>
        <w:widowControl/>
        <w:kinsoku/>
        <w:wordWrap/>
        <w:overflowPunct/>
        <w:topLinePunct w:val="0"/>
        <w:autoSpaceDE/>
        <w:autoSpaceDN/>
        <w:bidi w:val="0"/>
        <w:spacing w:line="440" w:lineRule="exact"/>
        <w:ind w:firstLine="480" w:firstLineChars="200"/>
        <w:jc w:val="left"/>
        <w:textAlignment w:val="auto"/>
        <w:rPr>
          <w:rFonts w:ascii="宋体" w:hAnsi="宋体" w:eastAsia="宋体" w:cs="宋体"/>
          <w:bCs/>
          <w:color w:val="auto"/>
          <w:kern w:val="0"/>
          <w:sz w:val="24"/>
          <w:szCs w:val="24"/>
          <w:highlight w:val="none"/>
          <w:lang w:bidi="ar"/>
        </w:rPr>
      </w:pPr>
      <w:r>
        <w:rPr>
          <w:rFonts w:hint="eastAsia" w:ascii="宋体" w:hAnsi="宋体" w:eastAsia="宋体" w:cs="宋体"/>
          <w:bCs/>
          <w:color w:val="auto"/>
          <w:kern w:val="0"/>
          <w:sz w:val="24"/>
          <w:szCs w:val="24"/>
          <w:highlight w:val="none"/>
          <w:lang w:val="en-US" w:eastAsia="zh-CN" w:bidi="ar"/>
        </w:rPr>
        <w:t>4</w:t>
      </w:r>
      <w:r>
        <w:rPr>
          <w:rFonts w:hint="eastAsia" w:ascii="宋体" w:hAnsi="宋体" w:eastAsia="宋体" w:cs="宋体"/>
          <w:bCs/>
          <w:color w:val="auto"/>
          <w:kern w:val="0"/>
          <w:sz w:val="24"/>
          <w:szCs w:val="24"/>
          <w:highlight w:val="none"/>
          <w:lang w:bidi="ar"/>
        </w:rPr>
        <w:t>.如遇国家和省、市级迎检、重大活动保障及自然灾害时，中标供应商必须服从</w:t>
      </w:r>
      <w:r>
        <w:rPr>
          <w:rFonts w:hint="eastAsia" w:ascii="宋体" w:hAnsi="宋体" w:eastAsia="宋体" w:cs="宋体"/>
          <w:bCs/>
          <w:color w:val="auto"/>
          <w:kern w:val="0"/>
          <w:sz w:val="24"/>
          <w:szCs w:val="24"/>
          <w:highlight w:val="none"/>
          <w:lang w:val="en-US" w:eastAsia="zh-CN" w:bidi="ar"/>
        </w:rPr>
        <w:t>采购人</w:t>
      </w:r>
      <w:r>
        <w:rPr>
          <w:rFonts w:hint="eastAsia" w:ascii="宋体" w:hAnsi="宋体" w:eastAsia="宋体" w:cs="宋体"/>
          <w:bCs/>
          <w:color w:val="auto"/>
          <w:kern w:val="0"/>
          <w:sz w:val="24"/>
          <w:szCs w:val="24"/>
          <w:highlight w:val="none"/>
          <w:lang w:bidi="ar"/>
        </w:rPr>
        <w:t>统一安排，增加服务人员，所需费</w:t>
      </w:r>
      <w:r>
        <w:rPr>
          <w:rFonts w:hint="eastAsia" w:ascii="宋体" w:hAnsi="宋体" w:eastAsia="宋体" w:cs="宋体"/>
          <w:bCs/>
          <w:color w:val="auto"/>
          <w:kern w:val="0"/>
          <w:sz w:val="24"/>
          <w:szCs w:val="24"/>
          <w:highlight w:val="none"/>
          <w:lang w:eastAsia="zh-CN" w:bidi="ar"/>
        </w:rPr>
        <w:t>用由</w:t>
      </w:r>
      <w:r>
        <w:rPr>
          <w:rFonts w:hint="eastAsia" w:ascii="宋体" w:hAnsi="宋体" w:eastAsia="宋体" w:cs="宋体"/>
          <w:bCs/>
          <w:color w:val="auto"/>
          <w:kern w:val="0"/>
          <w:sz w:val="24"/>
          <w:szCs w:val="24"/>
          <w:highlight w:val="none"/>
          <w:lang w:bidi="ar"/>
        </w:rPr>
        <w:t>中标供应商综合考虑，中标不作增加。</w:t>
      </w:r>
    </w:p>
    <w:p w14:paraId="04F9D380">
      <w:pPr>
        <w:keepNext w:val="0"/>
        <w:keepLines w:val="0"/>
        <w:pageBreakBefore w:val="0"/>
        <w:widowControl/>
        <w:kinsoku/>
        <w:wordWrap/>
        <w:overflowPunct/>
        <w:topLinePunct w:val="0"/>
        <w:autoSpaceDE/>
        <w:autoSpaceDN/>
        <w:bidi w:val="0"/>
        <w:spacing w:line="440" w:lineRule="exact"/>
        <w:ind w:firstLine="480" w:firstLineChars="200"/>
        <w:jc w:val="left"/>
        <w:textAlignment w:val="auto"/>
        <w:rPr>
          <w:rFonts w:ascii="宋体" w:hAnsi="宋体" w:eastAsia="宋体" w:cs="宋体"/>
          <w:bCs/>
          <w:color w:val="auto"/>
          <w:kern w:val="0"/>
          <w:sz w:val="24"/>
          <w:szCs w:val="24"/>
          <w:highlight w:val="none"/>
          <w:lang w:bidi="ar"/>
        </w:rPr>
      </w:pPr>
      <w:r>
        <w:rPr>
          <w:rFonts w:hint="eastAsia" w:ascii="宋体" w:hAnsi="宋体" w:eastAsia="宋体" w:cs="宋体"/>
          <w:bCs/>
          <w:color w:val="auto"/>
          <w:kern w:val="0"/>
          <w:sz w:val="24"/>
          <w:szCs w:val="24"/>
          <w:highlight w:val="none"/>
          <w:lang w:val="en-US" w:eastAsia="zh-CN" w:bidi="ar"/>
        </w:rPr>
        <w:t>5</w:t>
      </w:r>
      <w:r>
        <w:rPr>
          <w:rFonts w:hint="eastAsia" w:ascii="宋体" w:hAnsi="宋体" w:eastAsia="宋体" w:cs="宋体"/>
          <w:bCs/>
          <w:color w:val="auto"/>
          <w:kern w:val="0"/>
          <w:sz w:val="24"/>
          <w:szCs w:val="24"/>
          <w:highlight w:val="none"/>
          <w:lang w:bidi="ar"/>
        </w:rPr>
        <w:t>.中标供应商应在整个服务期间对其为本项目工作的依法可以不缴纳社保的服务人员投保意外伤</w:t>
      </w:r>
      <w:r>
        <w:rPr>
          <w:rFonts w:hint="eastAsia" w:ascii="宋体" w:hAnsi="宋体" w:eastAsia="宋体" w:cs="宋体"/>
          <w:bCs/>
          <w:color w:val="auto"/>
          <w:kern w:val="0"/>
          <w:sz w:val="24"/>
          <w:szCs w:val="24"/>
          <w:highlight w:val="none"/>
          <w:lang w:eastAsia="zh-CN" w:bidi="ar"/>
        </w:rPr>
        <w:t>害保</w:t>
      </w:r>
      <w:r>
        <w:rPr>
          <w:rFonts w:hint="eastAsia" w:ascii="宋体" w:hAnsi="宋体" w:eastAsia="宋体" w:cs="宋体"/>
          <w:bCs/>
          <w:color w:val="auto"/>
          <w:kern w:val="0"/>
          <w:sz w:val="24"/>
          <w:szCs w:val="24"/>
          <w:highlight w:val="none"/>
          <w:lang w:bidi="ar"/>
        </w:rPr>
        <w:t>险，办理保险的一切费用均由中标供应商承担，并已包括在报价中。</w:t>
      </w:r>
    </w:p>
    <w:p w14:paraId="0E9D85D6">
      <w:pPr>
        <w:keepNext w:val="0"/>
        <w:keepLines w:val="0"/>
        <w:pageBreakBefore w:val="0"/>
        <w:widowControl/>
        <w:kinsoku/>
        <w:wordWrap/>
        <w:overflowPunct/>
        <w:topLinePunct w:val="0"/>
        <w:autoSpaceDE/>
        <w:autoSpaceDN/>
        <w:bidi w:val="0"/>
        <w:spacing w:line="440" w:lineRule="exact"/>
        <w:ind w:firstLine="480" w:firstLineChars="200"/>
        <w:jc w:val="left"/>
        <w:textAlignment w:val="auto"/>
        <w:rPr>
          <w:rFonts w:ascii="宋体" w:hAnsi="宋体" w:eastAsia="宋体" w:cs="宋体"/>
          <w:bCs/>
          <w:color w:val="auto"/>
          <w:kern w:val="0"/>
          <w:sz w:val="24"/>
          <w:szCs w:val="24"/>
          <w:highlight w:val="none"/>
          <w:lang w:bidi="ar"/>
        </w:rPr>
      </w:pPr>
      <w:r>
        <w:rPr>
          <w:rFonts w:hint="eastAsia" w:ascii="宋体" w:hAnsi="宋体" w:eastAsia="宋体" w:cs="宋体"/>
          <w:bCs/>
          <w:color w:val="auto"/>
          <w:kern w:val="0"/>
          <w:sz w:val="24"/>
          <w:szCs w:val="24"/>
          <w:highlight w:val="none"/>
          <w:lang w:val="en-US" w:eastAsia="zh-CN" w:bidi="ar"/>
        </w:rPr>
        <w:t>6</w:t>
      </w:r>
      <w:r>
        <w:rPr>
          <w:rFonts w:hint="eastAsia" w:ascii="宋体" w:hAnsi="宋体" w:eastAsia="宋体" w:cs="宋体"/>
          <w:bCs/>
          <w:color w:val="auto"/>
          <w:kern w:val="0"/>
          <w:sz w:val="24"/>
          <w:szCs w:val="24"/>
          <w:highlight w:val="none"/>
          <w:lang w:bidi="ar"/>
        </w:rPr>
        <w:t>.本项目服务期满前2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的损失的权利。</w:t>
      </w:r>
    </w:p>
    <w:p w14:paraId="42D9880B">
      <w:pPr>
        <w:keepNext w:val="0"/>
        <w:keepLines w:val="0"/>
        <w:pageBreakBefore w:val="0"/>
        <w:kinsoku/>
        <w:wordWrap/>
        <w:overflowPunct/>
        <w:topLinePunct w:val="0"/>
        <w:autoSpaceDE/>
        <w:autoSpaceDN/>
        <w:bidi w:val="0"/>
        <w:spacing w:line="440" w:lineRule="exact"/>
        <w:jc w:val="center"/>
        <w:textAlignment w:val="auto"/>
        <w:rPr>
          <w:rFonts w:hint="eastAsia" w:asciiTheme="minorHAnsi" w:hAnsiTheme="minorHAnsi" w:eastAsiaTheme="minorEastAsia" w:cstheme="minorBidi"/>
          <w:b/>
          <w:bCs/>
          <w:color w:val="auto"/>
          <w:kern w:val="2"/>
          <w:sz w:val="30"/>
          <w:szCs w:val="30"/>
          <w:highlight w:val="none"/>
          <w:lang w:val="en-US" w:eastAsia="zh-CN" w:bidi="ar-SA"/>
        </w:rPr>
      </w:pPr>
    </w:p>
    <w:p w14:paraId="6149A158">
      <w:pPr>
        <w:keepNext w:val="0"/>
        <w:keepLines w:val="0"/>
        <w:pageBreakBefore w:val="0"/>
        <w:widowControl/>
        <w:kinsoku/>
        <w:wordWrap/>
        <w:overflowPunct/>
        <w:topLinePunct w:val="0"/>
        <w:autoSpaceDE/>
        <w:autoSpaceDN/>
        <w:bidi w:val="0"/>
        <w:adjustRightInd/>
        <w:snapToGrid/>
        <w:spacing w:after="157" w:afterLines="50" w:line="440" w:lineRule="exact"/>
        <w:jc w:val="center"/>
        <w:textAlignment w:val="auto"/>
        <w:rPr>
          <w:rFonts w:hint="eastAsia" w:asciiTheme="minorHAnsi" w:hAnsiTheme="minorHAnsi" w:eastAsiaTheme="minorEastAsia" w:cstheme="minorBidi"/>
          <w:b/>
          <w:bCs/>
          <w:color w:val="auto"/>
          <w:kern w:val="2"/>
          <w:sz w:val="30"/>
          <w:szCs w:val="30"/>
          <w:highlight w:val="none"/>
          <w:lang w:val="en-US" w:eastAsia="zh-CN" w:bidi="ar-SA"/>
        </w:rPr>
      </w:pPr>
      <w:r>
        <w:rPr>
          <w:rFonts w:hint="eastAsia" w:asciiTheme="minorHAnsi" w:hAnsiTheme="minorHAnsi" w:eastAsiaTheme="minorEastAsia" w:cstheme="minorBidi"/>
          <w:b/>
          <w:bCs/>
          <w:color w:val="auto"/>
          <w:kern w:val="2"/>
          <w:sz w:val="30"/>
          <w:szCs w:val="30"/>
          <w:highlight w:val="none"/>
          <w:lang w:val="en-US" w:eastAsia="zh-CN" w:bidi="ar-SA"/>
        </w:rPr>
        <w:t>第二部分  有关说明</w:t>
      </w:r>
    </w:p>
    <w:p w14:paraId="48015569">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1.本次项目物业管理执行《中华人民共和国政府采购法》、国务院《物业管理条例</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w:t>
      </w:r>
      <w:r>
        <w:rPr>
          <w:rFonts w:hint="eastAsia" w:ascii="宋体" w:hAnsi="宋体" w:cs="宋体"/>
          <w:color w:val="auto"/>
          <w:sz w:val="24"/>
          <w:szCs w:val="24"/>
          <w:highlight w:val="none"/>
          <w:lang w:eastAsia="zh-CN"/>
        </w:rPr>
        <w:t>位在</w:t>
      </w:r>
      <w:r>
        <w:rPr>
          <w:rFonts w:hint="eastAsia" w:ascii="宋体" w:hAnsi="宋体" w:cs="宋体"/>
          <w:color w:val="auto"/>
          <w:sz w:val="24"/>
          <w:szCs w:val="24"/>
          <w:highlight w:val="none"/>
        </w:rPr>
        <w:t>管理中发生重大管理失误的，将依照法律程序按规定处理。</w:t>
      </w:r>
    </w:p>
    <w:p w14:paraId="57E8D1FC">
      <w:pPr>
        <w:keepNext w:val="0"/>
        <w:keepLines w:val="0"/>
        <w:pageBreakBefore w:val="0"/>
        <w:kinsoku/>
        <w:wordWrap/>
        <w:overflowPunct/>
        <w:topLinePunct w:val="0"/>
        <w:autoSpaceDE/>
        <w:autoSpaceDN/>
        <w:bidi w:val="0"/>
        <w:spacing w:line="44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eastAsiaTheme="minorEastAsia"/>
          <w:color w:val="auto"/>
          <w:kern w:val="0"/>
          <w:sz w:val="24"/>
          <w:szCs w:val="24"/>
          <w:highlight w:val="none"/>
          <w:lang w:val="en-US" w:eastAsia="zh-CN" w:bidi="ar"/>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w:t>
      </w:r>
      <w:r>
        <w:rPr>
          <w:rFonts w:hint="eastAsia" w:ascii="宋体" w:hAnsi="宋体" w:cs="宋体"/>
          <w:color w:val="auto"/>
          <w:kern w:val="0"/>
          <w:sz w:val="24"/>
          <w:szCs w:val="24"/>
          <w:highlight w:val="none"/>
          <w:lang w:val="en-US" w:eastAsia="zh-CN" w:bidi="ar"/>
        </w:rPr>
        <w:t>履行义务</w:t>
      </w:r>
      <w:r>
        <w:rPr>
          <w:rFonts w:hint="eastAsia" w:ascii="宋体" w:hAnsi="宋体" w:cs="宋体" w:eastAsiaTheme="minorEastAsia"/>
          <w:color w:val="auto"/>
          <w:kern w:val="0"/>
          <w:sz w:val="24"/>
          <w:szCs w:val="24"/>
          <w:highlight w:val="none"/>
          <w:lang w:val="en-US" w:eastAsia="zh-CN" w:bidi="ar"/>
        </w:rPr>
        <w:t>导致验收不合格的，采购人应当依法追究其违约责任。</w:t>
      </w:r>
    </w:p>
    <w:p w14:paraId="46B06D21">
      <w:pPr>
        <w:keepNext w:val="0"/>
        <w:keepLines w:val="0"/>
        <w:pageBreakBefore w:val="0"/>
        <w:kinsoku/>
        <w:wordWrap/>
        <w:overflowPunct/>
        <w:topLinePunct w:val="0"/>
        <w:autoSpaceDE/>
        <w:autoSpaceDN/>
        <w:bidi w:val="0"/>
        <w:spacing w:line="44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33C13090">
      <w:pPr>
        <w:keepNext w:val="0"/>
        <w:keepLines w:val="0"/>
        <w:pageBreakBefore w:val="0"/>
        <w:kinsoku/>
        <w:wordWrap/>
        <w:overflowPunct/>
        <w:topLinePunct w:val="0"/>
        <w:autoSpaceDE/>
        <w:autoSpaceDN/>
        <w:bidi w:val="0"/>
        <w:spacing w:line="44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.依据《政府采购促进中小企业发展管理办法》规定享受扶持政策获得政府采购合同的，小微企业不得将合同分包给大中型企业，中型企业不得将合同分包给大型企业。</w:t>
      </w:r>
    </w:p>
    <w:p w14:paraId="07DA2BF5">
      <w:pPr>
        <w:keepNext w:val="0"/>
        <w:keepLines w:val="0"/>
        <w:pageBreakBefore w:val="0"/>
        <w:kinsoku/>
        <w:wordWrap/>
        <w:overflowPunct/>
        <w:topLinePunct w:val="0"/>
        <w:autoSpaceDE/>
        <w:autoSpaceDN/>
        <w:bidi w:val="0"/>
        <w:spacing w:line="44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14:paraId="72E7334F">
      <w:pPr>
        <w:keepNext w:val="0"/>
        <w:keepLines w:val="0"/>
        <w:pageBreakBefore w:val="0"/>
        <w:kinsoku/>
        <w:wordWrap/>
        <w:overflowPunct/>
        <w:topLinePunct w:val="0"/>
        <w:autoSpaceDE/>
        <w:autoSpaceDN/>
        <w:bidi w:val="0"/>
        <w:spacing w:line="440" w:lineRule="exact"/>
        <w:jc w:val="center"/>
        <w:textAlignment w:val="auto"/>
        <w:rPr>
          <w:rFonts w:hint="eastAsia" w:asciiTheme="minorHAnsi" w:hAnsiTheme="minorHAnsi" w:eastAsiaTheme="minorEastAsia" w:cstheme="minorBidi"/>
          <w:b/>
          <w:bCs/>
          <w:color w:val="auto"/>
          <w:kern w:val="2"/>
          <w:sz w:val="30"/>
          <w:szCs w:val="30"/>
          <w:highlight w:val="none"/>
          <w:lang w:val="en-US" w:eastAsia="zh-CN" w:bidi="ar-SA"/>
        </w:rPr>
      </w:pPr>
    </w:p>
    <w:p w14:paraId="1C280A98">
      <w:pPr>
        <w:keepNext w:val="0"/>
        <w:keepLines w:val="0"/>
        <w:pageBreakBefore w:val="0"/>
        <w:kinsoku/>
        <w:wordWrap/>
        <w:overflowPunct/>
        <w:topLinePunct w:val="0"/>
        <w:autoSpaceDE/>
        <w:autoSpaceDN/>
        <w:bidi w:val="0"/>
        <w:spacing w:line="440" w:lineRule="exact"/>
        <w:jc w:val="center"/>
        <w:textAlignment w:val="auto"/>
        <w:rPr>
          <w:rFonts w:ascii="宋体" w:hAnsi="宋体" w:cs="宋体"/>
          <w:b/>
          <w:color w:val="auto"/>
          <w:sz w:val="24"/>
          <w:szCs w:val="24"/>
          <w:highlight w:val="none"/>
        </w:rPr>
      </w:pPr>
      <w:r>
        <w:rPr>
          <w:rFonts w:hint="eastAsia" w:asciiTheme="minorHAnsi" w:hAnsiTheme="minorHAnsi" w:eastAsiaTheme="minorEastAsia" w:cstheme="minorBidi"/>
          <w:b/>
          <w:bCs/>
          <w:color w:val="auto"/>
          <w:kern w:val="2"/>
          <w:sz w:val="30"/>
          <w:szCs w:val="30"/>
          <w:highlight w:val="none"/>
          <w:lang w:val="en-US" w:eastAsia="zh-CN" w:bidi="ar-SA"/>
        </w:rPr>
        <w:t>第三部分  政府采购政策（包括但不限于下列具体政策要求）</w:t>
      </w:r>
    </w:p>
    <w:p w14:paraId="14E1B819">
      <w:pPr>
        <w:keepNext w:val="0"/>
        <w:keepLines w:val="0"/>
        <w:pageBreakBefore w:val="0"/>
        <w:tabs>
          <w:tab w:val="left" w:pos="525"/>
          <w:tab w:val="left" w:pos="945"/>
        </w:tabs>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1.本项目中如有</w:t>
      </w:r>
      <w:r>
        <w:rPr>
          <w:rFonts w:hint="eastAsia" w:ascii="宋体" w:hAnsi="宋体" w:cs="宋体"/>
          <w:bCs/>
          <w:color w:val="auto"/>
          <w:sz w:val="24"/>
          <w:szCs w:val="24"/>
          <w:highlight w:val="none"/>
          <w:lang w:eastAsia="zh-CN"/>
        </w:rPr>
        <w:t>涉及</w:t>
      </w:r>
      <w:r>
        <w:rPr>
          <w:rFonts w:hint="eastAsia" w:ascii="宋体" w:hAnsi="宋体" w:cs="宋体"/>
          <w:bCs/>
          <w:color w:val="auto"/>
          <w:sz w:val="24"/>
          <w:szCs w:val="24"/>
          <w:highlight w:val="none"/>
        </w:rPr>
        <w:t>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szCs w:val="24"/>
          <w:highlight w:val="none"/>
          <w:lang w:eastAsia="zh-CN"/>
        </w:rPr>
        <w:t>件中</w:t>
      </w:r>
      <w:r>
        <w:rPr>
          <w:rFonts w:hint="eastAsia" w:ascii="宋体" w:hAnsi="宋体" w:cs="宋体"/>
          <w:bCs/>
          <w:color w:val="auto"/>
          <w:sz w:val="24"/>
          <w:szCs w:val="24"/>
          <w:highlight w:val="none"/>
        </w:rPr>
        <w:t>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8E914CD">
      <w:pPr>
        <w:keepNext w:val="0"/>
        <w:keepLines w:val="0"/>
        <w:pageBreakBefore w:val="0"/>
        <w:kinsoku/>
        <w:wordWrap/>
        <w:overflowPunct/>
        <w:topLinePunct w:val="0"/>
        <w:autoSpaceDE/>
        <w:autoSpaceDN/>
        <w:bidi w:val="0"/>
        <w:spacing w:line="44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2.本项目中如有</w:t>
      </w:r>
      <w:r>
        <w:rPr>
          <w:rFonts w:hint="eastAsia" w:ascii="宋体" w:hAnsi="宋体" w:cs="宋体"/>
          <w:color w:val="auto"/>
          <w:sz w:val="24"/>
          <w:szCs w:val="24"/>
          <w:highlight w:val="none"/>
          <w:lang w:eastAsia="zh-CN"/>
        </w:rPr>
        <w:t>涉及</w:t>
      </w:r>
      <w:r>
        <w:rPr>
          <w:rFonts w:hint="eastAsia" w:ascii="宋体" w:hAnsi="宋体" w:cs="宋体"/>
          <w:color w:val="auto"/>
          <w:sz w:val="24"/>
          <w:szCs w:val="24"/>
          <w:highlight w:val="none"/>
        </w:rPr>
        <w:t>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3D3AD2C">
      <w:pPr>
        <w:keepNext w:val="0"/>
        <w:keepLines w:val="0"/>
        <w:pageBreakBefore w:val="0"/>
        <w:kinsoku/>
        <w:wordWrap/>
        <w:overflowPunct/>
        <w:topLinePunct w:val="0"/>
        <w:autoSpaceDE/>
        <w:autoSpaceDN/>
        <w:bidi w:val="0"/>
        <w:spacing w:line="44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3.有关中小企业政策，如落实政府采购政策需满足的资格要求以及落实政府采购政策的价格调整的相关内容可详见本文件其他章节。</w:t>
      </w:r>
    </w:p>
    <w:p w14:paraId="2A76F3FB">
      <w:pPr>
        <w:keepNext w:val="0"/>
        <w:keepLines w:val="0"/>
        <w:pageBreakBefore w:val="0"/>
        <w:kinsoku/>
        <w:wordWrap/>
        <w:overflowPunct/>
        <w:topLinePunct w:val="0"/>
        <w:autoSpaceDE/>
        <w:autoSpaceDN/>
        <w:bidi w:val="0"/>
        <w:spacing w:line="44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中标、成交供应商可采用合同融资形式，中标人可凭政府采购合同办理融资贷款，详见政府采购网“政采贷”专栏。</w:t>
      </w:r>
    </w:p>
    <w:p w14:paraId="36DEB21E">
      <w:pPr>
        <w:keepNext w:val="0"/>
        <w:keepLines w:val="0"/>
        <w:pageBreakBefore w:val="0"/>
        <w:kinsoku/>
        <w:wordWrap/>
        <w:overflowPunct/>
        <w:topLinePunct w:val="0"/>
        <w:autoSpaceDE/>
        <w:autoSpaceDN/>
        <w:bidi w:val="0"/>
        <w:spacing w:line="44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履约担保，是指由专业担保机构为中标、成</w:t>
      </w:r>
      <w:r>
        <w:rPr>
          <w:rFonts w:hint="eastAsia" w:ascii="宋体"/>
          <w:bCs/>
          <w:color w:val="auto"/>
          <w:sz w:val="24"/>
          <w:szCs w:val="24"/>
          <w:highlight w:val="none"/>
        </w:rPr>
        <w:t>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w:t>
      </w:r>
      <w:r>
        <w:rPr>
          <w:rFonts w:hint="eastAsia" w:ascii="宋体"/>
          <w:bCs/>
          <w:color w:val="auto"/>
          <w:sz w:val="24"/>
          <w:szCs w:val="24"/>
          <w:highlight w:val="none"/>
        </w:rPr>
        <w:t>中标、成交供应商以保函形式缴纳履约保证金；供应商未按政府采购合同履行约定义务而应实际支付保证金的，由专业担保机构按照担保函约定履行担保责任。</w:t>
      </w:r>
    </w:p>
    <w:p w14:paraId="65757BD2">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中标、成交供应商可以采用电子履约保函形式缴纳履约保证金，具体操作可登录江苏政府采购网（http://www.ccgp-jiangsu.gov.cn/）的保险保函模块进行办理。</w:t>
      </w:r>
    </w:p>
    <w:p w14:paraId="45FE8218">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cs="Times New Roman"/>
          <w:bCs/>
          <w:color w:val="auto"/>
          <w:kern w:val="0"/>
          <w:sz w:val="24"/>
          <w:szCs w:val="24"/>
          <w:highlight w:val="none"/>
          <w:lang w:val="en-US" w:eastAsia="zh-CN" w:bidi="ar"/>
        </w:rPr>
        <w:t>5</w:t>
      </w:r>
      <w:r>
        <w:rPr>
          <w:rFonts w:hint="eastAsia" w:ascii="宋体" w:cs="Times New Roman" w:hAnsiTheme="minorHAnsi" w:eastAsiaTheme="minorEastAsia"/>
          <w:bCs/>
          <w:color w:val="auto"/>
          <w:kern w:val="0"/>
          <w:sz w:val="24"/>
          <w:szCs w:val="24"/>
          <w:highlight w:val="none"/>
          <w:lang w:val="en-US" w:eastAsia="zh-CN" w:bidi="ar"/>
        </w:rPr>
        <w:t>.</w:t>
      </w: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7AAF5E5">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DEBFFB9">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采购人原则上应当自收到发票后10个工作日内将资金支付到合同约定的供应商账户。</w:t>
      </w:r>
    </w:p>
    <w:p w14:paraId="0A8A48DB">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cs="Times New Roman" w:hAnsiTheme="minorHAnsi" w:eastAsiaTheme="minorEastAsia"/>
          <w:bCs/>
          <w:color w:val="auto"/>
          <w:kern w:val="0"/>
          <w:sz w:val="24"/>
          <w:szCs w:val="24"/>
          <w:highlight w:val="none"/>
          <w:lang w:val="en-US" w:eastAsia="zh-CN" w:bidi="ar"/>
        </w:rPr>
        <w:t>6.</w:t>
      </w:r>
      <w:r>
        <w:rPr>
          <w:rFonts w:hint="eastAsia" w:ascii="宋体"/>
          <w:bCs/>
          <w:color w:val="auto"/>
          <w:sz w:val="24"/>
          <w:szCs w:val="24"/>
          <w:highlight w:val="none"/>
        </w:rPr>
        <w:t>根据</w:t>
      </w:r>
      <w:bookmarkStart w:id="131" w:name="OLE_LINK1"/>
      <w:bookmarkStart w:id="132" w:name="OLE_LINK2"/>
      <w:r>
        <w:rPr>
          <w:rFonts w:hint="eastAsia" w:ascii="宋体"/>
          <w:bCs/>
          <w:color w:val="auto"/>
          <w:sz w:val="24"/>
          <w:szCs w:val="24"/>
          <w:highlight w:val="none"/>
        </w:rPr>
        <w:t>《保障中小企业款项支付条例》（中华人民共和国国务院令第802号）</w:t>
      </w:r>
      <w:bookmarkEnd w:id="131"/>
      <w:bookmarkEnd w:id="132"/>
      <w:r>
        <w:rPr>
          <w:rFonts w:hint="eastAsia" w:ascii="宋体"/>
          <w:bCs/>
          <w:color w:val="auto"/>
          <w:sz w:val="24"/>
          <w:szCs w:val="24"/>
          <w:highlight w:val="none"/>
        </w:rPr>
        <w:t>，机关、事业单位和大型企业不得要求中小企业接受不合理的付款期限、方式、条件和违约责任等交易条件，不得拖欠中小企业的货物、工程、服务款项。</w:t>
      </w:r>
    </w:p>
    <w:p w14:paraId="737C7358">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机关、事业单位从中小企业采购货物、工程、服务，应当自货物、工程、服务交付之日起30日内支付款项；合同另有约定的，从其约定，但付款期限最长不得超过60日。</w:t>
      </w:r>
    </w:p>
    <w:p w14:paraId="39CA974B">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中小企业应当依法经营，诚实守信，按照合同约定提供合格的货物、工程和服务。</w:t>
      </w:r>
    </w:p>
    <w:p w14:paraId="38257FE7">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机关、事业单位和大型企业采购货物、工程、服务支付中小企业款项，应当遵守《保障中小企业款项支付条例》（中华人民共和国国务院令第802号）。</w:t>
      </w:r>
    </w:p>
    <w:p w14:paraId="4606A6AA">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US" w:eastAsia="zh-CN"/>
        </w:rPr>
        <w:t>7</w:t>
      </w:r>
      <w:r>
        <w:rPr>
          <w:rFonts w:hint="eastAsia" w:ascii="宋体"/>
          <w:bCs/>
          <w:color w:val="auto"/>
          <w:sz w:val="24"/>
          <w:szCs w:val="24"/>
          <w:highlight w:val="none"/>
        </w:rPr>
        <w:t>根据《关于推动解决政府采购异常低价问题的通知》（财库〔2026〕2号）要求，</w:t>
      </w:r>
      <w:r>
        <w:rPr>
          <w:rFonts w:hint="eastAsia" w:ascii="宋体"/>
          <w:bCs/>
          <w:color w:val="auto"/>
          <w:sz w:val="24"/>
          <w:szCs w:val="24"/>
          <w:highlight w:val="none"/>
          <w:lang w:val="e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5BEC960B">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US" w:eastAsia="zh-CN"/>
        </w:rPr>
        <w:t>8</w:t>
      </w:r>
      <w:r>
        <w:rPr>
          <w:rFonts w:hint="eastAsia" w:ascii="宋体"/>
          <w:bCs/>
          <w:color w:val="auto"/>
          <w:sz w:val="24"/>
          <w:szCs w:val="24"/>
          <w:highlight w:val="none"/>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74116CA1">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hint="eastAsia" w:ascii="宋体" w:hAnsi="宋体" w:eastAsiaTheme="minorEastAsia"/>
          <w:b/>
          <w:bCs/>
          <w:color w:val="auto"/>
          <w:sz w:val="24"/>
          <w:szCs w:val="24"/>
          <w:highlight w:val="none"/>
          <w:u w:val="none"/>
          <w:lang w:val="en-US" w:eastAsia="zh-CN"/>
        </w:rPr>
      </w:pPr>
    </w:p>
    <w:p w14:paraId="576251DD">
      <w:pPr>
        <w:pStyle w:val="42"/>
        <w:keepNext w:val="0"/>
        <w:keepLines w:val="0"/>
        <w:pageBreakBefore w:val="0"/>
        <w:kinsoku/>
        <w:wordWrap/>
        <w:overflowPunct/>
        <w:topLinePunct w:val="0"/>
        <w:autoSpaceDE/>
        <w:autoSpaceDN/>
        <w:bidi w:val="0"/>
        <w:spacing w:line="440" w:lineRule="exact"/>
        <w:textAlignment w:val="auto"/>
        <w:rPr>
          <w:rFonts w:hint="eastAsia" w:ascii="宋体" w:hAnsi="宋体"/>
          <w:b/>
          <w:bCs/>
          <w:color w:val="auto"/>
          <w:sz w:val="24"/>
          <w:szCs w:val="24"/>
          <w:highlight w:val="none"/>
          <w:u w:val="none"/>
          <w:lang w:val="en-US" w:eastAsia="zh-CN"/>
        </w:rPr>
      </w:pPr>
    </w:p>
    <w:p w14:paraId="124940D7">
      <w:pPr>
        <w:pStyle w:val="42"/>
        <w:keepNext w:val="0"/>
        <w:keepLines w:val="0"/>
        <w:pageBreakBefore w:val="0"/>
        <w:kinsoku/>
        <w:wordWrap/>
        <w:overflowPunct/>
        <w:topLinePunct w:val="0"/>
        <w:autoSpaceDE/>
        <w:autoSpaceDN/>
        <w:bidi w:val="0"/>
        <w:spacing w:line="440" w:lineRule="exact"/>
        <w:textAlignment w:val="auto"/>
        <w:rPr>
          <w:rFonts w:hint="eastAsia" w:ascii="宋体" w:hAnsi="宋体"/>
          <w:b/>
          <w:bCs/>
          <w:color w:val="auto"/>
          <w:sz w:val="24"/>
          <w:szCs w:val="24"/>
          <w:highlight w:val="none"/>
          <w:u w:val="none"/>
          <w:lang w:val="en-US" w:eastAsia="zh-CN"/>
        </w:rPr>
      </w:pPr>
    </w:p>
    <w:p w14:paraId="466239A6">
      <w:pPr>
        <w:rPr>
          <w:rFonts w:hint="eastAsia" w:ascii="宋体" w:hAnsi="宋体"/>
          <w:b/>
          <w:bCs/>
          <w:color w:val="auto"/>
          <w:sz w:val="24"/>
          <w:szCs w:val="24"/>
          <w:highlight w:val="none"/>
          <w:u w:val="none"/>
          <w:lang w:val="en-US" w:eastAsia="zh-CN"/>
        </w:rPr>
      </w:pPr>
    </w:p>
    <w:p w14:paraId="1DC15A7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Times New Roman"/>
          <w:b/>
          <w:bCs/>
          <w:color w:val="auto"/>
          <w:sz w:val="24"/>
          <w:szCs w:val="24"/>
          <w:highlight w:val="none"/>
          <w:u w:val="none"/>
        </w:rPr>
      </w:pPr>
      <w:r>
        <w:rPr>
          <w:rFonts w:hint="eastAsia" w:ascii="宋体" w:hAnsi="宋体" w:eastAsia="宋体" w:cs="Times New Roman"/>
          <w:b/>
          <w:bCs/>
          <w:color w:val="auto"/>
          <w:sz w:val="24"/>
          <w:szCs w:val="24"/>
          <w:highlight w:val="none"/>
          <w:u w:val="none"/>
          <w:lang w:val="en-US" w:eastAsia="zh-CN"/>
        </w:rPr>
        <w:t>附件一：</w:t>
      </w:r>
      <w:r>
        <w:rPr>
          <w:rFonts w:hint="eastAsia" w:ascii="宋体" w:hAnsi="宋体" w:eastAsia="宋体" w:cs="Times New Roman"/>
          <w:b/>
          <w:bCs/>
          <w:color w:val="auto"/>
          <w:sz w:val="24"/>
          <w:highlight w:val="none"/>
          <w:u w:val="none"/>
          <w:lang w:val="en-US" w:eastAsia="zh-CN"/>
        </w:rPr>
        <w:t>江苏省锡山高级中学实验学校惠绿路校区</w:t>
      </w:r>
      <w:r>
        <w:rPr>
          <w:rFonts w:hint="eastAsia" w:ascii="宋体" w:hAnsi="宋体" w:eastAsia="宋体" w:cs="Times New Roman"/>
          <w:b/>
          <w:bCs/>
          <w:color w:val="auto"/>
          <w:sz w:val="24"/>
          <w:szCs w:val="24"/>
          <w:highlight w:val="none"/>
          <w:u w:val="none"/>
          <w:lang w:val="zh-CN"/>
        </w:rPr>
        <w:t>物业服务</w:t>
      </w:r>
      <w:r>
        <w:rPr>
          <w:rFonts w:hint="eastAsia" w:ascii="宋体" w:hAnsi="宋体" w:eastAsia="宋体" w:cs="Times New Roman"/>
          <w:b/>
          <w:bCs/>
          <w:color w:val="auto"/>
          <w:sz w:val="24"/>
          <w:szCs w:val="24"/>
          <w:highlight w:val="none"/>
          <w:u w:val="none"/>
          <w:lang w:val="en-US" w:eastAsia="zh-CN"/>
        </w:rPr>
        <w:t>月度</w:t>
      </w:r>
      <w:r>
        <w:rPr>
          <w:rFonts w:hint="eastAsia" w:ascii="宋体" w:hAnsi="宋体" w:eastAsia="宋体" w:cs="Times New Roman"/>
          <w:b/>
          <w:bCs/>
          <w:color w:val="auto"/>
          <w:sz w:val="24"/>
          <w:szCs w:val="24"/>
          <w:highlight w:val="none"/>
          <w:u w:val="none"/>
        </w:rPr>
        <w:t>考核表</w:t>
      </w:r>
    </w:p>
    <w:p w14:paraId="0D03BBCF">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Calibri" w:hAnsi="Calibri" w:eastAsia="宋体" w:cs="Times New Roman"/>
          <w:color w:val="auto"/>
          <w:highlight w:val="none"/>
          <w:lang w:val="en-US" w:eastAsia="zh-CN"/>
        </w:rPr>
      </w:pPr>
      <w:r>
        <w:rPr>
          <w:rFonts w:hint="eastAsia" w:ascii="宋体" w:hAnsi="宋体" w:eastAsia="宋体" w:cs="宋体"/>
          <w:b w:val="0"/>
          <w:bCs w:val="0"/>
          <w:color w:val="auto"/>
          <w:kern w:val="0"/>
          <w:sz w:val="21"/>
          <w:szCs w:val="21"/>
          <w:highlight w:val="none"/>
          <w:lang w:val="en-US" w:eastAsia="zh-CN"/>
        </w:rPr>
        <w:t>单位名称：</w:t>
      </w:r>
      <w:r>
        <w:rPr>
          <w:rFonts w:hint="eastAsia" w:ascii="宋体" w:hAnsi="宋体" w:eastAsia="宋体" w:cs="宋体"/>
          <w:b w:val="0"/>
          <w:bCs w:val="0"/>
          <w:color w:val="auto"/>
          <w:kern w:val="0"/>
          <w:sz w:val="18"/>
          <w:szCs w:val="18"/>
          <w:highlight w:val="none"/>
          <w:lang w:val="en-US" w:eastAsia="zh-CN"/>
        </w:rPr>
        <w:t xml:space="preserve">                                                                    </w:t>
      </w:r>
      <w:r>
        <w:rPr>
          <w:rFonts w:hint="eastAsia" w:ascii="宋体" w:hAnsi="宋体" w:eastAsia="宋体" w:cs="宋体"/>
          <w:b w:val="0"/>
          <w:bCs w:val="0"/>
          <w:color w:val="auto"/>
          <w:kern w:val="0"/>
          <w:sz w:val="21"/>
          <w:szCs w:val="21"/>
          <w:highlight w:val="none"/>
          <w:lang w:val="en-US" w:eastAsia="zh-CN"/>
        </w:rPr>
        <w:t xml:space="preserve">                年   月</w:t>
      </w:r>
    </w:p>
    <w:tbl>
      <w:tblPr>
        <w:tblStyle w:val="34"/>
        <w:tblW w:w="108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1024"/>
        <w:gridCol w:w="1178"/>
        <w:gridCol w:w="5638"/>
        <w:gridCol w:w="510"/>
        <w:gridCol w:w="1470"/>
        <w:gridCol w:w="510"/>
        <w:gridCol w:w="564"/>
      </w:tblGrid>
      <w:tr w14:paraId="7DA12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67" w:hRule="atLeast"/>
          <w:jc w:val="center"/>
        </w:trPr>
        <w:tc>
          <w:tcPr>
            <w:tcW w:w="1024" w:type="dxa"/>
            <w:tcBorders>
              <w:tl2br w:val="nil"/>
              <w:tr2bl w:val="nil"/>
            </w:tcBorders>
            <w:noWrap w:val="0"/>
            <w:vAlign w:val="center"/>
          </w:tcPr>
          <w:p w14:paraId="54797972">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w:t>
            </w:r>
          </w:p>
        </w:tc>
        <w:tc>
          <w:tcPr>
            <w:tcW w:w="1178" w:type="dxa"/>
            <w:tcBorders>
              <w:tl2br w:val="nil"/>
              <w:tr2bl w:val="nil"/>
            </w:tcBorders>
            <w:noWrap w:val="0"/>
            <w:vAlign w:val="center"/>
          </w:tcPr>
          <w:p w14:paraId="208E3F3B">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考核内容</w:t>
            </w:r>
          </w:p>
        </w:tc>
        <w:tc>
          <w:tcPr>
            <w:tcW w:w="5638" w:type="dxa"/>
            <w:tcBorders>
              <w:tl2br w:val="nil"/>
              <w:tr2bl w:val="nil"/>
            </w:tcBorders>
            <w:noWrap w:val="0"/>
            <w:vAlign w:val="center"/>
          </w:tcPr>
          <w:p w14:paraId="71DD736A">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基本标准</w:t>
            </w:r>
          </w:p>
        </w:tc>
        <w:tc>
          <w:tcPr>
            <w:tcW w:w="510" w:type="dxa"/>
            <w:tcBorders>
              <w:tl2br w:val="nil"/>
              <w:tr2bl w:val="nil"/>
            </w:tcBorders>
            <w:noWrap w:val="0"/>
            <w:vAlign w:val="center"/>
          </w:tcPr>
          <w:p w14:paraId="26DA7A7A">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1470" w:type="dxa"/>
            <w:tcBorders>
              <w:tl2br w:val="nil"/>
              <w:tr2bl w:val="nil"/>
            </w:tcBorders>
            <w:noWrap w:val="0"/>
            <w:vAlign w:val="center"/>
          </w:tcPr>
          <w:p w14:paraId="2515EFBC">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510" w:type="dxa"/>
            <w:tcBorders>
              <w:tl2br w:val="nil"/>
              <w:tr2bl w:val="nil"/>
            </w:tcBorders>
            <w:noWrap w:val="0"/>
            <w:vAlign w:val="center"/>
          </w:tcPr>
          <w:p w14:paraId="1D109850">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扣分</w:t>
            </w:r>
          </w:p>
        </w:tc>
        <w:tc>
          <w:tcPr>
            <w:tcW w:w="564" w:type="dxa"/>
            <w:tcBorders>
              <w:tl2br w:val="nil"/>
              <w:tr2bl w:val="nil"/>
            </w:tcBorders>
            <w:noWrap w:val="0"/>
            <w:vAlign w:val="center"/>
          </w:tcPr>
          <w:p w14:paraId="171750FD">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得分</w:t>
            </w:r>
          </w:p>
        </w:tc>
      </w:tr>
      <w:tr w14:paraId="146E5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475A5BAB">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安全防范管理（</w:t>
            </w:r>
            <w:r>
              <w:rPr>
                <w:rFonts w:hint="eastAsia" w:ascii="宋体" w:hAnsi="宋体" w:eastAsia="宋体" w:cs="宋体"/>
                <w:color w:val="auto"/>
                <w:sz w:val="18"/>
                <w:szCs w:val="18"/>
                <w:highlight w:val="none"/>
                <w:lang w:val="en-US" w:eastAsia="zh-CN"/>
              </w:rPr>
              <w:t>45</w:t>
            </w:r>
            <w:r>
              <w:rPr>
                <w:rFonts w:hint="eastAsia" w:ascii="宋体" w:hAnsi="宋体" w:eastAsia="宋体" w:cs="宋体"/>
                <w:color w:val="auto"/>
                <w:sz w:val="18"/>
                <w:szCs w:val="18"/>
                <w:highlight w:val="none"/>
              </w:rPr>
              <w:t>分）</w:t>
            </w:r>
          </w:p>
        </w:tc>
        <w:tc>
          <w:tcPr>
            <w:tcW w:w="1178" w:type="dxa"/>
            <w:tcBorders>
              <w:tl2br w:val="nil"/>
              <w:tr2bl w:val="nil"/>
            </w:tcBorders>
            <w:noWrap w:val="0"/>
            <w:vAlign w:val="center"/>
          </w:tcPr>
          <w:p w14:paraId="3DF139DA">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人员要求</w:t>
            </w:r>
          </w:p>
        </w:tc>
        <w:tc>
          <w:tcPr>
            <w:tcW w:w="5638" w:type="dxa"/>
            <w:tcBorders>
              <w:tl2br w:val="nil"/>
              <w:tr2bl w:val="nil"/>
            </w:tcBorders>
            <w:noWrap w:val="0"/>
            <w:vAlign w:val="center"/>
          </w:tcPr>
          <w:p w14:paraId="1F08DB8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人员</w:t>
            </w:r>
            <w:r>
              <w:rPr>
                <w:rFonts w:hint="eastAsia" w:ascii="宋体" w:hAnsi="宋体" w:eastAsia="宋体" w:cs="宋体"/>
                <w:color w:val="auto"/>
                <w:sz w:val="18"/>
                <w:szCs w:val="18"/>
                <w:highlight w:val="none"/>
                <w:lang w:val="en-US" w:eastAsia="zh-CN"/>
              </w:rPr>
              <w:t>出勤情况是否满勤，</w:t>
            </w:r>
            <w:r>
              <w:rPr>
                <w:rFonts w:hint="eastAsia" w:ascii="宋体" w:hAnsi="宋体" w:eastAsia="宋体" w:cs="宋体"/>
                <w:color w:val="auto"/>
                <w:sz w:val="18"/>
                <w:szCs w:val="18"/>
                <w:highlight w:val="none"/>
              </w:rPr>
              <w:t>穿戴整齐干净，精神饱满，坚守岗位，当班时间不做与工作无关的事，如玩手机、看报、吃零食、嬉闹等，不得擅自离岗、空岗，按时交接班并做好交接记录，发现问题及时报告。</w:t>
            </w:r>
          </w:p>
        </w:tc>
        <w:tc>
          <w:tcPr>
            <w:tcW w:w="510" w:type="dxa"/>
            <w:tcBorders>
              <w:tl2br w:val="nil"/>
              <w:tr2bl w:val="nil"/>
            </w:tcBorders>
            <w:noWrap w:val="0"/>
            <w:vAlign w:val="center"/>
          </w:tcPr>
          <w:p w14:paraId="62B4B031">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1470" w:type="dxa"/>
            <w:tcBorders>
              <w:tl2br w:val="nil"/>
              <w:tr2bl w:val="nil"/>
            </w:tcBorders>
            <w:noWrap w:val="0"/>
            <w:vAlign w:val="center"/>
          </w:tcPr>
          <w:p w14:paraId="00BBCF0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6179564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071270D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1E4CC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2115FA0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571EE6A3">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门岗</w:t>
            </w:r>
          </w:p>
        </w:tc>
        <w:tc>
          <w:tcPr>
            <w:tcW w:w="5638" w:type="dxa"/>
            <w:tcBorders>
              <w:tl2br w:val="nil"/>
              <w:tr2bl w:val="nil"/>
            </w:tcBorders>
            <w:noWrap w:val="0"/>
            <w:vAlign w:val="center"/>
          </w:tcPr>
          <w:p w14:paraId="4A1F927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1.上学、放学期间着装备持械立岗，保持高度警戒。</w:t>
            </w:r>
          </w:p>
          <w:p w14:paraId="3DC4E24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2.主动维持上学、放学秩序。</w:t>
            </w:r>
          </w:p>
          <w:p w14:paraId="2464514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3.严格落实校门开闭制度，学生上课时间应保持校门关闭。</w:t>
            </w:r>
          </w:p>
          <w:p w14:paraId="7AF54D7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4.严格执行大门和出入人员管理制度，来访人员需进行严格验证，并依据学校有关会客登记制度履行登记手续。严禁无关人员进入校园。上课期间，学生必须持有班主任开具的出门证，方可出校。</w:t>
            </w:r>
          </w:p>
          <w:p w14:paraId="29D89B8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5.接待外来人员要态度和善，热情有礼，对外来人员的询问要有问必答。遇有纠纷时，不得言语顶撞，更不得动粗。</w:t>
            </w:r>
          </w:p>
          <w:p w14:paraId="13867EA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6.要坚持原则，严格执行外来人员进出校门的规定。对以商业推广为目的的销售人员，未经主管部门的同意，一律不得进入校园。</w:t>
            </w:r>
          </w:p>
          <w:p w14:paraId="4E89191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7.遇有政府部门人员来校检查工作，应立即电话通知相关部门接待。必要时（根据接待人员的指示）应立岗迎送。</w:t>
            </w:r>
          </w:p>
        </w:tc>
        <w:tc>
          <w:tcPr>
            <w:tcW w:w="510" w:type="dxa"/>
            <w:tcBorders>
              <w:tl2br w:val="nil"/>
              <w:tr2bl w:val="nil"/>
            </w:tcBorders>
            <w:noWrap w:val="0"/>
            <w:vAlign w:val="center"/>
          </w:tcPr>
          <w:p w14:paraId="02C254F9">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1470" w:type="dxa"/>
            <w:tcBorders>
              <w:tl2br w:val="nil"/>
              <w:tr2bl w:val="nil"/>
            </w:tcBorders>
            <w:noWrap w:val="0"/>
            <w:vAlign w:val="center"/>
          </w:tcPr>
          <w:p w14:paraId="7225C32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6CBF07F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0FB66F0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427A1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1C96288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36C3C7A9">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巡逻岗</w:t>
            </w:r>
          </w:p>
        </w:tc>
        <w:tc>
          <w:tcPr>
            <w:tcW w:w="5638" w:type="dxa"/>
            <w:tcBorders>
              <w:tl2br w:val="nil"/>
              <w:tr2bl w:val="nil"/>
            </w:tcBorders>
            <w:noWrap w:val="0"/>
            <w:vAlign w:val="center"/>
          </w:tcPr>
          <w:p w14:paraId="6E70CA3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1.每天对校园进行巡查，巡查频次不低于</w:t>
            </w:r>
            <w:r>
              <w:rPr>
                <w:rFonts w:hint="eastAsia" w:ascii="宋体" w:hAnsi="宋体" w:eastAsia="宋体" w:cs="宋体"/>
                <w:color w:val="auto"/>
                <w:sz w:val="18"/>
                <w:szCs w:val="18"/>
                <w:highlight w:val="none"/>
                <w:lang w:val="en-US" w:eastAsia="zh-CN"/>
              </w:rPr>
              <w:t>2小时/</w:t>
            </w:r>
            <w:r>
              <w:rPr>
                <w:rFonts w:hint="eastAsia" w:ascii="宋体" w:hAnsi="宋体" w:eastAsia="宋体" w:cs="宋体"/>
                <w:color w:val="auto"/>
                <w:sz w:val="18"/>
                <w:szCs w:val="18"/>
                <w:highlight w:val="none"/>
              </w:rPr>
              <w:t>次，巡查工作一并记录在值班记录本。</w:t>
            </w:r>
          </w:p>
          <w:p w14:paraId="5640C44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2.发现可疑人、事、物或其他治安信息，及时向相关领导或部门汇报。必要时，启动报警器或向110报警，并配合公安机关做好处置工作。</w:t>
            </w:r>
          </w:p>
        </w:tc>
        <w:tc>
          <w:tcPr>
            <w:tcW w:w="510" w:type="dxa"/>
            <w:tcBorders>
              <w:tl2br w:val="nil"/>
              <w:tr2bl w:val="nil"/>
            </w:tcBorders>
            <w:noWrap w:val="0"/>
            <w:vAlign w:val="center"/>
          </w:tcPr>
          <w:p w14:paraId="12DD82FC">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5分</w:t>
            </w:r>
          </w:p>
        </w:tc>
        <w:tc>
          <w:tcPr>
            <w:tcW w:w="1470" w:type="dxa"/>
            <w:tcBorders>
              <w:tl2br w:val="nil"/>
              <w:tr2bl w:val="nil"/>
            </w:tcBorders>
            <w:noWrap w:val="0"/>
            <w:vAlign w:val="center"/>
          </w:tcPr>
          <w:p w14:paraId="0B81005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2A89B19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40A555E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6CB70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24" w:hRule="atLeast"/>
          <w:jc w:val="center"/>
        </w:trPr>
        <w:tc>
          <w:tcPr>
            <w:tcW w:w="1024" w:type="dxa"/>
            <w:vMerge w:val="continue"/>
            <w:tcBorders>
              <w:tl2br w:val="nil"/>
              <w:tr2bl w:val="nil"/>
            </w:tcBorders>
            <w:noWrap w:val="0"/>
            <w:vAlign w:val="center"/>
          </w:tcPr>
          <w:p w14:paraId="69A4681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66B16025">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车辆管理</w:t>
            </w:r>
          </w:p>
        </w:tc>
        <w:tc>
          <w:tcPr>
            <w:tcW w:w="5638" w:type="dxa"/>
            <w:tcBorders>
              <w:tl2br w:val="nil"/>
              <w:tr2bl w:val="nil"/>
            </w:tcBorders>
            <w:noWrap w:val="0"/>
            <w:vAlign w:val="center"/>
          </w:tcPr>
          <w:p w14:paraId="4101CDA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1.对出入人员和车辆所携带、装运的物品、物资进行严格的检验、核查，禁止私自将危险或违禁物品带入。严防学校物资流失。</w:t>
            </w:r>
          </w:p>
          <w:p w14:paraId="0ED26C1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2.疏导出入车辆和行人，清理门卫责任区内的无关人员，保证进出车辆畅通，人员出入有序无阻。</w:t>
            </w:r>
          </w:p>
        </w:tc>
        <w:tc>
          <w:tcPr>
            <w:tcW w:w="510" w:type="dxa"/>
            <w:tcBorders>
              <w:tl2br w:val="nil"/>
              <w:tr2bl w:val="nil"/>
            </w:tcBorders>
            <w:noWrap w:val="0"/>
            <w:vAlign w:val="center"/>
          </w:tcPr>
          <w:p w14:paraId="365984E7">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5分</w:t>
            </w:r>
          </w:p>
        </w:tc>
        <w:tc>
          <w:tcPr>
            <w:tcW w:w="1470" w:type="dxa"/>
            <w:tcBorders>
              <w:tl2br w:val="nil"/>
              <w:tr2bl w:val="nil"/>
            </w:tcBorders>
            <w:noWrap w:val="0"/>
            <w:vAlign w:val="center"/>
          </w:tcPr>
          <w:p w14:paraId="62D076D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不符合一项扣1分</w:t>
            </w:r>
          </w:p>
        </w:tc>
        <w:tc>
          <w:tcPr>
            <w:tcW w:w="510" w:type="dxa"/>
            <w:tcBorders>
              <w:tl2br w:val="nil"/>
              <w:tr2bl w:val="nil"/>
            </w:tcBorders>
            <w:noWrap w:val="0"/>
            <w:vAlign w:val="center"/>
          </w:tcPr>
          <w:p w14:paraId="46CE237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7972DF0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33FCF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67AA981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5D25F419">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消</w:t>
            </w:r>
            <w:r>
              <w:rPr>
                <w:rFonts w:hint="eastAsia" w:ascii="宋体" w:hAnsi="宋体" w:eastAsia="宋体" w:cs="宋体"/>
                <w:color w:val="auto"/>
                <w:sz w:val="18"/>
                <w:szCs w:val="18"/>
                <w:highlight w:val="none"/>
                <w:lang w:val="en-US" w:eastAsia="zh-CN"/>
              </w:rPr>
              <w:t>控监控</w:t>
            </w:r>
          </w:p>
        </w:tc>
        <w:tc>
          <w:tcPr>
            <w:tcW w:w="5638" w:type="dxa"/>
            <w:tcBorders>
              <w:tl2br w:val="nil"/>
              <w:tr2bl w:val="nil"/>
            </w:tcBorders>
            <w:noWrap w:val="0"/>
            <w:vAlign w:val="center"/>
          </w:tcPr>
          <w:p w14:paraId="6B5EA094">
            <w:pPr>
              <w:keepNext w:val="0"/>
              <w:keepLines w:val="0"/>
              <w:pageBreakBefore w:val="0"/>
              <w:widowControl w:val="0"/>
              <w:numPr>
                <w:ilvl w:val="0"/>
                <w:numId w:val="7"/>
              </w:numPr>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消控室人员、维保人员持证上岗。以当地消防应急管理要求为准，国家建构筑消防员（中级）。</w:t>
            </w:r>
          </w:p>
          <w:p w14:paraId="67525209">
            <w:pPr>
              <w:keepNext w:val="0"/>
              <w:keepLines w:val="0"/>
              <w:pageBreakBefore w:val="0"/>
              <w:widowControl w:val="0"/>
              <w:numPr>
                <w:ilvl w:val="0"/>
                <w:numId w:val="0"/>
              </w:numPr>
              <w:kinsoku/>
              <w:wordWrap/>
              <w:overflowPunct/>
              <w:topLinePunct w:val="0"/>
              <w:autoSpaceDE/>
              <w:autoSpaceDN/>
              <w:bidi w:val="0"/>
              <w:adjustRightInd/>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2.禁止出现消控或监控值班有睡觉、玩手机及其他玩忽职守等现象。</w:t>
            </w:r>
          </w:p>
          <w:p w14:paraId="13EE423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3.持证值班人员需掌握消防主机操作及相关系统逻辑关系，包括自检，消音，故障查询记录等，熟悉消防应急预案及操作流程（每人2个问题，一个应急处置理论问题，一个消防系统实操问题）。</w:t>
            </w:r>
          </w:p>
        </w:tc>
        <w:tc>
          <w:tcPr>
            <w:tcW w:w="510" w:type="dxa"/>
            <w:tcBorders>
              <w:tl2br w:val="nil"/>
              <w:tr2bl w:val="nil"/>
            </w:tcBorders>
            <w:noWrap w:val="0"/>
            <w:vAlign w:val="center"/>
          </w:tcPr>
          <w:p w14:paraId="77EE9E2F">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1470" w:type="dxa"/>
            <w:tcBorders>
              <w:tl2br w:val="nil"/>
              <w:tr2bl w:val="nil"/>
            </w:tcBorders>
            <w:noWrap w:val="0"/>
            <w:vAlign w:val="center"/>
          </w:tcPr>
          <w:p w14:paraId="514986C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不符合一项扣1分</w:t>
            </w:r>
          </w:p>
        </w:tc>
        <w:tc>
          <w:tcPr>
            <w:tcW w:w="510" w:type="dxa"/>
            <w:tcBorders>
              <w:tl2br w:val="nil"/>
              <w:tr2bl w:val="nil"/>
            </w:tcBorders>
            <w:noWrap w:val="0"/>
            <w:vAlign w:val="center"/>
          </w:tcPr>
          <w:p w14:paraId="467AAC9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44D2502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74C0B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27F4350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719BFAFE">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技防设施</w:t>
            </w:r>
          </w:p>
          <w:p w14:paraId="0A6F2530">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和救助</w:t>
            </w:r>
          </w:p>
        </w:tc>
        <w:tc>
          <w:tcPr>
            <w:tcW w:w="5638" w:type="dxa"/>
            <w:tcBorders>
              <w:tl2br w:val="nil"/>
              <w:tr2bl w:val="nil"/>
            </w:tcBorders>
            <w:noWrap w:val="0"/>
            <w:vAlign w:val="center"/>
          </w:tcPr>
          <w:p w14:paraId="5070B78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1.门卫、岗亭、</w:t>
            </w:r>
            <w:r>
              <w:rPr>
                <w:rFonts w:hint="eastAsia" w:ascii="宋体" w:hAnsi="宋体" w:eastAsia="宋体" w:cs="宋体"/>
                <w:color w:val="auto"/>
                <w:sz w:val="18"/>
                <w:szCs w:val="18"/>
                <w:highlight w:val="none"/>
                <w:lang w:val="en-US" w:eastAsia="zh-CN"/>
              </w:rPr>
              <w:t>消</w:t>
            </w:r>
            <w:r>
              <w:rPr>
                <w:rFonts w:hint="eastAsia" w:ascii="宋体" w:hAnsi="宋体" w:eastAsia="宋体" w:cs="宋体"/>
                <w:color w:val="auto"/>
                <w:sz w:val="18"/>
                <w:szCs w:val="18"/>
                <w:highlight w:val="none"/>
              </w:rPr>
              <w:t>控室，保持干净、整洁，工、器具摆放整齐、有序。</w:t>
            </w:r>
          </w:p>
          <w:p w14:paraId="583D58C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2.要掌握并正确使用安保器械，定期检查设备状况，用电设备要保持电量充足，设备出现故障要及时修复。</w:t>
            </w:r>
          </w:p>
          <w:p w14:paraId="45A7542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3.妥善保管、定期检查、熟练使用技防工具，在危急时刻充分发挥技防工具的作用，确保师生安全。</w:t>
            </w:r>
          </w:p>
          <w:p w14:paraId="2D416E5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4.安保器械不使用时应定位摆放，交接班时应清点移交。安保器械不得随意外借。</w:t>
            </w:r>
          </w:p>
          <w:p w14:paraId="5AC168E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5.发现火警时按如下程序处理：（1）可控制的火苗应立即用灭火器扑灭，然后向主管领导报告。（2）火势较大时，应立即向主管领导报告，并根据主管领导的指示拨打119报警；然后切断电源，组织人员扑救。</w:t>
            </w:r>
          </w:p>
          <w:p w14:paraId="1ECAC67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发现有盗窃嫌疑时：立即通知门岗保安报告主管领导并到校园围墙外的相应位置准备堵截，然后以隐蔽方式接近目标观察其动向，等待支援。如果被发现时，应以逼迫对方放弃盗窃行为为主，对方逃跑时可以追踪，但在势孤力薄时不要与其正面接触。</w:t>
            </w:r>
          </w:p>
          <w:p w14:paraId="75256C9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7.完成校方交办的其他安全工作。</w:t>
            </w:r>
          </w:p>
        </w:tc>
        <w:tc>
          <w:tcPr>
            <w:tcW w:w="510" w:type="dxa"/>
            <w:tcBorders>
              <w:tl2br w:val="nil"/>
              <w:tr2bl w:val="nil"/>
            </w:tcBorders>
            <w:noWrap w:val="0"/>
            <w:vAlign w:val="center"/>
          </w:tcPr>
          <w:p w14:paraId="5E31D765">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10分</w:t>
            </w:r>
          </w:p>
        </w:tc>
        <w:tc>
          <w:tcPr>
            <w:tcW w:w="1470" w:type="dxa"/>
            <w:tcBorders>
              <w:tl2br w:val="nil"/>
              <w:tr2bl w:val="nil"/>
            </w:tcBorders>
            <w:noWrap w:val="0"/>
            <w:vAlign w:val="center"/>
          </w:tcPr>
          <w:p w14:paraId="196FEB8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不符合一项扣1分</w:t>
            </w:r>
          </w:p>
        </w:tc>
        <w:tc>
          <w:tcPr>
            <w:tcW w:w="510" w:type="dxa"/>
            <w:tcBorders>
              <w:tl2br w:val="nil"/>
              <w:tr2bl w:val="nil"/>
            </w:tcBorders>
            <w:noWrap w:val="0"/>
            <w:vAlign w:val="center"/>
          </w:tcPr>
          <w:p w14:paraId="4C1DD03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7BF240B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54449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0C2AC1C5">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环境卫生管理（</w:t>
            </w:r>
            <w:r>
              <w:rPr>
                <w:rFonts w:hint="eastAsia" w:ascii="宋体" w:hAnsi="宋体" w:eastAsia="宋体" w:cs="宋体"/>
                <w:color w:val="auto"/>
                <w:sz w:val="18"/>
                <w:szCs w:val="18"/>
                <w:highlight w:val="none"/>
                <w:lang w:val="en-US" w:eastAsia="zh-CN"/>
              </w:rPr>
              <w:t>43</w:t>
            </w:r>
            <w:r>
              <w:rPr>
                <w:rFonts w:hint="eastAsia" w:ascii="宋体" w:hAnsi="宋体" w:eastAsia="宋体" w:cs="宋体"/>
                <w:color w:val="auto"/>
                <w:sz w:val="18"/>
                <w:szCs w:val="18"/>
                <w:highlight w:val="none"/>
              </w:rPr>
              <w:t>分）</w:t>
            </w:r>
          </w:p>
        </w:tc>
        <w:tc>
          <w:tcPr>
            <w:tcW w:w="1178" w:type="dxa"/>
            <w:tcBorders>
              <w:tl2br w:val="nil"/>
              <w:tr2bl w:val="nil"/>
            </w:tcBorders>
            <w:noWrap w:val="0"/>
            <w:vAlign w:val="center"/>
          </w:tcPr>
          <w:p w14:paraId="00EB90D8">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公用</w:t>
            </w:r>
            <w:r>
              <w:rPr>
                <w:rFonts w:hint="eastAsia" w:ascii="宋体" w:hAnsi="宋体" w:eastAsia="宋体" w:cs="宋体"/>
                <w:color w:val="auto"/>
                <w:sz w:val="18"/>
                <w:szCs w:val="18"/>
                <w:highlight w:val="none"/>
              </w:rPr>
              <w:t>卫生间保洁</w:t>
            </w:r>
          </w:p>
        </w:tc>
        <w:tc>
          <w:tcPr>
            <w:tcW w:w="5638" w:type="dxa"/>
            <w:tcBorders>
              <w:tl2br w:val="nil"/>
              <w:tr2bl w:val="nil"/>
            </w:tcBorders>
            <w:noWrap w:val="0"/>
            <w:vAlign w:val="center"/>
          </w:tcPr>
          <w:p w14:paraId="6FAF13E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1.壁面、顶面无蛛网、积尘，无乱张贴。</w:t>
            </w:r>
          </w:p>
          <w:p w14:paraId="675EE78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2.台盆镜面整洁，无积水，洗手液及湿巾摆放整齐。</w:t>
            </w:r>
          </w:p>
          <w:p w14:paraId="3E7B2D1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3.大小便池无明显异味，不堵塞，保持干净。</w:t>
            </w:r>
          </w:p>
          <w:p w14:paraId="79B999F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4.无垃圾、杂物、无乱堆乱放，无</w:t>
            </w:r>
            <w:r>
              <w:rPr>
                <w:rFonts w:hint="eastAsia" w:ascii="宋体" w:hAnsi="宋体" w:eastAsia="宋体" w:cs="宋体"/>
                <w:color w:val="auto"/>
                <w:sz w:val="18"/>
                <w:szCs w:val="18"/>
                <w:highlight w:val="none"/>
                <w:lang w:eastAsia="zh-CN"/>
              </w:rPr>
              <w:t>乱涂</w:t>
            </w:r>
            <w:r>
              <w:rPr>
                <w:rFonts w:hint="eastAsia" w:ascii="宋体" w:hAnsi="宋体" w:eastAsia="宋体" w:cs="宋体"/>
                <w:color w:val="auto"/>
                <w:sz w:val="18"/>
                <w:szCs w:val="18"/>
                <w:highlight w:val="none"/>
              </w:rPr>
              <w:t>乱张贴，无明显污迹，无卫生死角，无擅自占用现象，无明显厚积灰。</w:t>
            </w:r>
          </w:p>
        </w:tc>
        <w:tc>
          <w:tcPr>
            <w:tcW w:w="510" w:type="dxa"/>
            <w:tcBorders>
              <w:tl2br w:val="nil"/>
              <w:tr2bl w:val="nil"/>
            </w:tcBorders>
            <w:noWrap w:val="0"/>
            <w:vAlign w:val="center"/>
          </w:tcPr>
          <w:p w14:paraId="232F956F">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en-US" w:eastAsia="zh-CN"/>
              </w:rPr>
              <w:t>3</w:t>
            </w:r>
            <w:r>
              <w:rPr>
                <w:rFonts w:hint="eastAsia" w:ascii="宋体" w:hAnsi="宋体" w:eastAsia="宋体" w:cs="宋体"/>
                <w:color w:val="auto"/>
                <w:sz w:val="18"/>
                <w:szCs w:val="18"/>
                <w:highlight w:val="none"/>
              </w:rPr>
              <w:t>分</w:t>
            </w:r>
          </w:p>
        </w:tc>
        <w:tc>
          <w:tcPr>
            <w:tcW w:w="1470" w:type="dxa"/>
            <w:tcBorders>
              <w:tl2br w:val="nil"/>
              <w:tr2bl w:val="nil"/>
            </w:tcBorders>
            <w:noWrap w:val="0"/>
            <w:vAlign w:val="center"/>
          </w:tcPr>
          <w:p w14:paraId="4D359E3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77B57F7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6169B16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630EF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49" w:hRule="atLeast"/>
          <w:jc w:val="center"/>
        </w:trPr>
        <w:tc>
          <w:tcPr>
            <w:tcW w:w="1024" w:type="dxa"/>
            <w:vMerge w:val="continue"/>
            <w:tcBorders>
              <w:tl2br w:val="nil"/>
              <w:tr2bl w:val="nil"/>
            </w:tcBorders>
            <w:noWrap w:val="0"/>
            <w:vAlign w:val="center"/>
          </w:tcPr>
          <w:p w14:paraId="2A31B74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6B61EEB7">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道路保洁</w:t>
            </w:r>
          </w:p>
        </w:tc>
        <w:tc>
          <w:tcPr>
            <w:tcW w:w="5638" w:type="dxa"/>
            <w:tcBorders>
              <w:tl2br w:val="nil"/>
              <w:tr2bl w:val="nil"/>
            </w:tcBorders>
            <w:noWrap w:val="0"/>
            <w:vAlign w:val="center"/>
          </w:tcPr>
          <w:p w14:paraId="220AC74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道路目视基本干净，无垃圾、杂物、浮砂，无污迹，无积水、积雪，灯具、灯座、灯盖、灯罩目视无厚积灰。</w:t>
            </w:r>
          </w:p>
        </w:tc>
        <w:tc>
          <w:tcPr>
            <w:tcW w:w="510" w:type="dxa"/>
            <w:tcBorders>
              <w:tl2br w:val="nil"/>
              <w:tr2bl w:val="nil"/>
            </w:tcBorders>
            <w:noWrap w:val="0"/>
            <w:vAlign w:val="center"/>
          </w:tcPr>
          <w:p w14:paraId="065BABAE">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1470" w:type="dxa"/>
            <w:tcBorders>
              <w:tl2br w:val="nil"/>
              <w:tr2bl w:val="nil"/>
            </w:tcBorders>
            <w:noWrap w:val="0"/>
            <w:vAlign w:val="center"/>
          </w:tcPr>
          <w:p w14:paraId="2DE9624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63AE468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38A11C4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79E76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879" w:hRule="atLeast"/>
          <w:jc w:val="center"/>
        </w:trPr>
        <w:tc>
          <w:tcPr>
            <w:tcW w:w="1024" w:type="dxa"/>
            <w:vMerge w:val="continue"/>
            <w:tcBorders>
              <w:tl2br w:val="nil"/>
              <w:tr2bl w:val="nil"/>
            </w:tcBorders>
            <w:noWrap w:val="0"/>
            <w:vAlign w:val="center"/>
          </w:tcPr>
          <w:p w14:paraId="6BA0E33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66AE7461">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停车场和</w:t>
            </w:r>
          </w:p>
          <w:p w14:paraId="759E14CA">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车库或车棚保洁</w:t>
            </w:r>
          </w:p>
        </w:tc>
        <w:tc>
          <w:tcPr>
            <w:tcW w:w="5638" w:type="dxa"/>
            <w:tcBorders>
              <w:tl2br w:val="nil"/>
              <w:tr2bl w:val="nil"/>
            </w:tcBorders>
            <w:noWrap w:val="0"/>
            <w:vAlign w:val="center"/>
          </w:tcPr>
          <w:p w14:paraId="72D2F2D5">
            <w:pPr>
              <w:keepNext w:val="0"/>
              <w:keepLines w:val="0"/>
              <w:pageBreakBefore w:val="0"/>
              <w:widowControl w:val="0"/>
              <w:kinsoku/>
              <w:wordWrap/>
              <w:overflowPunct/>
              <w:topLinePunct w:val="0"/>
              <w:autoSpaceDE/>
              <w:autoSpaceDN/>
              <w:bidi w:val="0"/>
              <w:adjustRightInd/>
              <w:snapToGrid w:val="0"/>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停车场、共用车库或车棚地面无明显垃圾、果皮、纸屑、无积水、无明显油迹，空气流通；标识、指示牌、消防栓等公共设施目视无明显灰尘；</w:t>
            </w:r>
            <w:r>
              <w:rPr>
                <w:rFonts w:hint="eastAsia" w:ascii="宋体" w:hAnsi="宋体" w:eastAsia="宋体" w:cs="宋体"/>
                <w:color w:val="auto"/>
                <w:sz w:val="18"/>
                <w:szCs w:val="18"/>
                <w:highlight w:val="none"/>
                <w:lang w:val="en-US" w:eastAsia="zh-CN"/>
              </w:rPr>
              <w:t>积水</w:t>
            </w:r>
            <w:r>
              <w:rPr>
                <w:rFonts w:hint="eastAsia" w:ascii="宋体" w:hAnsi="宋体" w:eastAsia="宋体" w:cs="宋体"/>
                <w:color w:val="auto"/>
                <w:sz w:val="18"/>
                <w:szCs w:val="18"/>
                <w:highlight w:val="none"/>
              </w:rPr>
              <w:t>坑、排水沟内无杂物。</w:t>
            </w:r>
          </w:p>
        </w:tc>
        <w:tc>
          <w:tcPr>
            <w:tcW w:w="510" w:type="dxa"/>
            <w:tcBorders>
              <w:tl2br w:val="nil"/>
              <w:tr2bl w:val="nil"/>
            </w:tcBorders>
            <w:noWrap w:val="0"/>
            <w:vAlign w:val="center"/>
          </w:tcPr>
          <w:p w14:paraId="37681098">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1470" w:type="dxa"/>
            <w:tcBorders>
              <w:tl2br w:val="nil"/>
              <w:tr2bl w:val="nil"/>
            </w:tcBorders>
            <w:noWrap w:val="0"/>
            <w:vAlign w:val="center"/>
          </w:tcPr>
          <w:p w14:paraId="47C7D666">
            <w:pPr>
              <w:keepNext w:val="0"/>
              <w:keepLines w:val="0"/>
              <w:pageBreakBefore w:val="0"/>
              <w:widowControl w:val="0"/>
              <w:kinsoku/>
              <w:wordWrap/>
              <w:overflowPunct/>
              <w:topLinePunct w:val="0"/>
              <w:autoSpaceDE/>
              <w:autoSpaceDN/>
              <w:bidi w:val="0"/>
              <w:adjustRightInd/>
              <w:ind w:firstLine="0"/>
              <w:jc w:val="left"/>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5FA5FDBB">
            <w:pPr>
              <w:keepNext w:val="0"/>
              <w:keepLines w:val="0"/>
              <w:pageBreakBefore w:val="0"/>
              <w:widowControl w:val="0"/>
              <w:kinsoku/>
              <w:wordWrap/>
              <w:overflowPunct/>
              <w:topLinePunct w:val="0"/>
              <w:autoSpaceDE/>
              <w:autoSpaceDN/>
              <w:bidi w:val="0"/>
              <w:adjustRightInd/>
              <w:ind w:firstLine="0"/>
              <w:jc w:val="left"/>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0D146A70">
            <w:pPr>
              <w:keepNext w:val="0"/>
              <w:keepLines w:val="0"/>
              <w:pageBreakBefore w:val="0"/>
              <w:widowControl w:val="0"/>
              <w:kinsoku/>
              <w:wordWrap/>
              <w:overflowPunct/>
              <w:topLinePunct w:val="0"/>
              <w:autoSpaceDE/>
              <w:autoSpaceDN/>
              <w:bidi w:val="0"/>
              <w:adjustRightInd/>
              <w:ind w:firstLine="0"/>
              <w:jc w:val="left"/>
              <w:textAlignment w:val="auto"/>
              <w:rPr>
                <w:rFonts w:hint="eastAsia" w:ascii="宋体" w:hAnsi="宋体" w:eastAsia="宋体" w:cs="宋体"/>
                <w:color w:val="auto"/>
                <w:sz w:val="18"/>
                <w:szCs w:val="18"/>
                <w:highlight w:val="none"/>
              </w:rPr>
            </w:pPr>
          </w:p>
        </w:tc>
      </w:tr>
      <w:tr w14:paraId="3BD63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704FEC7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654990A4">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垃圾收集</w:t>
            </w:r>
          </w:p>
          <w:p w14:paraId="432EFF60">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与处理</w:t>
            </w:r>
          </w:p>
        </w:tc>
        <w:tc>
          <w:tcPr>
            <w:tcW w:w="5638" w:type="dxa"/>
            <w:tcBorders>
              <w:tl2br w:val="nil"/>
              <w:tr2bl w:val="nil"/>
            </w:tcBorders>
            <w:noWrap w:val="0"/>
            <w:vAlign w:val="center"/>
          </w:tcPr>
          <w:p w14:paraId="04096C6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垃圾桶、果皮箱周围地面无散落垃圾、无污水、无明显污迹；垃圾日产日清。</w:t>
            </w:r>
          </w:p>
        </w:tc>
        <w:tc>
          <w:tcPr>
            <w:tcW w:w="510" w:type="dxa"/>
            <w:tcBorders>
              <w:tl2br w:val="nil"/>
              <w:tr2bl w:val="nil"/>
            </w:tcBorders>
            <w:noWrap w:val="0"/>
            <w:vAlign w:val="center"/>
          </w:tcPr>
          <w:p w14:paraId="6C636AF9">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1470" w:type="dxa"/>
            <w:tcBorders>
              <w:tl2br w:val="nil"/>
              <w:tr2bl w:val="nil"/>
            </w:tcBorders>
            <w:noWrap w:val="0"/>
            <w:vAlign w:val="center"/>
          </w:tcPr>
          <w:p w14:paraId="5CB8EB2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5419042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706BF66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0976F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339C4D3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524EC966">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卫生消杀</w:t>
            </w:r>
          </w:p>
        </w:tc>
        <w:tc>
          <w:tcPr>
            <w:tcW w:w="5638" w:type="dxa"/>
            <w:tcBorders>
              <w:tl2br w:val="nil"/>
              <w:tr2bl w:val="nil"/>
            </w:tcBorders>
            <w:noWrap w:val="0"/>
            <w:vAlign w:val="center"/>
          </w:tcPr>
          <w:p w14:paraId="3D16B6E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针对灭蚊、蝇、蟑螂、灭鼠的实际需要和季节特点，</w:t>
            </w:r>
            <w:r>
              <w:rPr>
                <w:rFonts w:hint="eastAsia" w:ascii="宋体" w:hAnsi="宋体" w:eastAsia="宋体" w:cs="宋体"/>
                <w:color w:val="auto"/>
                <w:sz w:val="18"/>
                <w:szCs w:val="18"/>
                <w:highlight w:val="none"/>
                <w:lang w:eastAsia="zh-CN"/>
              </w:rPr>
              <w:t>制订计划</w:t>
            </w:r>
            <w:r>
              <w:rPr>
                <w:rFonts w:hint="eastAsia" w:ascii="宋体" w:hAnsi="宋体" w:eastAsia="宋体" w:cs="宋体"/>
                <w:color w:val="auto"/>
                <w:sz w:val="18"/>
                <w:szCs w:val="18"/>
                <w:highlight w:val="none"/>
              </w:rPr>
              <w:t>并实施，有详细台账记录。</w:t>
            </w:r>
          </w:p>
        </w:tc>
        <w:tc>
          <w:tcPr>
            <w:tcW w:w="510" w:type="dxa"/>
            <w:tcBorders>
              <w:tl2br w:val="nil"/>
              <w:tr2bl w:val="nil"/>
            </w:tcBorders>
            <w:noWrap w:val="0"/>
            <w:vAlign w:val="center"/>
          </w:tcPr>
          <w:p w14:paraId="48419C89">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1470" w:type="dxa"/>
            <w:tcBorders>
              <w:tl2br w:val="nil"/>
              <w:tr2bl w:val="nil"/>
            </w:tcBorders>
            <w:noWrap w:val="0"/>
            <w:vAlign w:val="center"/>
          </w:tcPr>
          <w:p w14:paraId="6CCBA94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1532C55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53DDF90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7A650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4259F6DB">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绿化管理</w:t>
            </w:r>
          </w:p>
          <w:p w14:paraId="6E26C7A2">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（6分）</w:t>
            </w:r>
          </w:p>
        </w:tc>
        <w:tc>
          <w:tcPr>
            <w:tcW w:w="1178" w:type="dxa"/>
            <w:tcBorders>
              <w:tl2br w:val="nil"/>
              <w:tr2bl w:val="nil"/>
            </w:tcBorders>
            <w:noWrap w:val="0"/>
            <w:vAlign w:val="center"/>
          </w:tcPr>
          <w:p w14:paraId="01CCC1B4">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绿篱及地被</w:t>
            </w:r>
          </w:p>
        </w:tc>
        <w:tc>
          <w:tcPr>
            <w:tcW w:w="5638" w:type="dxa"/>
            <w:tcBorders>
              <w:tl2br w:val="nil"/>
              <w:tr2bl w:val="nil"/>
            </w:tcBorders>
            <w:noWrap w:val="0"/>
            <w:vAlign w:val="center"/>
          </w:tcPr>
          <w:p w14:paraId="764A963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绿篱、模纹和色块等修剪较及时</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枝叶茂密，造型优美。无枯枝死杈、败叶、无病虫害</w:t>
            </w:r>
            <w:r>
              <w:rPr>
                <w:rFonts w:hint="eastAsia" w:ascii="宋体" w:hAnsi="宋体" w:eastAsia="宋体" w:cs="宋体"/>
                <w:color w:val="auto"/>
                <w:sz w:val="18"/>
                <w:szCs w:val="18"/>
                <w:highlight w:val="none"/>
                <w:lang w:eastAsia="zh-CN"/>
              </w:rPr>
              <w:t>。</w:t>
            </w:r>
          </w:p>
        </w:tc>
        <w:tc>
          <w:tcPr>
            <w:tcW w:w="510" w:type="dxa"/>
            <w:tcBorders>
              <w:tl2br w:val="nil"/>
              <w:tr2bl w:val="nil"/>
            </w:tcBorders>
            <w:noWrap w:val="0"/>
            <w:vAlign w:val="center"/>
          </w:tcPr>
          <w:p w14:paraId="035B3458">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3分</w:t>
            </w:r>
          </w:p>
        </w:tc>
        <w:tc>
          <w:tcPr>
            <w:tcW w:w="1470" w:type="dxa"/>
            <w:tcBorders>
              <w:tl2br w:val="nil"/>
              <w:tr2bl w:val="nil"/>
            </w:tcBorders>
            <w:noWrap w:val="0"/>
            <w:vAlign w:val="center"/>
          </w:tcPr>
          <w:p w14:paraId="618932D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18CFABC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19F113E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70372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7E34C62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1E91DDD7">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草坪</w:t>
            </w:r>
          </w:p>
        </w:tc>
        <w:tc>
          <w:tcPr>
            <w:tcW w:w="5638" w:type="dxa"/>
            <w:tcBorders>
              <w:tl2br w:val="nil"/>
              <w:tr2bl w:val="nil"/>
            </w:tcBorders>
            <w:noWrap w:val="0"/>
            <w:vAlign w:val="center"/>
          </w:tcPr>
          <w:p w14:paraId="430B7C3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草地长势良好，无杂草，修剪整齐美观，无明显践踏现象，无黄土裸露情况</w:t>
            </w:r>
            <w:r>
              <w:rPr>
                <w:rFonts w:hint="eastAsia" w:ascii="宋体" w:hAnsi="宋体" w:eastAsia="宋体" w:cs="宋体"/>
                <w:color w:val="auto"/>
                <w:sz w:val="18"/>
                <w:szCs w:val="18"/>
                <w:highlight w:val="none"/>
                <w:lang w:eastAsia="zh-CN"/>
              </w:rPr>
              <w:t>。绿地整洁，无垃圾。</w:t>
            </w:r>
          </w:p>
        </w:tc>
        <w:tc>
          <w:tcPr>
            <w:tcW w:w="510" w:type="dxa"/>
            <w:tcBorders>
              <w:tl2br w:val="nil"/>
              <w:tr2bl w:val="nil"/>
            </w:tcBorders>
            <w:noWrap w:val="0"/>
            <w:vAlign w:val="center"/>
          </w:tcPr>
          <w:p w14:paraId="6F0C4EC7">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3分</w:t>
            </w:r>
          </w:p>
        </w:tc>
        <w:tc>
          <w:tcPr>
            <w:tcW w:w="1470" w:type="dxa"/>
            <w:tcBorders>
              <w:tl2br w:val="nil"/>
              <w:tr2bl w:val="nil"/>
            </w:tcBorders>
            <w:noWrap w:val="0"/>
            <w:vAlign w:val="center"/>
          </w:tcPr>
          <w:p w14:paraId="73574FA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7500630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6946AE5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58DF5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5BB9199C">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履约承诺</w:t>
            </w:r>
          </w:p>
          <w:p w14:paraId="6DD5ACD6">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（4分）</w:t>
            </w:r>
          </w:p>
        </w:tc>
        <w:tc>
          <w:tcPr>
            <w:tcW w:w="1178" w:type="dxa"/>
            <w:tcBorders>
              <w:tl2br w:val="nil"/>
              <w:tr2bl w:val="nil"/>
            </w:tcBorders>
            <w:noWrap w:val="0"/>
            <w:vAlign w:val="center"/>
          </w:tcPr>
          <w:p w14:paraId="5A82A989">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服务人员配置</w:t>
            </w:r>
          </w:p>
        </w:tc>
        <w:tc>
          <w:tcPr>
            <w:tcW w:w="5638" w:type="dxa"/>
            <w:tcBorders>
              <w:tl2br w:val="nil"/>
              <w:tr2bl w:val="nil"/>
            </w:tcBorders>
            <w:noWrap w:val="0"/>
            <w:vAlign w:val="center"/>
          </w:tcPr>
          <w:p w14:paraId="618E8944">
            <w:pPr>
              <w:keepNext w:val="0"/>
              <w:keepLines w:val="0"/>
              <w:pageBreakBefore w:val="0"/>
              <w:widowControl w:val="0"/>
              <w:kinsoku/>
              <w:wordWrap/>
              <w:overflowPunct/>
              <w:topLinePunct w:val="0"/>
              <w:autoSpaceDE/>
              <w:autoSpaceDN/>
              <w:bidi w:val="0"/>
              <w:adjustRightInd/>
              <w:ind w:firstLine="0"/>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按中标供应商投标文件中承诺的服务人员配置投入本项目的服务。</w:t>
            </w:r>
          </w:p>
        </w:tc>
        <w:tc>
          <w:tcPr>
            <w:tcW w:w="510" w:type="dxa"/>
            <w:tcBorders>
              <w:tl2br w:val="nil"/>
              <w:tr2bl w:val="nil"/>
            </w:tcBorders>
            <w:noWrap w:val="0"/>
            <w:vAlign w:val="center"/>
          </w:tcPr>
          <w:p w14:paraId="795A0752">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4分</w:t>
            </w:r>
          </w:p>
        </w:tc>
        <w:tc>
          <w:tcPr>
            <w:tcW w:w="1470" w:type="dxa"/>
            <w:tcBorders>
              <w:tl2br w:val="nil"/>
              <w:tr2bl w:val="nil"/>
            </w:tcBorders>
            <w:noWrap w:val="0"/>
            <w:vAlign w:val="center"/>
          </w:tcPr>
          <w:p w14:paraId="6EC001EA">
            <w:pPr>
              <w:keepNext w:val="0"/>
              <w:keepLines w:val="0"/>
              <w:pageBreakBefore w:val="0"/>
              <w:widowControl w:val="0"/>
              <w:kinsoku/>
              <w:wordWrap/>
              <w:overflowPunct/>
              <w:topLinePunct w:val="0"/>
              <w:autoSpaceDE/>
              <w:autoSpaceDN/>
              <w:bidi w:val="0"/>
              <w:adjustRightInd/>
              <w:ind w:firstLine="0"/>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不符合一项扣1分</w:t>
            </w:r>
          </w:p>
        </w:tc>
        <w:tc>
          <w:tcPr>
            <w:tcW w:w="510" w:type="dxa"/>
            <w:tcBorders>
              <w:tl2br w:val="nil"/>
              <w:tr2bl w:val="nil"/>
            </w:tcBorders>
            <w:noWrap w:val="0"/>
            <w:vAlign w:val="center"/>
          </w:tcPr>
          <w:p w14:paraId="6F4AC8B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0E1BDB1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428EA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06349A7A">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lang w:val="en-US" w:eastAsia="zh-CN"/>
              </w:rPr>
            </w:pPr>
          </w:p>
        </w:tc>
        <w:tc>
          <w:tcPr>
            <w:tcW w:w="1178" w:type="dxa"/>
            <w:tcBorders>
              <w:tl2br w:val="nil"/>
              <w:tr2bl w:val="nil"/>
            </w:tcBorders>
            <w:noWrap w:val="0"/>
            <w:vAlign w:val="center"/>
          </w:tcPr>
          <w:p w14:paraId="24695688">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设备配置</w:t>
            </w:r>
          </w:p>
        </w:tc>
        <w:tc>
          <w:tcPr>
            <w:tcW w:w="5638" w:type="dxa"/>
            <w:tcBorders>
              <w:tl2br w:val="nil"/>
              <w:tr2bl w:val="nil"/>
            </w:tcBorders>
            <w:noWrap w:val="0"/>
            <w:vAlign w:val="center"/>
          </w:tcPr>
          <w:p w14:paraId="5DACE1E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按中标供应商投标文件中承诺的设备配置投入本项目的服务。</w:t>
            </w:r>
          </w:p>
        </w:tc>
        <w:tc>
          <w:tcPr>
            <w:tcW w:w="510" w:type="dxa"/>
            <w:tcBorders>
              <w:tl2br w:val="nil"/>
              <w:tr2bl w:val="nil"/>
            </w:tcBorders>
            <w:noWrap w:val="0"/>
            <w:vAlign w:val="center"/>
          </w:tcPr>
          <w:p w14:paraId="6B26F97F">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2分</w:t>
            </w:r>
          </w:p>
        </w:tc>
        <w:tc>
          <w:tcPr>
            <w:tcW w:w="1470" w:type="dxa"/>
            <w:tcBorders>
              <w:tl2br w:val="nil"/>
              <w:tr2bl w:val="nil"/>
            </w:tcBorders>
            <w:noWrap w:val="0"/>
            <w:vAlign w:val="center"/>
          </w:tcPr>
          <w:p w14:paraId="52FBC50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不符合一项扣1分</w:t>
            </w:r>
          </w:p>
        </w:tc>
        <w:tc>
          <w:tcPr>
            <w:tcW w:w="510" w:type="dxa"/>
            <w:tcBorders>
              <w:tl2br w:val="nil"/>
              <w:tr2bl w:val="nil"/>
            </w:tcBorders>
            <w:noWrap w:val="0"/>
            <w:vAlign w:val="center"/>
          </w:tcPr>
          <w:p w14:paraId="750EEC2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24CA701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3E7BE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99" w:hRule="atLeast"/>
          <w:jc w:val="center"/>
        </w:trPr>
        <w:tc>
          <w:tcPr>
            <w:tcW w:w="7840" w:type="dxa"/>
            <w:gridSpan w:val="3"/>
            <w:tcBorders>
              <w:tl2br w:val="nil"/>
              <w:tr2bl w:val="nil"/>
            </w:tcBorders>
            <w:noWrap w:val="0"/>
            <w:vAlign w:val="center"/>
          </w:tcPr>
          <w:p w14:paraId="160DED4A">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合计</w:t>
            </w:r>
          </w:p>
        </w:tc>
        <w:tc>
          <w:tcPr>
            <w:tcW w:w="510" w:type="dxa"/>
            <w:tcBorders>
              <w:tl2br w:val="nil"/>
              <w:tr2bl w:val="nil"/>
            </w:tcBorders>
            <w:noWrap w:val="0"/>
            <w:vAlign w:val="center"/>
          </w:tcPr>
          <w:p w14:paraId="2787147F">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100</w:t>
            </w:r>
          </w:p>
        </w:tc>
        <w:tc>
          <w:tcPr>
            <w:tcW w:w="1470" w:type="dxa"/>
            <w:tcBorders>
              <w:tl2br w:val="nil"/>
              <w:tr2bl w:val="nil"/>
            </w:tcBorders>
            <w:noWrap w:val="0"/>
            <w:vAlign w:val="center"/>
          </w:tcPr>
          <w:p w14:paraId="5DCC4E0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10" w:type="dxa"/>
            <w:tcBorders>
              <w:tl2br w:val="nil"/>
              <w:tr2bl w:val="nil"/>
            </w:tcBorders>
            <w:noWrap w:val="0"/>
            <w:vAlign w:val="center"/>
          </w:tcPr>
          <w:p w14:paraId="266AEEB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137FC9E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3635F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92" w:hRule="atLeast"/>
          <w:jc w:val="center"/>
        </w:trPr>
        <w:tc>
          <w:tcPr>
            <w:tcW w:w="10894" w:type="dxa"/>
            <w:gridSpan w:val="7"/>
            <w:tcBorders>
              <w:tl2br w:val="nil"/>
              <w:tr2bl w:val="nil"/>
            </w:tcBorders>
            <w:noWrap w:val="0"/>
            <w:vAlign w:val="center"/>
          </w:tcPr>
          <w:p w14:paraId="069AF03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备注：</w:t>
            </w:r>
          </w:p>
          <w:p w14:paraId="4FCDC04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1）月度考核得分＞90分，当期服务费全得；</w:t>
            </w:r>
          </w:p>
          <w:p w14:paraId="55B3684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2）80分＜月度考核得分≤90分，每低于基准分（90分）1分，扣除500元服务费；</w:t>
            </w:r>
          </w:p>
          <w:p w14:paraId="1CF047D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3）70分＜月度考核得分≤80分，每低于基准分（90分）1分，扣除800元服务费；</w:t>
            </w:r>
          </w:p>
          <w:p w14:paraId="5B9FA95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4）月度考核得分≤70分，每低于基准分（90分）1分，扣除1000元服务费；以此类推。</w:t>
            </w:r>
          </w:p>
          <w:p w14:paraId="5CF2C3D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b w:val="0"/>
                <w:bCs w:val="0"/>
                <w:color w:val="auto"/>
                <w:sz w:val="18"/>
                <w:szCs w:val="18"/>
                <w:highlight w:val="none"/>
              </w:rPr>
            </w:pPr>
            <w:r>
              <w:rPr>
                <w:rFonts w:hint="eastAsia" w:ascii="宋体" w:hAnsi="宋体" w:eastAsia="宋体" w:cs="宋体"/>
                <w:color w:val="auto"/>
                <w:sz w:val="21"/>
                <w:szCs w:val="21"/>
                <w:highlight w:val="none"/>
              </w:rPr>
              <w:t>5）服务期内，如中标供应商累计二次考核分低于70分（不含），采购人有权单方面终止合同，并另行选择服务单位。</w:t>
            </w:r>
          </w:p>
        </w:tc>
      </w:tr>
    </w:tbl>
    <w:p w14:paraId="207F7868">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5A8A4B3F">
      <w:pPr>
        <w:pStyle w:val="41"/>
        <w:rPr>
          <w:rFonts w:hint="eastAsia" w:ascii="宋体" w:hAnsi="宋体" w:cs="宋体"/>
          <w:bCs/>
          <w:color w:val="auto"/>
          <w:sz w:val="24"/>
          <w:szCs w:val="24"/>
          <w:highlight w:val="none"/>
        </w:rPr>
      </w:pPr>
    </w:p>
    <w:p w14:paraId="273B78B5">
      <w:pPr>
        <w:pStyle w:val="41"/>
        <w:rPr>
          <w:rFonts w:hint="eastAsia" w:ascii="宋体" w:hAnsi="宋体" w:cs="宋体"/>
          <w:bCs/>
          <w:color w:val="auto"/>
          <w:sz w:val="24"/>
          <w:szCs w:val="24"/>
          <w:highlight w:val="none"/>
        </w:rPr>
      </w:pPr>
    </w:p>
    <w:p w14:paraId="26E8A425">
      <w:pPr>
        <w:pStyle w:val="41"/>
        <w:rPr>
          <w:rFonts w:hint="eastAsia" w:ascii="宋体" w:hAnsi="宋体" w:cs="宋体"/>
          <w:bCs/>
          <w:color w:val="auto"/>
          <w:sz w:val="24"/>
          <w:szCs w:val="24"/>
          <w:highlight w:val="none"/>
        </w:rPr>
      </w:pPr>
    </w:p>
    <w:p w14:paraId="3C401E13">
      <w:pPr>
        <w:pStyle w:val="41"/>
        <w:rPr>
          <w:rFonts w:hint="eastAsia" w:ascii="宋体" w:hAnsi="宋体" w:cs="宋体"/>
          <w:bCs/>
          <w:color w:val="auto"/>
          <w:sz w:val="24"/>
          <w:szCs w:val="24"/>
          <w:highlight w:val="none"/>
        </w:rPr>
      </w:pPr>
    </w:p>
    <w:p w14:paraId="62EB0373">
      <w:pPr>
        <w:pStyle w:val="41"/>
        <w:rPr>
          <w:rFonts w:hint="eastAsia" w:ascii="宋体" w:hAnsi="宋体" w:cs="宋体"/>
          <w:bCs/>
          <w:color w:val="auto"/>
          <w:sz w:val="24"/>
          <w:szCs w:val="24"/>
          <w:highlight w:val="none"/>
        </w:rPr>
      </w:pPr>
    </w:p>
    <w:p w14:paraId="3E233BB6">
      <w:pPr>
        <w:pStyle w:val="41"/>
        <w:rPr>
          <w:rFonts w:hint="eastAsia" w:ascii="宋体" w:hAnsi="宋体" w:cs="宋体"/>
          <w:bCs/>
          <w:color w:val="auto"/>
          <w:sz w:val="24"/>
          <w:szCs w:val="24"/>
          <w:highlight w:val="none"/>
        </w:rPr>
      </w:pPr>
    </w:p>
    <w:p w14:paraId="2C5A3236">
      <w:pPr>
        <w:pStyle w:val="41"/>
        <w:rPr>
          <w:rFonts w:hint="eastAsia" w:ascii="宋体" w:hAnsi="宋体" w:cs="宋体"/>
          <w:bCs/>
          <w:color w:val="auto"/>
          <w:sz w:val="24"/>
          <w:szCs w:val="24"/>
          <w:highlight w:val="none"/>
        </w:rPr>
      </w:pPr>
    </w:p>
    <w:p w14:paraId="373FCF6A">
      <w:pPr>
        <w:pStyle w:val="41"/>
        <w:rPr>
          <w:rFonts w:hint="eastAsia" w:ascii="宋体" w:hAnsi="宋体" w:cs="宋体"/>
          <w:bCs/>
          <w:color w:val="auto"/>
          <w:sz w:val="24"/>
          <w:szCs w:val="24"/>
          <w:highlight w:val="none"/>
        </w:rPr>
      </w:pPr>
    </w:p>
    <w:p w14:paraId="3A18D061">
      <w:pPr>
        <w:pStyle w:val="41"/>
        <w:rPr>
          <w:rFonts w:hint="eastAsia" w:ascii="宋体" w:hAnsi="宋体" w:cs="宋体"/>
          <w:bCs/>
          <w:color w:val="auto"/>
          <w:sz w:val="24"/>
          <w:szCs w:val="24"/>
          <w:highlight w:val="none"/>
        </w:rPr>
      </w:pPr>
    </w:p>
    <w:p w14:paraId="414D87B8">
      <w:pPr>
        <w:pStyle w:val="41"/>
        <w:rPr>
          <w:rFonts w:hint="eastAsia" w:ascii="宋体" w:hAnsi="宋体" w:cs="宋体"/>
          <w:bCs/>
          <w:color w:val="auto"/>
          <w:sz w:val="24"/>
          <w:szCs w:val="24"/>
          <w:highlight w:val="none"/>
        </w:rPr>
      </w:pPr>
    </w:p>
    <w:p w14:paraId="5469D6C3">
      <w:pPr>
        <w:pStyle w:val="41"/>
        <w:rPr>
          <w:rFonts w:hint="eastAsia" w:ascii="宋体" w:hAnsi="宋体" w:cs="宋体"/>
          <w:bCs/>
          <w:color w:val="auto"/>
          <w:sz w:val="24"/>
          <w:szCs w:val="24"/>
          <w:highlight w:val="none"/>
        </w:rPr>
      </w:pPr>
    </w:p>
    <w:p w14:paraId="6A6BE2EF">
      <w:pPr>
        <w:pStyle w:val="41"/>
        <w:rPr>
          <w:rFonts w:hint="eastAsia" w:ascii="宋体" w:hAnsi="宋体" w:cs="宋体"/>
          <w:bCs/>
          <w:color w:val="auto"/>
          <w:sz w:val="24"/>
          <w:szCs w:val="24"/>
          <w:highlight w:val="none"/>
        </w:rPr>
      </w:pPr>
    </w:p>
    <w:p w14:paraId="5331582C">
      <w:pPr>
        <w:pStyle w:val="41"/>
        <w:rPr>
          <w:rFonts w:hint="eastAsia" w:ascii="宋体" w:hAnsi="宋体" w:cs="宋体"/>
          <w:bCs/>
          <w:color w:val="auto"/>
          <w:sz w:val="24"/>
          <w:szCs w:val="24"/>
          <w:highlight w:val="none"/>
        </w:rPr>
      </w:pPr>
    </w:p>
    <w:p w14:paraId="6A9AC492">
      <w:pPr>
        <w:pStyle w:val="41"/>
        <w:rPr>
          <w:rFonts w:hint="eastAsia" w:ascii="宋体" w:hAnsi="宋体" w:cs="宋体"/>
          <w:bCs/>
          <w:color w:val="auto"/>
          <w:sz w:val="24"/>
          <w:szCs w:val="24"/>
          <w:highlight w:val="none"/>
        </w:rPr>
      </w:pPr>
    </w:p>
    <w:p w14:paraId="0FE074B0">
      <w:pPr>
        <w:pStyle w:val="41"/>
        <w:rPr>
          <w:rFonts w:hint="eastAsia" w:ascii="宋体" w:hAnsi="宋体" w:cs="宋体"/>
          <w:bCs/>
          <w:color w:val="auto"/>
          <w:sz w:val="24"/>
          <w:szCs w:val="24"/>
          <w:highlight w:val="none"/>
        </w:rPr>
      </w:pPr>
    </w:p>
    <w:p w14:paraId="65A617D1">
      <w:pPr>
        <w:pStyle w:val="41"/>
        <w:rPr>
          <w:rFonts w:hint="eastAsia" w:ascii="宋体" w:hAnsi="宋体" w:cs="宋体"/>
          <w:bCs/>
          <w:color w:val="auto"/>
          <w:sz w:val="24"/>
          <w:szCs w:val="24"/>
          <w:highlight w:val="none"/>
        </w:rPr>
      </w:pPr>
    </w:p>
    <w:p w14:paraId="6B33DF43">
      <w:pPr>
        <w:pStyle w:val="41"/>
        <w:rPr>
          <w:rFonts w:hint="eastAsia" w:ascii="宋体" w:hAnsi="宋体" w:cs="宋体"/>
          <w:bCs/>
          <w:color w:val="auto"/>
          <w:sz w:val="24"/>
          <w:szCs w:val="24"/>
          <w:highlight w:val="none"/>
        </w:rPr>
      </w:pPr>
    </w:p>
    <w:p w14:paraId="3E5E0B58">
      <w:pPr>
        <w:pStyle w:val="41"/>
        <w:rPr>
          <w:rFonts w:hint="eastAsia" w:ascii="宋体" w:hAnsi="宋体" w:cs="宋体"/>
          <w:bCs/>
          <w:color w:val="auto"/>
          <w:sz w:val="24"/>
          <w:szCs w:val="24"/>
          <w:highlight w:val="none"/>
        </w:rPr>
      </w:pPr>
    </w:p>
    <w:p w14:paraId="081DE34B">
      <w:pPr>
        <w:pStyle w:val="41"/>
        <w:rPr>
          <w:rFonts w:hint="eastAsia" w:ascii="宋体" w:hAnsi="宋体" w:cs="宋体"/>
          <w:bCs/>
          <w:color w:val="auto"/>
          <w:sz w:val="24"/>
          <w:szCs w:val="24"/>
          <w:highlight w:val="none"/>
        </w:rPr>
      </w:pPr>
    </w:p>
    <w:p w14:paraId="32DD7B7D">
      <w:pPr>
        <w:pStyle w:val="41"/>
        <w:rPr>
          <w:rFonts w:hint="eastAsia" w:ascii="宋体" w:hAnsi="宋体" w:cs="宋体"/>
          <w:bCs/>
          <w:color w:val="auto"/>
          <w:sz w:val="24"/>
          <w:szCs w:val="24"/>
          <w:highlight w:val="none"/>
        </w:rPr>
      </w:pPr>
    </w:p>
    <w:p w14:paraId="4C496718">
      <w:pPr>
        <w:pStyle w:val="41"/>
        <w:rPr>
          <w:rFonts w:hint="eastAsia" w:ascii="宋体" w:hAnsi="宋体" w:cs="宋体"/>
          <w:bCs/>
          <w:color w:val="auto"/>
          <w:sz w:val="24"/>
          <w:szCs w:val="24"/>
          <w:highlight w:val="none"/>
        </w:rPr>
      </w:pPr>
    </w:p>
    <w:p w14:paraId="2D499792">
      <w:pPr>
        <w:pStyle w:val="41"/>
        <w:rPr>
          <w:rFonts w:hint="eastAsia" w:ascii="宋体" w:hAnsi="宋体" w:cs="宋体"/>
          <w:bCs/>
          <w:color w:val="auto"/>
          <w:sz w:val="24"/>
          <w:szCs w:val="24"/>
          <w:highlight w:val="none"/>
        </w:rPr>
      </w:pPr>
    </w:p>
    <w:p w14:paraId="3F44BA4D">
      <w:pPr>
        <w:pStyle w:val="41"/>
        <w:rPr>
          <w:rFonts w:hint="eastAsia" w:ascii="宋体" w:hAnsi="宋体" w:cs="宋体"/>
          <w:bCs/>
          <w:color w:val="auto"/>
          <w:sz w:val="24"/>
          <w:szCs w:val="24"/>
          <w:highlight w:val="none"/>
        </w:rPr>
      </w:pPr>
    </w:p>
    <w:p w14:paraId="074CB185">
      <w:pPr>
        <w:pStyle w:val="41"/>
        <w:rPr>
          <w:rFonts w:hint="eastAsia" w:ascii="宋体" w:hAnsi="宋体" w:cs="宋体"/>
          <w:bCs/>
          <w:color w:val="auto"/>
          <w:sz w:val="24"/>
          <w:szCs w:val="24"/>
          <w:highlight w:val="none"/>
        </w:rPr>
      </w:pPr>
    </w:p>
    <w:p w14:paraId="745CF630">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41AD29D1">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11DA4E5B">
      <w:pPr>
        <w:widowControl/>
        <w:jc w:val="left"/>
        <w:rPr>
          <w:rFonts w:hint="eastAsia" w:ascii="宋体" w:hAnsi="宋体" w:cs="宋体"/>
          <w:bCs/>
          <w:color w:val="auto"/>
          <w:sz w:val="32"/>
          <w:szCs w:val="32"/>
          <w:highlight w:val="none"/>
        </w:rPr>
      </w:pPr>
    </w:p>
    <w:p w14:paraId="7CC28020">
      <w:pPr>
        <w:pStyle w:val="248"/>
        <w:spacing w:line="360" w:lineRule="auto"/>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54140E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0D82A84F">
      <w:pPr>
        <w:spacing w:line="360" w:lineRule="auto"/>
        <w:ind w:firstLine="602"/>
        <w:jc w:val="center"/>
        <w:outlineLvl w:val="0"/>
        <w:rPr>
          <w:rFonts w:hint="eastAsia" w:ascii="宋体" w:hAnsi="宋体"/>
          <w:b/>
          <w:bCs/>
          <w:color w:val="auto"/>
          <w:sz w:val="30"/>
          <w:highlight w:val="none"/>
        </w:rPr>
      </w:pPr>
      <w:r>
        <w:rPr>
          <w:rFonts w:hint="eastAsia" w:ascii="宋体" w:hAnsi="宋体"/>
          <w:b/>
          <w:color w:val="auto"/>
          <w:sz w:val="30"/>
          <w:highlight w:val="none"/>
        </w:rPr>
        <w:t>江苏省政府采购合同（服务）（合同编号）</w:t>
      </w:r>
    </w:p>
    <w:p w14:paraId="071F27C5">
      <w:pPr>
        <w:pStyle w:val="372"/>
        <w:spacing w:line="360" w:lineRule="auto"/>
        <w:rPr>
          <w:rFonts w:hint="eastAsia"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28130B51">
      <w:pPr>
        <w:pStyle w:val="372"/>
        <w:spacing w:line="360" w:lineRule="auto"/>
        <w:rPr>
          <w:rFonts w:hint="eastAsia" w:hAnsi="宋体"/>
          <w:color w:val="auto"/>
          <w:sz w:val="24"/>
          <w:szCs w:val="24"/>
          <w:highlight w:val="none"/>
        </w:rPr>
      </w:pPr>
      <w:r>
        <w:rPr>
          <w:rFonts w:hAnsi="宋体"/>
          <w:color w:val="auto"/>
          <w:sz w:val="24"/>
          <w:szCs w:val="24"/>
          <w:highlight w:val="none"/>
        </w:rPr>
        <w:t>甲方：（买方、需方、采购人）_________</w:t>
      </w:r>
    </w:p>
    <w:p w14:paraId="41EC9786">
      <w:pPr>
        <w:pStyle w:val="372"/>
        <w:spacing w:line="360" w:lineRule="auto"/>
        <w:rPr>
          <w:rFonts w:hint="eastAsia" w:hAnsi="宋体"/>
          <w:color w:val="auto"/>
          <w:sz w:val="24"/>
          <w:szCs w:val="24"/>
          <w:highlight w:val="none"/>
        </w:rPr>
      </w:pPr>
      <w:r>
        <w:rPr>
          <w:rFonts w:hAnsi="宋体"/>
          <w:color w:val="auto"/>
          <w:sz w:val="24"/>
          <w:szCs w:val="24"/>
          <w:highlight w:val="none"/>
        </w:rPr>
        <w:t>乙方：（卖方、供方、供应商）_________</w:t>
      </w:r>
    </w:p>
    <w:p w14:paraId="5A0CE704">
      <w:pPr>
        <w:pStyle w:val="372"/>
        <w:spacing w:line="360" w:lineRule="auto"/>
        <w:ind w:firstLine="482"/>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31BC8E82">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第一条 合同标的</w:t>
      </w:r>
    </w:p>
    <w:p w14:paraId="7853271D">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5533BB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二、项目</w:t>
      </w:r>
      <w:r>
        <w:rPr>
          <w:rFonts w:hint="eastAsia" w:ascii="宋体" w:hAnsi="宋体" w:cs="宋体"/>
          <w:color w:val="auto"/>
          <w:sz w:val="24"/>
          <w:highlight w:val="none"/>
          <w:lang w:eastAsia="zh-CN"/>
        </w:rPr>
        <w:t>坐落位置</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15B1D73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50E5AD38">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第二条 委托管理事项</w:t>
      </w:r>
    </w:p>
    <w:p w14:paraId="2C72AEE4">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1A5D9453">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第三条 合同总价款</w:t>
      </w:r>
    </w:p>
    <w:p w14:paraId="26A75C6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66905A1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二、本合同执行期间总价不变。</w:t>
      </w:r>
    </w:p>
    <w:p w14:paraId="209EF8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三、履约保证金的缴纳和退付</w:t>
      </w:r>
    </w:p>
    <w:p w14:paraId="64989535">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5D11834">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7964F28D">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15927E75">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5A48F873">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7E116F6D">
      <w:pPr>
        <w:tabs>
          <w:tab w:val="left" w:pos="945"/>
          <w:tab w:val="left" w:pos="2100"/>
        </w:tabs>
        <w:spacing w:line="360" w:lineRule="auto"/>
        <w:ind w:firstLine="480"/>
        <w:rPr>
          <w:rFonts w:hint="eastAsia"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6DBD6D0">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4FC86E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61EF80B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一、乙方提供的投标文件和报价表；</w:t>
      </w:r>
    </w:p>
    <w:p w14:paraId="26A805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二、中标通知书；</w:t>
      </w:r>
    </w:p>
    <w:p w14:paraId="4BE4CE9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三、甲乙双方商定的其他文件。</w:t>
      </w:r>
    </w:p>
    <w:p w14:paraId="5EA0045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第五条 双方权利义务</w:t>
      </w:r>
    </w:p>
    <w:p w14:paraId="6E7D20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一、甲方权利义务</w:t>
      </w:r>
    </w:p>
    <w:p w14:paraId="4B824E8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3074DCA">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58E64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071313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w:t>
      </w:r>
      <w:r>
        <w:rPr>
          <w:rFonts w:hint="eastAsia" w:ascii="宋体" w:hAnsi="宋体"/>
          <w:color w:val="auto"/>
          <w:sz w:val="24"/>
          <w:szCs w:val="24"/>
          <w:highlight w:val="none"/>
          <w:lang w:eastAsia="zh-CN"/>
        </w:rPr>
        <w:t>必需的</w:t>
      </w:r>
      <w:r>
        <w:rPr>
          <w:rFonts w:hint="eastAsia" w:ascii="宋体" w:hAnsi="宋体"/>
          <w:color w:val="auto"/>
          <w:sz w:val="24"/>
          <w:szCs w:val="24"/>
          <w:highlight w:val="none"/>
        </w:rPr>
        <w:t>水、电供应</w:t>
      </w:r>
      <w:r>
        <w:rPr>
          <w:rFonts w:hint="eastAsia" w:ascii="宋体" w:hAnsi="宋体" w:cs="宋体"/>
          <w:color w:val="auto"/>
          <w:sz w:val="24"/>
          <w:highlight w:val="none"/>
        </w:rPr>
        <w:t>。</w:t>
      </w:r>
    </w:p>
    <w:p w14:paraId="5B3ADDC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1FFECCA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1F2C79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16A1D9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3B2E03F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4E5AC8E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二、乙方权利义务</w:t>
      </w:r>
    </w:p>
    <w:p w14:paraId="08A6306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w:t>
      </w:r>
      <w:r>
        <w:rPr>
          <w:rFonts w:hint="eastAsia" w:ascii="宋体" w:hAnsi="宋体" w:cs="宋体"/>
          <w:color w:val="auto"/>
          <w:sz w:val="24"/>
          <w:highlight w:val="none"/>
          <w:lang w:eastAsia="zh-CN"/>
        </w:rPr>
        <w:t>，</w:t>
      </w:r>
      <w:r>
        <w:rPr>
          <w:rFonts w:hint="eastAsia" w:ascii="宋体" w:hAnsi="宋体" w:cs="宋体"/>
          <w:color w:val="auto"/>
          <w:sz w:val="24"/>
          <w:highlight w:val="none"/>
        </w:rPr>
        <w:t>并做好书面确认工作；对所有图、档、卡、册等资料应做好建档工作。</w:t>
      </w:r>
    </w:p>
    <w:p w14:paraId="149AE19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51F1DF8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6BE203C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297687F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170A8D8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943EF0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728C640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4C9BFEE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（九）投保物业公众责任险。</w:t>
      </w:r>
    </w:p>
    <w:p w14:paraId="7A69A5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14:paraId="78C2601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76A72DB8">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18020FD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115E61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597E04C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06DE78F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60280E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4412E4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（六）除上述各款外，</w:t>
      </w:r>
      <w:r>
        <w:rPr>
          <w:rFonts w:hint="eastAsia" w:ascii="宋体" w:hAnsi="宋体"/>
          <w:color w:val="auto"/>
          <w:sz w:val="24"/>
          <w:szCs w:val="24"/>
          <w:highlight w:val="none"/>
          <w:lang w:eastAsia="zh-CN"/>
        </w:rPr>
        <w:t>其他</w:t>
      </w:r>
      <w:r>
        <w:rPr>
          <w:rFonts w:hint="eastAsia" w:ascii="宋体" w:hAnsi="宋体"/>
          <w:color w:val="auto"/>
          <w:sz w:val="24"/>
          <w:szCs w:val="24"/>
          <w:highlight w:val="none"/>
        </w:rPr>
        <w:t>不可归责于乙方之事由的。</w:t>
      </w:r>
    </w:p>
    <w:p w14:paraId="27FF0EEF">
      <w:pPr>
        <w:spacing w:line="360" w:lineRule="auto"/>
        <w:ind w:firstLine="480"/>
        <w:rPr>
          <w:rFonts w:hint="eastAsia"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55168B7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w:t>
      </w:r>
      <w:r>
        <w:rPr>
          <w:rFonts w:hint="eastAsia" w:ascii="宋体" w:hAnsi="宋体" w:cs="宋体"/>
          <w:color w:val="auto"/>
          <w:sz w:val="24"/>
          <w:highlight w:val="none"/>
          <w:lang w:eastAsia="zh-CN"/>
        </w:rPr>
        <w:t>漏</w:t>
      </w:r>
      <w:r>
        <w:rPr>
          <w:rFonts w:hint="eastAsia" w:ascii="宋体" w:hAnsi="宋体" w:cs="宋体"/>
          <w:color w:val="auto"/>
          <w:sz w:val="24"/>
          <w:highlight w:val="none"/>
        </w:rPr>
        <w:t>、漏电、火灾、水管破裂、救助人命、协助公安机关执行任务等情况，乙方因采取紧急避险措施造成财产损失的，按有关法律规定处理。</w:t>
      </w:r>
    </w:p>
    <w:p w14:paraId="6441D73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第六条 质量保证</w:t>
      </w:r>
    </w:p>
    <w:p w14:paraId="1FA593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7597BDD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545A02F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255F84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67564AB9">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第七条 款项支付</w:t>
      </w:r>
    </w:p>
    <w:p w14:paraId="7D0949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56F6986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207922C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485970A5">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第八条 违约责任</w:t>
      </w:r>
    </w:p>
    <w:p w14:paraId="71377DC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w:t>
      </w:r>
      <w:r>
        <w:rPr>
          <w:rFonts w:hint="eastAsia" w:ascii="宋体" w:hAnsi="宋体"/>
          <w:bCs/>
          <w:color w:val="auto"/>
          <w:sz w:val="24"/>
          <w:szCs w:val="24"/>
          <w:highlight w:val="none"/>
        </w:rPr>
        <w:t xml:space="preserve"> 或依照法律程序解除部分或全部合同。</w:t>
      </w:r>
    </w:p>
    <w:p w14:paraId="6EC4B8B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二、甲方未按合同约定向乙方支付款项的，每逾期1天甲方向乙方偿付欠款总额的5‰违约金，但累计违约金总额不超过欠款总额的5%。</w:t>
      </w:r>
    </w:p>
    <w:p w14:paraId="08B7670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074ACA9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479F16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128B86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28EF20B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七、乙方在承担上述一项或多项违约责任后，仍应继续履行合同规定的义务（甲方解除合同的除外）。甲方未能及时追究乙方的任何一项违约责任并不表明甲方放弃追究乙方该项或其他违约责任。</w:t>
      </w:r>
    </w:p>
    <w:p w14:paraId="045FB77F">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4CB500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一、本合同自签订之日起生效。除《</w:t>
      </w:r>
      <w:r>
        <w:rPr>
          <w:rFonts w:hint="eastAsia" w:ascii="宋体" w:hAnsi="宋体" w:cs="宋体"/>
          <w:color w:val="auto"/>
          <w:sz w:val="24"/>
          <w:highlight w:val="none"/>
          <w:lang w:eastAsia="zh-CN"/>
        </w:rPr>
        <w:t>中华人民共和国政府采购法</w:t>
      </w:r>
      <w:r>
        <w:rPr>
          <w:rFonts w:hint="eastAsia" w:ascii="宋体" w:hAnsi="宋体" w:cs="宋体"/>
          <w:color w:val="auto"/>
          <w:sz w:val="24"/>
          <w:highlight w:val="none"/>
        </w:rPr>
        <w:t>》第五十条第二款规定的情形外，本合同一经签订，甲乙双方不得擅自变更、中止或终止合同。</w:t>
      </w:r>
    </w:p>
    <w:p w14:paraId="7927A5B8">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5211D27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D8CF7BB">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60B11DA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w:t>
      </w:r>
      <w:r>
        <w:rPr>
          <w:rFonts w:hint="eastAsia" w:ascii="宋体" w:hAnsi="宋体" w:cs="宋体"/>
          <w:color w:val="auto"/>
          <w:sz w:val="24"/>
          <w:highlight w:val="none"/>
          <w:lang w:eastAsia="zh-CN"/>
        </w:rPr>
        <w:t>做好</w:t>
      </w:r>
      <w:r>
        <w:rPr>
          <w:rFonts w:hint="eastAsia" w:ascii="宋体" w:hAnsi="宋体" w:cs="宋体"/>
          <w:color w:val="auto"/>
          <w:sz w:val="24"/>
          <w:highlight w:val="none"/>
        </w:rPr>
        <w:t>服务的交接和善后工作，移交或配合甲方移交管理用房和管理的全部档案资料等。</w:t>
      </w:r>
    </w:p>
    <w:p w14:paraId="75F4CD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693A7791">
      <w:pPr>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第十条 争议的解决</w:t>
      </w:r>
    </w:p>
    <w:p w14:paraId="5755459D">
      <w:pPr>
        <w:tabs>
          <w:tab w:val="left" w:pos="0"/>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521780D6">
      <w:pPr>
        <w:tabs>
          <w:tab w:val="left" w:pos="525"/>
          <w:tab w:val="left" w:pos="945"/>
        </w:tabs>
        <w:spacing w:line="360" w:lineRule="auto"/>
        <w:rPr>
          <w:rFonts w:hint="eastAsia"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1887D0D7">
      <w:pPr>
        <w:tabs>
          <w:tab w:val="left" w:pos="0"/>
          <w:tab w:val="left" w:pos="525"/>
          <w:tab w:val="left" w:pos="945"/>
        </w:tabs>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D809F7A">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46D678E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7A82C0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3BC2AB08">
      <w:pPr>
        <w:spacing w:line="360" w:lineRule="auto"/>
        <w:ind w:firstLine="480"/>
        <w:rPr>
          <w:rFonts w:hint="eastAsia" w:ascii="宋体" w:hAnsi="宋体" w:cs="宋体"/>
          <w:color w:val="auto"/>
          <w:sz w:val="24"/>
          <w:highlight w:val="none"/>
        </w:rPr>
      </w:pPr>
    </w:p>
    <w:p w14:paraId="691C6A5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F9DDB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009CB4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代表人：                             代表人： </w:t>
      </w:r>
    </w:p>
    <w:p w14:paraId="10147A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电话：                               电话： </w:t>
      </w:r>
    </w:p>
    <w:p w14:paraId="3715476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开户银行：                           开户银行： </w:t>
      </w:r>
    </w:p>
    <w:p w14:paraId="0A05381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p>
    <w:p w14:paraId="66B26467">
      <w:pPr>
        <w:spacing w:line="360" w:lineRule="auto"/>
        <w:ind w:firstLine="480"/>
        <w:rPr>
          <w:rFonts w:hint="eastAsia" w:ascii="宋体" w:hAnsi="宋体" w:cs="宋体"/>
          <w:color w:val="auto"/>
          <w:sz w:val="24"/>
          <w:highlight w:val="none"/>
        </w:rPr>
      </w:pPr>
    </w:p>
    <w:p w14:paraId="50D646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签订日期：    年    月    日</w:t>
      </w:r>
    </w:p>
    <w:p w14:paraId="3D405DE3">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1"/>
        <w:pageBreakBefore/>
        <w:ind w:firstLine="640"/>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3"/>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3"/>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3"/>
        <w:spacing w:before="0" w:after="0" w:line="500" w:lineRule="exact"/>
        <w:rPr>
          <w:rStyle w:val="368"/>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lang w:eastAsia="zh-CN"/>
        </w:rPr>
        <w:t>；</w:t>
      </w:r>
      <w:r>
        <w:rPr>
          <w:rFonts w:hint="eastAsia" w:ascii="宋体" w:hAnsi="宋体"/>
          <w:bCs/>
          <w:color w:val="auto"/>
          <w:highlight w:val="none"/>
        </w:rPr>
        <w:t>得分且投标报价相同的</w:t>
      </w:r>
      <w:r>
        <w:rPr>
          <w:rFonts w:hint="eastAsia" w:ascii="宋体" w:hAnsi="宋体"/>
          <w:bCs/>
          <w:color w:val="auto"/>
          <w:highlight w:val="none"/>
          <w:lang w:eastAsia="zh-CN"/>
        </w:rPr>
        <w:t>，</w:t>
      </w:r>
      <w:r>
        <w:rPr>
          <w:rFonts w:hint="eastAsia" w:ascii="宋体" w:hAnsi="宋体"/>
          <w:bCs/>
          <w:color w:val="auto"/>
          <w:highlight w:val="none"/>
        </w:rPr>
        <w:t>投标文件满足招标文件全部实质性要求，且按照评审因素的量化指标评审得分最高的投标人排名第一</w:t>
      </w:r>
      <w:r>
        <w:rPr>
          <w:rFonts w:hint="eastAsia" w:ascii="宋体" w:hAnsi="宋体"/>
          <w:bCs/>
          <w:color w:val="auto"/>
          <w:highlight w:val="none"/>
          <w:lang w:eastAsia="zh-CN"/>
        </w:rPr>
        <w:t>。</w:t>
      </w:r>
      <w:r>
        <w:rPr>
          <w:rFonts w:hint="eastAsia" w:ascii="宋体" w:hAnsi="宋体"/>
          <w:bCs/>
          <w:color w:val="auto"/>
          <w:highlight w:val="none"/>
        </w:rPr>
        <w:t>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3"/>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6D35460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3"/>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3"/>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141FBD5A">
      <w:pPr>
        <w:tabs>
          <w:tab w:val="left" w:pos="945"/>
          <w:tab w:val="left" w:pos="1155"/>
          <w:tab w:val="left" w:pos="2250"/>
          <w:tab w:val="left" w:pos="3823"/>
        </w:tabs>
        <w:spacing w:line="360" w:lineRule="auto"/>
        <w:ind w:firstLine="482" w:firstLineChars="200"/>
        <w:rPr>
          <w:rFonts w:ascii="宋体" w:hAnsi="宋体" w:eastAsia="宋体" w:cs="Times New Roman"/>
          <w:b/>
          <w:bCs/>
          <w:color w:val="auto"/>
          <w:kern w:val="0"/>
          <w:sz w:val="24"/>
          <w:szCs w:val="24"/>
          <w:highlight w:val="none"/>
        </w:rPr>
      </w:pPr>
      <w:r>
        <w:rPr>
          <w:rFonts w:hint="eastAsia" w:ascii="宋体" w:hAnsi="宋体" w:eastAsia="宋体" w:cs="Times New Roman"/>
          <w:b/>
          <w:bCs/>
          <w:color w:val="auto"/>
          <w:kern w:val="0"/>
          <w:sz w:val="24"/>
          <w:szCs w:val="24"/>
          <w:highlight w:val="none"/>
        </w:rPr>
        <w:t>（一）价格</w:t>
      </w:r>
      <w:r>
        <w:rPr>
          <w:rFonts w:hint="eastAsia" w:ascii="宋体" w:hAnsi="宋体" w:eastAsia="宋体" w:cs="宋体"/>
          <w:b/>
          <w:bCs/>
          <w:color w:val="auto"/>
          <w:kern w:val="0"/>
          <w:sz w:val="24"/>
          <w:szCs w:val="24"/>
          <w:highlight w:val="none"/>
        </w:rPr>
        <w:t>（2</w:t>
      </w:r>
      <w:r>
        <w:rPr>
          <w:rFonts w:hint="eastAsia" w:ascii="宋体" w:hAnsi="宋体" w:cs="宋体"/>
          <w:b/>
          <w:bCs/>
          <w:color w:val="auto"/>
          <w:kern w:val="0"/>
          <w:sz w:val="24"/>
          <w:szCs w:val="24"/>
          <w:highlight w:val="none"/>
          <w:lang w:val="en-US" w:eastAsia="zh-CN"/>
        </w:rPr>
        <w:t>5</w:t>
      </w:r>
      <w:r>
        <w:rPr>
          <w:rFonts w:hint="eastAsia" w:ascii="宋体" w:hAnsi="宋体" w:eastAsia="宋体" w:cs="宋体"/>
          <w:b/>
          <w:bCs/>
          <w:color w:val="auto"/>
          <w:kern w:val="0"/>
          <w:sz w:val="24"/>
          <w:szCs w:val="24"/>
          <w:highlight w:val="none"/>
        </w:rPr>
        <w:t>分）</w:t>
      </w:r>
    </w:p>
    <w:p w14:paraId="25DEF8C7">
      <w:pPr>
        <w:tabs>
          <w:tab w:val="left" w:pos="945"/>
          <w:tab w:val="left" w:pos="1155"/>
        </w:tabs>
        <w:spacing w:line="360" w:lineRule="auto"/>
        <w:ind w:firstLine="480"/>
        <w:rPr>
          <w:rFonts w:ascii="宋体" w:hAnsi="Times New Roman"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采用低价优先法计算，即满足招标文件要求且投标价格最低的投标报价为评标基准价，其价格分为满分。其他</w:t>
      </w:r>
      <w:r>
        <w:rPr>
          <w:rFonts w:hint="eastAsia" w:ascii="宋体" w:hAnsi="宋体" w:eastAsia="宋体" w:cs="Times New Roman"/>
          <w:bCs/>
          <w:color w:val="auto"/>
          <w:kern w:val="0"/>
          <w:sz w:val="24"/>
          <w:szCs w:val="24"/>
          <w:highlight w:val="none"/>
          <w:lang w:eastAsia="zh-CN"/>
        </w:rPr>
        <w:t>投标供应商</w:t>
      </w:r>
      <w:r>
        <w:rPr>
          <w:rFonts w:hint="eastAsia" w:ascii="宋体" w:hAnsi="宋体" w:eastAsia="宋体" w:cs="Times New Roman"/>
          <w:bCs/>
          <w:color w:val="auto"/>
          <w:kern w:val="0"/>
          <w:sz w:val="24"/>
          <w:szCs w:val="24"/>
          <w:highlight w:val="none"/>
        </w:rPr>
        <w:t>的价格分统一按照下列公式计算：</w:t>
      </w:r>
    </w:p>
    <w:p w14:paraId="4FF974AD">
      <w:pPr>
        <w:tabs>
          <w:tab w:val="left" w:pos="945"/>
          <w:tab w:val="left" w:pos="1155"/>
        </w:tabs>
        <w:spacing w:line="360" w:lineRule="auto"/>
        <w:ind w:firstLine="480"/>
        <w:rPr>
          <w:rFonts w:ascii="宋体" w:hAnsi="Times New Roman"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投标报价得分</w:t>
      </w:r>
      <w:r>
        <w:rPr>
          <w:rFonts w:ascii="宋体" w:hAnsi="宋体" w:eastAsia="宋体" w:cs="Times New Roman"/>
          <w:bCs/>
          <w:color w:val="auto"/>
          <w:kern w:val="0"/>
          <w:sz w:val="24"/>
          <w:szCs w:val="24"/>
          <w:highlight w:val="none"/>
        </w:rPr>
        <w:t>=(</w:t>
      </w:r>
      <w:r>
        <w:rPr>
          <w:rFonts w:hint="eastAsia" w:ascii="宋体" w:hAnsi="宋体" w:eastAsia="宋体" w:cs="Times New Roman"/>
          <w:bCs/>
          <w:color w:val="auto"/>
          <w:kern w:val="0"/>
          <w:sz w:val="24"/>
          <w:szCs w:val="24"/>
          <w:highlight w:val="none"/>
        </w:rPr>
        <w:t>评标基准价／投标报价</w:t>
      </w:r>
      <w:r>
        <w:rPr>
          <w:rFonts w:ascii="宋体" w:hAnsi="宋体" w:eastAsia="宋体" w:cs="Times New Roman"/>
          <w:bCs/>
          <w:color w:val="auto"/>
          <w:kern w:val="0"/>
          <w:sz w:val="24"/>
          <w:szCs w:val="24"/>
          <w:highlight w:val="none"/>
        </w:rPr>
        <w:t>)</w:t>
      </w:r>
      <w:r>
        <w:rPr>
          <w:rFonts w:hint="eastAsia" w:ascii="宋体" w:hAnsi="宋体" w:eastAsia="宋体" w:cs="Times New Roman"/>
          <w:bCs/>
          <w:color w:val="auto"/>
          <w:kern w:val="0"/>
          <w:sz w:val="24"/>
          <w:szCs w:val="24"/>
          <w:highlight w:val="none"/>
        </w:rPr>
        <w:t>×价格权值×</w:t>
      </w:r>
      <w:r>
        <w:rPr>
          <w:rFonts w:ascii="宋体" w:hAnsi="宋体" w:eastAsia="宋体" w:cs="Times New Roman"/>
          <w:bCs/>
          <w:color w:val="auto"/>
          <w:kern w:val="0"/>
          <w:sz w:val="24"/>
          <w:szCs w:val="24"/>
          <w:highlight w:val="none"/>
        </w:rPr>
        <w:t>100</w:t>
      </w:r>
      <w:r>
        <w:rPr>
          <w:rFonts w:hint="eastAsia" w:ascii="宋体" w:hAnsi="宋体" w:eastAsia="宋体" w:cs="Times New Roman"/>
          <w:bCs/>
          <w:color w:val="auto"/>
          <w:kern w:val="0"/>
          <w:sz w:val="24"/>
          <w:szCs w:val="24"/>
          <w:highlight w:val="none"/>
        </w:rPr>
        <w:t>。</w:t>
      </w:r>
    </w:p>
    <w:p w14:paraId="3621CC6B">
      <w:pPr>
        <w:spacing w:line="360" w:lineRule="auto"/>
        <w:ind w:firstLine="480"/>
        <w:jc w:val="left"/>
        <w:rPr>
          <w:rFonts w:hint="eastAsia"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关于价格扣除详见本章第二部分“一、落实政府采购政策的价格调整”。</w:t>
      </w:r>
    </w:p>
    <w:p w14:paraId="0C5227E6">
      <w:pPr>
        <w:tabs>
          <w:tab w:val="left" w:pos="945"/>
          <w:tab w:val="left" w:pos="1155"/>
          <w:tab w:val="left" w:pos="2250"/>
          <w:tab w:val="left" w:pos="3823"/>
        </w:tabs>
        <w:spacing w:line="360" w:lineRule="auto"/>
        <w:ind w:firstLine="482" w:firstLineChars="200"/>
        <w:rPr>
          <w:rFonts w:hint="eastAsia" w:ascii="宋体" w:hAnsi="宋体" w:eastAsia="宋体" w:cs="Times New Roman"/>
          <w:b/>
          <w:bCs/>
          <w:color w:val="auto"/>
          <w:kern w:val="0"/>
          <w:sz w:val="24"/>
          <w:szCs w:val="24"/>
          <w:highlight w:val="none"/>
        </w:rPr>
      </w:pPr>
      <w:r>
        <w:rPr>
          <w:rFonts w:hint="eastAsia" w:ascii="宋体" w:hAnsi="宋体" w:eastAsia="宋体" w:cs="Times New Roman"/>
          <w:b/>
          <w:bCs/>
          <w:color w:val="auto"/>
          <w:kern w:val="0"/>
          <w:sz w:val="24"/>
          <w:szCs w:val="24"/>
          <w:highlight w:val="none"/>
        </w:rPr>
        <w:t>（二）商务部分（25分）</w:t>
      </w:r>
    </w:p>
    <w:p w14:paraId="422E97A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1.企业评价（6分）</w:t>
      </w:r>
    </w:p>
    <w:p w14:paraId="6C5A150A">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Cs/>
          <w:color w:val="auto"/>
          <w:sz w:val="24"/>
          <w:szCs w:val="24"/>
          <w:highlight w:val="none"/>
        </w:rPr>
        <w:t>（1）企业业绩（3分）：投标供应商近三年（自本项目公告发布之日起往前顺推，以合同签订日期为准）承担过同类物业管理项目的，每个得1分，最高得3分</w:t>
      </w:r>
      <w:r>
        <w:rPr>
          <w:rFonts w:hint="eastAsia" w:ascii="宋体" w:hAnsi="宋体"/>
          <w:b/>
          <w:bCs w:val="0"/>
          <w:color w:val="auto"/>
          <w:sz w:val="24"/>
          <w:szCs w:val="24"/>
          <w:highlight w:val="none"/>
        </w:rPr>
        <w:t>（同一个项目不同时期的业绩证明材料不可重复得分。投标文件中提供合同或协议相关文件原件扫描件并加盖公章或签电子公章，不提供或提供不符合要求的均不得分）。</w:t>
      </w:r>
    </w:p>
    <w:p w14:paraId="30156A1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（2）体系认证（3分）：投标供应商具有有效的质量管理体系认证证书、环境管理体系认证证书、职业健康安全管理体系认证证书的，每个得1分，最高得3分</w:t>
      </w:r>
      <w:r>
        <w:rPr>
          <w:rFonts w:hint="eastAsia" w:ascii="宋体" w:hAnsi="宋体"/>
          <w:b/>
          <w:bCs w:val="0"/>
          <w:color w:val="auto"/>
          <w:sz w:val="24"/>
          <w:szCs w:val="24"/>
          <w:highlight w:val="none"/>
        </w:rPr>
        <w:t>（投标文件中须提供证书原件扫描件及证书在中国国家认证认可监督管理委员会官方网站（www.cnca.gov.cn）查证该认证为有效状态信息的网页截图并加盖公章或签电子公章，不提供或提供不符合要求的均不得分）</w:t>
      </w:r>
      <w:r>
        <w:rPr>
          <w:rFonts w:hint="eastAsia" w:ascii="宋体" w:hAnsi="宋体"/>
          <w:bCs/>
          <w:color w:val="auto"/>
          <w:sz w:val="24"/>
          <w:szCs w:val="24"/>
          <w:highlight w:val="none"/>
        </w:rPr>
        <w:t>。</w:t>
      </w:r>
    </w:p>
    <w:p w14:paraId="0029C53C">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2.人员配置情况（1</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w:t>
      </w:r>
    </w:p>
    <w:p w14:paraId="1CFA71DB">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在满足招标文件中“服务人员最低配置要求”的基础上</w:t>
      </w:r>
    </w:p>
    <w:p w14:paraId="13B4C0C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（1）项目经理（</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w:t>
      </w:r>
    </w:p>
    <w:p w14:paraId="140510F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①具有大专及以上学历证书的，得1分；</w:t>
      </w:r>
    </w:p>
    <w:p w14:paraId="0DB7DE64">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②具有物业管理师（高级/三级）及以上证书的，得1分；</w:t>
      </w:r>
    </w:p>
    <w:p w14:paraId="4F22F60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③具有消防设施操作员证（四级/中级工）及以上证书的，得1分。</w:t>
      </w:r>
    </w:p>
    <w:p w14:paraId="0F03D196">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投标文件中须提供学历证明、相关证书原件扫描件并加盖公章或签电子公章，不提供或提供不符合要求的均不得分。</w:t>
      </w:r>
    </w:p>
    <w:p w14:paraId="5650FD6C">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（2）保安队长（</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w:t>
      </w:r>
    </w:p>
    <w:p w14:paraId="7753C5BB">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①具有大专及以上学历证书的，得1分；</w:t>
      </w:r>
    </w:p>
    <w:p w14:paraId="70593B9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②具有消防设施操作员证（四级/中级工）及以上证书的，得1分；</w:t>
      </w:r>
    </w:p>
    <w:p w14:paraId="7B64A4DF">
      <w:pPr>
        <w:tabs>
          <w:tab w:val="left" w:pos="945"/>
          <w:tab w:val="left" w:pos="1155"/>
        </w:tabs>
        <w:spacing w:line="360" w:lineRule="auto"/>
        <w:ind w:firstLine="480"/>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rPr>
        <w:t>③具有（高级/三级）保安员及以上证书的，得1分</w:t>
      </w:r>
      <w:r>
        <w:rPr>
          <w:rFonts w:hint="eastAsia" w:ascii="宋体" w:hAnsi="宋体"/>
          <w:bCs/>
          <w:color w:val="auto"/>
          <w:sz w:val="24"/>
          <w:szCs w:val="24"/>
          <w:highlight w:val="none"/>
          <w:lang w:eastAsia="zh-CN"/>
        </w:rPr>
        <w:t>。</w:t>
      </w:r>
    </w:p>
    <w:p w14:paraId="45036036">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投标文件中须提供学历证明、相关证书原件扫描件并加盖公章或签电子公章，不提供或提供不符合要求的均不得分。</w:t>
      </w:r>
    </w:p>
    <w:p w14:paraId="1A237C68">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（3）其他物业服务人员（除项目经理、保安队长外）（</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分）</w:t>
      </w:r>
    </w:p>
    <w:p w14:paraId="0FF06D9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①具有物业管理师（高级/三级）及以上证书的，得1分；</w:t>
      </w:r>
    </w:p>
    <w:p w14:paraId="08A42A2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②具有主管部门颁发的特种设备安全管理和作业人员证书（代号为A）的，每个得1分，最高得2分；</w:t>
      </w:r>
    </w:p>
    <w:p w14:paraId="069B73AB">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③具有园林绿化相关专业高级及以上职业技能证书的，得1分；</w:t>
      </w:r>
    </w:p>
    <w:p w14:paraId="3722954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④具有</w:t>
      </w:r>
      <w:r>
        <w:rPr>
          <w:rFonts w:hint="eastAsia" w:ascii="宋体" w:hAnsi="宋体"/>
          <w:bCs/>
          <w:color w:val="auto"/>
          <w:sz w:val="24"/>
          <w:szCs w:val="24"/>
          <w:highlight w:val="none"/>
          <w:lang w:val="en-US" w:eastAsia="zh-CN"/>
        </w:rPr>
        <w:t>高压/低压电工证书</w:t>
      </w:r>
      <w:r>
        <w:rPr>
          <w:rFonts w:hint="eastAsia" w:ascii="宋体" w:hAnsi="宋体"/>
          <w:bCs/>
          <w:color w:val="auto"/>
          <w:sz w:val="24"/>
          <w:szCs w:val="24"/>
          <w:highlight w:val="none"/>
        </w:rPr>
        <w:t>的，得1</w:t>
      </w:r>
      <w:r>
        <w:rPr>
          <w:rFonts w:hint="eastAsia" w:ascii="宋体" w:hAnsi="宋体"/>
          <w:bCs/>
          <w:color w:val="auto"/>
          <w:sz w:val="24"/>
          <w:szCs w:val="24"/>
          <w:highlight w:val="none"/>
          <w:lang w:val="en-US" w:eastAsia="zh-CN"/>
        </w:rPr>
        <w:t>分；</w:t>
      </w:r>
    </w:p>
    <w:p w14:paraId="7594C555">
      <w:pPr>
        <w:tabs>
          <w:tab w:val="left" w:pos="945"/>
          <w:tab w:val="left" w:pos="1155"/>
        </w:tabs>
        <w:spacing w:line="360" w:lineRule="auto"/>
        <w:ind w:firstLine="480"/>
        <w:rPr>
          <w:rFonts w:hint="eastAsia" w:ascii="宋体" w:hAnsi="宋体" w:eastAsiaTheme="minorEastAsia"/>
          <w:bCs/>
          <w:strike/>
          <w:dstrike w:val="0"/>
          <w:color w:val="auto"/>
          <w:sz w:val="24"/>
          <w:szCs w:val="24"/>
          <w:highlight w:val="none"/>
          <w:lang w:val="en-US" w:eastAsia="zh-CN"/>
        </w:rPr>
      </w:pPr>
      <w:r>
        <w:rPr>
          <w:rFonts w:hint="eastAsia" w:ascii="宋体" w:hAnsi="宋体"/>
          <w:bCs/>
          <w:color w:val="auto"/>
          <w:sz w:val="24"/>
          <w:szCs w:val="24"/>
          <w:highlight w:val="none"/>
        </w:rPr>
        <w:t>⑤具有高级保洁员或高级消毒员证书的，得1分</w:t>
      </w:r>
      <w:r>
        <w:rPr>
          <w:rFonts w:hint="eastAsia" w:ascii="宋体" w:hAnsi="宋体"/>
          <w:bCs/>
          <w:color w:val="auto"/>
          <w:sz w:val="24"/>
          <w:szCs w:val="24"/>
          <w:highlight w:val="none"/>
          <w:lang w:eastAsia="zh-CN"/>
        </w:rPr>
        <w:t>。</w:t>
      </w:r>
    </w:p>
    <w:p w14:paraId="090C52D4">
      <w:pPr>
        <w:tabs>
          <w:tab w:val="left" w:pos="945"/>
          <w:tab w:val="left" w:pos="1155"/>
        </w:tabs>
        <w:spacing w:line="360" w:lineRule="auto"/>
        <w:ind w:firstLine="480"/>
        <w:rPr>
          <w:rFonts w:hint="eastAsia" w:ascii="宋体" w:hAnsi="宋体" w:eastAsiaTheme="minorEastAsia"/>
          <w:b/>
          <w:bCs w:val="0"/>
          <w:color w:val="auto"/>
          <w:sz w:val="24"/>
          <w:szCs w:val="24"/>
          <w:highlight w:val="none"/>
          <w:lang w:eastAsia="zh-CN"/>
        </w:rPr>
      </w:pPr>
      <w:r>
        <w:rPr>
          <w:rFonts w:hint="eastAsia" w:ascii="宋体" w:hAnsi="宋体"/>
          <w:b/>
          <w:bCs w:val="0"/>
          <w:color w:val="auto"/>
          <w:sz w:val="24"/>
          <w:szCs w:val="24"/>
          <w:highlight w:val="none"/>
        </w:rPr>
        <w:t>同一人员持有多张证书</w:t>
      </w:r>
      <w:r>
        <w:rPr>
          <w:rFonts w:hint="eastAsia" w:ascii="宋体" w:hAnsi="宋体"/>
          <w:b/>
          <w:bCs w:val="0"/>
          <w:color w:val="auto"/>
          <w:sz w:val="24"/>
          <w:szCs w:val="24"/>
          <w:highlight w:val="none"/>
          <w:lang w:eastAsia="zh-CN"/>
        </w:rPr>
        <w:t>的</w:t>
      </w:r>
      <w:r>
        <w:rPr>
          <w:rFonts w:hint="eastAsia" w:ascii="宋体" w:hAnsi="宋体"/>
          <w:b/>
          <w:bCs w:val="0"/>
          <w:color w:val="auto"/>
          <w:sz w:val="24"/>
          <w:szCs w:val="24"/>
          <w:highlight w:val="none"/>
        </w:rPr>
        <w:t>不重复</w:t>
      </w:r>
      <w:r>
        <w:rPr>
          <w:rFonts w:hint="eastAsia" w:ascii="宋体" w:hAnsi="宋体"/>
          <w:b/>
          <w:bCs w:val="0"/>
          <w:color w:val="auto"/>
          <w:sz w:val="24"/>
          <w:szCs w:val="24"/>
          <w:highlight w:val="none"/>
          <w:lang w:val="en-US" w:eastAsia="zh-CN"/>
        </w:rPr>
        <w:t>计分，按最高得分计</w:t>
      </w:r>
      <w:r>
        <w:rPr>
          <w:rFonts w:hint="eastAsia" w:ascii="宋体" w:hAnsi="宋体"/>
          <w:b/>
          <w:bCs w:val="0"/>
          <w:color w:val="auto"/>
          <w:sz w:val="24"/>
          <w:szCs w:val="24"/>
          <w:highlight w:val="none"/>
        </w:rPr>
        <w:t>。投标文件中提供</w:t>
      </w:r>
      <w:r>
        <w:rPr>
          <w:rFonts w:hint="eastAsia" w:ascii="宋体" w:hAnsi="宋体"/>
          <w:b/>
          <w:bCs w:val="0"/>
          <w:color w:val="auto"/>
          <w:sz w:val="24"/>
          <w:szCs w:val="24"/>
          <w:highlight w:val="none"/>
          <w:lang w:val="en-US" w:eastAsia="zh-CN"/>
        </w:rPr>
        <w:t>上述人员相关</w:t>
      </w:r>
      <w:r>
        <w:rPr>
          <w:rFonts w:hint="eastAsia" w:ascii="宋体" w:hAnsi="宋体"/>
          <w:b/>
          <w:bCs w:val="0"/>
          <w:color w:val="auto"/>
          <w:sz w:val="24"/>
          <w:szCs w:val="24"/>
          <w:highlight w:val="none"/>
        </w:rPr>
        <w:t>证书</w:t>
      </w:r>
      <w:r>
        <w:rPr>
          <w:rFonts w:hint="eastAsia" w:ascii="宋体" w:hAnsi="宋体"/>
          <w:b/>
          <w:bCs w:val="0"/>
          <w:color w:val="auto"/>
          <w:sz w:val="24"/>
          <w:szCs w:val="24"/>
          <w:highlight w:val="none"/>
          <w:lang w:eastAsia="zh-CN"/>
        </w:rPr>
        <w:t>的</w:t>
      </w:r>
      <w:r>
        <w:rPr>
          <w:rFonts w:hint="eastAsia" w:ascii="宋体" w:hAnsi="宋体"/>
          <w:b/>
          <w:bCs w:val="0"/>
          <w:color w:val="auto"/>
          <w:sz w:val="24"/>
          <w:szCs w:val="24"/>
          <w:highlight w:val="none"/>
        </w:rPr>
        <w:t>原件扫描件并加盖公章或签电子公章，不提供或提供不符合要求均不得分</w:t>
      </w:r>
      <w:r>
        <w:rPr>
          <w:rFonts w:hint="eastAsia" w:ascii="宋体" w:hAnsi="宋体"/>
          <w:b/>
          <w:bCs w:val="0"/>
          <w:color w:val="auto"/>
          <w:sz w:val="24"/>
          <w:szCs w:val="24"/>
          <w:highlight w:val="none"/>
          <w:lang w:eastAsia="zh-CN"/>
        </w:rPr>
        <w:t>。</w:t>
      </w:r>
    </w:p>
    <w:p w14:paraId="17A40FC7">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注：上述</w:t>
      </w:r>
      <w:r>
        <w:rPr>
          <w:rFonts w:hint="eastAsia" w:ascii="宋体" w:hAnsi="宋体"/>
          <w:b/>
          <w:bCs w:val="0"/>
          <w:color w:val="auto"/>
          <w:sz w:val="24"/>
          <w:szCs w:val="24"/>
          <w:highlight w:val="none"/>
          <w:lang w:val="en-US" w:eastAsia="zh-CN"/>
        </w:rPr>
        <w:t>所有</w:t>
      </w:r>
      <w:r>
        <w:rPr>
          <w:rFonts w:hint="eastAsia" w:ascii="宋体" w:hAnsi="宋体"/>
          <w:b/>
          <w:bCs w:val="0"/>
          <w:color w:val="auto"/>
          <w:sz w:val="24"/>
          <w:szCs w:val="24"/>
          <w:highlight w:val="none"/>
        </w:rPr>
        <w:t>人员不得相互兼任</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提供</w:t>
      </w:r>
      <w:r>
        <w:rPr>
          <w:rFonts w:hint="eastAsia" w:ascii="宋体" w:hAnsi="宋体"/>
          <w:b/>
          <w:bCs w:val="0"/>
          <w:color w:val="auto"/>
          <w:sz w:val="24"/>
          <w:szCs w:val="24"/>
          <w:highlight w:val="none"/>
          <w:lang w:val="en-US" w:eastAsia="zh-CN"/>
        </w:rPr>
        <w:t>相关</w:t>
      </w:r>
      <w:r>
        <w:rPr>
          <w:rFonts w:hint="eastAsia" w:ascii="宋体" w:hAnsi="宋体"/>
          <w:b/>
          <w:bCs w:val="0"/>
          <w:color w:val="auto"/>
          <w:sz w:val="24"/>
          <w:szCs w:val="24"/>
          <w:highlight w:val="none"/>
        </w:rPr>
        <w:t>证书材料</w:t>
      </w:r>
      <w:r>
        <w:rPr>
          <w:rFonts w:hint="eastAsia" w:ascii="宋体" w:hAnsi="宋体"/>
          <w:b/>
          <w:bCs w:val="0"/>
          <w:color w:val="auto"/>
          <w:sz w:val="24"/>
          <w:szCs w:val="24"/>
          <w:highlight w:val="none"/>
          <w:lang w:eastAsia="zh-CN"/>
        </w:rPr>
        <w:t>的</w:t>
      </w:r>
      <w:r>
        <w:rPr>
          <w:rFonts w:hint="eastAsia" w:ascii="宋体" w:hAnsi="宋体"/>
          <w:b/>
          <w:bCs w:val="0"/>
          <w:color w:val="auto"/>
          <w:sz w:val="24"/>
          <w:szCs w:val="24"/>
          <w:highlight w:val="none"/>
        </w:rPr>
        <w:t>原件扫描件上传至投标文件中并加盖公章或签电子公章；同时提供近三个月中任意一个月份</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不含投标当月</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投标供应商</w:t>
      </w:r>
      <w:r>
        <w:rPr>
          <w:rFonts w:hint="eastAsia" w:ascii="宋体" w:hAnsi="宋体"/>
          <w:b/>
          <w:bCs w:val="0"/>
          <w:color w:val="auto"/>
          <w:sz w:val="24"/>
          <w:szCs w:val="24"/>
          <w:highlight w:val="none"/>
          <w:lang w:val="en-US" w:eastAsia="zh-CN"/>
        </w:rPr>
        <w:t>为上述人员缴纳社保的缴费</w:t>
      </w:r>
      <w:r>
        <w:rPr>
          <w:rFonts w:hint="eastAsia" w:ascii="宋体" w:hAnsi="宋体"/>
          <w:b/>
          <w:bCs w:val="0"/>
          <w:color w:val="auto"/>
          <w:sz w:val="24"/>
          <w:szCs w:val="24"/>
          <w:highlight w:val="none"/>
        </w:rPr>
        <w:t>证明</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社保缴费证明必须提交带有社保部门红章或含有县（区）级及以上社保部门电子签章或带二维码验证的扫描件</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不提供或提供不符合要求的不得分。</w:t>
      </w:r>
    </w:p>
    <w:p w14:paraId="07CB21F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3.设备配置（</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分）</w:t>
      </w:r>
    </w:p>
    <w:p w14:paraId="3766D4B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（1）投标供应商具有高压清洗车的，得1分；</w:t>
      </w:r>
    </w:p>
    <w:p w14:paraId="2227BF54">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（2）投标供应商具有洗地机的，</w:t>
      </w:r>
      <w:r>
        <w:rPr>
          <w:rFonts w:hint="eastAsia" w:ascii="宋体" w:hAnsi="宋体"/>
          <w:bCs/>
          <w:color w:val="auto"/>
          <w:sz w:val="24"/>
          <w:szCs w:val="24"/>
          <w:highlight w:val="none"/>
          <w:lang w:val="en-US" w:eastAsia="zh-CN"/>
        </w:rPr>
        <w:t>每台</w:t>
      </w:r>
      <w:r>
        <w:rPr>
          <w:rFonts w:hint="eastAsia" w:ascii="宋体" w:hAnsi="宋体"/>
          <w:bCs/>
          <w:color w:val="auto"/>
          <w:sz w:val="24"/>
          <w:szCs w:val="24"/>
          <w:highlight w:val="none"/>
        </w:rPr>
        <w:t>得1分</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最高得2分</w:t>
      </w:r>
      <w:r>
        <w:rPr>
          <w:rFonts w:hint="eastAsia" w:ascii="宋体" w:hAnsi="宋体"/>
          <w:bCs/>
          <w:color w:val="auto"/>
          <w:sz w:val="24"/>
          <w:szCs w:val="24"/>
          <w:highlight w:val="none"/>
        </w:rPr>
        <w:t>；</w:t>
      </w:r>
    </w:p>
    <w:p w14:paraId="012C54C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（3）投标供应商具有扫地车的，每辆得1分，最高得2分；</w:t>
      </w:r>
    </w:p>
    <w:p w14:paraId="43EA699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（4）投标供应商具有垃圾转运车的，得1分。</w:t>
      </w:r>
    </w:p>
    <w:p w14:paraId="5D823E67">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投标文件中自有车辆需提供①车辆发票、②车辆照片（需含正面及侧面）；租赁的车辆需提供①有效期内的车辆租赁协议或运输协议（签订时间为本项目公告发布之日前）、②租赁发票（租赁期间任意一个时间段的租赁发票）、③车辆照片（需含正面及侧面）原件扫描件并加盖公章或签电子公章；不提供或提供不符合要求的不得分）。</w:t>
      </w:r>
    </w:p>
    <w:p w14:paraId="2F194CCA">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4.荣誉（1分）</w:t>
      </w:r>
    </w:p>
    <w:p w14:paraId="37E4D555">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Cs/>
          <w:color w:val="auto"/>
          <w:sz w:val="24"/>
          <w:szCs w:val="24"/>
          <w:highlight w:val="none"/>
        </w:rPr>
        <w:t>投标供应商自2023年1月1日（含）以来（以发文日期为准）获得过区级及以上行政主管部门颁发的与物业管理有关的荣誉或奖项的，得1分</w:t>
      </w:r>
      <w:r>
        <w:rPr>
          <w:rFonts w:hint="eastAsia" w:ascii="宋体" w:hAnsi="宋体"/>
          <w:b/>
          <w:bCs w:val="0"/>
          <w:color w:val="auto"/>
          <w:sz w:val="24"/>
          <w:szCs w:val="24"/>
          <w:highlight w:val="none"/>
        </w:rPr>
        <w:t>（投标文件中提供荣誉或奖项证明资料扫描件并加盖投标人电子签章，未按要求提供不得分）</w:t>
      </w:r>
    </w:p>
    <w:p w14:paraId="23E1F5ED">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（三）服务方案（50分）</w:t>
      </w:r>
    </w:p>
    <w:p w14:paraId="30CCBD88">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注：技术部分属于暗标，投标供应商在制作技术部分相关内容时不得有体现投标供应商身份的内容，否则投标无效。</w:t>
      </w:r>
    </w:p>
    <w:p w14:paraId="08733E7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（1）项目整体设想与规划（8分）：</w:t>
      </w:r>
    </w:p>
    <w:p w14:paraId="72BC09B8">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①供应商对本项目理解与思路（4分）：包括项目目标、整体设想、服务理念、承接优势等；</w:t>
      </w:r>
    </w:p>
    <w:p w14:paraId="37233EA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②供应商对本项目的管理措施（4分）：包括管理体系、管理工作流程及重点难点应对措施。</w:t>
      </w:r>
    </w:p>
    <w:p w14:paraId="16E53A1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p>
    <w:p w14:paraId="5430E18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（2）组织架构与岗位职责（6分） ：</w:t>
      </w:r>
    </w:p>
    <w:p w14:paraId="6027369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①项目组织架构（3分）：包括项目组织架构、岗位职责与分工、安全责任制度等；</w:t>
      </w:r>
    </w:p>
    <w:p w14:paraId="3CB3572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②项目组织运作及人员管理（3分）：包括项目组织运作、人员培训管理、人员考核管理等。</w:t>
      </w:r>
    </w:p>
    <w:p w14:paraId="75D0275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621867C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（3）物资投入装备计划（4分）：</w:t>
      </w:r>
    </w:p>
    <w:p w14:paraId="61E6A9EA">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①物资设备的存储及领用（2分）：包括物资设备的存储方案、领用管理制度等；</w:t>
      </w:r>
    </w:p>
    <w:p w14:paraId="26BDAE59">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②设施设备使用维护方案（2分）：包括设施设备使用维护方案、更新方案、安全使用措施等。</w:t>
      </w:r>
    </w:p>
    <w:p w14:paraId="4C52B05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4分，存在1处瑕疵的得3分，存在2处瑕疵的得2分，存在3处瑕疵的得1分，未提供方案或不满足项目需求书要求或内容存在4处及以上瑕疵的得0分。</w:t>
      </w:r>
    </w:p>
    <w:p w14:paraId="3A09A4E8">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（4）保安服务方案（8分）：</w:t>
      </w:r>
    </w:p>
    <w:p w14:paraId="2D4DCE9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①保安服务方案构思（4分）：包括保安行为规范、服务标准、管理具体措施、消防安全管理措施等；</w:t>
      </w:r>
    </w:p>
    <w:p w14:paraId="2E8A890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②保安作业制度（4分）：包括巡逻制度、消控值班制度、监控值班制度、门岗值班制度等。</w:t>
      </w:r>
    </w:p>
    <w:p w14:paraId="20D1114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p>
    <w:p w14:paraId="590E91F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（5）保洁服务方案（6分）：</w:t>
      </w:r>
    </w:p>
    <w:p w14:paraId="6C22820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①保洁服务方案构思（3分）：包括保洁行为规范、服务标准、工具及耗材管理措施等；</w:t>
      </w:r>
    </w:p>
    <w:p w14:paraId="27D6A07A">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②保洁作业方案（3分）：包括大厅、走廊、楼道保洁服务方案、道路保洁服务方案、垃圾清运服务措施、消杀管理制度等。</w:t>
      </w:r>
    </w:p>
    <w:p w14:paraId="2270BCCB">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6EF39934">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（6）绿化养护服务方案（6分）：</w:t>
      </w:r>
    </w:p>
    <w:p w14:paraId="1900154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①植物与草坪的日常保养（3分）：包括树木日常养护、草坪的日常养护、病虫害预防及治理等；</w:t>
      </w:r>
    </w:p>
    <w:p w14:paraId="03189D0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②灌溉频率与土壤质量维护（3分）：包括浇水灌溉方案、定期除草及修剪方案、施肥方案等。</w:t>
      </w:r>
    </w:p>
    <w:p w14:paraId="0A9A91DB">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71DD710C">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（7）服务保障与管理制度（6分）：</w:t>
      </w:r>
    </w:p>
    <w:p w14:paraId="15E5E55C">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①接管计划及退场方案（3分）：包括接管前准备、项目承接查验计划及措施、接管后重点工作措施等；</w:t>
      </w:r>
    </w:p>
    <w:p w14:paraId="4AFB6E1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②服务承诺及保障措施（3分）：包括服务承诺、响应时间、及时响应保障措施等。</w:t>
      </w:r>
    </w:p>
    <w:p w14:paraId="5104192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2E9A315A">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（8）应急预案体系（6分）：</w:t>
      </w:r>
    </w:p>
    <w:p w14:paraId="3EB3A540">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①应急预案响应（3分）：包括应急预案响应、应急处理程序、应急保障措施等；</w:t>
      </w:r>
    </w:p>
    <w:p w14:paraId="6DEA13EA">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②专项应急预案（3分）：包括意外事故专项应急预案、自然灾害专项应急预案、过失及意外保障方案等。</w:t>
      </w:r>
    </w:p>
    <w:p w14:paraId="3E9FC3D8">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30C96C33">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本项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BEC3D50">
      <w:pPr>
        <w:tabs>
          <w:tab w:val="left" w:pos="945"/>
          <w:tab w:val="left" w:pos="1155"/>
        </w:tabs>
        <w:spacing w:line="360" w:lineRule="auto"/>
        <w:ind w:firstLine="480"/>
        <w:rPr>
          <w:rFonts w:hint="eastAsia" w:ascii="宋体" w:hAnsi="宋体"/>
          <w:bCs/>
          <w:color w:val="auto"/>
          <w:sz w:val="24"/>
          <w:szCs w:val="24"/>
          <w:highlight w:val="none"/>
        </w:rPr>
      </w:pPr>
      <w:bookmarkStart w:id="139" w:name="_GoBack"/>
      <w:bookmarkEnd w:id="139"/>
    </w:p>
    <w:p w14:paraId="56674819">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5A3F5BBE">
      <w:pPr>
        <w:numPr>
          <w:ilvl w:val="0"/>
          <w:numId w:val="8"/>
        </w:numPr>
        <w:tabs>
          <w:tab w:val="left" w:pos="1050"/>
        </w:tabs>
        <w:spacing w:line="40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p>
    <w:p w14:paraId="4EFD7F7B">
      <w:pPr>
        <w:pStyle w:val="373"/>
        <w:spacing w:before="0" w:after="0" w:line="500" w:lineRule="exact"/>
        <w:ind w:firstLine="602"/>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3"/>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8"/>
                <w:rFonts w:hint="eastAsia" w:ascii="宋体" w:hAnsi="宋体" w:cs="宋体"/>
                <w:color w:val="auto"/>
                <w:sz w:val="24"/>
                <w:highlight w:val="none"/>
              </w:rPr>
              <w:t>。</w:t>
            </w:r>
          </w:p>
        </w:tc>
        <w:tc>
          <w:tcPr>
            <w:tcW w:w="2449" w:type="dxa"/>
            <w:vMerge w:val="continue"/>
            <w:vAlign w:val="center"/>
          </w:tcPr>
          <w:p w14:paraId="7CAF973B">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vAlign w:val="center"/>
          </w:tcPr>
          <w:p w14:paraId="086C50B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vAlign w:val="center"/>
          </w:tcPr>
          <w:p w14:paraId="79E5414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vAlign w:val="center"/>
          </w:tcPr>
          <w:p w14:paraId="083051A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vAlign w:val="center"/>
          </w:tcPr>
          <w:p w14:paraId="28DC08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C8CA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shd w:val="clear" w:color="auto" w:fill="auto"/>
            <w:vAlign w:val="center"/>
          </w:tcPr>
          <w:p w14:paraId="6D93326A">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6</w:t>
            </w:r>
          </w:p>
        </w:tc>
        <w:tc>
          <w:tcPr>
            <w:tcW w:w="6095" w:type="dxa"/>
            <w:vAlign w:val="center"/>
          </w:tcPr>
          <w:p w14:paraId="33587A3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投标时，提供采购人为</w:t>
            </w:r>
            <w:r>
              <w:rPr>
                <w:rFonts w:hint="eastAsia" w:ascii="宋体" w:hAnsi="宋体"/>
                <w:color w:val="auto"/>
                <w:highlight w:val="none"/>
                <w:lang w:eastAsia="zh-CN"/>
              </w:rPr>
              <w:t>项目经理</w:t>
            </w:r>
            <w:r>
              <w:rPr>
                <w:rFonts w:hint="eastAsia" w:ascii="宋体" w:hAnsi="宋体"/>
                <w:color w:val="auto"/>
                <w:highlight w:val="none"/>
              </w:rPr>
              <w:t>缴纳的由区级及以上社保部门出具的近三个月中任意一个月份社保缴费证明</w:t>
            </w:r>
          </w:p>
        </w:tc>
        <w:tc>
          <w:tcPr>
            <w:tcW w:w="1979" w:type="dxa"/>
            <w:vMerge w:val="continue"/>
            <w:vAlign w:val="center"/>
          </w:tcPr>
          <w:p w14:paraId="535D8B45">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shd w:val="clear" w:color="auto" w:fill="auto"/>
            <w:vAlign w:val="center"/>
          </w:tcPr>
          <w:p w14:paraId="7555D5A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7</w:t>
            </w:r>
          </w:p>
        </w:tc>
        <w:tc>
          <w:tcPr>
            <w:tcW w:w="6095" w:type="dxa"/>
            <w:vAlign w:val="center"/>
          </w:tcPr>
          <w:p w14:paraId="24958521">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default" w:ascii="宋体" w:hAnsi="宋体" w:eastAsia="宋体"/>
                <w:color w:val="auto"/>
                <w:highlight w:val="none"/>
                <w:lang w:val="en-US" w:eastAsia="zh-CN"/>
              </w:rPr>
            </w:pPr>
            <w:r>
              <w:rPr>
                <w:rFonts w:hint="eastAsia" w:ascii="宋体" w:hAnsi="宋体"/>
                <w:color w:val="auto"/>
                <w:highlight w:val="none"/>
                <w:lang w:val="en-US" w:eastAsia="zh-CN"/>
              </w:rPr>
              <w:t>8</w:t>
            </w:r>
          </w:p>
        </w:tc>
        <w:tc>
          <w:tcPr>
            <w:tcW w:w="6095" w:type="dxa"/>
            <w:vAlign w:val="center"/>
          </w:tcPr>
          <w:p w14:paraId="6A3618C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0303AE4B">
      <w:pPr>
        <w:pStyle w:val="42"/>
        <w:rPr>
          <w:rFonts w:ascii="黑体" w:eastAsia="黑体"/>
          <w:bCs/>
          <w:color w:val="auto"/>
          <w:sz w:val="32"/>
          <w:szCs w:val="32"/>
          <w:highlight w:val="none"/>
        </w:rPr>
      </w:pPr>
    </w:p>
    <w:p w14:paraId="7B7C0ABF">
      <w:pPr>
        <w:pStyle w:val="42"/>
        <w:ind w:left="0" w:leftChars="0" w:firstLine="0" w:firstLineChars="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43A2CDC3">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3CA091D1">
      <w:pPr>
        <w:tabs>
          <w:tab w:val="left" w:pos="1050"/>
        </w:tabs>
        <w:spacing w:line="400" w:lineRule="exact"/>
        <w:ind w:firstLine="640"/>
        <w:rPr>
          <w:rFonts w:ascii="黑体" w:eastAsia="黑体"/>
          <w:bCs/>
          <w:color w:val="auto"/>
          <w:sz w:val="32"/>
          <w:szCs w:val="32"/>
          <w:highlight w:val="none"/>
        </w:rPr>
      </w:pPr>
    </w:p>
    <w:p w14:paraId="20A5D7A0">
      <w:pPr>
        <w:tabs>
          <w:tab w:val="left" w:pos="1050"/>
        </w:tabs>
        <w:spacing w:line="400" w:lineRule="exact"/>
        <w:rPr>
          <w:rFonts w:ascii="黑体" w:eastAsia="黑体"/>
          <w:bCs/>
          <w:color w:val="auto"/>
          <w:sz w:val="32"/>
          <w:szCs w:val="32"/>
          <w:highlight w:val="none"/>
        </w:rPr>
      </w:pPr>
    </w:p>
    <w:p w14:paraId="166FB2EE">
      <w:pPr>
        <w:tabs>
          <w:tab w:val="left" w:pos="1050"/>
        </w:tabs>
        <w:spacing w:line="400" w:lineRule="exact"/>
        <w:rPr>
          <w:rFonts w:ascii="黑体" w:eastAsia="黑体"/>
          <w:bCs/>
          <w:color w:val="auto"/>
          <w:sz w:val="32"/>
          <w:szCs w:val="32"/>
          <w:highlight w:val="none"/>
        </w:rPr>
      </w:pPr>
    </w:p>
    <w:p w14:paraId="5B389CD1">
      <w:pPr>
        <w:tabs>
          <w:tab w:val="left" w:pos="1050"/>
        </w:tabs>
        <w:spacing w:line="400" w:lineRule="exact"/>
        <w:rPr>
          <w:rFonts w:ascii="黑体" w:eastAsia="黑体"/>
          <w:bCs/>
          <w:color w:val="auto"/>
          <w:sz w:val="32"/>
          <w:szCs w:val="32"/>
          <w:highlight w:val="none"/>
        </w:rPr>
      </w:pPr>
    </w:p>
    <w:p w14:paraId="1E6C7469">
      <w:pPr>
        <w:tabs>
          <w:tab w:val="left" w:pos="1050"/>
        </w:tabs>
        <w:spacing w:line="400" w:lineRule="exact"/>
        <w:ind w:firstLine="640"/>
        <w:rPr>
          <w:rFonts w:hint="eastAsia" w:ascii="黑体" w:eastAsia="黑体"/>
          <w:bCs/>
          <w:color w:val="auto"/>
          <w:sz w:val="32"/>
          <w:szCs w:val="32"/>
          <w:highlight w:val="none"/>
          <w:lang w:eastAsia="zh-CN"/>
        </w:rPr>
      </w:pPr>
    </w:p>
    <w:p w14:paraId="7AEF4012">
      <w:pPr>
        <w:pStyle w:val="41"/>
        <w:rPr>
          <w:rFonts w:hint="eastAsia"/>
          <w:lang w:eastAsia="zh-CN"/>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3"/>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JSZC-320206-JZCG-G2026-0040</w:t>
      </w:r>
    </w:p>
    <w:p w14:paraId="6F471DE9">
      <w:pPr>
        <w:ind w:firstLine="1200" w:firstLineChars="4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省锡中实验学校惠绿路校区物业服务项目</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4"/>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JSZC-320206-JZCG-G2026-0040</w:t>
      </w:r>
      <w:r>
        <w:rPr>
          <w:rFonts w:hint="eastAsia" w:ascii="宋体" w:hAnsi="宋体"/>
          <w:bCs/>
          <w:color w:val="auto"/>
          <w:sz w:val="24"/>
          <w:szCs w:val="24"/>
          <w:highlight w:val="none"/>
        </w:rPr>
        <w:t>项目，兹授权：</w:t>
      </w:r>
    </w:p>
    <w:p w14:paraId="631CE529">
      <w:pPr>
        <w:pStyle w:val="374"/>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4"/>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4"/>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4"/>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4"/>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4"/>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4"/>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4"/>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4"/>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4"/>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1EE395CA">
      <w:pPr>
        <w:pStyle w:val="41"/>
      </w:pPr>
    </w:p>
    <w:p w14:paraId="68B1B02B">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6813DB08">
      <w:pPr>
        <w:pStyle w:val="374"/>
        <w:ind w:left="0" w:leftChars="0" w:firstLine="0" w:firstLineChars="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33" w:name="报价方关于资格的声明函（格式）"/>
      <w:bookmarkEnd w:id="133"/>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JSZC-320206-JZCG-G2026-0040</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0939DEB7">
      <w:pPr>
        <w:spacing w:line="360" w:lineRule="auto"/>
        <w:rPr>
          <w:rFonts w:hint="eastAsia"/>
          <w:color w:val="auto"/>
          <w:highlight w:val="none"/>
        </w:rPr>
      </w:pPr>
    </w:p>
    <w:p w14:paraId="093B4C95">
      <w:pPr>
        <w:bidi w:val="0"/>
        <w:rPr>
          <w:rFonts w:hint="eastAsia"/>
          <w:color w:val="auto"/>
          <w:highlight w:val="none"/>
        </w:rPr>
      </w:pPr>
    </w:p>
    <w:p w14:paraId="7BB33390">
      <w:pPr>
        <w:bidi w:val="0"/>
        <w:rPr>
          <w:rFonts w:hint="eastAsia"/>
          <w:color w:val="auto"/>
          <w:highlight w:val="none"/>
        </w:rPr>
      </w:pPr>
    </w:p>
    <w:p w14:paraId="2EEB188D">
      <w:pPr>
        <w:bidi w:val="0"/>
        <w:rPr>
          <w:rFonts w:hint="eastAsia"/>
          <w:color w:val="auto"/>
          <w:highlight w:val="none"/>
        </w:rPr>
      </w:pPr>
    </w:p>
    <w:p w14:paraId="259DB0EF">
      <w:pPr>
        <w:bidi w:val="0"/>
        <w:rPr>
          <w:rFonts w:hint="eastAsia"/>
          <w:color w:val="auto"/>
          <w:highlight w:val="none"/>
        </w:rPr>
      </w:pPr>
    </w:p>
    <w:p w14:paraId="54A665B5">
      <w:pPr>
        <w:bidi w:val="0"/>
        <w:jc w:val="left"/>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JSZC-320206-JZCG-G2026-0040</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5"/>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JSZC-320206-JZCG-G2026-0040</w:t>
      </w:r>
      <w:r>
        <w:rPr>
          <w:rFonts w:hint="eastAsia" w:ascii="宋体" w:hAnsi="宋体"/>
          <w:color w:val="auto"/>
          <w:sz w:val="24"/>
          <w:szCs w:val="24"/>
          <w:highlight w:val="none"/>
        </w:rPr>
        <w:t>在此对服务保障做如下承诺：</w:t>
      </w:r>
    </w:p>
    <w:p w14:paraId="2CEBFCBF">
      <w:pPr>
        <w:spacing w:line="480" w:lineRule="auto"/>
        <w:rPr>
          <w:rFonts w:hint="eastAsia" w:ascii="宋体" w:hAnsi="宋体"/>
          <w:color w:val="auto"/>
          <w:sz w:val="24"/>
          <w:szCs w:val="24"/>
          <w:highlight w:val="none"/>
        </w:rPr>
      </w:pPr>
    </w:p>
    <w:p w14:paraId="237808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6CD9DAA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2、本公司（单位）保证中标并合同签订生效后，将按招标文件要求及所投投标文件中做出的相应承诺将相关人员及时配置到位。</w:t>
      </w:r>
    </w:p>
    <w:p w14:paraId="2DDA8F0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p>
    <w:p w14:paraId="6B00247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58A32B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600ADB59">
      <w:pPr>
        <w:tabs>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EF3803B">
      <w:pPr>
        <w:spacing w:line="48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645F15F8">
      <w:pPr>
        <w:spacing w:line="480" w:lineRule="auto"/>
        <w:ind w:firstLine="48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JSZC-320206-JZCG-G2026-0040</w:t>
      </w:r>
    </w:p>
    <w:tbl>
      <w:tblPr>
        <w:tblStyle w:val="34"/>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6"/>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省锡中实验学校惠绿路校区物业服务项目</w:t>
            </w:r>
          </w:p>
        </w:tc>
        <w:tc>
          <w:tcPr>
            <w:tcW w:w="4229" w:type="dxa"/>
            <w:vAlign w:val="center"/>
          </w:tcPr>
          <w:p w14:paraId="311E87DB">
            <w:pPr>
              <w:pStyle w:val="326"/>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34"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JSZC-320206-JZCG-G2026-0040</w:t>
      </w:r>
    </w:p>
    <w:tbl>
      <w:tblPr>
        <w:tblStyle w:val="34"/>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260"/>
        <w:gridCol w:w="1375"/>
        <w:gridCol w:w="2288"/>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633"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260"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5" w:type="dxa"/>
            <w:vAlign w:val="center"/>
          </w:tcPr>
          <w:p w14:paraId="769175F2">
            <w:pPr>
              <w:jc w:val="center"/>
              <w:rPr>
                <w:rFonts w:hint="eastAsia" w:ascii="宋体" w:hAnsi="宋体"/>
                <w:b/>
                <w:color w:val="auto"/>
                <w:szCs w:val="21"/>
                <w:highlight w:val="none"/>
              </w:rPr>
            </w:pPr>
            <w:r>
              <w:rPr>
                <w:rFonts w:hint="eastAsia" w:ascii="宋体" w:hAnsi="宋体"/>
                <w:b/>
                <w:color w:val="auto"/>
                <w:szCs w:val="21"/>
                <w:highlight w:val="none"/>
              </w:rPr>
              <w:t>报价</w:t>
            </w:r>
          </w:p>
          <w:p w14:paraId="11DEAD4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2288"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633"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260" w:type="dxa"/>
            <w:vAlign w:val="center"/>
          </w:tcPr>
          <w:p w14:paraId="385F9E63">
            <w:pPr>
              <w:jc w:val="center"/>
              <w:rPr>
                <w:rFonts w:hint="eastAsia" w:ascii="宋体" w:hAnsi="宋体"/>
                <w:color w:val="auto"/>
                <w:szCs w:val="21"/>
                <w:highlight w:val="none"/>
              </w:rPr>
            </w:pPr>
          </w:p>
        </w:tc>
        <w:tc>
          <w:tcPr>
            <w:tcW w:w="1375" w:type="dxa"/>
            <w:vAlign w:val="center"/>
          </w:tcPr>
          <w:p w14:paraId="7204C8C9">
            <w:pPr>
              <w:jc w:val="center"/>
              <w:rPr>
                <w:rFonts w:hint="eastAsia" w:ascii="宋体" w:hAnsi="宋体"/>
                <w:color w:val="auto"/>
                <w:szCs w:val="21"/>
                <w:highlight w:val="none"/>
              </w:rPr>
            </w:pPr>
          </w:p>
        </w:tc>
        <w:tc>
          <w:tcPr>
            <w:tcW w:w="2288"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633"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260" w:type="dxa"/>
            <w:vAlign w:val="center"/>
          </w:tcPr>
          <w:p w14:paraId="2472602D">
            <w:pPr>
              <w:jc w:val="center"/>
              <w:rPr>
                <w:rFonts w:hint="eastAsia" w:ascii="宋体" w:hAnsi="宋体"/>
                <w:color w:val="auto"/>
                <w:szCs w:val="21"/>
                <w:highlight w:val="none"/>
              </w:rPr>
            </w:pPr>
          </w:p>
        </w:tc>
        <w:tc>
          <w:tcPr>
            <w:tcW w:w="1375" w:type="dxa"/>
            <w:vAlign w:val="center"/>
          </w:tcPr>
          <w:p w14:paraId="2C66446D">
            <w:pPr>
              <w:jc w:val="center"/>
              <w:rPr>
                <w:rFonts w:hint="eastAsia" w:ascii="宋体" w:hAnsi="宋体"/>
                <w:color w:val="auto"/>
                <w:szCs w:val="21"/>
                <w:highlight w:val="none"/>
              </w:rPr>
            </w:pPr>
          </w:p>
        </w:tc>
        <w:tc>
          <w:tcPr>
            <w:tcW w:w="2288"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260" w:type="dxa"/>
            <w:vAlign w:val="center"/>
          </w:tcPr>
          <w:p w14:paraId="7EC0C599">
            <w:pPr>
              <w:jc w:val="center"/>
              <w:rPr>
                <w:rFonts w:hint="eastAsia" w:ascii="宋体" w:hAnsi="宋体"/>
                <w:color w:val="auto"/>
                <w:szCs w:val="21"/>
                <w:highlight w:val="none"/>
              </w:rPr>
            </w:pPr>
          </w:p>
        </w:tc>
        <w:tc>
          <w:tcPr>
            <w:tcW w:w="1375" w:type="dxa"/>
            <w:vAlign w:val="center"/>
          </w:tcPr>
          <w:p w14:paraId="0815B6E5">
            <w:pPr>
              <w:jc w:val="center"/>
              <w:rPr>
                <w:rFonts w:hint="eastAsia" w:ascii="宋体" w:hAnsi="宋体"/>
                <w:color w:val="auto"/>
                <w:szCs w:val="21"/>
                <w:highlight w:val="none"/>
              </w:rPr>
            </w:pPr>
          </w:p>
        </w:tc>
        <w:tc>
          <w:tcPr>
            <w:tcW w:w="2288"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260" w:type="dxa"/>
            <w:vAlign w:val="center"/>
          </w:tcPr>
          <w:p w14:paraId="70A6E67B">
            <w:pPr>
              <w:jc w:val="center"/>
              <w:rPr>
                <w:rFonts w:hint="eastAsia" w:ascii="宋体" w:hAnsi="宋体"/>
                <w:color w:val="auto"/>
                <w:szCs w:val="21"/>
                <w:highlight w:val="none"/>
              </w:rPr>
            </w:pPr>
          </w:p>
        </w:tc>
        <w:tc>
          <w:tcPr>
            <w:tcW w:w="1375" w:type="dxa"/>
            <w:vAlign w:val="center"/>
          </w:tcPr>
          <w:p w14:paraId="057794C4">
            <w:pPr>
              <w:jc w:val="center"/>
              <w:rPr>
                <w:rFonts w:hint="eastAsia" w:ascii="宋体" w:hAnsi="宋体"/>
                <w:color w:val="auto"/>
                <w:szCs w:val="21"/>
                <w:highlight w:val="none"/>
              </w:rPr>
            </w:pPr>
          </w:p>
        </w:tc>
        <w:tc>
          <w:tcPr>
            <w:tcW w:w="2288"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260" w:type="dxa"/>
            <w:vAlign w:val="center"/>
          </w:tcPr>
          <w:p w14:paraId="6FBF9EAB">
            <w:pPr>
              <w:jc w:val="center"/>
              <w:rPr>
                <w:rFonts w:hint="eastAsia" w:ascii="宋体" w:hAnsi="宋体"/>
                <w:color w:val="auto"/>
                <w:szCs w:val="21"/>
                <w:highlight w:val="none"/>
              </w:rPr>
            </w:pPr>
          </w:p>
        </w:tc>
        <w:tc>
          <w:tcPr>
            <w:tcW w:w="1375" w:type="dxa"/>
            <w:vAlign w:val="center"/>
          </w:tcPr>
          <w:p w14:paraId="57B74C1E">
            <w:pPr>
              <w:jc w:val="center"/>
              <w:rPr>
                <w:rFonts w:hint="eastAsia" w:ascii="宋体" w:hAnsi="宋体"/>
                <w:color w:val="auto"/>
                <w:szCs w:val="21"/>
                <w:highlight w:val="none"/>
              </w:rPr>
            </w:pPr>
          </w:p>
        </w:tc>
        <w:tc>
          <w:tcPr>
            <w:tcW w:w="2288"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260" w:type="dxa"/>
            <w:vAlign w:val="center"/>
          </w:tcPr>
          <w:p w14:paraId="68FB7FBC">
            <w:pPr>
              <w:jc w:val="center"/>
              <w:rPr>
                <w:rFonts w:hint="eastAsia" w:ascii="宋体" w:hAnsi="宋体"/>
                <w:color w:val="auto"/>
                <w:szCs w:val="21"/>
                <w:highlight w:val="none"/>
              </w:rPr>
            </w:pPr>
          </w:p>
        </w:tc>
        <w:tc>
          <w:tcPr>
            <w:tcW w:w="1375" w:type="dxa"/>
            <w:vAlign w:val="center"/>
          </w:tcPr>
          <w:p w14:paraId="0F7B5CBD">
            <w:pPr>
              <w:jc w:val="center"/>
              <w:rPr>
                <w:rFonts w:hint="eastAsia" w:ascii="宋体" w:hAnsi="宋体"/>
                <w:color w:val="auto"/>
                <w:szCs w:val="21"/>
                <w:highlight w:val="none"/>
              </w:rPr>
            </w:pPr>
          </w:p>
        </w:tc>
        <w:tc>
          <w:tcPr>
            <w:tcW w:w="2288"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633"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260" w:type="dxa"/>
            <w:vAlign w:val="center"/>
          </w:tcPr>
          <w:p w14:paraId="57333DF1">
            <w:pPr>
              <w:jc w:val="center"/>
              <w:rPr>
                <w:rFonts w:hint="eastAsia" w:ascii="宋体" w:hAnsi="宋体"/>
                <w:color w:val="auto"/>
                <w:szCs w:val="21"/>
                <w:highlight w:val="none"/>
              </w:rPr>
            </w:pPr>
          </w:p>
        </w:tc>
        <w:tc>
          <w:tcPr>
            <w:tcW w:w="1375" w:type="dxa"/>
            <w:vAlign w:val="center"/>
          </w:tcPr>
          <w:p w14:paraId="18E693C0">
            <w:pPr>
              <w:jc w:val="center"/>
              <w:rPr>
                <w:rFonts w:hint="eastAsia" w:ascii="宋体" w:hAnsi="宋体"/>
                <w:color w:val="auto"/>
                <w:szCs w:val="21"/>
                <w:highlight w:val="none"/>
              </w:rPr>
            </w:pPr>
          </w:p>
        </w:tc>
        <w:tc>
          <w:tcPr>
            <w:tcW w:w="2288"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633"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260" w:type="dxa"/>
            <w:vAlign w:val="center"/>
          </w:tcPr>
          <w:p w14:paraId="47DED9DC">
            <w:pPr>
              <w:jc w:val="center"/>
              <w:rPr>
                <w:rFonts w:hint="eastAsia" w:ascii="宋体" w:hAnsi="宋体"/>
                <w:color w:val="auto"/>
                <w:szCs w:val="21"/>
                <w:highlight w:val="none"/>
              </w:rPr>
            </w:pPr>
          </w:p>
        </w:tc>
        <w:tc>
          <w:tcPr>
            <w:tcW w:w="1375" w:type="dxa"/>
            <w:vAlign w:val="center"/>
          </w:tcPr>
          <w:p w14:paraId="3706CA63">
            <w:pPr>
              <w:jc w:val="center"/>
              <w:rPr>
                <w:rFonts w:hint="eastAsia" w:ascii="宋体" w:hAnsi="宋体"/>
                <w:color w:val="auto"/>
                <w:szCs w:val="21"/>
                <w:highlight w:val="none"/>
              </w:rPr>
            </w:pPr>
          </w:p>
        </w:tc>
        <w:tc>
          <w:tcPr>
            <w:tcW w:w="2288"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633"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260" w:type="dxa"/>
            <w:vAlign w:val="center"/>
          </w:tcPr>
          <w:p w14:paraId="0B5723BA">
            <w:pPr>
              <w:jc w:val="center"/>
              <w:rPr>
                <w:rFonts w:hint="eastAsia" w:ascii="宋体" w:hAnsi="宋体"/>
                <w:color w:val="auto"/>
                <w:szCs w:val="21"/>
                <w:highlight w:val="none"/>
              </w:rPr>
            </w:pPr>
          </w:p>
        </w:tc>
        <w:tc>
          <w:tcPr>
            <w:tcW w:w="1375" w:type="dxa"/>
            <w:vAlign w:val="center"/>
          </w:tcPr>
          <w:p w14:paraId="4C77C37D">
            <w:pPr>
              <w:jc w:val="center"/>
              <w:rPr>
                <w:rFonts w:hint="eastAsia" w:ascii="宋体" w:hAnsi="宋体"/>
                <w:color w:val="auto"/>
                <w:szCs w:val="21"/>
                <w:highlight w:val="none"/>
              </w:rPr>
            </w:pPr>
          </w:p>
        </w:tc>
        <w:tc>
          <w:tcPr>
            <w:tcW w:w="2288"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633"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260" w:type="dxa"/>
            <w:vAlign w:val="center"/>
          </w:tcPr>
          <w:p w14:paraId="4EC253D7">
            <w:pPr>
              <w:jc w:val="center"/>
              <w:rPr>
                <w:rFonts w:hint="eastAsia" w:ascii="宋体" w:hAnsi="宋体"/>
                <w:color w:val="auto"/>
                <w:szCs w:val="21"/>
                <w:highlight w:val="none"/>
              </w:rPr>
            </w:pPr>
          </w:p>
        </w:tc>
        <w:tc>
          <w:tcPr>
            <w:tcW w:w="1375" w:type="dxa"/>
            <w:vAlign w:val="center"/>
          </w:tcPr>
          <w:p w14:paraId="001FAC25">
            <w:pPr>
              <w:jc w:val="center"/>
              <w:rPr>
                <w:rFonts w:hint="eastAsia" w:ascii="宋体" w:hAnsi="宋体"/>
                <w:color w:val="auto"/>
                <w:szCs w:val="21"/>
                <w:highlight w:val="none"/>
              </w:rPr>
            </w:pPr>
          </w:p>
        </w:tc>
        <w:tc>
          <w:tcPr>
            <w:tcW w:w="2288"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2</w:t>
            </w:r>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633"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260" w:type="dxa"/>
            <w:vAlign w:val="center"/>
          </w:tcPr>
          <w:p w14:paraId="1F245B37">
            <w:pPr>
              <w:jc w:val="center"/>
              <w:rPr>
                <w:rFonts w:hint="eastAsia" w:ascii="宋体" w:hAnsi="宋体"/>
                <w:color w:val="auto"/>
                <w:szCs w:val="21"/>
                <w:highlight w:val="none"/>
              </w:rPr>
            </w:pPr>
          </w:p>
        </w:tc>
        <w:tc>
          <w:tcPr>
            <w:tcW w:w="1375" w:type="dxa"/>
            <w:vAlign w:val="center"/>
          </w:tcPr>
          <w:p w14:paraId="084C2041">
            <w:pPr>
              <w:jc w:val="center"/>
              <w:rPr>
                <w:rFonts w:hint="eastAsia" w:ascii="宋体" w:hAnsi="宋体"/>
                <w:color w:val="auto"/>
                <w:szCs w:val="21"/>
                <w:highlight w:val="none"/>
              </w:rPr>
            </w:pPr>
          </w:p>
        </w:tc>
        <w:tc>
          <w:tcPr>
            <w:tcW w:w="2288"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260" w:type="dxa"/>
            <w:vAlign w:val="center"/>
          </w:tcPr>
          <w:p w14:paraId="7379EDEB">
            <w:pPr>
              <w:jc w:val="center"/>
              <w:rPr>
                <w:rFonts w:hint="eastAsia" w:ascii="宋体" w:hAnsi="宋体"/>
                <w:color w:val="auto"/>
                <w:szCs w:val="21"/>
                <w:highlight w:val="none"/>
              </w:rPr>
            </w:pPr>
          </w:p>
        </w:tc>
        <w:tc>
          <w:tcPr>
            <w:tcW w:w="1375" w:type="dxa"/>
            <w:vAlign w:val="center"/>
          </w:tcPr>
          <w:p w14:paraId="431DAEF4">
            <w:pPr>
              <w:jc w:val="center"/>
              <w:rPr>
                <w:rFonts w:hint="eastAsia" w:ascii="宋体" w:hAnsi="宋体"/>
                <w:color w:val="auto"/>
                <w:szCs w:val="21"/>
                <w:highlight w:val="none"/>
              </w:rPr>
            </w:pPr>
          </w:p>
        </w:tc>
        <w:tc>
          <w:tcPr>
            <w:tcW w:w="2288"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260" w:type="dxa"/>
            <w:vAlign w:val="center"/>
          </w:tcPr>
          <w:p w14:paraId="0F5D48CF">
            <w:pPr>
              <w:jc w:val="center"/>
              <w:rPr>
                <w:rFonts w:hint="eastAsia" w:ascii="宋体" w:hAnsi="宋体"/>
                <w:color w:val="auto"/>
                <w:szCs w:val="21"/>
                <w:highlight w:val="none"/>
              </w:rPr>
            </w:pPr>
          </w:p>
        </w:tc>
        <w:tc>
          <w:tcPr>
            <w:tcW w:w="1375" w:type="dxa"/>
            <w:vAlign w:val="center"/>
          </w:tcPr>
          <w:p w14:paraId="0F81131B">
            <w:pPr>
              <w:jc w:val="center"/>
              <w:rPr>
                <w:rFonts w:hint="eastAsia" w:ascii="宋体" w:hAnsi="宋体"/>
                <w:color w:val="auto"/>
                <w:szCs w:val="21"/>
                <w:highlight w:val="none"/>
              </w:rPr>
            </w:pPr>
          </w:p>
        </w:tc>
        <w:tc>
          <w:tcPr>
            <w:tcW w:w="2288"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260" w:type="dxa"/>
            <w:vAlign w:val="center"/>
          </w:tcPr>
          <w:p w14:paraId="0E4BDEC6">
            <w:pPr>
              <w:jc w:val="center"/>
              <w:rPr>
                <w:rFonts w:hint="eastAsia" w:ascii="宋体" w:hAnsi="宋体"/>
                <w:color w:val="auto"/>
                <w:szCs w:val="21"/>
                <w:highlight w:val="none"/>
              </w:rPr>
            </w:pPr>
          </w:p>
        </w:tc>
        <w:tc>
          <w:tcPr>
            <w:tcW w:w="1375" w:type="dxa"/>
            <w:vAlign w:val="center"/>
          </w:tcPr>
          <w:p w14:paraId="6D331B21">
            <w:pPr>
              <w:jc w:val="center"/>
              <w:rPr>
                <w:rFonts w:hint="eastAsia" w:ascii="宋体" w:hAnsi="宋体"/>
                <w:color w:val="auto"/>
                <w:szCs w:val="21"/>
                <w:highlight w:val="none"/>
              </w:rPr>
            </w:pPr>
          </w:p>
        </w:tc>
        <w:tc>
          <w:tcPr>
            <w:tcW w:w="2288"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260" w:type="dxa"/>
            <w:vAlign w:val="center"/>
          </w:tcPr>
          <w:p w14:paraId="390BDD48">
            <w:pPr>
              <w:jc w:val="center"/>
              <w:rPr>
                <w:rFonts w:hint="eastAsia" w:ascii="宋体" w:hAnsi="宋体"/>
                <w:color w:val="auto"/>
                <w:szCs w:val="21"/>
                <w:highlight w:val="none"/>
              </w:rPr>
            </w:pPr>
          </w:p>
        </w:tc>
        <w:tc>
          <w:tcPr>
            <w:tcW w:w="1375" w:type="dxa"/>
            <w:vAlign w:val="center"/>
          </w:tcPr>
          <w:p w14:paraId="48344715">
            <w:pPr>
              <w:jc w:val="center"/>
              <w:rPr>
                <w:rFonts w:hint="eastAsia" w:ascii="宋体" w:hAnsi="宋体"/>
                <w:color w:val="auto"/>
                <w:szCs w:val="21"/>
                <w:highlight w:val="none"/>
              </w:rPr>
            </w:pPr>
          </w:p>
        </w:tc>
        <w:tc>
          <w:tcPr>
            <w:tcW w:w="2288"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633"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260" w:type="dxa"/>
            <w:vAlign w:val="center"/>
          </w:tcPr>
          <w:p w14:paraId="3A9A59BA">
            <w:pPr>
              <w:jc w:val="center"/>
              <w:rPr>
                <w:rFonts w:hint="eastAsia" w:ascii="宋体" w:hAnsi="宋体"/>
                <w:color w:val="auto"/>
                <w:szCs w:val="21"/>
                <w:highlight w:val="none"/>
              </w:rPr>
            </w:pPr>
          </w:p>
        </w:tc>
        <w:tc>
          <w:tcPr>
            <w:tcW w:w="1375" w:type="dxa"/>
            <w:vAlign w:val="center"/>
          </w:tcPr>
          <w:p w14:paraId="2590F7C9">
            <w:pPr>
              <w:jc w:val="center"/>
              <w:rPr>
                <w:rFonts w:hint="eastAsia" w:ascii="宋体" w:hAnsi="宋体"/>
                <w:color w:val="auto"/>
                <w:szCs w:val="21"/>
                <w:highlight w:val="none"/>
              </w:rPr>
            </w:pPr>
          </w:p>
        </w:tc>
        <w:tc>
          <w:tcPr>
            <w:tcW w:w="2288"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633"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260" w:type="dxa"/>
            <w:vAlign w:val="center"/>
          </w:tcPr>
          <w:p w14:paraId="03C569D4">
            <w:pPr>
              <w:jc w:val="center"/>
              <w:rPr>
                <w:rFonts w:hint="eastAsia" w:ascii="宋体" w:hAnsi="宋体"/>
                <w:color w:val="auto"/>
                <w:szCs w:val="21"/>
                <w:highlight w:val="none"/>
              </w:rPr>
            </w:pPr>
          </w:p>
        </w:tc>
        <w:tc>
          <w:tcPr>
            <w:tcW w:w="1375" w:type="dxa"/>
            <w:vAlign w:val="center"/>
          </w:tcPr>
          <w:p w14:paraId="0F0E37CF">
            <w:pPr>
              <w:jc w:val="center"/>
              <w:rPr>
                <w:rFonts w:hint="eastAsia" w:ascii="宋体" w:hAnsi="宋体"/>
                <w:color w:val="auto"/>
                <w:szCs w:val="21"/>
                <w:highlight w:val="none"/>
              </w:rPr>
            </w:pPr>
          </w:p>
        </w:tc>
        <w:tc>
          <w:tcPr>
            <w:tcW w:w="2288"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633"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260" w:type="dxa"/>
            <w:vAlign w:val="center"/>
          </w:tcPr>
          <w:p w14:paraId="15538EEA">
            <w:pPr>
              <w:jc w:val="center"/>
              <w:rPr>
                <w:rFonts w:hint="eastAsia" w:ascii="宋体" w:hAnsi="宋体"/>
                <w:color w:val="auto"/>
                <w:szCs w:val="21"/>
                <w:highlight w:val="none"/>
              </w:rPr>
            </w:pPr>
          </w:p>
        </w:tc>
        <w:tc>
          <w:tcPr>
            <w:tcW w:w="1375" w:type="dxa"/>
            <w:vAlign w:val="center"/>
          </w:tcPr>
          <w:p w14:paraId="0EE635EC">
            <w:pPr>
              <w:jc w:val="center"/>
              <w:rPr>
                <w:rFonts w:hint="eastAsia" w:ascii="宋体" w:hAnsi="宋体"/>
                <w:color w:val="auto"/>
                <w:szCs w:val="21"/>
                <w:highlight w:val="none"/>
              </w:rPr>
            </w:pPr>
          </w:p>
        </w:tc>
        <w:tc>
          <w:tcPr>
            <w:tcW w:w="2288"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633"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260" w:type="dxa"/>
            <w:vAlign w:val="center"/>
          </w:tcPr>
          <w:p w14:paraId="1B5A76E1">
            <w:pPr>
              <w:jc w:val="center"/>
              <w:rPr>
                <w:rFonts w:hint="eastAsia" w:ascii="宋体" w:hAnsi="宋体"/>
                <w:color w:val="auto"/>
                <w:szCs w:val="21"/>
                <w:highlight w:val="none"/>
              </w:rPr>
            </w:pPr>
          </w:p>
        </w:tc>
        <w:tc>
          <w:tcPr>
            <w:tcW w:w="1375" w:type="dxa"/>
            <w:vAlign w:val="center"/>
          </w:tcPr>
          <w:p w14:paraId="1856818C">
            <w:pPr>
              <w:jc w:val="center"/>
              <w:rPr>
                <w:rFonts w:hint="eastAsia" w:ascii="宋体" w:hAnsi="宋体"/>
                <w:color w:val="auto"/>
                <w:szCs w:val="21"/>
                <w:highlight w:val="none"/>
              </w:rPr>
            </w:pPr>
          </w:p>
        </w:tc>
        <w:tc>
          <w:tcPr>
            <w:tcW w:w="2288"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633"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260" w:type="dxa"/>
            <w:vAlign w:val="center"/>
          </w:tcPr>
          <w:p w14:paraId="6598BE12">
            <w:pPr>
              <w:jc w:val="center"/>
              <w:rPr>
                <w:rFonts w:hint="eastAsia" w:ascii="宋体" w:hAnsi="宋体"/>
                <w:color w:val="auto"/>
                <w:szCs w:val="21"/>
                <w:highlight w:val="none"/>
              </w:rPr>
            </w:pPr>
          </w:p>
        </w:tc>
        <w:tc>
          <w:tcPr>
            <w:tcW w:w="1375" w:type="dxa"/>
            <w:vAlign w:val="center"/>
          </w:tcPr>
          <w:p w14:paraId="5C86543E">
            <w:pPr>
              <w:jc w:val="center"/>
              <w:rPr>
                <w:rFonts w:hint="eastAsia" w:ascii="宋体" w:hAnsi="宋体"/>
                <w:color w:val="auto"/>
                <w:szCs w:val="21"/>
                <w:highlight w:val="none"/>
              </w:rPr>
            </w:pPr>
          </w:p>
        </w:tc>
        <w:tc>
          <w:tcPr>
            <w:tcW w:w="2288"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633"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260" w:type="dxa"/>
            <w:vAlign w:val="center"/>
          </w:tcPr>
          <w:p w14:paraId="769B8506">
            <w:pPr>
              <w:jc w:val="center"/>
              <w:rPr>
                <w:rFonts w:hint="eastAsia" w:ascii="宋体" w:hAnsi="宋体"/>
                <w:color w:val="auto"/>
                <w:szCs w:val="21"/>
                <w:highlight w:val="none"/>
              </w:rPr>
            </w:pPr>
          </w:p>
        </w:tc>
        <w:tc>
          <w:tcPr>
            <w:tcW w:w="1375" w:type="dxa"/>
            <w:vAlign w:val="center"/>
          </w:tcPr>
          <w:p w14:paraId="748ED7E4">
            <w:pPr>
              <w:jc w:val="center"/>
              <w:rPr>
                <w:rFonts w:hint="eastAsia" w:ascii="宋体" w:hAnsi="宋体"/>
                <w:color w:val="auto"/>
                <w:szCs w:val="21"/>
                <w:highlight w:val="none"/>
              </w:rPr>
            </w:pPr>
          </w:p>
        </w:tc>
        <w:tc>
          <w:tcPr>
            <w:tcW w:w="2288"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633"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260" w:type="dxa"/>
            <w:vAlign w:val="center"/>
          </w:tcPr>
          <w:p w14:paraId="50E09DAC">
            <w:pPr>
              <w:jc w:val="center"/>
              <w:rPr>
                <w:rFonts w:hint="eastAsia" w:ascii="宋体" w:hAnsi="宋体"/>
                <w:color w:val="auto"/>
                <w:szCs w:val="21"/>
                <w:highlight w:val="none"/>
              </w:rPr>
            </w:pPr>
          </w:p>
        </w:tc>
        <w:tc>
          <w:tcPr>
            <w:tcW w:w="1375" w:type="dxa"/>
            <w:vAlign w:val="center"/>
          </w:tcPr>
          <w:p w14:paraId="6C1CB84F">
            <w:pPr>
              <w:jc w:val="center"/>
              <w:rPr>
                <w:rFonts w:hint="eastAsia" w:ascii="宋体" w:hAnsi="宋体"/>
                <w:color w:val="auto"/>
                <w:szCs w:val="21"/>
                <w:highlight w:val="none"/>
              </w:rPr>
            </w:pPr>
          </w:p>
        </w:tc>
        <w:tc>
          <w:tcPr>
            <w:tcW w:w="2288"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633"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260" w:type="dxa"/>
            <w:vAlign w:val="center"/>
          </w:tcPr>
          <w:p w14:paraId="15BC88E7">
            <w:pPr>
              <w:jc w:val="center"/>
              <w:rPr>
                <w:rFonts w:hint="eastAsia" w:ascii="宋体" w:hAnsi="宋体"/>
                <w:color w:val="auto"/>
                <w:szCs w:val="21"/>
                <w:highlight w:val="none"/>
              </w:rPr>
            </w:pPr>
          </w:p>
        </w:tc>
        <w:tc>
          <w:tcPr>
            <w:tcW w:w="1375" w:type="dxa"/>
            <w:vAlign w:val="center"/>
          </w:tcPr>
          <w:p w14:paraId="1BDC2F8D">
            <w:pPr>
              <w:jc w:val="center"/>
              <w:rPr>
                <w:rFonts w:hint="eastAsia" w:ascii="宋体" w:hAnsi="宋体"/>
                <w:color w:val="auto"/>
                <w:szCs w:val="21"/>
                <w:highlight w:val="none"/>
              </w:rPr>
            </w:pPr>
          </w:p>
        </w:tc>
        <w:tc>
          <w:tcPr>
            <w:tcW w:w="2288"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4"/>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3"/>
        <w:gridCol w:w="2104"/>
        <w:gridCol w:w="651"/>
        <w:gridCol w:w="1559"/>
        <w:gridCol w:w="1134"/>
        <w:gridCol w:w="1510"/>
        <w:gridCol w:w="1590"/>
      </w:tblGrid>
      <w:tr w14:paraId="3A902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9794487">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2104" w:type="dxa"/>
            <w:noWrap w:val="0"/>
            <w:vAlign w:val="center"/>
          </w:tcPr>
          <w:p w14:paraId="531FC04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项目名称</w:t>
            </w:r>
          </w:p>
        </w:tc>
        <w:tc>
          <w:tcPr>
            <w:tcW w:w="651" w:type="dxa"/>
            <w:noWrap w:val="0"/>
            <w:vAlign w:val="center"/>
          </w:tcPr>
          <w:p w14:paraId="24E63E5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人数</w:t>
            </w:r>
          </w:p>
          <w:p w14:paraId="2B497ECC">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配置</w:t>
            </w:r>
          </w:p>
        </w:tc>
        <w:tc>
          <w:tcPr>
            <w:tcW w:w="1559" w:type="dxa"/>
            <w:noWrap w:val="0"/>
            <w:vAlign w:val="center"/>
          </w:tcPr>
          <w:p w14:paraId="3C19D87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人员费用标准</w:t>
            </w:r>
          </w:p>
          <w:p w14:paraId="638DDA1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（元/月）</w:t>
            </w:r>
          </w:p>
        </w:tc>
        <w:tc>
          <w:tcPr>
            <w:tcW w:w="1134" w:type="dxa"/>
            <w:noWrap w:val="0"/>
            <w:vAlign w:val="center"/>
          </w:tcPr>
          <w:p w14:paraId="334DB0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442A0F0B">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w:t>
            </w:r>
            <w:r>
              <w:rPr>
                <w:rFonts w:hint="eastAsia" w:ascii="宋体" w:hAnsi="宋体" w:cs="宋体"/>
                <w:b/>
                <w:color w:val="auto"/>
                <w:sz w:val="21"/>
                <w:szCs w:val="21"/>
                <w:lang w:eastAsia="zh-CN"/>
              </w:rPr>
              <w:t>年</w:t>
            </w:r>
            <w:r>
              <w:rPr>
                <w:rFonts w:hint="eastAsia" w:ascii="宋体" w:hAnsi="宋体" w:eastAsia="宋体" w:cs="宋体"/>
                <w:b/>
                <w:color w:val="auto"/>
                <w:sz w:val="21"/>
                <w:szCs w:val="21"/>
              </w:rPr>
              <w:t>）</w:t>
            </w:r>
          </w:p>
        </w:tc>
        <w:tc>
          <w:tcPr>
            <w:tcW w:w="1510" w:type="dxa"/>
            <w:noWrap w:val="0"/>
            <w:vAlign w:val="center"/>
          </w:tcPr>
          <w:p w14:paraId="2B8504C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18735BB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w:t>
            </w:r>
            <w:r>
              <w:rPr>
                <w:rFonts w:hint="eastAsia" w:ascii="宋体" w:hAnsi="宋体" w:cs="宋体"/>
                <w:b/>
                <w:color w:val="auto"/>
                <w:sz w:val="21"/>
                <w:szCs w:val="21"/>
                <w:lang w:eastAsia="zh-CN"/>
              </w:rPr>
              <w:t>三年</w:t>
            </w:r>
            <w:r>
              <w:rPr>
                <w:rFonts w:hint="eastAsia" w:ascii="宋体" w:hAnsi="宋体" w:eastAsia="宋体" w:cs="宋体"/>
                <w:b/>
                <w:color w:val="auto"/>
                <w:sz w:val="21"/>
                <w:szCs w:val="21"/>
              </w:rPr>
              <w:t>）</w:t>
            </w:r>
          </w:p>
        </w:tc>
        <w:tc>
          <w:tcPr>
            <w:tcW w:w="1590" w:type="dxa"/>
            <w:noWrap w:val="0"/>
            <w:vAlign w:val="center"/>
          </w:tcPr>
          <w:p w14:paraId="33DD0E02">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备注</w:t>
            </w:r>
          </w:p>
        </w:tc>
      </w:tr>
      <w:tr w14:paraId="54DD9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289E4155">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1</w:t>
            </w:r>
          </w:p>
        </w:tc>
        <w:tc>
          <w:tcPr>
            <w:tcW w:w="2104" w:type="dxa"/>
            <w:noWrap w:val="0"/>
            <w:vAlign w:val="center"/>
          </w:tcPr>
          <w:p w14:paraId="37274781">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员工工资及福利</w:t>
            </w:r>
          </w:p>
        </w:tc>
        <w:tc>
          <w:tcPr>
            <w:tcW w:w="651" w:type="dxa"/>
            <w:noWrap w:val="0"/>
            <w:vAlign w:val="center"/>
          </w:tcPr>
          <w:p w14:paraId="1E84500D">
            <w:pPr>
              <w:jc w:val="center"/>
              <w:rPr>
                <w:rFonts w:hint="eastAsia" w:ascii="宋体" w:hAnsi="宋体" w:eastAsia="宋体" w:cs="宋体"/>
                <w:color w:val="auto"/>
                <w:sz w:val="21"/>
                <w:szCs w:val="21"/>
              </w:rPr>
            </w:pPr>
          </w:p>
        </w:tc>
        <w:tc>
          <w:tcPr>
            <w:tcW w:w="1559" w:type="dxa"/>
            <w:noWrap w:val="0"/>
            <w:vAlign w:val="center"/>
          </w:tcPr>
          <w:p w14:paraId="6AC4BF26">
            <w:pPr>
              <w:jc w:val="center"/>
              <w:rPr>
                <w:rFonts w:hint="eastAsia" w:ascii="宋体" w:hAnsi="宋体" w:eastAsia="宋体" w:cs="宋体"/>
                <w:color w:val="auto"/>
                <w:sz w:val="21"/>
                <w:szCs w:val="21"/>
              </w:rPr>
            </w:pPr>
          </w:p>
        </w:tc>
        <w:tc>
          <w:tcPr>
            <w:tcW w:w="1134" w:type="dxa"/>
            <w:noWrap w:val="0"/>
            <w:vAlign w:val="center"/>
          </w:tcPr>
          <w:p w14:paraId="7E5BA08F">
            <w:pPr>
              <w:jc w:val="center"/>
              <w:rPr>
                <w:rFonts w:hint="eastAsia" w:ascii="宋体" w:hAnsi="宋体" w:eastAsia="宋体" w:cs="宋体"/>
                <w:color w:val="auto"/>
                <w:sz w:val="21"/>
                <w:szCs w:val="21"/>
              </w:rPr>
            </w:pPr>
          </w:p>
        </w:tc>
        <w:tc>
          <w:tcPr>
            <w:tcW w:w="1510" w:type="dxa"/>
            <w:noWrap w:val="0"/>
            <w:vAlign w:val="center"/>
          </w:tcPr>
          <w:p w14:paraId="160FE592">
            <w:pPr>
              <w:jc w:val="center"/>
              <w:rPr>
                <w:rFonts w:hint="eastAsia" w:ascii="宋体" w:hAnsi="宋体" w:eastAsia="宋体" w:cs="宋体"/>
                <w:color w:val="auto"/>
                <w:sz w:val="21"/>
                <w:szCs w:val="21"/>
              </w:rPr>
            </w:pPr>
          </w:p>
        </w:tc>
        <w:tc>
          <w:tcPr>
            <w:tcW w:w="1590" w:type="dxa"/>
            <w:noWrap w:val="0"/>
            <w:vAlign w:val="center"/>
          </w:tcPr>
          <w:p w14:paraId="40B97691">
            <w:pPr>
              <w:rPr>
                <w:rFonts w:hint="eastAsia" w:ascii="宋体" w:hAnsi="宋体" w:eastAsia="宋体" w:cs="宋体"/>
                <w:color w:val="auto"/>
                <w:sz w:val="21"/>
                <w:szCs w:val="21"/>
              </w:rPr>
            </w:pPr>
          </w:p>
        </w:tc>
      </w:tr>
      <w:tr w14:paraId="7040D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317CAE4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04" w:type="dxa"/>
            <w:noWrap w:val="0"/>
            <w:vAlign w:val="center"/>
          </w:tcPr>
          <w:p w14:paraId="704A3F91">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项目经理</w:t>
            </w:r>
          </w:p>
        </w:tc>
        <w:tc>
          <w:tcPr>
            <w:tcW w:w="651" w:type="dxa"/>
            <w:noWrap w:val="0"/>
            <w:vAlign w:val="center"/>
          </w:tcPr>
          <w:p w14:paraId="59ED6B58">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2D64A0E0">
            <w:pPr>
              <w:jc w:val="center"/>
              <w:rPr>
                <w:rFonts w:hint="eastAsia" w:ascii="宋体" w:hAnsi="宋体" w:eastAsia="宋体" w:cs="宋体"/>
                <w:color w:val="auto"/>
                <w:sz w:val="21"/>
                <w:szCs w:val="21"/>
              </w:rPr>
            </w:pPr>
          </w:p>
        </w:tc>
        <w:tc>
          <w:tcPr>
            <w:tcW w:w="1134" w:type="dxa"/>
            <w:noWrap w:val="0"/>
            <w:vAlign w:val="center"/>
          </w:tcPr>
          <w:p w14:paraId="78C72F19">
            <w:pPr>
              <w:jc w:val="center"/>
              <w:rPr>
                <w:rFonts w:hint="eastAsia" w:ascii="宋体" w:hAnsi="宋体" w:eastAsia="宋体" w:cs="宋体"/>
                <w:color w:val="auto"/>
                <w:sz w:val="21"/>
                <w:szCs w:val="21"/>
              </w:rPr>
            </w:pPr>
          </w:p>
        </w:tc>
        <w:tc>
          <w:tcPr>
            <w:tcW w:w="1510" w:type="dxa"/>
            <w:noWrap w:val="0"/>
            <w:vAlign w:val="center"/>
          </w:tcPr>
          <w:p w14:paraId="46BDC687">
            <w:pPr>
              <w:jc w:val="center"/>
              <w:rPr>
                <w:rFonts w:hint="eastAsia" w:ascii="宋体" w:hAnsi="宋体" w:eastAsia="宋体" w:cs="宋体"/>
                <w:color w:val="auto"/>
                <w:sz w:val="21"/>
                <w:szCs w:val="21"/>
              </w:rPr>
            </w:pPr>
          </w:p>
        </w:tc>
        <w:tc>
          <w:tcPr>
            <w:tcW w:w="1590" w:type="dxa"/>
            <w:noWrap w:val="0"/>
            <w:vAlign w:val="center"/>
          </w:tcPr>
          <w:p w14:paraId="5F0E86FC">
            <w:pPr>
              <w:jc w:val="center"/>
              <w:rPr>
                <w:rFonts w:hint="eastAsia" w:ascii="宋体" w:hAnsi="宋体" w:eastAsia="宋体" w:cs="宋体"/>
                <w:color w:val="auto"/>
                <w:sz w:val="21"/>
                <w:szCs w:val="21"/>
              </w:rPr>
            </w:pPr>
          </w:p>
        </w:tc>
      </w:tr>
      <w:tr w14:paraId="113D7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610FE706">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p>
        </w:tc>
        <w:tc>
          <w:tcPr>
            <w:tcW w:w="2104" w:type="dxa"/>
            <w:noWrap w:val="0"/>
            <w:vAlign w:val="center"/>
          </w:tcPr>
          <w:p w14:paraId="6B479FD8">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保安队长</w:t>
            </w:r>
          </w:p>
        </w:tc>
        <w:tc>
          <w:tcPr>
            <w:tcW w:w="651" w:type="dxa"/>
            <w:noWrap w:val="0"/>
            <w:vAlign w:val="center"/>
          </w:tcPr>
          <w:p w14:paraId="4F635042">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73933883">
            <w:pPr>
              <w:jc w:val="center"/>
              <w:rPr>
                <w:rFonts w:hint="eastAsia" w:ascii="宋体" w:hAnsi="宋体" w:eastAsia="宋体" w:cs="宋体"/>
                <w:color w:val="auto"/>
                <w:sz w:val="21"/>
                <w:szCs w:val="21"/>
              </w:rPr>
            </w:pPr>
          </w:p>
        </w:tc>
        <w:tc>
          <w:tcPr>
            <w:tcW w:w="1134" w:type="dxa"/>
            <w:noWrap w:val="0"/>
            <w:vAlign w:val="center"/>
          </w:tcPr>
          <w:p w14:paraId="5E11834D">
            <w:pPr>
              <w:jc w:val="center"/>
              <w:rPr>
                <w:rFonts w:hint="eastAsia" w:ascii="宋体" w:hAnsi="宋体" w:eastAsia="宋体" w:cs="宋体"/>
                <w:color w:val="auto"/>
                <w:sz w:val="21"/>
                <w:szCs w:val="21"/>
              </w:rPr>
            </w:pPr>
          </w:p>
        </w:tc>
        <w:tc>
          <w:tcPr>
            <w:tcW w:w="1510" w:type="dxa"/>
            <w:noWrap w:val="0"/>
            <w:vAlign w:val="center"/>
          </w:tcPr>
          <w:p w14:paraId="78126813">
            <w:pPr>
              <w:jc w:val="center"/>
              <w:rPr>
                <w:rFonts w:hint="eastAsia" w:ascii="宋体" w:hAnsi="宋体" w:eastAsia="宋体" w:cs="宋体"/>
                <w:color w:val="auto"/>
                <w:sz w:val="21"/>
                <w:szCs w:val="21"/>
              </w:rPr>
            </w:pPr>
          </w:p>
        </w:tc>
        <w:tc>
          <w:tcPr>
            <w:tcW w:w="1590" w:type="dxa"/>
            <w:noWrap w:val="0"/>
            <w:vAlign w:val="center"/>
          </w:tcPr>
          <w:p w14:paraId="2EAEE821">
            <w:pPr>
              <w:jc w:val="center"/>
              <w:rPr>
                <w:rFonts w:hint="eastAsia" w:ascii="宋体" w:hAnsi="宋体" w:eastAsia="宋体" w:cs="宋体"/>
                <w:color w:val="auto"/>
                <w:sz w:val="21"/>
                <w:szCs w:val="21"/>
              </w:rPr>
            </w:pPr>
          </w:p>
        </w:tc>
      </w:tr>
      <w:tr w14:paraId="32572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67CDF8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w:t>
            </w:r>
          </w:p>
        </w:tc>
        <w:tc>
          <w:tcPr>
            <w:tcW w:w="2104" w:type="dxa"/>
            <w:noWrap w:val="0"/>
            <w:vAlign w:val="center"/>
          </w:tcPr>
          <w:p w14:paraId="43CA4FFD">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保安员</w:t>
            </w:r>
          </w:p>
        </w:tc>
        <w:tc>
          <w:tcPr>
            <w:tcW w:w="651" w:type="dxa"/>
            <w:noWrap w:val="0"/>
            <w:vAlign w:val="center"/>
          </w:tcPr>
          <w:p w14:paraId="57F8EE46">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17</w:t>
            </w:r>
          </w:p>
        </w:tc>
        <w:tc>
          <w:tcPr>
            <w:tcW w:w="1559" w:type="dxa"/>
            <w:noWrap w:val="0"/>
            <w:vAlign w:val="center"/>
          </w:tcPr>
          <w:p w14:paraId="1CA17680">
            <w:pPr>
              <w:jc w:val="center"/>
              <w:rPr>
                <w:rFonts w:hint="eastAsia" w:ascii="宋体" w:hAnsi="宋体" w:eastAsia="宋体" w:cs="宋体"/>
                <w:color w:val="auto"/>
                <w:sz w:val="21"/>
                <w:szCs w:val="21"/>
              </w:rPr>
            </w:pPr>
          </w:p>
        </w:tc>
        <w:tc>
          <w:tcPr>
            <w:tcW w:w="1134" w:type="dxa"/>
            <w:noWrap w:val="0"/>
            <w:vAlign w:val="center"/>
          </w:tcPr>
          <w:p w14:paraId="7A2D7235">
            <w:pPr>
              <w:jc w:val="center"/>
              <w:rPr>
                <w:rFonts w:hint="eastAsia" w:ascii="宋体" w:hAnsi="宋体" w:eastAsia="宋体" w:cs="宋体"/>
                <w:color w:val="auto"/>
                <w:sz w:val="21"/>
                <w:szCs w:val="21"/>
              </w:rPr>
            </w:pPr>
          </w:p>
        </w:tc>
        <w:tc>
          <w:tcPr>
            <w:tcW w:w="1510" w:type="dxa"/>
            <w:noWrap w:val="0"/>
            <w:vAlign w:val="center"/>
          </w:tcPr>
          <w:p w14:paraId="62D8AE36">
            <w:pPr>
              <w:jc w:val="center"/>
              <w:rPr>
                <w:rFonts w:hint="eastAsia" w:ascii="宋体" w:hAnsi="宋体" w:eastAsia="宋体" w:cs="宋体"/>
                <w:color w:val="auto"/>
                <w:sz w:val="21"/>
                <w:szCs w:val="21"/>
              </w:rPr>
            </w:pPr>
          </w:p>
        </w:tc>
        <w:tc>
          <w:tcPr>
            <w:tcW w:w="1590" w:type="dxa"/>
            <w:noWrap w:val="0"/>
            <w:vAlign w:val="center"/>
          </w:tcPr>
          <w:p w14:paraId="068CB0D2">
            <w:pPr>
              <w:jc w:val="center"/>
              <w:rPr>
                <w:rFonts w:hint="eastAsia" w:ascii="宋体" w:hAnsi="宋体" w:eastAsia="宋体" w:cs="宋体"/>
                <w:color w:val="auto"/>
                <w:sz w:val="21"/>
                <w:szCs w:val="21"/>
              </w:rPr>
            </w:pPr>
          </w:p>
        </w:tc>
      </w:tr>
      <w:tr w14:paraId="17206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61F49C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w:t>
            </w:r>
          </w:p>
        </w:tc>
        <w:tc>
          <w:tcPr>
            <w:tcW w:w="2104" w:type="dxa"/>
            <w:noWrap w:val="0"/>
            <w:vAlign w:val="center"/>
          </w:tcPr>
          <w:p w14:paraId="63BBA6B2">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保洁员</w:t>
            </w:r>
          </w:p>
        </w:tc>
        <w:tc>
          <w:tcPr>
            <w:tcW w:w="651" w:type="dxa"/>
            <w:noWrap w:val="0"/>
            <w:vAlign w:val="center"/>
          </w:tcPr>
          <w:p w14:paraId="06AD29B7">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22</w:t>
            </w:r>
          </w:p>
        </w:tc>
        <w:tc>
          <w:tcPr>
            <w:tcW w:w="1559" w:type="dxa"/>
            <w:noWrap w:val="0"/>
            <w:vAlign w:val="center"/>
          </w:tcPr>
          <w:p w14:paraId="08CF565F">
            <w:pPr>
              <w:jc w:val="center"/>
              <w:rPr>
                <w:rFonts w:hint="eastAsia" w:ascii="宋体" w:hAnsi="宋体" w:eastAsia="宋体" w:cs="宋体"/>
                <w:color w:val="auto"/>
                <w:sz w:val="21"/>
                <w:szCs w:val="21"/>
              </w:rPr>
            </w:pPr>
          </w:p>
        </w:tc>
        <w:tc>
          <w:tcPr>
            <w:tcW w:w="1134" w:type="dxa"/>
            <w:noWrap w:val="0"/>
            <w:vAlign w:val="center"/>
          </w:tcPr>
          <w:p w14:paraId="1B786F90">
            <w:pPr>
              <w:jc w:val="center"/>
              <w:rPr>
                <w:rFonts w:hint="eastAsia" w:ascii="宋体" w:hAnsi="宋体" w:eastAsia="宋体" w:cs="宋体"/>
                <w:color w:val="auto"/>
                <w:sz w:val="21"/>
                <w:szCs w:val="21"/>
              </w:rPr>
            </w:pPr>
          </w:p>
        </w:tc>
        <w:tc>
          <w:tcPr>
            <w:tcW w:w="1510" w:type="dxa"/>
            <w:noWrap w:val="0"/>
            <w:vAlign w:val="center"/>
          </w:tcPr>
          <w:p w14:paraId="0804BB0F">
            <w:pPr>
              <w:jc w:val="center"/>
              <w:rPr>
                <w:rFonts w:hint="eastAsia" w:ascii="宋体" w:hAnsi="宋体" w:eastAsia="宋体" w:cs="宋体"/>
                <w:color w:val="auto"/>
                <w:sz w:val="21"/>
                <w:szCs w:val="21"/>
              </w:rPr>
            </w:pPr>
          </w:p>
        </w:tc>
        <w:tc>
          <w:tcPr>
            <w:tcW w:w="1590" w:type="dxa"/>
            <w:noWrap w:val="0"/>
            <w:vAlign w:val="center"/>
          </w:tcPr>
          <w:p w14:paraId="106128E6">
            <w:pPr>
              <w:jc w:val="center"/>
              <w:rPr>
                <w:rFonts w:hint="eastAsia" w:ascii="宋体" w:hAnsi="宋体" w:eastAsia="宋体" w:cs="宋体"/>
                <w:color w:val="auto"/>
                <w:sz w:val="21"/>
                <w:szCs w:val="21"/>
              </w:rPr>
            </w:pPr>
          </w:p>
        </w:tc>
      </w:tr>
      <w:tr w14:paraId="209A6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CFB4818">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w:t>
            </w:r>
          </w:p>
        </w:tc>
        <w:tc>
          <w:tcPr>
            <w:tcW w:w="2104" w:type="dxa"/>
            <w:noWrap w:val="0"/>
            <w:vAlign w:val="center"/>
          </w:tcPr>
          <w:p w14:paraId="51EE403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法定节假日加班工资</w:t>
            </w:r>
          </w:p>
        </w:tc>
        <w:tc>
          <w:tcPr>
            <w:tcW w:w="651" w:type="dxa"/>
            <w:noWrap w:val="0"/>
            <w:vAlign w:val="center"/>
          </w:tcPr>
          <w:p w14:paraId="2FF68212">
            <w:pPr>
              <w:jc w:val="center"/>
              <w:rPr>
                <w:rFonts w:hint="eastAsia" w:ascii="宋体" w:hAnsi="宋体" w:eastAsia="宋体" w:cs="宋体"/>
                <w:color w:val="auto"/>
                <w:sz w:val="21"/>
                <w:szCs w:val="21"/>
              </w:rPr>
            </w:pPr>
          </w:p>
        </w:tc>
        <w:tc>
          <w:tcPr>
            <w:tcW w:w="1559" w:type="dxa"/>
            <w:noWrap w:val="0"/>
            <w:vAlign w:val="center"/>
          </w:tcPr>
          <w:p w14:paraId="64ED7C28">
            <w:pPr>
              <w:jc w:val="center"/>
              <w:rPr>
                <w:rFonts w:hint="eastAsia" w:ascii="宋体" w:hAnsi="宋体" w:eastAsia="宋体" w:cs="宋体"/>
                <w:color w:val="auto"/>
                <w:sz w:val="21"/>
                <w:szCs w:val="21"/>
              </w:rPr>
            </w:pPr>
          </w:p>
        </w:tc>
        <w:tc>
          <w:tcPr>
            <w:tcW w:w="1134" w:type="dxa"/>
            <w:noWrap w:val="0"/>
            <w:vAlign w:val="center"/>
          </w:tcPr>
          <w:p w14:paraId="3102EF4B">
            <w:pPr>
              <w:jc w:val="center"/>
              <w:rPr>
                <w:rFonts w:hint="eastAsia" w:ascii="宋体" w:hAnsi="宋体" w:eastAsia="宋体" w:cs="宋体"/>
                <w:color w:val="auto"/>
                <w:sz w:val="21"/>
                <w:szCs w:val="21"/>
              </w:rPr>
            </w:pPr>
          </w:p>
        </w:tc>
        <w:tc>
          <w:tcPr>
            <w:tcW w:w="1510" w:type="dxa"/>
            <w:noWrap w:val="0"/>
            <w:vAlign w:val="center"/>
          </w:tcPr>
          <w:p w14:paraId="3EF5FFFD">
            <w:pPr>
              <w:jc w:val="center"/>
              <w:rPr>
                <w:rFonts w:hint="eastAsia" w:ascii="宋体" w:hAnsi="宋体" w:eastAsia="宋体" w:cs="宋体"/>
                <w:color w:val="auto"/>
                <w:sz w:val="21"/>
                <w:szCs w:val="21"/>
              </w:rPr>
            </w:pPr>
          </w:p>
        </w:tc>
        <w:tc>
          <w:tcPr>
            <w:tcW w:w="1590" w:type="dxa"/>
            <w:noWrap w:val="0"/>
            <w:vAlign w:val="top"/>
          </w:tcPr>
          <w:p w14:paraId="10FACB3C">
            <w:pPr>
              <w:rPr>
                <w:rFonts w:hint="eastAsia" w:ascii="宋体" w:hAnsi="宋体" w:eastAsia="宋体" w:cs="宋体"/>
                <w:color w:val="auto"/>
                <w:sz w:val="21"/>
                <w:szCs w:val="21"/>
              </w:rPr>
            </w:pPr>
            <w:bookmarkStart w:id="135" w:name="OLE_LINK17"/>
            <w:bookmarkStart w:id="136" w:name="OLE_LINK18"/>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21</w:t>
            </w:r>
            <w:r>
              <w:rPr>
                <w:rFonts w:hint="eastAsia" w:ascii="宋体" w:hAnsi="宋体" w:eastAsia="宋体" w:cs="宋体"/>
                <w:color w:val="auto"/>
                <w:sz w:val="21"/>
                <w:szCs w:val="21"/>
              </w:rPr>
              <w:t>人计算</w:t>
            </w:r>
            <w:bookmarkEnd w:id="135"/>
            <w:bookmarkEnd w:id="136"/>
          </w:p>
        </w:tc>
      </w:tr>
      <w:tr w14:paraId="6835E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FB6594A">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w:t>
            </w:r>
          </w:p>
        </w:tc>
        <w:tc>
          <w:tcPr>
            <w:tcW w:w="2104" w:type="dxa"/>
            <w:noWrap w:val="0"/>
            <w:vAlign w:val="center"/>
          </w:tcPr>
          <w:p w14:paraId="7620129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员工人身意外保险费</w:t>
            </w:r>
          </w:p>
        </w:tc>
        <w:tc>
          <w:tcPr>
            <w:tcW w:w="651" w:type="dxa"/>
            <w:noWrap w:val="0"/>
            <w:vAlign w:val="center"/>
          </w:tcPr>
          <w:p w14:paraId="37326985">
            <w:pPr>
              <w:jc w:val="center"/>
              <w:rPr>
                <w:rFonts w:hint="eastAsia" w:ascii="宋体" w:hAnsi="宋体" w:eastAsia="宋体" w:cs="宋体"/>
                <w:color w:val="auto"/>
                <w:sz w:val="21"/>
                <w:szCs w:val="21"/>
              </w:rPr>
            </w:pPr>
          </w:p>
        </w:tc>
        <w:tc>
          <w:tcPr>
            <w:tcW w:w="1559" w:type="dxa"/>
            <w:noWrap w:val="0"/>
            <w:vAlign w:val="center"/>
          </w:tcPr>
          <w:p w14:paraId="3BB11214">
            <w:pPr>
              <w:jc w:val="center"/>
              <w:rPr>
                <w:rFonts w:hint="eastAsia" w:ascii="宋体" w:hAnsi="宋体" w:eastAsia="宋体" w:cs="宋体"/>
                <w:color w:val="auto"/>
                <w:sz w:val="21"/>
                <w:szCs w:val="21"/>
              </w:rPr>
            </w:pPr>
          </w:p>
        </w:tc>
        <w:tc>
          <w:tcPr>
            <w:tcW w:w="1134" w:type="dxa"/>
            <w:noWrap w:val="0"/>
            <w:vAlign w:val="center"/>
          </w:tcPr>
          <w:p w14:paraId="16B53669">
            <w:pPr>
              <w:jc w:val="center"/>
              <w:rPr>
                <w:rFonts w:hint="eastAsia" w:ascii="宋体" w:hAnsi="宋体" w:eastAsia="宋体" w:cs="宋体"/>
                <w:color w:val="auto"/>
                <w:sz w:val="21"/>
                <w:szCs w:val="21"/>
              </w:rPr>
            </w:pPr>
          </w:p>
        </w:tc>
        <w:tc>
          <w:tcPr>
            <w:tcW w:w="1510" w:type="dxa"/>
            <w:noWrap w:val="0"/>
            <w:vAlign w:val="center"/>
          </w:tcPr>
          <w:p w14:paraId="4BE50F96">
            <w:pPr>
              <w:jc w:val="center"/>
              <w:rPr>
                <w:rFonts w:hint="eastAsia" w:ascii="宋体" w:hAnsi="宋体" w:eastAsia="宋体" w:cs="宋体"/>
                <w:color w:val="auto"/>
                <w:sz w:val="21"/>
                <w:szCs w:val="21"/>
              </w:rPr>
            </w:pPr>
          </w:p>
        </w:tc>
        <w:tc>
          <w:tcPr>
            <w:tcW w:w="1590" w:type="dxa"/>
            <w:noWrap w:val="0"/>
            <w:vAlign w:val="top"/>
          </w:tcPr>
          <w:p w14:paraId="75ECD570">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w:t>
            </w:r>
            <w:r>
              <w:rPr>
                <w:rFonts w:hint="eastAsia" w:ascii="宋体" w:hAnsi="宋体" w:cs="宋体"/>
                <w:color w:val="auto"/>
                <w:sz w:val="21"/>
                <w:szCs w:val="21"/>
                <w:lang w:val="en-US" w:eastAsia="zh-CN"/>
              </w:rPr>
              <w:t>41</w:t>
            </w:r>
            <w:r>
              <w:rPr>
                <w:rFonts w:hint="eastAsia" w:ascii="宋体" w:hAnsi="宋体" w:eastAsia="宋体" w:cs="宋体"/>
                <w:color w:val="auto"/>
                <w:sz w:val="21"/>
                <w:szCs w:val="21"/>
              </w:rPr>
              <w:t>人计算</w:t>
            </w:r>
          </w:p>
        </w:tc>
      </w:tr>
      <w:tr w14:paraId="2DE65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08840F9F">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eastAsia="zh-CN"/>
              </w:rPr>
              <w:t>）</w:t>
            </w:r>
          </w:p>
        </w:tc>
        <w:tc>
          <w:tcPr>
            <w:tcW w:w="2104" w:type="dxa"/>
            <w:noWrap w:val="0"/>
            <w:vAlign w:val="center"/>
          </w:tcPr>
          <w:p w14:paraId="2FDA126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高温费</w:t>
            </w:r>
          </w:p>
        </w:tc>
        <w:tc>
          <w:tcPr>
            <w:tcW w:w="651" w:type="dxa"/>
            <w:noWrap w:val="0"/>
            <w:vAlign w:val="center"/>
          </w:tcPr>
          <w:p w14:paraId="3E9931F8">
            <w:pPr>
              <w:jc w:val="center"/>
              <w:rPr>
                <w:rFonts w:hint="eastAsia" w:ascii="宋体" w:hAnsi="宋体" w:eastAsia="宋体" w:cs="宋体"/>
                <w:color w:val="auto"/>
                <w:sz w:val="21"/>
                <w:szCs w:val="21"/>
              </w:rPr>
            </w:pPr>
          </w:p>
        </w:tc>
        <w:tc>
          <w:tcPr>
            <w:tcW w:w="1559" w:type="dxa"/>
            <w:noWrap w:val="0"/>
            <w:vAlign w:val="center"/>
          </w:tcPr>
          <w:p w14:paraId="1FC8DBB4">
            <w:pPr>
              <w:jc w:val="center"/>
              <w:rPr>
                <w:rFonts w:hint="eastAsia" w:ascii="宋体" w:hAnsi="宋体" w:eastAsia="宋体" w:cs="宋体"/>
                <w:color w:val="auto"/>
                <w:sz w:val="21"/>
                <w:szCs w:val="21"/>
              </w:rPr>
            </w:pPr>
          </w:p>
        </w:tc>
        <w:tc>
          <w:tcPr>
            <w:tcW w:w="1134" w:type="dxa"/>
            <w:noWrap w:val="0"/>
            <w:vAlign w:val="center"/>
          </w:tcPr>
          <w:p w14:paraId="151494FB">
            <w:pPr>
              <w:jc w:val="center"/>
              <w:rPr>
                <w:rFonts w:hint="eastAsia" w:ascii="宋体" w:hAnsi="宋体" w:eastAsia="宋体" w:cs="宋体"/>
                <w:color w:val="auto"/>
                <w:sz w:val="21"/>
                <w:szCs w:val="21"/>
              </w:rPr>
            </w:pPr>
          </w:p>
        </w:tc>
        <w:tc>
          <w:tcPr>
            <w:tcW w:w="1510" w:type="dxa"/>
            <w:noWrap w:val="0"/>
            <w:vAlign w:val="center"/>
          </w:tcPr>
          <w:p w14:paraId="70FDBEA0">
            <w:pPr>
              <w:jc w:val="center"/>
              <w:rPr>
                <w:rFonts w:hint="eastAsia" w:ascii="宋体" w:hAnsi="宋体" w:eastAsia="宋体" w:cs="宋体"/>
                <w:color w:val="auto"/>
                <w:sz w:val="21"/>
                <w:szCs w:val="21"/>
              </w:rPr>
            </w:pPr>
          </w:p>
        </w:tc>
        <w:tc>
          <w:tcPr>
            <w:tcW w:w="1590" w:type="dxa"/>
            <w:noWrap w:val="0"/>
            <w:vAlign w:val="top"/>
          </w:tcPr>
          <w:p w14:paraId="44174F0E">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36</w:t>
            </w:r>
            <w:r>
              <w:rPr>
                <w:rFonts w:hint="eastAsia" w:ascii="宋体" w:hAnsi="宋体" w:eastAsia="宋体" w:cs="宋体"/>
                <w:color w:val="auto"/>
                <w:sz w:val="21"/>
                <w:szCs w:val="21"/>
              </w:rPr>
              <w:t>人计算</w:t>
            </w:r>
          </w:p>
        </w:tc>
      </w:tr>
      <w:tr w14:paraId="75A93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13ADDAB">
            <w:pPr>
              <w:jc w:val="center"/>
              <w:rPr>
                <w:rFonts w:hint="eastAsia" w:ascii="宋体" w:hAnsi="宋体" w:eastAsia="宋体" w:cs="宋体"/>
                <w:color w:val="auto"/>
                <w:sz w:val="21"/>
                <w:szCs w:val="21"/>
                <w:lang w:val="en-US" w:eastAsia="zh-CN" w:bidi="ar-SA"/>
              </w:rPr>
            </w:pPr>
          </w:p>
        </w:tc>
        <w:tc>
          <w:tcPr>
            <w:tcW w:w="2104" w:type="dxa"/>
            <w:noWrap w:val="0"/>
            <w:vAlign w:val="center"/>
          </w:tcPr>
          <w:p w14:paraId="3F05E17D">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其他员工福利</w:t>
            </w:r>
          </w:p>
        </w:tc>
        <w:tc>
          <w:tcPr>
            <w:tcW w:w="651" w:type="dxa"/>
            <w:noWrap w:val="0"/>
            <w:vAlign w:val="center"/>
          </w:tcPr>
          <w:p w14:paraId="0FA61ABE">
            <w:pPr>
              <w:jc w:val="center"/>
              <w:rPr>
                <w:rFonts w:hint="eastAsia" w:ascii="宋体" w:hAnsi="宋体" w:eastAsia="宋体" w:cs="宋体"/>
                <w:color w:val="auto"/>
                <w:sz w:val="21"/>
                <w:szCs w:val="21"/>
              </w:rPr>
            </w:pPr>
          </w:p>
        </w:tc>
        <w:tc>
          <w:tcPr>
            <w:tcW w:w="1559" w:type="dxa"/>
            <w:noWrap w:val="0"/>
            <w:vAlign w:val="center"/>
          </w:tcPr>
          <w:p w14:paraId="4BE64782">
            <w:pPr>
              <w:jc w:val="center"/>
              <w:rPr>
                <w:rFonts w:hint="eastAsia" w:ascii="宋体" w:hAnsi="宋体" w:eastAsia="宋体" w:cs="宋体"/>
                <w:color w:val="auto"/>
                <w:sz w:val="21"/>
                <w:szCs w:val="21"/>
              </w:rPr>
            </w:pPr>
          </w:p>
        </w:tc>
        <w:tc>
          <w:tcPr>
            <w:tcW w:w="1134" w:type="dxa"/>
            <w:noWrap w:val="0"/>
            <w:vAlign w:val="center"/>
          </w:tcPr>
          <w:p w14:paraId="58CCD3D1">
            <w:pPr>
              <w:jc w:val="center"/>
              <w:rPr>
                <w:rFonts w:hint="eastAsia" w:ascii="宋体" w:hAnsi="宋体" w:eastAsia="宋体" w:cs="宋体"/>
                <w:color w:val="auto"/>
                <w:sz w:val="21"/>
                <w:szCs w:val="21"/>
              </w:rPr>
            </w:pPr>
          </w:p>
        </w:tc>
        <w:tc>
          <w:tcPr>
            <w:tcW w:w="1510" w:type="dxa"/>
            <w:noWrap w:val="0"/>
            <w:vAlign w:val="center"/>
          </w:tcPr>
          <w:p w14:paraId="36DB1C6E">
            <w:pPr>
              <w:jc w:val="center"/>
              <w:rPr>
                <w:rFonts w:hint="eastAsia" w:ascii="宋体" w:hAnsi="宋体" w:eastAsia="宋体" w:cs="宋体"/>
                <w:color w:val="auto"/>
                <w:sz w:val="21"/>
                <w:szCs w:val="21"/>
              </w:rPr>
            </w:pPr>
          </w:p>
        </w:tc>
        <w:tc>
          <w:tcPr>
            <w:tcW w:w="1590" w:type="dxa"/>
            <w:noWrap w:val="0"/>
            <w:vAlign w:val="top"/>
          </w:tcPr>
          <w:p w14:paraId="6B5CD553">
            <w:pPr>
              <w:rPr>
                <w:rFonts w:hint="eastAsia" w:ascii="宋体" w:hAnsi="宋体" w:eastAsia="宋体" w:cs="宋体"/>
                <w:color w:val="auto"/>
                <w:sz w:val="21"/>
                <w:szCs w:val="21"/>
              </w:rPr>
            </w:pPr>
          </w:p>
        </w:tc>
      </w:tr>
      <w:tr w14:paraId="3EC6A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775D9D2">
            <w:pP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104" w:type="dxa"/>
            <w:noWrap w:val="0"/>
            <w:vAlign w:val="center"/>
          </w:tcPr>
          <w:p w14:paraId="35100C3C">
            <w:pPr>
              <w:jc w:val="center"/>
              <w:rPr>
                <w:rFonts w:hint="eastAsia" w:ascii="宋体" w:hAnsi="宋体" w:eastAsia="宋体" w:cs="宋体"/>
                <w:color w:val="auto"/>
                <w:sz w:val="21"/>
                <w:szCs w:val="21"/>
              </w:rPr>
            </w:pPr>
          </w:p>
        </w:tc>
        <w:tc>
          <w:tcPr>
            <w:tcW w:w="651" w:type="dxa"/>
            <w:noWrap w:val="0"/>
            <w:vAlign w:val="center"/>
          </w:tcPr>
          <w:p w14:paraId="526367E3">
            <w:pPr>
              <w:jc w:val="center"/>
              <w:rPr>
                <w:rFonts w:hint="eastAsia" w:ascii="宋体" w:hAnsi="宋体" w:eastAsia="宋体" w:cs="宋体"/>
                <w:color w:val="auto"/>
                <w:sz w:val="21"/>
                <w:szCs w:val="21"/>
              </w:rPr>
            </w:pPr>
          </w:p>
        </w:tc>
        <w:tc>
          <w:tcPr>
            <w:tcW w:w="1559" w:type="dxa"/>
            <w:noWrap w:val="0"/>
            <w:vAlign w:val="center"/>
          </w:tcPr>
          <w:p w14:paraId="6D144423">
            <w:pPr>
              <w:jc w:val="center"/>
              <w:rPr>
                <w:rFonts w:hint="eastAsia" w:ascii="宋体" w:hAnsi="宋体" w:eastAsia="宋体" w:cs="宋体"/>
                <w:color w:val="auto"/>
                <w:sz w:val="21"/>
                <w:szCs w:val="21"/>
              </w:rPr>
            </w:pPr>
          </w:p>
        </w:tc>
        <w:tc>
          <w:tcPr>
            <w:tcW w:w="1134" w:type="dxa"/>
            <w:noWrap w:val="0"/>
            <w:vAlign w:val="center"/>
          </w:tcPr>
          <w:p w14:paraId="7CE5750D">
            <w:pPr>
              <w:jc w:val="center"/>
              <w:rPr>
                <w:rFonts w:hint="eastAsia" w:ascii="宋体" w:hAnsi="宋体" w:eastAsia="宋体" w:cs="宋体"/>
                <w:color w:val="auto"/>
                <w:sz w:val="21"/>
                <w:szCs w:val="21"/>
              </w:rPr>
            </w:pPr>
          </w:p>
        </w:tc>
        <w:tc>
          <w:tcPr>
            <w:tcW w:w="1510" w:type="dxa"/>
            <w:noWrap w:val="0"/>
            <w:vAlign w:val="center"/>
          </w:tcPr>
          <w:p w14:paraId="23F8F25A">
            <w:pPr>
              <w:jc w:val="center"/>
              <w:rPr>
                <w:rFonts w:hint="eastAsia" w:ascii="宋体" w:hAnsi="宋体" w:eastAsia="宋体" w:cs="宋体"/>
                <w:color w:val="auto"/>
                <w:sz w:val="21"/>
                <w:szCs w:val="21"/>
              </w:rPr>
            </w:pPr>
          </w:p>
        </w:tc>
        <w:tc>
          <w:tcPr>
            <w:tcW w:w="1590" w:type="dxa"/>
            <w:noWrap w:val="0"/>
            <w:vAlign w:val="center"/>
          </w:tcPr>
          <w:p w14:paraId="2DCBDE3A">
            <w:pPr>
              <w:rPr>
                <w:rFonts w:hint="eastAsia" w:ascii="宋体" w:hAnsi="宋体" w:eastAsia="宋体" w:cs="宋体"/>
                <w:color w:val="auto"/>
                <w:sz w:val="21"/>
                <w:szCs w:val="21"/>
              </w:rPr>
            </w:pPr>
          </w:p>
        </w:tc>
      </w:tr>
      <w:tr w14:paraId="39208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47EAA29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2</w:t>
            </w:r>
          </w:p>
        </w:tc>
        <w:tc>
          <w:tcPr>
            <w:tcW w:w="2104" w:type="dxa"/>
            <w:noWrap w:val="0"/>
            <w:vAlign w:val="center"/>
          </w:tcPr>
          <w:p w14:paraId="32BE31DA">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法定计提费用</w:t>
            </w:r>
          </w:p>
        </w:tc>
        <w:tc>
          <w:tcPr>
            <w:tcW w:w="651" w:type="dxa"/>
            <w:noWrap w:val="0"/>
            <w:vAlign w:val="center"/>
          </w:tcPr>
          <w:p w14:paraId="20AC4638">
            <w:pPr>
              <w:jc w:val="center"/>
              <w:rPr>
                <w:rFonts w:hint="eastAsia" w:ascii="宋体" w:hAnsi="宋体" w:eastAsia="宋体" w:cs="宋体"/>
                <w:b/>
                <w:color w:val="auto"/>
                <w:sz w:val="21"/>
                <w:szCs w:val="21"/>
              </w:rPr>
            </w:pPr>
          </w:p>
        </w:tc>
        <w:tc>
          <w:tcPr>
            <w:tcW w:w="1559" w:type="dxa"/>
            <w:noWrap w:val="0"/>
            <w:vAlign w:val="center"/>
          </w:tcPr>
          <w:p w14:paraId="6A1C58D4">
            <w:pPr>
              <w:jc w:val="center"/>
              <w:rPr>
                <w:rFonts w:hint="eastAsia" w:ascii="宋体" w:hAnsi="宋体" w:eastAsia="宋体" w:cs="宋体"/>
                <w:color w:val="auto"/>
                <w:sz w:val="21"/>
                <w:szCs w:val="21"/>
              </w:rPr>
            </w:pPr>
          </w:p>
        </w:tc>
        <w:tc>
          <w:tcPr>
            <w:tcW w:w="1134" w:type="dxa"/>
            <w:noWrap w:val="0"/>
            <w:vAlign w:val="center"/>
          </w:tcPr>
          <w:p w14:paraId="2BA0E4E7">
            <w:pPr>
              <w:jc w:val="center"/>
              <w:rPr>
                <w:rFonts w:hint="eastAsia" w:ascii="宋体" w:hAnsi="宋体" w:eastAsia="宋体" w:cs="宋体"/>
                <w:color w:val="auto"/>
                <w:sz w:val="21"/>
                <w:szCs w:val="21"/>
              </w:rPr>
            </w:pPr>
          </w:p>
        </w:tc>
        <w:tc>
          <w:tcPr>
            <w:tcW w:w="1510" w:type="dxa"/>
            <w:noWrap w:val="0"/>
            <w:vAlign w:val="center"/>
          </w:tcPr>
          <w:p w14:paraId="6E5C7495">
            <w:pPr>
              <w:jc w:val="center"/>
              <w:rPr>
                <w:rFonts w:hint="eastAsia" w:ascii="宋体" w:hAnsi="宋体" w:eastAsia="宋体" w:cs="宋体"/>
                <w:color w:val="auto"/>
                <w:sz w:val="21"/>
                <w:szCs w:val="21"/>
              </w:rPr>
            </w:pPr>
          </w:p>
        </w:tc>
        <w:tc>
          <w:tcPr>
            <w:tcW w:w="1590" w:type="dxa"/>
            <w:noWrap w:val="0"/>
            <w:vAlign w:val="center"/>
          </w:tcPr>
          <w:p w14:paraId="45370620">
            <w:pPr>
              <w:rPr>
                <w:rFonts w:hint="eastAsia" w:ascii="宋体" w:hAnsi="宋体" w:eastAsia="宋体" w:cs="宋体"/>
                <w:color w:val="auto"/>
                <w:sz w:val="21"/>
                <w:szCs w:val="21"/>
              </w:rPr>
            </w:pPr>
          </w:p>
        </w:tc>
      </w:tr>
      <w:tr w14:paraId="787B5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08DDB1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04" w:type="dxa"/>
            <w:noWrap w:val="0"/>
            <w:vAlign w:val="center"/>
          </w:tcPr>
          <w:p w14:paraId="1E108E0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养老保险</w:t>
            </w:r>
          </w:p>
        </w:tc>
        <w:tc>
          <w:tcPr>
            <w:tcW w:w="651" w:type="dxa"/>
            <w:noWrap w:val="0"/>
            <w:vAlign w:val="center"/>
          </w:tcPr>
          <w:p w14:paraId="3ECFEE46">
            <w:pPr>
              <w:jc w:val="center"/>
              <w:rPr>
                <w:rFonts w:hint="eastAsia" w:ascii="宋体" w:hAnsi="宋体" w:eastAsia="宋体" w:cs="宋体"/>
                <w:color w:val="auto"/>
                <w:sz w:val="21"/>
                <w:szCs w:val="21"/>
              </w:rPr>
            </w:pPr>
          </w:p>
        </w:tc>
        <w:tc>
          <w:tcPr>
            <w:tcW w:w="1559" w:type="dxa"/>
            <w:noWrap w:val="0"/>
            <w:vAlign w:val="center"/>
          </w:tcPr>
          <w:p w14:paraId="13FDC907">
            <w:pPr>
              <w:jc w:val="center"/>
              <w:rPr>
                <w:rFonts w:hint="eastAsia" w:ascii="宋体" w:hAnsi="宋体" w:eastAsia="宋体" w:cs="宋体"/>
                <w:color w:val="auto"/>
                <w:sz w:val="21"/>
                <w:szCs w:val="21"/>
              </w:rPr>
            </w:pPr>
          </w:p>
        </w:tc>
        <w:tc>
          <w:tcPr>
            <w:tcW w:w="1134" w:type="dxa"/>
            <w:noWrap w:val="0"/>
            <w:vAlign w:val="center"/>
          </w:tcPr>
          <w:p w14:paraId="492DE03E">
            <w:pPr>
              <w:jc w:val="center"/>
              <w:rPr>
                <w:rFonts w:hint="eastAsia" w:ascii="宋体" w:hAnsi="宋体" w:eastAsia="宋体" w:cs="宋体"/>
                <w:color w:val="auto"/>
                <w:sz w:val="21"/>
                <w:szCs w:val="21"/>
              </w:rPr>
            </w:pPr>
          </w:p>
        </w:tc>
        <w:tc>
          <w:tcPr>
            <w:tcW w:w="1510" w:type="dxa"/>
            <w:noWrap w:val="0"/>
            <w:vAlign w:val="center"/>
          </w:tcPr>
          <w:p w14:paraId="35EC6666">
            <w:pPr>
              <w:jc w:val="center"/>
              <w:rPr>
                <w:rFonts w:hint="eastAsia" w:ascii="宋体" w:hAnsi="宋体" w:eastAsia="宋体" w:cs="宋体"/>
                <w:color w:val="auto"/>
                <w:sz w:val="21"/>
                <w:szCs w:val="21"/>
              </w:rPr>
            </w:pPr>
          </w:p>
        </w:tc>
        <w:tc>
          <w:tcPr>
            <w:tcW w:w="1590" w:type="dxa"/>
            <w:noWrap w:val="0"/>
            <w:vAlign w:val="top"/>
          </w:tcPr>
          <w:p w14:paraId="190973A4">
            <w:pPr>
              <w:rPr>
                <w:rFonts w:hint="eastAsia" w:ascii="宋体" w:hAnsi="宋体" w:eastAsia="宋体" w:cs="宋体"/>
                <w:color w:val="auto"/>
                <w:sz w:val="21"/>
                <w:szCs w:val="21"/>
              </w:rPr>
            </w:pPr>
            <w:bookmarkStart w:id="137" w:name="OLE_LINK15"/>
            <w:bookmarkStart w:id="138" w:name="OLE_LINK16"/>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21</w:t>
            </w:r>
            <w:r>
              <w:rPr>
                <w:rFonts w:hint="eastAsia" w:ascii="宋体" w:hAnsi="宋体" w:eastAsia="宋体" w:cs="宋体"/>
                <w:color w:val="auto"/>
                <w:sz w:val="21"/>
                <w:szCs w:val="21"/>
              </w:rPr>
              <w:t>人计算</w:t>
            </w:r>
            <w:bookmarkEnd w:id="137"/>
            <w:bookmarkEnd w:id="138"/>
          </w:p>
        </w:tc>
      </w:tr>
      <w:tr w14:paraId="3D78F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D17598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04" w:type="dxa"/>
            <w:noWrap w:val="0"/>
            <w:vAlign w:val="center"/>
          </w:tcPr>
          <w:p w14:paraId="14E5E3E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医疗统筹</w:t>
            </w:r>
          </w:p>
        </w:tc>
        <w:tc>
          <w:tcPr>
            <w:tcW w:w="651" w:type="dxa"/>
            <w:noWrap w:val="0"/>
            <w:vAlign w:val="center"/>
          </w:tcPr>
          <w:p w14:paraId="14FFE227">
            <w:pPr>
              <w:jc w:val="center"/>
              <w:rPr>
                <w:rFonts w:hint="eastAsia" w:ascii="宋体" w:hAnsi="宋体" w:eastAsia="宋体" w:cs="宋体"/>
                <w:color w:val="auto"/>
                <w:sz w:val="21"/>
                <w:szCs w:val="21"/>
              </w:rPr>
            </w:pPr>
          </w:p>
        </w:tc>
        <w:tc>
          <w:tcPr>
            <w:tcW w:w="1559" w:type="dxa"/>
            <w:noWrap w:val="0"/>
            <w:vAlign w:val="center"/>
          </w:tcPr>
          <w:p w14:paraId="38BD578A">
            <w:pPr>
              <w:jc w:val="center"/>
              <w:rPr>
                <w:rFonts w:hint="eastAsia" w:ascii="宋体" w:hAnsi="宋体" w:eastAsia="宋体" w:cs="宋体"/>
                <w:color w:val="auto"/>
                <w:sz w:val="21"/>
                <w:szCs w:val="21"/>
              </w:rPr>
            </w:pPr>
          </w:p>
        </w:tc>
        <w:tc>
          <w:tcPr>
            <w:tcW w:w="1134" w:type="dxa"/>
            <w:noWrap w:val="0"/>
            <w:vAlign w:val="center"/>
          </w:tcPr>
          <w:p w14:paraId="2AA38FC9">
            <w:pPr>
              <w:jc w:val="center"/>
              <w:rPr>
                <w:rFonts w:hint="eastAsia" w:ascii="宋体" w:hAnsi="宋体" w:eastAsia="宋体" w:cs="宋体"/>
                <w:color w:val="auto"/>
                <w:sz w:val="21"/>
                <w:szCs w:val="21"/>
              </w:rPr>
            </w:pPr>
          </w:p>
        </w:tc>
        <w:tc>
          <w:tcPr>
            <w:tcW w:w="1510" w:type="dxa"/>
            <w:noWrap w:val="0"/>
            <w:vAlign w:val="center"/>
          </w:tcPr>
          <w:p w14:paraId="0887B09A">
            <w:pPr>
              <w:jc w:val="center"/>
              <w:rPr>
                <w:rFonts w:hint="eastAsia" w:ascii="宋体" w:hAnsi="宋体" w:eastAsia="宋体" w:cs="宋体"/>
                <w:color w:val="auto"/>
                <w:sz w:val="21"/>
                <w:szCs w:val="21"/>
              </w:rPr>
            </w:pPr>
          </w:p>
        </w:tc>
        <w:tc>
          <w:tcPr>
            <w:tcW w:w="1590" w:type="dxa"/>
            <w:noWrap w:val="0"/>
            <w:vAlign w:val="top"/>
          </w:tcPr>
          <w:p w14:paraId="44835F97">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21</w:t>
            </w:r>
            <w:r>
              <w:rPr>
                <w:rFonts w:hint="eastAsia" w:ascii="宋体" w:hAnsi="宋体" w:eastAsia="宋体" w:cs="宋体"/>
                <w:color w:val="auto"/>
                <w:sz w:val="21"/>
                <w:szCs w:val="21"/>
              </w:rPr>
              <w:t>人计算</w:t>
            </w:r>
          </w:p>
        </w:tc>
      </w:tr>
      <w:tr w14:paraId="252F0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4B76BF3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04" w:type="dxa"/>
            <w:noWrap w:val="0"/>
            <w:vAlign w:val="center"/>
          </w:tcPr>
          <w:p w14:paraId="718A8B6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失业</w:t>
            </w:r>
          </w:p>
        </w:tc>
        <w:tc>
          <w:tcPr>
            <w:tcW w:w="651" w:type="dxa"/>
            <w:noWrap w:val="0"/>
            <w:vAlign w:val="center"/>
          </w:tcPr>
          <w:p w14:paraId="6E31DECE">
            <w:pPr>
              <w:jc w:val="center"/>
              <w:rPr>
                <w:rFonts w:hint="eastAsia" w:ascii="宋体" w:hAnsi="宋体" w:eastAsia="宋体" w:cs="宋体"/>
                <w:color w:val="auto"/>
                <w:sz w:val="21"/>
                <w:szCs w:val="21"/>
              </w:rPr>
            </w:pPr>
          </w:p>
        </w:tc>
        <w:tc>
          <w:tcPr>
            <w:tcW w:w="1559" w:type="dxa"/>
            <w:noWrap w:val="0"/>
            <w:vAlign w:val="center"/>
          </w:tcPr>
          <w:p w14:paraId="72C61840">
            <w:pPr>
              <w:jc w:val="center"/>
              <w:rPr>
                <w:rFonts w:hint="eastAsia" w:ascii="宋体" w:hAnsi="宋体" w:eastAsia="宋体" w:cs="宋体"/>
                <w:color w:val="auto"/>
                <w:sz w:val="21"/>
                <w:szCs w:val="21"/>
              </w:rPr>
            </w:pPr>
          </w:p>
        </w:tc>
        <w:tc>
          <w:tcPr>
            <w:tcW w:w="1134" w:type="dxa"/>
            <w:noWrap w:val="0"/>
            <w:vAlign w:val="center"/>
          </w:tcPr>
          <w:p w14:paraId="5810D77A">
            <w:pPr>
              <w:jc w:val="center"/>
              <w:rPr>
                <w:rFonts w:hint="eastAsia" w:ascii="宋体" w:hAnsi="宋体" w:eastAsia="宋体" w:cs="宋体"/>
                <w:color w:val="auto"/>
                <w:sz w:val="21"/>
                <w:szCs w:val="21"/>
              </w:rPr>
            </w:pPr>
          </w:p>
        </w:tc>
        <w:tc>
          <w:tcPr>
            <w:tcW w:w="1510" w:type="dxa"/>
            <w:noWrap w:val="0"/>
            <w:vAlign w:val="center"/>
          </w:tcPr>
          <w:p w14:paraId="6C596A22">
            <w:pPr>
              <w:jc w:val="center"/>
              <w:rPr>
                <w:rFonts w:hint="eastAsia" w:ascii="宋体" w:hAnsi="宋体" w:eastAsia="宋体" w:cs="宋体"/>
                <w:color w:val="auto"/>
                <w:sz w:val="21"/>
                <w:szCs w:val="21"/>
              </w:rPr>
            </w:pPr>
          </w:p>
        </w:tc>
        <w:tc>
          <w:tcPr>
            <w:tcW w:w="1590" w:type="dxa"/>
            <w:noWrap w:val="0"/>
            <w:vAlign w:val="top"/>
          </w:tcPr>
          <w:p w14:paraId="7B5204A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21</w:t>
            </w:r>
            <w:r>
              <w:rPr>
                <w:rFonts w:hint="eastAsia" w:ascii="宋体" w:hAnsi="宋体" w:eastAsia="宋体" w:cs="宋体"/>
                <w:color w:val="auto"/>
                <w:sz w:val="21"/>
                <w:szCs w:val="21"/>
              </w:rPr>
              <w:t>人计算</w:t>
            </w:r>
          </w:p>
        </w:tc>
      </w:tr>
      <w:tr w14:paraId="1F8CA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093B0A4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04" w:type="dxa"/>
            <w:noWrap w:val="0"/>
            <w:vAlign w:val="center"/>
          </w:tcPr>
          <w:p w14:paraId="02D332D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工伤</w:t>
            </w:r>
          </w:p>
        </w:tc>
        <w:tc>
          <w:tcPr>
            <w:tcW w:w="651" w:type="dxa"/>
            <w:noWrap w:val="0"/>
            <w:vAlign w:val="center"/>
          </w:tcPr>
          <w:p w14:paraId="3628D248">
            <w:pPr>
              <w:jc w:val="center"/>
              <w:rPr>
                <w:rFonts w:hint="eastAsia" w:ascii="宋体" w:hAnsi="宋体" w:eastAsia="宋体" w:cs="宋体"/>
                <w:color w:val="auto"/>
                <w:sz w:val="21"/>
                <w:szCs w:val="21"/>
              </w:rPr>
            </w:pPr>
          </w:p>
        </w:tc>
        <w:tc>
          <w:tcPr>
            <w:tcW w:w="1559" w:type="dxa"/>
            <w:noWrap w:val="0"/>
            <w:vAlign w:val="center"/>
          </w:tcPr>
          <w:p w14:paraId="78DDF82F">
            <w:pPr>
              <w:jc w:val="center"/>
              <w:rPr>
                <w:rFonts w:hint="eastAsia" w:ascii="宋体" w:hAnsi="宋体" w:eastAsia="宋体" w:cs="宋体"/>
                <w:color w:val="auto"/>
                <w:sz w:val="21"/>
                <w:szCs w:val="21"/>
              </w:rPr>
            </w:pPr>
          </w:p>
        </w:tc>
        <w:tc>
          <w:tcPr>
            <w:tcW w:w="1134" w:type="dxa"/>
            <w:noWrap w:val="0"/>
            <w:vAlign w:val="center"/>
          </w:tcPr>
          <w:p w14:paraId="066C0511">
            <w:pPr>
              <w:jc w:val="center"/>
              <w:rPr>
                <w:rFonts w:hint="eastAsia" w:ascii="宋体" w:hAnsi="宋体" w:eastAsia="宋体" w:cs="宋体"/>
                <w:color w:val="auto"/>
                <w:sz w:val="21"/>
                <w:szCs w:val="21"/>
              </w:rPr>
            </w:pPr>
          </w:p>
        </w:tc>
        <w:tc>
          <w:tcPr>
            <w:tcW w:w="1510" w:type="dxa"/>
            <w:noWrap w:val="0"/>
            <w:vAlign w:val="center"/>
          </w:tcPr>
          <w:p w14:paraId="77C9DB74">
            <w:pPr>
              <w:jc w:val="center"/>
              <w:rPr>
                <w:rFonts w:hint="eastAsia" w:ascii="宋体" w:hAnsi="宋体" w:eastAsia="宋体" w:cs="宋体"/>
                <w:color w:val="auto"/>
                <w:sz w:val="21"/>
                <w:szCs w:val="21"/>
              </w:rPr>
            </w:pPr>
          </w:p>
        </w:tc>
        <w:tc>
          <w:tcPr>
            <w:tcW w:w="1590" w:type="dxa"/>
            <w:noWrap w:val="0"/>
            <w:vAlign w:val="top"/>
          </w:tcPr>
          <w:p w14:paraId="3D86132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41</w:t>
            </w:r>
            <w:r>
              <w:rPr>
                <w:rFonts w:hint="eastAsia" w:ascii="宋体" w:hAnsi="宋体" w:eastAsia="宋体" w:cs="宋体"/>
                <w:color w:val="auto"/>
                <w:sz w:val="21"/>
                <w:szCs w:val="21"/>
              </w:rPr>
              <w:t>人计算</w:t>
            </w:r>
          </w:p>
        </w:tc>
      </w:tr>
      <w:tr w14:paraId="7C39F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EA44C9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04" w:type="dxa"/>
            <w:noWrap w:val="0"/>
            <w:vAlign w:val="center"/>
          </w:tcPr>
          <w:p w14:paraId="3B13797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生育</w:t>
            </w:r>
          </w:p>
        </w:tc>
        <w:tc>
          <w:tcPr>
            <w:tcW w:w="651" w:type="dxa"/>
            <w:noWrap w:val="0"/>
            <w:vAlign w:val="center"/>
          </w:tcPr>
          <w:p w14:paraId="657216FD">
            <w:pPr>
              <w:jc w:val="center"/>
              <w:rPr>
                <w:rFonts w:hint="eastAsia" w:ascii="宋体" w:hAnsi="宋体" w:eastAsia="宋体" w:cs="宋体"/>
                <w:color w:val="auto"/>
                <w:sz w:val="21"/>
                <w:szCs w:val="21"/>
              </w:rPr>
            </w:pPr>
          </w:p>
        </w:tc>
        <w:tc>
          <w:tcPr>
            <w:tcW w:w="1559" w:type="dxa"/>
            <w:noWrap w:val="0"/>
            <w:vAlign w:val="center"/>
          </w:tcPr>
          <w:p w14:paraId="28EB828D">
            <w:pPr>
              <w:jc w:val="center"/>
              <w:rPr>
                <w:rFonts w:hint="eastAsia" w:ascii="宋体" w:hAnsi="宋体" w:eastAsia="宋体" w:cs="宋体"/>
                <w:color w:val="auto"/>
                <w:sz w:val="21"/>
                <w:szCs w:val="21"/>
              </w:rPr>
            </w:pPr>
          </w:p>
        </w:tc>
        <w:tc>
          <w:tcPr>
            <w:tcW w:w="1134" w:type="dxa"/>
            <w:noWrap w:val="0"/>
            <w:vAlign w:val="center"/>
          </w:tcPr>
          <w:p w14:paraId="3BDCBD1C">
            <w:pPr>
              <w:jc w:val="center"/>
              <w:rPr>
                <w:rFonts w:hint="eastAsia" w:ascii="宋体" w:hAnsi="宋体" w:eastAsia="宋体" w:cs="宋体"/>
                <w:color w:val="auto"/>
                <w:sz w:val="21"/>
                <w:szCs w:val="21"/>
              </w:rPr>
            </w:pPr>
          </w:p>
        </w:tc>
        <w:tc>
          <w:tcPr>
            <w:tcW w:w="1510" w:type="dxa"/>
            <w:noWrap w:val="0"/>
            <w:vAlign w:val="center"/>
          </w:tcPr>
          <w:p w14:paraId="1660C76C">
            <w:pPr>
              <w:jc w:val="center"/>
              <w:rPr>
                <w:rFonts w:hint="eastAsia" w:ascii="宋体" w:hAnsi="宋体" w:eastAsia="宋体" w:cs="宋体"/>
                <w:color w:val="auto"/>
                <w:sz w:val="21"/>
                <w:szCs w:val="21"/>
              </w:rPr>
            </w:pPr>
          </w:p>
        </w:tc>
        <w:tc>
          <w:tcPr>
            <w:tcW w:w="1590" w:type="dxa"/>
            <w:noWrap w:val="0"/>
            <w:vAlign w:val="top"/>
          </w:tcPr>
          <w:p w14:paraId="65C1BFF1">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21</w:t>
            </w:r>
            <w:r>
              <w:rPr>
                <w:rFonts w:hint="eastAsia" w:ascii="宋体" w:hAnsi="宋体" w:eastAsia="宋体" w:cs="宋体"/>
                <w:color w:val="auto"/>
                <w:sz w:val="21"/>
                <w:szCs w:val="21"/>
              </w:rPr>
              <w:t>人计算</w:t>
            </w:r>
          </w:p>
        </w:tc>
      </w:tr>
      <w:tr w14:paraId="359B2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19A95B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04" w:type="dxa"/>
            <w:noWrap w:val="0"/>
            <w:vAlign w:val="center"/>
          </w:tcPr>
          <w:p w14:paraId="2AB283B7">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住房公积金</w:t>
            </w:r>
          </w:p>
        </w:tc>
        <w:tc>
          <w:tcPr>
            <w:tcW w:w="651" w:type="dxa"/>
            <w:noWrap w:val="0"/>
            <w:vAlign w:val="center"/>
          </w:tcPr>
          <w:p w14:paraId="7694F6BE">
            <w:pPr>
              <w:jc w:val="center"/>
              <w:rPr>
                <w:rFonts w:hint="eastAsia" w:ascii="宋体" w:hAnsi="宋体" w:eastAsia="宋体" w:cs="宋体"/>
                <w:color w:val="auto"/>
                <w:sz w:val="21"/>
                <w:szCs w:val="21"/>
              </w:rPr>
            </w:pPr>
          </w:p>
        </w:tc>
        <w:tc>
          <w:tcPr>
            <w:tcW w:w="1559" w:type="dxa"/>
            <w:noWrap w:val="0"/>
            <w:vAlign w:val="center"/>
          </w:tcPr>
          <w:p w14:paraId="5EA1B6C8">
            <w:pPr>
              <w:jc w:val="center"/>
              <w:rPr>
                <w:rFonts w:hint="eastAsia" w:ascii="宋体" w:hAnsi="宋体" w:eastAsia="宋体" w:cs="宋体"/>
                <w:color w:val="auto"/>
                <w:sz w:val="21"/>
                <w:szCs w:val="21"/>
              </w:rPr>
            </w:pPr>
          </w:p>
        </w:tc>
        <w:tc>
          <w:tcPr>
            <w:tcW w:w="1134" w:type="dxa"/>
            <w:noWrap w:val="0"/>
            <w:vAlign w:val="center"/>
          </w:tcPr>
          <w:p w14:paraId="75DD40D1">
            <w:pPr>
              <w:jc w:val="center"/>
              <w:rPr>
                <w:rFonts w:hint="eastAsia" w:ascii="宋体" w:hAnsi="宋体" w:eastAsia="宋体" w:cs="宋体"/>
                <w:color w:val="auto"/>
                <w:sz w:val="21"/>
                <w:szCs w:val="21"/>
              </w:rPr>
            </w:pPr>
          </w:p>
        </w:tc>
        <w:tc>
          <w:tcPr>
            <w:tcW w:w="1510" w:type="dxa"/>
            <w:noWrap w:val="0"/>
            <w:vAlign w:val="center"/>
          </w:tcPr>
          <w:p w14:paraId="6A46E6B1">
            <w:pPr>
              <w:jc w:val="center"/>
              <w:rPr>
                <w:rFonts w:hint="eastAsia" w:ascii="宋体" w:hAnsi="宋体" w:eastAsia="宋体" w:cs="宋体"/>
                <w:color w:val="auto"/>
                <w:sz w:val="21"/>
                <w:szCs w:val="21"/>
              </w:rPr>
            </w:pPr>
          </w:p>
        </w:tc>
        <w:tc>
          <w:tcPr>
            <w:tcW w:w="1590" w:type="dxa"/>
            <w:noWrap w:val="0"/>
            <w:vAlign w:val="center"/>
          </w:tcPr>
          <w:p w14:paraId="06B065FE">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按人员配置不少于</w:t>
            </w:r>
            <w:r>
              <w:rPr>
                <w:rFonts w:hint="eastAsia" w:ascii="宋体" w:hAnsi="宋体" w:cs="宋体"/>
                <w:color w:val="auto"/>
                <w:sz w:val="21"/>
                <w:szCs w:val="21"/>
                <w:lang w:val="en-US" w:eastAsia="zh-CN"/>
              </w:rPr>
              <w:t>21人计算</w:t>
            </w:r>
          </w:p>
        </w:tc>
      </w:tr>
      <w:tr w14:paraId="497A3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F8DEFD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104" w:type="dxa"/>
            <w:noWrap w:val="0"/>
            <w:vAlign w:val="center"/>
          </w:tcPr>
          <w:p w14:paraId="05715F6F">
            <w:pPr>
              <w:jc w:val="center"/>
              <w:rPr>
                <w:rFonts w:hint="eastAsia" w:ascii="宋体" w:hAnsi="宋体" w:eastAsia="宋体" w:cs="宋体"/>
                <w:color w:val="auto"/>
                <w:sz w:val="21"/>
                <w:szCs w:val="21"/>
              </w:rPr>
            </w:pPr>
          </w:p>
        </w:tc>
        <w:tc>
          <w:tcPr>
            <w:tcW w:w="651" w:type="dxa"/>
            <w:noWrap w:val="0"/>
            <w:vAlign w:val="center"/>
          </w:tcPr>
          <w:p w14:paraId="0247E104">
            <w:pPr>
              <w:jc w:val="center"/>
              <w:rPr>
                <w:rFonts w:hint="eastAsia" w:ascii="宋体" w:hAnsi="宋体" w:eastAsia="宋体" w:cs="宋体"/>
                <w:color w:val="auto"/>
                <w:sz w:val="21"/>
                <w:szCs w:val="21"/>
              </w:rPr>
            </w:pPr>
          </w:p>
        </w:tc>
        <w:tc>
          <w:tcPr>
            <w:tcW w:w="1559" w:type="dxa"/>
            <w:noWrap w:val="0"/>
            <w:vAlign w:val="center"/>
          </w:tcPr>
          <w:p w14:paraId="4289E714">
            <w:pPr>
              <w:jc w:val="center"/>
              <w:rPr>
                <w:rFonts w:hint="eastAsia" w:ascii="宋体" w:hAnsi="宋体" w:eastAsia="宋体" w:cs="宋体"/>
                <w:color w:val="auto"/>
                <w:sz w:val="21"/>
                <w:szCs w:val="21"/>
              </w:rPr>
            </w:pPr>
          </w:p>
        </w:tc>
        <w:tc>
          <w:tcPr>
            <w:tcW w:w="1134" w:type="dxa"/>
            <w:noWrap w:val="0"/>
            <w:vAlign w:val="center"/>
          </w:tcPr>
          <w:p w14:paraId="1D6AC0A1">
            <w:pPr>
              <w:jc w:val="center"/>
              <w:rPr>
                <w:rFonts w:hint="eastAsia" w:ascii="宋体" w:hAnsi="宋体" w:eastAsia="宋体" w:cs="宋体"/>
                <w:color w:val="auto"/>
                <w:sz w:val="21"/>
                <w:szCs w:val="21"/>
              </w:rPr>
            </w:pPr>
          </w:p>
        </w:tc>
        <w:tc>
          <w:tcPr>
            <w:tcW w:w="1510" w:type="dxa"/>
            <w:noWrap w:val="0"/>
            <w:vAlign w:val="center"/>
          </w:tcPr>
          <w:p w14:paraId="0B0D38BC">
            <w:pPr>
              <w:jc w:val="center"/>
              <w:rPr>
                <w:rFonts w:hint="eastAsia" w:ascii="宋体" w:hAnsi="宋体" w:eastAsia="宋体" w:cs="宋体"/>
                <w:color w:val="auto"/>
                <w:sz w:val="21"/>
                <w:szCs w:val="21"/>
              </w:rPr>
            </w:pPr>
          </w:p>
        </w:tc>
        <w:tc>
          <w:tcPr>
            <w:tcW w:w="1590" w:type="dxa"/>
            <w:noWrap w:val="0"/>
            <w:vAlign w:val="center"/>
          </w:tcPr>
          <w:p w14:paraId="755309B5">
            <w:pPr>
              <w:jc w:val="center"/>
              <w:rPr>
                <w:rFonts w:hint="eastAsia" w:ascii="宋体" w:hAnsi="宋体" w:eastAsia="宋体" w:cs="宋体"/>
                <w:color w:val="auto"/>
                <w:sz w:val="21"/>
                <w:szCs w:val="21"/>
              </w:rPr>
            </w:pPr>
          </w:p>
        </w:tc>
      </w:tr>
      <w:tr w14:paraId="614EB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7" w:type="dxa"/>
            <w:gridSpan w:val="2"/>
            <w:noWrap w:val="0"/>
            <w:vAlign w:val="center"/>
          </w:tcPr>
          <w:p w14:paraId="22E24C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w:t>
            </w:r>
          </w:p>
        </w:tc>
        <w:tc>
          <w:tcPr>
            <w:tcW w:w="651" w:type="dxa"/>
            <w:noWrap w:val="0"/>
            <w:vAlign w:val="center"/>
          </w:tcPr>
          <w:p w14:paraId="54842C59">
            <w:pPr>
              <w:jc w:val="center"/>
              <w:rPr>
                <w:rFonts w:hint="eastAsia" w:ascii="宋体" w:hAnsi="宋体" w:eastAsia="宋体" w:cs="宋体"/>
                <w:color w:val="auto"/>
                <w:sz w:val="21"/>
                <w:szCs w:val="21"/>
              </w:rPr>
            </w:pPr>
          </w:p>
        </w:tc>
        <w:tc>
          <w:tcPr>
            <w:tcW w:w="1559" w:type="dxa"/>
            <w:noWrap w:val="0"/>
            <w:vAlign w:val="center"/>
          </w:tcPr>
          <w:p w14:paraId="55FCB610">
            <w:pPr>
              <w:jc w:val="center"/>
              <w:rPr>
                <w:rFonts w:hint="eastAsia" w:ascii="宋体" w:hAnsi="宋体" w:eastAsia="宋体" w:cs="宋体"/>
                <w:color w:val="auto"/>
                <w:sz w:val="21"/>
                <w:szCs w:val="21"/>
              </w:rPr>
            </w:pPr>
          </w:p>
        </w:tc>
        <w:tc>
          <w:tcPr>
            <w:tcW w:w="1134" w:type="dxa"/>
            <w:noWrap w:val="0"/>
            <w:vAlign w:val="center"/>
          </w:tcPr>
          <w:p w14:paraId="28F943F2">
            <w:pPr>
              <w:jc w:val="center"/>
              <w:rPr>
                <w:rFonts w:hint="eastAsia" w:ascii="宋体" w:hAnsi="宋体" w:eastAsia="宋体" w:cs="宋体"/>
                <w:color w:val="auto"/>
                <w:sz w:val="21"/>
                <w:szCs w:val="21"/>
              </w:rPr>
            </w:pPr>
          </w:p>
        </w:tc>
        <w:tc>
          <w:tcPr>
            <w:tcW w:w="1510" w:type="dxa"/>
            <w:noWrap w:val="0"/>
            <w:vAlign w:val="center"/>
          </w:tcPr>
          <w:p w14:paraId="53FE9013">
            <w:pPr>
              <w:jc w:val="center"/>
              <w:rPr>
                <w:rFonts w:hint="eastAsia" w:ascii="宋体" w:hAnsi="宋体" w:eastAsia="宋体" w:cs="宋体"/>
                <w:color w:val="auto"/>
                <w:sz w:val="21"/>
                <w:szCs w:val="21"/>
              </w:rPr>
            </w:pPr>
          </w:p>
        </w:tc>
        <w:tc>
          <w:tcPr>
            <w:tcW w:w="1590" w:type="dxa"/>
            <w:noWrap w:val="0"/>
            <w:vAlign w:val="center"/>
          </w:tcPr>
          <w:p w14:paraId="439194A7">
            <w:pPr>
              <w:jc w:val="center"/>
              <w:rPr>
                <w:rFonts w:hint="eastAsia" w:ascii="宋体" w:hAnsi="宋体" w:eastAsia="宋体" w:cs="宋体"/>
                <w:color w:val="auto"/>
                <w:sz w:val="21"/>
                <w:szCs w:val="21"/>
              </w:rPr>
            </w:pPr>
          </w:p>
        </w:tc>
      </w:tr>
    </w:tbl>
    <w:p w14:paraId="1F58EAA8">
      <w:pPr>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9"/>
        </w:numPr>
        <w:ind w:left="510" w:hanging="360"/>
        <w:rPr>
          <w:rFonts w:hint="eastAsia" w:ascii="宋体" w:hAnsi="宋体"/>
          <w:bCs/>
          <w:color w:val="auto"/>
          <w:highlight w:val="none"/>
        </w:rPr>
      </w:pPr>
      <w:r>
        <w:rPr>
          <w:rFonts w:hint="eastAsia" w:ascii="宋体" w:hAnsi="宋体"/>
          <w:bCs/>
          <w:color w:val="auto"/>
          <w:highlight w:val="none"/>
        </w:rPr>
        <w:t>上述报价表由投标单位参照，不限于此，可根据采购需求自行添加条目进行投报。</w:t>
      </w:r>
    </w:p>
    <w:p w14:paraId="5C150FAE">
      <w:pPr>
        <w:numPr>
          <w:ilvl w:val="0"/>
          <w:numId w:val="9"/>
        </w:numPr>
        <w:ind w:left="510" w:hanging="360"/>
        <w:rPr>
          <w:rFonts w:hint="eastAsia" w:ascii="宋体" w:hAnsi="宋体"/>
          <w:bCs/>
          <w:color w:val="auto"/>
          <w:highlight w:val="none"/>
        </w:rPr>
      </w:pPr>
      <w:r>
        <w:rPr>
          <w:rFonts w:hint="eastAsia" w:ascii="宋体" w:hAnsi="宋体"/>
          <w:bCs/>
          <w:color w:val="auto"/>
          <w:highlight w:val="none"/>
          <w:lang w:val="en-US" w:eastAsia="zh-CN"/>
        </w:rPr>
        <w:t>投标人应当自行为服务人员办理必需的保险，有关人员伤亡及第三者责任险均应当考虑在报价因素中。</w:t>
      </w:r>
    </w:p>
    <w:p w14:paraId="63C93B46">
      <w:pPr>
        <w:ind w:firstLine="480"/>
        <w:rPr>
          <w:rFonts w:hint="eastAsia" w:ascii="宋体" w:hAnsi="宋体"/>
          <w:bCs/>
          <w:color w:val="auto"/>
          <w:highlight w:val="none"/>
        </w:rPr>
      </w:pPr>
    </w:p>
    <w:p w14:paraId="284C48F1">
      <w:pPr>
        <w:ind w:firstLine="480"/>
        <w:rPr>
          <w:rFonts w:hint="eastAsia" w:ascii="宋体" w:hAnsi="宋体"/>
          <w:bCs/>
          <w:color w:val="auto"/>
          <w:highlight w:val="none"/>
        </w:rPr>
      </w:pPr>
    </w:p>
    <w:p w14:paraId="4810D7D4">
      <w:pPr>
        <w:ind w:firstLine="480"/>
        <w:rPr>
          <w:rFonts w:hint="eastAsia" w:ascii="宋体" w:hAnsi="宋体"/>
          <w:bCs/>
          <w:color w:val="auto"/>
          <w:highlight w:val="none"/>
        </w:rPr>
      </w:pPr>
    </w:p>
    <w:p w14:paraId="3C142E97">
      <w:pPr>
        <w:ind w:firstLine="480"/>
        <w:rPr>
          <w:rFonts w:hint="eastAsia" w:ascii="宋体" w:hAnsi="宋体"/>
          <w:bCs/>
          <w:color w:val="auto"/>
          <w:highlight w:val="none"/>
        </w:rPr>
      </w:pPr>
    </w:p>
    <w:p w14:paraId="505C79E1">
      <w:pPr>
        <w:ind w:firstLine="480"/>
        <w:rPr>
          <w:rFonts w:hint="eastAsia" w:ascii="宋体" w:hAnsi="宋体"/>
          <w:bCs/>
          <w:color w:val="auto"/>
          <w:highlight w:val="none"/>
        </w:rPr>
      </w:pPr>
    </w:p>
    <w:p w14:paraId="7832DFC8">
      <w:pPr>
        <w:ind w:firstLine="480"/>
        <w:rPr>
          <w:rFonts w:hint="eastAsia" w:ascii="宋体" w:hAnsi="宋体"/>
          <w:bCs/>
          <w:color w:val="auto"/>
          <w:highlight w:val="none"/>
        </w:rPr>
      </w:pPr>
    </w:p>
    <w:p w14:paraId="2CFC46A3">
      <w:pPr>
        <w:ind w:firstLine="480"/>
        <w:rPr>
          <w:rFonts w:hint="eastAsia" w:ascii="宋体" w:hAnsi="宋体"/>
          <w:bCs/>
          <w:color w:val="auto"/>
          <w:highlight w:val="none"/>
        </w:rPr>
      </w:pPr>
    </w:p>
    <w:p w14:paraId="3B0DEB66">
      <w:pPr>
        <w:pStyle w:val="41"/>
        <w:rPr>
          <w:rFonts w:hint="eastAsia" w:ascii="宋体" w:hAnsi="宋体"/>
          <w:bCs/>
          <w:color w:val="auto"/>
          <w:highlight w:val="none"/>
        </w:rPr>
      </w:pPr>
    </w:p>
    <w:p w14:paraId="2378A5AD">
      <w:pPr>
        <w:pStyle w:val="41"/>
        <w:rPr>
          <w:rFonts w:hint="eastAsia" w:ascii="宋体" w:hAnsi="宋体"/>
          <w:bCs/>
          <w:color w:val="auto"/>
          <w:highlight w:val="none"/>
        </w:rPr>
      </w:pPr>
    </w:p>
    <w:p w14:paraId="7A4BA7E5">
      <w:pPr>
        <w:pStyle w:val="42"/>
        <w:ind w:left="0" w:leftChars="0" w:firstLine="0" w:firstLineChars="0"/>
        <w:rPr>
          <w:rFonts w:hint="eastAsia" w:ascii="宋体" w:hAnsi="宋体"/>
          <w:bCs/>
          <w:color w:val="auto"/>
          <w:highlight w:val="none"/>
        </w:rPr>
      </w:pPr>
    </w:p>
    <w:p w14:paraId="79D6E573">
      <w:pPr>
        <w:pStyle w:val="42"/>
        <w:ind w:left="0" w:leftChars="0" w:firstLine="0" w:firstLineChars="0"/>
        <w:rPr>
          <w:rFonts w:hint="eastAsia" w:ascii="宋体" w:hAnsi="宋体"/>
          <w:bCs/>
          <w:color w:val="auto"/>
          <w:highlight w:val="none"/>
        </w:rPr>
      </w:pPr>
    </w:p>
    <w:p w14:paraId="5F3F5DB4">
      <w:pPr>
        <w:pStyle w:val="42"/>
        <w:ind w:left="0" w:leftChars="0" w:firstLine="0" w:firstLineChars="0"/>
        <w:rPr>
          <w:rFonts w:hint="eastAsia" w:ascii="宋体" w:hAnsi="宋体"/>
          <w:bCs/>
          <w:color w:val="auto"/>
          <w:highlight w:val="none"/>
        </w:rPr>
      </w:pPr>
    </w:p>
    <w:p w14:paraId="6FC42429">
      <w:pPr>
        <w:pStyle w:val="42"/>
        <w:ind w:left="0" w:leftChars="0" w:firstLine="0" w:firstLineChars="0"/>
        <w:rPr>
          <w:rFonts w:hint="eastAsia" w:ascii="宋体" w:hAnsi="宋体"/>
          <w:bCs/>
          <w:color w:val="auto"/>
          <w:highlight w:val="none"/>
        </w:rPr>
      </w:pPr>
    </w:p>
    <w:p w14:paraId="74970F28">
      <w:pPr>
        <w:pStyle w:val="42"/>
        <w:ind w:left="0" w:leftChars="0" w:firstLine="0" w:firstLineChars="0"/>
        <w:rPr>
          <w:rFonts w:hint="eastAsia" w:ascii="宋体" w:hAnsi="宋体"/>
          <w:bCs/>
          <w:color w:val="auto"/>
          <w:highlight w:val="none"/>
        </w:rPr>
      </w:pPr>
    </w:p>
    <w:p w14:paraId="1CB2E95F">
      <w:pPr>
        <w:pStyle w:val="42"/>
        <w:ind w:left="0" w:leftChars="0" w:firstLine="0" w:firstLineChars="0"/>
        <w:rPr>
          <w:rFonts w:hint="eastAsia" w:ascii="宋体" w:hAnsi="宋体"/>
          <w:bCs/>
          <w:color w:val="auto"/>
          <w:highlight w:val="none"/>
        </w:rPr>
      </w:pPr>
    </w:p>
    <w:p w14:paraId="3E3B4191">
      <w:pPr>
        <w:pStyle w:val="42"/>
        <w:ind w:left="0" w:leftChars="0" w:firstLine="0" w:firstLineChars="0"/>
        <w:rPr>
          <w:rFonts w:hint="eastAsia" w:ascii="宋体" w:hAnsi="宋体"/>
          <w:bCs/>
          <w:color w:val="auto"/>
          <w:highlight w:val="none"/>
        </w:rPr>
      </w:pPr>
    </w:p>
    <w:p w14:paraId="5420BDC9">
      <w:pPr>
        <w:rPr>
          <w:rFonts w:hint="eastAsia" w:ascii="宋体" w:hAnsi="宋体"/>
          <w:bCs/>
          <w:color w:val="auto"/>
          <w:highlight w:val="none"/>
        </w:rPr>
      </w:pP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4"/>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1423"/>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1423" w:type="dxa"/>
            <w:vAlign w:val="center"/>
          </w:tcPr>
          <w:p w14:paraId="0A39B16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4446674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34DB6B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170693F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603E58D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4"/>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1429"/>
        <w:gridCol w:w="951"/>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429" w:type="dxa"/>
            <w:vAlign w:val="center"/>
          </w:tcPr>
          <w:p w14:paraId="39EFB013">
            <w:pPr>
              <w:jc w:val="center"/>
              <w:rPr>
                <w:rFonts w:hint="eastAsia" w:ascii="宋体" w:hAnsi="宋体"/>
                <w:b/>
                <w:color w:val="auto"/>
                <w:szCs w:val="21"/>
                <w:highlight w:val="none"/>
              </w:rPr>
            </w:pPr>
            <w:r>
              <w:rPr>
                <w:rFonts w:hint="eastAsia" w:ascii="宋体" w:hAnsi="宋体"/>
                <w:b/>
                <w:color w:val="auto"/>
                <w:szCs w:val="21"/>
                <w:highlight w:val="none"/>
              </w:rPr>
              <w:t>金额</w:t>
            </w:r>
          </w:p>
          <w:p w14:paraId="41A3868C">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951"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1429" w:type="dxa"/>
            <w:vAlign w:val="center"/>
          </w:tcPr>
          <w:p w14:paraId="4391B686">
            <w:pPr>
              <w:jc w:val="center"/>
              <w:rPr>
                <w:rFonts w:hint="eastAsia" w:ascii="宋体" w:hAnsi="宋体"/>
                <w:color w:val="auto"/>
                <w:szCs w:val="21"/>
                <w:highlight w:val="none"/>
              </w:rPr>
            </w:pPr>
          </w:p>
        </w:tc>
        <w:tc>
          <w:tcPr>
            <w:tcW w:w="951"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1429" w:type="dxa"/>
            <w:vAlign w:val="center"/>
          </w:tcPr>
          <w:p w14:paraId="43C8E163">
            <w:pPr>
              <w:jc w:val="center"/>
              <w:rPr>
                <w:rFonts w:hint="eastAsia" w:ascii="宋体" w:hAnsi="宋体"/>
                <w:color w:val="auto"/>
                <w:szCs w:val="21"/>
                <w:highlight w:val="none"/>
              </w:rPr>
            </w:pPr>
          </w:p>
        </w:tc>
        <w:tc>
          <w:tcPr>
            <w:tcW w:w="951"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1429" w:type="dxa"/>
            <w:vAlign w:val="center"/>
          </w:tcPr>
          <w:p w14:paraId="4A143A94">
            <w:pPr>
              <w:jc w:val="center"/>
              <w:rPr>
                <w:rFonts w:hint="eastAsia" w:ascii="宋体" w:hAnsi="宋体"/>
                <w:color w:val="auto"/>
                <w:szCs w:val="21"/>
                <w:highlight w:val="none"/>
              </w:rPr>
            </w:pPr>
          </w:p>
        </w:tc>
        <w:tc>
          <w:tcPr>
            <w:tcW w:w="951"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4"/>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37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7" w:type="dxa"/>
            <w:vAlign w:val="center"/>
          </w:tcPr>
          <w:p w14:paraId="011524EC">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02D0DCB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377" w:type="dxa"/>
            <w:vAlign w:val="center"/>
          </w:tcPr>
          <w:p w14:paraId="6C6B9556">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377" w:type="dxa"/>
            <w:vAlign w:val="center"/>
          </w:tcPr>
          <w:p w14:paraId="73562A32">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377" w:type="dxa"/>
            <w:vAlign w:val="center"/>
          </w:tcPr>
          <w:p w14:paraId="141EF6F5">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JSZC-320206-JZCG-G2026-0040</w:t>
      </w:r>
    </w:p>
    <w:tbl>
      <w:tblPr>
        <w:tblStyle w:val="34"/>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34"/>
    <w:p w14:paraId="67B85F50">
      <w:pPr>
        <w:ind w:firstLine="480"/>
        <w:outlineLvl w:val="0"/>
        <w:rPr>
          <w:rFonts w:hint="eastAsia" w:ascii="宋体" w:hAnsi="宋体"/>
          <w:bCs/>
          <w:color w:val="auto"/>
          <w:sz w:val="24"/>
          <w:szCs w:val="24"/>
          <w:highlight w:val="none"/>
        </w:rPr>
      </w:pPr>
    </w:p>
    <w:p w14:paraId="08497DD0">
      <w:pPr>
        <w:ind w:firstLine="210" w:firstLineChars="100"/>
        <w:outlineLvl w:val="0"/>
        <w:rPr>
          <w:rFonts w:hint="eastAsia" w:ascii="宋体" w:hAnsi="宋体"/>
          <w:bCs/>
          <w:color w:val="auto"/>
          <w:szCs w:val="21"/>
          <w:highlight w:val="none"/>
        </w:rPr>
      </w:pPr>
      <w:r>
        <w:rPr>
          <w:rFonts w:hint="eastAsia" w:ascii="宋体" w:hAnsi="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（3）如有服务偏离项，请于本表中列明偏离内容，如需要可自行延长，其余无偏离内容不须赘述。</w:t>
      </w:r>
    </w:p>
    <w:p w14:paraId="6F9A0B5E">
      <w:pPr>
        <w:ind w:firstLine="480"/>
        <w:outlineLvl w:val="0"/>
        <w:rPr>
          <w:rFonts w:hint="eastAsia" w:ascii="宋体" w:hAnsi="宋体"/>
          <w:bCs/>
          <w:color w:val="auto"/>
          <w:sz w:val="24"/>
          <w:szCs w:val="24"/>
          <w:highlight w:val="none"/>
        </w:rPr>
      </w:pPr>
    </w:p>
    <w:p w14:paraId="33EDAB06">
      <w:pPr>
        <w:rPr>
          <w:rFonts w:hint="eastAsia" w:ascii="宋体" w:hAnsi="宋体"/>
          <w:bCs/>
          <w:color w:val="auto"/>
          <w:highlight w:val="none"/>
        </w:rPr>
      </w:pPr>
    </w:p>
    <w:sectPr>
      <w:footerReference r:id="rId7" w:type="first"/>
      <w:headerReference r:id="rId5" w:type="default"/>
      <w:footerReference r:id="rId6" w:type="default"/>
      <w:pgSz w:w="11906" w:h="16838"/>
      <w:pgMar w:top="567" w:right="851" w:bottom="567" w:left="1134" w:header="624"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roman"/>
    <w:pitch w:val="default"/>
    <w:sig w:usb0="FFFFFFFF" w:usb1="E9FFFFFF" w:usb2="0000003F" w:usb3="00000000" w:csb0="603F01FF" w:csb1="FFFF0000"/>
  </w:font>
  <w:font w:name="Univers">
    <w:altName w:val="微软雅黑"/>
    <w:panose1 w:val="00000000000000000000"/>
    <w:charset w:val="00"/>
    <w:family w:val="swiss"/>
    <w:pitch w:val="default"/>
    <w:sig w:usb0="00000000" w:usb1="00000000" w:usb2="00000000" w:usb3="00000000" w:csb0="0000000F" w:csb1="0000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19"/>
      <w:framePr w:wrap="around" w:vAnchor="text" w:hAnchor="margin" w:xAlign="center" w:y="1"/>
      <w:rPr>
        <w:rStyle w:val="241"/>
      </w:rPr>
    </w:pPr>
    <w:r>
      <w:fldChar w:fldCharType="begin"/>
    </w:r>
    <w:r>
      <w:rPr>
        <w:rStyle w:val="241"/>
      </w:rPr>
      <w:instrText xml:space="preserve">PAGE  </w:instrText>
    </w:r>
    <w:r>
      <w:fldChar w:fldCharType="separate"/>
    </w:r>
    <w:r>
      <w:rPr>
        <w:rStyle w:val="241"/>
      </w:rPr>
      <w:t>1</w:t>
    </w:r>
    <w:r>
      <w:fldChar w:fldCharType="end"/>
    </w:r>
  </w:p>
  <w:p w14:paraId="58DD5DFB">
    <w:pPr>
      <w:pStyle w:val="219"/>
      <w:ind w:right="360"/>
    </w:pPr>
  </w:p>
  <w:p w14:paraId="3E6EA3F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61DCE">
    <w:pPr>
      <w:spacing w:line="169" w:lineRule="auto"/>
      <w:ind w:left="4782"/>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E336BB">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8E336BB">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737D7">
    <w:pPr>
      <w:pStyle w:val="219"/>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51D354D">
                          <w:pPr>
                            <w:pStyle w:val="219"/>
                          </w:pPr>
                          <w:r>
                            <w:fldChar w:fldCharType="begin"/>
                          </w:r>
                          <w:r>
                            <w:instrText xml:space="preserve"> PAGE  \* MERGEFORMAT </w:instrText>
                          </w:r>
                          <w:r>
                            <w:fldChar w:fldCharType="separate"/>
                          </w:r>
                          <w:r>
                            <w:t>0</w:t>
                          </w:r>
                          <w:r>
                            <w:fldChar w:fldCharType="end"/>
                          </w:r>
                        </w:p>
                        <w:p w14:paraId="0457CAB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051D354D">
                    <w:pPr>
                      <w:pStyle w:val="219"/>
                    </w:pPr>
                    <w:r>
                      <w:fldChar w:fldCharType="begin"/>
                    </w:r>
                    <w:r>
                      <w:instrText xml:space="preserve"> PAGE  \* MERGEFORMAT </w:instrText>
                    </w:r>
                    <w:r>
                      <w:fldChar w:fldCharType="separate"/>
                    </w:r>
                    <w:r>
                      <w:t>0</w:t>
                    </w:r>
                    <w:r>
                      <w:fldChar w:fldCharType="end"/>
                    </w:r>
                  </w:p>
                  <w:p w14:paraId="0457CAB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638A">
    <w:pPr>
      <w:pStyle w:val="23"/>
      <w:pBdr>
        <w:bottom w:val="none" w:color="auto" w:sz="0" w:space="0"/>
      </w:pBdr>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E8B5">
    <w:pPr>
      <w:pStyle w:val="23"/>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95F1BB"/>
    <w:multiLevelType w:val="singleLevel"/>
    <w:tmpl w:val="9195F1BB"/>
    <w:lvl w:ilvl="0" w:tentative="0">
      <w:start w:val="3"/>
      <w:numFmt w:val="chineseCounting"/>
      <w:suff w:val="nothing"/>
      <w:lvlText w:val="（%1）"/>
      <w:lvlJc w:val="left"/>
      <w:rPr>
        <w:rFonts w:hint="eastAsia"/>
      </w:rPr>
    </w:lvl>
  </w:abstractNum>
  <w:abstractNum w:abstractNumId="1">
    <w:nsid w:val="B0F9AF67"/>
    <w:multiLevelType w:val="singleLevel"/>
    <w:tmpl w:val="B0F9AF67"/>
    <w:lvl w:ilvl="0" w:tentative="0">
      <w:start w:val="1"/>
      <w:numFmt w:val="decimal"/>
      <w:lvlText w:val="%1."/>
      <w:lvlJc w:val="left"/>
      <w:pPr>
        <w:tabs>
          <w:tab w:val="left" w:pos="312"/>
        </w:tabs>
      </w:pPr>
    </w:lvl>
  </w:abstractNum>
  <w:abstractNum w:abstractNumId="2">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4">
    <w:nsid w:val="F4B5D9F5"/>
    <w:multiLevelType w:val="multilevel"/>
    <w:tmpl w:val="F4B5D9F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8B31D9C"/>
    <w:multiLevelType w:val="singleLevel"/>
    <w:tmpl w:val="F8B31D9C"/>
    <w:lvl w:ilvl="0" w:tentative="0">
      <w:start w:val="1"/>
      <w:numFmt w:val="decimal"/>
      <w:suff w:val="nothing"/>
      <w:lvlText w:val="%1、"/>
      <w:lvlJc w:val="left"/>
    </w:lvl>
  </w:abstractNum>
  <w:abstractNum w:abstractNumId="6">
    <w:nsid w:val="0053208E"/>
    <w:multiLevelType w:val="multilevel"/>
    <w:tmpl w:val="0053208E"/>
    <w:lvl w:ilvl="0" w:tentative="0">
      <w:start w:val="1"/>
      <w:numFmt w:val="upperLetter"/>
      <w:pStyle w:val="195"/>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abstractNum w:abstractNumId="8">
    <w:nsid w:val="0A8FA375"/>
    <w:multiLevelType w:val="singleLevel"/>
    <w:tmpl w:val="0A8FA375"/>
    <w:lvl w:ilvl="0" w:tentative="0">
      <w:start w:val="5"/>
      <w:numFmt w:val="decimal"/>
      <w:suff w:val="nothing"/>
      <w:lvlText w:val="（%1）"/>
      <w:lvlJc w:val="left"/>
    </w:lvl>
  </w:abstractNum>
  <w:num w:numId="1">
    <w:abstractNumId w:val="6"/>
  </w:num>
  <w:num w:numId="2">
    <w:abstractNumId w:val="3"/>
    <w:lvlOverride w:ilvl="0">
      <w:lvl w:ilvl="0" w:tentative="1">
        <w:start w:val="1"/>
        <w:numFmt w:val="decimal"/>
        <w:pStyle w:val="226"/>
        <w:lvlText w:val="第%1章"/>
        <w:lvlJc w:val="left"/>
        <w:pPr>
          <w:ind w:left="465" w:hanging="465"/>
        </w:pPr>
      </w:lvl>
    </w:lvlOverride>
    <w:lvlOverride w:ilvl="1">
      <w:lvl w:ilvl="1" w:tentative="1">
        <w:start w:val="1"/>
        <w:numFmt w:val="decimal"/>
        <w:pStyle w:val="291"/>
        <w:lvlText w:val="%1.%2"/>
        <w:lvlJc w:val="left"/>
        <w:pPr>
          <w:ind w:left="465" w:hanging="465"/>
        </w:pPr>
      </w:lvl>
    </w:lvlOverride>
    <w:lvlOverride w:ilvl="2">
      <w:lvl w:ilvl="2" w:tentative="1">
        <w:start w:val="1"/>
        <w:numFmt w:val="decimal"/>
        <w:pStyle w:val="330"/>
        <w:lvlText w:val="%1.%2.%3"/>
        <w:lvlJc w:val="left"/>
        <w:pPr>
          <w:ind w:left="720" w:hanging="720"/>
        </w:pPr>
      </w:lvl>
    </w:lvlOverride>
    <w:lvlOverride w:ilvl="3">
      <w:lvl w:ilvl="3" w:tentative="1">
        <w:start w:val="1"/>
        <w:numFmt w:val="decimal"/>
        <w:pStyle w:val="293"/>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2"/>
  </w:num>
  <w:num w:numId="4">
    <w:abstractNumId w:val="0"/>
  </w:num>
  <w:num w:numId="5">
    <w:abstractNumId w:val="5"/>
  </w:num>
  <w:num w:numId="6">
    <w:abstractNumId w:val="8"/>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401B4"/>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9438A"/>
    <w:rsid w:val="006C6F0E"/>
    <w:rsid w:val="00705F4E"/>
    <w:rsid w:val="0071435D"/>
    <w:rsid w:val="00741CBC"/>
    <w:rsid w:val="00780009"/>
    <w:rsid w:val="00785AB1"/>
    <w:rsid w:val="007864D5"/>
    <w:rsid w:val="007F2DBF"/>
    <w:rsid w:val="00826871"/>
    <w:rsid w:val="00851DC7"/>
    <w:rsid w:val="00860F3C"/>
    <w:rsid w:val="008927C7"/>
    <w:rsid w:val="00892AC5"/>
    <w:rsid w:val="00900483"/>
    <w:rsid w:val="009048E0"/>
    <w:rsid w:val="00917755"/>
    <w:rsid w:val="009539FF"/>
    <w:rsid w:val="009D012F"/>
    <w:rsid w:val="009F3384"/>
    <w:rsid w:val="00AA524B"/>
    <w:rsid w:val="00AD0024"/>
    <w:rsid w:val="00AF3E0A"/>
    <w:rsid w:val="00B40379"/>
    <w:rsid w:val="00B47820"/>
    <w:rsid w:val="00BA7A83"/>
    <w:rsid w:val="00BC0A01"/>
    <w:rsid w:val="00BC38F5"/>
    <w:rsid w:val="00BD52B9"/>
    <w:rsid w:val="00C53E20"/>
    <w:rsid w:val="00C574DC"/>
    <w:rsid w:val="00D454D3"/>
    <w:rsid w:val="00D54CEA"/>
    <w:rsid w:val="00D60A9C"/>
    <w:rsid w:val="00DE2432"/>
    <w:rsid w:val="00DF22D0"/>
    <w:rsid w:val="00E40CD9"/>
    <w:rsid w:val="00E85BAC"/>
    <w:rsid w:val="00EB7ED0"/>
    <w:rsid w:val="00ED4FC9"/>
    <w:rsid w:val="00F13C49"/>
    <w:rsid w:val="00F1414C"/>
    <w:rsid w:val="00F968F7"/>
    <w:rsid w:val="00FA5DE0"/>
    <w:rsid w:val="00FF730A"/>
    <w:rsid w:val="011473B7"/>
    <w:rsid w:val="01150CE5"/>
    <w:rsid w:val="01172A03"/>
    <w:rsid w:val="01396E1E"/>
    <w:rsid w:val="014337F8"/>
    <w:rsid w:val="01545A05"/>
    <w:rsid w:val="015679D0"/>
    <w:rsid w:val="018067FB"/>
    <w:rsid w:val="018856AF"/>
    <w:rsid w:val="01A86A05"/>
    <w:rsid w:val="01B77FDC"/>
    <w:rsid w:val="01B96C47"/>
    <w:rsid w:val="01C75A9A"/>
    <w:rsid w:val="01D31020"/>
    <w:rsid w:val="01EB45BC"/>
    <w:rsid w:val="01F81425"/>
    <w:rsid w:val="02034A03"/>
    <w:rsid w:val="02496FDA"/>
    <w:rsid w:val="02597332"/>
    <w:rsid w:val="025D08EA"/>
    <w:rsid w:val="02761211"/>
    <w:rsid w:val="028642E4"/>
    <w:rsid w:val="02AC5412"/>
    <w:rsid w:val="02B50726"/>
    <w:rsid w:val="02B524D4"/>
    <w:rsid w:val="02D84414"/>
    <w:rsid w:val="02E132C9"/>
    <w:rsid w:val="02E42DB9"/>
    <w:rsid w:val="0305345B"/>
    <w:rsid w:val="0314051C"/>
    <w:rsid w:val="033E696D"/>
    <w:rsid w:val="034675D0"/>
    <w:rsid w:val="034877EC"/>
    <w:rsid w:val="0360556D"/>
    <w:rsid w:val="03977E2B"/>
    <w:rsid w:val="039B791C"/>
    <w:rsid w:val="03B804CE"/>
    <w:rsid w:val="04011D9C"/>
    <w:rsid w:val="04123410"/>
    <w:rsid w:val="04455AD9"/>
    <w:rsid w:val="045D1075"/>
    <w:rsid w:val="04651CD8"/>
    <w:rsid w:val="04675A50"/>
    <w:rsid w:val="047828C4"/>
    <w:rsid w:val="047D389E"/>
    <w:rsid w:val="049B394B"/>
    <w:rsid w:val="04B179CA"/>
    <w:rsid w:val="04CB2483"/>
    <w:rsid w:val="04E7163B"/>
    <w:rsid w:val="04E81F69"/>
    <w:rsid w:val="04F26E33"/>
    <w:rsid w:val="04FD4A64"/>
    <w:rsid w:val="051C2CDE"/>
    <w:rsid w:val="052F6180"/>
    <w:rsid w:val="056326BB"/>
    <w:rsid w:val="05693656"/>
    <w:rsid w:val="05934538"/>
    <w:rsid w:val="05B71F0C"/>
    <w:rsid w:val="05BC5A66"/>
    <w:rsid w:val="05D7022B"/>
    <w:rsid w:val="05D90BCF"/>
    <w:rsid w:val="05F11A75"/>
    <w:rsid w:val="0619721E"/>
    <w:rsid w:val="0622233D"/>
    <w:rsid w:val="066435D0"/>
    <w:rsid w:val="066C559F"/>
    <w:rsid w:val="066F3697"/>
    <w:rsid w:val="06BB1A50"/>
    <w:rsid w:val="06CB0518"/>
    <w:rsid w:val="06DF5D71"/>
    <w:rsid w:val="06F16D7B"/>
    <w:rsid w:val="06F6179A"/>
    <w:rsid w:val="07153256"/>
    <w:rsid w:val="07293490"/>
    <w:rsid w:val="076C4208"/>
    <w:rsid w:val="076D7821"/>
    <w:rsid w:val="079335E8"/>
    <w:rsid w:val="07A82607"/>
    <w:rsid w:val="07A91952"/>
    <w:rsid w:val="07AF43CA"/>
    <w:rsid w:val="07B216D8"/>
    <w:rsid w:val="07B95303"/>
    <w:rsid w:val="07BC60B3"/>
    <w:rsid w:val="07E21FBD"/>
    <w:rsid w:val="07ED2710"/>
    <w:rsid w:val="07F615C4"/>
    <w:rsid w:val="080A5070"/>
    <w:rsid w:val="08122176"/>
    <w:rsid w:val="082D2D8F"/>
    <w:rsid w:val="0833620A"/>
    <w:rsid w:val="08517143"/>
    <w:rsid w:val="087B7D1C"/>
    <w:rsid w:val="087D3A94"/>
    <w:rsid w:val="08843074"/>
    <w:rsid w:val="08844E22"/>
    <w:rsid w:val="08A01C35"/>
    <w:rsid w:val="08AE1E9F"/>
    <w:rsid w:val="08B5322E"/>
    <w:rsid w:val="08D15B8E"/>
    <w:rsid w:val="08F17FDE"/>
    <w:rsid w:val="096A36FA"/>
    <w:rsid w:val="09702B78"/>
    <w:rsid w:val="097053A7"/>
    <w:rsid w:val="0A407F4A"/>
    <w:rsid w:val="0A7B2255"/>
    <w:rsid w:val="0A7E3AF3"/>
    <w:rsid w:val="0A851326"/>
    <w:rsid w:val="0AB67731"/>
    <w:rsid w:val="0AB94B2B"/>
    <w:rsid w:val="0AC7549A"/>
    <w:rsid w:val="0ACA0AE6"/>
    <w:rsid w:val="0ADB7197"/>
    <w:rsid w:val="0AEE2A27"/>
    <w:rsid w:val="0AFD0EBC"/>
    <w:rsid w:val="0B352404"/>
    <w:rsid w:val="0B8051E1"/>
    <w:rsid w:val="0BA650B0"/>
    <w:rsid w:val="0BB2614A"/>
    <w:rsid w:val="0BBE4333"/>
    <w:rsid w:val="0BBE689D"/>
    <w:rsid w:val="0BC55E54"/>
    <w:rsid w:val="0BD7098D"/>
    <w:rsid w:val="0BE65DF4"/>
    <w:rsid w:val="0BF422BF"/>
    <w:rsid w:val="0BFF2A12"/>
    <w:rsid w:val="0C346DC3"/>
    <w:rsid w:val="0C395F24"/>
    <w:rsid w:val="0C49412F"/>
    <w:rsid w:val="0C725B23"/>
    <w:rsid w:val="0C774C9E"/>
    <w:rsid w:val="0C9B6BDE"/>
    <w:rsid w:val="0CF12CA2"/>
    <w:rsid w:val="0D0D0324"/>
    <w:rsid w:val="0D397CED"/>
    <w:rsid w:val="0D4252AC"/>
    <w:rsid w:val="0D510B45"/>
    <w:rsid w:val="0D541E51"/>
    <w:rsid w:val="0D5867A2"/>
    <w:rsid w:val="0D9755F8"/>
    <w:rsid w:val="0DB5782C"/>
    <w:rsid w:val="0DE243F0"/>
    <w:rsid w:val="0DE6451F"/>
    <w:rsid w:val="0E356BBF"/>
    <w:rsid w:val="0E8116C4"/>
    <w:rsid w:val="0EA55AF2"/>
    <w:rsid w:val="0EBA2435"/>
    <w:rsid w:val="0EEE56EB"/>
    <w:rsid w:val="0F2133A0"/>
    <w:rsid w:val="0F2E3930"/>
    <w:rsid w:val="0F8B405D"/>
    <w:rsid w:val="0FA03829"/>
    <w:rsid w:val="0FC43855"/>
    <w:rsid w:val="0FCB1589"/>
    <w:rsid w:val="10091983"/>
    <w:rsid w:val="100D394F"/>
    <w:rsid w:val="1053332C"/>
    <w:rsid w:val="108A31F2"/>
    <w:rsid w:val="108B70E7"/>
    <w:rsid w:val="10915F18"/>
    <w:rsid w:val="11131439"/>
    <w:rsid w:val="111637D2"/>
    <w:rsid w:val="111E4FAD"/>
    <w:rsid w:val="11260DDA"/>
    <w:rsid w:val="11366ED6"/>
    <w:rsid w:val="115B06EA"/>
    <w:rsid w:val="11876D9C"/>
    <w:rsid w:val="11A77DD3"/>
    <w:rsid w:val="11DF131B"/>
    <w:rsid w:val="11DF756D"/>
    <w:rsid w:val="11E64458"/>
    <w:rsid w:val="11F35990"/>
    <w:rsid w:val="12011292"/>
    <w:rsid w:val="120343C6"/>
    <w:rsid w:val="1218482D"/>
    <w:rsid w:val="12374CB3"/>
    <w:rsid w:val="128D521B"/>
    <w:rsid w:val="12957C2C"/>
    <w:rsid w:val="12970375"/>
    <w:rsid w:val="12A165D1"/>
    <w:rsid w:val="12A460C1"/>
    <w:rsid w:val="12B77FA2"/>
    <w:rsid w:val="12E96F9A"/>
    <w:rsid w:val="12ED2893"/>
    <w:rsid w:val="12F26E2C"/>
    <w:rsid w:val="130628D8"/>
    <w:rsid w:val="131A6A04"/>
    <w:rsid w:val="13294C16"/>
    <w:rsid w:val="136F6B5A"/>
    <w:rsid w:val="13804F34"/>
    <w:rsid w:val="13876010"/>
    <w:rsid w:val="13F51B73"/>
    <w:rsid w:val="14107EB2"/>
    <w:rsid w:val="141F00F5"/>
    <w:rsid w:val="14425B91"/>
    <w:rsid w:val="14444988"/>
    <w:rsid w:val="14495172"/>
    <w:rsid w:val="147D6BCA"/>
    <w:rsid w:val="14860174"/>
    <w:rsid w:val="149D47C6"/>
    <w:rsid w:val="149E726C"/>
    <w:rsid w:val="14A2724B"/>
    <w:rsid w:val="14C12F5A"/>
    <w:rsid w:val="14E05AD6"/>
    <w:rsid w:val="14E13D7A"/>
    <w:rsid w:val="15080B89"/>
    <w:rsid w:val="15363948"/>
    <w:rsid w:val="15453B8B"/>
    <w:rsid w:val="154B53F1"/>
    <w:rsid w:val="156E54F0"/>
    <w:rsid w:val="159D1783"/>
    <w:rsid w:val="15B14D7D"/>
    <w:rsid w:val="15C31523"/>
    <w:rsid w:val="15C40F54"/>
    <w:rsid w:val="160E21CF"/>
    <w:rsid w:val="16297009"/>
    <w:rsid w:val="163634D4"/>
    <w:rsid w:val="16443E43"/>
    <w:rsid w:val="164756E1"/>
    <w:rsid w:val="16816E45"/>
    <w:rsid w:val="16922E00"/>
    <w:rsid w:val="169B0125"/>
    <w:rsid w:val="169E17A5"/>
    <w:rsid w:val="16AE139D"/>
    <w:rsid w:val="16B5089D"/>
    <w:rsid w:val="16CD25C8"/>
    <w:rsid w:val="16CF5E02"/>
    <w:rsid w:val="171C6B6E"/>
    <w:rsid w:val="172D0D7B"/>
    <w:rsid w:val="173C4B1A"/>
    <w:rsid w:val="17525714"/>
    <w:rsid w:val="176522C3"/>
    <w:rsid w:val="17981331"/>
    <w:rsid w:val="17AD5A18"/>
    <w:rsid w:val="17C43F85"/>
    <w:rsid w:val="17E86A50"/>
    <w:rsid w:val="17EF4FE8"/>
    <w:rsid w:val="182757CA"/>
    <w:rsid w:val="183A54FD"/>
    <w:rsid w:val="18412583"/>
    <w:rsid w:val="18754ED1"/>
    <w:rsid w:val="18950986"/>
    <w:rsid w:val="18A62B93"/>
    <w:rsid w:val="18C748B7"/>
    <w:rsid w:val="18CF162B"/>
    <w:rsid w:val="18D80F53"/>
    <w:rsid w:val="18EB67F8"/>
    <w:rsid w:val="19065D22"/>
    <w:rsid w:val="190873AA"/>
    <w:rsid w:val="1917583F"/>
    <w:rsid w:val="19212219"/>
    <w:rsid w:val="192F2B88"/>
    <w:rsid w:val="194B54E8"/>
    <w:rsid w:val="195B488E"/>
    <w:rsid w:val="19742C91"/>
    <w:rsid w:val="197B5DCD"/>
    <w:rsid w:val="198D78AF"/>
    <w:rsid w:val="19927A56"/>
    <w:rsid w:val="19B93A2E"/>
    <w:rsid w:val="1A1324AA"/>
    <w:rsid w:val="1A1656B7"/>
    <w:rsid w:val="1A3348FA"/>
    <w:rsid w:val="1A427AAC"/>
    <w:rsid w:val="1ABA2925"/>
    <w:rsid w:val="1ADD03C2"/>
    <w:rsid w:val="1B1069E9"/>
    <w:rsid w:val="1B1A7868"/>
    <w:rsid w:val="1B1D4C62"/>
    <w:rsid w:val="1B4D72F6"/>
    <w:rsid w:val="1B6E407B"/>
    <w:rsid w:val="1B77374A"/>
    <w:rsid w:val="1BA54A74"/>
    <w:rsid w:val="1BBB6955"/>
    <w:rsid w:val="1BE06ADF"/>
    <w:rsid w:val="1BF178BF"/>
    <w:rsid w:val="1BF53B0B"/>
    <w:rsid w:val="1BFE7442"/>
    <w:rsid w:val="1C24274C"/>
    <w:rsid w:val="1C313BDC"/>
    <w:rsid w:val="1C6C40F3"/>
    <w:rsid w:val="1C790574"/>
    <w:rsid w:val="1CAE0268"/>
    <w:rsid w:val="1CD57563"/>
    <w:rsid w:val="1CE617B0"/>
    <w:rsid w:val="1D175E0D"/>
    <w:rsid w:val="1DB50D67"/>
    <w:rsid w:val="1DB83859"/>
    <w:rsid w:val="1DE72E9D"/>
    <w:rsid w:val="1E0F2F88"/>
    <w:rsid w:val="1E217C8F"/>
    <w:rsid w:val="1E4D0963"/>
    <w:rsid w:val="1E574E31"/>
    <w:rsid w:val="1E71154D"/>
    <w:rsid w:val="1E7A2AF8"/>
    <w:rsid w:val="1E8A47A7"/>
    <w:rsid w:val="1EC16291"/>
    <w:rsid w:val="1ED55F80"/>
    <w:rsid w:val="1EF108E0"/>
    <w:rsid w:val="1F122D30"/>
    <w:rsid w:val="1F2111C5"/>
    <w:rsid w:val="1F30765A"/>
    <w:rsid w:val="1F3A2287"/>
    <w:rsid w:val="1F5C15E9"/>
    <w:rsid w:val="1F7B6261"/>
    <w:rsid w:val="1F9574BD"/>
    <w:rsid w:val="1FAE057F"/>
    <w:rsid w:val="1FE67D19"/>
    <w:rsid w:val="1FF13FC9"/>
    <w:rsid w:val="20000DDB"/>
    <w:rsid w:val="20117531"/>
    <w:rsid w:val="20216FA3"/>
    <w:rsid w:val="204A474C"/>
    <w:rsid w:val="208C6B12"/>
    <w:rsid w:val="20DC028A"/>
    <w:rsid w:val="211D3C0E"/>
    <w:rsid w:val="211D4C6B"/>
    <w:rsid w:val="21410299"/>
    <w:rsid w:val="21562C7C"/>
    <w:rsid w:val="21723F5A"/>
    <w:rsid w:val="218D2B42"/>
    <w:rsid w:val="2190748C"/>
    <w:rsid w:val="21931DA4"/>
    <w:rsid w:val="21B005DE"/>
    <w:rsid w:val="21CA5B44"/>
    <w:rsid w:val="21CE6CB6"/>
    <w:rsid w:val="21E40288"/>
    <w:rsid w:val="21F21801"/>
    <w:rsid w:val="222B1363"/>
    <w:rsid w:val="225D52A7"/>
    <w:rsid w:val="22665141"/>
    <w:rsid w:val="22B67E76"/>
    <w:rsid w:val="22BF31CF"/>
    <w:rsid w:val="22F83FEB"/>
    <w:rsid w:val="23201B77"/>
    <w:rsid w:val="23476863"/>
    <w:rsid w:val="235843BA"/>
    <w:rsid w:val="2389558B"/>
    <w:rsid w:val="239C5C07"/>
    <w:rsid w:val="23A128D5"/>
    <w:rsid w:val="23B1699D"/>
    <w:rsid w:val="23EB6DA1"/>
    <w:rsid w:val="23FA0331"/>
    <w:rsid w:val="24002E90"/>
    <w:rsid w:val="241237D2"/>
    <w:rsid w:val="24521E21"/>
    <w:rsid w:val="24620035"/>
    <w:rsid w:val="247C0C4C"/>
    <w:rsid w:val="248A3369"/>
    <w:rsid w:val="24936675"/>
    <w:rsid w:val="249E6E14"/>
    <w:rsid w:val="24F46A34"/>
    <w:rsid w:val="250C6474"/>
    <w:rsid w:val="25237319"/>
    <w:rsid w:val="253A4D8F"/>
    <w:rsid w:val="253D03DB"/>
    <w:rsid w:val="256A4F48"/>
    <w:rsid w:val="25835AD1"/>
    <w:rsid w:val="259D0E7A"/>
    <w:rsid w:val="25AF25E6"/>
    <w:rsid w:val="25EA51C1"/>
    <w:rsid w:val="25FA6A8B"/>
    <w:rsid w:val="266B7849"/>
    <w:rsid w:val="269640B9"/>
    <w:rsid w:val="26C22739"/>
    <w:rsid w:val="26F31699"/>
    <w:rsid w:val="27160EE4"/>
    <w:rsid w:val="27392E24"/>
    <w:rsid w:val="275A34C6"/>
    <w:rsid w:val="275C6A6B"/>
    <w:rsid w:val="27AA5AD0"/>
    <w:rsid w:val="27AC6936"/>
    <w:rsid w:val="27CC1EEA"/>
    <w:rsid w:val="27CC3C98"/>
    <w:rsid w:val="27DF39CB"/>
    <w:rsid w:val="28074CD0"/>
    <w:rsid w:val="28123DA1"/>
    <w:rsid w:val="28285372"/>
    <w:rsid w:val="284D6B87"/>
    <w:rsid w:val="286823DD"/>
    <w:rsid w:val="28771E56"/>
    <w:rsid w:val="28CF1C92"/>
    <w:rsid w:val="28E0094C"/>
    <w:rsid w:val="28E82D54"/>
    <w:rsid w:val="2916341D"/>
    <w:rsid w:val="29226266"/>
    <w:rsid w:val="293D522B"/>
    <w:rsid w:val="294D2BB7"/>
    <w:rsid w:val="295D49CD"/>
    <w:rsid w:val="296D5007"/>
    <w:rsid w:val="297D349C"/>
    <w:rsid w:val="29835806"/>
    <w:rsid w:val="299A7D67"/>
    <w:rsid w:val="29A4069D"/>
    <w:rsid w:val="29B9024C"/>
    <w:rsid w:val="29BB3FC4"/>
    <w:rsid w:val="29D76728"/>
    <w:rsid w:val="29F51213"/>
    <w:rsid w:val="29F714A0"/>
    <w:rsid w:val="2A003359"/>
    <w:rsid w:val="2A0E6DD8"/>
    <w:rsid w:val="2A133E00"/>
    <w:rsid w:val="2A2C0A1E"/>
    <w:rsid w:val="2A331DAD"/>
    <w:rsid w:val="2A337A92"/>
    <w:rsid w:val="2A663F30"/>
    <w:rsid w:val="2A697EC4"/>
    <w:rsid w:val="2A750617"/>
    <w:rsid w:val="2A917A18"/>
    <w:rsid w:val="2AD43590"/>
    <w:rsid w:val="2ADE61BC"/>
    <w:rsid w:val="2AE20089"/>
    <w:rsid w:val="2B391645"/>
    <w:rsid w:val="2B3E4EAD"/>
    <w:rsid w:val="2B4029D3"/>
    <w:rsid w:val="2B6E213B"/>
    <w:rsid w:val="2BA72A52"/>
    <w:rsid w:val="2BB1567F"/>
    <w:rsid w:val="2BC76C50"/>
    <w:rsid w:val="2BD01692"/>
    <w:rsid w:val="2BFC0FF0"/>
    <w:rsid w:val="2C0A7AA4"/>
    <w:rsid w:val="2C3B13EC"/>
    <w:rsid w:val="2C477D91"/>
    <w:rsid w:val="2C8325AE"/>
    <w:rsid w:val="2CC969F8"/>
    <w:rsid w:val="2D0143E4"/>
    <w:rsid w:val="2D044FFF"/>
    <w:rsid w:val="2D1063D5"/>
    <w:rsid w:val="2D784137"/>
    <w:rsid w:val="2DA1451F"/>
    <w:rsid w:val="2DA27975"/>
    <w:rsid w:val="2DF177E1"/>
    <w:rsid w:val="2DF6182C"/>
    <w:rsid w:val="2E222864"/>
    <w:rsid w:val="2E304F81"/>
    <w:rsid w:val="2E4E5407"/>
    <w:rsid w:val="2E627104"/>
    <w:rsid w:val="2E6764C9"/>
    <w:rsid w:val="2E6A3E61"/>
    <w:rsid w:val="2E7B3D22"/>
    <w:rsid w:val="2EDF19C0"/>
    <w:rsid w:val="2EEB0D06"/>
    <w:rsid w:val="2EF10A6E"/>
    <w:rsid w:val="2F1F1AC1"/>
    <w:rsid w:val="2F2443BA"/>
    <w:rsid w:val="2F342400"/>
    <w:rsid w:val="2F631E13"/>
    <w:rsid w:val="2F642A08"/>
    <w:rsid w:val="2FA044E5"/>
    <w:rsid w:val="2FD061BA"/>
    <w:rsid w:val="2FD95F39"/>
    <w:rsid w:val="300A7A53"/>
    <w:rsid w:val="301F3EE8"/>
    <w:rsid w:val="304545E8"/>
    <w:rsid w:val="307D6477"/>
    <w:rsid w:val="307D72E2"/>
    <w:rsid w:val="30837BD8"/>
    <w:rsid w:val="30B8125D"/>
    <w:rsid w:val="30CD0A85"/>
    <w:rsid w:val="30D16C82"/>
    <w:rsid w:val="30DF4A3C"/>
    <w:rsid w:val="30EE4C7F"/>
    <w:rsid w:val="31224929"/>
    <w:rsid w:val="31400EAF"/>
    <w:rsid w:val="31440D43"/>
    <w:rsid w:val="315A2E0D"/>
    <w:rsid w:val="31684A32"/>
    <w:rsid w:val="316B4522"/>
    <w:rsid w:val="316D2048"/>
    <w:rsid w:val="317E24A7"/>
    <w:rsid w:val="31946BD3"/>
    <w:rsid w:val="3199108F"/>
    <w:rsid w:val="31AC14CC"/>
    <w:rsid w:val="31C679AA"/>
    <w:rsid w:val="31C73F29"/>
    <w:rsid w:val="31D74ED9"/>
    <w:rsid w:val="31DD5420"/>
    <w:rsid w:val="32026530"/>
    <w:rsid w:val="320F4EAD"/>
    <w:rsid w:val="32214672"/>
    <w:rsid w:val="322425CE"/>
    <w:rsid w:val="32790CE2"/>
    <w:rsid w:val="328E2276"/>
    <w:rsid w:val="32A41A99"/>
    <w:rsid w:val="32BE5267"/>
    <w:rsid w:val="32C71C2C"/>
    <w:rsid w:val="32C75788"/>
    <w:rsid w:val="32F96D61"/>
    <w:rsid w:val="332143CC"/>
    <w:rsid w:val="334B61C4"/>
    <w:rsid w:val="33633703"/>
    <w:rsid w:val="3369683F"/>
    <w:rsid w:val="33AA1331"/>
    <w:rsid w:val="33AF4B9A"/>
    <w:rsid w:val="33E30D1D"/>
    <w:rsid w:val="341113B0"/>
    <w:rsid w:val="342E6414"/>
    <w:rsid w:val="34384B8F"/>
    <w:rsid w:val="344F3C87"/>
    <w:rsid w:val="34525525"/>
    <w:rsid w:val="345257C1"/>
    <w:rsid w:val="34871673"/>
    <w:rsid w:val="34916B65"/>
    <w:rsid w:val="34927C06"/>
    <w:rsid w:val="34CC52D7"/>
    <w:rsid w:val="35094033"/>
    <w:rsid w:val="350E769E"/>
    <w:rsid w:val="3529272A"/>
    <w:rsid w:val="35411821"/>
    <w:rsid w:val="355D23D3"/>
    <w:rsid w:val="35763888"/>
    <w:rsid w:val="3588705D"/>
    <w:rsid w:val="35AD6EB7"/>
    <w:rsid w:val="35BC70FA"/>
    <w:rsid w:val="35D94150"/>
    <w:rsid w:val="35E60E9D"/>
    <w:rsid w:val="35E87EEF"/>
    <w:rsid w:val="35EB3E83"/>
    <w:rsid w:val="362058DB"/>
    <w:rsid w:val="362F2838"/>
    <w:rsid w:val="36367635"/>
    <w:rsid w:val="3652180C"/>
    <w:rsid w:val="36855EDF"/>
    <w:rsid w:val="36932551"/>
    <w:rsid w:val="36CA1CEB"/>
    <w:rsid w:val="36D13079"/>
    <w:rsid w:val="36E7464B"/>
    <w:rsid w:val="36E92F59"/>
    <w:rsid w:val="36FE3457"/>
    <w:rsid w:val="370228AA"/>
    <w:rsid w:val="3730586C"/>
    <w:rsid w:val="3733163E"/>
    <w:rsid w:val="373B04F2"/>
    <w:rsid w:val="37465815"/>
    <w:rsid w:val="374F792C"/>
    <w:rsid w:val="37661A13"/>
    <w:rsid w:val="37CF2144"/>
    <w:rsid w:val="37D526F5"/>
    <w:rsid w:val="37F0752F"/>
    <w:rsid w:val="37F54B45"/>
    <w:rsid w:val="380D3A6D"/>
    <w:rsid w:val="383C09C6"/>
    <w:rsid w:val="384925F3"/>
    <w:rsid w:val="38775EE4"/>
    <w:rsid w:val="38840C87"/>
    <w:rsid w:val="389B749B"/>
    <w:rsid w:val="38B1570F"/>
    <w:rsid w:val="38BC6B40"/>
    <w:rsid w:val="38C43E25"/>
    <w:rsid w:val="38C5276A"/>
    <w:rsid w:val="38F55C32"/>
    <w:rsid w:val="38F65019"/>
    <w:rsid w:val="394C4699"/>
    <w:rsid w:val="39901051"/>
    <w:rsid w:val="39914B8B"/>
    <w:rsid w:val="39A131D7"/>
    <w:rsid w:val="39DF3CFF"/>
    <w:rsid w:val="39F96EC0"/>
    <w:rsid w:val="3A024B77"/>
    <w:rsid w:val="3A1A4D37"/>
    <w:rsid w:val="3A322081"/>
    <w:rsid w:val="3A323597"/>
    <w:rsid w:val="3A421FB2"/>
    <w:rsid w:val="3A4B6C9E"/>
    <w:rsid w:val="3A59760D"/>
    <w:rsid w:val="3A7A7584"/>
    <w:rsid w:val="3A8A13AB"/>
    <w:rsid w:val="3A946897"/>
    <w:rsid w:val="3A975602"/>
    <w:rsid w:val="3AAB598F"/>
    <w:rsid w:val="3ABC194A"/>
    <w:rsid w:val="3AF40B60"/>
    <w:rsid w:val="3AF47336"/>
    <w:rsid w:val="3B077073"/>
    <w:rsid w:val="3B0A4DAB"/>
    <w:rsid w:val="3B133C60"/>
    <w:rsid w:val="3B324532"/>
    <w:rsid w:val="3B384ABA"/>
    <w:rsid w:val="3B4C2CCE"/>
    <w:rsid w:val="3B6169C8"/>
    <w:rsid w:val="3B620744"/>
    <w:rsid w:val="3B781D15"/>
    <w:rsid w:val="3B993E4F"/>
    <w:rsid w:val="3BAA57F0"/>
    <w:rsid w:val="3BBA0580"/>
    <w:rsid w:val="3BFD4725"/>
    <w:rsid w:val="3C017F5D"/>
    <w:rsid w:val="3C067321"/>
    <w:rsid w:val="3C074E47"/>
    <w:rsid w:val="3C187054"/>
    <w:rsid w:val="3C495460"/>
    <w:rsid w:val="3C502C92"/>
    <w:rsid w:val="3C8A1D00"/>
    <w:rsid w:val="3C8F7DB0"/>
    <w:rsid w:val="3CB65BDF"/>
    <w:rsid w:val="3CB94393"/>
    <w:rsid w:val="3CBB481E"/>
    <w:rsid w:val="3CC019CB"/>
    <w:rsid w:val="3CDC15A9"/>
    <w:rsid w:val="3D0C6BB9"/>
    <w:rsid w:val="3D1215F7"/>
    <w:rsid w:val="3D6940F4"/>
    <w:rsid w:val="3D6B6B23"/>
    <w:rsid w:val="3D8B7DB9"/>
    <w:rsid w:val="3DC9047D"/>
    <w:rsid w:val="3DDF3943"/>
    <w:rsid w:val="3DE511B8"/>
    <w:rsid w:val="3DF064DB"/>
    <w:rsid w:val="3DF15DAF"/>
    <w:rsid w:val="3E047890"/>
    <w:rsid w:val="3E2D328B"/>
    <w:rsid w:val="3E31202F"/>
    <w:rsid w:val="3E312F90"/>
    <w:rsid w:val="3E3C1720"/>
    <w:rsid w:val="3E412892"/>
    <w:rsid w:val="3E4F1453"/>
    <w:rsid w:val="3E5E705F"/>
    <w:rsid w:val="3E68335F"/>
    <w:rsid w:val="3E7A5DA4"/>
    <w:rsid w:val="3E7E5894"/>
    <w:rsid w:val="3E9E25C2"/>
    <w:rsid w:val="3EB76FF8"/>
    <w:rsid w:val="3EE55913"/>
    <w:rsid w:val="3F063C21"/>
    <w:rsid w:val="3F2521B4"/>
    <w:rsid w:val="3F283AEB"/>
    <w:rsid w:val="3F294227"/>
    <w:rsid w:val="3F60143E"/>
    <w:rsid w:val="3F6A25B2"/>
    <w:rsid w:val="3F80388E"/>
    <w:rsid w:val="3F8A2017"/>
    <w:rsid w:val="3FA26167"/>
    <w:rsid w:val="3FB928FC"/>
    <w:rsid w:val="3FEE25A6"/>
    <w:rsid w:val="40342640"/>
    <w:rsid w:val="404E62E0"/>
    <w:rsid w:val="406E7B8B"/>
    <w:rsid w:val="40736F4F"/>
    <w:rsid w:val="407F1BFB"/>
    <w:rsid w:val="4090365D"/>
    <w:rsid w:val="409B4DCD"/>
    <w:rsid w:val="40A23390"/>
    <w:rsid w:val="40BC6B48"/>
    <w:rsid w:val="40BE01CA"/>
    <w:rsid w:val="40CC5EF5"/>
    <w:rsid w:val="40E13EB9"/>
    <w:rsid w:val="40E35E83"/>
    <w:rsid w:val="41036525"/>
    <w:rsid w:val="41232723"/>
    <w:rsid w:val="41306BEE"/>
    <w:rsid w:val="41560B72"/>
    <w:rsid w:val="41A575DC"/>
    <w:rsid w:val="41D61543"/>
    <w:rsid w:val="41DA7286"/>
    <w:rsid w:val="42075BA1"/>
    <w:rsid w:val="423821FE"/>
    <w:rsid w:val="42402DBA"/>
    <w:rsid w:val="42750D5C"/>
    <w:rsid w:val="42D56E6D"/>
    <w:rsid w:val="42D82436"/>
    <w:rsid w:val="42DF267A"/>
    <w:rsid w:val="43056584"/>
    <w:rsid w:val="43195B8C"/>
    <w:rsid w:val="43483F4D"/>
    <w:rsid w:val="434A3F97"/>
    <w:rsid w:val="435629F7"/>
    <w:rsid w:val="43C408AE"/>
    <w:rsid w:val="43D1290A"/>
    <w:rsid w:val="442962A2"/>
    <w:rsid w:val="444C1F91"/>
    <w:rsid w:val="446D4BAF"/>
    <w:rsid w:val="448D568B"/>
    <w:rsid w:val="449851D6"/>
    <w:rsid w:val="44A122DD"/>
    <w:rsid w:val="44B813D4"/>
    <w:rsid w:val="451023FC"/>
    <w:rsid w:val="452847AC"/>
    <w:rsid w:val="45291F17"/>
    <w:rsid w:val="454A2974"/>
    <w:rsid w:val="45AC1B90"/>
    <w:rsid w:val="46004DE1"/>
    <w:rsid w:val="46164604"/>
    <w:rsid w:val="46195EA3"/>
    <w:rsid w:val="462F3918"/>
    <w:rsid w:val="46517D32"/>
    <w:rsid w:val="4656746E"/>
    <w:rsid w:val="46715CDF"/>
    <w:rsid w:val="46AE2A8F"/>
    <w:rsid w:val="46B34549"/>
    <w:rsid w:val="46C67DD9"/>
    <w:rsid w:val="46EE10DD"/>
    <w:rsid w:val="46F72659"/>
    <w:rsid w:val="47175674"/>
    <w:rsid w:val="47334EC3"/>
    <w:rsid w:val="473F525B"/>
    <w:rsid w:val="475B3840"/>
    <w:rsid w:val="475C24EB"/>
    <w:rsid w:val="47635DAA"/>
    <w:rsid w:val="47746789"/>
    <w:rsid w:val="479559FD"/>
    <w:rsid w:val="47A45C40"/>
    <w:rsid w:val="47B7128B"/>
    <w:rsid w:val="47D169E9"/>
    <w:rsid w:val="47D6229D"/>
    <w:rsid w:val="47E26E94"/>
    <w:rsid w:val="481743FE"/>
    <w:rsid w:val="48390A7E"/>
    <w:rsid w:val="4848391D"/>
    <w:rsid w:val="48566986"/>
    <w:rsid w:val="48592ECE"/>
    <w:rsid w:val="486378A9"/>
    <w:rsid w:val="488E0DCA"/>
    <w:rsid w:val="489B71D0"/>
    <w:rsid w:val="48F6071D"/>
    <w:rsid w:val="490002A0"/>
    <w:rsid w:val="4948541D"/>
    <w:rsid w:val="494E51AB"/>
    <w:rsid w:val="494F4E40"/>
    <w:rsid w:val="495042D1"/>
    <w:rsid w:val="495D254A"/>
    <w:rsid w:val="496E7D4E"/>
    <w:rsid w:val="49795019"/>
    <w:rsid w:val="499706C9"/>
    <w:rsid w:val="49A63EF1"/>
    <w:rsid w:val="49BB5BEF"/>
    <w:rsid w:val="49DC7359"/>
    <w:rsid w:val="49E36EF3"/>
    <w:rsid w:val="4A0F5F3A"/>
    <w:rsid w:val="4A54394D"/>
    <w:rsid w:val="4A5C0958"/>
    <w:rsid w:val="4A6B64B3"/>
    <w:rsid w:val="4A8204BA"/>
    <w:rsid w:val="4A82495E"/>
    <w:rsid w:val="4AD4683C"/>
    <w:rsid w:val="4ADA6548"/>
    <w:rsid w:val="4AFC7BF7"/>
    <w:rsid w:val="4B023C9F"/>
    <w:rsid w:val="4B201A81"/>
    <w:rsid w:val="4B2257F9"/>
    <w:rsid w:val="4B2B2900"/>
    <w:rsid w:val="4B692C1A"/>
    <w:rsid w:val="4BDB7219"/>
    <w:rsid w:val="4C03387D"/>
    <w:rsid w:val="4C4A325A"/>
    <w:rsid w:val="4C6D0CF6"/>
    <w:rsid w:val="4C7E1155"/>
    <w:rsid w:val="4C881F66"/>
    <w:rsid w:val="4C9C42CF"/>
    <w:rsid w:val="4CA66CB4"/>
    <w:rsid w:val="4CB12166"/>
    <w:rsid w:val="4CC8493E"/>
    <w:rsid w:val="4CE3746E"/>
    <w:rsid w:val="4CE865CF"/>
    <w:rsid w:val="4D1A0E7E"/>
    <w:rsid w:val="4D3833FE"/>
    <w:rsid w:val="4D42793C"/>
    <w:rsid w:val="4D4B7289"/>
    <w:rsid w:val="4D700A9E"/>
    <w:rsid w:val="4D783DF7"/>
    <w:rsid w:val="4D7F0CE1"/>
    <w:rsid w:val="4D8B1D7C"/>
    <w:rsid w:val="4D9053D6"/>
    <w:rsid w:val="4DA7561A"/>
    <w:rsid w:val="4DD05D5D"/>
    <w:rsid w:val="4DD74FC1"/>
    <w:rsid w:val="4DF21A2E"/>
    <w:rsid w:val="4DFE60AA"/>
    <w:rsid w:val="4E192EE4"/>
    <w:rsid w:val="4E2536B9"/>
    <w:rsid w:val="4E4A08F5"/>
    <w:rsid w:val="4E4E1B7C"/>
    <w:rsid w:val="4E645BBE"/>
    <w:rsid w:val="4E6D76D3"/>
    <w:rsid w:val="4E7C3F6A"/>
    <w:rsid w:val="4E8A2033"/>
    <w:rsid w:val="4ED27537"/>
    <w:rsid w:val="4EF7020E"/>
    <w:rsid w:val="4EF86F9D"/>
    <w:rsid w:val="4EFC5E7F"/>
    <w:rsid w:val="4F361873"/>
    <w:rsid w:val="4F716D4F"/>
    <w:rsid w:val="4F9F566B"/>
    <w:rsid w:val="4FA233AD"/>
    <w:rsid w:val="4FD31B9F"/>
    <w:rsid w:val="4FDF015D"/>
    <w:rsid w:val="4FE90184"/>
    <w:rsid w:val="4FEB08B0"/>
    <w:rsid w:val="4FF04118"/>
    <w:rsid w:val="503009B9"/>
    <w:rsid w:val="50363EAE"/>
    <w:rsid w:val="503C735D"/>
    <w:rsid w:val="50502E09"/>
    <w:rsid w:val="5066262C"/>
    <w:rsid w:val="50A078EC"/>
    <w:rsid w:val="50B22743"/>
    <w:rsid w:val="50BD56BE"/>
    <w:rsid w:val="50BF5B17"/>
    <w:rsid w:val="50E74663"/>
    <w:rsid w:val="50E772C9"/>
    <w:rsid w:val="50FE4613"/>
    <w:rsid w:val="51035853"/>
    <w:rsid w:val="511B51C5"/>
    <w:rsid w:val="5124051D"/>
    <w:rsid w:val="51301891"/>
    <w:rsid w:val="51422751"/>
    <w:rsid w:val="51622DF4"/>
    <w:rsid w:val="517C610B"/>
    <w:rsid w:val="519531C9"/>
    <w:rsid w:val="51982514"/>
    <w:rsid w:val="51AC406F"/>
    <w:rsid w:val="51C94C21"/>
    <w:rsid w:val="51DC0DF8"/>
    <w:rsid w:val="52024883"/>
    <w:rsid w:val="520B5239"/>
    <w:rsid w:val="52377DDC"/>
    <w:rsid w:val="523C31AB"/>
    <w:rsid w:val="524424F9"/>
    <w:rsid w:val="524D13AE"/>
    <w:rsid w:val="52691BE6"/>
    <w:rsid w:val="527032EE"/>
    <w:rsid w:val="5284469A"/>
    <w:rsid w:val="528D5C4E"/>
    <w:rsid w:val="52A91000"/>
    <w:rsid w:val="52C86584"/>
    <w:rsid w:val="52D63A99"/>
    <w:rsid w:val="52DB0ADD"/>
    <w:rsid w:val="52DC5F09"/>
    <w:rsid w:val="52E767E5"/>
    <w:rsid w:val="53165C44"/>
    <w:rsid w:val="53226DCB"/>
    <w:rsid w:val="532F31A9"/>
    <w:rsid w:val="53430012"/>
    <w:rsid w:val="535F3A8F"/>
    <w:rsid w:val="536A41E2"/>
    <w:rsid w:val="53B86CFB"/>
    <w:rsid w:val="53D33B35"/>
    <w:rsid w:val="53E144A4"/>
    <w:rsid w:val="54161C73"/>
    <w:rsid w:val="54190C8F"/>
    <w:rsid w:val="5419327A"/>
    <w:rsid w:val="54316AAD"/>
    <w:rsid w:val="54B22CCC"/>
    <w:rsid w:val="552501DE"/>
    <w:rsid w:val="554E0887"/>
    <w:rsid w:val="555D2250"/>
    <w:rsid w:val="555E1B24"/>
    <w:rsid w:val="557E3F74"/>
    <w:rsid w:val="55CA0F67"/>
    <w:rsid w:val="55CF657E"/>
    <w:rsid w:val="55D02A22"/>
    <w:rsid w:val="55E673AB"/>
    <w:rsid w:val="55F45FE4"/>
    <w:rsid w:val="5603632F"/>
    <w:rsid w:val="560426CB"/>
    <w:rsid w:val="56334D98"/>
    <w:rsid w:val="56376E63"/>
    <w:rsid w:val="568022D3"/>
    <w:rsid w:val="56D269BF"/>
    <w:rsid w:val="56D93B58"/>
    <w:rsid w:val="56FB5DFE"/>
    <w:rsid w:val="570010E5"/>
    <w:rsid w:val="570A5633"/>
    <w:rsid w:val="5712706A"/>
    <w:rsid w:val="57272B15"/>
    <w:rsid w:val="575765D4"/>
    <w:rsid w:val="576A0C54"/>
    <w:rsid w:val="57931F59"/>
    <w:rsid w:val="57983DAB"/>
    <w:rsid w:val="57AE24C6"/>
    <w:rsid w:val="57FA1966"/>
    <w:rsid w:val="5820511C"/>
    <w:rsid w:val="582726A1"/>
    <w:rsid w:val="58445001"/>
    <w:rsid w:val="58D77C23"/>
    <w:rsid w:val="58F46A27"/>
    <w:rsid w:val="592F5CB1"/>
    <w:rsid w:val="596040BD"/>
    <w:rsid w:val="59934492"/>
    <w:rsid w:val="599D779C"/>
    <w:rsid w:val="59CD7278"/>
    <w:rsid w:val="5A0E434D"/>
    <w:rsid w:val="5A504131"/>
    <w:rsid w:val="5A663955"/>
    <w:rsid w:val="5A737E20"/>
    <w:rsid w:val="5A7F67C4"/>
    <w:rsid w:val="5A957D96"/>
    <w:rsid w:val="5AD36B10"/>
    <w:rsid w:val="5B0217C4"/>
    <w:rsid w:val="5B157129"/>
    <w:rsid w:val="5B2B06FA"/>
    <w:rsid w:val="5B524A14"/>
    <w:rsid w:val="5B6071F1"/>
    <w:rsid w:val="5B6339F0"/>
    <w:rsid w:val="5B6360E6"/>
    <w:rsid w:val="5B7976B8"/>
    <w:rsid w:val="5B8E639F"/>
    <w:rsid w:val="5BBB7CD0"/>
    <w:rsid w:val="5BFE196B"/>
    <w:rsid w:val="5C3417CF"/>
    <w:rsid w:val="5C4C26D6"/>
    <w:rsid w:val="5C9614B2"/>
    <w:rsid w:val="5CB87611"/>
    <w:rsid w:val="5CBD1826"/>
    <w:rsid w:val="5CDC1CAC"/>
    <w:rsid w:val="5CE70651"/>
    <w:rsid w:val="5D327B1E"/>
    <w:rsid w:val="5D447851"/>
    <w:rsid w:val="5D6B3945"/>
    <w:rsid w:val="5D7F5CBD"/>
    <w:rsid w:val="5D861C18"/>
    <w:rsid w:val="5D9555C5"/>
    <w:rsid w:val="5D9B4F65"/>
    <w:rsid w:val="5DAB77EA"/>
    <w:rsid w:val="5DB42C29"/>
    <w:rsid w:val="5DCA5FA9"/>
    <w:rsid w:val="5DDB01B6"/>
    <w:rsid w:val="5DDE7679"/>
    <w:rsid w:val="5DEF1EB3"/>
    <w:rsid w:val="5DF43025"/>
    <w:rsid w:val="5DF748C4"/>
    <w:rsid w:val="5DFC012C"/>
    <w:rsid w:val="5E365F47"/>
    <w:rsid w:val="5E426F07"/>
    <w:rsid w:val="5E7F2BC2"/>
    <w:rsid w:val="5E8720EC"/>
    <w:rsid w:val="5EA66A16"/>
    <w:rsid w:val="5EAB5E7A"/>
    <w:rsid w:val="5EB17168"/>
    <w:rsid w:val="5EB84053"/>
    <w:rsid w:val="5EE70DDC"/>
    <w:rsid w:val="5EEC3FB6"/>
    <w:rsid w:val="5EF05EE3"/>
    <w:rsid w:val="5EF77271"/>
    <w:rsid w:val="5F0454EA"/>
    <w:rsid w:val="5F0B0627"/>
    <w:rsid w:val="5F1B1CE8"/>
    <w:rsid w:val="5F585836"/>
    <w:rsid w:val="5F634CB3"/>
    <w:rsid w:val="5FBA7BE4"/>
    <w:rsid w:val="5FEA0F07"/>
    <w:rsid w:val="5FED0904"/>
    <w:rsid w:val="605C4EB2"/>
    <w:rsid w:val="608C03F7"/>
    <w:rsid w:val="608F7EB6"/>
    <w:rsid w:val="60AB35B2"/>
    <w:rsid w:val="60E76E71"/>
    <w:rsid w:val="60F4333C"/>
    <w:rsid w:val="610822EC"/>
    <w:rsid w:val="61447E20"/>
    <w:rsid w:val="616B35FF"/>
    <w:rsid w:val="61834DEC"/>
    <w:rsid w:val="61D05B58"/>
    <w:rsid w:val="61D92C5E"/>
    <w:rsid w:val="61FC4B9F"/>
    <w:rsid w:val="62404A8B"/>
    <w:rsid w:val="624B1D04"/>
    <w:rsid w:val="628154A2"/>
    <w:rsid w:val="62830E1C"/>
    <w:rsid w:val="62AC7438"/>
    <w:rsid w:val="62B97655"/>
    <w:rsid w:val="62E42D41"/>
    <w:rsid w:val="62F56D26"/>
    <w:rsid w:val="62F81674"/>
    <w:rsid w:val="63075994"/>
    <w:rsid w:val="634F11DC"/>
    <w:rsid w:val="63643710"/>
    <w:rsid w:val="637A3FCD"/>
    <w:rsid w:val="63807109"/>
    <w:rsid w:val="63A16F83"/>
    <w:rsid w:val="63A454EE"/>
    <w:rsid w:val="6401649C"/>
    <w:rsid w:val="6417181C"/>
    <w:rsid w:val="642D6105"/>
    <w:rsid w:val="64300B2F"/>
    <w:rsid w:val="646C600B"/>
    <w:rsid w:val="64790728"/>
    <w:rsid w:val="64DC40FC"/>
    <w:rsid w:val="64E71438"/>
    <w:rsid w:val="651915C4"/>
    <w:rsid w:val="652E506F"/>
    <w:rsid w:val="654C7BEB"/>
    <w:rsid w:val="657607C4"/>
    <w:rsid w:val="65781972"/>
    <w:rsid w:val="65815AE7"/>
    <w:rsid w:val="659F5F6D"/>
    <w:rsid w:val="65B71508"/>
    <w:rsid w:val="65CE17C5"/>
    <w:rsid w:val="65CF3628"/>
    <w:rsid w:val="65D24D0D"/>
    <w:rsid w:val="65F20792"/>
    <w:rsid w:val="65F55B8D"/>
    <w:rsid w:val="66010A5C"/>
    <w:rsid w:val="66132DDA"/>
    <w:rsid w:val="66140692"/>
    <w:rsid w:val="663C7C5F"/>
    <w:rsid w:val="663E3CEC"/>
    <w:rsid w:val="66417024"/>
    <w:rsid w:val="665F74AA"/>
    <w:rsid w:val="667C5B80"/>
    <w:rsid w:val="667E5B82"/>
    <w:rsid w:val="66805DB2"/>
    <w:rsid w:val="66867873"/>
    <w:rsid w:val="668D2269"/>
    <w:rsid w:val="66976477"/>
    <w:rsid w:val="672E28B2"/>
    <w:rsid w:val="6736682F"/>
    <w:rsid w:val="67391E53"/>
    <w:rsid w:val="673D6A15"/>
    <w:rsid w:val="674A63AC"/>
    <w:rsid w:val="67696832"/>
    <w:rsid w:val="679338AF"/>
    <w:rsid w:val="67954634"/>
    <w:rsid w:val="679F4002"/>
    <w:rsid w:val="67D57A24"/>
    <w:rsid w:val="67DB7004"/>
    <w:rsid w:val="67EB7B2E"/>
    <w:rsid w:val="67FF0F45"/>
    <w:rsid w:val="680C5410"/>
    <w:rsid w:val="68115652"/>
    <w:rsid w:val="684A1FF3"/>
    <w:rsid w:val="68582403"/>
    <w:rsid w:val="686176FB"/>
    <w:rsid w:val="689A4CBF"/>
    <w:rsid w:val="689C5480"/>
    <w:rsid w:val="68A65864"/>
    <w:rsid w:val="68C161FA"/>
    <w:rsid w:val="68CF4DBB"/>
    <w:rsid w:val="69574EC3"/>
    <w:rsid w:val="697604D9"/>
    <w:rsid w:val="69872FA0"/>
    <w:rsid w:val="69925649"/>
    <w:rsid w:val="69934A91"/>
    <w:rsid w:val="69AB1384"/>
    <w:rsid w:val="69AE2790"/>
    <w:rsid w:val="69D70A46"/>
    <w:rsid w:val="69EB79D2"/>
    <w:rsid w:val="69FA40E3"/>
    <w:rsid w:val="6A211646"/>
    <w:rsid w:val="6A3550F2"/>
    <w:rsid w:val="6A6B28C1"/>
    <w:rsid w:val="6AA015F2"/>
    <w:rsid w:val="6AA701F3"/>
    <w:rsid w:val="6AC16A1E"/>
    <w:rsid w:val="6AD00976"/>
    <w:rsid w:val="6AD55F8D"/>
    <w:rsid w:val="6AE52674"/>
    <w:rsid w:val="6AF02DC7"/>
    <w:rsid w:val="6AF04462"/>
    <w:rsid w:val="6B0A20DA"/>
    <w:rsid w:val="6B317667"/>
    <w:rsid w:val="6B340F05"/>
    <w:rsid w:val="6B5A2FD8"/>
    <w:rsid w:val="6B6F1F3D"/>
    <w:rsid w:val="6B80414A"/>
    <w:rsid w:val="6B855C05"/>
    <w:rsid w:val="6B9B2D32"/>
    <w:rsid w:val="6BA02A3F"/>
    <w:rsid w:val="6BC02799"/>
    <w:rsid w:val="6BC56001"/>
    <w:rsid w:val="6BC73B27"/>
    <w:rsid w:val="6BCC55E2"/>
    <w:rsid w:val="6BFD579B"/>
    <w:rsid w:val="6C152B1D"/>
    <w:rsid w:val="6C5C6966"/>
    <w:rsid w:val="6C643A6C"/>
    <w:rsid w:val="6C64581A"/>
    <w:rsid w:val="6C692E30"/>
    <w:rsid w:val="6C77379F"/>
    <w:rsid w:val="6C975BF0"/>
    <w:rsid w:val="6CA6001D"/>
    <w:rsid w:val="6CBA7B30"/>
    <w:rsid w:val="6CE0536C"/>
    <w:rsid w:val="6CEA21C3"/>
    <w:rsid w:val="6CFA7283"/>
    <w:rsid w:val="6CFE7A1D"/>
    <w:rsid w:val="6D140FEE"/>
    <w:rsid w:val="6D182CDF"/>
    <w:rsid w:val="6D212753"/>
    <w:rsid w:val="6D325918"/>
    <w:rsid w:val="6D342975"/>
    <w:rsid w:val="6D7E46BA"/>
    <w:rsid w:val="6D8141AA"/>
    <w:rsid w:val="6D8C142E"/>
    <w:rsid w:val="6DA700B4"/>
    <w:rsid w:val="6DB90BB2"/>
    <w:rsid w:val="6DC02F24"/>
    <w:rsid w:val="6DC742B3"/>
    <w:rsid w:val="6DD86BE4"/>
    <w:rsid w:val="6DEC2AC9"/>
    <w:rsid w:val="6DF75950"/>
    <w:rsid w:val="6E3971CF"/>
    <w:rsid w:val="6E4476B1"/>
    <w:rsid w:val="6E461CB0"/>
    <w:rsid w:val="6E55366C"/>
    <w:rsid w:val="6E624EC8"/>
    <w:rsid w:val="6E645FA5"/>
    <w:rsid w:val="6E7640FD"/>
    <w:rsid w:val="6E764C33"/>
    <w:rsid w:val="6EA92939"/>
    <w:rsid w:val="6EA939B8"/>
    <w:rsid w:val="6EB00668"/>
    <w:rsid w:val="6EC95E08"/>
    <w:rsid w:val="6ECB392F"/>
    <w:rsid w:val="6ED24CBD"/>
    <w:rsid w:val="6ED61CB2"/>
    <w:rsid w:val="6F116467"/>
    <w:rsid w:val="6F176B74"/>
    <w:rsid w:val="6F502EBF"/>
    <w:rsid w:val="6F5C0A2B"/>
    <w:rsid w:val="6F690481"/>
    <w:rsid w:val="6F6A1399"/>
    <w:rsid w:val="6F6D291C"/>
    <w:rsid w:val="6F796576"/>
    <w:rsid w:val="6F7B1AEF"/>
    <w:rsid w:val="6F89432C"/>
    <w:rsid w:val="6F9E54E7"/>
    <w:rsid w:val="6FA0300D"/>
    <w:rsid w:val="6FA04DBB"/>
    <w:rsid w:val="6FA97CBF"/>
    <w:rsid w:val="6FDE3B35"/>
    <w:rsid w:val="6FE5312D"/>
    <w:rsid w:val="6FFD3FBC"/>
    <w:rsid w:val="70605E21"/>
    <w:rsid w:val="7064228D"/>
    <w:rsid w:val="706E4EB9"/>
    <w:rsid w:val="70723CA2"/>
    <w:rsid w:val="707A1AB0"/>
    <w:rsid w:val="70A73F27"/>
    <w:rsid w:val="70C0289D"/>
    <w:rsid w:val="70C745CA"/>
    <w:rsid w:val="70E707C8"/>
    <w:rsid w:val="71306613"/>
    <w:rsid w:val="717B44A3"/>
    <w:rsid w:val="71890614"/>
    <w:rsid w:val="71970440"/>
    <w:rsid w:val="71973F9C"/>
    <w:rsid w:val="71D90A58"/>
    <w:rsid w:val="71E63D76"/>
    <w:rsid w:val="71E72C94"/>
    <w:rsid w:val="71E847F7"/>
    <w:rsid w:val="720A716D"/>
    <w:rsid w:val="72134C39"/>
    <w:rsid w:val="72181581"/>
    <w:rsid w:val="72192C03"/>
    <w:rsid w:val="72362C4A"/>
    <w:rsid w:val="723E5D38"/>
    <w:rsid w:val="7242215A"/>
    <w:rsid w:val="726D6547"/>
    <w:rsid w:val="72AA149E"/>
    <w:rsid w:val="72EC19C2"/>
    <w:rsid w:val="72FF629D"/>
    <w:rsid w:val="73124222"/>
    <w:rsid w:val="73143478"/>
    <w:rsid w:val="731868F5"/>
    <w:rsid w:val="7349576A"/>
    <w:rsid w:val="734E2D80"/>
    <w:rsid w:val="734E5E3C"/>
    <w:rsid w:val="73A82490"/>
    <w:rsid w:val="73AD3F4B"/>
    <w:rsid w:val="73E6120B"/>
    <w:rsid w:val="73FB2F08"/>
    <w:rsid w:val="740C6EC3"/>
    <w:rsid w:val="7476433D"/>
    <w:rsid w:val="74820899"/>
    <w:rsid w:val="748702F8"/>
    <w:rsid w:val="749B1FF5"/>
    <w:rsid w:val="74CA6436"/>
    <w:rsid w:val="74E84703"/>
    <w:rsid w:val="751F42D8"/>
    <w:rsid w:val="752E6625"/>
    <w:rsid w:val="755A2F3D"/>
    <w:rsid w:val="75610B49"/>
    <w:rsid w:val="75614FED"/>
    <w:rsid w:val="75CA0DE4"/>
    <w:rsid w:val="75CB4B5C"/>
    <w:rsid w:val="75DD0891"/>
    <w:rsid w:val="75DF5F11"/>
    <w:rsid w:val="7614205F"/>
    <w:rsid w:val="76197675"/>
    <w:rsid w:val="76312C11"/>
    <w:rsid w:val="76562678"/>
    <w:rsid w:val="768F16E6"/>
    <w:rsid w:val="76937428"/>
    <w:rsid w:val="769907B6"/>
    <w:rsid w:val="769B008A"/>
    <w:rsid w:val="769F4CD6"/>
    <w:rsid w:val="76C03F95"/>
    <w:rsid w:val="76D90BB3"/>
    <w:rsid w:val="77423580"/>
    <w:rsid w:val="77721026"/>
    <w:rsid w:val="778B00FF"/>
    <w:rsid w:val="77B5517C"/>
    <w:rsid w:val="77DC4DFE"/>
    <w:rsid w:val="78551B0B"/>
    <w:rsid w:val="787B4617"/>
    <w:rsid w:val="788C05D2"/>
    <w:rsid w:val="78CE7F55"/>
    <w:rsid w:val="78EE303B"/>
    <w:rsid w:val="79116D2A"/>
    <w:rsid w:val="791B54B2"/>
    <w:rsid w:val="79297BCF"/>
    <w:rsid w:val="79596F05"/>
    <w:rsid w:val="79905EA0"/>
    <w:rsid w:val="79982FA7"/>
    <w:rsid w:val="79A656C4"/>
    <w:rsid w:val="79DD11B9"/>
    <w:rsid w:val="79E24E87"/>
    <w:rsid w:val="79F0693F"/>
    <w:rsid w:val="79FA156C"/>
    <w:rsid w:val="7A0027B8"/>
    <w:rsid w:val="7A1B6C6C"/>
    <w:rsid w:val="7A2B7977"/>
    <w:rsid w:val="7A2F2DF2"/>
    <w:rsid w:val="7ABB67B8"/>
    <w:rsid w:val="7AC1208A"/>
    <w:rsid w:val="7AFE32DE"/>
    <w:rsid w:val="7B2745E3"/>
    <w:rsid w:val="7B284396"/>
    <w:rsid w:val="7B2F16E9"/>
    <w:rsid w:val="7B4707E1"/>
    <w:rsid w:val="7B601165"/>
    <w:rsid w:val="7B9B36C4"/>
    <w:rsid w:val="7BAE449F"/>
    <w:rsid w:val="7BB253C3"/>
    <w:rsid w:val="7BE6624C"/>
    <w:rsid w:val="7BEB3862"/>
    <w:rsid w:val="7C0B5CB2"/>
    <w:rsid w:val="7C2154D6"/>
    <w:rsid w:val="7C2A25DC"/>
    <w:rsid w:val="7C337A1C"/>
    <w:rsid w:val="7C354ADD"/>
    <w:rsid w:val="7C5E4034"/>
    <w:rsid w:val="7C626ED3"/>
    <w:rsid w:val="7C817D22"/>
    <w:rsid w:val="7CB3214E"/>
    <w:rsid w:val="7CB60F13"/>
    <w:rsid w:val="7CBD530B"/>
    <w:rsid w:val="7CD51320"/>
    <w:rsid w:val="7CE04A49"/>
    <w:rsid w:val="7CFD1A9F"/>
    <w:rsid w:val="7D2C615F"/>
    <w:rsid w:val="7D6A6A08"/>
    <w:rsid w:val="7DA214AB"/>
    <w:rsid w:val="7DAC46A0"/>
    <w:rsid w:val="7DC15CF3"/>
    <w:rsid w:val="7DDC1A7B"/>
    <w:rsid w:val="7DE94C40"/>
    <w:rsid w:val="7DEB6A33"/>
    <w:rsid w:val="7E1B7046"/>
    <w:rsid w:val="7E462FD2"/>
    <w:rsid w:val="7E581698"/>
    <w:rsid w:val="7E597CD7"/>
    <w:rsid w:val="7E691A85"/>
    <w:rsid w:val="7E6B6EDC"/>
    <w:rsid w:val="7E786213"/>
    <w:rsid w:val="7E91202B"/>
    <w:rsid w:val="7EB2746C"/>
    <w:rsid w:val="7EBC3294"/>
    <w:rsid w:val="7F1615DE"/>
    <w:rsid w:val="7F1B7FBA"/>
    <w:rsid w:val="7F201A75"/>
    <w:rsid w:val="7F390D88"/>
    <w:rsid w:val="7F4A4D43"/>
    <w:rsid w:val="7F824029"/>
    <w:rsid w:val="7F9F6E3D"/>
    <w:rsid w:val="7FAF4BA7"/>
    <w:rsid w:val="7FBD58F1"/>
    <w:rsid w:val="7FC70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44"/>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autoRedefine/>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pPr>
      <w:jc w:val="left"/>
    </w:pPr>
  </w:style>
  <w:style w:type="paragraph" w:styleId="14">
    <w:name w:val="Body Text"/>
    <w:basedOn w:val="1"/>
    <w:next w:val="15"/>
    <w:autoRedefine/>
    <w:qFormat/>
    <w:uiPriority w:val="0"/>
    <w:rPr>
      <w:sz w:val="20"/>
    </w:rPr>
  </w:style>
  <w:style w:type="paragraph" w:styleId="15">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16">
    <w:name w:val="index 4"/>
    <w:basedOn w:val="1"/>
    <w:next w:val="1"/>
    <w:qFormat/>
    <w:uiPriority w:val="99"/>
    <w:pPr>
      <w:ind w:left="600" w:leftChars="600"/>
    </w:pPr>
    <w:rPr>
      <w:szCs w:val="24"/>
    </w:rPr>
  </w:style>
  <w:style w:type="paragraph" w:styleId="17">
    <w:name w:val="toc 5"/>
    <w:basedOn w:val="1"/>
    <w:next w:val="1"/>
    <w:autoRedefine/>
    <w:unhideWhenUsed/>
    <w:qFormat/>
    <w:uiPriority w:val="39"/>
    <w:pPr>
      <w:spacing w:after="57"/>
      <w:ind w:left="1134"/>
    </w:pPr>
  </w:style>
  <w:style w:type="paragraph" w:styleId="18">
    <w:name w:val="toc 3"/>
    <w:basedOn w:val="1"/>
    <w:next w:val="1"/>
    <w:autoRedefine/>
    <w:unhideWhenUsed/>
    <w:qFormat/>
    <w:uiPriority w:val="39"/>
    <w:pPr>
      <w:spacing w:after="57"/>
      <w:ind w:left="567"/>
    </w:pPr>
  </w:style>
  <w:style w:type="paragraph" w:styleId="19">
    <w:name w:val="Plain Text"/>
    <w:basedOn w:val="1"/>
    <w:autoRedefine/>
    <w:qFormat/>
    <w:uiPriority w:val="0"/>
    <w:rPr>
      <w:rFonts w:ascii="宋体" w:hAnsi="Courier New" w:eastAsia="楷体_GB2312"/>
      <w:sz w:val="26"/>
    </w:rPr>
  </w:style>
  <w:style w:type="paragraph" w:styleId="20">
    <w:name w:val="toc 8"/>
    <w:basedOn w:val="1"/>
    <w:next w:val="1"/>
    <w:autoRedefine/>
    <w:unhideWhenUsed/>
    <w:qFormat/>
    <w:uiPriority w:val="39"/>
    <w:pPr>
      <w:spacing w:after="57"/>
      <w:ind w:left="1984"/>
    </w:pPr>
  </w:style>
  <w:style w:type="paragraph" w:styleId="21">
    <w:name w:val="endnote text"/>
    <w:basedOn w:val="1"/>
    <w:link w:val="189"/>
    <w:autoRedefine/>
    <w:semiHidden/>
    <w:unhideWhenUsed/>
    <w:qFormat/>
    <w:uiPriority w:val="99"/>
    <w:rPr>
      <w:sz w:val="20"/>
    </w:rPr>
  </w:style>
  <w:style w:type="paragraph" w:styleId="22">
    <w:name w:val="footer"/>
    <w:basedOn w:val="1"/>
    <w:link w:val="62"/>
    <w:autoRedefine/>
    <w:unhideWhenUsed/>
    <w:qFormat/>
    <w:uiPriority w:val="99"/>
    <w:pPr>
      <w:tabs>
        <w:tab w:val="center" w:pos="7143"/>
        <w:tab w:val="right" w:pos="14287"/>
      </w:tabs>
    </w:pPr>
  </w:style>
  <w:style w:type="paragraph" w:styleId="23">
    <w:name w:val="header"/>
    <w:basedOn w:val="1"/>
    <w:link w:val="60"/>
    <w:autoRedefine/>
    <w:unhideWhenUsed/>
    <w:qFormat/>
    <w:uiPriority w:val="99"/>
    <w:pPr>
      <w:tabs>
        <w:tab w:val="center" w:pos="7143"/>
        <w:tab w:val="right" w:pos="14287"/>
      </w:tabs>
    </w:pPr>
  </w:style>
  <w:style w:type="paragraph" w:styleId="24">
    <w:name w:val="toc 1"/>
    <w:basedOn w:val="1"/>
    <w:next w:val="1"/>
    <w:autoRedefine/>
    <w:unhideWhenUsed/>
    <w:qFormat/>
    <w:uiPriority w:val="39"/>
    <w:pPr>
      <w:spacing w:after="57"/>
    </w:pPr>
  </w:style>
  <w:style w:type="paragraph" w:styleId="25">
    <w:name w:val="toc 4"/>
    <w:basedOn w:val="1"/>
    <w:next w:val="1"/>
    <w:autoRedefine/>
    <w:unhideWhenUsed/>
    <w:qFormat/>
    <w:uiPriority w:val="39"/>
    <w:pPr>
      <w:spacing w:after="57"/>
      <w:ind w:left="850"/>
    </w:pPr>
  </w:style>
  <w:style w:type="paragraph" w:styleId="26">
    <w:name w:val="Subtitle"/>
    <w:basedOn w:val="1"/>
    <w:next w:val="1"/>
    <w:link w:val="55"/>
    <w:autoRedefine/>
    <w:qFormat/>
    <w:uiPriority w:val="11"/>
    <w:pPr>
      <w:spacing w:before="200" w:after="200"/>
    </w:pPr>
    <w:rPr>
      <w:sz w:val="24"/>
      <w:szCs w:val="24"/>
    </w:rPr>
  </w:style>
  <w:style w:type="paragraph" w:styleId="27">
    <w:name w:val="footnote text"/>
    <w:basedOn w:val="1"/>
    <w:link w:val="188"/>
    <w:autoRedefine/>
    <w:semiHidden/>
    <w:unhideWhenUsed/>
    <w:qFormat/>
    <w:uiPriority w:val="99"/>
    <w:pPr>
      <w:spacing w:after="40"/>
    </w:pPr>
    <w:rPr>
      <w:sz w:val="18"/>
    </w:rPr>
  </w:style>
  <w:style w:type="paragraph" w:styleId="28">
    <w:name w:val="toc 6"/>
    <w:basedOn w:val="1"/>
    <w:next w:val="1"/>
    <w:autoRedefine/>
    <w:unhideWhenUsed/>
    <w:qFormat/>
    <w:uiPriority w:val="39"/>
    <w:pPr>
      <w:spacing w:after="57"/>
      <w:ind w:left="1417"/>
    </w:pPr>
  </w:style>
  <w:style w:type="paragraph" w:styleId="29">
    <w:name w:val="table of figures"/>
    <w:basedOn w:val="1"/>
    <w:next w:val="1"/>
    <w:autoRedefine/>
    <w:unhideWhenUsed/>
    <w:qFormat/>
    <w:uiPriority w:val="99"/>
  </w:style>
  <w:style w:type="paragraph" w:styleId="30">
    <w:name w:val="toc 2"/>
    <w:basedOn w:val="1"/>
    <w:next w:val="1"/>
    <w:autoRedefine/>
    <w:unhideWhenUsed/>
    <w:qFormat/>
    <w:uiPriority w:val="39"/>
    <w:pPr>
      <w:spacing w:after="57"/>
      <w:ind w:left="283"/>
    </w:pPr>
  </w:style>
  <w:style w:type="paragraph" w:styleId="31">
    <w:name w:val="toc 9"/>
    <w:basedOn w:val="1"/>
    <w:next w:val="1"/>
    <w:autoRedefine/>
    <w:unhideWhenUsed/>
    <w:qFormat/>
    <w:uiPriority w:val="39"/>
    <w:pPr>
      <w:spacing w:after="57"/>
      <w:ind w:left="2268"/>
    </w:pPr>
  </w:style>
  <w:style w:type="paragraph" w:styleId="32">
    <w:name w:val="Title"/>
    <w:basedOn w:val="1"/>
    <w:next w:val="1"/>
    <w:link w:val="54"/>
    <w:autoRedefine/>
    <w:qFormat/>
    <w:uiPriority w:val="10"/>
    <w:pPr>
      <w:spacing w:before="300" w:after="200"/>
      <w:contextualSpacing/>
    </w:pPr>
    <w:rPr>
      <w:sz w:val="48"/>
      <w:szCs w:val="48"/>
    </w:rPr>
  </w:style>
  <w:style w:type="paragraph" w:styleId="33">
    <w:name w:val="Body Text First Indent"/>
    <w:basedOn w:val="14"/>
    <w:autoRedefine/>
    <w:qFormat/>
    <w:uiPriority w:val="99"/>
    <w:pPr>
      <w:widowControl/>
      <w:spacing w:after="120"/>
      <w:ind w:firstLine="420" w:firstLineChars="100"/>
      <w:jc w:val="left"/>
    </w:pPr>
    <w:rPr>
      <w:sz w:val="30"/>
      <w:szCs w:val="30"/>
    </w:rPr>
  </w:style>
  <w:style w:type="table" w:styleId="35">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autoRedefine/>
    <w:qFormat/>
    <w:uiPriority w:val="22"/>
    <w:rPr>
      <w:b/>
      <w:bCs/>
    </w:rPr>
  </w:style>
  <w:style w:type="character" w:styleId="38">
    <w:name w:val="endnote reference"/>
    <w:autoRedefine/>
    <w:semiHidden/>
    <w:unhideWhenUsed/>
    <w:qFormat/>
    <w:uiPriority w:val="99"/>
    <w:rPr>
      <w:vertAlign w:val="superscript"/>
    </w:rPr>
  </w:style>
  <w:style w:type="character" w:styleId="39">
    <w:name w:val="Hyperlink"/>
    <w:autoRedefine/>
    <w:unhideWhenUsed/>
    <w:qFormat/>
    <w:uiPriority w:val="99"/>
    <w:rPr>
      <w:color w:val="0000FF" w:themeColor="hyperlink"/>
      <w:u w:val="single"/>
      <w14:textFill>
        <w14:solidFill>
          <w14:schemeClr w14:val="hlink"/>
        </w14:solidFill>
      </w14:textFill>
    </w:rPr>
  </w:style>
  <w:style w:type="character" w:styleId="40">
    <w:name w:val="footnote reference"/>
    <w:autoRedefine/>
    <w:unhideWhenUsed/>
    <w:qFormat/>
    <w:uiPriority w:val="99"/>
    <w:rPr>
      <w:vertAlign w:val="superscript"/>
    </w:rPr>
  </w:style>
  <w:style w:type="paragraph" w:customStyle="1" w:styleId="41">
    <w:name w:val="正文文本11"/>
    <w:basedOn w:val="1"/>
    <w:qFormat/>
    <w:uiPriority w:val="0"/>
    <w:rPr>
      <w:rFonts w:ascii="仿宋_GB2312" w:eastAsia="仿宋_GB2312"/>
      <w:sz w:val="28"/>
      <w:szCs w:val="20"/>
    </w:rPr>
  </w:style>
  <w:style w:type="paragraph" w:styleId="42">
    <w:name w:val="List Paragraph"/>
    <w:basedOn w:val="1"/>
    <w:autoRedefine/>
    <w:qFormat/>
    <w:uiPriority w:val="99"/>
    <w:pPr>
      <w:ind w:firstLine="420"/>
    </w:pPr>
  </w:style>
  <w:style w:type="paragraph" w:customStyle="1" w:styleId="43">
    <w:name w:val="索引 41"/>
    <w:basedOn w:val="1"/>
    <w:next w:val="1"/>
    <w:qFormat/>
    <w:uiPriority w:val="99"/>
    <w:pPr>
      <w:ind w:left="600"/>
    </w:pPr>
    <w:rPr>
      <w:szCs w:val="24"/>
    </w:rPr>
  </w:style>
  <w:style w:type="character" w:customStyle="1" w:styleId="44">
    <w:name w:val="标题 1 字符2"/>
    <w:link w:val="2"/>
    <w:autoRedefine/>
    <w:qFormat/>
    <w:uiPriority w:val="9"/>
    <w:rPr>
      <w:rFonts w:ascii="Arial" w:hAnsi="Arial" w:eastAsia="Arial" w:cs="Arial"/>
      <w:sz w:val="40"/>
      <w:szCs w:val="40"/>
    </w:rPr>
  </w:style>
  <w:style w:type="character" w:customStyle="1" w:styleId="45">
    <w:name w:val="标题 2 字符1"/>
    <w:link w:val="3"/>
    <w:autoRedefine/>
    <w:qFormat/>
    <w:uiPriority w:val="9"/>
    <w:rPr>
      <w:rFonts w:ascii="Arial" w:hAnsi="Arial" w:eastAsia="Arial" w:cs="Arial"/>
      <w:sz w:val="34"/>
    </w:rPr>
  </w:style>
  <w:style w:type="character" w:customStyle="1" w:styleId="46">
    <w:name w:val="标题 3 字符1"/>
    <w:link w:val="4"/>
    <w:autoRedefine/>
    <w:qFormat/>
    <w:uiPriority w:val="9"/>
    <w:rPr>
      <w:rFonts w:ascii="Arial" w:hAnsi="Arial" w:eastAsia="Arial" w:cs="Arial"/>
      <w:sz w:val="30"/>
      <w:szCs w:val="30"/>
    </w:rPr>
  </w:style>
  <w:style w:type="character" w:customStyle="1" w:styleId="47">
    <w:name w:val="标题 4 字符1"/>
    <w:link w:val="5"/>
    <w:autoRedefine/>
    <w:qFormat/>
    <w:uiPriority w:val="9"/>
    <w:rPr>
      <w:rFonts w:ascii="Arial" w:hAnsi="Arial" w:eastAsia="Arial" w:cs="Arial"/>
      <w:b/>
      <w:bCs/>
      <w:sz w:val="26"/>
      <w:szCs w:val="26"/>
    </w:rPr>
  </w:style>
  <w:style w:type="character" w:customStyle="1" w:styleId="48">
    <w:name w:val="标题 5 字符1"/>
    <w:link w:val="6"/>
    <w:autoRedefine/>
    <w:qFormat/>
    <w:uiPriority w:val="9"/>
    <w:rPr>
      <w:rFonts w:ascii="Arial" w:hAnsi="Arial" w:eastAsia="Arial" w:cs="Arial"/>
      <w:b/>
      <w:bCs/>
      <w:sz w:val="24"/>
      <w:szCs w:val="24"/>
    </w:rPr>
  </w:style>
  <w:style w:type="character" w:customStyle="1" w:styleId="49">
    <w:name w:val="标题 6 字符"/>
    <w:link w:val="7"/>
    <w:autoRedefine/>
    <w:qFormat/>
    <w:uiPriority w:val="9"/>
    <w:rPr>
      <w:rFonts w:ascii="Arial" w:hAnsi="Arial" w:eastAsia="Arial" w:cs="Arial"/>
      <w:b/>
      <w:bCs/>
      <w:sz w:val="22"/>
      <w:szCs w:val="22"/>
    </w:rPr>
  </w:style>
  <w:style w:type="character" w:customStyle="1" w:styleId="50">
    <w:name w:val="标题 7 字符"/>
    <w:link w:val="8"/>
    <w:autoRedefine/>
    <w:qFormat/>
    <w:uiPriority w:val="9"/>
    <w:rPr>
      <w:rFonts w:ascii="Arial" w:hAnsi="Arial" w:eastAsia="Arial" w:cs="Arial"/>
      <w:b/>
      <w:bCs/>
      <w:i/>
      <w:iCs/>
      <w:sz w:val="22"/>
      <w:szCs w:val="22"/>
    </w:rPr>
  </w:style>
  <w:style w:type="character" w:customStyle="1" w:styleId="51">
    <w:name w:val="标题 8 字符"/>
    <w:link w:val="9"/>
    <w:autoRedefine/>
    <w:qFormat/>
    <w:uiPriority w:val="9"/>
    <w:rPr>
      <w:rFonts w:ascii="Arial" w:hAnsi="Arial" w:eastAsia="Arial" w:cs="Arial"/>
      <w:i/>
      <w:iCs/>
      <w:sz w:val="22"/>
      <w:szCs w:val="22"/>
    </w:rPr>
  </w:style>
  <w:style w:type="character" w:customStyle="1" w:styleId="52">
    <w:name w:val="标题 9 字符"/>
    <w:link w:val="10"/>
    <w:autoRedefine/>
    <w:qFormat/>
    <w:uiPriority w:val="9"/>
    <w:rPr>
      <w:rFonts w:ascii="Arial" w:hAnsi="Arial" w:eastAsia="Arial" w:cs="Arial"/>
      <w:i/>
      <w:iCs/>
      <w:sz w:val="21"/>
      <w:szCs w:val="21"/>
    </w:rPr>
  </w:style>
  <w:style w:type="paragraph" w:styleId="53">
    <w:name w:val="No Spacing"/>
    <w:autoRedefine/>
    <w:qFormat/>
    <w:uiPriority w:val="1"/>
    <w:rPr>
      <w:rFonts w:ascii="Times New Roman" w:hAnsi="Times New Roman" w:eastAsia="宋体" w:cs="Times New Roman"/>
      <w:lang w:val="en-US" w:eastAsia="zh-CN" w:bidi="ar-SA"/>
    </w:rPr>
  </w:style>
  <w:style w:type="character" w:customStyle="1" w:styleId="54">
    <w:name w:val="标题 字符1"/>
    <w:link w:val="32"/>
    <w:autoRedefine/>
    <w:qFormat/>
    <w:uiPriority w:val="10"/>
    <w:rPr>
      <w:sz w:val="48"/>
      <w:szCs w:val="48"/>
    </w:rPr>
  </w:style>
  <w:style w:type="character" w:customStyle="1" w:styleId="55">
    <w:name w:val="副标题 字符1"/>
    <w:link w:val="26"/>
    <w:autoRedefine/>
    <w:qFormat/>
    <w:uiPriority w:val="11"/>
    <w:rPr>
      <w:sz w:val="24"/>
      <w:szCs w:val="24"/>
    </w:rPr>
  </w:style>
  <w:style w:type="paragraph" w:styleId="56">
    <w:name w:val="Quote"/>
    <w:basedOn w:val="1"/>
    <w:next w:val="1"/>
    <w:link w:val="57"/>
    <w:autoRedefine/>
    <w:qFormat/>
    <w:uiPriority w:val="29"/>
    <w:pPr>
      <w:ind w:left="720" w:right="720"/>
    </w:pPr>
    <w:rPr>
      <w:i/>
    </w:rPr>
  </w:style>
  <w:style w:type="character" w:customStyle="1" w:styleId="57">
    <w:name w:val="引用 字符"/>
    <w:link w:val="56"/>
    <w:autoRedefine/>
    <w:qFormat/>
    <w:uiPriority w:val="29"/>
    <w:rPr>
      <w:i/>
    </w:rPr>
  </w:style>
  <w:style w:type="paragraph" w:styleId="58">
    <w:name w:val="Intense Quote"/>
    <w:basedOn w:val="1"/>
    <w:next w:val="1"/>
    <w:link w:val="59"/>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autoRedefine/>
    <w:qFormat/>
    <w:uiPriority w:val="30"/>
    <w:rPr>
      <w:i/>
    </w:rPr>
  </w:style>
  <w:style w:type="character" w:customStyle="1" w:styleId="60">
    <w:name w:val="页眉 字符2"/>
    <w:link w:val="23"/>
    <w:autoRedefine/>
    <w:qFormat/>
    <w:uiPriority w:val="99"/>
  </w:style>
  <w:style w:type="character" w:customStyle="1" w:styleId="61">
    <w:name w:val="Footer Char"/>
    <w:autoRedefine/>
    <w:qFormat/>
    <w:uiPriority w:val="99"/>
  </w:style>
  <w:style w:type="character" w:customStyle="1" w:styleId="62">
    <w:name w:val="页脚 字符1"/>
    <w:link w:val="22"/>
    <w:autoRedefine/>
    <w:qFormat/>
    <w:uiPriority w:val="99"/>
  </w:style>
  <w:style w:type="table" w:customStyle="1" w:styleId="63">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7"/>
    <w:autoRedefine/>
    <w:qFormat/>
    <w:uiPriority w:val="99"/>
    <w:rPr>
      <w:sz w:val="18"/>
    </w:rPr>
  </w:style>
  <w:style w:type="character" w:customStyle="1" w:styleId="189">
    <w:name w:val="尾注文本 字符"/>
    <w:link w:val="21"/>
    <w:autoRedefine/>
    <w:qFormat/>
    <w:uiPriority w:val="99"/>
    <w:rPr>
      <w:sz w:val="20"/>
    </w:rPr>
  </w:style>
  <w:style w:type="paragraph" w:customStyle="1" w:styleId="190">
    <w:name w:val="TOC 标题1"/>
    <w:autoRedefine/>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198"/>
    <w:autoRedefine/>
    <w:qFormat/>
    <w:uiPriority w:val="0"/>
    <w:pPr>
      <w:keepNext/>
      <w:jc w:val="center"/>
      <w:outlineLvl w:val="0"/>
    </w:pPr>
    <w:rPr>
      <w:b/>
      <w:bCs/>
      <w:sz w:val="44"/>
      <w:szCs w:val="44"/>
      <w:lang w:eastAsia="en-US"/>
    </w:rPr>
  </w:style>
  <w:style w:type="paragraph" w:customStyle="1" w:styleId="192">
    <w:name w:val="标题 21"/>
    <w:basedOn w:val="1"/>
    <w:next w:val="1"/>
    <w:link w:val="199"/>
    <w:autoRedefine/>
    <w:qFormat/>
    <w:uiPriority w:val="0"/>
    <w:pPr>
      <w:keepNext/>
      <w:jc w:val="center"/>
      <w:outlineLvl w:val="1"/>
    </w:pPr>
    <w:rPr>
      <w:rFonts w:ascii="Cambria" w:hAnsi="Cambria"/>
      <w:b/>
      <w:bCs/>
      <w:sz w:val="32"/>
      <w:szCs w:val="32"/>
      <w:lang w:eastAsia="en-US"/>
    </w:rPr>
  </w:style>
  <w:style w:type="paragraph" w:customStyle="1" w:styleId="193">
    <w:name w:val="标题 311"/>
    <w:basedOn w:val="1"/>
    <w:next w:val="1"/>
    <w:link w:val="200"/>
    <w:autoRedefine/>
    <w:qFormat/>
    <w:uiPriority w:val="0"/>
    <w:pPr>
      <w:keepNext/>
      <w:jc w:val="center"/>
      <w:outlineLvl w:val="2"/>
    </w:pPr>
    <w:rPr>
      <w:b/>
      <w:bCs/>
      <w:sz w:val="32"/>
      <w:szCs w:val="32"/>
      <w:lang w:eastAsia="en-US"/>
    </w:rPr>
  </w:style>
  <w:style w:type="paragraph" w:customStyle="1" w:styleId="194">
    <w:name w:val="标题 411"/>
    <w:basedOn w:val="1"/>
    <w:next w:val="1"/>
    <w:link w:val="201"/>
    <w:autoRedefine/>
    <w:qFormat/>
    <w:uiPriority w:val="0"/>
    <w:pPr>
      <w:keepNext/>
      <w:jc w:val="center"/>
      <w:outlineLvl w:val="3"/>
    </w:pPr>
    <w:rPr>
      <w:rFonts w:ascii="Cambria" w:hAnsi="Cambria"/>
      <w:b/>
      <w:bCs/>
      <w:sz w:val="28"/>
      <w:szCs w:val="28"/>
      <w:lang w:eastAsia="en-US"/>
    </w:rPr>
  </w:style>
  <w:style w:type="paragraph" w:customStyle="1" w:styleId="195">
    <w:name w:val="标题 51"/>
    <w:basedOn w:val="1"/>
    <w:next w:val="1"/>
    <w:link w:val="202"/>
    <w:autoRedefine/>
    <w:qFormat/>
    <w:uiPriority w:val="0"/>
    <w:pPr>
      <w:keepNext/>
      <w:numPr>
        <w:ilvl w:val="0"/>
        <w:numId w:val="1"/>
      </w:numPr>
      <w:outlineLvl w:val="4"/>
    </w:pPr>
    <w:rPr>
      <w:rFonts w:ascii="楷体_GB2312" w:eastAsia="楷体_GB2312"/>
      <w:bCs/>
      <w:sz w:val="28"/>
      <w:lang w:eastAsia="en-US"/>
    </w:rPr>
  </w:style>
  <w:style w:type="character" w:customStyle="1" w:styleId="196">
    <w:name w:val="默认段落字体11"/>
    <w:autoRedefine/>
    <w:unhideWhenUsed/>
    <w:qFormat/>
    <w:uiPriority w:val="1"/>
  </w:style>
  <w:style w:type="table" w:customStyle="1" w:styleId="197">
    <w:name w:val="普通表格1"/>
    <w:autoRedefine/>
    <w:unhideWhenUsed/>
    <w:qFormat/>
    <w:uiPriority w:val="99"/>
    <w:tblPr>
      <w:tblCellMar>
        <w:top w:w="0" w:type="dxa"/>
        <w:left w:w="0" w:type="dxa"/>
        <w:bottom w:w="0" w:type="dxa"/>
        <w:right w:w="0" w:type="dxa"/>
      </w:tblCellMar>
    </w:tblPr>
  </w:style>
  <w:style w:type="character" w:customStyle="1" w:styleId="198">
    <w:name w:val="标题 1 Char"/>
    <w:link w:val="191"/>
    <w:autoRedefine/>
    <w:qFormat/>
    <w:uiPriority w:val="0"/>
    <w:rPr>
      <w:rFonts w:cs="Times New Roman"/>
      <w:b/>
      <w:bCs/>
      <w:sz w:val="44"/>
      <w:szCs w:val="44"/>
    </w:rPr>
  </w:style>
  <w:style w:type="character" w:customStyle="1" w:styleId="199">
    <w:name w:val="标题 2 Char"/>
    <w:link w:val="192"/>
    <w:autoRedefine/>
    <w:semiHidden/>
    <w:qFormat/>
    <w:uiPriority w:val="0"/>
    <w:rPr>
      <w:rFonts w:ascii="Cambria" w:hAnsi="Cambria" w:eastAsia="宋体" w:cs="Times New Roman"/>
      <w:b/>
      <w:bCs/>
      <w:sz w:val="32"/>
      <w:szCs w:val="32"/>
    </w:rPr>
  </w:style>
  <w:style w:type="character" w:customStyle="1" w:styleId="200">
    <w:name w:val="标题 3 Char"/>
    <w:link w:val="193"/>
    <w:autoRedefine/>
    <w:qFormat/>
    <w:uiPriority w:val="0"/>
    <w:rPr>
      <w:rFonts w:cs="Times New Roman"/>
      <w:b/>
      <w:bCs/>
      <w:sz w:val="32"/>
      <w:szCs w:val="32"/>
    </w:rPr>
  </w:style>
  <w:style w:type="character" w:customStyle="1" w:styleId="201">
    <w:name w:val="标题 4 Char"/>
    <w:link w:val="194"/>
    <w:autoRedefine/>
    <w:semiHidden/>
    <w:qFormat/>
    <w:uiPriority w:val="0"/>
    <w:rPr>
      <w:rFonts w:ascii="Cambria" w:hAnsi="Cambria" w:eastAsia="宋体" w:cs="Times New Roman"/>
      <w:b/>
      <w:bCs/>
      <w:sz w:val="28"/>
      <w:szCs w:val="28"/>
    </w:rPr>
  </w:style>
  <w:style w:type="character" w:customStyle="1" w:styleId="202">
    <w:name w:val="标题 5 Char"/>
    <w:link w:val="195"/>
    <w:autoRedefine/>
    <w:qFormat/>
    <w:uiPriority w:val="0"/>
    <w:rPr>
      <w:rFonts w:ascii="楷体_GB2312" w:eastAsia="楷体_GB2312"/>
      <w:bCs/>
      <w:sz w:val="28"/>
    </w:rPr>
  </w:style>
  <w:style w:type="paragraph" w:customStyle="1" w:styleId="203">
    <w:name w:val="正文缩进11"/>
    <w:basedOn w:val="1"/>
    <w:link w:val="204"/>
    <w:autoRedefine/>
    <w:qFormat/>
    <w:uiPriority w:val="0"/>
    <w:pPr>
      <w:ind w:firstLine="420"/>
    </w:pPr>
    <w:rPr>
      <w:lang w:eastAsia="en-US"/>
    </w:rPr>
  </w:style>
  <w:style w:type="character" w:customStyle="1" w:styleId="204">
    <w:name w:val="正文缩进 Char"/>
    <w:link w:val="203"/>
    <w:autoRedefine/>
    <w:qFormat/>
    <w:uiPriority w:val="0"/>
    <w:rPr>
      <w:sz w:val="21"/>
    </w:rPr>
  </w:style>
  <w:style w:type="paragraph" w:customStyle="1" w:styleId="205">
    <w:name w:val="文档结构图1"/>
    <w:basedOn w:val="1"/>
    <w:link w:val="206"/>
    <w:autoRedefine/>
    <w:semiHidden/>
    <w:qFormat/>
    <w:uiPriority w:val="0"/>
    <w:pPr>
      <w:shd w:val="clear" w:color="auto" w:fill="000080"/>
    </w:pPr>
    <w:rPr>
      <w:sz w:val="2"/>
      <w:lang w:eastAsia="en-US"/>
    </w:rPr>
  </w:style>
  <w:style w:type="character" w:customStyle="1" w:styleId="206">
    <w:name w:val="文档结构图 Char"/>
    <w:link w:val="205"/>
    <w:autoRedefine/>
    <w:semiHidden/>
    <w:qFormat/>
    <w:uiPriority w:val="0"/>
    <w:rPr>
      <w:rFonts w:cs="Times New Roman"/>
      <w:sz w:val="2"/>
    </w:rPr>
  </w:style>
  <w:style w:type="paragraph" w:customStyle="1" w:styleId="207">
    <w:name w:val="批注文字1"/>
    <w:basedOn w:val="1"/>
    <w:link w:val="208"/>
    <w:autoRedefine/>
    <w:unhideWhenUsed/>
    <w:qFormat/>
    <w:uiPriority w:val="99"/>
    <w:pPr>
      <w:jc w:val="left"/>
    </w:pPr>
    <w:rPr>
      <w:lang w:eastAsia="en-US"/>
    </w:rPr>
  </w:style>
  <w:style w:type="character" w:customStyle="1" w:styleId="208">
    <w:name w:val="批注文字 Char"/>
    <w:link w:val="207"/>
    <w:autoRedefine/>
    <w:semiHidden/>
    <w:qFormat/>
    <w:uiPriority w:val="99"/>
    <w:rPr>
      <w:sz w:val="21"/>
    </w:rPr>
  </w:style>
  <w:style w:type="paragraph" w:customStyle="1" w:styleId="209">
    <w:name w:val="正文文本1"/>
    <w:basedOn w:val="1"/>
    <w:link w:val="210"/>
    <w:autoRedefine/>
    <w:qFormat/>
    <w:uiPriority w:val="0"/>
    <w:rPr>
      <w:sz w:val="20"/>
      <w:lang w:eastAsia="en-US"/>
    </w:rPr>
  </w:style>
  <w:style w:type="character" w:customStyle="1" w:styleId="210">
    <w:name w:val="正文文本 Char"/>
    <w:link w:val="209"/>
    <w:autoRedefine/>
    <w:semiHidden/>
    <w:qFormat/>
    <w:uiPriority w:val="0"/>
    <w:rPr>
      <w:rFonts w:cs="Times New Roman"/>
      <w:sz w:val="20"/>
      <w:szCs w:val="20"/>
    </w:rPr>
  </w:style>
  <w:style w:type="paragraph" w:customStyle="1" w:styleId="211">
    <w:name w:val="正文文本缩进1"/>
    <w:basedOn w:val="1"/>
    <w:link w:val="212"/>
    <w:autoRedefine/>
    <w:qFormat/>
    <w:uiPriority w:val="0"/>
    <w:pPr>
      <w:ind w:firstLine="576"/>
    </w:pPr>
    <w:rPr>
      <w:sz w:val="20"/>
      <w:lang w:eastAsia="en-US"/>
    </w:rPr>
  </w:style>
  <w:style w:type="character" w:customStyle="1" w:styleId="212">
    <w:name w:val="正文文本缩进 Char"/>
    <w:link w:val="211"/>
    <w:autoRedefine/>
    <w:semiHidden/>
    <w:qFormat/>
    <w:uiPriority w:val="0"/>
    <w:rPr>
      <w:rFonts w:cs="Times New Roman"/>
      <w:sz w:val="20"/>
      <w:szCs w:val="20"/>
    </w:rPr>
  </w:style>
  <w:style w:type="paragraph" w:customStyle="1" w:styleId="213">
    <w:name w:val="日期1"/>
    <w:basedOn w:val="1"/>
    <w:next w:val="1"/>
    <w:link w:val="214"/>
    <w:autoRedefine/>
    <w:qFormat/>
    <w:uiPriority w:val="0"/>
    <w:rPr>
      <w:sz w:val="20"/>
      <w:lang w:eastAsia="en-US"/>
    </w:rPr>
  </w:style>
  <w:style w:type="character" w:customStyle="1" w:styleId="214">
    <w:name w:val="日期 Char"/>
    <w:link w:val="213"/>
    <w:autoRedefine/>
    <w:semiHidden/>
    <w:qFormat/>
    <w:uiPriority w:val="0"/>
    <w:rPr>
      <w:rFonts w:cs="Times New Roman"/>
      <w:sz w:val="20"/>
      <w:szCs w:val="20"/>
    </w:rPr>
  </w:style>
  <w:style w:type="paragraph" w:customStyle="1" w:styleId="215">
    <w:name w:val="正文文本缩进 21"/>
    <w:basedOn w:val="1"/>
    <w:link w:val="216"/>
    <w:autoRedefine/>
    <w:qFormat/>
    <w:uiPriority w:val="0"/>
    <w:pPr>
      <w:ind w:left="900"/>
    </w:pPr>
    <w:rPr>
      <w:sz w:val="20"/>
      <w:lang w:eastAsia="en-US"/>
    </w:rPr>
  </w:style>
  <w:style w:type="character" w:customStyle="1" w:styleId="216">
    <w:name w:val="正文文本缩进 2 Char"/>
    <w:link w:val="215"/>
    <w:autoRedefine/>
    <w:semiHidden/>
    <w:qFormat/>
    <w:uiPriority w:val="0"/>
    <w:rPr>
      <w:rFonts w:cs="Times New Roman"/>
      <w:sz w:val="20"/>
      <w:szCs w:val="20"/>
    </w:rPr>
  </w:style>
  <w:style w:type="paragraph" w:customStyle="1" w:styleId="217">
    <w:name w:val="批注框文本1"/>
    <w:basedOn w:val="1"/>
    <w:link w:val="218"/>
    <w:autoRedefine/>
    <w:unhideWhenUsed/>
    <w:qFormat/>
    <w:uiPriority w:val="0"/>
    <w:rPr>
      <w:sz w:val="18"/>
      <w:szCs w:val="18"/>
      <w:lang w:eastAsia="en-US"/>
    </w:rPr>
  </w:style>
  <w:style w:type="character" w:customStyle="1" w:styleId="218">
    <w:name w:val="批注框文本 Char"/>
    <w:link w:val="217"/>
    <w:autoRedefine/>
    <w:qFormat/>
    <w:uiPriority w:val="0"/>
    <w:rPr>
      <w:sz w:val="18"/>
      <w:szCs w:val="18"/>
    </w:rPr>
  </w:style>
  <w:style w:type="paragraph" w:customStyle="1" w:styleId="219">
    <w:name w:val="页脚11"/>
    <w:basedOn w:val="1"/>
    <w:link w:val="220"/>
    <w:autoRedefine/>
    <w:qFormat/>
    <w:uiPriority w:val="99"/>
    <w:pPr>
      <w:tabs>
        <w:tab w:val="center" w:pos="4153"/>
        <w:tab w:val="right" w:pos="8306"/>
      </w:tabs>
      <w:jc w:val="left"/>
    </w:pPr>
    <w:rPr>
      <w:sz w:val="18"/>
      <w:szCs w:val="18"/>
      <w:lang w:eastAsia="en-US"/>
    </w:rPr>
  </w:style>
  <w:style w:type="character" w:customStyle="1" w:styleId="220">
    <w:name w:val="页脚 Char"/>
    <w:link w:val="219"/>
    <w:autoRedefine/>
    <w:qFormat/>
    <w:uiPriority w:val="99"/>
    <w:rPr>
      <w:rFonts w:cs="Times New Roman"/>
      <w:sz w:val="18"/>
      <w:szCs w:val="18"/>
    </w:rPr>
  </w:style>
  <w:style w:type="paragraph" w:customStyle="1" w:styleId="221">
    <w:name w:val="页眉11"/>
    <w:basedOn w:val="1"/>
    <w:link w:val="222"/>
    <w:autoRedefine/>
    <w:qFormat/>
    <w:uiPriority w:val="99"/>
    <w:pPr>
      <w:pBdr>
        <w:bottom w:val="single" w:color="000000" w:sz="6" w:space="1"/>
      </w:pBdr>
      <w:tabs>
        <w:tab w:val="center" w:pos="4153"/>
        <w:tab w:val="right" w:pos="8306"/>
      </w:tabs>
    </w:pPr>
    <w:rPr>
      <w:sz w:val="18"/>
      <w:szCs w:val="18"/>
      <w:lang w:eastAsia="en-US"/>
    </w:rPr>
  </w:style>
  <w:style w:type="character" w:customStyle="1" w:styleId="222">
    <w:name w:val="页眉 Char"/>
    <w:link w:val="221"/>
    <w:autoRedefine/>
    <w:qFormat/>
    <w:uiPriority w:val="99"/>
    <w:rPr>
      <w:sz w:val="18"/>
      <w:szCs w:val="18"/>
    </w:rPr>
  </w:style>
  <w:style w:type="paragraph" w:customStyle="1" w:styleId="223">
    <w:name w:val="目录 11"/>
    <w:basedOn w:val="1"/>
    <w:next w:val="1"/>
    <w:autoRedefine/>
    <w:qFormat/>
    <w:uiPriority w:val="39"/>
  </w:style>
  <w:style w:type="paragraph" w:customStyle="1" w:styleId="224">
    <w:name w:val="副标题1"/>
    <w:basedOn w:val="1"/>
    <w:next w:val="1"/>
    <w:link w:val="225"/>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5">
    <w:name w:val="副标题 Char"/>
    <w:link w:val="224"/>
    <w:autoRedefine/>
    <w:qFormat/>
    <w:uiPriority w:val="11"/>
    <w:rPr>
      <w:rFonts w:ascii="Calibri Light" w:hAnsi="Calibri Light"/>
      <w:b/>
      <w:bCs/>
      <w:sz w:val="32"/>
      <w:szCs w:val="32"/>
    </w:rPr>
  </w:style>
  <w:style w:type="paragraph" w:customStyle="1" w:styleId="226">
    <w:name w:val="列表1"/>
    <w:basedOn w:val="1"/>
    <w:autoRedefine/>
    <w:qFormat/>
    <w:uiPriority w:val="99"/>
    <w:pPr>
      <w:numPr>
        <w:ilvl w:val="0"/>
        <w:numId w:val="2"/>
      </w:numPr>
      <w:tabs>
        <w:tab w:val="left" w:pos="420"/>
      </w:tabs>
      <w:spacing w:after="20" w:line="288" w:lineRule="auto"/>
    </w:pPr>
    <w:rPr>
      <w:lang w:val="en-GB"/>
    </w:rPr>
  </w:style>
  <w:style w:type="paragraph" w:customStyle="1" w:styleId="227">
    <w:name w:val="正文文本缩进 31"/>
    <w:basedOn w:val="1"/>
    <w:link w:val="228"/>
    <w:autoRedefine/>
    <w:qFormat/>
    <w:uiPriority w:val="0"/>
    <w:pPr>
      <w:ind w:left="359" w:firstLine="359"/>
    </w:pPr>
    <w:rPr>
      <w:sz w:val="16"/>
      <w:szCs w:val="16"/>
      <w:lang w:eastAsia="en-US"/>
    </w:rPr>
  </w:style>
  <w:style w:type="character" w:customStyle="1" w:styleId="228">
    <w:name w:val="正文文本缩进 3 Char"/>
    <w:link w:val="227"/>
    <w:autoRedefine/>
    <w:semiHidden/>
    <w:qFormat/>
    <w:uiPriority w:val="0"/>
    <w:rPr>
      <w:rFonts w:cs="Times New Roman"/>
      <w:sz w:val="16"/>
      <w:szCs w:val="16"/>
    </w:rPr>
  </w:style>
  <w:style w:type="paragraph" w:customStyle="1" w:styleId="229">
    <w:name w:val="正文文本 21"/>
    <w:basedOn w:val="1"/>
    <w:link w:val="230"/>
    <w:autoRedefine/>
    <w:qFormat/>
    <w:uiPriority w:val="0"/>
    <w:pPr>
      <w:spacing w:after="120" w:line="480" w:lineRule="auto"/>
    </w:pPr>
    <w:rPr>
      <w:sz w:val="20"/>
      <w:lang w:eastAsia="en-US"/>
    </w:rPr>
  </w:style>
  <w:style w:type="character" w:customStyle="1" w:styleId="230">
    <w:name w:val="正文文本 2 Char"/>
    <w:link w:val="229"/>
    <w:autoRedefine/>
    <w:semiHidden/>
    <w:qFormat/>
    <w:uiPriority w:val="0"/>
    <w:rPr>
      <w:rFonts w:cs="Times New Roman"/>
      <w:sz w:val="20"/>
      <w:szCs w:val="20"/>
    </w:rPr>
  </w:style>
  <w:style w:type="paragraph" w:customStyle="1" w:styleId="231">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2">
    <w:name w:val="标题1"/>
    <w:basedOn w:val="1"/>
    <w:next w:val="1"/>
    <w:link w:val="233"/>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3">
    <w:name w:val="标题 Char"/>
    <w:link w:val="232"/>
    <w:autoRedefine/>
    <w:qFormat/>
    <w:uiPriority w:val="99"/>
    <w:rPr>
      <w:rFonts w:ascii="Cambria" w:hAnsi="Cambria" w:cs="Cambria"/>
      <w:b/>
      <w:bCs/>
      <w:sz w:val="32"/>
      <w:szCs w:val="32"/>
    </w:rPr>
  </w:style>
  <w:style w:type="paragraph" w:customStyle="1" w:styleId="234">
    <w:name w:val="批注主题1"/>
    <w:basedOn w:val="207"/>
    <w:next w:val="207"/>
    <w:link w:val="235"/>
    <w:autoRedefine/>
    <w:unhideWhenUsed/>
    <w:qFormat/>
    <w:uiPriority w:val="99"/>
    <w:rPr>
      <w:b/>
      <w:bCs/>
    </w:rPr>
  </w:style>
  <w:style w:type="character" w:customStyle="1" w:styleId="235">
    <w:name w:val="批注主题 Char"/>
    <w:link w:val="234"/>
    <w:autoRedefine/>
    <w:semiHidden/>
    <w:qFormat/>
    <w:uiPriority w:val="99"/>
    <w:rPr>
      <w:b/>
      <w:bCs/>
      <w:sz w:val="21"/>
    </w:rPr>
  </w:style>
  <w:style w:type="paragraph" w:customStyle="1" w:styleId="236">
    <w:name w:val="正文首行缩进1"/>
    <w:basedOn w:val="209"/>
    <w:link w:val="237"/>
    <w:autoRedefine/>
    <w:unhideWhenUsed/>
    <w:qFormat/>
    <w:uiPriority w:val="99"/>
    <w:pPr>
      <w:spacing w:after="120"/>
      <w:ind w:firstLine="420"/>
    </w:pPr>
    <w:rPr>
      <w:sz w:val="21"/>
    </w:rPr>
  </w:style>
  <w:style w:type="character" w:customStyle="1" w:styleId="237">
    <w:name w:val="正文首行缩进 Char"/>
    <w:basedOn w:val="210"/>
    <w:link w:val="236"/>
    <w:autoRedefine/>
    <w:qFormat/>
    <w:uiPriority w:val="99"/>
    <w:rPr>
      <w:rFonts w:cs="Times New Roman"/>
      <w:sz w:val="21"/>
      <w:szCs w:val="20"/>
    </w:rPr>
  </w:style>
  <w:style w:type="paragraph" w:customStyle="1" w:styleId="238">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39">
    <w:name w:val="网格型1"/>
    <w:basedOn w:val="197"/>
    <w:autoRedefine/>
    <w:qFormat/>
    <w:uiPriority w:val="99"/>
    <w:rPr>
      <w:rFonts w:ascii="Times" w:hAnsi="Times" w:cs="Times"/>
    </w:rPr>
  </w:style>
  <w:style w:type="character" w:customStyle="1" w:styleId="240">
    <w:name w:val="要点1"/>
    <w:autoRedefine/>
    <w:qFormat/>
    <w:uiPriority w:val="0"/>
    <w:rPr>
      <w:rFonts w:cs="Times New Roman"/>
      <w:b/>
      <w:bCs/>
    </w:rPr>
  </w:style>
  <w:style w:type="character" w:customStyle="1" w:styleId="241">
    <w:name w:val="页码11"/>
    <w:autoRedefine/>
    <w:qFormat/>
    <w:uiPriority w:val="0"/>
    <w:rPr>
      <w:rFonts w:cs="Times New Roman"/>
    </w:rPr>
  </w:style>
  <w:style w:type="character" w:customStyle="1" w:styleId="242">
    <w:name w:val="已访问的超链接1"/>
    <w:autoRedefine/>
    <w:qFormat/>
    <w:uiPriority w:val="99"/>
    <w:rPr>
      <w:rFonts w:cs="Times New Roman"/>
      <w:color w:val="000000"/>
      <w:u w:val="none"/>
    </w:rPr>
  </w:style>
  <w:style w:type="character" w:customStyle="1" w:styleId="243">
    <w:name w:val="HTML 打字机11"/>
    <w:autoRedefine/>
    <w:qFormat/>
    <w:uiPriority w:val="99"/>
    <w:rPr>
      <w:rFonts w:ascii="宋体" w:hAnsi="宋体" w:eastAsia="宋体" w:cs="宋体"/>
      <w:sz w:val="24"/>
      <w:szCs w:val="24"/>
    </w:rPr>
  </w:style>
  <w:style w:type="character" w:customStyle="1" w:styleId="244">
    <w:name w:val="超链接1"/>
    <w:autoRedefine/>
    <w:qFormat/>
    <w:uiPriority w:val="99"/>
    <w:rPr>
      <w:rFonts w:cs="Times New Roman"/>
      <w:color w:val="000000"/>
      <w:u w:val="none"/>
    </w:rPr>
  </w:style>
  <w:style w:type="character" w:customStyle="1" w:styleId="245">
    <w:name w:val="批注引用11"/>
    <w:autoRedefine/>
    <w:unhideWhenUsed/>
    <w:qFormat/>
    <w:uiPriority w:val="0"/>
    <w:rPr>
      <w:sz w:val="21"/>
      <w:szCs w:val="21"/>
    </w:rPr>
  </w:style>
  <w:style w:type="character" w:customStyle="1" w:styleId="246">
    <w:name w:val="页码1"/>
    <w:autoRedefine/>
    <w:qFormat/>
    <w:uiPriority w:val="0"/>
  </w:style>
  <w:style w:type="paragraph" w:customStyle="1" w:styleId="247">
    <w:name w:val="标题 31"/>
    <w:basedOn w:val="1"/>
    <w:next w:val="248"/>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8">
    <w:name w:val="正文缩进1"/>
    <w:basedOn w:val="1"/>
    <w:autoRedefine/>
    <w:qFormat/>
    <w:uiPriority w:val="0"/>
    <w:pPr>
      <w:ind w:firstLine="420"/>
    </w:pPr>
    <w:rPr>
      <w:sz w:val="20"/>
    </w:rPr>
  </w:style>
  <w:style w:type="character" w:customStyle="1" w:styleId="249">
    <w:name w:val="style21"/>
    <w:autoRedefine/>
    <w:qFormat/>
    <w:uiPriority w:val="99"/>
    <w:rPr>
      <w:sz w:val="22"/>
      <w:szCs w:val="22"/>
    </w:rPr>
  </w:style>
  <w:style w:type="character" w:customStyle="1" w:styleId="250">
    <w:name w:val="列出段落 字符"/>
    <w:autoRedefine/>
    <w:qFormat/>
    <w:uiPriority w:val="34"/>
    <w:rPr>
      <w:sz w:val="21"/>
    </w:rPr>
  </w:style>
  <w:style w:type="character" w:customStyle="1" w:styleId="251">
    <w:name w:val="宋体&amp;Time5# Char"/>
    <w:link w:val="252"/>
    <w:autoRedefine/>
    <w:qFormat/>
    <w:uiPriority w:val="0"/>
    <w:rPr>
      <w:rFonts w:ascii="Calibri" w:hAnsi="Calibri" w:eastAsia="Times New Roman"/>
      <w:sz w:val="21"/>
      <w:szCs w:val="21"/>
    </w:rPr>
  </w:style>
  <w:style w:type="paragraph" w:customStyle="1" w:styleId="252">
    <w:name w:val="宋体&amp;Time5#"/>
    <w:basedOn w:val="1"/>
    <w:link w:val="251"/>
    <w:autoRedefine/>
    <w:qFormat/>
    <w:uiPriority w:val="0"/>
    <w:pPr>
      <w:jc w:val="center"/>
    </w:pPr>
    <w:rPr>
      <w:rFonts w:ascii="Calibri" w:hAnsi="Calibri" w:eastAsia="Times New Roman"/>
      <w:szCs w:val="21"/>
      <w:lang w:eastAsia="en-US"/>
    </w:rPr>
  </w:style>
  <w:style w:type="character" w:customStyle="1" w:styleId="253">
    <w:name w:val="访问过的超链接1"/>
    <w:autoRedefine/>
    <w:qFormat/>
    <w:uiPriority w:val="0"/>
    <w:rPr>
      <w:color w:val="000000"/>
      <w:u w:val="none"/>
    </w:rPr>
  </w:style>
  <w:style w:type="character" w:customStyle="1" w:styleId="254">
    <w:name w:val="列出段落 Char"/>
    <w:link w:val="255"/>
    <w:autoRedefine/>
    <w:qFormat/>
    <w:uiPriority w:val="34"/>
    <w:rPr>
      <w:sz w:val="21"/>
    </w:rPr>
  </w:style>
  <w:style w:type="paragraph" w:customStyle="1" w:styleId="255">
    <w:name w:val="列出段落1"/>
    <w:basedOn w:val="1"/>
    <w:link w:val="254"/>
    <w:autoRedefine/>
    <w:qFormat/>
    <w:uiPriority w:val="34"/>
    <w:pPr>
      <w:ind w:firstLine="420"/>
    </w:pPr>
    <w:rPr>
      <w:lang w:eastAsia="en-US"/>
    </w:rPr>
  </w:style>
  <w:style w:type="character" w:customStyle="1" w:styleId="256">
    <w:name w:val="case31"/>
    <w:autoRedefine/>
    <w:qFormat/>
    <w:uiPriority w:val="0"/>
    <w:rPr>
      <w:rFonts w:cs="Times New Roman"/>
      <w:spacing w:val="390"/>
      <w:sz w:val="21"/>
      <w:szCs w:val="21"/>
    </w:rPr>
  </w:style>
  <w:style w:type="character" w:customStyle="1" w:styleId="257">
    <w:name w:val="_正文 Char"/>
    <w:link w:val="258"/>
    <w:autoRedefine/>
    <w:qFormat/>
    <w:uiPriority w:val="0"/>
    <w:rPr>
      <w:rFonts w:ascii="微软雅黑" w:hAnsi="微软雅黑"/>
    </w:rPr>
  </w:style>
  <w:style w:type="paragraph" w:customStyle="1" w:styleId="258">
    <w:name w:val="_正文"/>
    <w:basedOn w:val="1"/>
    <w:link w:val="257"/>
    <w:autoRedefine/>
    <w:qFormat/>
    <w:uiPriority w:val="0"/>
    <w:pPr>
      <w:widowControl/>
      <w:spacing w:line="360" w:lineRule="auto"/>
      <w:ind w:firstLine="200"/>
      <w:jc w:val="left"/>
    </w:pPr>
    <w:rPr>
      <w:rFonts w:ascii="微软雅黑" w:hAnsi="微软雅黑"/>
      <w:sz w:val="20"/>
      <w:lang w:eastAsia="en-US"/>
    </w:rPr>
  </w:style>
  <w:style w:type="paragraph" w:customStyle="1" w:styleId="259">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0">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2">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3">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4">
    <w:name w:val="font13"/>
    <w:basedOn w:val="1"/>
    <w:autoRedefine/>
    <w:qFormat/>
    <w:uiPriority w:val="0"/>
    <w:pPr>
      <w:widowControl/>
      <w:spacing w:before="100" w:beforeAutospacing="1" w:after="100" w:afterAutospacing="1"/>
      <w:jc w:val="left"/>
    </w:pPr>
    <w:rPr>
      <w:i/>
      <w:iCs/>
      <w:sz w:val="36"/>
      <w:szCs w:val="36"/>
    </w:rPr>
  </w:style>
  <w:style w:type="paragraph" w:customStyle="1" w:styleId="265">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6">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7">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9">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70">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1">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2">
    <w:name w:val="font7"/>
    <w:basedOn w:val="1"/>
    <w:autoRedefine/>
    <w:qFormat/>
    <w:uiPriority w:val="0"/>
    <w:pPr>
      <w:widowControl/>
      <w:spacing w:before="100" w:beforeAutospacing="1" w:after="100" w:afterAutospacing="1"/>
      <w:jc w:val="left"/>
    </w:pPr>
    <w:rPr>
      <w:b/>
      <w:bCs/>
      <w:i/>
      <w:iCs/>
      <w:sz w:val="20"/>
    </w:rPr>
  </w:style>
  <w:style w:type="paragraph" w:customStyle="1" w:styleId="273">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4">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5">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6">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7">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8">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9">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80">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1">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2">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3">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4">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5">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6">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7">
    <w:name w:val="文档正文"/>
    <w:basedOn w:val="1"/>
    <w:autoRedefine/>
    <w:qFormat/>
    <w:uiPriority w:val="0"/>
    <w:pPr>
      <w:spacing w:line="312" w:lineRule="atLeast"/>
      <w:ind w:firstLine="567"/>
    </w:pPr>
    <w:rPr>
      <w:rFonts w:ascii="长城仿宋" w:eastAsia="长城仿宋"/>
      <w:sz w:val="28"/>
    </w:rPr>
  </w:style>
  <w:style w:type="paragraph" w:customStyle="1" w:styleId="288">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9">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90">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1">
    <w:name w:val="_标题 2"/>
    <w:basedOn w:val="192"/>
    <w:next w:val="258"/>
    <w:autoRedefine/>
    <w:qFormat/>
    <w:uiPriority w:val="0"/>
    <w:pPr>
      <w:keepLines/>
      <w:widowControl/>
      <w:numPr>
        <w:ilvl w:val="1"/>
        <w:numId w:val="2"/>
      </w:numPr>
      <w:spacing w:before="260" w:after="260"/>
      <w:jc w:val="left"/>
    </w:pPr>
    <w:rPr>
      <w:rFonts w:ascii="微软雅黑" w:hAnsi="微软雅黑"/>
      <w:sz w:val="21"/>
    </w:rPr>
  </w:style>
  <w:style w:type="paragraph" w:customStyle="1" w:styleId="292">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3">
    <w:name w:val="_标题 4"/>
    <w:basedOn w:val="194"/>
    <w:next w:val="258"/>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4">
    <w:name w:val="Char Char Char Char"/>
    <w:basedOn w:val="205"/>
    <w:autoRedefine/>
    <w:qFormat/>
    <w:uiPriority w:val="0"/>
    <w:pPr>
      <w:spacing w:line="360" w:lineRule="auto"/>
    </w:pPr>
    <w:rPr>
      <w:rFonts w:ascii="Tahoma" w:hAnsi="Tahoma"/>
      <w:sz w:val="24"/>
      <w:szCs w:val="24"/>
    </w:rPr>
  </w:style>
  <w:style w:type="paragraph" w:customStyle="1" w:styleId="295">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7">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8">
    <w:name w:val="默认段落字体 Para Char"/>
    <w:basedOn w:val="1"/>
    <w:qFormat/>
    <w:uiPriority w:val="0"/>
    <w:pPr>
      <w:tabs>
        <w:tab w:val="left" w:pos="552"/>
      </w:tabs>
      <w:ind w:left="552" w:hanging="420"/>
    </w:pPr>
    <w:rPr>
      <w:sz w:val="24"/>
      <w:szCs w:val="24"/>
    </w:rPr>
  </w:style>
  <w:style w:type="paragraph" w:customStyle="1" w:styleId="299">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0">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1">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2">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3">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7">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8">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9">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10">
    <w:name w:val="_Style 22"/>
    <w:basedOn w:val="1"/>
    <w:qFormat/>
    <w:uiPriority w:val="0"/>
    <w:pPr>
      <w:spacing w:line="300" w:lineRule="auto"/>
      <w:ind w:firstLine="200"/>
    </w:pPr>
    <w:rPr>
      <w:rFonts w:ascii="宋体" w:hAnsi="Calibri" w:eastAsia="等线"/>
      <w:sz w:val="24"/>
      <w:szCs w:val="22"/>
    </w:rPr>
  </w:style>
  <w:style w:type="paragraph" w:customStyle="1" w:styleId="311">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2">
    <w:name w:val="Char Char1 Char Char Char Char"/>
    <w:basedOn w:val="205"/>
    <w:autoRedefine/>
    <w:qFormat/>
    <w:uiPriority w:val="0"/>
    <w:pPr>
      <w:spacing w:line="436" w:lineRule="exact"/>
      <w:ind w:left="357"/>
      <w:jc w:val="left"/>
      <w:outlineLvl w:val="3"/>
    </w:pPr>
    <w:rPr>
      <w:rFonts w:ascii="Tahoma" w:hAnsi="Tahoma"/>
      <w:b/>
      <w:sz w:val="24"/>
      <w:szCs w:val="24"/>
    </w:rPr>
  </w:style>
  <w:style w:type="paragraph" w:customStyle="1" w:styleId="313">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4">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5">
    <w:name w:val="font9"/>
    <w:basedOn w:val="1"/>
    <w:qFormat/>
    <w:uiPriority w:val="0"/>
    <w:pPr>
      <w:widowControl/>
      <w:spacing w:before="100" w:beforeAutospacing="1" w:after="100" w:afterAutospacing="1"/>
      <w:jc w:val="left"/>
    </w:pPr>
    <w:rPr>
      <w:b/>
      <w:bCs/>
      <w:sz w:val="20"/>
    </w:rPr>
  </w:style>
  <w:style w:type="paragraph" w:customStyle="1" w:styleId="316">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7">
    <w:name w:val="_Style 1"/>
    <w:basedOn w:val="1"/>
    <w:qFormat/>
    <w:uiPriority w:val="99"/>
    <w:pPr>
      <w:ind w:firstLine="420"/>
    </w:pPr>
    <w:rPr>
      <w:szCs w:val="22"/>
    </w:rPr>
  </w:style>
  <w:style w:type="paragraph" w:customStyle="1" w:styleId="318">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19">
    <w:name w:val="列出段落11"/>
    <w:basedOn w:val="1"/>
    <w:qFormat/>
    <w:uiPriority w:val="34"/>
    <w:pPr>
      <w:ind w:firstLine="420"/>
    </w:pPr>
    <w:rPr>
      <w:sz w:val="20"/>
    </w:rPr>
  </w:style>
  <w:style w:type="paragraph" w:customStyle="1" w:styleId="320">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2">
    <w:name w:val="font11"/>
    <w:basedOn w:val="1"/>
    <w:qFormat/>
    <w:uiPriority w:val="0"/>
    <w:pPr>
      <w:widowControl/>
      <w:spacing w:before="100" w:beforeAutospacing="1" w:after="100" w:afterAutospacing="1"/>
      <w:jc w:val="left"/>
    </w:pPr>
    <w:rPr>
      <w:b/>
      <w:bCs/>
      <w:sz w:val="18"/>
      <w:szCs w:val="18"/>
    </w:rPr>
  </w:style>
  <w:style w:type="paragraph" w:customStyle="1" w:styleId="32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4">
    <w:name w:val="Char1"/>
    <w:basedOn w:val="1"/>
    <w:qFormat/>
    <w:uiPriority w:val="0"/>
    <w:pPr>
      <w:widowControl/>
      <w:spacing w:after="160" w:line="240" w:lineRule="exact"/>
      <w:jc w:val="left"/>
    </w:pPr>
  </w:style>
  <w:style w:type="paragraph" w:customStyle="1" w:styleId="325">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6">
    <w:name w:val="普通文字"/>
    <w:basedOn w:val="1"/>
    <w:next w:val="1"/>
    <w:autoRedefine/>
    <w:qFormat/>
    <w:uiPriority w:val="99"/>
    <w:rPr>
      <w:rFonts w:ascii="宋体"/>
      <w:sz w:val="24"/>
    </w:rPr>
  </w:style>
  <w:style w:type="paragraph" w:customStyle="1" w:styleId="327">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8">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9">
    <w:name w:val="_标题 1"/>
    <w:basedOn w:val="1"/>
    <w:next w:val="258"/>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30">
    <w:name w:val="_标题 3"/>
    <w:basedOn w:val="193"/>
    <w:next w:val="258"/>
    <w:qFormat/>
    <w:uiPriority w:val="0"/>
    <w:pPr>
      <w:keepLines/>
      <w:widowControl/>
      <w:numPr>
        <w:ilvl w:val="2"/>
        <w:numId w:val="2"/>
      </w:numPr>
      <w:spacing w:before="260" w:after="260"/>
      <w:jc w:val="left"/>
    </w:pPr>
    <w:rPr>
      <w:rFonts w:ascii="微软雅黑" w:hAnsi="微软雅黑"/>
      <w:sz w:val="21"/>
      <w:szCs w:val="21"/>
    </w:rPr>
  </w:style>
  <w:style w:type="paragraph" w:customStyle="1" w:styleId="331">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2">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4">
    <w:name w:val="font14"/>
    <w:basedOn w:val="1"/>
    <w:qFormat/>
    <w:uiPriority w:val="0"/>
    <w:pPr>
      <w:widowControl/>
      <w:spacing w:before="100" w:beforeAutospacing="1" w:after="100" w:afterAutospacing="1"/>
      <w:jc w:val="left"/>
    </w:pPr>
    <w:rPr>
      <w:sz w:val="36"/>
      <w:szCs w:val="36"/>
    </w:rPr>
  </w:style>
  <w:style w:type="paragraph" w:customStyle="1" w:styleId="335">
    <w:name w:val="彩色列表 - 着色 11"/>
    <w:basedOn w:val="1"/>
    <w:qFormat/>
    <w:uiPriority w:val="34"/>
    <w:pPr>
      <w:ind w:firstLine="420"/>
    </w:pPr>
    <w:rPr>
      <w:szCs w:val="24"/>
    </w:rPr>
  </w:style>
  <w:style w:type="paragraph" w:customStyle="1" w:styleId="336">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7">
    <w:name w:val="正文文本 字符"/>
    <w:autoRedefine/>
    <w:semiHidden/>
    <w:qFormat/>
    <w:uiPriority w:val="0"/>
    <w:rPr>
      <w:rFonts w:cs="Times New Roman"/>
      <w:sz w:val="20"/>
      <w:szCs w:val="20"/>
    </w:rPr>
  </w:style>
  <w:style w:type="character" w:customStyle="1" w:styleId="338">
    <w:name w:val="页脚 字符"/>
    <w:autoRedefine/>
    <w:qFormat/>
    <w:uiPriority w:val="99"/>
    <w:rPr>
      <w:rFonts w:cs="Times New Roman"/>
      <w:sz w:val="18"/>
      <w:szCs w:val="18"/>
    </w:rPr>
  </w:style>
  <w:style w:type="character" w:customStyle="1" w:styleId="339">
    <w:name w:val="正文文本缩进 字符"/>
    <w:semiHidden/>
    <w:qFormat/>
    <w:uiPriority w:val="0"/>
    <w:rPr>
      <w:rFonts w:cs="Times New Roman"/>
      <w:sz w:val="20"/>
      <w:szCs w:val="20"/>
    </w:rPr>
  </w:style>
  <w:style w:type="character" w:customStyle="1" w:styleId="340">
    <w:name w:val="批注框文本 字符"/>
    <w:autoRedefine/>
    <w:qFormat/>
    <w:uiPriority w:val="0"/>
    <w:rPr>
      <w:sz w:val="18"/>
      <w:szCs w:val="18"/>
    </w:rPr>
  </w:style>
  <w:style w:type="character" w:customStyle="1" w:styleId="341">
    <w:name w:val="批注主题 字符"/>
    <w:semiHidden/>
    <w:qFormat/>
    <w:uiPriority w:val="99"/>
    <w:rPr>
      <w:b/>
      <w:bCs/>
      <w:sz w:val="21"/>
    </w:rPr>
  </w:style>
  <w:style w:type="character" w:customStyle="1" w:styleId="342">
    <w:name w:val="正文文本缩进 2 字符"/>
    <w:semiHidden/>
    <w:qFormat/>
    <w:uiPriority w:val="0"/>
    <w:rPr>
      <w:rFonts w:cs="Times New Roman"/>
      <w:sz w:val="20"/>
      <w:szCs w:val="20"/>
    </w:rPr>
  </w:style>
  <w:style w:type="character" w:customStyle="1" w:styleId="343">
    <w:name w:val="正文文本 2 字符"/>
    <w:semiHidden/>
    <w:qFormat/>
    <w:uiPriority w:val="0"/>
    <w:rPr>
      <w:rFonts w:cs="Times New Roman"/>
      <w:sz w:val="20"/>
      <w:szCs w:val="20"/>
    </w:rPr>
  </w:style>
  <w:style w:type="character" w:customStyle="1" w:styleId="344">
    <w:name w:val="正文文本缩进 3 字符"/>
    <w:semiHidden/>
    <w:qFormat/>
    <w:uiPriority w:val="0"/>
    <w:rPr>
      <w:rFonts w:cs="Times New Roman"/>
      <w:sz w:val="16"/>
      <w:szCs w:val="16"/>
    </w:rPr>
  </w:style>
  <w:style w:type="character" w:customStyle="1" w:styleId="345">
    <w:name w:val="标题 字符"/>
    <w:qFormat/>
    <w:uiPriority w:val="99"/>
    <w:rPr>
      <w:rFonts w:ascii="Cambria" w:hAnsi="Cambria" w:cs="Cambria"/>
      <w:b/>
      <w:bCs/>
      <w:sz w:val="32"/>
      <w:szCs w:val="32"/>
    </w:rPr>
  </w:style>
  <w:style w:type="character" w:customStyle="1" w:styleId="346">
    <w:name w:val="文档结构图 字符"/>
    <w:semiHidden/>
    <w:qFormat/>
    <w:uiPriority w:val="0"/>
    <w:rPr>
      <w:rFonts w:cs="Times New Roman"/>
      <w:sz w:val="2"/>
    </w:rPr>
  </w:style>
  <w:style w:type="character" w:customStyle="1" w:styleId="347">
    <w:name w:val="日期 字符"/>
    <w:semiHidden/>
    <w:qFormat/>
    <w:uiPriority w:val="0"/>
    <w:rPr>
      <w:rFonts w:cs="Times New Roman"/>
      <w:sz w:val="20"/>
      <w:szCs w:val="20"/>
    </w:rPr>
  </w:style>
  <w:style w:type="character" w:customStyle="1" w:styleId="348">
    <w:name w:val="标题 2 字符"/>
    <w:autoRedefine/>
    <w:semiHidden/>
    <w:qFormat/>
    <w:uiPriority w:val="0"/>
    <w:rPr>
      <w:rFonts w:ascii="Cambria" w:hAnsi="Cambria" w:eastAsia="宋体" w:cs="Times New Roman"/>
      <w:b/>
      <w:bCs/>
      <w:sz w:val="32"/>
      <w:szCs w:val="32"/>
    </w:rPr>
  </w:style>
  <w:style w:type="character" w:customStyle="1" w:styleId="349">
    <w:name w:val="副标题 字符"/>
    <w:qFormat/>
    <w:uiPriority w:val="11"/>
    <w:rPr>
      <w:rFonts w:ascii="Calibri Light" w:hAnsi="Calibri Light"/>
      <w:b/>
      <w:bCs/>
      <w:sz w:val="32"/>
      <w:szCs w:val="32"/>
    </w:rPr>
  </w:style>
  <w:style w:type="character" w:customStyle="1" w:styleId="350">
    <w:name w:val="标题 4 字符"/>
    <w:semiHidden/>
    <w:qFormat/>
    <w:uiPriority w:val="0"/>
    <w:rPr>
      <w:rFonts w:ascii="Cambria" w:hAnsi="Cambria" w:eastAsia="宋体" w:cs="Times New Roman"/>
      <w:b/>
      <w:bCs/>
      <w:sz w:val="28"/>
      <w:szCs w:val="28"/>
    </w:rPr>
  </w:style>
  <w:style w:type="character" w:customStyle="1" w:styleId="351">
    <w:name w:val="标题 1 字符"/>
    <w:qFormat/>
    <w:uiPriority w:val="0"/>
    <w:rPr>
      <w:rFonts w:cs="Times New Roman"/>
      <w:b/>
      <w:bCs/>
      <w:sz w:val="44"/>
      <w:szCs w:val="44"/>
    </w:rPr>
  </w:style>
  <w:style w:type="character" w:customStyle="1" w:styleId="352">
    <w:name w:val="标题 3 字符"/>
    <w:semiHidden/>
    <w:qFormat/>
    <w:uiPriority w:val="0"/>
    <w:rPr>
      <w:rFonts w:cs="Times New Roman"/>
      <w:b/>
      <w:bCs/>
      <w:sz w:val="32"/>
      <w:szCs w:val="32"/>
    </w:rPr>
  </w:style>
  <w:style w:type="character" w:customStyle="1" w:styleId="353">
    <w:name w:val="列出段落 字符1"/>
    <w:qFormat/>
    <w:uiPriority w:val="34"/>
    <w:rPr>
      <w:sz w:val="21"/>
    </w:rPr>
  </w:style>
  <w:style w:type="character" w:customStyle="1" w:styleId="354">
    <w:name w:val="标题 5 字符"/>
    <w:qFormat/>
    <w:uiPriority w:val="0"/>
    <w:rPr>
      <w:rFonts w:ascii="楷体_GB2312" w:eastAsia="楷体_GB2312"/>
      <w:bCs/>
      <w:sz w:val="28"/>
    </w:rPr>
  </w:style>
  <w:style w:type="character" w:customStyle="1" w:styleId="355">
    <w:name w:val="页眉 字符"/>
    <w:qFormat/>
    <w:uiPriority w:val="99"/>
    <w:rPr>
      <w:rFonts w:cs="Times New Roman"/>
      <w:sz w:val="18"/>
      <w:szCs w:val="18"/>
    </w:rPr>
  </w:style>
  <w:style w:type="character" w:customStyle="1" w:styleId="356">
    <w:name w:val="批注文字 字符"/>
    <w:semiHidden/>
    <w:qFormat/>
    <w:uiPriority w:val="99"/>
    <w:rPr>
      <w:sz w:val="21"/>
    </w:rPr>
  </w:style>
  <w:style w:type="paragraph" w:customStyle="1" w:styleId="357">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8">
    <w:name w:val="Char1 Char Char Char"/>
    <w:basedOn w:val="1"/>
    <w:qFormat/>
    <w:uiPriority w:val="0"/>
    <w:rPr>
      <w:rFonts w:ascii="Tahoma" w:hAnsi="Tahoma"/>
      <w:sz w:val="24"/>
    </w:rPr>
  </w:style>
  <w:style w:type="paragraph" w:customStyle="1" w:styleId="359">
    <w:name w:val="样式 小四 段前: 5 磅 段后: 5 磅 首行缩进:  2 字符"/>
    <w:basedOn w:val="1"/>
    <w:qFormat/>
    <w:uiPriority w:val="0"/>
    <w:pPr>
      <w:spacing w:line="360" w:lineRule="auto"/>
    </w:pPr>
    <w:rPr>
      <w:rFonts w:ascii="宋体" w:hAnsi="宋体"/>
      <w:szCs w:val="21"/>
    </w:rPr>
  </w:style>
  <w:style w:type="character" w:customStyle="1" w:styleId="360">
    <w:name w:val="font21"/>
    <w:qFormat/>
    <w:uiPriority w:val="0"/>
    <w:rPr>
      <w:rFonts w:hint="eastAsia" w:ascii="宋体" w:hAnsi="宋体" w:eastAsia="宋体" w:cs="宋体"/>
      <w:color w:val="FF0000"/>
      <w:sz w:val="18"/>
      <w:szCs w:val="18"/>
      <w:u w:val="none"/>
    </w:rPr>
  </w:style>
  <w:style w:type="character" w:customStyle="1" w:styleId="361">
    <w:name w:val="font01"/>
    <w:qFormat/>
    <w:uiPriority w:val="0"/>
    <w:rPr>
      <w:rFonts w:hint="eastAsia" w:ascii="宋体" w:hAnsi="宋体" w:eastAsia="宋体" w:cs="宋体"/>
      <w:color w:val="000000"/>
      <w:sz w:val="18"/>
      <w:szCs w:val="18"/>
      <w:u w:val="none"/>
    </w:rPr>
  </w:style>
  <w:style w:type="character" w:customStyle="1" w:styleId="362">
    <w:name w:val="font51"/>
    <w:qFormat/>
    <w:uiPriority w:val="0"/>
    <w:rPr>
      <w:rFonts w:hint="eastAsia" w:ascii="宋体" w:hAnsi="宋体" w:eastAsia="宋体" w:cs="宋体"/>
      <w:color w:val="000000"/>
      <w:sz w:val="18"/>
      <w:szCs w:val="18"/>
      <w:u w:val="none"/>
    </w:rPr>
  </w:style>
  <w:style w:type="paragraph" w:customStyle="1" w:styleId="363">
    <w:name w:val="Other|1"/>
    <w:basedOn w:val="1"/>
    <w:qFormat/>
    <w:uiPriority w:val="0"/>
    <w:pPr>
      <w:spacing w:line="389" w:lineRule="auto"/>
    </w:pPr>
    <w:rPr>
      <w:rFonts w:ascii="宋体" w:hAnsi="宋体" w:cs="宋体"/>
      <w:sz w:val="22"/>
      <w:szCs w:val="22"/>
      <w:lang w:val="zh-TW" w:eastAsia="zh-TW" w:bidi="zh-TW"/>
    </w:rPr>
  </w:style>
  <w:style w:type="character" w:customStyle="1" w:styleId="364">
    <w:name w:val="标题 1 字符1"/>
    <w:qFormat/>
    <w:uiPriority w:val="0"/>
    <w:rPr>
      <w:rFonts w:cs="Times New Roman"/>
      <w:b/>
      <w:bCs/>
      <w:sz w:val="44"/>
      <w:szCs w:val="44"/>
    </w:rPr>
  </w:style>
  <w:style w:type="character" w:customStyle="1" w:styleId="365">
    <w:name w:val="页眉 字符1"/>
    <w:qFormat/>
    <w:uiPriority w:val="0"/>
    <w:rPr>
      <w:sz w:val="18"/>
      <w:szCs w:val="18"/>
    </w:rPr>
  </w:style>
  <w:style w:type="paragraph" w:customStyle="1" w:styleId="366">
    <w:name w:val="Plain Text1"/>
    <w:basedOn w:val="1"/>
    <w:qFormat/>
    <w:uiPriority w:val="99"/>
    <w:rPr>
      <w:rFonts w:ascii="宋体" w:hAnsi="Courier New" w:eastAsia="楷体_GB2312" w:cs="宋体"/>
      <w:sz w:val="26"/>
      <w:szCs w:val="26"/>
    </w:rPr>
  </w:style>
  <w:style w:type="paragraph" w:customStyle="1" w:styleId="367">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8">
    <w:name w:val="批注引用1"/>
    <w:basedOn w:val="369"/>
    <w:semiHidden/>
    <w:qFormat/>
    <w:uiPriority w:val="0"/>
    <w:rPr>
      <w:sz w:val="21"/>
      <w:lang w:val="en-US" w:eastAsia="zh-CN" w:bidi="ar-SA"/>
    </w:rPr>
  </w:style>
  <w:style w:type="character" w:customStyle="1" w:styleId="369">
    <w:name w:val="默认段落字体1"/>
    <w:autoRedefine/>
    <w:unhideWhenUsed/>
    <w:qFormat/>
    <w:uiPriority w:val="1"/>
  </w:style>
  <w:style w:type="paragraph" w:customStyle="1" w:styleId="370">
    <w:name w:val="标题 41"/>
    <w:basedOn w:val="1"/>
    <w:next w:val="248"/>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1">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2">
    <w:name w:val="纯文本1"/>
    <w:basedOn w:val="1"/>
    <w:autoRedefine/>
    <w:qFormat/>
    <w:uiPriority w:val="0"/>
    <w:rPr>
      <w:rFonts w:ascii="宋体" w:hAnsi="Courier New"/>
      <w:sz w:val="20"/>
    </w:rPr>
  </w:style>
  <w:style w:type="paragraph" w:customStyle="1" w:styleId="37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4">
    <w:name w:val="Char"/>
    <w:basedOn w:val="1"/>
    <w:qFormat/>
    <w:uiPriority w:val="0"/>
    <w:pPr>
      <w:tabs>
        <w:tab w:val="left" w:pos="360"/>
      </w:tabs>
      <w:ind w:firstLine="200"/>
    </w:pPr>
    <w:rPr>
      <w:sz w:val="28"/>
      <w:szCs w:val="30"/>
    </w:rPr>
  </w:style>
  <w:style w:type="character" w:customStyle="1" w:styleId="375">
    <w:name w:val="HTML 打字机1"/>
    <w:qFormat/>
    <w:uiPriority w:val="99"/>
    <w:rPr>
      <w:rFonts w:ascii="宋体" w:hAnsi="宋体" w:eastAsia="宋体" w:cs="宋体"/>
      <w:sz w:val="24"/>
      <w:szCs w:val="24"/>
    </w:rPr>
  </w:style>
  <w:style w:type="paragraph" w:customStyle="1" w:styleId="37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7">
    <w:name w:val="页脚1"/>
    <w:basedOn w:val="1"/>
    <w:qFormat/>
    <w:uiPriority w:val="0"/>
    <w:pPr>
      <w:tabs>
        <w:tab w:val="center" w:pos="4153"/>
        <w:tab w:val="right" w:pos="8306"/>
      </w:tabs>
      <w:jc w:val="left"/>
    </w:pPr>
    <w:rPr>
      <w:sz w:val="18"/>
      <w:szCs w:val="18"/>
    </w:rPr>
  </w:style>
  <w:style w:type="paragraph" w:customStyle="1" w:styleId="378">
    <w:name w:val="纯文本2"/>
    <w:basedOn w:val="1"/>
    <w:link w:val="379"/>
    <w:qFormat/>
    <w:uiPriority w:val="0"/>
    <w:rPr>
      <w:rFonts w:ascii="宋体" w:hAnsi="Calibri" w:cs="Calibri"/>
      <w:sz w:val="20"/>
      <w:szCs w:val="21"/>
    </w:rPr>
  </w:style>
  <w:style w:type="character" w:customStyle="1" w:styleId="379">
    <w:name w:val="纯文本 Char"/>
    <w:basedOn w:val="196"/>
    <w:link w:val="378"/>
    <w:qFormat/>
    <w:uiPriority w:val="0"/>
    <w:rPr>
      <w:rFonts w:ascii="宋体" w:hAnsi="Calibri" w:eastAsia="宋体" w:cs="Calibri"/>
      <w:szCs w:val="21"/>
    </w:rPr>
  </w:style>
  <w:style w:type="paragraph" w:customStyle="1" w:styleId="380">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character" w:customStyle="1" w:styleId="382">
    <w:name w:val="NormalCharacter1"/>
    <w:qFormat/>
    <w:uiPriority w:val="0"/>
    <w:rPr>
      <w:rFonts w:ascii="宋体" w:hAnsi="宋体" w:cs="宋体"/>
      <w:kern w:val="2"/>
      <w:sz w:val="21"/>
      <w:szCs w:val="21"/>
      <w:lang w:val="en-US" w:eastAsia="zh-CN" w:bidi="ar-SA"/>
    </w:rPr>
  </w:style>
  <w:style w:type="character" w:customStyle="1" w:styleId="383">
    <w:name w:val="NormalCharacter"/>
    <w:link w:val="384"/>
    <w:qFormat/>
    <w:uiPriority w:val="0"/>
  </w:style>
  <w:style w:type="paragraph" w:customStyle="1" w:styleId="384">
    <w:name w:val="UserStyle_4"/>
    <w:basedOn w:val="1"/>
    <w:link w:val="383"/>
    <w:qFormat/>
    <w:uiPriority w:val="99"/>
  </w:style>
  <w:style w:type="paragraph" w:customStyle="1" w:styleId="385">
    <w:name w:val="段"/>
    <w:next w:val="1"/>
    <w:qFormat/>
    <w:uiPriority w:val="0"/>
    <w:pPr>
      <w:ind w:firstLine="200"/>
      <w:jc w:val="both"/>
    </w:pPr>
    <w:rPr>
      <w:rFonts w:hint="default"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57</Pages>
  <Words>14549</Words>
  <Characters>15609</Characters>
  <Lines>306</Lines>
  <Paragraphs>86</Paragraphs>
  <TotalTime>0</TotalTime>
  <ScaleCrop>false</ScaleCrop>
  <LinksUpToDate>false</LinksUpToDate>
  <CharactersWithSpaces>15688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俊俊</cp:lastModifiedBy>
  <dcterms:modified xsi:type="dcterms:W3CDTF">2026-07-24T02:30:18Z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