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4"/>
        </w:rPr>
        <w:t xml:space="preserve">苏采云系统政府采购</w:t>
      </w:r>
      <w:r/>
    </w:p>
    <w:p>
      <w:pPr>
        <w:ind w:left="6500" w:right="0" w:hanging="6500"/>
        <w:jc w:val="both"/>
        <w:spacing w:before="0" w:after="0" w:line="720" w:lineRule="atLeast"/>
        <w:pBdr>
          <w:top w:val="none" w:color="000000" w:sz="4" w:space="0"/>
          <w:left w:val="none" w:color="000000" w:sz="4" w:space="0"/>
          <w:bottom w:val="none" w:color="000000" w:sz="4" w:space="0"/>
          <w:right w:val="none" w:color="000000" w:sz="4" w:space="0"/>
        </w:pBdr>
      </w:pPr>
      <w:r>
        <w:br/>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0"/>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0"/>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0"/>
        </w:rPr>
        <w:t xml:space="preserve"> </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8"/>
        <w:gridCol w:w="7597"/>
      </w:tblGrid>
      <w:tr>
        <w:trPr>
          <w:trHeight w:val="50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58" w:type="dxa"/>
            <w:vAlign w:val="center"/>
            <w:textDirection w:val="lrTb"/>
            <w:noWrap/>
          </w:tcPr>
          <w:p>
            <w:pPr>
              <w:ind w:left="0" w:right="0" w:firstLine="4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u w:val="none"/>
              </w:rPr>
              <w:t xml:space="preserve">项目</w:t>
            </w:r>
            <w:r/>
          </w:p>
          <w:p>
            <w:pPr>
              <w:ind w:left="0" w:right="0" w:firstLine="4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597" w:type="dxa"/>
            <w:vAlign w:val="center"/>
            <w:textDirection w:val="lrTb"/>
            <w:noWrap/>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年院前小学基建维修和安全改造工程（专门面向中小企业）</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58" w:type="dxa"/>
            <w:vAlign w:val="center"/>
            <w:textDirection w:val="lrTb"/>
            <w:noWrap/>
          </w:tcPr>
          <w:p>
            <w:pPr>
              <w:ind w:left="0" w:right="0" w:firstLine="4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u w:val="none"/>
              </w:rPr>
              <w:t xml:space="preserve">项目</w:t>
            </w:r>
            <w:r/>
          </w:p>
          <w:p>
            <w:pPr>
              <w:ind w:left="0" w:right="0" w:firstLine="4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5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JSZC-320703-JSRQ-C2026-0001</w:t>
            </w:r>
            <w:r/>
          </w:p>
        </w:tc>
      </w:tr>
    </w:tbl>
    <w:p>
      <w:pPr>
        <w:ind w:left="0" w:right="0" w:firstLine="0"/>
        <w:jc w:val="both"/>
        <w:spacing w:before="0" w:after="0"/>
        <w:tabs>
          <w:tab w:val="left" w:pos="68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5"/>
        <w:gridCol w:w="2392"/>
        <w:gridCol w:w="6347"/>
      </w:tblGrid>
      <w:tr>
        <w:trPr>
          <w:trHeight w:val="104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1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none"/>
              </w:rPr>
              <w:t xml:space="preserve"> </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392" w:type="dxa"/>
            <w:vAlign w:val="bottom"/>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w:t>
            </w:r>
            <w:r>
              <w:rPr>
                <w:rFonts w:ascii="Arial" w:hAnsi="Arial" w:eastAsia="Arial" w:cs="Arial"/>
                <w:b/>
                <w:color w:val="000000"/>
                <w:sz w:val="32"/>
              </w:rPr>
              <w:t xml:space="preserve">  </w:t>
            </w:r>
            <w:r>
              <w:rPr>
                <w:rFonts w:ascii="SimSun" w:hAnsi="SimSun" w:eastAsia="SimSun" w:cs="SimSun"/>
                <w:b/>
                <w:color w:val="000000"/>
                <w:sz w:val="32"/>
              </w:rPr>
              <w:t xml:space="preserve">购 </w:t>
            </w:r>
            <w:r>
              <w:rPr>
                <w:rFonts w:ascii="Arial" w:hAnsi="Arial" w:eastAsia="Arial" w:cs="Arial"/>
                <w:b/>
                <w:color w:val="000000"/>
                <w:sz w:val="32"/>
              </w:rPr>
              <w:t xml:space="preserve">  </w:t>
            </w:r>
            <w:r>
              <w:rPr>
                <w:rFonts w:ascii="SimSun" w:hAnsi="SimSun" w:eastAsia="SimSun" w:cs="SimSun"/>
                <w:b/>
                <w:color w:val="000000"/>
                <w:sz w:val="32"/>
              </w:rPr>
              <w:t xml:space="preserve">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347" w:type="dxa"/>
            <w:vAlign w:val="center"/>
            <w:textDirection w:val="lrTb"/>
            <w:noWrap/>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连云港市院前小学</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1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4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江苏润企管理咨询有限公司</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2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2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2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20"/>
          <w:sz w:val="32"/>
        </w:rPr>
        <w:t xml:space="preserve"> </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0"/>
      </w:tblGrid>
      <w:tr>
        <w:trPr>
          <w:trHeight w:val="3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8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0"/>
                <w:sz w:val="32"/>
              </w:rPr>
              <w:t xml:space="preserve">2026</w:t>
            </w:r>
            <w:r>
              <w:rPr>
                <w:rFonts w:ascii="SimSun" w:hAnsi="SimSun" w:eastAsia="SimSun" w:cs="SimSun"/>
                <w:color w:val="000000"/>
                <w:spacing w:val="-20"/>
                <w:sz w:val="32"/>
              </w:rPr>
              <w:t xml:space="preserve">年</w:t>
            </w:r>
            <w:r>
              <w:rPr>
                <w:rFonts w:ascii="Arial" w:hAnsi="Arial" w:eastAsia="Arial" w:cs="Arial"/>
                <w:color w:val="000000"/>
                <w:spacing w:val="-20"/>
                <w:sz w:val="32"/>
              </w:rPr>
              <w:t xml:space="preserve">07</w:t>
            </w:r>
            <w:r>
              <w:rPr>
                <w:rFonts w:ascii="SimSun" w:hAnsi="SimSun" w:eastAsia="SimSun" w:cs="SimSun"/>
                <w:color w:val="000000"/>
                <w:spacing w:val="-20"/>
                <w:sz w:val="32"/>
              </w:rPr>
              <w:t xml:space="preserve">月</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目录</w:t>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1661" w:history="1">
        <w:r>
          <w:rPr>
            <w:rStyle w:val="746"/>
            <w:rFonts w:ascii="SimSun" w:hAnsi="SimSun" w:eastAsia="SimSun" w:cs="SimSun"/>
            <w:b/>
            <w:color w:val="0000ee"/>
            <w:sz w:val="18"/>
            <w:u w:val="single"/>
          </w:rPr>
          <w:t xml:space="preserve">第一章  竞争性磋商采购公告</w:t>
          <w:tab/>
          <w:t xml:space="preserve">1</w:t>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5790" w:history="1">
        <w:r>
          <w:rPr>
            <w:rStyle w:val="746"/>
            <w:rFonts w:ascii="SimSun" w:hAnsi="SimSun" w:eastAsia="SimSun" w:cs="SimSun"/>
            <w:b/>
            <w:color w:val="0000ee"/>
            <w:sz w:val="18"/>
            <w:u w:val="single"/>
          </w:rPr>
          <w:t xml:space="preserve">第二章磋商须知</w:t>
          <w:tab/>
          <w:t xml:space="preserve">5</w:t>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5893" w:history="1">
        <w:r>
          <w:rPr>
            <w:rStyle w:val="746"/>
            <w:rFonts w:ascii="SimSun" w:hAnsi="SimSun" w:eastAsia="SimSun" w:cs="SimSun"/>
            <w:b/>
            <w:color w:val="0000ee"/>
            <w:sz w:val="18"/>
            <w:u w:val="single"/>
          </w:rPr>
          <w:t xml:space="preserve">第三章政府采购合同格式</w:t>
          <w:tab/>
          <w:t xml:space="preserve">21</w:t>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8833" w:history="1">
        <w:r>
          <w:rPr>
            <w:rStyle w:val="746"/>
            <w:rFonts w:ascii="SimSun" w:hAnsi="SimSun" w:eastAsia="SimSun" w:cs="SimSun"/>
            <w:b/>
            <w:color w:val="0000ee"/>
            <w:sz w:val="18"/>
            <w:u w:val="single"/>
          </w:rPr>
          <w:t xml:space="preserve">第四章项目需求</w:t>
          <w:tab/>
          <w:t xml:space="preserve">56</w:t>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0093" w:history="1">
        <w:r>
          <w:rPr>
            <w:rStyle w:val="746"/>
            <w:rFonts w:ascii="SimSun" w:hAnsi="SimSun" w:eastAsia="SimSun" w:cs="SimSun"/>
            <w:b/>
            <w:color w:val="0000ee"/>
            <w:sz w:val="18"/>
            <w:u w:val="single"/>
          </w:rPr>
          <w:t xml:space="preserve">第五章 评审方法和评审标准</w:t>
          <w:tab/>
          <w:t xml:space="preserve">60</w:t>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747" w:history="1">
        <w:r>
          <w:rPr>
            <w:rStyle w:val="746"/>
            <w:rFonts w:ascii="SimSun" w:hAnsi="SimSun" w:eastAsia="SimSun" w:cs="SimSun"/>
            <w:b/>
            <w:color w:val="0000ee"/>
            <w:sz w:val="18"/>
            <w:u w:val="single"/>
          </w:rPr>
          <w:t xml:space="preserve">第六章竞争性磋商响应文件格式</w:t>
          <w:tab/>
          <w:t xml:space="preserve">64</w:t>
        </w:r>
      </w:hyperlink>
      <w:r/>
      <w:r/>
      <w:r/>
      <w:r/>
      <w:r/>
      <w:r/>
      <w:r>
        <w:rPr>
          <w:sz w:val="18"/>
        </w:rPr>
      </w:r>
    </w:p>
    <w:p>
      <w:pPr>
        <w:ind w:left="0" w:right="0" w:firstLine="0"/>
        <w:spacing w:before="0" w:after="0" w:line="259" w:lineRule="atLeast"/>
        <w:tabs>
          <w:tab w:val="left" w:pos="9638" w:leader="none"/>
        </w:tabs>
        <w:pBdr>
          <w:top w:val="none" w:color="000000" w:sz="4" w:space="0"/>
          <w:left w:val="none" w:color="000000" w:sz="4" w:space="0"/>
          <w:bottom w:val="none" w:color="000000" w:sz="4" w:space="0"/>
          <w:right w:val="none" w:color="000000" w:sz="4" w:space="0"/>
        </w:pBdr>
      </w:pPr>
      <w:r>
        <w:rPr>
          <w:rFonts w:ascii="SimHei" w:hAnsi="SimHei" w:eastAsia="SimHei" w:cs="SimHei"/>
          <w:sz w:val="18"/>
        </w:rPr>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tabs>
          <w:tab w:val="left" w:pos="15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87"/>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竞争性磋商采购公告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none"/>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u w:val="single"/>
        </w:rPr>
        <w:t xml:space="preserve">年院前小学基建维修和安全改造工程（专门面向中小企业）</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获取采购文件，并于</w:t>
      </w:r>
      <w:r>
        <w:rPr>
          <w:rFonts w:ascii="Times New Roman" w:hAnsi="Times New Roman" w:eastAsia="Times New Roman" w:cs="Times New Roman"/>
          <w:b/>
          <w:color w:val="000000"/>
          <w:sz w:val="21"/>
          <w:u w:val="single"/>
        </w:rPr>
        <w:t xml:space="preserve">2026</w:t>
      </w:r>
      <w:r>
        <w:rPr>
          <w:rFonts w:ascii="SimSun" w:hAnsi="SimSun" w:eastAsia="SimSun" w:cs="SimSun"/>
          <w:b/>
          <w:color w:val="000000"/>
          <w:sz w:val="21"/>
          <w:u w:val="single"/>
        </w:rPr>
        <w:t xml:space="preserve">年 </w:t>
      </w:r>
      <w:r>
        <w:rPr>
          <w:rFonts w:ascii="Times New Roman" w:hAnsi="Times New Roman" w:eastAsia="Times New Roman" w:cs="Times New Roman"/>
          <w:b/>
          <w:color w:val="000000"/>
          <w:sz w:val="21"/>
          <w:u w:val="single"/>
        </w:rPr>
        <w:t xml:space="preserve">07 </w:t>
      </w:r>
      <w:r>
        <w:rPr>
          <w:rFonts w:ascii="SimSun" w:hAnsi="SimSun" w:eastAsia="SimSun" w:cs="SimSun"/>
          <w:b/>
          <w:color w:val="000000"/>
          <w:sz w:val="21"/>
          <w:u w:val="single"/>
        </w:rPr>
        <w:t xml:space="preserve">月 </w:t>
      </w:r>
      <w:r>
        <w:rPr>
          <w:rFonts w:ascii="Times New Roman" w:hAnsi="Times New Roman" w:eastAsia="Times New Roman" w:cs="Times New Roman"/>
          <w:b/>
          <w:color w:val="000000"/>
          <w:sz w:val="21"/>
          <w:u w:val="single"/>
        </w:rPr>
        <w:t xml:space="preserve">21 </w:t>
      </w:r>
      <w:r>
        <w:rPr>
          <w:rFonts w:ascii="SimSun" w:hAnsi="SimSun" w:eastAsia="SimSun" w:cs="SimSun"/>
          <w:b/>
          <w:color w:val="000000"/>
          <w:sz w:val="21"/>
          <w:u w:val="single"/>
        </w:rPr>
        <w:t xml:space="preserve">日</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点</w:t>
      </w:r>
      <w:r>
        <w:rPr>
          <w:rFonts w:ascii="Times New Roman" w:hAnsi="Times New Roman" w:eastAsia="Times New Roman" w:cs="Times New Roman"/>
          <w:b/>
          <w:color w:val="000000"/>
          <w:sz w:val="21"/>
          <w:u w:val="single"/>
        </w:rPr>
        <w:t xml:space="preserve">00</w:t>
      </w:r>
      <w:r>
        <w:rPr>
          <w:rFonts w:ascii="SimSun" w:hAnsi="SimSun" w:eastAsia="SimSun" w:cs="SimSun"/>
          <w:b/>
          <w:color w:val="000000"/>
          <w:sz w:val="21"/>
          <w:u w:val="single"/>
        </w:rPr>
        <w:t xml:space="preserve">分</w:t>
      </w:r>
      <w:r>
        <w:rPr>
          <w:rFonts w:ascii="Times New Roman" w:hAnsi="Times New Roman" w:eastAsia="Times New Roman" w:cs="Times New Roman"/>
          <w:b/>
          <w:color w:val="000000"/>
          <w:sz w:val="21"/>
          <w:u w:val="single"/>
        </w:rPr>
        <w:t xml:space="preserve">00</w:t>
      </w:r>
      <w:r>
        <w:rPr>
          <w:rFonts w:ascii="SimSun" w:hAnsi="SimSun" w:eastAsia="SimSun" w:cs="SimSun"/>
          <w:b/>
          <w:color w:val="000000"/>
          <w:sz w:val="21"/>
          <w:u w:val="single"/>
        </w:rPr>
        <w:t xml:space="preserve">秒</w:t>
      </w:r>
      <w:r>
        <w:rPr>
          <w:rFonts w:ascii="SimSun" w:hAnsi="SimSun" w:eastAsia="SimSun" w:cs="SimSun"/>
          <w:color w:val="000000"/>
          <w:sz w:val="21"/>
        </w:rPr>
        <w:t xml:space="preserve">（北京时间）</w:t>
      </w:r>
      <w:r>
        <w:rPr>
          <w:rFonts w:ascii="SimSun" w:hAnsi="SimSun" w:eastAsia="SimSun" w:cs="SimSun"/>
          <w:b/>
          <w:color w:val="000000"/>
          <w:sz w:val="21"/>
        </w:rPr>
        <w:t xml:space="preserve">前提交响应文件。</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JSZC-320703-JSRQ-C2026-0001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年院前小学基建维修和安全改造工程（专门面向中小企业）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Times New Roman" w:hAnsi="Times New Roman" w:eastAsia="Times New Roman" w:cs="Times New Roman"/>
          <w:b/>
          <w:color w:val="000000"/>
          <w:sz w:val="21"/>
        </w:rPr>
        <w:t xml:space="preserve">1080424.13</w:t>
      </w:r>
      <w:r>
        <w:rPr>
          <w:rFonts w:ascii="SimSun" w:hAnsi="SimSun" w:eastAsia="SimSun" w:cs="SimSun"/>
          <w:b/>
          <w:color w:val="000000"/>
          <w:sz w:val="21"/>
        </w:rPr>
        <w:t xml:space="preserve">元</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Times New Roman" w:hAnsi="Times New Roman" w:eastAsia="Times New Roman" w:cs="Times New Roman"/>
          <w:b/>
          <w:color w:val="000000"/>
          <w:sz w:val="21"/>
        </w:rPr>
        <w:t xml:space="preserve">1080424.13</w:t>
      </w:r>
      <w:r>
        <w:rPr>
          <w:rFonts w:ascii="SimSun" w:hAnsi="SimSun" w:eastAsia="SimSun" w:cs="SimSun"/>
          <w:b/>
          <w:color w:val="000000"/>
          <w:sz w:val="21"/>
        </w:rPr>
        <w:t xml:space="preserve">元，报价超过最高限价的按无效响应处理。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对项目需求部分的询问、质疑请与采购人联系，由采购人负责答复。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年院前小学基建维修和安全改造工程（专门面向中小企业）施工采购；具体详见磋商文件项目需求和工程量清单。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合同履行期限（工期）：</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日历天（以实际开工令为准）。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建设地点：连云港市院前小学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否）接受联合体：</w:t>
      </w:r>
      <w:r>
        <w:rPr>
          <w:rFonts w:ascii="SimSun" w:hAnsi="SimSun" w:eastAsia="SimSun" w:cs="SimSun"/>
          <w:b/>
          <w:color w:val="000000"/>
          <w:sz w:val="21"/>
        </w:rPr>
        <w:t xml:space="preserve">否。</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供应商资质要求及相关要求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）上一年度的财务状况报告；（成立不满一年无需提供）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注：（根据连财购〔</w:t>
      </w:r>
      <w:r>
        <w:rPr>
          <w:rFonts w:ascii="Times New Roman" w:hAnsi="Times New Roman" w:eastAsia="Times New Roman" w:cs="Times New Roman"/>
          <w:b/>
          <w:color w:val="000000"/>
          <w:sz w:val="21"/>
        </w:rPr>
        <w:t xml:space="preserve">2023</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号文件精神，（</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）项可以提供《财务状况报告及税收、社会保障资金缴纳情况承诺函》，详见磋商文件格式）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）具备履行合同所必需的设备和专业技术能力的声明及证明材料（见磋商文件格式，按要求提供证明材料）；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年内在经营活动中没有重大违法记录的书面声明（详见磋商文件格式）；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、落实政府采购政策需满足的资格要求：执行财政部、工业和信息化部《关于印发〈政府采购促进中小企业发展管理办法〉的通知》（财库〔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号）、江苏省财政厅《关于进一步加大政府采购支持中小企业力度的通知》（苏财购〔</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号），</w:t>
      </w:r>
      <w:r>
        <w:rPr>
          <w:rFonts w:ascii="SimSun" w:hAnsi="SimSun" w:eastAsia="SimSun" w:cs="SimSun"/>
          <w:b/>
          <w:color w:val="000000"/>
          <w:sz w:val="21"/>
        </w:rPr>
        <w:t xml:space="preserve">本项目专门面向中小企业采购，符合文件要求的供应商应提交《中小企业声明函》，并上传至电子响应文件中。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）供应商具备：建设行政主管部门颁发的有效的</w:t>
      </w:r>
      <w:r>
        <w:rPr>
          <w:rFonts w:ascii="SimSun" w:hAnsi="SimSun" w:eastAsia="SimSun" w:cs="SimSun"/>
          <w:b/>
          <w:color w:val="000000"/>
          <w:sz w:val="21"/>
        </w:rPr>
        <w:t xml:space="preserve">建筑工程施工总承包三级及以上资质</w:t>
      </w:r>
      <w:r>
        <w:rPr>
          <w:rFonts w:ascii="SimSun" w:hAnsi="SimSun" w:eastAsia="SimSun" w:cs="SimSun"/>
          <w:color w:val="000000"/>
          <w:sz w:val="21"/>
        </w:rPr>
        <w:t xml:space="preserve">，且具有有效的安全生产许可证；（</w:t>
      </w:r>
      <w:r>
        <w:rPr>
          <w:rFonts w:ascii="SimSun" w:hAnsi="SimSun" w:eastAsia="SimSun" w:cs="SimSun"/>
          <w:b/>
          <w:color w:val="000000"/>
          <w:sz w:val="21"/>
        </w:rPr>
        <w:t xml:space="preserve">在有效期内，提供供应商资质证书、安全生产证书扫描件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）项目负责人具备：建设行政主管部门颁发的有效的</w:t>
      </w:r>
      <w:r>
        <w:rPr>
          <w:rFonts w:ascii="SimSun" w:hAnsi="SimSun" w:eastAsia="SimSun" w:cs="SimSun"/>
          <w:b/>
          <w:color w:val="000000"/>
          <w:sz w:val="21"/>
        </w:rPr>
        <w:t xml:space="preserve">建筑工程专业注册建造师二级及以上资质</w:t>
      </w:r>
      <w:r>
        <w:rPr>
          <w:rFonts w:ascii="SimSun" w:hAnsi="SimSun" w:eastAsia="SimSun" w:cs="SimSun"/>
          <w:color w:val="000000"/>
          <w:sz w:val="21"/>
        </w:rPr>
        <w:t xml:space="preserve">，同时具备有效的建造师安全生产考核合格证（</w:t>
      </w:r>
      <w:r>
        <w:rPr>
          <w:rFonts w:ascii="Times New Roman" w:hAnsi="Times New Roman" w:eastAsia="Times New Roman" w:cs="Times New Roman"/>
          <w:color w:val="000000"/>
          <w:sz w:val="21"/>
        </w:rPr>
        <w:t xml:space="preserve">B </w:t>
      </w:r>
      <w:r>
        <w:rPr>
          <w:rFonts w:ascii="SimSun" w:hAnsi="SimSun" w:eastAsia="SimSun" w:cs="SimSun"/>
          <w:color w:val="000000"/>
          <w:sz w:val="21"/>
        </w:rPr>
        <w:t xml:space="preserve">类）；本项目要求授权委托人必须为项目负责人，不接受项目负责人以外的人员作为委托人参与磋商过程中各环节的活动。拟派项目负责人必须为供应商的员工，提供近</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月（含）至今中任意一个月由供应商为其缴纳的社保缴纳证明（加盖社保中心章或社保中心参保缴费证明电子专用章）；（</w:t>
      </w:r>
      <w:r>
        <w:rPr>
          <w:rFonts w:ascii="SimSun" w:hAnsi="SimSun" w:eastAsia="SimSun" w:cs="SimSun"/>
          <w:b/>
          <w:color w:val="000000"/>
          <w:sz w:val="21"/>
        </w:rPr>
        <w:t xml:space="preserve">提供项目负责人建造师注册证书、安全生产考核合格证（</w:t>
      </w:r>
      <w:r>
        <w:rPr>
          <w:rFonts w:ascii="Times New Roman" w:hAnsi="Times New Roman" w:eastAsia="Times New Roman" w:cs="Times New Roman"/>
          <w:b/>
          <w:color w:val="000000"/>
          <w:sz w:val="21"/>
        </w:rPr>
        <w:t xml:space="preserve">B</w:t>
      </w:r>
      <w:r>
        <w:rPr>
          <w:rFonts w:ascii="SimSun" w:hAnsi="SimSun" w:eastAsia="SimSun" w:cs="SimSun"/>
          <w:b/>
          <w:color w:val="000000"/>
          <w:sz w:val="21"/>
        </w:rPr>
        <w:t xml:space="preserve">类）、社保缴纳证明扫描件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）供应商无不良行为、无借牌挂靠行为、项目负责人无不良行为承诺书，供应商、法定代表人、项目负责人无行贿犯罪记录承诺书；（</w:t>
      </w:r>
      <w:r>
        <w:rPr>
          <w:rFonts w:ascii="SimSun" w:hAnsi="SimSun" w:eastAsia="SimSun" w:cs="SimSun"/>
          <w:b/>
          <w:color w:val="000000"/>
          <w:sz w:val="21"/>
        </w:rPr>
        <w:t xml:space="preserve">见供应商承诺书格式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本项目执行江苏省住房和城乡建设厅《关于开展建筑业企业资质动态监管工作的公告》、江苏省住房和城乡建设厅公告</w:t>
      </w:r>
      <w:r>
        <w:rPr>
          <w:rFonts w:ascii="SimSun" w:hAnsi="SimSun" w:eastAsia="SimSun" w:cs="SimSun"/>
          <w:b/>
          <w:color w:val="000000"/>
          <w:sz w:val="21"/>
        </w:rPr>
        <w:t xml:space="preserve">〔</w:t>
      </w:r>
      <w:r>
        <w:rPr>
          <w:rFonts w:ascii="Times New Roman" w:hAnsi="Times New Roman" w:eastAsia="Times New Roman" w:cs="Times New Roman"/>
          <w:color w:val="000000"/>
          <w:sz w:val="21"/>
        </w:rPr>
        <w:t xml:space="preserve">2018</w:t>
      </w:r>
      <w:r>
        <w:rPr>
          <w:rFonts w:ascii="SimSun" w:hAnsi="SimSun" w:eastAsia="SimSun" w:cs="SimSun"/>
          <w:b/>
          <w:color w:val="000000"/>
          <w:sz w:val="21"/>
        </w:rPr>
        <w:t xml:space="preserve">〕</w:t>
      </w: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号、连建发</w:t>
      </w:r>
      <w:r>
        <w:rPr>
          <w:rFonts w:ascii="SimSun" w:hAnsi="SimSun" w:eastAsia="SimSun" w:cs="SimSun"/>
          <w:b/>
          <w:color w:val="000000"/>
          <w:sz w:val="21"/>
        </w:rPr>
        <w:t xml:space="preserve">〔</w:t>
      </w:r>
      <w:r>
        <w:rPr>
          <w:rFonts w:ascii="Times New Roman" w:hAnsi="Times New Roman" w:eastAsia="Times New Roman" w:cs="Times New Roman"/>
          <w:color w:val="000000"/>
          <w:sz w:val="21"/>
        </w:rPr>
        <w:t xml:space="preserve">2019</w:t>
      </w:r>
      <w:r>
        <w:rPr>
          <w:rFonts w:ascii="SimSun" w:hAnsi="SimSun" w:eastAsia="SimSun" w:cs="SimSun"/>
          <w:b/>
          <w:color w:val="000000"/>
          <w:sz w:val="21"/>
        </w:rPr>
        <w:t xml:space="preserve">〕</w:t>
      </w:r>
      <w:r>
        <w:rPr>
          <w:rFonts w:ascii="Times New Roman" w:hAnsi="Times New Roman" w:eastAsia="Times New Roman" w:cs="Times New Roman"/>
          <w:color w:val="000000"/>
          <w:sz w:val="21"/>
        </w:rPr>
        <w:t xml:space="preserve">182</w:t>
      </w:r>
      <w:r>
        <w:rPr>
          <w:rFonts w:ascii="SimSun" w:hAnsi="SimSun" w:eastAsia="SimSun" w:cs="SimSun"/>
          <w:color w:val="000000"/>
          <w:sz w:val="21"/>
        </w:rPr>
        <w:t xml:space="preserve">号文，关于企业资质动态核查，由供应商在响应文件中作出书面承诺（见“磋商供应商响应承诺书”），供应商的建筑业企业资质动态监管结果由采购人在响应文件递交截止时间当日登录“江苏省建筑市场监管与诚信信息一体化平台”进行查询获取，若响应有效期内企业资质核查不合格，将主动放弃成交资格。（核查资质指采购文件所要求的相应资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）资格审查环节现场查询“信用中国”网站（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三、磋商文件的获取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）时间：自磋商文件公告发布起</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个工作日；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）方式：在“江苏政府采购网”自行免费下载磋商文件。</w:t>
      </w:r>
      <w:r/>
    </w:p>
    <w:p>
      <w:pPr>
        <w:ind w:left="0" w:right="0" w:firstLine="10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方法及步骤如下（可参考）：</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①登录</w:t>
      </w:r>
      <w:r>
        <w:rPr>
          <w:rFonts w:ascii="Times New Roman" w:hAnsi="Times New Roman" w:eastAsia="Times New Roman" w:cs="Times New Roman"/>
          <w:color w:val="000000"/>
          <w:sz w:val="21"/>
        </w:rPr>
        <w:t xml:space="preserve">http://jszfcg.jsczt.cn/ </w:t>
      </w:r>
      <w:r>
        <w:rPr>
          <w:rFonts w:ascii="SimSun" w:hAnsi="SimSun" w:eastAsia="SimSun" w:cs="SimSun"/>
          <w:color w:val="000000"/>
          <w:sz w:val="21"/>
        </w:rPr>
        <w:t xml:space="preserve">，或进入江苏政府采购网，点击“苏采云”进入系统。</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②“苏采云”系统用户注册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绑定与登录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网上报名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下载采购文件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将后缀名为“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”的采购文件导入政府采购客户端工具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制作响应文件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导出加密的响应文件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后缀名为</w:t>
      </w:r>
      <w:r>
        <w:rPr>
          <w:rFonts w:ascii="Times New Roman" w:hAnsi="Times New Roman" w:eastAsia="Times New Roman" w:cs="Times New Roman"/>
          <w:color w:val="000000"/>
          <w:sz w:val="21"/>
        </w:rPr>
        <w:t xml:space="preserve">zip)--</w:t>
      </w:r>
      <w:r>
        <w:rPr>
          <w:rFonts w:ascii="SimSun" w:hAnsi="SimSun" w:eastAsia="SimSun" w:cs="SimSun"/>
          <w:color w:val="000000"/>
          <w:sz w:val="21"/>
        </w:rPr>
        <w:t xml:space="preserve">通过“苏采云”系统上传响应文件。</w:t>
      </w:r>
      <w:r>
        <w:rPr>
          <w:rFonts w:ascii="SimSun" w:hAnsi="SimSun" w:eastAsia="SimSun" w:cs="SimSun"/>
          <w:b/>
          <w:color w:val="000000"/>
          <w:sz w:val="21"/>
        </w:rPr>
        <w:t xml:space="preserve">具体见《江苏省政府采购管理交易系统</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供应商操作手册》。</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③潜在供应商访问“苏采云”系统的网络地址和方法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“苏采云”系统的网址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数字证书”的获取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供应商需办理</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锁，“苏采云”系统目前仅支持政务</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、方正签章，省内各地区办理的用于“苏采云”平台的政务</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、方正签章全省通用。“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数字证书”的办理方法详见《江苏省政府采购数字证书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及电子签章办理指南》。</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⑤采购文件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、供应商操作手册及政府采购客户端工具可通过“苏采云”系统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已报名项目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报名详情页面内相应链接进行下载。</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⑥采购中心将数据电文形式的采购文件加载至“苏采云”系统，供潜在供应商下载或者查阅。</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⑦请潜在供应商提前安装相应的控件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详见《江苏省政府采购管理交易系统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供应商操作手册</w:t>
      </w:r>
      <w:r>
        <w:rPr>
          <w:rFonts w:ascii="Times New Roman" w:hAnsi="Times New Roman" w:eastAsia="Times New Roman" w:cs="Times New Roman"/>
          <w:color w:val="000000"/>
          <w:sz w:val="21"/>
        </w:rPr>
        <w:t xml:space="preserve">&gt;)</w:t>
      </w:r>
      <w:r>
        <w:rPr>
          <w:rFonts w:ascii="SimSun" w:hAnsi="SimSun" w:eastAsia="SimSun" w:cs="SimSun"/>
          <w:color w:val="000000"/>
          <w:sz w:val="21"/>
        </w:rPr>
        <w:t xml:space="preserve">并使用谷歌浏览器登录“苏采云”系统参与不见面开评标。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四、电子响应文件提交</w:t>
      </w:r>
      <w:r/>
    </w:p>
    <w:p>
      <w:pPr>
        <w:ind w:left="0" w:right="0" w:firstLine="52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截止时间：2026年 07 月 21 日9时00分（北京时间）</w:t>
      </w:r>
      <w:r/>
    </w:p>
    <w:p>
      <w:pPr>
        <w:ind w:left="0" w:right="0" w:firstLine="52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地点：江苏省政府采购管理交易系统(苏采云)网上开标大厅。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52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时间：2026年 07 月 21 日9时00分（北京时间）</w:t>
      </w:r>
      <w:r/>
    </w:p>
    <w:p>
      <w:pPr>
        <w:ind w:left="0" w:right="0" w:firstLine="52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地址：江苏省政府采购管理交易系统(苏采云)网上开标大厅。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、本次磋商采购不收取磋商保证金。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、本磋商文件中斜体且有下划线部分为实质性要求和条件，由采购人根据实际情况设置，供应商须逐条明确作出满足实质性要求和条件的响应，否则将按无效响应处理。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、根据江苏省财政厅《关于更换全省政府采购交易系统</w:t>
      </w:r>
      <w:r>
        <w:rPr>
          <w:rFonts w:ascii="Times New Roman" w:hAnsi="Times New Roman" w:eastAsia="Times New Roman" w:cs="Times New Roman"/>
          <w:color w:val="000000"/>
          <w:sz w:val="21"/>
        </w:rPr>
        <w:t xml:space="preserve">C A</w:t>
      </w:r>
      <w:r>
        <w:rPr>
          <w:rFonts w:ascii="SimSun" w:hAnsi="SimSun" w:eastAsia="SimSun" w:cs="SimSun"/>
          <w:color w:val="000000"/>
          <w:sz w:val="21"/>
        </w:rPr>
        <w:t xml:space="preserve">数字证书和电子签章的通知》（苏财购〔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号）要求，“苏采云”政府采购交易系统的</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数字证书、电子签章已更换为江苏省电子政务证书认证中心</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和方正国际软件（北京）有限公司电子签章。供应商通过“苏采云”系统参与政府采购项目，需要办理（更换）</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数字证书和电子签章。具体办理指南和操作手册见链接：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八、本次磋商联系事项：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、采购单位  </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采购单位：连云港市院前小学</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联系地址：连云港市连云区院前路</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号</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联系人：惠主任</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15951257071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单位名称：江苏润企管理咨询有限公司</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单位地址：连云港市海州区郁州北路路</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号瀛洲大厦院内南侧</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楼</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联系人：杨工</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18912609817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联系人：杨工</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联系电话：18912609817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87"/>
        <w:ind w:left="0" w:right="0" w:firstLine="325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第二章磋商须知</w:t>
      </w:r>
      <w:r/>
    </w:p>
    <w:p>
      <w:pPr>
        <w:ind w:left="0" w:right="0" w:firstLine="25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一、总则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1、适用范围</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本竞争性磋商文件（以下简称磋商文件）仅适用此项目。</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本项目采购采用电子化方式，采购文件、响应文件、开启、评审和成交结果发布全程电子化。</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2、项目采购方式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本次采购采取竞争性磋商的方式。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3、合格的磋商供应商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3.1满足磋商公告中供应商资格要求的规定。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满足本磋商文件实质性要求和条件的规定。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符合上述条件的供应商应承担投标及履约过程应承担的全部责任与义务。</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4、参加磋商费用</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供应商应自行承担所有与参加本次磋商有关的费用，无论磋商过程中的做法和结果如何，本公司 （以下简称代理机构）在任何情况下均无义务和责任承担这些费用。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color w:val="000000"/>
          <w:sz w:val="21"/>
        </w:rPr>
        <w:t xml:space="preserve">4.2本次磋商供应商报价时应考虑以下费用：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招标代理服务费参照《江苏省招标代理服务收费的指导意见》（苏招协〔2022〕002号文）规定标准下浮99.964%计取，约壹拾元整（￥10.00元）。</w:t>
      </w:r>
      <w:r/>
    </w:p>
    <w:p>
      <w:pPr>
        <w:ind w:left="0" w:right="0" w:firstLine="422"/>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注：上述费用成交供应商领取成交通知书时一次性支付，磋商供应商将此费用综合考虑在投标报价中，采购人不再另行支付。</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5、磋商文件的约束力</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供应商一旦依法获取了本磋商文件并决定参加磋商，即被认为接受了本磋商文件的规定和约束，并且视为已经知道或应当知道自身权益是否受到了损害。</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1"/>
          <w:u w:val="none"/>
        </w:rPr>
        <w:t xml:space="preserve">磋商文件的</w:t>
      </w:r>
      <w:r>
        <w:rPr>
          <w:rFonts w:ascii="SimSun" w:hAnsi="SimSun" w:eastAsia="SimSun" w:cs="SimSun"/>
          <w:color w:val="000000"/>
          <w:sz w:val="21"/>
        </w:rPr>
        <w:t xml:space="preserve">询问及修改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任何要求对磋商文件进行询问的供应商，均应在提交首次响应文件截止时间五日前按“竞争性磋商采购邀请”中的通讯地址，以书面形式通知代理机构。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管理交易系统(苏采云)上发布书面更正公告形式通知所有获取磋商文件的供应商。不足五日的，代理机构应当顺延提交首次响应文件截止时间。</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代理机构或采购人可以视采购项目的具体情况，组织供应商进行现场考察或召开磋商前答疑会，但不单独或分别组织只有一个供应商参加的现场考察或答疑会。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7、磋商文件的解释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本磋商文件根据《中华人民共和国政府采购法》《中华人民共和国政府采购法实施条例》《政府采购竞争性磋商采购方式管理暂行办法》及相关法律法规编制，解释权归代理机构。</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二、磋商响应文件的编制</w:t>
      </w:r>
      <w:r>
        <w:rPr>
          <w:rFonts w:ascii="SimHei" w:hAnsi="SimHei" w:eastAsia="SimHei" w:cs="SimHei"/>
          <w:color w:val="000000"/>
          <w:sz w:val="21"/>
        </w:rPr>
        <w:t xml:space="preserve">及保证金收取</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1、响应文件</w:t>
      </w:r>
      <w:r>
        <w:rPr>
          <w:rFonts w:ascii="SimSun" w:hAnsi="SimSun" w:eastAsia="SimSun" w:cs="SimSun"/>
          <w:color w:val="000000"/>
          <w:sz w:val="21"/>
        </w:rPr>
        <w:t xml:space="preserve">编制要求</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磋商供应商提交的响应文件以及磋商供应商与代理机构及采购人就有关磋商的所有来往函电均应使用简体中文。磋商文件中既有中文也有外文的，以中文意义为准。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除技术性能另有规定外，响应文件所使用的度量衡单位，均须采用国家法定计量单位。</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2、参加磋商供应商资格的文件</w:t>
      </w:r>
      <w:r>
        <w:rPr>
          <w:rFonts w:ascii="SimSun" w:hAnsi="SimSun" w:eastAsia="SimSun" w:cs="SimSun"/>
          <w:color w:val="000000"/>
          <w:sz w:val="21"/>
        </w:rPr>
        <w:t xml:space="preserve">证明</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磋商供应商除必须具有履行合同所需提供的设备以及服务的能力外，还必须具备相应的财务、技术方面的能力。</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磋商供应商委托代理时还应提交法定代表人授权委托书，请按第六章“竞争性磋商响应文件格式”填写并附法定代表人与委托代理人身份证明电子件。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磋商报价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 磋商报价应是磋商文件所确定的采购范围内的全部工作内容的价格体现。其应包括施工设备、劳务、管理、材料、安装、维护、利润、税金及政策性文件规定的各项应有费用等。</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磋商报价方式：本工程采用下列第(2)种方式。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本次采购采用竞争性磋商，因第二轮报价只报总价，结算时，以成交供应商提交的综合单价同比下浮【下浮率=（1-第二轮报价/第一轮报价）*100%】。</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磋商报价的计价方法</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(1)本工程项目采用</w:t>
      </w:r>
      <w:r>
        <w:rPr>
          <w:rFonts w:ascii="SimSun" w:hAnsi="SimSun" w:eastAsia="SimSun" w:cs="SimSun"/>
          <w:color w:val="000000"/>
          <w:sz w:val="21"/>
          <w:u w:val="single"/>
        </w:rPr>
        <w:t xml:space="preserve"> 工程量清单 </w:t>
      </w:r>
      <w:r>
        <w:rPr>
          <w:rFonts w:ascii="SimSun" w:hAnsi="SimSun" w:eastAsia="SimSun" w:cs="SimSun"/>
          <w:color w:val="000000"/>
          <w:sz w:val="21"/>
        </w:rPr>
        <w:t xml:space="preserve">计价方法。供应商应根据采购人提供的工程量清单计算单价、合价以及各种政策性费用。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(3)施工用水电差价进报价，采购人不再另行支付。</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(4)本项目采用营改增后的一般计税方法计算报价。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 可选用的工程预算、费用定额和政策性文件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(1)用于磋商报价可参考的依据为：《建设工程工程量清单计价规范》、《江苏省建设工程费用定额》、《江苏省市政工程计价定额》、近期的《连云港市建设工程材料信息价》。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(2)政策性文件按照现行江苏省建设厅、连云港市建设局颁发的相关文件规定执行。</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3.2报价货币</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磋商应以人民币报价。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磋商报价的编制要求。</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磋商供应商必须按工程量清单，用综合单价法编制磋商预算。工程量清单数量、暂定价、暂估价、独立费不得变更、不得优惠，否则视为重大偏差。</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下列费用为工程不可竞争费用，投标人须严格执行住建、财税、人社等主管部门发布的统一计取标准，磋商、投标报价时不得降低计取标准、不得下浮让利；若投标文件擅自下调不可竞争费用计取标准，按无效投标响应处理。 </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规费：含社会保险费、住房公积金，按主管部门现行规定足额计取，相关费用综合计入对应清单综合单价，不单独设置规费清单分项；环境保护税按税收管理相关规定另行计列，不属于规费范畴。</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增值税及附加税费：工程造价采用增值税价税分离模式，增值税销项税额以不含增值税工程造价乘以项目所在地适用税率计算；城市维护建设税、教育费附加、地方教育附加按财税政策分摊计入相关成本，统一按规范计税规则计取。</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安全文明施工费：属措施项目不可竞争费，包含安全文明施工基本费、省级标准化文明工地增加费、施工现场扬尘污染防治增加费，按属地住建主管部门规定标准足额计取，不得下浮让利。</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本工程由供应商自购的材料，供应商须编制自购主要材料一览表，注明品牌、规格、型号、产地、数量、单价和合价。报价中含材料价差，结算时不予调整。</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工程中产生的垃圾均需由成交供应商自行负责清运，费用由成交供应商承担。</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3.7采购人向供应商提供的有关施工现场的资料和数据是采购人现有的能使供应商利用的资料。采购人对供应商由此做出的推论、理解和结论概不负责。</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 供应商应当在响应文件中详细、定量地列出优惠让利的理由及所采取的技术措施。</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4、项目需求响应方案</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提供为完成本项目的总体实施方案。</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对磋商文件中项目需求的技术与商务条款要求逐项作出应答，并提供依据或说明。</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磋商供应商认为需要的其他技术文件或说明。</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5、磋商保证金</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w:t>
      </w:r>
      <w:r>
        <w:rPr>
          <w:rFonts w:ascii="SimSun" w:hAnsi="SimSun" w:eastAsia="SimSun" w:cs="SimSun"/>
          <w:b/>
          <w:color w:val="000000"/>
          <w:sz w:val="21"/>
        </w:rPr>
        <w:t xml:space="preserve">本项目不收取磋商保证金。</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6、响应文件制作工具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磋商供应商必须使用苏采云系统可接受的响应文件制作工具编制响应文件，系统操作流程详见江苏省政府采购管理交易系统(苏采云)-下载中心-供应商操作手册[网]，请及时关注版本更新。</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7、响应文件构成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磋商供应商编制的响应文件应包括商务文件、技术文件、评审因素所需材料和其他材料等内容，相关文件的提交如未特别注明可提供扫描件。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响应文件格式：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填写供应商名称、供应商地址、法定代表人、委托代理人、日期等内容。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商务文件：（政府采购政策有关材料可选提交；委托代理时必须提交法定代表人授权委托书，其他文件必须提交，否则按无效响应处理）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（1）响应函：请按给定格式及要求填写。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（2）开标一览表（首次磋商报价表）：请按给定格式及要求填写。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（3）报价明细表（首次磋商报价明细表）：按磋商文件中工程量清单报价。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（4）政府采购政策：中小企业声明函、残疾人福利性单位声明函及省级以上监狱管理局、戒毒管理局（含新疆生产建设兵团）出具的属于监狱企业的证明文件，填报要求详见“七、政策功能”。</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（5）资格审查材料：</w:t>
      </w:r>
      <w:r/>
    </w:p>
    <w:p>
      <w:pPr>
        <w:ind w:left="0" w:right="0" w:firstLine="63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见本磋商文件第一章“竞争性磋商采购邀请”“二、申请人的资格要求”。</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（6）法定代表人授权委托书：请按给定格式及要求填写。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（7）商务条款偏离表：请按给定格式及要求，并根据供应商响应承诺的商务条件与“合同条款”“项目需求”等的差异填写。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技术文件：（以下文件必须提交，否则按无效响应处理）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（1）技术标：可以但不限于技术方案、磋商文件规定的其他文件等，格式自定。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（2）项目需求响应：格式自定。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评审因素所需材料：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如有，请按磋商文件要求提供。</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其他材料：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如有，请按磋商文件要求提供。</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8、生成响应文件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电子响应文件不得涂改、行间插字或删除，如出现上述情况应重新编制。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三、</w:t>
      </w:r>
      <w:r>
        <w:rPr>
          <w:rFonts w:ascii="SimHei" w:hAnsi="SimHei" w:eastAsia="SimHei" w:cs="SimHei"/>
          <w:color w:val="000000"/>
          <w:sz w:val="21"/>
        </w:rPr>
        <w:t xml:space="preserve">响应文件及样品的递交</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1、响应文件的上传、修改和撤回</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供应商应当按照《操作手册》规定，在提交响应文件截止时间前制作并上传电子响应文件。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磋商供应商在上传响应文件后可以对其修改或撤回，但这种修改或撤回，必须在规定的截止时间前。</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如需对电子响应文件修改，磋商供应商可以在截止时间前登录电子交易平台撤回文件，并上传新的响应文件，响应文件以最终完成上传的为准。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磋商供应商不得在截止时间后修改响应文件，也不得在截止时间起至磋商有效期满前撤回响应文件。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2、提交响应文件截止时间</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2.1供应商上传电子响应文件的时间不得迟于磋商公告中规定的提交响应文件截止时间。</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供应商应充分考虑到网络环境、网络带宽等风险因素，如因供应商自身原因造成的电子响应文件上传不成功的按照本磋商文件第二章规定做无效响应处理。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采购中心可以按照规定，通过修改磋商文件酌情延长提交响应文件截止日期，在此情况下，供应商的所有权利和义务以及供应商受制的截止日期均应以延长后新的截止日期为准。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3、磋商响应有效期</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磋商响应有效期为代理机构规定的响应文件接收截止时间后六十（60）天。磋商响应有效期比规定短的将被视为非实质性响应而予以拒绝。</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4、提交样品截止时间和地点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采购项目需要提交样品的，供应商应当于磋商文件规定的样品接收截止时间前将样品送达指定地点并登记完毕，否则不予接收。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成交供应商提供的样品由采购人封存、保管，作为履约验收的参考。未成交供应商提供的样品，应在成交结果公布后两个工作日内领回，否则按无主物品处理。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四、响应文件的解密与评审</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响应文件解密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1.1供应商应当按照《操作手册》规定，在苏采云系统规定的时间内对磋商响应文件进行解密。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2、磋商小组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2.1采购中心将组织磋商小组对响应文件进行评审。磋商小组由采购人代表和有关技术、经济等方面的专家组成，且人员构成符合政府采购有关规定。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2.2磋商小组独立工作，负责评审所有响应文件并推荐成交侯选人。</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3、评审过程的保密与公正</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3.1磋商小组、采购人和采购中心工作人员、相关监督人员等与评审工作有关的人员，对评审情况以及在评审过程中获悉的国家秘密、商业秘密负有保密责任。</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3.2在评审过程中，供应商不得以任何行为影响磋商评审过程，否则其响应文件将被作为无效响应文件。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3.3在项目评审期间，采购中心将设专门人员与供应商联系。</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24.4采购中心和磋商小组不向未成交的供应商解释未成交原因，也不公布评审过程中的相关细节。</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4、评审过程中的的澄清</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磋商小组并非对每个供应商都作澄清要求。</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4.3接到磋商小组澄清、说明和更正要求的供应商如未按规定做出澄清、说明和更正，其风险由供应商自行承担。</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5、对响应文件的审</w:t>
      </w:r>
      <w:r>
        <w:rPr>
          <w:rFonts w:ascii="SimSun" w:hAnsi="SimSun" w:eastAsia="SimSun" w:cs="SimSun"/>
          <w:color w:val="000000"/>
          <w:sz w:val="21"/>
        </w:rPr>
        <w:t xml:space="preserve">查</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5.1响应文件审查分为资格审查和符合性审查。</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5.1.1资格审查：由磋商小组依据法律法规和磋商文件的规定，对响应文件中的资格证明文件进行审查，以确定供应商是否具备参加磋商的资格。</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磋商小组在进行资格审查的同时，将在“信用中国”网站（www.creditchina.gov.cn）查询供应商的信用记录，以确定供应商是否具备磋商资格,查询结果留存并归档。</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5.3 </w:t>
      </w:r>
      <w:r>
        <w:rPr>
          <w:rFonts w:ascii="SimSun" w:hAnsi="SimSun" w:eastAsia="SimSun" w:cs="SimSun"/>
          <w:b/>
          <w:color w:val="000000"/>
          <w:sz w:val="21"/>
        </w:rPr>
        <w:t xml:space="preserve">响应文件有下列情况之一的，属于重大偏差，视为未能对磋商文件作出实质性响应，应当作为无效响应予以否决：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 </w:t>
      </w:r>
      <w:r>
        <w:rPr>
          <w:rFonts w:ascii="SimSun" w:hAnsi="SimSun" w:eastAsia="SimSun" w:cs="SimSun"/>
          <w:b/>
          <w:color w:val="000000"/>
          <w:sz w:val="21"/>
        </w:rPr>
        <w:t xml:space="preserve">响应文件中的磋商响应函未加盖磋商供应商的公章；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 </w:t>
      </w:r>
      <w:r>
        <w:rPr>
          <w:rFonts w:ascii="SimSun" w:hAnsi="SimSun" w:eastAsia="SimSun" w:cs="SimSun"/>
          <w:b/>
          <w:color w:val="000000"/>
          <w:sz w:val="21"/>
        </w:rPr>
        <w:t xml:space="preserve">响应文件中的磋商响应函未加盖企业法定代表人（或企业法定代表人委托代理人）印章（或签字）的；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 </w:t>
      </w:r>
      <w:r>
        <w:rPr>
          <w:rFonts w:ascii="SimSun" w:hAnsi="SimSun" w:eastAsia="SimSun" w:cs="SimSun"/>
          <w:b/>
          <w:color w:val="000000"/>
          <w:sz w:val="21"/>
        </w:rPr>
        <w:t xml:space="preserve">磋商响应函加盖企业法定代表人委托代理人印章（或签字），企业法定代表人委托代理人没有合法、有效的委托书的；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 </w:t>
      </w:r>
      <w:r>
        <w:rPr>
          <w:rFonts w:ascii="SimSun" w:hAnsi="SimSun" w:eastAsia="SimSun" w:cs="SimSun"/>
          <w:b/>
          <w:color w:val="000000"/>
          <w:sz w:val="21"/>
        </w:rPr>
        <w:t xml:space="preserve">磋商供应商资质条件不符合国家有关规定，或者不满足磋商文件规定的资格条件的；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 </w:t>
      </w:r>
      <w:r>
        <w:rPr>
          <w:rFonts w:ascii="SimSun" w:hAnsi="SimSun" w:eastAsia="SimSun" w:cs="SimSun"/>
          <w:b/>
          <w:color w:val="000000"/>
          <w:sz w:val="21"/>
        </w:rPr>
        <w:t xml:space="preserve">响应文件报价低于工程成本或者高于磋商文件设定的预算价或者采购人设置的最高限价的；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 </w:t>
      </w:r>
      <w:r>
        <w:rPr>
          <w:rFonts w:ascii="SimSun" w:hAnsi="SimSun" w:eastAsia="SimSun" w:cs="SimSun"/>
          <w:b/>
          <w:color w:val="000000"/>
          <w:sz w:val="21"/>
        </w:rPr>
        <w:t xml:space="preserve">同一磋商供应商提交两个及以上不同的响应文件或者磋商报价，但磋商文件要求提交备选磋商的除外；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 </w:t>
      </w:r>
      <w:r>
        <w:rPr>
          <w:rFonts w:ascii="SimSun" w:hAnsi="SimSun" w:eastAsia="SimSun" w:cs="SimSun"/>
          <w:b/>
          <w:color w:val="000000"/>
          <w:sz w:val="21"/>
        </w:rPr>
        <w:t xml:space="preserve">响应文件中已标价工程量清单与磋商文件规定的暂估价、暂列金额及甲供材料价格不一致的；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 </w:t>
      </w:r>
      <w:r>
        <w:rPr>
          <w:rFonts w:ascii="SimSun" w:hAnsi="SimSun" w:eastAsia="SimSun" w:cs="SimSun"/>
          <w:b/>
          <w:color w:val="000000"/>
          <w:sz w:val="21"/>
        </w:rPr>
        <w:t xml:space="preserve">响应文件中已标价工程量清单与磋商文件明确列出的不可竞争费用项目或费率或计算基础不一致的；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响应文件的已标价工程量清单与磋商文件提供的工程量清单中的项目编码、项目名称、项目特征、计量单位、工程量不一致的；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 </w:t>
      </w:r>
      <w:r>
        <w:rPr>
          <w:rFonts w:ascii="SimSun" w:hAnsi="SimSun" w:eastAsia="SimSun" w:cs="SimSun"/>
          <w:b/>
          <w:color w:val="000000"/>
          <w:sz w:val="21"/>
        </w:rPr>
        <w:t xml:space="preserve">响应文件载明的磋商项目完成期限超过磋商文件规定的期限的；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 </w:t>
      </w:r>
      <w:r>
        <w:rPr>
          <w:rFonts w:ascii="SimSun" w:hAnsi="SimSun" w:eastAsia="SimSun" w:cs="SimSun"/>
          <w:b/>
          <w:color w:val="000000"/>
          <w:sz w:val="21"/>
        </w:rPr>
        <w:t xml:space="preserve">明显不符合技术规范、技术标准的要求的；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 </w:t>
      </w:r>
      <w:r>
        <w:rPr>
          <w:rFonts w:ascii="SimSun" w:hAnsi="SimSun" w:eastAsia="SimSun" w:cs="SimSun"/>
          <w:b/>
          <w:color w:val="000000"/>
          <w:sz w:val="21"/>
        </w:rPr>
        <w:t xml:space="preserve">响应文件载明的货物包装方式、检验标准和方法等不符合磋商文件的要求的；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 </w:t>
      </w:r>
      <w:r>
        <w:rPr>
          <w:rFonts w:ascii="SimSun" w:hAnsi="SimSun" w:eastAsia="SimSun" w:cs="SimSun"/>
          <w:b/>
          <w:color w:val="000000"/>
          <w:sz w:val="21"/>
        </w:rPr>
        <w:t xml:space="preserve">响应文件提出了不能满足磋商文件要求或采购人不能接受的工程验收、计量、价款结算和支付办法的；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 </w:t>
      </w:r>
      <w:r>
        <w:rPr>
          <w:rFonts w:ascii="SimSun" w:hAnsi="SimSun" w:eastAsia="SimSun" w:cs="SimSun"/>
          <w:b/>
          <w:color w:val="000000"/>
          <w:sz w:val="21"/>
        </w:rPr>
        <w:t xml:space="preserve">未按磋商文件要求提供响应文件；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 </w:t>
      </w:r>
      <w:r>
        <w:rPr>
          <w:rFonts w:ascii="SimSun" w:hAnsi="SimSun" w:eastAsia="SimSun" w:cs="SimSun"/>
          <w:b/>
          <w:color w:val="000000"/>
          <w:sz w:val="21"/>
        </w:rPr>
        <w:t xml:space="preserve">不同磋商供应商的响应文件以及响应文件制作过程出现了评审委员会认为不应当雷同的情况的；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 </w:t>
      </w:r>
      <w:r>
        <w:rPr>
          <w:rFonts w:ascii="SimSun" w:hAnsi="SimSun" w:eastAsia="SimSun" w:cs="SimSun"/>
          <w:b/>
          <w:color w:val="000000"/>
          <w:sz w:val="21"/>
        </w:rPr>
        <w:t xml:space="preserve">以他人的名义参与磋商、串通磋商、以行贿手段谋取成交或者以其他弄虚作假方式参与磋商的；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 </w:t>
      </w:r>
      <w:r>
        <w:rPr>
          <w:rFonts w:ascii="SimSun" w:hAnsi="SimSun" w:eastAsia="SimSun" w:cs="SimSun"/>
          <w:b/>
          <w:color w:val="000000"/>
          <w:sz w:val="21"/>
        </w:rPr>
        <w:t xml:space="preserve">不符合法律、法规和磋商文件中规定的其他实质性要求和条件的；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 </w:t>
      </w:r>
      <w:r>
        <w:rPr>
          <w:rFonts w:ascii="SimSun" w:hAnsi="SimSun" w:eastAsia="SimSun" w:cs="SimSun"/>
          <w:b/>
          <w:color w:val="000000"/>
          <w:sz w:val="21"/>
        </w:rPr>
        <w:t xml:space="preserve">其他法律、法规及本磋商文件规定的属未实质性响应的响应文件的情形。</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5.3未实质性响应磋商文件的情形</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5.3.1供应商在苏采云系统规定的时间内未成功解密电子响应文件的。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5.3.2供应商未按照磋商文件要求上传电子响应文件的。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5.3.3同一供应商提交两个（含两个）以上不同的响应文件或者最后报价的。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5.3.4供应商不具备磋商文件中规定资格要求的。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5.3.5供应商的最后报价超过了采购预算。</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5.3.6不符合磋商文件中规定的实质性要求和条件的。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5.3.8响应文件含有采购人不能接受的附加条件的。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5.3.10响应文件未按照磋商文件要求加盖CA电子公章的。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5.4未实质性响应磋商文件的响应文件按无效响应处理。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5.5如果响应文件实质上没有响应磋商文件的要求，磋商小组将予以拒绝，供应商不得通过修改或撤销不合要求的偏离或保留而使其成为实质性响应的文件。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5.6供应商在项目评审全过程中应保持通讯畅通，并安排专人与采购中心及磋商小组联系。</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6、磋商程序及评审方法和评审标准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磋商程序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本项目各分项最终结算价按照磋商首次报价与最后报价同比例变动。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评审方法和标准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 评审方法。</w:t>
      </w:r>
      <w:r>
        <w:rPr>
          <w:rFonts w:ascii="SimSun" w:hAnsi="SimSun" w:eastAsia="SimSun" w:cs="SimSun"/>
          <w:b/>
          <w:color w:val="000000"/>
          <w:sz w:val="21"/>
        </w:rPr>
        <w:t xml:space="preserve">经磋商确定最终采购需求和确定提交最后报价的供应商后，由磋商小组采用综合评分法对提交最后报价的供应商的响应文件和最后报价进行综合评分。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评审时，磋商小组各成员独立对每个有效响应的文件进行评价、打分，然后汇总每个供应商每项评审因素的得分。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 评审标准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见本磋商文件第五章“评审方法和评审标准”。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6.2.3 评审报告</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采购活动终止的情况</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6.3.1因情况变化，不再符合规定的竞争性磋商采购方式适用情形的。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6.3.2出现影响采购公正的违法、违规行为的。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6.3.3除本磋商文件第二章第6.1.2条第三款规定的情形外，在采购过程中符合要求的供应商或者最后报价未超过采购预算的供应商不足3家的。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6.3.4在苏采云系统规定时间内成功解密电子响应文件的供应商不足3家的。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7、响应文件现场开启特殊情况处理（</w:t>
      </w:r>
      <w:r>
        <w:rPr>
          <w:rFonts w:ascii="SimSun" w:hAnsi="SimSun" w:eastAsia="SimSun" w:cs="SimSun"/>
          <w:b/>
          <w:color w:val="000000"/>
          <w:sz w:val="21"/>
        </w:rPr>
        <w:t xml:space="preserve">采用不见面交易方式采购的本条款不适用</w:t>
      </w:r>
      <w:r>
        <w:rPr>
          <w:rFonts w:ascii="SimSun" w:hAnsi="SimSun" w:eastAsia="SimSun" w:cs="SimSun"/>
          <w:color w:val="000000"/>
          <w:sz w:val="21"/>
        </w:rPr>
        <w:t xml:space="preserve">）</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因“开评标系统”自身故障，开标活动无法正常进行时，将使用响应文件备份U盘继续进行响应文件开启。</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“开评标系统”自身故障是指非供应商原因造成所有供应商电子响应文件均无法解密的情形，部分响应文件无法解密的，不适用该条款。</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对于不同载体的响应文件，开启、评审及认定顺序为电子响应文件、备份U盘，前项不能读取的可按后项评审。</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五、成交</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确定成交单位</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根据采购人的授权，磋商小组直接确定排名第一的成交候选供应商为成交供应商，代理机构将在江苏省政府采购管理交易系统(苏采云)公告成交结果，成交公告期限为1个工作日，同时向成交供应商发出成交通知书。</w:t>
      </w:r>
      <w:r>
        <w:rPr>
          <w:rFonts w:ascii="SimSun" w:hAnsi="SimSun" w:eastAsia="SimSun" w:cs="SimSun"/>
          <w:b/>
          <w:color w:val="000000"/>
          <w:sz w:val="21"/>
        </w:rPr>
        <w:t xml:space="preserve">成交供应商在领取成交通知书时，按要求提供与电子响应文件一致的纸质打印文件（一正三幅）。</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2、成交供应商有下列情形之一的，将取消其成交资格：</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（1）提供虚假材料谋取成交的；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（2）与评审专家、采购人、其他供应商或者代理机构工作人员恶意串通的；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（3）向评审专家、采购人或代理机构工作人员行贿或者提供其他不正当利益的；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（4）不满足本磋商文件规定的实质性要求，但在评审过程中又未被磋商小组发现的；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（5）成交后无正当理由拒不与采购人签订政府采购合同或者未按照磋商文件确定的事项签订政府采购合同的；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（6）将政府采购合同转包的；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（7）法律、法规、规章规定的属于成交无效的其他情形。</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六、合同签订相关事项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1、签订合同</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磋商文件、成交供应商的响应文件及磋商采购过程中有关澄清、承诺文件均作为合同附件。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w:t>
      </w:r>
      <w:r>
        <w:rPr>
          <w:rFonts w:ascii="SimSun" w:hAnsi="SimSun" w:eastAsia="SimSun" w:cs="SimSun"/>
          <w:b/>
          <w:color w:val="000000"/>
          <w:sz w:val="21"/>
        </w:rPr>
        <w:t xml:space="preserve">签订合同后，成交供应商不得将合同标的进行转包。</w:t>
      </w:r>
      <w:r>
        <w:rPr>
          <w:rFonts w:ascii="SimSun" w:hAnsi="SimSun" w:eastAsia="SimSun" w:cs="SimSun"/>
          <w:color w:val="000000"/>
          <w:sz w:val="21"/>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2.2成交供应商违约的，采购人将按照合同约定扣除其全部或部分履约保证金。如成交供应商违约给采购人造成的损失超过履约保证金的，应当依法赔偿超过部分的损失。</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2.3履约保证金自合同生效之日起至合同约定的成交供应商主要义务履行完毕止，采购人应当按合同约定及时退还履约保证金。</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2.4逾期退还履约保证金的采购人承担违约责任，按照中国人民银行同期贷款基准利率向成交供应商支付超期资金占用费。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2.5本项目履约保证金要求如下：</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（1）履约保证金形式：银行保函。</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（2）履约保证金金额：中标价的10%。</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（3）履约保证金缴纳时间：成交供应商在收到成交结果通知书后，签订合同前向采购人足额提交履约保证金，否则采购人可以取消其成交资格。</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（4）履约保证金退还：履约保证金在工程竣工验收合格后 7日内返还。</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七、政策功能</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支持中小企业发展</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1.2参加本项目政府采购活动的供应商应当提供的材料： </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（1）供应商为中型企业、小型企业、微型企业的，提供《中小企业声明函》（第六章 响应文件格式）。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（2）符合《关于促进残疾人就业政府采购政策的通知》（财库〔2017〕141号）规定的条件并提供《残疾人福利性单位声明函》（第六章 响应文件格式）的残疾人福利性单位视同小型、微型企业。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享受扶持政策获得政府采购合同的，小微型企业不得将合同分包给大中型企业，中型企业不得将合同分包给大型企业。</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2.支持绿色发展</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3.政府采购需求标准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w:t>
      </w:r>
      <w:r>
        <w:rPr>
          <w:rFonts w:ascii="SimSun" w:hAnsi="SimSun" w:eastAsia="SimSun" w:cs="SimSun"/>
          <w:color w:val="000000"/>
          <w:sz w:val="21"/>
        </w:rPr>
        <w:t xml:space="preserve">作系统、数据库的，执行相关政府采购需求标准。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八、质疑和投诉</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1、质疑的提出</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提出质疑的供应商应当是参与所质疑项目采购活动的供应商。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ascii="SimSun" w:hAnsi="SimSun" w:eastAsia="SimSun" w:cs="SimSun"/>
          <w:b/>
          <w:color w:val="000000"/>
          <w:sz w:val="21"/>
        </w:rPr>
        <w:t xml:space="preserve">未依照采购公告要求获取采购文件的供应商，视为未参与该项目的采购活动，不具备对该采购文件提出质疑的法定权利。</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rPr>
          <w:rFonts w:ascii="SimSun" w:hAnsi="SimSun" w:eastAsia="SimSun" w:cs="SimSun"/>
          <w:b/>
          <w:color w:val="000000"/>
          <w:sz w:val="21"/>
        </w:rPr>
        <w:t xml:space="preserve">质疑函的接收方式为供应商书面原件提交。</w:t>
      </w:r>
      <w:r>
        <w:rPr>
          <w:rFonts w:ascii="SimSun" w:hAnsi="SimSun" w:eastAsia="SimSun" w:cs="SimSun"/>
          <w:color w:val="000000"/>
          <w:sz w:val="21"/>
        </w:rPr>
        <w:t xml:space="preserve">联系部门、联系电话和通讯地址详见本磋商文件“竞争性磋商采购邀请”。质疑实行实名制，不得进行虚假、恶意质疑。</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质疑函应当使用范本（详见江苏省政府采购交易平台-监管信息-意见反馈）。</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供应商提出质疑应当</w:t>
      </w:r>
      <w:r>
        <w:rPr>
          <w:rFonts w:ascii="SimSun" w:hAnsi="SimSun" w:eastAsia="SimSun" w:cs="SimSun"/>
          <w:b/>
          <w:color w:val="000000"/>
          <w:sz w:val="21"/>
        </w:rPr>
        <w:t xml:space="preserve">提交质疑函和必要的证明材料</w:t>
      </w:r>
      <w:r>
        <w:rPr>
          <w:rFonts w:ascii="SimSun" w:hAnsi="SimSun" w:eastAsia="SimSun" w:cs="SimSun"/>
          <w:color w:val="000000"/>
          <w:sz w:val="21"/>
        </w:rPr>
        <w:t xml:space="preserve">。应当包括下列内容：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必要的证明材料；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（8）采购文件(交易文件)下载回执函；</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（9）营业执照复印件及法定代表人授权委托书、法定代表人身份证复印件、委托代理人身份证复印件。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供应商为自然人的，应当由本人签字；供应商为法人或者其他组织的，应当由法定代表人、主要负责人，或者其委托代理人签字或者盖章，并加盖单位公章。</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2、质疑函的受理和答复</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质疑供应商应当保证其提出的质疑事项及必要的证明材料的真实性及来源的合法性，并承担相应的法律责任。</w:t>
      </w:r>
      <w:r>
        <w:rPr>
          <w:rFonts w:ascii="SimSun" w:hAnsi="SimSun" w:eastAsia="SimSun" w:cs="SimSun"/>
          <w:b/>
          <w:color w:val="000000"/>
          <w:sz w:val="21"/>
        </w:rPr>
        <w:t xml:space="preserve">对不能提供必要的证明材料的、涉及商业秘密的、非书面原件形式的、匿名的质疑函将不予受理</w:t>
      </w:r>
      <w:r>
        <w:rPr>
          <w:rFonts w:ascii="SimSun" w:hAnsi="SimSun" w:eastAsia="SimSun" w:cs="SimSun"/>
          <w:color w:val="000000"/>
          <w:sz w:val="21"/>
        </w:rPr>
        <w:t xml:space="preserve">。必要的证明材料要具备客观性、关联性、合法性，无法查实的（如宣传册、媒体报道、猜测、推理等）不能作为证明材料。采购人、代理机构不负责搜集必要的证明材料等工作。</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对不符合质疑要求的，采购人、代理机构有权要求其补充必要的证明材料，质疑供应商未在法定的时间内提供补充必要的证明材料的，视同放弃质疑。</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3、质疑处理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质疑供应商未按照法定程序进行质疑投诉的，视为一般失信行为。</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质疑供应商不配合或者采用不正当手段干扰政府采购质疑、投诉处理工作的，视为一般失信行为。</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质疑供应商投诉受理期间，就同一事项多头举报，干扰财政部门投诉处理的，视为一般失信行为。</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质疑供应商在全国范围12个月内三次以上质疑查无实据的，视为一般失信行为。</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3.6未尽事宜，依照有关法律、法规执行。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投诉事项依照有关法律、法规执行。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rPr>
          <w:rFonts w:ascii="SimSun" w:hAnsi="SimSun" w:eastAsia="SimSun" w:cs="SimSun"/>
          <w:color w:val="000000"/>
          <w:sz w:val="21"/>
        </w:rPr>
        <w:t xml:space="preserve"> （采购人/采购代理机构）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质疑项目的编号：             包号：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采购文件获取日期：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事实依据：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质疑函制作说明：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1.供应商提出质疑时，应提交质疑函和必要的证明材料。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3.质疑供应商若对项目的某一分包进行质疑，质疑函中应列明具体分包号。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4.质疑函的质疑事项应具体、明确，并有必要的事实依据和法律依据。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5.质疑函的质疑请求应与质疑事项相关。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第三章政府采购合同格式</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苏采云系统政府采购</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合  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 人：</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3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第一部分协议书格式</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发包人：连云港市院前小学（简称甲方）</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                （简称乙方）</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照《中华人民共和国民法典》、《中华人民共和国政府采购法》、《中华人民共和国招标投标法》《中华人民共和国建筑法》及其他有关法律、行政法规，遵循平等、自愿、公平和诚实信用的原则，双方就本建设工程施工事项协商一致，订立本合同。</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一、工程概况</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工程地点：</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工程内容：</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二、工程承包范围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三、合同工期</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计划开工日期：年 月  日（具体开工日期以发包人开工通知书为准）</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计划竣工日期：年 月  日</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 天（合同确定工期以自报工期为准）</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四、质量标准</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工程质量标准：要求工程质量达到</w:t>
      </w:r>
      <w:r>
        <w:rPr>
          <w:rFonts w:ascii="SimSun" w:hAnsi="SimSun" w:eastAsia="SimSun" w:cs="SimSun"/>
          <w:color w:val="000000"/>
          <w:sz w:val="21"/>
          <w:u w:val="single"/>
        </w:rPr>
        <w:t xml:space="preserve">合格</w:t>
      </w:r>
      <w:r>
        <w:rPr>
          <w:rFonts w:ascii="SimSun" w:hAnsi="SimSun" w:eastAsia="SimSun" w:cs="SimSun"/>
          <w:color w:val="000000"/>
          <w:sz w:val="21"/>
        </w:rPr>
        <w:t xml:space="preserve">质量标准。质量标准的评定以国家或行业的现行质量检验评定标准为依据。</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五、签约合同价与合同价格形式</w:t>
      </w:r>
      <w:r>
        <w:rPr>
          <w:rFonts w:ascii="SimSun" w:hAnsi="SimSun" w:eastAsia="SimSun" w:cs="SimSun"/>
          <w:color w:val="000000"/>
          <w:sz w:val="21"/>
        </w:rPr>
        <w:tab/>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元)；</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    元)；</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元)；</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    元)；</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    元)。</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2.合同价格形式：固定单价合同。</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六、组成合同的文件</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1.本协议书与下列文件一起构成合同文件：</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2.在合同订立及履行过程中形成的与合同有关的文件均构成合同文件组成部分。</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3.上述各项合同文件包括合同当事人就该项合同文件所作出的补充和修改，属于同一类内容的文件，应以最新签署的为准。专用合同条款及其附件须经合同当事人签名或盖章或签章。</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七、承诺</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八、词语含义</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九、签订时间</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十、签订地点</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连云港市院前小学</w:t>
      </w:r>
      <w:r>
        <w:rPr>
          <w:rFonts w:ascii="SimSun" w:hAnsi="SimSun" w:eastAsia="SimSun" w:cs="SimSun"/>
          <w:color w:val="000000"/>
          <w:sz w:val="21"/>
        </w:rPr>
        <w:t xml:space="preserve">签订。</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十一、补充协议</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本合同自双方签字盖章之日起生效。</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十三、合同份数</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本合同一式捌份，均具有同等法律效力，发包人执肆份，承包人执叁份，代理壹份。</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委托代表人：委托代理人：</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号：账号：</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第二部分 通用合同条款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通用合同条款执行《建设工程施工合同（示范文本）》(GF—2017—0201)。</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第三部分 专用合同条款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一般约定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1.1.1.1其他合同文件包括：</w:t>
      </w:r>
      <w:r>
        <w:rPr>
          <w:rFonts w:ascii="SimSun" w:hAnsi="SimSun" w:eastAsia="SimSun" w:cs="SimSun"/>
          <w:color w:val="000000"/>
          <w:sz w:val="21"/>
          <w:u w:val="single"/>
        </w:rPr>
        <w:t xml:space="preserve">合同履行中，发包人、承包人有关工程的洽商、变更等书面协议或文件视为本合同的组成部分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 作为施工现场组成部分的其他场所包括：</w:t>
      </w:r>
      <w:r>
        <w:rPr>
          <w:rFonts w:ascii="SimSun" w:hAnsi="SimSun" w:eastAsia="SimSun" w:cs="SimSun"/>
          <w:color w:val="000000"/>
          <w:sz w:val="21"/>
          <w:u w:val="single"/>
        </w:rPr>
        <w:t xml:space="preserve">临时设施及永久占地</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 永久占地包括：。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 临时占地包括：</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详见竞争性磋商文件</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合同文件组成及优先顺序为：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合同协议书</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中标（成交）通知书</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响应文件及其附件</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专用合同条款及其附件</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通用合同条款</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 磋商文件及澄清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 标准、规范及有关技术文件</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 图纸</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 工程量清单及编制说明</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工程量报价表（预算书）</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 其他合同文件</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由承包人按实际施工情况提供工程照片及竣工图</w:t>
      </w:r>
      <w:r>
        <w:rPr>
          <w:rFonts w:ascii="SimSun" w:hAnsi="SimSun" w:eastAsia="SimSun" w:cs="SimSun"/>
          <w:color w:val="000000"/>
          <w:sz w:val="21"/>
        </w:rPr>
        <w:t xml:space="preserve">，经发包人及总监确认后，作为竣工结算依据。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发包人对图纸的保密要求：</w:t>
      </w:r>
      <w:r>
        <w:rPr>
          <w:rFonts w:ascii="SimSun" w:hAnsi="SimSun" w:eastAsia="SimSun" w:cs="SimSun"/>
          <w:color w:val="000000"/>
          <w:sz w:val="21"/>
          <w:u w:val="single"/>
        </w:rPr>
        <w:t xml:space="preserve">未经发包人同意不得复制，不得向承包人以外的人员泄露图纸的有关内容</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肆套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施工图纸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施工组织方案、施工进度计划，材料计划。已完工程量报表（含工程变更及签证预算）、承包人购材料清单、劳动力及用款计划等及发包人要求提供的其他资料</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叁套</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书面文件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收到书面文件后7日内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现场图纸准备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承包人应在施工现场保留一套完整图纸，供工程师及有关人员进行工程检查时使用</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3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工地业主办公室</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工地承包人项目部</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工地监理部办公室</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交通运输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出入现场的权利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由承包人统一管理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场内交通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现状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1.8.3超大件和超重件的运输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知识产权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适用本工程、严禁外流</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关于承包人为实施工程所编制文件的著作权的归属：</w:t>
      </w:r>
      <w:r>
        <w:rPr>
          <w:rFonts w:ascii="SimSun" w:hAnsi="SimSun" w:eastAsia="SimSun" w:cs="SimSun"/>
          <w:color w:val="000000"/>
          <w:sz w:val="21"/>
          <w:u w:val="single"/>
        </w:rPr>
        <w:t xml:space="preserve"> 发包人</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适用本工程、严禁外流</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承包人在施工过程中所采用的专利、专有技术、技术秘密的使用费的承担方式：</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负责本工程项目的管理、协调、控制，保证合同的全面落实，施工中有关情况的上报，业主指令的下达，相关问题的处理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施工现场、施工条件和基础资料的提供：（发包人应按约定的时间和要求完成以下工作）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提供施工现场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开工日期7天前</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提供施工条件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由承包人考察现场自行解决，承包人负责施工现场的清障工作，负责安装水电的计量表具，水电费用自理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⑴施工场地具备施工条件的要求及完成的时间：</w:t>
      </w:r>
      <w:r>
        <w:rPr>
          <w:rFonts w:ascii="SimSun" w:hAnsi="SimSun" w:eastAsia="SimSun" w:cs="SimSun"/>
          <w:color w:val="000000"/>
          <w:sz w:val="21"/>
          <w:u w:val="single"/>
        </w:rPr>
        <w:t xml:space="preserve">已具备</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⑵将施工所需的水、电、电讯线路接至施工场地的时间地点和供应要求：</w:t>
      </w:r>
      <w:r>
        <w:rPr>
          <w:rFonts w:ascii="SimSun" w:hAnsi="SimSun" w:eastAsia="SimSun" w:cs="SimSun"/>
          <w:color w:val="000000"/>
          <w:sz w:val="21"/>
          <w:u w:val="single"/>
        </w:rPr>
        <w:t xml:space="preserve">由承包人考察现场自行解决，负责安装水电的计量表具，水电费用自理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⑶施工场地与公共道路的通道开通时间和要求：</w:t>
      </w:r>
      <w:r>
        <w:rPr>
          <w:rFonts w:ascii="SimSun" w:hAnsi="SimSun" w:eastAsia="SimSun" w:cs="SimSun"/>
          <w:color w:val="000000"/>
          <w:sz w:val="21"/>
          <w:u w:val="single"/>
        </w:rPr>
        <w:t xml:space="preserve">已开通</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⑷工程地质和地下管线资料的提供时间：</w:t>
      </w:r>
      <w:r>
        <w:rPr>
          <w:rFonts w:ascii="SimSun" w:hAnsi="SimSun" w:eastAsia="SimSun" w:cs="SimSun"/>
          <w:color w:val="000000"/>
          <w:sz w:val="21"/>
          <w:u w:val="single"/>
        </w:rPr>
        <w:t xml:space="preserve">承包人进场施工前</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⑸由发包人办理的施工所需证件、批件的名称和完成时间：</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⑹水准点、坐标控制点交验要求：</w:t>
      </w:r>
      <w:r>
        <w:rPr>
          <w:rFonts w:ascii="SimSun" w:hAnsi="SimSun" w:eastAsia="SimSun" w:cs="SimSun"/>
          <w:color w:val="000000"/>
          <w:sz w:val="21"/>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⑺图纸会审和设计交底时间：</w:t>
      </w:r>
      <w:r>
        <w:rPr>
          <w:rFonts w:ascii="SimSun" w:hAnsi="SimSun" w:eastAsia="SimSun" w:cs="SimSun"/>
          <w:color w:val="000000"/>
          <w:sz w:val="21"/>
          <w:u w:val="single"/>
        </w:rPr>
        <w:t xml:space="preserve">开工前一日</w:t>
      </w:r>
      <w:r>
        <w:rPr>
          <w:rFonts w:ascii="SimSun" w:hAnsi="SimSun" w:eastAsia="SimSun" w:cs="SimSun"/>
          <w:color w:val="000000"/>
          <w:sz w:val="21"/>
        </w:rPr>
        <w:t xml:space="preserve">。</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⑻协调处理施工现场周围地下管线和邻近建筑物、构筑物的保护工作：</w:t>
      </w:r>
      <w:r>
        <w:rPr>
          <w:rFonts w:ascii="SimSun" w:hAnsi="SimSun" w:eastAsia="SimSun" w:cs="SimSun"/>
          <w:color w:val="000000"/>
          <w:sz w:val="21"/>
          <w:u w:val="single"/>
        </w:rPr>
        <w:t xml:space="preserve">由发包人会同承包人负责做好保护工作，承包人如在施工中发现问题应及时报告发包人、设计院及监理，由发包人会同有关部门出具解决方案。费用双方协商解决</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⑼双方约定发包人应做的其他工作：</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(10）发包人委托承包人办理的工作：</w:t>
      </w:r>
      <w:r>
        <w:rPr>
          <w:rFonts w:ascii="SimSun" w:hAnsi="SimSun" w:eastAsia="SimSun" w:cs="SimSun"/>
          <w:color w:val="000000"/>
          <w:sz w:val="21"/>
          <w:u w:val="single"/>
        </w:rPr>
        <w:t xml:space="preserve">双方视现场情况协商办理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资金来源证明及支付担保：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不提供</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承包人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承包人应按约定的时间和要求完成以下工作：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⑴需由设计资质等级和业务范围允许的承包人完成的设计文件提交时间：</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⑵应提供计划、报表的名称和完成时间：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⑶承担施工安全保卫工作及非夜间施工照明的责任和要求：</w:t>
      </w:r>
      <w:r>
        <w:rPr>
          <w:rFonts w:ascii="SimSun" w:hAnsi="SimSun" w:eastAsia="SimSun" w:cs="SimSun"/>
          <w:color w:val="000000"/>
          <w:sz w:val="21"/>
          <w:u w:val="single"/>
        </w:rPr>
        <w:t xml:space="preserve">安全保卫工作由承包人负责实施，费用自理；非夜间照明由承包人负责，费用自理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⑷向发包人提供的办公和生活房屋及设施的要求：</w:t>
      </w:r>
      <w:r>
        <w:rPr>
          <w:rFonts w:ascii="SimSun" w:hAnsi="SimSun" w:eastAsia="SimSun" w:cs="SimSun"/>
          <w:color w:val="000000"/>
          <w:sz w:val="21"/>
          <w:u w:val="single"/>
        </w:rPr>
        <w:t xml:space="preserve">执行通用条款（根据现场情况定）</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⑸需承包人办理的有关施工场地交通、环卫和施工噪音管理等手续：</w:t>
      </w:r>
      <w:r>
        <w:rPr>
          <w:rFonts w:ascii="SimSun" w:hAnsi="SimSun" w:eastAsia="SimSun" w:cs="SimSun"/>
          <w:color w:val="000000"/>
          <w:sz w:val="21"/>
          <w:u w:val="single"/>
        </w:rPr>
        <w:t xml:space="preserve">按有关规定做好施工现场交通管理、施工噪音及环境保护工作，施工现场应封闭管理，开工前承包人办理相关手续和承担应缴纳的相关费用，发包人协助</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⑹已完工程成品保护的特殊要求及费用承担：</w:t>
      </w:r>
      <w:r>
        <w:rPr>
          <w:rFonts w:ascii="SimSun" w:hAnsi="SimSun" w:eastAsia="SimSun" w:cs="SimSun"/>
          <w:color w:val="000000"/>
          <w:sz w:val="21"/>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⑺施工场地周围地下管线和邻近建筑物、构筑物（含文物保护建筑）、古树名木的保护要求及费用承担：</w:t>
      </w:r>
      <w:r>
        <w:rPr>
          <w:rFonts w:ascii="SimSun" w:hAnsi="SimSun" w:eastAsia="SimSun" w:cs="SimSun"/>
          <w:color w:val="000000"/>
          <w:sz w:val="21"/>
          <w:u w:val="single"/>
        </w:rPr>
        <w:t xml:space="preserve">如发现地下管线、文物等，因承包方原因造成破坏的，承包方必须无条件及时修复，并承担由此发生的全部费用和责任</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⑻施工场地清洁卫生的要求：</w:t>
      </w:r>
      <w:r>
        <w:rPr>
          <w:rFonts w:ascii="SimSun" w:hAnsi="SimSun" w:eastAsia="SimSun" w:cs="SimSun"/>
          <w:color w:val="000000"/>
          <w:sz w:val="21"/>
          <w:u w:val="single"/>
        </w:rPr>
        <w:t xml:space="preserve">按标准化施工现场要求办理，交工前清理现场，垃圾外运，费用由施工单位自理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⑼双方约定承包人应做的其他工作：</w:t>
      </w:r>
      <w:r>
        <w:rPr>
          <w:rFonts w:ascii="SimSun" w:hAnsi="SimSun" w:eastAsia="SimSun" w:cs="SimSun"/>
          <w:color w:val="000000"/>
          <w:sz w:val="21"/>
          <w:u w:val="single"/>
        </w:rPr>
        <w:t xml:space="preserve">承包人有义务对本工程图纸详细审阅，并提出合理化建议，确保施工期间尽量少发生拆除变更等浪费现象</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施工过程中与周围发生的纠纷由承包人自行协商解决，费用由施工单位自理。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承包方项目经理、项目工程师、质量员、安全员、资料员必须准时参加每周工程例会及其他业主召开的会议，对不参加会议、不住工地者采取处罚措施。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参加各类施工协调、配合会，对于工地交叉施工引起的问题，有义务进行配合协商解决，服从发包方及监理方现场总协调作出的决定。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rPr>
          <w:rFonts w:ascii="SimSun" w:hAnsi="SimSun" w:eastAsia="SimSun" w:cs="SimSun"/>
          <w:color w:val="000000"/>
          <w:sz w:val="21"/>
          <w:u w:val="single"/>
        </w:rPr>
        <w:t xml:space="preserve">1、竣工资料符合连云港市城建档案局关于档案资料的要求；2、准时参加监理组织的每周工程例会和专题会议；3、其它事宜由双方协商另定</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项目经理在现场每日8小时以上，每周不少于5日，如有特殊情况，须提供书面请假经发包人批准</w:t>
      </w: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发包人扣除承包人的全部质保金，同时要求发包人更换项目经理，且更换后的项目经理资质等级、业绩不低于原项目经理，否则解除施工合同</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发包人每发现一次项目经理擅自离开施工现场的，承包人</w:t>
      </w:r>
      <w:r>
        <w:rPr>
          <w:rFonts w:ascii="SimSun" w:hAnsi="SimSun" w:eastAsia="SimSun" w:cs="SimSun"/>
          <w:b/>
          <w:color w:val="000000"/>
          <w:sz w:val="21"/>
          <w:u w:val="single"/>
        </w:rPr>
        <w:t xml:space="preserve">向发包人支付违约金10000元，</w:t>
      </w:r>
      <w:r>
        <w:rPr>
          <w:rFonts w:ascii="SimSun" w:hAnsi="SimSun" w:eastAsia="SimSun" w:cs="SimSun"/>
          <w:color w:val="000000"/>
          <w:sz w:val="21"/>
          <w:u w:val="single"/>
        </w:rPr>
        <w:t xml:space="preserve">累计发现五次项目经理擅自离开施工现场，视为承包人擅自更换项目经理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承包人擅自更换项目经理的违约责任：</w:t>
      </w:r>
      <w:r>
        <w:rPr>
          <w:rFonts w:ascii="SimSun" w:hAnsi="SimSun" w:eastAsia="SimSun" w:cs="SimSun"/>
          <w:color w:val="000000"/>
          <w:sz w:val="21"/>
          <w:u w:val="single"/>
        </w:rPr>
        <w:t xml:space="preserve">若承包人擅自更换项目经理，发包人扣除承包人的全部质保金，同时要求承包人更换后的项目经理资质等级、业绩不低于原项目经理，否则解除施工合同</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3.2.3承包人无正当理由拒绝更换项目经理的违约责任：</w:t>
      </w:r>
      <w:r>
        <w:rPr>
          <w:rFonts w:ascii="SimSun" w:hAnsi="SimSun" w:eastAsia="SimSun" w:cs="SimSun"/>
          <w:color w:val="000000"/>
          <w:sz w:val="21"/>
          <w:u w:val="single"/>
        </w:rPr>
        <w:t xml:space="preserve">扣除承包人的全部质保金并解除施工合同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分包的一般约定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3.4.2分包的确定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发包人有权决定分包内容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 分包合同价款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工程照管与成品、半成品保护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自发包人向承包人移交施工现场之日起，承包人应负责照管工程及工程相关的材料、工程设备，直到颁发工程接收证书之日止</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履约担保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履约担保：承包人是否提供履约担保：是；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保证金的形式:支票、汇票、本票或者金融机构、担保机构出具的保函（保险）等非现金形式提交。(承包人可自愿使用履约保函(保险)代替交纳履约保证金，详情请见《关于在全省政府采购领域推行电子履约保函(保险)的通知》(苏财购(2023)150号)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履约担保的金额：签约合同价的10%；承包人必须在中标结果公告发出之日起7日内，向发包人提交合同价10%的履约担保，否则发包人可以取消其中标资格。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承包人违约的，发包人将按照合同约定扣除其全部或部分履约保证金。如承包人违约给发包人造成的损失超过履约保证金的，应当依法赔偿超过部分的损失。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履约保证金自合同生效之日起至合同约定的承包人主要义务履行完毕止，发包人应当按合同约定及时退还履约保证金。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逾期退还履约保证金的发包人承担违约责任，按照中国人民银行同期贷款基准利率向成交供应商支付超期资金占用费。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监理人员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总监理工程师：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总监工程师签发的工程变更和付款凭证需发包人签字认可</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商定或确定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工程质量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工程质量必须达到《施工质量验收统一标准》的合格标准规定</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隐蔽工程检查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5.2.2承包人提前通知监理人隐蔽工程检查的期限的约定：</w:t>
      </w:r>
      <w:r>
        <w:rPr>
          <w:rFonts w:ascii="SimSun" w:hAnsi="SimSun" w:eastAsia="SimSun" w:cs="SimSun"/>
          <w:color w:val="000000"/>
          <w:sz w:val="21"/>
          <w:u w:val="single"/>
        </w:rPr>
        <w:t xml:space="preserve">承包人在检查前12小时以书面形式通知监理人</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12 </w:t>
      </w:r>
      <w:r>
        <w:rPr>
          <w:rFonts w:ascii="SimSun" w:hAnsi="SimSun" w:eastAsia="SimSun" w:cs="SimSun"/>
          <w:color w:val="000000"/>
          <w:sz w:val="21"/>
        </w:rPr>
        <w:t xml:space="preserve">小时提交书面延期要求。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关于治安保卫的特别约定：</w:t>
      </w:r>
      <w:r>
        <w:rPr>
          <w:rFonts w:ascii="SimSun" w:hAnsi="SimSun" w:eastAsia="SimSun" w:cs="SimSun"/>
          <w:color w:val="000000"/>
          <w:sz w:val="21"/>
          <w:u w:val="single"/>
        </w:rPr>
        <w:t xml:space="preserve">建立治安管理机构或联防组织，统一管理施工场地的治安保卫事项，履行合同工程的治安保卫职责</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由发包人和承包人共同编制</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文明施工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保持场地整洁卫生，因为违纪行为发生的清理处罚费用由承包人承担，保证工完料清，并保证工地周围环境整洁。同时，遵守发包人的其它有关管理要求。费用已含在投标报价内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承包人要制定生活和环境卫生管理制度，要搞好职工宿舍卫生和食堂的饮食卫生，并做好厕所保洁工作。临时搭建须经发包人批准，且应整齐美观。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关于安全文明施工费支付比例和支付期限的约定：</w:t>
      </w:r>
      <w:r>
        <w:rPr>
          <w:rFonts w:ascii="SimSun" w:hAnsi="SimSun" w:eastAsia="SimSun" w:cs="SimSun"/>
          <w:color w:val="000000"/>
          <w:sz w:val="21"/>
          <w:u w:val="single"/>
        </w:rPr>
        <w:t xml:space="preserve">现场安全文明施工措施费按照连建发[2019]36号文执行，未经核定，不得计取</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承包方必须按发包方要求做好安全文明施工工作，设置必须的围挡及安全警示标志，如达不到发包方要求，发包方有权扣除安全文明措施费。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(1）总体概述：施工组织总体设想、方案针对性及施工标段划分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(2）施工现场平面布置和临时设施、临时道路布置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(3）施工进度计划和各阶段进度的保证措施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(4）劳动力、机械设备和材料投入计划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(5）关键施工技术、工艺及工程项目实施的重点、难点和解决方案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(6）新技术、新产品、新工艺、新材料应用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供应商应保证一旦中标，在施工组织设计中列明的人员应确保参加工程的实施，列明的机具应保证工程随时调用，否则承担违约责任。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合同签订后14日内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收到施工组织设计后7天内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 施工进度计划的修订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收到修订的施工进度计划后7天内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合同签订后7日内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开工日期7天前向承包人移交场地、提供测量基准点、基准线、水准点，工程地质和地下管线书面资料</w:t>
      </w: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接到开工通知后7日内完成项目部组建，施工、生活用水电接通到位；承包人施工及生活用水用电费用按表计量（加上公共分摊的部分），按供水供电部门标准收取，由发包人按月向承包人收取</w:t>
      </w: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180</w:t>
      </w:r>
      <w:r>
        <w:rPr>
          <w:rFonts w:ascii="SimSun" w:hAnsi="SimSun" w:eastAsia="SimSun" w:cs="SimSun"/>
          <w:color w:val="000000"/>
          <w:sz w:val="21"/>
        </w:rPr>
        <w:t xml:space="preserve">天内发出开工通知的，承包人有权提出价格调整要求，或者解除合同。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开工日期7天前</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因发包人原因导致工期延误的其他情形：</w:t>
      </w:r>
      <w:r>
        <w:rPr>
          <w:rFonts w:ascii="SimSun" w:hAnsi="SimSun" w:eastAsia="SimSun" w:cs="SimSun"/>
          <w:color w:val="000000"/>
          <w:sz w:val="21"/>
          <w:u w:val="single"/>
        </w:rPr>
        <w:t xml:space="preserve">因发包人原因造成暂停施工的，发包人应书面通知承包人，承包人应积极配合发包人做好施工计划调整，并合理调整人员和施工机械，工期顺延，发包人不承担其他损失</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b/>
          <w:color w:val="000000"/>
          <w:sz w:val="21"/>
          <w:u w:val="single"/>
        </w:rPr>
        <w:t xml:space="preserve">每延误一天，承包人赔偿给发包人合同价的万分之一违约金</w:t>
      </w:r>
      <w:r>
        <w:rPr>
          <w:rFonts w:ascii="SimSun" w:hAnsi="SimSun" w:eastAsia="SimSun" w:cs="SimSun"/>
          <w:b/>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日降雨量大于50mm的雨日超过1天</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6级以上台风灾害</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日气温超过38℃ 的高温大于3天</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single"/>
        </w:rPr>
        <w:t xml:space="preserve">日气温低于－20℃的严寒大于3天</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single"/>
        </w:rPr>
        <w:t xml:space="preserve">造成工程损坏的冰雹和大雪灾害：日降雪量10mm及以上</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提前竣工的奖励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7.8.1提前竣工的奖励：</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施工设备和临时设施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 承包人提供的施工设备和临时设施关于修建临时设施费用承担的约定：</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试验与检验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试验设备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  由承包人提供</w:t>
      </w: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由承包人提供</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  由承包人提供</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现场工艺试验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变更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10.2 变更估价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本公司(中标单位)郑重承诺:在本工程实施期间，实时进行已完工程量核算，保证不超过合同价的10%</w:t>
      </w:r>
      <w:r>
        <w:rPr>
          <w:rFonts w:ascii="SimSun" w:hAnsi="SimSun" w:eastAsia="SimSun" w:cs="SimSun"/>
          <w:color w:val="000000"/>
          <w:sz w:val="21"/>
        </w:rPr>
        <w:t xml:space="preserve">；</w:t>
      </w:r>
      <w:r>
        <w:rPr>
          <w:rFonts w:ascii="SimSun" w:hAnsi="SimSun" w:eastAsia="SimSun" w:cs="SimSun"/>
          <w:b/>
          <w:color w:val="000000"/>
          <w:sz w:val="21"/>
        </w:rPr>
        <w:t xml:space="preserve">工程结算时，本公司无条件放弃超过合同价10%以上部分的工程款。该条为优先执行条款，且不接受任何形式(口头、书面及录音等)的解释。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变更估价原则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承包人在工程变更确定后 14 天内，提出变更工程价款的报告，经采购人和监理工程师确认后调整合同价款，变更合同价款按下列方法进行：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（1）已标价工程量清单或投标书有相同项目的，按照相同项目单价认定；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（2）已标价工程量清单或投标书中无相同项目，但有类似项目的，参照类似项目的单价认定；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（3）合同中没有适用或类似的综合单价，按以下方法确定综合单价：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中没有适用或类似的综合单价，按以下方法确定综合单价：执行2014版江苏省计价定额及其他使用中定额，材料价格参照施工期间连云港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双方确定变更后14天内不向采购人和监理工程师提出工程变更单时，视为该项变更不涉及合同价款的变更。本合同约定的追加合同价款（包括采购人原因的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w:t>
      </w:r>
      <w:r>
        <w:rPr>
          <w:rFonts w:ascii="SimSun" w:hAnsi="SimSun" w:eastAsia="SimSun" w:cs="SimSun"/>
          <w:color w:val="000000"/>
          <w:sz w:val="21"/>
        </w:rPr>
        <w:t xml:space="preserve">认。采购人和监理工程师不同意承包人提出的变更价款，由工程所在地有管辖权的人民法院裁决。因承包人自身原因导致的工程变更，承包人无权要求追加合同价款。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工程变更价款的调整：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10.3承包人的合理化建议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监理人审查承包人合理化建议的期限：收到承包人提交的合理化建议后7日内。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发包人审批承包人合理化建议的期限：收到监理人报送的合理化建议后7日内。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10.4暂估价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w:t>
      </w:r>
      <w:r>
        <w:rPr>
          <w:rFonts w:ascii="SimSun" w:hAnsi="SimSun" w:eastAsia="SimSun" w:cs="SimSun"/>
          <w:color w:val="000000"/>
          <w:sz w:val="21"/>
          <w:u w:val="single"/>
        </w:rPr>
        <w:t xml:space="preserve">《暂估价一览表》</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依法必须招标的暂估价项目：</w:t>
      </w:r>
      <w:r>
        <w:rPr>
          <w:rFonts w:ascii="SimSun" w:hAnsi="SimSun" w:eastAsia="SimSun" w:cs="SimSun"/>
          <w:color w:val="000000"/>
          <w:sz w:val="21"/>
          <w:u w:val="single"/>
        </w:rPr>
        <w:t xml:space="preserve">采用第2种方式</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暂列金额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由发包人结合工程具体情况使用</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不调整</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合同价格、计量与支付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(1)本工程采用</w:t>
      </w:r>
      <w:r>
        <w:rPr>
          <w:rFonts w:ascii="SimSun" w:hAnsi="SimSun" w:eastAsia="SimSun" w:cs="SimSun"/>
          <w:b/>
          <w:color w:val="000000"/>
          <w:sz w:val="21"/>
        </w:rPr>
        <w:t xml:space="preserve">固定单价合同。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施工期间市场风险、政策风险</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施工期间人工费、材料费、机械费及规费、税金的调整风险由供应商自行考虑</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本工程结算时按照苏建价[2016]154号文执行，采用一般计税法结算。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本工程采用“固定单价合同”。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 预付款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12.2.1 预付款的支付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预付款支付比例或金额：发包人向承包人预付工程款为签约合同价的10%（凭承包人出具正规发票）。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预付款扣回的方式：不扣回，直接视为进度款。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12.2.2 预付款担保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承包人提交预付款担保的期限：</w:t>
      </w:r>
      <w:r>
        <w:rPr>
          <w:rFonts w:ascii="SimSun" w:hAnsi="SimSun" w:eastAsia="SimSun" w:cs="SimSun"/>
          <w:b/>
          <w:color w:val="000000"/>
          <w:sz w:val="21"/>
          <w:u w:val="single"/>
        </w:rPr>
        <w:t xml:space="preserve"> 自提交电子履约保函（保险）之日至本工程竣工验收合格之日 </w:t>
      </w:r>
      <w:r>
        <w:rPr>
          <w:rFonts w:ascii="SimSun" w:hAnsi="SimSun" w:eastAsia="SimSun" w:cs="SimSun"/>
          <w:b/>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预付款担保的形式为：</w:t>
      </w:r>
      <w:r>
        <w:rPr>
          <w:rFonts w:ascii="SimSun" w:hAnsi="SimSun" w:eastAsia="SimSun" w:cs="SimSun"/>
          <w:b/>
          <w:color w:val="000000"/>
          <w:sz w:val="21"/>
          <w:u w:val="single"/>
        </w:rPr>
        <w:t xml:space="preserve">“政府采购电子履约保函（保险）平台”出具的电子履约保函（保险）</w:t>
      </w:r>
      <w:r>
        <w:rPr>
          <w:rFonts w:ascii="SimSun" w:hAnsi="SimSun" w:eastAsia="SimSun" w:cs="SimSun"/>
          <w:b/>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执行《建设工程工程量清单计价规范》GB50500-2024清单计算规则</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按月计量</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工程量按实计量</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付款方式：</w:t>
      </w:r>
      <w:r>
        <w:rPr>
          <w:rFonts w:ascii="SimSun" w:hAnsi="SimSun" w:eastAsia="SimSun" w:cs="SimSun"/>
          <w:b/>
          <w:color w:val="ff0000"/>
          <w:sz w:val="21"/>
        </w:rPr>
        <w:t xml:space="preserve">本项目预付工程款为签约合同价的10%（需提供“政府采购电子履约保函（保险）平台”出具的电子履约保函（保险），否则不予支付）；工程完工经验收合格(出具竣工验收报告)后付至合同价款的70%，工程结算审计完成(出具审计报告)后付至结算价款的 97%，余款在缺陷期满后一次性付清(无息)。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注：每次付款前乙方应根据招标人要求向甲方出具正规发票，甲方自收到发票后10个工作日内将资金支付至合同约定的乙方账户（发票开具日期计算）。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乙方账户信息：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单位名称：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纳税人识别号：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开户银行：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银行帐号：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不含工程变更、签证、索赔费用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按月提交</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在收到承包人进度付款申请单以及相关资料后7日内完成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在收到监理人报送的进度付款申请单及相关资料后7日内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在进度款支付证书签发后14天内完成支付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12.4.5 支付分解表的编制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12.4.5</w:t>
      </w:r>
      <w:r>
        <w:rPr>
          <w:rFonts w:ascii="SimSun" w:hAnsi="SimSun" w:eastAsia="SimSun" w:cs="SimSun"/>
          <w:b/>
          <w:color w:val="000000"/>
          <w:sz w:val="21"/>
        </w:rPr>
        <w:t xml:space="preserve">.</w:t>
      </w:r>
      <w:r>
        <w:rPr>
          <w:rFonts w:ascii="SimSun" w:hAnsi="SimSun" w:eastAsia="SimSun" w:cs="SimSun"/>
          <w:color w:val="000000"/>
          <w:sz w:val="21"/>
        </w:rPr>
        <w:t xml:space="preserve">1、总价合同支付分解表的编制与审批：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12.4.5</w:t>
      </w:r>
      <w:r>
        <w:rPr>
          <w:rFonts w:ascii="SimSun" w:hAnsi="SimSun" w:eastAsia="SimSun" w:cs="SimSun"/>
          <w:b/>
          <w:color w:val="000000"/>
          <w:sz w:val="21"/>
        </w:rPr>
        <w:t xml:space="preserve">.</w:t>
      </w:r>
      <w:r>
        <w:rPr>
          <w:rFonts w:ascii="SimSun" w:hAnsi="SimSun" w:eastAsia="SimSun" w:cs="SimSun"/>
          <w:color w:val="000000"/>
          <w:sz w:val="21"/>
        </w:rPr>
        <w:t xml:space="preserve">2、单价合同的总价项目支付分解表的编制与审批：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验收和工程试车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13.2.1竣工验收程序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13.2.2移交、接收全部与部分工程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在颁发工程接收证书后7日内完成工程的移交</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每推迟一天，承</w:t>
      </w:r>
      <w:r>
        <w:rPr>
          <w:rFonts w:ascii="SimSun" w:hAnsi="SimSun" w:eastAsia="SimSun" w:cs="SimSun"/>
          <w:b/>
          <w:color w:val="000000"/>
          <w:sz w:val="21"/>
          <w:u w:val="single"/>
        </w:rPr>
        <w:t xml:space="preserve">包人赔偿给发包人合同价万分之一违约金</w:t>
      </w:r>
      <w:r>
        <w:rPr>
          <w:rFonts w:ascii="SimSun" w:hAnsi="SimSun" w:eastAsia="SimSun" w:cs="SimSun"/>
          <w:b/>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numPr>
          <w:ilvl w:val="0"/>
          <w:numId w:val="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单机无负荷试车费用由</w:t>
      </w:r>
      <w:r>
        <w:rPr>
          <w:rFonts w:ascii="SimSun" w:hAnsi="SimSun" w:eastAsia="SimSun" w:cs="SimSun"/>
          <w:color w:val="000000"/>
          <w:sz w:val="21"/>
          <w:u w:val="single"/>
        </w:rPr>
        <w:t xml:space="preserve">  /  </w:t>
      </w:r>
      <w:r>
        <w:rPr>
          <w:rFonts w:ascii="SimSun" w:hAnsi="SimSun" w:eastAsia="SimSun" w:cs="SimSun"/>
          <w:color w:val="000000"/>
          <w:sz w:val="21"/>
        </w:rPr>
        <w:t xml:space="preserve">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无负荷联动试车费用由</w:t>
      </w:r>
      <w:r>
        <w:rPr>
          <w:rFonts w:ascii="SimSun" w:hAnsi="SimSun" w:eastAsia="SimSun" w:cs="SimSun"/>
          <w:color w:val="000000"/>
          <w:sz w:val="21"/>
          <w:u w:val="single"/>
        </w:rPr>
        <w:t xml:space="preserve">  / </w:t>
      </w:r>
      <w:r>
        <w:rPr>
          <w:rFonts w:ascii="SimSun" w:hAnsi="SimSun" w:eastAsia="SimSun" w:cs="SimSun"/>
          <w:color w:val="000000"/>
          <w:sz w:val="21"/>
        </w:rPr>
        <w:t xml:space="preserve">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13.3.2 投料试车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竣工退场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竣工退场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在移交结束后7日内完成竣工退场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执行《建设工程工程量清单计价规范》GB50500-2024的规定</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竣工付款申请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在工程竣工验收合格后28天内向发包人和监理人提交竣工结算申请单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(1）竣工结算合同价格；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(2）发包人已支付承包人的款项；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(3）应扣留的质量保证金；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(4）发包人应支付承包人的合同价款。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发包人在收到承包人提交竣工结算申请书后2个月内完成审批</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发包人应在签发竣工付款证书后的3个月内，完成对承包人的竣工付款</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按照第19条〔争议解决〕约定处理</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最终结清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 最终结清申请单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叁份</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在缺陷责任期终止证书颁发后7日内</w:t>
      </w: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 最终结清证书和支付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在收到承包人提交的最终结清申请单后14天内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在颁发最终结清证书后30日内完成支付</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15.1缺陷责任期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 自实际竣工日期起</w:t>
      </w:r>
      <w:r>
        <w:rPr>
          <w:rFonts w:ascii="SimSun" w:hAnsi="SimSun" w:eastAsia="SimSun" w:cs="SimSun"/>
          <w:b/>
          <w:color w:val="000000"/>
          <w:sz w:val="21"/>
          <w:u w:val="single"/>
        </w:rPr>
        <w:t xml:space="preserve">24个月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质量保证金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扣留质量保证金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承包人提供质量保证金的方式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u w:val="single"/>
        </w:rPr>
        <w:t xml:space="preserve">3 </w:t>
      </w:r>
      <w:r>
        <w:rPr>
          <w:rFonts w:ascii="SimSun" w:hAnsi="SimSun" w:eastAsia="SimSun" w:cs="SimSun"/>
          <w:b/>
          <w:color w:val="000000"/>
          <w:sz w:val="21"/>
        </w:rPr>
        <w:t xml:space="preserve">%</w:t>
      </w:r>
      <w:r>
        <w:rPr>
          <w:rFonts w:ascii="SimSun" w:hAnsi="SimSun" w:eastAsia="SimSun" w:cs="SimSun"/>
          <w:color w:val="000000"/>
          <w:sz w:val="21"/>
        </w:rPr>
        <w:t xml:space="preserve">的工程款；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质量保证金的扣留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(2）工程竣工结算审计结束时一次性扣留质量保证金；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  在颁发最终结清证书后30日内无息退还</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15.3保修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保修责任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  按国家有关规定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修复通知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收到保修通知或口头通知后48小时内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发包人顺延工期</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发包人顺延工期</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(3）因发包人违反合同约定造成暂停施工的违约责任：</w:t>
      </w:r>
      <w:r>
        <w:rPr>
          <w:rFonts w:ascii="SimSun" w:hAnsi="SimSun" w:eastAsia="SimSun" w:cs="SimSun"/>
          <w:color w:val="000000"/>
          <w:sz w:val="21"/>
          <w:u w:val="single"/>
        </w:rPr>
        <w:t xml:space="preserve">发包人顺延工期</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(4）发包人无正当理由没有在约定期限内发出复工指示，导致承包人无法复工的违约责任：</w:t>
      </w:r>
      <w:r>
        <w:rPr>
          <w:rFonts w:ascii="SimSun" w:hAnsi="SimSun" w:eastAsia="SimSun" w:cs="SimSun"/>
          <w:color w:val="000000"/>
          <w:sz w:val="21"/>
          <w:u w:val="single"/>
        </w:rPr>
        <w:t xml:space="preserve">发包人顺延工期</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90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SimSun" w:hAnsi="SimSun" w:eastAsia="SimSun" w:cs="SimSun"/>
          <w:b/>
          <w:color w:val="000000"/>
          <w:sz w:val="21"/>
          <w:u w:val="single"/>
        </w:rPr>
        <w:t xml:space="preserve">按每拖延一天罚合同总价的万分之一</w:t>
      </w:r>
      <w:r>
        <w:rPr>
          <w:rFonts w:ascii="SimSun" w:hAnsi="SimSun" w:eastAsia="SimSun" w:cs="SimSun"/>
          <w:color w:val="000000"/>
          <w:sz w:val="21"/>
          <w:u w:val="single"/>
        </w:rPr>
        <w:t xml:space="preserve">，在结算时扣除</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  承包人承担全部费用，费用工期不顺延 。工期延误每延误一天，</w:t>
      </w:r>
      <w:r>
        <w:rPr>
          <w:rFonts w:ascii="SimSun" w:hAnsi="SimSun" w:eastAsia="SimSun" w:cs="SimSun"/>
          <w:b/>
          <w:color w:val="000000"/>
          <w:sz w:val="21"/>
          <w:u w:val="single"/>
        </w:rPr>
        <w:t xml:space="preserve">承包人赔偿给发包人合同总价的万分之一违约金</w:t>
      </w:r>
      <w:r>
        <w:rPr>
          <w:rFonts w:ascii="SimSun" w:hAnsi="SimSun" w:eastAsia="SimSun" w:cs="SimSun"/>
          <w:b/>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发包人没收全部质保金并暂停对承包人的付款</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施工现场的材料、设备由发包人承担费用，其它费用由承包人承担</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17.2因不可抗力解除合同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28  </w:t>
      </w:r>
      <w:r>
        <w:rPr>
          <w:rFonts w:ascii="SimSun" w:hAnsi="SimSun" w:eastAsia="SimSun" w:cs="SimSun"/>
          <w:color w:val="000000"/>
          <w:sz w:val="21"/>
        </w:rPr>
        <w:t xml:space="preserve">天内完成款项的支付。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为工程购买建筑工程一切险，保险费用由承包人支付</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其他保险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承包人为施工现场的全部人员办理意外伤害保险、工程事故保险。一切事故均与发包方无关</w:t>
      </w: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承包人为其施工设备等办理财产保险</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通知义务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变更前应事先征得对方同意并通知监理人</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争议解决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争议评审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工程所在地由管辖权 </w:t>
      </w:r>
      <w:r>
        <w:rPr>
          <w:rFonts w:ascii="SimSun" w:hAnsi="SimSun" w:eastAsia="SimSun" w:cs="SimSun"/>
          <w:color w:val="000000"/>
          <w:sz w:val="21"/>
        </w:rPr>
        <w:t xml:space="preserve">人民法院起诉。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20、补充条款：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(1)结算时，以成交价及本合同中明确的调整因素、办法为依据进行调整。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(2)凡是非设计变更以及发包人造成的施工条件变更原因，施工方案和施工措施的修改而造成增加的费用由承包人承担。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(3)为了确保工程顺利完成，施工期间若承包人有违背磋商文件（含合同条件）有关规定之行为，承包人无条件接受招标人的一切处罚并赔偿所造成的一切损失，在招标人规定的时间内无条件撤出施工现场。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(4)施工期间承包人必须按文明施工规定的具体内容进行实施，若未全部实施，结算时将扣除相应费用。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(8)施工过程中，如发生扰民及正常施工过程民扰的现象，所产生的费用均由承包单位承担。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(9)因承包人自身原因造成的人员伤害及伤亡，由承包人承担相应责任及经济赔偿。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(10)因承包人自身原因造成的工期延长，除按照合同要求进行经济处罚以外，还应赔偿监理单位延期产生的监理费。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(11)竣工验收时如需邀请专家验收，所需专家评审费由承包人支付，承包人在投标报价时应综合考虑。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专用合同条款附件：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附件1：工程质量保修书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附件2：安全生产责任承诺书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附件3：成交供应商诚信承诺书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附件4：项目周边成品保护承诺书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附件5：不拖欠农民工工资承诺书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附件6：工程安全环境管理协议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附件7：工程廉政协议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工程质量保修书</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发包人（全称）：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w:t>
      </w:r>
      <w:r>
        <w:rPr>
          <w:rFonts w:ascii="SimSun" w:hAnsi="SimSun" w:eastAsia="SimSun" w:cs="SimSun"/>
          <w:color w:val="000000"/>
          <w:sz w:val="21"/>
          <w:u w:val="single"/>
        </w:rPr>
        <w:t xml:space="preserve">         </w:t>
      </w:r>
      <w:r>
        <w:rPr>
          <w:rFonts w:ascii="SimSun" w:hAnsi="SimSun" w:eastAsia="SimSun" w:cs="SimSun"/>
          <w:color w:val="000000"/>
          <w:sz w:val="21"/>
        </w:rPr>
        <w:t xml:space="preserve">（工程全称）签订工程质量保修书。 </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 凡因承包人因施工原因造成的质量缺陷均属保修范围 </w:t>
      </w:r>
      <w:r>
        <w:rPr>
          <w:rFonts w:ascii="SimSun" w:hAnsi="SimSun" w:eastAsia="SimSun" w:cs="SimSun"/>
          <w:color w:val="000000"/>
          <w:sz w:val="21"/>
        </w:rPr>
        <w:t xml:space="preserve">。 </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根据《建设工程质量管理条例》及有关规定，工程的质量保修期如下：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1.基础设施工程、房屋建筑的地基基础工程和主体结构工程，为设计文件规定的该工程的合理使用年限；</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2.屋面防水工程、有防水要求的卫生间、房间和外墙面的防渗漏，为5年；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3.装修工程为2年；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4.电气管线、给排水管道、设备安装工程，为2年。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5.供热与供冷系统为2个采暖期、供冷期；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6.其他项目保修期限约定如下：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其他项目保修期按图纸设计使用年限和国家现行法律法规规定执行。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工程缺陷责任期为24个月，缺陷责任期自工程通过竣工验收之日起计算。单位工程先于全部工程进行验收，单位工程缺陷责任期自单位工程验收合格之日起算。</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 </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五、保修费用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双方约定的其他工程质量保修事项：本工程约定的工程质量保修金为工程竣工结算审定价的3%。</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法定代表(签字)：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委托代理人(签字)：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开户银行：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账号：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邮政编码：</w:t>
      </w:r>
      <w:r>
        <w:rPr>
          <w:rFonts w:ascii="SimSun" w:hAnsi="SimSun" w:eastAsia="SimSun" w:cs="SimSun"/>
          <w:color w:val="000000"/>
          <w:spacing w:val="2"/>
          <w:sz w:val="21"/>
        </w:rPr>
        <w:t xml:space="preserve">  </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 </w:t>
      </w:r>
      <w:r/>
    </w:p>
    <w:p>
      <w:pPr>
        <w:ind w:left="0" w:right="0" w:firstLine="19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 日期：年月日</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0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安全生产责任承诺书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连云港市院前小学：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我单位在</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（项目名称）磋商中有幸成交，承诺现场安全文明施工措施费必须全部用于本工程中，保证不发生重大人员伤亡事故，在此工程施工过程中所发生的一切工伤事故或安全事故，均由我单位承担一切责任。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                                      </w:t>
      </w:r>
      <w:r/>
    </w:p>
    <w:p>
      <w:pPr>
        <w:ind w:left="0" w:right="0" w:firstLine="5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                                     法定代表人（签字）：</w:t>
      </w:r>
      <w:r/>
    </w:p>
    <w:p>
      <w:pPr>
        <w:ind w:left="0" w:right="0" w:firstLine="5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                                     </w:t>
      </w:r>
      <w:r/>
    </w:p>
    <w:p>
      <w:pPr>
        <w:ind w:left="0" w:right="0" w:firstLine="558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承诺单位（盖章）：</w:t>
      </w:r>
      <w:r/>
    </w:p>
    <w:p>
      <w:pPr>
        <w:ind w:left="0" w:right="0" w:firstLine="53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成交供应商诚信承诺书</w:t>
      </w:r>
      <w:r/>
    </w:p>
    <w:p>
      <w:pPr>
        <w:ind w:left="0" w:right="0" w:firstLine="2648"/>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我单位系</w:t>
      </w:r>
      <w:r>
        <w:rPr>
          <w:rFonts w:ascii="SimSun" w:hAnsi="SimSun" w:eastAsia="SimSun" w:cs="SimSun"/>
          <w:color w:val="000000"/>
          <w:sz w:val="21"/>
          <w:u w:val="single"/>
        </w:rPr>
        <w:t xml:space="preserve">               </w:t>
      </w:r>
      <w:r>
        <w:rPr>
          <w:rFonts w:ascii="SimSun" w:hAnsi="SimSun" w:eastAsia="SimSun" w:cs="SimSun"/>
          <w:color w:val="000000"/>
          <w:sz w:val="21"/>
        </w:rPr>
        <w:t xml:space="preserve">，作为</w:t>
      </w:r>
      <w:r>
        <w:rPr>
          <w:rFonts w:ascii="SimSun" w:hAnsi="SimSun" w:eastAsia="SimSun" w:cs="SimSun"/>
          <w:color w:val="000000"/>
          <w:sz w:val="21"/>
          <w:u w:val="single"/>
        </w:rPr>
        <w:t xml:space="preserve"> 连云港市院前小学（</w:t>
      </w:r>
      <w:r>
        <w:rPr>
          <w:rFonts w:ascii="SimSun" w:hAnsi="SimSun" w:eastAsia="SimSun" w:cs="SimSun"/>
          <w:color w:val="000000"/>
          <w:sz w:val="21"/>
        </w:rPr>
        <w:t xml:space="preserve">采购人）的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right="0" w:hanging="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40" w:right="0" w:hanging="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项目负责人（签字）：</w:t>
      </w:r>
      <w:r/>
    </w:p>
    <w:p>
      <w:pPr>
        <w:ind w:left="0" w:right="0" w:firstLine="2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pacing w:val="5"/>
          <w:sz w:val="21"/>
        </w:rPr>
        <w:t xml:space="preserve">承诺单位（盖章）：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项目周边成品保护承诺书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连云港市院前小学</w:t>
      </w:r>
      <w:r>
        <w:rPr>
          <w:rFonts w:ascii="SimSun" w:hAnsi="SimSun" w:eastAsia="SimSun" w:cs="SimSun"/>
          <w:color w:val="000000"/>
          <w:sz w:val="21"/>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我单位在</w:t>
      </w:r>
      <w:r>
        <w:rPr>
          <w:rFonts w:ascii="SimSun" w:hAnsi="SimSun" w:eastAsia="SimSun" w:cs="SimSun"/>
          <w:color w:val="000000"/>
          <w:sz w:val="21"/>
          <w:u w:val="single"/>
        </w:rPr>
        <w:t xml:space="preserve">              </w:t>
      </w:r>
      <w:r>
        <w:rPr>
          <w:rFonts w:ascii="SimSun" w:hAnsi="SimSun" w:eastAsia="SimSun" w:cs="SimSun"/>
          <w:color w:val="000000"/>
          <w:sz w:val="21"/>
        </w:rPr>
        <w:t xml:space="preserve">项目投标中有幸中标，现承诺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51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51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551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w:t>
      </w:r>
      <w:r/>
    </w:p>
    <w:p>
      <w:pPr>
        <w:ind w:left="0" w:right="0" w:firstLine="53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不拖欠农民工工资承诺书</w:t>
      </w:r>
      <w:r/>
    </w:p>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致：连云港市院前小学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（法定代表人姓名）以</w:t>
      </w:r>
      <w:r>
        <w:rPr>
          <w:rFonts w:ascii="SimSun" w:hAnsi="SimSun" w:eastAsia="SimSun" w:cs="SimSun"/>
          <w:color w:val="000000"/>
          <w:sz w:val="21"/>
          <w:u w:val="single"/>
        </w:rPr>
        <w:t xml:space="preserve">            </w:t>
      </w:r>
      <w:r>
        <w:rPr>
          <w:rFonts w:ascii="SimSun" w:hAnsi="SimSun" w:eastAsia="SimSun" w:cs="SimSun"/>
          <w:color w:val="000000"/>
          <w:sz w:val="21"/>
        </w:rPr>
        <w:t xml:space="preserve">（承包人全称）法定代表人的资格，郑重承诺：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本单位中标承建</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（项目名称）需要使用农民工时，将保证做到：</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1.按照《劳动法》规定雇用和使用农民工，工资将直接发给农民工本人，严禁发放给“包工头”。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3.严格遵守国家和地方关于农民工工资的其他有关规定。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 </w:t>
      </w:r>
      <w:r/>
    </w:p>
    <w:p>
      <w:pPr>
        <w:ind w:left="0" w:right="0" w:firstLine="48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8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1205" w:right="0" w:hanging="120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05" w:right="0" w:hanging="1205"/>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工程安全环境管理协议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1.安全文明施工管理目标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（1）杜绝重伤及以上事故；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（2）杜绝重大机械设备事故；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（3）杜绝重大火灾事故；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（4）杜绝负主要责任的重大交通事故；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（5）杜绝重复发生相同性质的事故；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（6）创建安全文明施工样板工程；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（7）杜绝重大设备损坏事故。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2.安全文明施工和环境管理执行标准：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以下标准双方均应认真执行：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（1）《建设工程安全管理条例》；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（2）国家有关部、委、各级政府部门和上级主管部门颁发的有关安全生产和环境保护工作的法令、法规、规定、制度；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（3）发包人有关安全文明施工及环境保护的规定、制度。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3.发包人的权利和义务：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（1）发包人按有关规定对承包人的资质进行审查，确认承包人承包的工程与其资质相符合；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（2）发包人在施工前负责审核承包人的施工组织设计；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（4）对承包人在施工中新增的施工人员，发包人有权按以上要求进行检查；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（5）施工前发包人有权对承包人的电动工器具、仪表等进行抽样检查；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（6）施工期间，发包人设专职安监人员负责联系、检查、督促承包人执行有关安全、防火规定，并协助检查和处理工程施工中有关的安全、防火工作、预防事故发生；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（8）发包人不得要求承包人违反安全管理规定进行施工。因发包人原因导致事故由发包人承担责任；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（9）由发包人提供的机械设备、安全设施，在安装完毕提交使用前，发包人应配合承包人共同按规定验收，并做好验收及交付使用的书面手续。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4.承包人的权利和义务：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（1）承包人需根据现场的实际开工情况，找出危险源，列出《风险源清单》，根据风险的大小，编制《施工现场工作风险评估》；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（3）承包人必须建立安全管理制度，各级安全生产岗位责任制和定期安全检查、安全教育制度，包括各工种的安全操作规程、特种作业人员的考核制度等；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（4）承包人在项目施工开始前要根据《施工组织设计》或《安全施工方案（措施）》向施工人员进行安全技术交底；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（7）承包人施工人员应经安规考试合格后上岗；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（8）承包人施工人员应对所在的施工区域、作业环境、操作设施设备、工器具等进行认真检查，发现隐患立即处理，落实整改措施；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（9）承包人在施工期间由于施工机械、工器具原因或使用操作不当而造成伤亡事故，由承包人负责；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（10）承包人对施工现场安全设施（如脚手架等）每天开工前必须检查，发现隐患及时整改；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（12）承包人必须按规定为作业人员配备应有的劳动保护用品、用具。承包人所属人员的身体健康状况必须能满足所从事工作的要求；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及地方有关事故报告规定，在事故发生后 24 小时内报告各自上级主管部门及省、市、区等有关部门。承包人人员施工中发生的不安全情况应及时向发包人通报；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（1）承包人工程施工方案中必须包括安全、健康、环保等措施，并贯彻落实到具体工作中，确保施工安全及当地环境不受工程施工破坏；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（2）施工过程中产生的废弃物、噪音等排放必须符合相关规定标准；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（3）由于承包人施工破坏周围环境，造成恶劣影响引发纠纷和社会矛盾等由承包人承担全部责任；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（4）承包人按月（年）向发包人报送企业职工伤亡事故月（年）报告；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（5）对发包人组织的安全环境大检查、安全工作会议，承包人应及时派员参加，认真贯彻落实；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8.本协议执行过程中如遇有与国家和地方政府的有关规定不一致时，按国家和地方政府的有关规定执行；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9.本协议经甲乙双方签字、盖章后生效，作为工程合同的附件与合同具有同等的法律效力；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10.甲乙双方必须严格执行本协议，因违反本协议而造成设备、伤亡事故，由违约方承担一切经济损失。</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           承包人（盖章）：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发包人安全第一责任人（签字）：       承包人安全第一责任人（签字）：</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年  月  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工程廉政协议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根据有关工程建设、廉政建设的规定，为做好工程建设中的党风廉政建设，保证工程建设高效优质，保证建设资金的安全和有效使用以及投资效益，建设工程的项目法人（全称）</w:t>
      </w:r>
      <w:r>
        <w:rPr>
          <w:rFonts w:ascii="SimSun" w:hAnsi="SimSun" w:eastAsia="SimSun" w:cs="SimSun"/>
          <w:color w:val="000000"/>
          <w:sz w:val="21"/>
          <w:u w:val="single"/>
        </w:rPr>
        <w:t xml:space="preserve">连云港市院前小学</w:t>
      </w:r>
      <w:r>
        <w:rPr>
          <w:rFonts w:ascii="SimSun" w:hAnsi="SimSun" w:eastAsia="SimSun" w:cs="SimSun"/>
          <w:color w:val="000000"/>
          <w:sz w:val="21"/>
        </w:rPr>
        <w:t xml:space="preserve">（以下简称“发包人”）与中标单位（全称）</w:t>
      </w:r>
      <w:r>
        <w:rPr>
          <w:rFonts w:ascii="SimSun" w:hAnsi="SimSun" w:eastAsia="SimSun" w:cs="SimSun"/>
          <w:color w:val="000000"/>
          <w:sz w:val="21"/>
          <w:u w:val="single"/>
        </w:rPr>
        <w:t xml:space="preserve">   **公司        </w:t>
      </w:r>
      <w:r>
        <w:rPr>
          <w:rFonts w:ascii="SimSun" w:hAnsi="SimSun" w:eastAsia="SimSun" w:cs="SimSun"/>
          <w:color w:val="000000"/>
          <w:sz w:val="21"/>
        </w:rPr>
        <w:t xml:space="preserve">（以下简称“承包人”），特订立如下协议。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1.甲乙双方的权利和义务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（1）严格遵守党的政策规定和国家、省、市有关法律法规有关规定。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（2）严格执行工程的合同文件，自觉按合同办事。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（3）双方的业务活动坚持公开、公正、诚信、透明的原则（法律认定的商业秘密和合同文件另有规定除外），不得损害国家和集体利益，违反工程建设管理规章制度。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（4）建立健全廉政制度，开展廉政教育，设计廉政告示牌，公布举报电话，监督并认真查处违法违纪行为。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（5）发现对方在业务活动中有违反廉政规定的行为，有及时提醒对方纠正的权利和义务。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（6）发现对方严重违反合同义务条款的行为，有向其上级有关部门举报、建议给予处理并要求告知 处理结果的权利。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2.发包人的义务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（1）发包人及其工作人员不得索要或接受承包人的礼金、有价证券和贵重物品，不得在承包人报销任何应由发包人或发包人工作人员个人支付的费用等。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（2）发包人工作人员不得参加承包人安排的超标准宴请和娱乐活动；不得接受承包人提供的通讯工具、交通工具和高档办公用品等。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（3）发包人及其工作人员不得要求或者接受承包人为其住房装修、婚丧嫁娶活动、配偶子女的工作安排以及出国出境、旅游等提供方便等。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（4）发包人工作人员及其配偶、子女不得从事与发包人工程有关的材料设备供应、工程分包、劳务等经济活动等。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（5）发包人及其工作人员不得以任何理由向承包人推荐分包单位或推销材料，不得要求承包人购买合同规定外的材料和设备。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（6）发包人工作人员要秉公办事，不准营私舞弊，不准利用职权从事各种个人有偿中介活动和安排个人施工队伍。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3.承包人义务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（1）承包人不得以任何理由向发包人及其工作人员行贿或馈赠礼金、有价证券、贵重礼品。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（2）承包人不得以任何名义为发包人及其工作人员报销应由发包人单位或个人支付的任何费用。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（3）承包人不得以任何理由安排发包人工作人员参加超标准宴请及娱乐活动。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（4）承包人不得为发包人单位和个人购置或提供通讯工具、交通工具和高档办公用品等。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4.违约责任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（1）发包人及其工作人员违反本合同第一、二条，按管理权限，依据有关规定给予党纪、政纪或组织处理；涉嫌犯罪的，移交司法机关追究刑事责任；给承包人单位造成经济损失的，应予以赔偿。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双方约定：本协议由双方或双方上级单位的纪检监察机关负责监督执行。由发包人或发包人上级单位的纪检监察机关约请承包人或承包人上级单位纪检监察机关对本合同执行情况进行检查，提出在本协议规定范围内的裁定意见。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6.本协议有效期为甲乙双方签署之日起至该工程项目竣工验收后止。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7.本协议作为工程施工合同的附件，与工程施工合同具有同等的法律效力，经合同双方签署立即生效。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8.本协议一式四份，由甲乙双方各执一份，送交甲乙双方的监督单位各一份。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    承包人（盖章）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    法定代表人（签字或盖章）：　　　　 </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第四章项目需求</w:t>
      </w:r>
      <w:r/>
    </w:p>
    <w:p>
      <w:pPr>
        <w:ind w:left="0" w:right="0" w:firstLine="5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说明：项目采购方式为竞争性磋商，项目属性为工程，采购标的对应的中小企业划分标准所属行业为</w:t>
      </w:r>
      <w:r>
        <w:rPr>
          <w:rFonts w:ascii="SimSun" w:hAnsi="SimSun" w:eastAsia="SimSun" w:cs="SimSun"/>
          <w:b/>
          <w:color w:val="000000"/>
          <w:sz w:val="21"/>
          <w:u w:val="single"/>
        </w:rPr>
        <w:t xml:space="preserve">“建筑业”</w:t>
      </w:r>
      <w:r>
        <w:rPr>
          <w:rFonts w:ascii="SimSun" w:hAnsi="SimSun" w:eastAsia="SimSun" w:cs="SimSun"/>
          <w:b/>
          <w:color w:val="000000"/>
          <w:sz w:val="21"/>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本磋商文件中</w:t>
      </w:r>
      <w:r>
        <w:rPr>
          <w:rFonts w:ascii="SimSun" w:hAnsi="SimSun" w:eastAsia="SimSun" w:cs="SimSun"/>
          <w:b/>
          <w:i/>
          <w:color w:val="ff0000"/>
          <w:sz w:val="21"/>
          <w:u w:val="single"/>
        </w:rPr>
        <w:t xml:space="preserve">斜体且有下划线部分</w:t>
      </w:r>
      <w:r>
        <w:rPr>
          <w:rFonts w:ascii="SimSun" w:hAnsi="SimSun" w:eastAsia="SimSun" w:cs="SimSun"/>
          <w:b/>
          <w:color w:val="000000"/>
          <w:sz w:val="21"/>
        </w:rPr>
        <w:t xml:space="preserve">为实质性要求和条件</w:t>
      </w:r>
      <w:r>
        <w:rPr>
          <w:rFonts w:ascii="SimSun" w:hAnsi="SimSun" w:eastAsia="SimSun" w:cs="SimSun"/>
          <w:color w:val="000000"/>
          <w:sz w:val="21"/>
        </w:rPr>
        <w:t xml:space="preserve">，由采购人根据实际情况设置，</w:t>
      </w:r>
      <w:r>
        <w:rPr>
          <w:rFonts w:ascii="SimSun" w:hAnsi="SimSun" w:eastAsia="SimSun" w:cs="SimSun"/>
          <w:b/>
          <w:color w:val="000000"/>
          <w:sz w:val="21"/>
        </w:rPr>
        <w:t xml:space="preserve">供应商须逐条明确作出满足实质性要求和条件的响应，否则将按无效响应处理。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一、采购范围：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年院前小学基建维修和安全改造工程（专门面向中小企业）施工采购；具体详见磋商文件项目需求和工程量清单。</w:t>
      </w:r>
      <w:r>
        <w:rPr>
          <w:rFonts w:ascii="SimSun" w:hAnsi="SimSun" w:eastAsia="SimSun" w:cs="SimSun"/>
          <w:b/>
          <w:color w:val="000000"/>
          <w:sz w:val="21"/>
        </w:rPr>
        <w:t xml:space="preserve">图纸和工程量清单：另附。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二、技术条款</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（一）本工程采用的计价规范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1、《建设工程工程量清单计价规范》(GB50500-2024)；</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2、《江苏省建设工程费用定额》(2014)；</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3、《江苏省市政工程计价定额》(2014)；</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4、连云港市及江苏省相关文件精神。</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（二）本工程采用的技术规范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《市政基础设施工程施工质量验收统一标准》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《城镇道路工程施工与质量验收规范》(CJJ1-2008)</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《公路工程质量检验评定标准》(JTF80/1-2004)</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《建筑工程施工质量验收统一标准》(DB13(J)53-2005)</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《公路路面基层施工技术规范》(JTJ034-2000)</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其他详见施工图说明以及国家有关的工程建设标准强制性条文。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1、同类标准中若国家有新颁布实施的，按新标准执行。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2、若没有国颁标准的，按相应的行业标准执行。</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付款方式：本项目预付工程款为签约合同价的10%（需提供“政府采购电子履约保函（保险）平台”出具的电子履约保函（保险），否则不予支付）；工程完工经验收合格(出具竣工验收报告)后付至合同价款的70%，工程结算审计完成(出具审计报告)后付至结算价款的 97%，余款在缺陷期满后一次性付清(无息)。</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注：每次付款前乙方应根据招标人要求向甲方出具正规发票，甲方自收到发票后10个工作日内将资金支付至合同约定的乙方账户（发票开具日期计算）。</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★2、工期要求：30日历天（以实际开工日起计算）。</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★3、质量标准：合格。</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★4、质保期：本项目质保期为2年；质量保修期从采购人批准的竣工验收通过之日起计算。</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注：质量保修期内供应商须免费负责修理和替换任何由于自身的质量问题造成的损坏。</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四、验收要求</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1、验收检验</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材料进场由采购人和项目监理随机抽取不同批次的材料进行送检，检验结果须符合采购人需求中规定技术等级。</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2、型式检验</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型式检验项目出现下列情况之一时,产品应进行型式检验:</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a)新产品、新工艺、新配方定型鉴定时;</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b)正常生产后,原材料、生产工艺、配方有重大变化时;</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c)停产或未施工6个月及以上恢复生产或施工时;</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d)正常生产或施工时,每年进行一次;</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e)质量主管部门监督抽查时。</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3、检验结果的判定</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经检验，检验项目全部合格,判定所检样品符合本标准要求；检验项目中任一项或一项以上不合格，判定所检样品不符合本标准要求。</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复验规则</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4.1原料样品经检验不符合本标准要求的,可另取双倍样品进行复验,检验项目全部合格，判定所检样品复验符合本标准要求,否则判定不符合本标准要求。</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成品样品经初次检验如有部分指标不符合本标准要求的,可以安排复验。</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所有检验项目，包括复验项目(如有)均符合本标准要求时,判定该成品符合本标准要求。</w:t>
      </w:r>
      <w:r/>
    </w:p>
    <w:p>
      <w:pPr>
        <w:ind w:left="0" w:right="0" w:firstLine="567"/>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5、若供应商提供的材料或成品检验结果不合格由供应商承担一切后果，采购人有权依据相关法律法规进行索赔。</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五、材料和成品检测的其他要求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1、施工完成后需对产品进行检测，检测费由发包人支付，检测不合格的产品进行铲除，重新铺设的产品待检验合格后重新铺设，期间所有费用由供应商自行承担。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六、现场施工要求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w:t>
      </w:r>
      <w:r>
        <w:rPr>
          <w:rFonts w:ascii="SimSun" w:hAnsi="SimSun" w:eastAsia="SimSun" w:cs="SimSun"/>
          <w:color w:val="000000"/>
          <w:sz w:val="21"/>
        </w:rPr>
        <w:t xml:space="preserve">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6、成交供应商负责工程验收及交付使用前的工程卫生清理工作，该费用包含在报价中。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7、本工程技术规范高于国家标准的，按相应的规范执行；低于国家标准的，按国家标准执行。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9、本工程工期紧，如需赶工施工，以保证项目顺利完成，报价时包含赶工、雨季施工、反季节施工等措施费用。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七、报价及其他要求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要求：本工程合同形式为固定综合单价合同。合同价款应包括磋商文件所确定的招标范围内相应图纸的全部内容（如图纸和清单不符以清单为准），和为完成上述内容所必须的附属工程和临时工程的全部费用，即包括工程项目的成本、利润、税金、开办费、运输费、装卸费、安装费、技术措施费、大型机械进出场费、风险费（包括气候变化引起的）和政策性文件规定费用，报价中还应充分考虑工程及材料涉及的相关试验、测试费用（试验应在国家认可的权威机构进行，对确需到其它实验室进行的试验，应报采购人及监理认可；未经认可的，采购人有权要求重新检测、</w:t>
      </w:r>
      <w:r>
        <w:rPr>
          <w:rFonts w:ascii="SimSun" w:hAnsi="SimSun" w:eastAsia="SimSun" w:cs="SimSun"/>
          <w:color w:val="000000"/>
          <w:sz w:val="21"/>
        </w:rPr>
        <w:t xml:space="preserve">试验）。报价如有优惠，须在单价中反映。在合同执行期内，合同单价不变。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2、工作中涉及的敏感资料、电子数据等相关信息，成交供应商应严格执行保密的相关规定，不得以任何方式向任何第三人披露、泄露或许可第三人使用，否则追究其相应法律责任。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3、保密要求：从磋商时起到成交公告发布时止，有关响应文件的审查、澄清、评估和比较以及有关授予合同的意向的一切情况都不得透露给供应商或与上述评审工作无关的人员。</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87"/>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评审方法和评审标准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本项目磋商小组由采购人代表和评审专家组成，从江苏省政府采购评审专家库中随机抽取评审专家。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二、评审方法：</w:t>
      </w:r>
      <w:r>
        <w:rPr>
          <w:rFonts w:ascii="SimSun" w:hAnsi="SimSun" w:eastAsia="SimSun" w:cs="SimSun"/>
          <w:b/>
          <w:color w:val="000000"/>
          <w:sz w:val="21"/>
        </w:rPr>
        <w:t xml:space="preserve">综合评分法。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供应商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三、评审原则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四、评审标准：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（一）评审时，磋商小组以磋商文件为评审依据，磋商小组各成员独立对每个有效响应的文件进行评价、打分，然后汇总每个供应商每项评分因素的得分。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（二）本项目评分总分为100分，按四舍五入取至小数点后两位。</w:t>
      </w:r>
      <w:r/>
    </w:p>
    <w:p>
      <w:pPr>
        <w:ind w:left="648" w:right="0" w:hanging="257"/>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综合评分法</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
        <w:gridCol w:w="241"/>
        <w:gridCol w:w="8906"/>
        <w:gridCol w:w="103"/>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磋商报价得分=（磋商基准价/最后磋商报价）×60分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5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1.施工组织总体设想：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供应商提供项目实施总体方案表述的全面性、合理性、可行性强得2分；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供应商提供项目实施总体方案表述的全面性、合理性、可行性较强得1.5分；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供应商提供项目实施总体方案表述的全面性、合理性、可行性一般得1分；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供应商提供项目实施总体方案表述的全面性、合理性、可行性较差得0.5分；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难点、重点及合理化建议：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供应商针对本项目关键施工技术的难点、重点的分析及针对性合理化建议的科学性、可行性、针对性强得2分；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供应商针对本项目关键施工技术的难点、重点的分析及针对性合理化建议的科学性、可行性、针对性较强得1.5分；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供应商针对本项目关键施工技术的难点、重点的分析及针对性合理化建议的科学性、可行性、针对性一般得1分；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供应商针对本项目关键施工技术的难点、重点的分析及针对性合理化建议的科学性、可行性、针对性较差得0.5分；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施工进度计划和各阶段进度的保证措施：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供应商针对本项目施工进度计划编制的完整性、合理性及可行性强得2分；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供应商针对本项目施工进度计划编制的完整性、合理性及可行性较强得1.5分；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供应商针对本项目施工进度计划编制的完整性、合理性及可行性一般得1分；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供应商针对本项目施工进度计划编制的完整性、合理性及可行性较差得0.5分；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施工质量保证措施：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供应商提供施工质量保证措施的科学性、合理性、可行性强得2分；供应商提供施工质量保证措施的科学性、合理性、可行性较强得1.5分；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供应商提供施工质量保证措施的科学性、合理性、可行性一般得1分；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供应商提供施工质量保证措施的科学性、合理性、可行性较差得0.5分；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供应商提供针对本项目现场管理的规范性、全面性、合理性强得2分；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供应商提供针对本项目现场管理的规范性、全面性、合理性较强得1.5分；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供应商提供针对本项目现场管理的规范性、全面性、合理性一般得1分；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供应商提供针对本项目现场管理的规范性、全面性、合理性较差得0.5分；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8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供应商提供服务承诺、服务措施、及优惠承诺（承诺应包含但不限于误期赔偿及承诺的实质性及可信性等方面）得2分，未提供不得分。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6" w:type="dxa"/>
            <w:vAlign w:val="top"/>
            <w:textDirection w:val="lrTb"/>
            <w:noWrap/>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1.自2023年1月1日（含）以来，供应商承担过类似业绩，每提供―个得3 分，最高得 12分。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2.拟派项目负责人具有类似业绩，每有一个得2分，最高得4分。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中标通知书（或直接发包通知书）、施工合同、竣工验收证明（竣工验收证明须由建设单位、监理单位、施工单位共同盖公章，否则不予认可）彩色扫描件并加盖公章制作到响应文件中，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w:t>
            </w:r>
            <w:r>
              <w:rPr>
                <w:rFonts w:ascii="SimSun" w:hAnsi="SimSun" w:eastAsia="SimSun" w:cs="SimSun"/>
                <w:b/>
                <w:color w:val="000000"/>
                <w:sz w:val="21"/>
              </w:rPr>
              <w:t xml:space="preserve">章，否则不予认可。</w:t>
            </w:r>
            <w:r>
              <w:rPr>
                <w:rFonts w:ascii="SimSun" w:hAnsi="SimSun" w:eastAsia="SimSun" w:cs="SimSun"/>
                <w:b/>
                <w:color w:val="000000"/>
                <w:sz w:val="21"/>
                <w:highlight w:val="yellow"/>
              </w:rPr>
              <w:t xml:space="preserve">1-2条业绩不重复计取。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6" w:type="dxa"/>
            <w:vAlign w:val="top"/>
            <w:textDirection w:val="lrTb"/>
            <w:noWrap/>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1.拟投入项目负责人具有中级及以上职称得1分。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2.拟投入项目组成员中（不含项目负责人）具有安全员、质量员、施工员、资料员、材料员的，每有一个得1分，最高得5分。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3.拟投入项目组成员中（不含项目负责人）中级及以上职称的，每有一个得1分，最高得2分。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注：禁止一人身兼多职。磋商供应商应提供有效的证书原件彩色扫描件及供应商为其缴纳</w:t>
            </w:r>
            <w:r>
              <w:rPr>
                <w:rFonts w:ascii="SimSun" w:hAnsi="SimSun" w:eastAsia="SimSun" w:cs="SimSun"/>
                <w:b/>
                <w:color w:val="000000"/>
                <w:sz w:val="21"/>
                <w:highlight w:val="yellow"/>
              </w:rPr>
              <w:t xml:space="preserve">的2026年3月以来任意一</w:t>
            </w:r>
            <w:r>
              <w:rPr>
                <w:rFonts w:ascii="SimSun" w:hAnsi="SimSun" w:eastAsia="SimSun" w:cs="SimSun"/>
                <w:b/>
                <w:color w:val="000000"/>
                <w:sz w:val="21"/>
              </w:rPr>
              <w:t xml:space="preserve">个月由社保机构出具的社保缴纳证明（加盖社保中心章或社保中心参保缴费证明电子专用章）上传响应文件，以上材料未提供或提供不全的不得分。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1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响应文件的规范化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针对投标文件规范化评分，包括投标文件编制完整、格式规范、有详细目录、编制逐页连续页码，本项满分4分，全部满足得4分，有一项不满足扣1分，扣完为止。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648" w:right="0" w:hanging="257"/>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注：响应文件中所提供的全部证明材料，评审结束后采购人有权进行核实，如有不实，将按照相关法律法规规定进行处理。</w:t>
      </w:r>
      <w:r/>
    </w:p>
    <w:p>
      <w:pPr>
        <w:ind w:left="0" w:right="0" w:firstLine="420"/>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五、成交标准：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7"/>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第六章竞争性磋商响应文件格式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二、上一年度的财务状况报告（磋商供应商成立不满一年无需提供）或承诺函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六、法律、行政法规规定的其他条件的证明文件（如有，请按要求提供）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七、落实政府采购政策需满足的资格要求的证明文件（如有，请按要求提供）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八、特定资格要求的证明文件（如有，请按要求提供）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九、授权委托书与法定代表人（单位负责人）身份证明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十二、中小微企业声明函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十四、关于符合本国产品标准的声明函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十六、供应商承诺书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十九、类似业绩一览表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二十、项目团队人员一览表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二十一、其他材料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none"/>
        </w:rPr>
        <w:t xml:space="preserve">一、</w:t>
      </w:r>
      <w:r>
        <w:rPr>
          <w:rFonts w:ascii="SimSun" w:hAnsi="SimSun" w:eastAsia="SimSun" w:cs="SimSun"/>
          <w:b/>
          <w:i/>
          <w:color w:val="000000"/>
          <w:sz w:val="24"/>
          <w:u w:val="single"/>
        </w:rPr>
        <w:t xml:space="preserve">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二、上一年度的财务状况报告</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（成立不满一年无需提供）</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三、依法缴纳税收和社会保障资金的相关材料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i/>
          <w:color w:val="000000"/>
          <w:sz w:val="21"/>
          <w:u w:val="single"/>
        </w:rPr>
        <w:t xml:space="preserve">采购人名称</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w:t>
      </w:r>
      <w:r>
        <w:rPr>
          <w:rFonts w:ascii="SimSun" w:hAnsi="SimSun" w:eastAsia="SimSun" w:cs="SimSun"/>
          <w:i/>
          <w:color w:val="000000"/>
          <w:sz w:val="21"/>
          <w:u w:val="single"/>
        </w:rPr>
        <w:t xml:space="preserve">供应商名称</w:t>
      </w:r>
      <w:r>
        <w:rPr>
          <w:rFonts w:ascii="SimSun" w:hAnsi="SimSun" w:eastAsia="SimSun" w:cs="SimSun"/>
          <w:color w:val="000000"/>
          <w:sz w:val="21"/>
        </w:rPr>
        <w:t xml:space="preserve">参加</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（项目编号：</w:t>
      </w:r>
      <w:r>
        <w:rPr>
          <w:rFonts w:ascii="SimSun" w:hAnsi="SimSun" w:eastAsia="SimSun" w:cs="SimSun"/>
          <w:i/>
          <w:color w:val="000000"/>
          <w:sz w:val="21"/>
          <w:u w:val="single"/>
        </w:rPr>
        <w:t xml:space="preserve">项目编号</w:t>
      </w:r>
      <w:r>
        <w:rPr>
          <w:rFonts w:ascii="SimSun" w:hAnsi="SimSun" w:eastAsia="SimSun" w:cs="SimSun"/>
          <w:color w:val="000000"/>
          <w:sz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（1）具有良好的商业信誉和健全的财务会计制度（财务状况报告）；</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（2）有依法缴纳税收和社会保障资金的良好记录。</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供应商（公章）：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法定代表人（单位负责人）或委托代理人（签名或签章）：</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具备履行合同所必需的设备和专业技术能力的声明及证明材料</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。（须附证明材料）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附主要设备和主要专业技术能力的证明材料如下：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五、参加政府采购活动前3年内在经营活动中没有重大违法记录的书面声明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声明</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供应商（公章）：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六、法律、行政法规规定的其他条件的证明文件</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（如有，请按要求提供）</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七、落实政府采购政策需满足的资格要求的证明文件</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八、特定资格要求的证明文件</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本人</w:t>
      </w:r>
      <w:r>
        <w:rPr>
          <w:rFonts w:ascii="SimSun" w:hAnsi="SimSun" w:eastAsia="SimSun" w:cs="SimSun"/>
          <w:color w:val="000000"/>
          <w:sz w:val="21"/>
          <w:u w:val="single"/>
        </w:rPr>
        <w:t xml:space="preserve"> （姓名） </w:t>
      </w:r>
      <w:r>
        <w:rPr>
          <w:rFonts w:ascii="SimSun" w:hAnsi="SimSun" w:eastAsia="SimSun" w:cs="SimSun"/>
          <w:color w:val="000000"/>
          <w:sz w:val="21"/>
        </w:rPr>
        <w:t xml:space="preserve">系</w:t>
      </w:r>
      <w:r>
        <w:rPr>
          <w:rFonts w:ascii="SimSun" w:hAnsi="SimSun" w:eastAsia="SimSun" w:cs="SimSun"/>
          <w:color w:val="000000"/>
          <w:sz w:val="21"/>
          <w:u w:val="single"/>
        </w:rPr>
        <w:t xml:space="preserve"> （供应商名称） </w:t>
      </w:r>
      <w:r>
        <w:rPr>
          <w:rFonts w:ascii="SimSun" w:hAnsi="SimSun" w:eastAsia="SimSun" w:cs="SimSun"/>
          <w:color w:val="000000"/>
          <w:sz w:val="21"/>
        </w:rPr>
        <w:t xml:space="preserve">的法定代表人（单位负责人），现委托</w:t>
      </w:r>
      <w:r>
        <w:rPr>
          <w:rFonts w:ascii="SimSun" w:hAnsi="SimSun" w:eastAsia="SimSun" w:cs="SimSun"/>
          <w:color w:val="000000"/>
          <w:sz w:val="21"/>
          <w:u w:val="single"/>
        </w:rPr>
        <w:t xml:space="preserve"> （姓名） </w:t>
      </w:r>
      <w:r>
        <w:rPr>
          <w:rFonts w:ascii="SimSun" w:hAnsi="SimSun" w:eastAsia="SimSun" w:cs="SimSun"/>
          <w:color w:val="000000"/>
          <w:sz w:val="21"/>
        </w:rPr>
        <w:t xml:space="preserve">为我方代理人。代理人根据授权，以我方名义签署、澄清确认、提交、撤回、修改</w:t>
      </w:r>
      <w:r>
        <w:rPr>
          <w:rFonts w:ascii="SimSun" w:hAnsi="SimSun" w:eastAsia="SimSun" w:cs="SimSun"/>
          <w:color w:val="000000"/>
          <w:sz w:val="21"/>
          <w:u w:val="single"/>
        </w:rPr>
        <w:t xml:space="preserve"> （项目名称） </w:t>
      </w:r>
      <w:r>
        <w:rPr>
          <w:rFonts w:ascii="SimSun" w:hAnsi="SimSun" w:eastAsia="SimSun" w:cs="SimSun"/>
          <w:color w:val="000000"/>
          <w:sz w:val="21"/>
        </w:rPr>
        <w:t xml:space="preserve">项目（项目编号：）响应文件和处理有关事宜，其法律后果由我方承担。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w:t>
        <w:b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法定代表人（单位负责人）有效期内的身份证</w:t>
      </w:r>
      <w:r>
        <w:rPr>
          <w:rFonts w:ascii="SimSun" w:hAnsi="SimSun" w:eastAsia="SimSun" w:cs="SimSun"/>
          <w:b/>
          <w:color w:val="000000"/>
          <w:sz w:val="21"/>
        </w:rPr>
        <w:t xml:space="preserve">正反面</w:t>
      </w:r>
      <w:r>
        <w:rPr>
          <w:rFonts w:ascii="SimSun" w:hAnsi="SimSun" w:eastAsia="SimSun" w:cs="SimSun"/>
          <w:color w:val="000000"/>
          <w:sz w:val="21"/>
        </w:rPr>
        <w:t xml:space="preserve">电子件：</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2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委托代理人有效期内的身份证</w:t>
      </w:r>
      <w:r>
        <w:rPr>
          <w:rFonts w:ascii="SimSun" w:hAnsi="SimSun" w:eastAsia="SimSun" w:cs="SimSun"/>
          <w:b/>
          <w:color w:val="000000"/>
          <w:sz w:val="21"/>
        </w:rPr>
        <w:t xml:space="preserve">正反面</w:t>
      </w:r>
      <w:r>
        <w:rPr>
          <w:rFonts w:ascii="SimSun" w:hAnsi="SimSun" w:eastAsia="SimSun" w:cs="SimSun"/>
          <w:color w:val="000000"/>
          <w:sz w:val="21"/>
        </w:rPr>
        <w:t xml:space="preserve">电子件：</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25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1、若供应商为事业单位或其他组织或分支机构（仅当磋商文件注明允许分支机构参与磋商的），则法定代表人（单位负责人）处的签署人可为单位负责人。</w:t>
      </w:r>
      <w:r/>
    </w:p>
    <w:p>
      <w:pPr>
        <w:ind w:left="0" w:right="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2、若响应文件中全部签字之处均为法定代表人（单位负责人）本人签署，则可不提供本《授权委托书》，但须提供《法定代表人（单位负责人）身份证明》。</w:t>
      </w:r>
      <w:r/>
    </w:p>
    <w:p>
      <w:pPr>
        <w:ind w:left="0" w:right="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3、供应商为自然人的情形，可不提供本《授权委托书》。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采购单位 </w:t>
      </w:r>
      <w:r/>
    </w:p>
    <w:p>
      <w:pPr>
        <w:ind w:left="0" w:right="0" w:firstLine="42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兹证明，</w:t>
      </w:r>
      <w:r/>
    </w:p>
    <w:p>
      <w:pPr>
        <w:ind w:left="0" w:right="0" w:firstLine="42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姓名：性别：年龄：职务：</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（供应商名称） </w:t>
      </w:r>
      <w:r>
        <w:rPr>
          <w:rFonts w:ascii="SimSun" w:hAnsi="SimSun" w:eastAsia="SimSun" w:cs="SimSun"/>
          <w:color w:val="000000"/>
          <w:sz w:val="21"/>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6" w:firstLine="408"/>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法</w:t>
      </w:r>
      <w:r>
        <w:rPr>
          <w:rFonts w:ascii="SimSun" w:hAnsi="SimSun" w:eastAsia="SimSun" w:cs="SimSun"/>
          <w:color w:val="000000"/>
          <w:sz w:val="21"/>
        </w:rPr>
        <w:t xml:space="preserve">定</w:t>
      </w:r>
      <w:r>
        <w:rPr>
          <w:rFonts w:ascii="SimSun" w:hAnsi="SimSun" w:eastAsia="SimSun" w:cs="SimSun"/>
          <w:color w:val="000000"/>
          <w:spacing w:val="-3"/>
          <w:sz w:val="21"/>
        </w:rPr>
        <w:t xml:space="preserve">代</w:t>
      </w:r>
      <w:r>
        <w:rPr>
          <w:rFonts w:ascii="SimSun" w:hAnsi="SimSun" w:eastAsia="SimSun" w:cs="SimSun"/>
          <w:color w:val="000000"/>
          <w:sz w:val="21"/>
        </w:rPr>
        <w:t xml:space="preserve">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责人</w:t>
      </w:r>
      <w:r>
        <w:rPr>
          <w:rFonts w:ascii="SimSun" w:hAnsi="SimSun" w:eastAsia="SimSun" w:cs="SimSun"/>
          <w:color w:val="000000"/>
          <w:spacing w:val="-3"/>
          <w:sz w:val="21"/>
        </w:rPr>
        <w:t xml:space="preserve">）有效期内的身份证正反面电子件：</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3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法定代表人（</w:t>
      </w:r>
      <w:r>
        <w:rPr>
          <w:rFonts w:ascii="SimSun" w:hAnsi="SimSun" w:eastAsia="SimSun" w:cs="SimSun"/>
          <w:color w:val="000000"/>
          <w:sz w:val="21"/>
        </w:rPr>
        <w:t xml:space="preserve">单位负责人</w:t>
      </w:r>
      <w:r>
        <w:rPr>
          <w:rFonts w:ascii="SimSun" w:hAnsi="SimSun" w:eastAsia="SimSun" w:cs="SimSun"/>
          <w:color w:val="000000"/>
          <w:spacing w:val="-3"/>
          <w:sz w:val="21"/>
        </w:rPr>
        <w:t xml:space="preserve">）（签字、签章或印鉴）：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十、磋商响应函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磋商响应函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1"/>
          <w:u w:val="single"/>
        </w:rPr>
        <w:t xml:space="preserve">（采购人）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（项目编号）</w:t>
      </w:r>
      <w:r>
        <w:rPr>
          <w:rFonts w:ascii="SimSun" w:hAnsi="SimSun" w:eastAsia="SimSun" w:cs="SimSun"/>
          <w:b/>
          <w:color w:val="000000"/>
          <w:sz w:val="21"/>
          <w:u w:val="single"/>
        </w:rPr>
        <w:t xml:space="preserve"> </w:t>
      </w:r>
      <w:r>
        <w:rPr>
          <w:rFonts w:ascii="SimSun" w:hAnsi="SimSun" w:eastAsia="SimSun" w:cs="SimSun"/>
          <w:color w:val="000000"/>
          <w:sz w:val="21"/>
        </w:rPr>
        <w:t xml:space="preserve">号磋商文件，正式授权下述签字人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(姓名)代表我方______________（供应商的名称），全权处理本次项目磋商的有关事宜。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1.按磋商文件规定的各项要求，向采购人提供所需工程（包含与工程相关的服务及与工程相关的货物）。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3.我们已详细审核全部磋商文件及其有效补充文件，我们知道必须放弃提出含糊不清或误解问题的权利。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4.我们同意从规定的开标日期起遵循本响应文件，并在规定的磋商有效期期满之前均具有约束力。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5.同意向贵方提供贵方可能另外要求的与磋商有关的任何证据或资料，并保证我方已提供和将要提供的文件是真实的、准确的。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6.一旦我方成交,我方将根据磋商文件的规定，严格履行合同的责任和义务,并保证在磋商文件规定的时间完成项目，交付贵方验收、使用。</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7.我方与本磋商有关的正式通讯地址为：</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编：</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十一、开标一览表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开标一览表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1"/>
        <w:gridCol w:w="7666"/>
      </w:tblGrid>
      <w:tr>
        <w:trPr>
          <w:trHeight w:val="13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1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  应</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  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p>
            <w:pPr>
              <w:ind w:left="0" w:right="0" w:firstLine="72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单位：（人民币：元）</w:t>
            </w:r>
            <w:r/>
          </w:p>
        </w:tc>
      </w:tr>
      <w:tr>
        <w:trPr>
          <w:trHeight w:val="1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  计</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  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日历天，实际开工日期以采购人发出的书面通知（开工令）为准。</w:t>
            </w:r>
            <w:r/>
          </w:p>
        </w:tc>
      </w:tr>
      <w:tr>
        <w:trPr>
          <w:trHeight w:val="16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7" w:type="dxa"/>
            <w:vAlign w:val="center"/>
            <w:textDirection w:val="lrTb"/>
            <w:noWrap w:val="false"/>
          </w:tcPr>
          <w:p>
            <w:pPr>
              <w:ind w:left="41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p>
            <w:pPr>
              <w:ind w:left="41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r>
    </w:tbl>
    <w:p>
      <w:pPr>
        <w:ind w:left="41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供应商（盖章）：法定代表人（授权代表）签名：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注：①磋商报价应包括磋商文件所确定的采购范围的全部内容，但该</w:t>
      </w:r>
      <w:r>
        <w:rPr>
          <w:rFonts w:ascii="SimSun" w:hAnsi="SimSun" w:eastAsia="SimSun" w:cs="SimSun"/>
          <w:b/>
          <w:color w:val="000000"/>
          <w:sz w:val="21"/>
        </w:rPr>
        <w:t xml:space="preserve">报价非本次磋商的最后报价</w:t>
      </w:r>
      <w:r>
        <w:rPr>
          <w:rFonts w:ascii="SimSun" w:hAnsi="SimSun" w:eastAsia="SimSun" w:cs="SimSun"/>
          <w:color w:val="000000"/>
          <w:sz w:val="21"/>
        </w:rPr>
        <w:t xml:space="preserve">。</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②此表格式不得自行改动。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w:t>
      </w:r>
      <w:r>
        <w:rPr>
          <w:rFonts w:ascii="SimHei" w:hAnsi="SimHei" w:eastAsia="SimHei" w:cs="SimHei"/>
          <w:color w:val="000000"/>
          <w:sz w:val="24"/>
        </w:rPr>
        <w:t xml:space="preserve">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本公司郑重声明，根据《政府采购促进中小企业发展管理办法》（财库﹝2020﹞46号）的规定，本公司参加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 </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 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（小型企业、微型企业、中型企业）</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43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480" w:firstLine="43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年月日</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48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48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2、请供应商如实填写，所填内容将作为评审的依据。如填写不完整，将不享受扶持政策。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3、成交供应商的《中小企业声明函》随成交结果公开。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残疾人福利性单位声明函</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单位的</w:t>
      </w:r>
      <w:r>
        <w:rPr>
          <w:rFonts w:ascii="SimSun" w:hAnsi="SimSun" w:eastAsia="SimSun" w:cs="SimSun"/>
          <w:color w:val="000000"/>
          <w:sz w:val="21"/>
          <w:u w:val="single"/>
        </w:rPr>
        <w:t xml:space="preserve">        </w:t>
      </w:r>
      <w:r>
        <w:rPr>
          <w:rFonts w:ascii="SimSun" w:hAnsi="SimSun" w:eastAsia="SimSun" w:cs="SimSun"/>
          <w:color w:val="000000"/>
          <w:sz w:val="21"/>
        </w:rPr>
        <w:t xml:space="preserve">项目由本单位承建。</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4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525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41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1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1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1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1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1、请供应商如实填写，所填内容将作为评审的依据。如填写不完整，将不享受扶持政策。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2、成交供应商的《残疾人福利性单位声明函》随成交结果公开。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关于符合本国产品标准的声明函</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（产品名称1）</w:t>
      </w:r>
      <w:r>
        <w:rPr>
          <w:rFonts w:ascii="SimSun" w:hAnsi="SimSun" w:eastAsia="SimSun" w:cs="SimSun"/>
          <w:color w:val="000000"/>
          <w:sz w:val="21"/>
        </w:rPr>
        <w:t xml:space="preserve">1，生产厂为</w:t>
      </w:r>
      <w:r>
        <w:rPr>
          <w:rFonts w:ascii="SimSun" w:hAnsi="SimSun" w:eastAsia="SimSun" w:cs="SimSun"/>
          <w:color w:val="000000"/>
          <w:sz w:val="21"/>
          <w:u w:val="single"/>
        </w:rPr>
        <w:t xml:space="preserve">（厂名）</w:t>
      </w:r>
      <w:r>
        <w:rPr>
          <w:rFonts w:ascii="SimSun" w:hAnsi="SimSun" w:eastAsia="SimSun" w:cs="SimSun"/>
          <w:color w:val="000000"/>
          <w:sz w:val="21"/>
        </w:rPr>
        <w:t xml:space="preserve">2，厂址为</w:t>
      </w:r>
      <w:r>
        <w:rPr>
          <w:rFonts w:ascii="SimSun" w:hAnsi="SimSun" w:eastAsia="SimSun" w:cs="SimSun"/>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strike/>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strike/>
          <w:color w:val="000000"/>
          <w:sz w:val="21"/>
          <w:u w:val="single"/>
        </w:rPr>
        <w:t xml:space="preserve">（规定比例）</w:t>
      </w:r>
      <w:r>
        <w:rPr>
          <w:rFonts w:ascii="SimSun" w:hAnsi="SimSun" w:eastAsia="SimSun" w:cs="SimSun"/>
          <w:color w:val="000000"/>
          <w:sz w:val="21"/>
        </w:rPr>
        <w:t xml:space="preserve">3。</w:t>
      </w:r>
      <w:r>
        <w:rPr>
          <w:rFonts w:ascii="SimSun" w:hAnsi="SimSun" w:eastAsia="SimSun" w:cs="SimSun"/>
          <w:strike/>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strike/>
          <w:color w:val="000000"/>
          <w:sz w:val="21"/>
          <w:u w:val="single"/>
        </w:rPr>
        <w:t xml:space="preserve">（关键组件）</w:t>
      </w:r>
      <w:r>
        <w:rPr>
          <w:rFonts w:ascii="SimSun" w:hAnsi="SimSun" w:eastAsia="SimSun" w:cs="SimSun"/>
          <w:color w:val="000000"/>
          <w:sz w:val="21"/>
        </w:rPr>
        <w:t xml:space="preserve">4在中国境内生产。</w:t>
      </w:r>
      <w:r>
        <w:rPr>
          <w:rFonts w:ascii="SimSun" w:hAnsi="SimSun" w:eastAsia="SimSun" w:cs="SimSun"/>
          <w:strike/>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strike/>
          <w:color w:val="000000"/>
          <w:sz w:val="21"/>
          <w:u w:val="single"/>
        </w:rPr>
        <w:t xml:space="preserve">（关键工序）</w:t>
      </w:r>
      <w:r>
        <w:rPr>
          <w:rFonts w:ascii="SimSun" w:hAnsi="SimSun" w:eastAsia="SimSun" w:cs="SimSun"/>
          <w:color w:val="000000"/>
          <w:sz w:val="21"/>
        </w:rPr>
        <w:t xml:space="preserve">5在中国境内完成。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strike/>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strike/>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color w:val="000000"/>
          <w:sz w:val="21"/>
          <w:u w:val="single"/>
        </w:rPr>
        <w:t xml:space="preserve">（</w:t>
      </w:r>
      <w:r>
        <w:rPr>
          <w:rFonts w:ascii="SimSun" w:hAnsi="SimSun" w:eastAsia="SimSun" w:cs="SimSun"/>
          <w:strike/>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strike/>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strike/>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strike/>
          <w:color w:val="000000"/>
          <w:sz w:val="21"/>
          <w:u w:val="single"/>
        </w:rPr>
        <w:t xml:space="preserve">（关键工序）</w:t>
      </w:r>
      <w:r>
        <w:rPr>
          <w:rFonts w:ascii="SimSun" w:hAnsi="SimSun" w:eastAsia="SimSun" w:cs="SimSun"/>
          <w:color w:val="000000"/>
          <w:sz w:val="21"/>
        </w:rPr>
        <w:t xml:space="preserve">在中国境内完成。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6、划除栏无需填写。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十五、供应商承诺书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磋商供应商响应承诺书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rPr>
          <w:rFonts w:ascii="SimSun" w:hAnsi="SimSun" w:eastAsia="SimSun" w:cs="SimSun"/>
          <w:color w:val="000000"/>
          <w:sz w:val="21"/>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我公司参与贵单位</w:t>
      </w:r>
      <w:r>
        <w:rPr>
          <w:rFonts w:ascii="SimSun" w:hAnsi="SimSun" w:eastAsia="SimSun" w:cs="SimSun"/>
          <w:color w:val="000000"/>
          <w:sz w:val="21"/>
          <w:u w:val="single"/>
        </w:rPr>
        <w:t xml:space="preserve">                   </w:t>
      </w:r>
      <w:r>
        <w:rPr>
          <w:rFonts w:ascii="SimSun" w:hAnsi="SimSun" w:eastAsia="SimSun" w:cs="SimSun"/>
          <w:color w:val="000000"/>
          <w:sz w:val="21"/>
        </w:rPr>
        <w:t xml:space="preserve">项目的投标工作，我单位郑重承诺：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1.我公司</w:t>
      </w:r>
      <w:r>
        <w:rPr>
          <w:rFonts w:ascii="SimSun" w:hAnsi="SimSun" w:eastAsia="SimSun" w:cs="SimSun"/>
          <w:color w:val="000000"/>
          <w:sz w:val="21"/>
          <w:u w:val="single"/>
        </w:rPr>
        <w:t xml:space="preserve">      </w:t>
      </w:r>
      <w:r>
        <w:rPr>
          <w:rFonts w:ascii="SimSun" w:hAnsi="SimSun" w:eastAsia="SimSun" w:cs="SimSun"/>
          <w:color w:val="000000"/>
          <w:sz w:val="21"/>
        </w:rPr>
        <w:t xml:space="preserve">（超过3年）、法定代表人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（超过5年）、项目负责人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（超过5年）无行贿犯罪记录，时间从发布本招标公告之日起开始倒推。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2.我公司</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非失信被执行人及无不良行为。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3.本单位及所报项目负责人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未被建设行政主管部门限制在招标项目所在地投标。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4.不出借挂靠资质。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6.投标全过程（含异议、投诉环节）出示的文件资料均是真实、有效的。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7.我单位没有因骗取中标或者严重违约以及发生重大工程质量、安全生产事故等违法违规问题，被有关部门暂停投标资格并在暂停期内。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8.我单位本次投标不存在以下情况：法定代表人为同一个人的两个及两个以上法人，母公司、全资子公司及其控股公司，在本项目中同时投标。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9.我单位承诺本项目成交后不分包或转包。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color w:val="000000"/>
          <w:spacing w:val="-10"/>
          <w:sz w:val="21"/>
        </w:rPr>
        <w:t xml:space="preserve">在响应文件递交截止时间当日，我单位动态监管未处于不合格状态。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授权委托代表：</w:t>
      </w:r>
      <w:r>
        <w:rPr>
          <w:rFonts w:ascii="SimSun" w:hAnsi="SimSun" w:eastAsia="SimSun" w:cs="SimSun"/>
          <w:color w:val="000000"/>
          <w:sz w:val="21"/>
          <w:u w:val="single"/>
        </w:rPr>
        <w:t xml:space="preserve">             </w:t>
      </w:r>
      <w:r>
        <w:rPr>
          <w:rFonts w:ascii="SimSun" w:hAnsi="SimSun" w:eastAsia="SimSun" w:cs="SimSun"/>
          <w:color w:val="000000"/>
          <w:sz w:val="21"/>
        </w:rPr>
        <w:t xml:space="preserve">（签字）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授权委托代表身份证号：</w:t>
      </w:r>
      <w:r>
        <w:rPr>
          <w:rFonts w:ascii="SimSun" w:hAnsi="SimSun" w:eastAsia="SimSun" w:cs="SimSun"/>
          <w:color w:val="000000"/>
          <w:sz w:val="21"/>
          <w:u w:val="single"/>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（按已提供的工程量清单报价）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注：各分项最终结算价按照磋商首次报价与最后报价作同比例变动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十七、技术要求响应及偏离表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805"/>
        <w:gridCol w:w="2061"/>
        <w:gridCol w:w="1649"/>
        <w:gridCol w:w="20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十八、商务要求响应及偏离表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2752"/>
        <w:gridCol w:w="2255"/>
        <w:gridCol w:w="1629"/>
        <w:gridCol w:w="2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十九、类似项目业绩一览表、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1967"/>
        <w:gridCol w:w="1178"/>
        <w:gridCol w:w="2534"/>
        <w:gridCol w:w="1249"/>
        <w:gridCol w:w="1788"/>
      </w:tblGrid>
      <w:tr>
        <w:trPr>
          <w:trHeight w:val="6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是否项目负责人业绩</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二十、项目团队人员一览表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2168"/>
        <w:gridCol w:w="3364"/>
        <w:gridCol w:w="2402"/>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二十一、其他材料</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供应商认为有必要提供的材料或评分标准中需要提供的材料。</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739"/>
      </w:rPr>
      <w:framePr w:wrap="around" w:vAnchor="text" w:hAnchor="margin" w:xAlign="center" w:y="1"/>
    </w:pPr>
    <w:r>
      <w:fldChar w:fldCharType="begin"/>
    </w:r>
    <w:r>
      <w:rPr>
        <w:rStyle w:val="739"/>
      </w:rPr>
      <w:instrText xml:space="preserve"> PAGE   \* MERGEFORMAT </w:instrText>
    </w:r>
    <w:r>
      <w:fldChar w:fldCharType="separate"/>
    </w:r>
    <w:r>
      <w:rPr>
        <w:rStyle w:val="739"/>
        <w:lang w:val="zh-CN"/>
      </w:rPr>
      <w:t xml:space="preserve">73</w:t>
    </w:r>
    <w:r>
      <w:fldChar w:fldCharType="end"/>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both"/>
      <w:rPr>
        <w:color w:val="000000" w:themeColor="text1"/>
      </w:rPr>
    </w:pPr>
    <w:r>
      <w:rPr>
        <w:rFonts w:hint="eastAsia"/>
        <w:i/>
        <w:color w:val="000000" w:themeColor="text1"/>
        <w:lang w:eastAsia="zh-CN"/>
      </w:rPr>
      <w:t xml:space="preserve">2026年院前小学基建维修和安全改造工程（专门面向中小企业）</w:t>
    </w:r>
    <w:r>
      <w:rPr>
        <w:rFonts w:hint="eastAsia"/>
        <w:i/>
        <w:color w:val="000000" w:themeColor="text1"/>
      </w:rPr>
      <w:t xml:space="preserve">竞争性磋商采购文件</w:t>
    </w:r>
    <w:r>
      <w:rPr>
        <w:color w:val="000000" w:themeColor="text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6 Char"/>
    <w:basedOn w:val="696"/>
    <w:link w:val="692"/>
    <w:uiPriority w:val="9"/>
    <w:rPr>
      <w:rFonts w:ascii="Arial" w:hAnsi="Arial" w:eastAsia="Arial" w:cs="Arial"/>
      <w:b/>
      <w:bCs/>
      <w:sz w:val="22"/>
      <w:szCs w:val="22"/>
    </w:rPr>
  </w:style>
  <w:style w:type="character" w:styleId="677">
    <w:name w:val="Heading 7 Char"/>
    <w:basedOn w:val="696"/>
    <w:link w:val="693"/>
    <w:uiPriority w:val="9"/>
    <w:rPr>
      <w:rFonts w:ascii="Arial" w:hAnsi="Arial" w:eastAsia="Arial" w:cs="Arial"/>
      <w:b/>
      <w:bCs/>
      <w:i/>
      <w:iCs/>
      <w:sz w:val="22"/>
      <w:szCs w:val="22"/>
    </w:rPr>
  </w:style>
  <w:style w:type="character" w:styleId="678">
    <w:name w:val="Heading 8 Char"/>
    <w:basedOn w:val="696"/>
    <w:link w:val="694"/>
    <w:uiPriority w:val="9"/>
    <w:rPr>
      <w:rFonts w:ascii="Arial" w:hAnsi="Arial" w:eastAsia="Arial" w:cs="Arial"/>
      <w:i/>
      <w:iCs/>
      <w:sz w:val="22"/>
      <w:szCs w:val="22"/>
    </w:rPr>
  </w:style>
  <w:style w:type="character" w:styleId="679">
    <w:name w:val="Heading 9 Char"/>
    <w:basedOn w:val="696"/>
    <w:link w:val="695"/>
    <w:uiPriority w:val="9"/>
    <w:rPr>
      <w:rFonts w:ascii="Arial" w:hAnsi="Arial" w:eastAsia="Arial" w:cs="Arial"/>
      <w:i/>
      <w:iCs/>
      <w:sz w:val="21"/>
      <w:szCs w:val="21"/>
    </w:rPr>
  </w:style>
  <w:style w:type="character" w:styleId="680">
    <w:name w:val="Title Char"/>
    <w:basedOn w:val="696"/>
    <w:link w:val="732"/>
    <w:uiPriority w:val="10"/>
    <w:rPr>
      <w:sz w:val="48"/>
      <w:szCs w:val="48"/>
    </w:rPr>
  </w:style>
  <w:style w:type="character" w:styleId="681">
    <w:name w:val="Quote Char"/>
    <w:link w:val="768"/>
    <w:uiPriority w:val="29"/>
    <w:rPr>
      <w:i/>
    </w:rPr>
  </w:style>
  <w:style w:type="character" w:styleId="682">
    <w:name w:val="Intense Quote Char"/>
    <w:link w:val="770"/>
    <w:uiPriority w:val="30"/>
    <w:rPr>
      <w:i/>
    </w:rPr>
  </w:style>
  <w:style w:type="character" w:styleId="683">
    <w:name w:val="Footnote Text Char"/>
    <w:link w:val="722"/>
    <w:uiPriority w:val="99"/>
    <w:rPr>
      <w:sz w:val="18"/>
    </w:rPr>
  </w:style>
  <w:style w:type="character" w:styleId="684">
    <w:name w:val="Endnote Text Char"/>
    <w:link w:val="715"/>
    <w:uiPriority w:val="99"/>
    <w:rPr>
      <w:sz w:val="20"/>
    </w:rPr>
  </w:style>
  <w:style w:type="paragraph" w:styleId="685">
    <w:name w:val="TOC Heading"/>
    <w:uiPriority w:val="39"/>
    <w:unhideWhenUsed/>
  </w:style>
  <w:style w:type="paragraph" w:styleId="6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7">
    <w:name w:val="Heading 1"/>
    <w:basedOn w:val="686"/>
    <w:next w:val="686"/>
    <w:link w:val="755"/>
    <w:uiPriority w:val="0"/>
    <w:qFormat/>
    <w:pPr>
      <w:keepNext/>
      <w:outlineLvl w:val="0"/>
    </w:pPr>
    <w:rPr>
      <w:rFonts w:ascii="楷体_GB2312" w:eastAsia="楷体_GB2312"/>
      <w:sz w:val="28"/>
      <w:szCs w:val="20"/>
    </w:rPr>
  </w:style>
  <w:style w:type="paragraph" w:styleId="688">
    <w:name w:val="Heading 2"/>
    <w:basedOn w:val="686"/>
    <w:next w:val="686"/>
    <w:link w:val="754"/>
    <w:uiPriority w:val="0"/>
    <w:qFormat/>
    <w:pPr>
      <w:jc w:val="center"/>
      <w:keepLines/>
      <w:keepNext/>
      <w:spacing w:before="260" w:after="260" w:line="415" w:lineRule="auto"/>
      <w:outlineLvl w:val="1"/>
    </w:pPr>
    <w:rPr>
      <w:rFonts w:ascii="Arial" w:hAnsi="Arial" w:eastAsia="幼圆"/>
      <w:b/>
      <w:sz w:val="44"/>
      <w:szCs w:val="20"/>
    </w:rPr>
  </w:style>
  <w:style w:type="paragraph" w:styleId="689">
    <w:name w:val="Heading 3"/>
    <w:basedOn w:val="686"/>
    <w:next w:val="686"/>
    <w:link w:val="917"/>
    <w:uiPriority w:val="0"/>
    <w:qFormat/>
    <w:pPr>
      <w:keepLines/>
      <w:keepNext/>
      <w:spacing w:before="260" w:after="260" w:line="415" w:lineRule="auto"/>
      <w:outlineLvl w:val="2"/>
    </w:pPr>
    <w:rPr>
      <w:b/>
      <w:sz w:val="32"/>
      <w:szCs w:val="20"/>
    </w:rPr>
  </w:style>
  <w:style w:type="paragraph" w:styleId="690">
    <w:name w:val="Heading 4"/>
    <w:basedOn w:val="686"/>
    <w:next w:val="686"/>
    <w:link w:val="915"/>
    <w:uiPriority w:val="0"/>
    <w:qFormat/>
    <w:pPr>
      <w:keepLines/>
      <w:keepNext/>
      <w:spacing w:before="280" w:after="290" w:line="376" w:lineRule="auto"/>
      <w:outlineLvl w:val="3"/>
    </w:pPr>
    <w:rPr>
      <w:rFonts w:ascii="Arial" w:hAnsi="Arial" w:eastAsia="黑体"/>
      <w:b/>
      <w:bCs/>
      <w:sz w:val="28"/>
      <w:szCs w:val="28"/>
    </w:rPr>
  </w:style>
  <w:style w:type="paragraph" w:styleId="691">
    <w:name w:val="Heading 5"/>
    <w:basedOn w:val="686"/>
    <w:next w:val="686"/>
    <w:link w:val="912"/>
    <w:uiPriority w:val="0"/>
    <w:qFormat/>
    <w:pPr>
      <w:keepNext/>
      <w:outlineLvl w:val="4"/>
    </w:pPr>
    <w:rPr>
      <w:rFonts w:ascii="宋体"/>
      <w:b/>
      <w:bCs/>
    </w:rPr>
  </w:style>
  <w:style w:type="paragraph" w:styleId="692">
    <w:name w:val="Heading 6"/>
    <w:basedOn w:val="686"/>
    <w:next w:val="686"/>
    <w:link w:val="761"/>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63"/>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64"/>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0"/>
    <w:qFormat/>
    <w:pPr>
      <w:ind w:left="1200"/>
    </w:pPr>
  </w:style>
  <w:style w:type="paragraph" w:styleId="699">
    <w:name w:val="Normal Indent"/>
    <w:basedOn w:val="686"/>
    <w:next w:val="686"/>
    <w:uiPriority w:val="0"/>
    <w:qFormat/>
    <w:pPr>
      <w:ind w:firstLine="420"/>
    </w:pPr>
    <w:rPr>
      <w:szCs w:val="20"/>
    </w:rPr>
  </w:style>
  <w:style w:type="paragraph" w:styleId="700">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Document Map"/>
    <w:basedOn w:val="686"/>
    <w:link w:val="918"/>
    <w:uiPriority w:val="0"/>
    <w:qFormat/>
    <w:pPr>
      <w:shd w:val="clear" w:color="auto" w:fill="000080"/>
    </w:pPr>
  </w:style>
  <w:style w:type="paragraph" w:styleId="702">
    <w:name w:val="annotation text"/>
    <w:basedOn w:val="686"/>
    <w:link w:val="910"/>
    <w:uiPriority w:val="0"/>
    <w:qFormat/>
    <w:pPr>
      <w:jc w:val="left"/>
    </w:pPr>
  </w:style>
  <w:style w:type="paragraph" w:styleId="703">
    <w:name w:val="Body Text 3"/>
    <w:basedOn w:val="686"/>
    <w:link w:val="926"/>
    <w:uiPriority w:val="0"/>
    <w:qFormat/>
    <w:rPr>
      <w:rFonts w:ascii="仿宋_GB2312" w:eastAsia="仿宋_GB2312"/>
      <w:sz w:val="32"/>
      <w:szCs w:val="20"/>
    </w:rPr>
  </w:style>
  <w:style w:type="paragraph" w:styleId="704">
    <w:name w:val="Body Text"/>
    <w:basedOn w:val="686"/>
    <w:link w:val="928"/>
    <w:uiPriority w:val="0"/>
    <w:qFormat/>
    <w:rPr>
      <w:rFonts w:ascii="楷体_GB2312" w:eastAsia="楷体_GB2312"/>
      <w:sz w:val="28"/>
      <w:szCs w:val="20"/>
    </w:rPr>
  </w:style>
  <w:style w:type="paragraph" w:styleId="705">
    <w:name w:val="Body Text Indent"/>
    <w:basedOn w:val="686"/>
    <w:next w:val="706"/>
    <w:link w:val="922"/>
    <w:uiPriority w:val="0"/>
    <w:qFormat/>
    <w:pPr>
      <w:ind w:firstLine="645"/>
    </w:pPr>
    <w:rPr>
      <w:rFonts w:ascii="楷体_GB2312" w:eastAsia="楷体_GB2312"/>
      <w:sz w:val="32"/>
      <w:szCs w:val="20"/>
    </w:rPr>
  </w:style>
  <w:style w:type="paragraph" w:styleId="706">
    <w:name w:val="envelope return"/>
    <w:basedOn w:val="686"/>
    <w:uiPriority w:val="99"/>
    <w:unhideWhenUsed/>
    <w:qFormat/>
    <w:rPr>
      <w:rFonts w:ascii="Arial" w:hAnsi="Arial" w:cs="Arial"/>
    </w:rPr>
  </w:style>
  <w:style w:type="paragraph" w:styleId="707">
    <w:name w:val="Block Text"/>
    <w:basedOn w:val="686"/>
    <w:next w:val="686"/>
    <w:uiPriority w:val="0"/>
    <w:unhideWhenUsed/>
    <w:qFormat/>
    <w:pPr>
      <w:ind w:left="420" w:right="33"/>
    </w:pPr>
    <w:rPr>
      <w:sz w:val="24"/>
    </w:rPr>
  </w:style>
  <w:style w:type="paragraph" w:styleId="708">
    <w:name w:val="index 4"/>
    <w:basedOn w:val="686"/>
    <w:next w:val="686"/>
    <w:uiPriority w:val="0"/>
    <w:semiHidden/>
    <w:qFormat/>
    <w:pPr>
      <w:ind w:left="600" w:firstLine="480"/>
      <w:spacing w:line="288" w:lineRule="auto"/>
      <w:tabs>
        <w:tab w:val="left" w:pos="1440" w:leader="none"/>
        <w:tab w:val="right" w:pos="8505" w:leader="dot"/>
      </w:tabs>
    </w:pPr>
  </w:style>
  <w:style w:type="paragraph" w:styleId="709">
    <w:name w:val="toc 5"/>
    <w:basedOn w:val="686"/>
    <w:next w:val="686"/>
    <w:uiPriority w:val="0"/>
    <w:qFormat/>
    <w:pPr>
      <w:ind w:left="800"/>
    </w:pPr>
  </w:style>
  <w:style w:type="paragraph" w:styleId="710">
    <w:name w:val="toc 3"/>
    <w:basedOn w:val="686"/>
    <w:next w:val="686"/>
    <w:uiPriority w:val="0"/>
    <w:qFormat/>
    <w:pPr>
      <w:ind w:left="539"/>
      <w:jc w:val="left"/>
      <w:spacing w:line="240" w:lineRule="exact"/>
      <w:tabs>
        <w:tab w:val="right" w:pos="9440" w:leader="dot"/>
      </w:tabs>
    </w:pPr>
    <w:rPr>
      <w:rFonts w:ascii="黑体" w:eastAsia="黑体"/>
      <w:bCs/>
      <w:iCs/>
      <w:sz w:val="18"/>
      <w:szCs w:val="32"/>
    </w:rPr>
  </w:style>
  <w:style w:type="paragraph" w:styleId="711">
    <w:name w:val="Plain Text"/>
    <w:basedOn w:val="686"/>
    <w:link w:val="929"/>
    <w:uiPriority w:val="0"/>
    <w:qFormat/>
    <w:rPr>
      <w:rFonts w:ascii="宋体"/>
      <w:szCs w:val="20"/>
    </w:rPr>
  </w:style>
  <w:style w:type="paragraph" w:styleId="712">
    <w:name w:val="toc 8"/>
    <w:basedOn w:val="686"/>
    <w:next w:val="686"/>
    <w:uiPriority w:val="0"/>
    <w:qFormat/>
    <w:pPr>
      <w:ind w:left="1400"/>
    </w:pPr>
  </w:style>
  <w:style w:type="paragraph" w:styleId="713">
    <w:name w:val="Date"/>
    <w:basedOn w:val="686"/>
    <w:next w:val="686"/>
    <w:link w:val="924"/>
    <w:uiPriority w:val="0"/>
    <w:qFormat/>
    <w:rPr>
      <w:sz w:val="24"/>
      <w:szCs w:val="20"/>
    </w:rPr>
  </w:style>
  <w:style w:type="paragraph" w:styleId="714">
    <w:name w:val="Body Text Indent 2"/>
    <w:basedOn w:val="686"/>
    <w:link w:val="923"/>
    <w:uiPriority w:val="0"/>
    <w:qFormat/>
    <w:pPr>
      <w:ind w:firstLine="200"/>
    </w:pPr>
    <w:rPr>
      <w:rFonts w:ascii="宋体"/>
      <w:sz w:val="28"/>
    </w:rPr>
  </w:style>
  <w:style w:type="paragraph" w:styleId="715">
    <w:name w:val="endnote text"/>
    <w:basedOn w:val="686"/>
    <w:link w:val="901"/>
    <w:uiPriority w:val="99"/>
    <w:semiHidden/>
    <w:unhideWhenUsed/>
    <w:qFormat/>
    <w:rPr>
      <w:sz w:val="20"/>
    </w:rPr>
  </w:style>
  <w:style w:type="paragraph" w:styleId="716">
    <w:name w:val="Balloon Text"/>
    <w:basedOn w:val="686"/>
    <w:link w:val="914"/>
    <w:uiPriority w:val="0"/>
    <w:qFormat/>
    <w:rPr>
      <w:sz w:val="18"/>
      <w:szCs w:val="18"/>
    </w:rPr>
  </w:style>
  <w:style w:type="paragraph" w:styleId="717">
    <w:name w:val="Footer"/>
    <w:basedOn w:val="686"/>
    <w:link w:val="913"/>
    <w:uiPriority w:val="0"/>
    <w:qFormat/>
    <w:pPr>
      <w:jc w:val="left"/>
      <w:tabs>
        <w:tab w:val="center" w:pos="4153" w:leader="none"/>
        <w:tab w:val="right" w:pos="8306" w:leader="none"/>
      </w:tabs>
    </w:pPr>
    <w:rPr>
      <w:sz w:val="18"/>
      <w:szCs w:val="20"/>
    </w:rPr>
  </w:style>
  <w:style w:type="paragraph" w:styleId="718">
    <w:name w:val="Header"/>
    <w:basedOn w:val="686"/>
    <w:link w:val="927"/>
    <w:uiPriority w:val="99"/>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86"/>
    <w:next w:val="686"/>
    <w:uiPriority w:val="39"/>
    <w:qFormat/>
    <w:pPr>
      <w:jc w:val="left"/>
      <w:spacing w:before="120" w:after="120" w:line="300" w:lineRule="exact"/>
      <w:tabs>
        <w:tab w:val="right" w:pos="9440" w:leader="dot"/>
      </w:tabs>
    </w:pPr>
    <w:rPr>
      <w:rFonts w:ascii="黑体" w:eastAsia="黑体"/>
      <w:b/>
      <w:caps/>
      <w:sz w:val="18"/>
      <w:szCs w:val="28"/>
    </w:rPr>
  </w:style>
  <w:style w:type="paragraph" w:styleId="720">
    <w:name w:val="toc 4"/>
    <w:basedOn w:val="686"/>
    <w:next w:val="686"/>
    <w:uiPriority w:val="0"/>
    <w:qFormat/>
    <w:pPr>
      <w:ind w:left="600"/>
    </w:pPr>
  </w:style>
  <w:style w:type="paragraph" w:styleId="721">
    <w:name w:val="Subtitle"/>
    <w:basedOn w:val="686"/>
    <w:next w:val="686"/>
    <w:link w:val="919"/>
    <w:uiPriority w:val="0"/>
    <w:qFormat/>
    <w:pPr>
      <w:jc w:val="center"/>
      <w:spacing w:before="240" w:after="60" w:line="312" w:lineRule="auto"/>
      <w:outlineLvl w:val="1"/>
    </w:pPr>
    <w:rPr>
      <w:rFonts w:ascii="Cambria" w:hAnsi="Cambria"/>
      <w:b/>
      <w:bCs/>
      <w:sz w:val="32"/>
      <w:szCs w:val="32"/>
    </w:rPr>
  </w:style>
  <w:style w:type="paragraph" w:styleId="722">
    <w:name w:val="footnote text"/>
    <w:basedOn w:val="686"/>
    <w:link w:val="900"/>
    <w:uiPriority w:val="99"/>
    <w:semiHidden/>
    <w:unhideWhenUsed/>
    <w:qFormat/>
    <w:pPr>
      <w:spacing w:after="40"/>
    </w:pPr>
    <w:rPr>
      <w:sz w:val="18"/>
    </w:rPr>
  </w:style>
  <w:style w:type="paragraph" w:styleId="723">
    <w:name w:val="toc 6"/>
    <w:basedOn w:val="686"/>
    <w:next w:val="686"/>
    <w:uiPriority w:val="0"/>
    <w:qFormat/>
    <w:pPr>
      <w:ind w:left="1000"/>
    </w:pPr>
  </w:style>
  <w:style w:type="paragraph" w:styleId="724">
    <w:name w:val="Body Text Indent 3"/>
    <w:basedOn w:val="686"/>
    <w:link w:val="921"/>
    <w:uiPriority w:val="0"/>
    <w:qFormat/>
    <w:pPr>
      <w:ind w:firstLine="523"/>
    </w:pPr>
    <w:rPr>
      <w:rFonts w:ascii="仿宋_GB2312" w:eastAsia="仿宋_GB2312"/>
      <w:sz w:val="24"/>
    </w:rPr>
  </w:style>
  <w:style w:type="paragraph" w:styleId="725">
    <w:name w:val="table of figures"/>
    <w:basedOn w:val="686"/>
    <w:next w:val="686"/>
    <w:uiPriority w:val="99"/>
    <w:unhideWhenUsed/>
    <w:qFormat/>
  </w:style>
  <w:style w:type="paragraph" w:styleId="726">
    <w:name w:val="toc 2"/>
    <w:basedOn w:val="686"/>
    <w:next w:val="686"/>
    <w:uiPriority w:val="39"/>
    <w:qFormat/>
    <w:pPr>
      <w:jc w:val="left"/>
      <w:spacing w:line="260" w:lineRule="exact"/>
      <w:tabs>
        <w:tab w:val="right" w:pos="9440" w:leader="dot"/>
      </w:tabs>
    </w:pPr>
    <w:rPr>
      <w:rFonts w:ascii="黑体" w:eastAsia="黑体"/>
      <w:b/>
      <w:bCs/>
      <w:smallCaps/>
      <w:sz w:val="18"/>
      <w:szCs w:val="44"/>
    </w:rPr>
  </w:style>
  <w:style w:type="paragraph" w:styleId="727">
    <w:name w:val="toc 9"/>
    <w:basedOn w:val="686"/>
    <w:next w:val="686"/>
    <w:uiPriority w:val="0"/>
    <w:qFormat/>
    <w:pPr>
      <w:ind w:left="1600"/>
    </w:pPr>
  </w:style>
  <w:style w:type="paragraph" w:styleId="728">
    <w:name w:val="Body Text 2"/>
    <w:basedOn w:val="686"/>
    <w:link w:val="916"/>
    <w:uiPriority w:val="0"/>
    <w:qFormat/>
    <w:pPr>
      <w:jc w:val="center"/>
    </w:pPr>
    <w:rPr>
      <w:rFonts w:ascii="仿宋_GB2312" w:eastAsia="仿宋_GB2312"/>
      <w:sz w:val="44"/>
    </w:rPr>
  </w:style>
  <w:style w:type="paragraph" w:styleId="729">
    <w:name w:val="HTML Preformatted"/>
    <w:basedOn w:val="686"/>
    <w:link w:val="9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730">
    <w:name w:val="Normal (Web)"/>
    <w:basedOn w:val="686"/>
    <w:uiPriority w:val="99"/>
    <w:qFormat/>
    <w:pPr>
      <w:jc w:val="left"/>
      <w:spacing w:before="100" w:beforeAutospacing="1" w:after="100" w:afterAutospacing="1"/>
      <w:widowControl/>
    </w:pPr>
    <w:rPr>
      <w:rFonts w:ascii="宋体" w:cs="宋体"/>
      <w:sz w:val="24"/>
    </w:rPr>
  </w:style>
  <w:style w:type="paragraph" w:styleId="731">
    <w:name w:val="index 1"/>
    <w:basedOn w:val="686"/>
    <w:next w:val="686"/>
    <w:uiPriority w:val="0"/>
    <w:qFormat/>
    <w:rPr>
      <w:rFonts w:ascii="宋体"/>
      <w:szCs w:val="18"/>
    </w:rPr>
  </w:style>
  <w:style w:type="paragraph" w:styleId="732">
    <w:name w:val="Title"/>
    <w:basedOn w:val="686"/>
    <w:next w:val="686"/>
    <w:link w:val="766"/>
    <w:uiPriority w:val="10"/>
    <w:qFormat/>
    <w:pPr>
      <w:contextualSpacing/>
      <w:spacing w:before="300" w:after="200"/>
    </w:pPr>
    <w:rPr>
      <w:sz w:val="48"/>
      <w:szCs w:val="48"/>
    </w:rPr>
  </w:style>
  <w:style w:type="paragraph" w:styleId="733">
    <w:name w:val="annotation subject"/>
    <w:basedOn w:val="702"/>
    <w:next w:val="702"/>
    <w:link w:val="909"/>
    <w:uiPriority w:val="0"/>
    <w:qFormat/>
    <w:rPr>
      <w:b/>
      <w:bCs/>
    </w:rPr>
  </w:style>
  <w:style w:type="paragraph" w:styleId="734">
    <w:name w:val="Body Text First Indent"/>
    <w:basedOn w:val="704"/>
    <w:uiPriority w:val="0"/>
    <w:qFormat/>
    <w:pPr>
      <w:ind w:firstLine="420"/>
      <w:spacing w:after="120"/>
    </w:pPr>
    <w:rPr>
      <w:rFonts w:ascii="Times New Roman" w:eastAsia="宋体"/>
      <w:sz w:val="21"/>
      <w:szCs w:val="24"/>
    </w:rPr>
  </w:style>
  <w:style w:type="paragraph" w:styleId="735">
    <w:name w:val="Body Text First Indent 2"/>
    <w:basedOn w:val="705"/>
    <w:uiPriority w:val="99"/>
    <w:unhideWhenUsed/>
    <w:qFormat/>
    <w:pPr>
      <w:ind w:firstLine="420"/>
    </w:pPr>
  </w:style>
  <w:style w:type="table" w:styleId="736">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uiPriority w:val="0"/>
    <w:qFormat/>
    <w:rPr>
      <w:b/>
      <w:bCs/>
    </w:rPr>
  </w:style>
  <w:style w:type="character" w:styleId="738">
    <w:name w:val="endnote reference"/>
    <w:basedOn w:val="696"/>
    <w:uiPriority w:val="99"/>
    <w:semiHidden/>
    <w:unhideWhenUsed/>
    <w:qFormat/>
    <w:rPr>
      <w:vertAlign w:val="superscript"/>
    </w:rPr>
  </w:style>
  <w:style w:type="character" w:styleId="739">
    <w:name w:val="page number"/>
    <w:basedOn w:val="696"/>
    <w:uiPriority w:val="0"/>
    <w:qFormat/>
  </w:style>
  <w:style w:type="character" w:styleId="740">
    <w:name w:val="FollowedHyperlink"/>
    <w:basedOn w:val="696"/>
    <w:uiPriority w:val="99"/>
    <w:qFormat/>
    <w:rPr>
      <w:color w:val="800080"/>
      <w:u w:val="none"/>
    </w:rPr>
  </w:style>
  <w:style w:type="character" w:styleId="741">
    <w:name w:val="Emphasis"/>
    <w:basedOn w:val="696"/>
    <w:uiPriority w:val="20"/>
    <w:qFormat/>
    <w:rPr>
      <w:b/>
      <w:bCs/>
    </w:rPr>
  </w:style>
  <w:style w:type="character" w:styleId="742">
    <w:name w:val="HTML Definition"/>
    <w:basedOn w:val="696"/>
    <w:uiPriority w:val="99"/>
    <w:semiHidden/>
    <w:unhideWhenUsed/>
    <w:qFormat/>
  </w:style>
  <w:style w:type="character" w:styleId="743">
    <w:name w:val="HTML Typewriter"/>
    <w:basedOn w:val="696"/>
    <w:uiPriority w:val="99"/>
    <w:semiHidden/>
    <w:unhideWhenUsed/>
    <w:qFormat/>
    <w:rPr>
      <w:rFonts w:hint="default" w:ascii="monospace" w:hAnsi="monospace" w:eastAsia="monospace" w:cs="monospace"/>
      <w:sz w:val="20"/>
    </w:rPr>
  </w:style>
  <w:style w:type="character" w:styleId="744">
    <w:name w:val="HTML Acronym"/>
    <w:basedOn w:val="696"/>
    <w:uiPriority w:val="99"/>
    <w:semiHidden/>
    <w:unhideWhenUsed/>
    <w:qFormat/>
  </w:style>
  <w:style w:type="character" w:styleId="745">
    <w:name w:val="HTML Variable"/>
    <w:basedOn w:val="696"/>
    <w:uiPriority w:val="99"/>
    <w:semiHidden/>
    <w:unhideWhenUsed/>
    <w:qFormat/>
  </w:style>
  <w:style w:type="character" w:styleId="746">
    <w:name w:val="Hyperlink"/>
    <w:basedOn w:val="696"/>
    <w:uiPriority w:val="99"/>
    <w:qFormat/>
    <w:rPr>
      <w:color w:val="0000ff"/>
      <w:u w:val="none"/>
    </w:rPr>
  </w:style>
  <w:style w:type="character" w:styleId="747">
    <w:name w:val="HTML Code"/>
    <w:basedOn w:val="696"/>
    <w:uiPriority w:val="99"/>
    <w:semiHidden/>
    <w:unhideWhenUsed/>
    <w:qFormat/>
    <w:rPr>
      <w:rFonts w:hint="default" w:ascii="monospace" w:hAnsi="monospace" w:eastAsia="monospace" w:cs="monospace"/>
      <w:sz w:val="20"/>
    </w:rPr>
  </w:style>
  <w:style w:type="character" w:styleId="748">
    <w:name w:val="annotation reference"/>
    <w:uiPriority w:val="0"/>
    <w:qFormat/>
    <w:rPr>
      <w:sz w:val="21"/>
      <w:szCs w:val="21"/>
    </w:rPr>
  </w:style>
  <w:style w:type="character" w:styleId="749">
    <w:name w:val="HTML Cite"/>
    <w:basedOn w:val="696"/>
    <w:uiPriority w:val="99"/>
    <w:semiHidden/>
    <w:unhideWhenUsed/>
    <w:qFormat/>
  </w:style>
  <w:style w:type="character" w:styleId="750">
    <w:name w:val="footnote reference"/>
    <w:basedOn w:val="696"/>
    <w:uiPriority w:val="99"/>
    <w:unhideWhenUsed/>
    <w:qFormat/>
    <w:rPr>
      <w:vertAlign w:val="superscript"/>
    </w:rPr>
  </w:style>
  <w:style w:type="character" w:styleId="751">
    <w:name w:val="HTML Keyboard"/>
    <w:basedOn w:val="696"/>
    <w:uiPriority w:val="99"/>
    <w:semiHidden/>
    <w:unhideWhenUsed/>
    <w:qFormat/>
    <w:rPr>
      <w:rFonts w:hint="default" w:ascii="monospace" w:hAnsi="monospace" w:eastAsia="monospace" w:cs="monospace"/>
      <w:sz w:val="20"/>
    </w:rPr>
  </w:style>
  <w:style w:type="character" w:styleId="752">
    <w:name w:val="HTML Sample"/>
    <w:basedOn w:val="696"/>
    <w:uiPriority w:val="99"/>
    <w:semiHidden/>
    <w:unhideWhenUsed/>
    <w:qFormat/>
    <w:rPr>
      <w:rFonts w:ascii="monospace" w:hAnsi="monospace" w:eastAsia="monospace" w:cs="monospace"/>
      <w:u w:val="none"/>
      <w:shd w:val="clear" w:color="auto" w:fill="ffffff"/>
    </w:rPr>
  </w:style>
  <w:style w:type="paragraph" w:styleId="753" w:customStyle="1">
    <w:name w:val="Default"/>
    <w:uiPriority w:val="99"/>
    <w:qFormat/>
    <w:pPr>
      <w:widowControl w:val="off"/>
    </w:pPr>
    <w:rPr>
      <w:rFonts w:ascii="MS Mincho" w:hAnsi="Calibri" w:eastAsia="MS Mincho" w:cs="Times New Roman"/>
      <w:color w:val="000000"/>
      <w:sz w:val="24"/>
      <w:szCs w:val="24"/>
      <w:lang w:val="en-US" w:eastAsia="zh-CN" w:bidi="ar-SA"/>
    </w:rPr>
  </w:style>
  <w:style w:type="character" w:styleId="754" w:customStyle="1">
    <w:name w:val="标题 2 Char"/>
    <w:basedOn w:val="696"/>
    <w:link w:val="688"/>
    <w:uiPriority w:val="0"/>
    <w:qFormat/>
    <w:rPr>
      <w:rFonts w:ascii="Arial" w:hAnsi="Arial" w:eastAsia="幼圆"/>
      <w:b/>
      <w:sz w:val="44"/>
    </w:rPr>
  </w:style>
  <w:style w:type="character" w:styleId="755" w:customStyle="1">
    <w:name w:val="标题 1 Char"/>
    <w:basedOn w:val="696"/>
    <w:link w:val="687"/>
    <w:uiPriority w:val="0"/>
    <w:qFormat/>
    <w:rPr>
      <w:rFonts w:ascii="楷体_GB2312" w:eastAsia="楷体_GB2312"/>
      <w:sz w:val="28"/>
    </w:rPr>
  </w:style>
  <w:style w:type="character" w:styleId="756" w:customStyle="1">
    <w:name w:val="Heading 1 Char"/>
    <w:basedOn w:val="696"/>
    <w:uiPriority w:val="9"/>
    <w:qFormat/>
    <w:rPr>
      <w:rFonts w:ascii="Arial" w:hAnsi="Arial" w:eastAsia="Arial" w:cs="Arial"/>
      <w:sz w:val="40"/>
      <w:szCs w:val="40"/>
    </w:rPr>
  </w:style>
  <w:style w:type="character" w:styleId="757" w:customStyle="1">
    <w:name w:val="Heading 2 Char"/>
    <w:basedOn w:val="696"/>
    <w:uiPriority w:val="9"/>
    <w:qFormat/>
    <w:rPr>
      <w:rFonts w:ascii="Arial" w:hAnsi="Arial" w:eastAsia="Arial" w:cs="Arial"/>
      <w:sz w:val="34"/>
    </w:rPr>
  </w:style>
  <w:style w:type="character" w:styleId="758" w:customStyle="1">
    <w:name w:val="Heading 3 Char"/>
    <w:basedOn w:val="696"/>
    <w:uiPriority w:val="9"/>
    <w:qFormat/>
    <w:rPr>
      <w:rFonts w:ascii="Arial" w:hAnsi="Arial" w:eastAsia="Arial" w:cs="Arial"/>
      <w:sz w:val="30"/>
      <w:szCs w:val="30"/>
    </w:rPr>
  </w:style>
  <w:style w:type="character" w:styleId="759" w:customStyle="1">
    <w:name w:val="Heading 4 Char"/>
    <w:basedOn w:val="696"/>
    <w:uiPriority w:val="9"/>
    <w:qFormat/>
    <w:rPr>
      <w:rFonts w:ascii="Arial" w:hAnsi="Arial" w:eastAsia="Arial" w:cs="Arial"/>
      <w:b/>
      <w:bCs/>
      <w:sz w:val="26"/>
      <w:szCs w:val="26"/>
    </w:rPr>
  </w:style>
  <w:style w:type="character" w:styleId="760" w:customStyle="1">
    <w:name w:val="Heading 5 Char"/>
    <w:basedOn w:val="696"/>
    <w:uiPriority w:val="9"/>
    <w:qFormat/>
    <w:rPr>
      <w:rFonts w:ascii="Arial" w:hAnsi="Arial" w:eastAsia="Arial" w:cs="Arial"/>
      <w:b/>
      <w:bCs/>
      <w:sz w:val="24"/>
      <w:szCs w:val="24"/>
    </w:rPr>
  </w:style>
  <w:style w:type="character" w:styleId="761" w:customStyle="1">
    <w:name w:val="标题 6 Char"/>
    <w:basedOn w:val="696"/>
    <w:link w:val="692"/>
    <w:uiPriority w:val="9"/>
    <w:qFormat/>
    <w:rPr>
      <w:rFonts w:ascii="Arial" w:hAnsi="Arial" w:eastAsia="Arial" w:cs="Arial"/>
      <w:b/>
      <w:bCs/>
      <w:sz w:val="22"/>
      <w:szCs w:val="22"/>
    </w:rPr>
  </w:style>
  <w:style w:type="character" w:styleId="762" w:customStyle="1">
    <w:name w:val="标题 7 Char"/>
    <w:basedOn w:val="696"/>
    <w:link w:val="693"/>
    <w:uiPriority w:val="9"/>
    <w:qFormat/>
    <w:rPr>
      <w:rFonts w:ascii="Arial" w:hAnsi="Arial" w:eastAsia="Arial" w:cs="Arial"/>
      <w:b/>
      <w:bCs/>
      <w:i/>
      <w:iCs/>
      <w:sz w:val="22"/>
      <w:szCs w:val="22"/>
    </w:rPr>
  </w:style>
  <w:style w:type="character" w:styleId="763" w:customStyle="1">
    <w:name w:val="标题 8 Char"/>
    <w:basedOn w:val="696"/>
    <w:link w:val="694"/>
    <w:uiPriority w:val="9"/>
    <w:qFormat/>
    <w:rPr>
      <w:rFonts w:ascii="Arial" w:hAnsi="Arial" w:eastAsia="Arial" w:cs="Arial"/>
      <w:i/>
      <w:iCs/>
      <w:sz w:val="22"/>
      <w:szCs w:val="22"/>
    </w:rPr>
  </w:style>
  <w:style w:type="character" w:styleId="764" w:customStyle="1">
    <w:name w:val="标题 9 Char"/>
    <w:basedOn w:val="696"/>
    <w:link w:val="695"/>
    <w:uiPriority w:val="9"/>
    <w:qFormat/>
    <w:rPr>
      <w:rFonts w:ascii="Arial" w:hAnsi="Arial" w:eastAsia="Arial" w:cs="Arial"/>
      <w:i/>
      <w:iCs/>
      <w:sz w:val="21"/>
      <w:szCs w:val="21"/>
    </w:rPr>
  </w:style>
  <w:style w:type="paragraph" w:styleId="765">
    <w:name w:val="No Spacing"/>
    <w:uiPriority w:val="1"/>
    <w:qFormat/>
    <w:rPr>
      <w:rFonts w:ascii="Times New Roman" w:hAnsi="Times New Roman" w:eastAsia="宋体" w:cs="Times New Roman"/>
      <w:lang w:val="en-US" w:eastAsia="zh-CN" w:bidi="ar-SA"/>
    </w:rPr>
  </w:style>
  <w:style w:type="character" w:styleId="766" w:customStyle="1">
    <w:name w:val="标题 Char"/>
    <w:basedOn w:val="696"/>
    <w:link w:val="732"/>
    <w:uiPriority w:val="10"/>
    <w:qFormat/>
    <w:rPr>
      <w:sz w:val="48"/>
      <w:szCs w:val="48"/>
    </w:rPr>
  </w:style>
  <w:style w:type="character" w:styleId="767" w:customStyle="1">
    <w:name w:val="Subtitle Char"/>
    <w:basedOn w:val="696"/>
    <w:uiPriority w:val="11"/>
    <w:qFormat/>
    <w:rPr>
      <w:sz w:val="24"/>
      <w:szCs w:val="24"/>
    </w:rPr>
  </w:style>
  <w:style w:type="paragraph" w:styleId="768">
    <w:name w:val="Quote"/>
    <w:basedOn w:val="686"/>
    <w:next w:val="686"/>
    <w:link w:val="769"/>
    <w:uiPriority w:val="29"/>
    <w:qFormat/>
    <w:pPr>
      <w:ind w:left="720" w:right="720"/>
    </w:pPr>
    <w:rPr>
      <w:i/>
    </w:rPr>
  </w:style>
  <w:style w:type="character" w:styleId="769" w:customStyle="1">
    <w:name w:val="引用 Char"/>
    <w:link w:val="768"/>
    <w:uiPriority w:val="29"/>
    <w:qFormat/>
    <w:rPr>
      <w:i/>
    </w:rPr>
  </w:style>
  <w:style w:type="paragraph" w:styleId="770">
    <w:name w:val="Intense Quote"/>
    <w:basedOn w:val="686"/>
    <w:next w:val="686"/>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Header Char"/>
    <w:basedOn w:val="696"/>
    <w:uiPriority w:val="99"/>
    <w:qFormat/>
  </w:style>
  <w:style w:type="character" w:styleId="773" w:customStyle="1">
    <w:name w:val="Footer Char"/>
    <w:basedOn w:val="696"/>
    <w:uiPriority w:val="99"/>
    <w:qFormat/>
  </w:style>
  <w:style w:type="character" w:styleId="774" w:customStyle="1">
    <w:name w:val="Caption Char"/>
    <w:uiPriority w:val="99"/>
    <w:qFormat/>
  </w:style>
  <w:style w:type="table" w:styleId="775"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69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69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69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69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69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69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69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69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9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9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9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9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9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Char"/>
    <w:link w:val="722"/>
    <w:uiPriority w:val="99"/>
    <w:qFormat/>
    <w:rPr>
      <w:sz w:val="18"/>
    </w:rPr>
  </w:style>
  <w:style w:type="character" w:styleId="901" w:customStyle="1">
    <w:name w:val="尾注文本 Char"/>
    <w:link w:val="715"/>
    <w:uiPriority w:val="99"/>
    <w:qFormat/>
    <w:rPr>
      <w:sz w:val="20"/>
    </w:r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正文首行缩进11"/>
    <w:basedOn w:val="904"/>
    <w:next w:val="686"/>
    <w:uiPriority w:val="99"/>
    <w:unhideWhenUsed/>
    <w:qFormat/>
    <w:pPr>
      <w:ind w:firstLine="420"/>
    </w:pPr>
    <w:rPr>
      <w:szCs w:val="24"/>
    </w:rPr>
  </w:style>
  <w:style w:type="paragraph" w:styleId="904" w:customStyle="1">
    <w:name w:val="正文文本111"/>
    <w:basedOn w:val="686"/>
    <w:next w:val="686"/>
    <w:uiPriority w:val="0"/>
    <w:qFormat/>
    <w:rPr>
      <w:rFonts w:eastAsia="楷体_GB2312"/>
      <w:b/>
      <w:bCs/>
      <w:color w:val="ff0000"/>
      <w:sz w:val="32"/>
      <w:szCs w:val="32"/>
      <w:lang w:val="zh-CN"/>
    </w:rPr>
  </w:style>
  <w:style w:type="paragraph" w:styleId="905" w:customStyle="1">
    <w:name w:val="段"/>
    <w:next w:val="686"/>
    <w:uiPriority w:val="0"/>
    <w:qFormat/>
    <w:pPr>
      <w:ind w:firstLine="200"/>
      <w:jc w:val="both"/>
    </w:pPr>
    <w:rPr>
      <w:rFonts w:ascii="宋体" w:hAnsi="Times New Roman" w:eastAsia="宋体" w:cs="Times New Roman"/>
      <w:sz w:val="21"/>
      <w:lang w:val="en-US" w:eastAsia="zh-CN" w:bidi="ar-SA"/>
    </w:rPr>
  </w:style>
  <w:style w:type="paragraph" w:styleId="906" w:customStyle="1">
    <w:name w:val="Heading 4"/>
    <w:basedOn w:val="686"/>
    <w:next w:val="686"/>
    <w:uiPriority w:val="0"/>
    <w:qFormat/>
    <w:pPr>
      <w:keepLines/>
      <w:keepNext/>
      <w:spacing w:before="280" w:after="290" w:line="376" w:lineRule="auto"/>
    </w:pPr>
    <w:rPr>
      <w:rFonts w:ascii="Arial" w:hAnsi="Arial" w:eastAsia="黑体"/>
      <w:b/>
      <w:bCs/>
      <w:sz w:val="28"/>
      <w:szCs w:val="28"/>
    </w:rPr>
  </w:style>
  <w:style w:type="paragraph" w:styleId="907" w:customStyle="1">
    <w:name w:val="正文1"/>
    <w:uiPriority w:val="99"/>
    <w:qFormat/>
    <w:pPr>
      <w:jc w:val="both"/>
    </w:pPr>
    <w:rPr>
      <w:rFonts w:ascii="Calibri" w:hAnsi="Calibri" w:eastAsia="宋体" w:cs="Times New Roman"/>
      <w:sz w:val="21"/>
      <w:szCs w:val="21"/>
      <w:lang w:val="en-US" w:eastAsia="zh-CN" w:bidi="ar-SA"/>
    </w:rPr>
  </w:style>
  <w:style w:type="character" w:styleId="908" w:customStyle="1">
    <w:name w:val="HTML 预设格式 Char"/>
    <w:link w:val="729"/>
    <w:uiPriority w:val="0"/>
    <w:qFormat/>
    <w:rPr>
      <w:rFonts w:ascii="黑体" w:eastAsia="黑体"/>
    </w:rPr>
  </w:style>
  <w:style w:type="character" w:styleId="909" w:customStyle="1">
    <w:name w:val="批注主题 Char"/>
    <w:basedOn w:val="910"/>
    <w:link w:val="733"/>
    <w:uiPriority w:val="0"/>
    <w:qFormat/>
    <w:rPr>
      <w:b/>
      <w:bCs/>
      <w:sz w:val="21"/>
      <w:szCs w:val="24"/>
    </w:rPr>
  </w:style>
  <w:style w:type="character" w:styleId="910" w:customStyle="1">
    <w:name w:val="批注文字 Char"/>
    <w:basedOn w:val="696"/>
    <w:link w:val="702"/>
    <w:uiPriority w:val="0"/>
    <w:qFormat/>
    <w:rPr>
      <w:sz w:val="21"/>
      <w:szCs w:val="24"/>
    </w:rPr>
  </w:style>
  <w:style w:type="character" w:styleId="911" w:customStyle="1">
    <w:name w:val="标题2 Char"/>
    <w:uiPriority w:val="0"/>
    <w:qFormat/>
    <w:rPr>
      <w:rFonts w:ascii="方正楷体_GBK" w:eastAsia="方正楷体_GBK"/>
      <w:sz w:val="32"/>
      <w:lang w:val="en-US" w:eastAsia="zh-CN" w:bidi="ar-SA"/>
    </w:rPr>
  </w:style>
  <w:style w:type="character" w:styleId="912" w:customStyle="1">
    <w:name w:val="标题 5 Char"/>
    <w:basedOn w:val="696"/>
    <w:link w:val="691"/>
    <w:uiPriority w:val="0"/>
    <w:qFormat/>
    <w:rPr>
      <w:rFonts w:ascii="宋体"/>
      <w:b/>
      <w:bCs/>
      <w:sz w:val="21"/>
      <w:szCs w:val="24"/>
    </w:rPr>
  </w:style>
  <w:style w:type="character" w:styleId="913" w:customStyle="1">
    <w:name w:val="页脚 Char"/>
    <w:link w:val="717"/>
    <w:uiPriority w:val="0"/>
    <w:qFormat/>
    <w:rPr>
      <w:sz w:val="18"/>
    </w:rPr>
  </w:style>
  <w:style w:type="character" w:styleId="914" w:customStyle="1">
    <w:name w:val="批注框文本 Char"/>
    <w:link w:val="716"/>
    <w:uiPriority w:val="0"/>
    <w:qFormat/>
    <w:rPr>
      <w:sz w:val="18"/>
      <w:szCs w:val="18"/>
    </w:rPr>
  </w:style>
  <w:style w:type="character" w:styleId="915" w:customStyle="1">
    <w:name w:val="标题 4 Char"/>
    <w:basedOn w:val="696"/>
    <w:link w:val="690"/>
    <w:uiPriority w:val="0"/>
    <w:qFormat/>
    <w:rPr>
      <w:rFonts w:ascii="Arial" w:hAnsi="Arial" w:eastAsia="黑体"/>
      <w:b/>
      <w:bCs/>
      <w:sz w:val="28"/>
      <w:szCs w:val="28"/>
    </w:rPr>
  </w:style>
  <w:style w:type="character" w:styleId="916" w:customStyle="1">
    <w:name w:val="正文文本 2 Char"/>
    <w:basedOn w:val="696"/>
    <w:link w:val="728"/>
    <w:uiPriority w:val="0"/>
    <w:qFormat/>
    <w:rPr>
      <w:rFonts w:ascii="仿宋_GB2312" w:eastAsia="仿宋_GB2312"/>
      <w:sz w:val="44"/>
      <w:szCs w:val="24"/>
    </w:rPr>
  </w:style>
  <w:style w:type="character" w:styleId="917" w:customStyle="1">
    <w:name w:val="标题 3 Char"/>
    <w:basedOn w:val="696"/>
    <w:link w:val="689"/>
    <w:uiPriority w:val="0"/>
    <w:qFormat/>
    <w:rPr>
      <w:b/>
      <w:sz w:val="32"/>
    </w:rPr>
  </w:style>
  <w:style w:type="character" w:styleId="918" w:customStyle="1">
    <w:name w:val="文档结构图 Char"/>
    <w:basedOn w:val="696"/>
    <w:link w:val="701"/>
    <w:uiPriority w:val="0"/>
    <w:qFormat/>
    <w:rPr>
      <w:sz w:val="21"/>
      <w:szCs w:val="24"/>
      <w:shd w:val="clear" w:color="auto" w:fill="000080"/>
    </w:rPr>
  </w:style>
  <w:style w:type="character" w:styleId="919" w:customStyle="1">
    <w:name w:val="副标题 Char"/>
    <w:basedOn w:val="696"/>
    <w:link w:val="721"/>
    <w:uiPriority w:val="0"/>
    <w:qFormat/>
    <w:rPr>
      <w:rFonts w:ascii="Cambria" w:hAnsi="Cambria"/>
      <w:b/>
      <w:bCs/>
      <w:sz w:val="32"/>
      <w:szCs w:val="32"/>
    </w:rPr>
  </w:style>
  <w:style w:type="character" w:styleId="920" w:customStyle="1">
    <w:name w:val="副标题 Char1"/>
    <w:basedOn w:val="696"/>
    <w:uiPriority w:val="11"/>
    <w:qFormat/>
    <w:rPr>
      <w:rFonts w:ascii="Cambria" w:hAnsi="Cambria" w:cs="Times New Roman"/>
      <w:b/>
      <w:bCs/>
      <w:sz w:val="32"/>
      <w:szCs w:val="32"/>
    </w:rPr>
  </w:style>
  <w:style w:type="character" w:styleId="921" w:customStyle="1">
    <w:name w:val="正文文本缩进 3 Char"/>
    <w:basedOn w:val="696"/>
    <w:link w:val="724"/>
    <w:uiPriority w:val="0"/>
    <w:qFormat/>
    <w:rPr>
      <w:rFonts w:ascii="仿宋_GB2312" w:eastAsia="仿宋_GB2312"/>
      <w:sz w:val="24"/>
      <w:szCs w:val="24"/>
    </w:rPr>
  </w:style>
  <w:style w:type="character" w:styleId="922" w:customStyle="1">
    <w:name w:val="正文文本缩进 Char"/>
    <w:basedOn w:val="696"/>
    <w:link w:val="705"/>
    <w:uiPriority w:val="0"/>
    <w:qFormat/>
    <w:rPr>
      <w:rFonts w:ascii="楷体_GB2312" w:eastAsia="楷体_GB2312"/>
      <w:sz w:val="32"/>
    </w:rPr>
  </w:style>
  <w:style w:type="character" w:styleId="923" w:customStyle="1">
    <w:name w:val="正文文本缩进 2 Char"/>
    <w:basedOn w:val="696"/>
    <w:link w:val="714"/>
    <w:uiPriority w:val="0"/>
    <w:qFormat/>
    <w:rPr>
      <w:rFonts w:ascii="宋体"/>
      <w:sz w:val="28"/>
      <w:szCs w:val="24"/>
    </w:rPr>
  </w:style>
  <w:style w:type="character" w:styleId="924" w:customStyle="1">
    <w:name w:val="日期 Char"/>
    <w:basedOn w:val="696"/>
    <w:link w:val="713"/>
    <w:uiPriority w:val="0"/>
    <w:qFormat/>
    <w:rPr>
      <w:sz w:val="24"/>
    </w:rPr>
  </w:style>
  <w:style w:type="character" w:styleId="925" w:customStyle="1">
    <w:name w:val="jj1"/>
    <w:uiPriority w:val="0"/>
    <w:qFormat/>
    <w:rPr>
      <w:sz w:val="20"/>
      <w:szCs w:val="20"/>
      <w:u w:val="none"/>
    </w:rPr>
  </w:style>
  <w:style w:type="character" w:styleId="926" w:customStyle="1">
    <w:name w:val="正文文本 3 Char"/>
    <w:basedOn w:val="696"/>
    <w:link w:val="703"/>
    <w:uiPriority w:val="0"/>
    <w:qFormat/>
    <w:rPr>
      <w:rFonts w:ascii="仿宋_GB2312" w:eastAsia="仿宋_GB2312"/>
      <w:sz w:val="32"/>
    </w:rPr>
  </w:style>
  <w:style w:type="character" w:styleId="927" w:customStyle="1">
    <w:name w:val="页眉 Char"/>
    <w:basedOn w:val="696"/>
    <w:link w:val="718"/>
    <w:uiPriority w:val="99"/>
    <w:qFormat/>
    <w:rPr>
      <w:sz w:val="18"/>
      <w:szCs w:val="18"/>
    </w:rPr>
  </w:style>
  <w:style w:type="character" w:styleId="928" w:customStyle="1">
    <w:name w:val="正文文本 Char"/>
    <w:basedOn w:val="696"/>
    <w:link w:val="704"/>
    <w:uiPriority w:val="0"/>
    <w:qFormat/>
    <w:rPr>
      <w:rFonts w:ascii="楷体_GB2312" w:eastAsia="楷体_GB2312"/>
      <w:sz w:val="28"/>
    </w:rPr>
  </w:style>
  <w:style w:type="character" w:styleId="929" w:customStyle="1">
    <w:name w:val="纯文本 Char"/>
    <w:basedOn w:val="696"/>
    <w:link w:val="711"/>
    <w:uiPriority w:val="0"/>
    <w:qFormat/>
    <w:rPr>
      <w:rFonts w:ascii="宋体"/>
      <w:sz w:val="21"/>
    </w:rPr>
  </w:style>
  <w:style w:type="paragraph" w:styleId="930" w:customStyle="1">
    <w:name w:val="标题3"/>
    <w:basedOn w:val="686"/>
    <w:next w:val="686"/>
    <w:uiPriority w:val="0"/>
    <w:qFormat/>
    <w:rPr>
      <w:rFonts w:eastAsia="方正黑体_GBK"/>
    </w:rPr>
  </w:style>
  <w:style w:type="paragraph" w:styleId="931" w:customStyle="1">
    <w:name w:val="xl83"/>
    <w:basedOn w:val="686"/>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93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33" w:customStyle="1">
    <w:name w:val="TOC 标题11"/>
    <w:basedOn w:val="687"/>
    <w:next w:val="686"/>
    <w:uiPriority w:val="0"/>
    <w:qFormat/>
    <w:pPr>
      <w:jc w:val="left"/>
      <w:keepLines/>
      <w:spacing w:before="480" w:line="276" w:lineRule="auto"/>
      <w:widowControl/>
      <w:outlineLvl w:val="9"/>
    </w:pPr>
    <w:rPr>
      <w:rFonts w:ascii="Cambria" w:hAnsi="Cambria" w:eastAsia="宋体"/>
      <w:b/>
      <w:bCs/>
      <w:color w:val="365f91"/>
      <w:szCs w:val="28"/>
    </w:rPr>
  </w:style>
  <w:style w:type="paragraph" w:styleId="934" w:customStyle="1">
    <w:name w:val="第四级"/>
    <w:basedOn w:val="686"/>
    <w:next w:val="686"/>
    <w:uiPriority w:val="0"/>
    <w:qFormat/>
    <w:pPr>
      <w:spacing w:line="360" w:lineRule="auto"/>
      <w:tabs>
        <w:tab w:val="left" w:pos="1134" w:leader="none"/>
      </w:tabs>
    </w:pPr>
    <w:rPr>
      <w:rFonts w:ascii="宋体" w:hAnsi="宋体" w:eastAsia="仿宋"/>
      <w:sz w:val="28"/>
      <w:szCs w:val="21"/>
    </w:rPr>
  </w:style>
  <w:style w:type="paragraph" w:styleId="935" w:customStyle="1">
    <w:name w:val="Char Char Char Char1 Char Char Char"/>
    <w:basedOn w:val="701"/>
    <w:uiPriority w:val="0"/>
    <w:qFormat/>
    <w:pPr>
      <w:spacing w:line="360" w:lineRule="auto"/>
    </w:pPr>
    <w:rPr>
      <w:rFonts w:ascii="Tahoma" w:hAnsi="Tahoma"/>
      <w:sz w:val="24"/>
    </w:rPr>
  </w:style>
  <w:style w:type="paragraph" w:styleId="936" w:customStyle="1">
    <w:name w:val="xl77"/>
    <w:basedOn w:val="686"/>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937" w:customStyle="1">
    <w:name w:val="xl47"/>
    <w:basedOn w:val="686"/>
    <w:uiPriority w:val="0"/>
    <w:qFormat/>
    <w:pPr>
      <w:jc w:val="center"/>
      <w:spacing w:before="100" w:beforeAutospacing="1" w:after="100" w:afterAutospacing="1"/>
      <w:widowControl/>
    </w:pPr>
    <w:rPr>
      <w:rFonts w:ascii="方正姚体" w:eastAsia="方正姚体"/>
      <w:b/>
      <w:bCs/>
      <w:sz w:val="36"/>
      <w:szCs w:val="36"/>
    </w:rPr>
  </w:style>
  <w:style w:type="paragraph" w:styleId="938" w:customStyle="1">
    <w:name w:val="标题2"/>
    <w:basedOn w:val="686"/>
    <w:next w:val="686"/>
    <w:uiPriority w:val="0"/>
    <w:qFormat/>
    <w:pPr>
      <w:jc w:val="center"/>
    </w:pPr>
    <w:rPr>
      <w:rFonts w:eastAsia="方正楷体_GBK"/>
    </w:rPr>
  </w:style>
  <w:style w:type="paragraph" w:styleId="939" w:customStyle="1">
    <w:name w:val="HTML 预先格式化"/>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40" w:customStyle="1">
    <w:name w:val="正文 1.1.1"/>
    <w:basedOn w:val="686"/>
    <w:next w:val="686"/>
    <w:uiPriority w:val="0"/>
    <w:qFormat/>
    <w:pPr>
      <w:spacing w:line="360" w:lineRule="auto"/>
      <w:tabs>
        <w:tab w:val="left" w:pos="851" w:leader="none"/>
      </w:tabs>
      <w:outlineLvl w:val="2"/>
    </w:pPr>
    <w:rPr>
      <w:rFonts w:ascii="宋体"/>
      <w:color w:val="000000"/>
      <w:sz w:val="28"/>
      <w:szCs w:val="21"/>
    </w:rPr>
  </w:style>
  <w:style w:type="paragraph" w:styleId="941" w:customStyle="1">
    <w:name w:val="默认段落字体 Para Char Char Char Char Char Char Char Char Char1 Char Char Char Char Char Char Char"/>
    <w:basedOn w:val="701"/>
    <w:uiPriority w:val="0"/>
    <w:qFormat/>
    <w:rPr>
      <w:rFonts w:ascii="Tahoma" w:hAnsi="Tahoma"/>
      <w:sz w:val="24"/>
    </w:rPr>
  </w:style>
  <w:style w:type="paragraph" w:styleId="942" w:customStyle="1">
    <w:name w:val="xl79"/>
    <w:basedOn w:val="686"/>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943" w:customStyle="1">
    <w:name w:val="xl86"/>
    <w:basedOn w:val="686"/>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44" w:customStyle="1">
    <w:name w:val="xl69"/>
    <w:basedOn w:val="686"/>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945" w:customStyle="1">
    <w:name w:val="标题1"/>
    <w:basedOn w:val="686"/>
    <w:next w:val="686"/>
    <w:uiPriority w:val="0"/>
    <w:qFormat/>
    <w:pPr>
      <w:jc w:val="center"/>
      <w:spacing w:line="700" w:lineRule="atLeast"/>
      <w:tabs>
        <w:tab w:val="left" w:pos="9193" w:leader="none"/>
        <w:tab w:val="left" w:pos="9827" w:leader="none"/>
      </w:tabs>
    </w:pPr>
    <w:rPr>
      <w:rFonts w:eastAsia="方正小标宋_GBK"/>
      <w:sz w:val="44"/>
    </w:rPr>
  </w:style>
  <w:style w:type="paragraph" w:styleId="946" w:customStyle="1">
    <w:name w:val="正文 第一章"/>
    <w:basedOn w:val="686"/>
    <w:next w:val="947"/>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947" w:customStyle="1">
    <w:name w:val="正文 1.1"/>
    <w:basedOn w:val="686"/>
    <w:next w:val="940"/>
    <w:uiPriority w:val="0"/>
    <w:qFormat/>
    <w:pPr>
      <w:ind w:left="350" w:hanging="350"/>
      <w:spacing w:line="360" w:lineRule="auto"/>
      <w:outlineLvl w:val="1"/>
    </w:pPr>
    <w:rPr>
      <w:rFonts w:ascii="仿宋" w:eastAsia="仿宋"/>
      <w:b/>
      <w:sz w:val="28"/>
      <w:szCs w:val="21"/>
    </w:rPr>
  </w:style>
  <w:style w:type="paragraph" w:styleId="948" w:customStyle="1">
    <w:name w:val="Char1"/>
    <w:basedOn w:val="686"/>
    <w:uiPriority w:val="0"/>
    <w:qFormat/>
    <w:pPr>
      <w:tabs>
        <w:tab w:val="left" w:pos="360" w:leader="none"/>
      </w:tabs>
    </w:pPr>
    <w:rPr>
      <w:sz w:val="24"/>
    </w:rPr>
  </w:style>
  <w:style w:type="paragraph" w:styleId="949" w:customStyle="1">
    <w:name w:val="xl43"/>
    <w:basedOn w:val="68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950" w:customStyle="1">
    <w:name w:val="xl74"/>
    <w:basedOn w:val="686"/>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951" w:customStyle="1">
    <w:name w:val="xl67"/>
    <w:basedOn w:val="686"/>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2" w:customStyle="1">
    <w:name w:val="列出段落3"/>
    <w:basedOn w:val="686"/>
    <w:uiPriority w:val="0"/>
    <w:qFormat/>
    <w:pPr>
      <w:ind w:firstLine="420"/>
    </w:pPr>
    <w:rPr>
      <w:rFonts w:ascii="Calibri" w:hAnsi="Calibri"/>
      <w:szCs w:val="22"/>
    </w:rPr>
  </w:style>
  <w:style w:type="paragraph" w:styleId="953" w:customStyle="1">
    <w:name w:val="普通正文"/>
    <w:basedOn w:val="686"/>
    <w:uiPriority w:val="0"/>
    <w:qFormat/>
    <w:pPr>
      <w:ind w:firstLine="480"/>
      <w:jc w:val="left"/>
      <w:spacing w:before="120" w:after="120" w:line="360" w:lineRule="auto"/>
    </w:pPr>
    <w:rPr>
      <w:rFonts w:ascii="Arial" w:hAnsi="Arial"/>
      <w:sz w:val="24"/>
    </w:rPr>
  </w:style>
  <w:style w:type="paragraph" w:styleId="954">
    <w:name w:val="List Paragraph"/>
    <w:basedOn w:val="686"/>
    <w:uiPriority w:val="0"/>
    <w:qFormat/>
    <w:pPr>
      <w:ind w:firstLine="200"/>
    </w:pPr>
    <w:rPr>
      <w:rFonts w:ascii="Calibri" w:hAnsi="Calibri"/>
      <w:szCs w:val="22"/>
    </w:rPr>
  </w:style>
  <w:style w:type="paragraph" w:styleId="955" w:customStyle="1">
    <w:name w:val="列出段落2"/>
    <w:basedOn w:val="686"/>
    <w:uiPriority w:val="0"/>
    <w:qFormat/>
    <w:pPr>
      <w:ind w:firstLine="420"/>
    </w:pPr>
    <w:rPr>
      <w:rFonts w:ascii="Calibri" w:hAnsi="Calibri"/>
      <w:szCs w:val="22"/>
    </w:rPr>
  </w:style>
  <w:style w:type="paragraph" w:styleId="956" w:customStyle="1">
    <w:name w:val="xl71"/>
    <w:basedOn w:val="686"/>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957" w:customStyle="1">
    <w:name w:val="xl81"/>
    <w:basedOn w:val="686"/>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958" w:customStyle="1">
    <w:name w:val="xl80"/>
    <w:basedOn w:val="686"/>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959" w:customStyle="1">
    <w:name w:val="xl73"/>
    <w:basedOn w:val="686"/>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960" w:customStyle="1">
    <w:name w:val="BioQuote Tekst"/>
    <w:basedOn w:val="686"/>
    <w:uiPriority w:val="0"/>
    <w:qFormat/>
    <w:pPr>
      <w:ind w:right="-1"/>
    </w:pPr>
    <w:rPr>
      <w:rFonts w:ascii="Arial" w:hAnsi="Arial"/>
      <w:sz w:val="22"/>
      <w:szCs w:val="20"/>
      <w:lang w:eastAsia="en-US"/>
    </w:rPr>
  </w:style>
  <w:style w:type="paragraph" w:styleId="961" w:customStyle="1">
    <w:name w:val="xl65"/>
    <w:basedOn w:val="686"/>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2" w:customStyle="1">
    <w:name w:val="xl75"/>
    <w:basedOn w:val="686"/>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963" w:customStyle="1">
    <w:name w:val="xl87"/>
    <w:basedOn w:val="686"/>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964" w:customStyle="1">
    <w:name w:val="xl78"/>
    <w:basedOn w:val="686"/>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965" w:customStyle="1">
    <w:name w:val="正文格式"/>
    <w:basedOn w:val="710"/>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966" w:customStyle="1">
    <w:name w:val="Char"/>
    <w:basedOn w:val="686"/>
    <w:uiPriority w:val="0"/>
    <w:qFormat/>
    <w:rPr>
      <w:rFonts w:ascii="Tahoma" w:hAnsi="Tahoma"/>
      <w:sz w:val="24"/>
      <w:szCs w:val="20"/>
    </w:rPr>
  </w:style>
  <w:style w:type="paragraph" w:styleId="967" w:customStyle="1">
    <w:name w:val="Table Text"/>
    <w:uiPriority w:val="0"/>
    <w:qFormat/>
    <w:pPr>
      <w:jc w:val="center"/>
      <w:spacing w:after="80"/>
    </w:pPr>
    <w:rPr>
      <w:rFonts w:ascii="仿宋_GB2312" w:hAnsi="Times New Roman" w:eastAsia="仿宋_GB2312" w:cs="Times New Roman"/>
      <w:sz w:val="24"/>
      <w:lang w:val="en-US" w:eastAsia="zh-CN" w:bidi="ar-SA"/>
    </w:rPr>
  </w:style>
  <w:style w:type="paragraph" w:styleId="968" w:customStyle="1">
    <w:name w:val="列出段落1"/>
    <w:basedOn w:val="686"/>
    <w:uiPriority w:val="0"/>
    <w:qFormat/>
    <w:pPr>
      <w:contextualSpacing/>
      <w:ind w:left="720"/>
      <w:jc w:val="left"/>
      <w:widowControl/>
    </w:pPr>
    <w:rPr>
      <w:rFonts w:ascii="Calibri" w:hAnsi="Calibri"/>
      <w:sz w:val="24"/>
      <w:lang w:eastAsia="en-US" w:bidi="en-US"/>
    </w:rPr>
  </w:style>
  <w:style w:type="paragraph" w:styleId="969" w:customStyle="1">
    <w:name w:val="xl88"/>
    <w:basedOn w:val="686"/>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0" w:customStyle="1">
    <w:name w:val="xl72"/>
    <w:basedOn w:val="686"/>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971" w:customStyle="1">
    <w:name w:val="正文空2格  1."/>
    <w:basedOn w:val="686"/>
    <w:uiPriority w:val="0"/>
    <w:qFormat/>
    <w:pPr>
      <w:ind w:firstLine="200"/>
      <w:spacing w:line="360" w:lineRule="auto"/>
    </w:pPr>
    <w:rPr>
      <w:rFonts w:ascii="宋体" w:hAnsi="宋体" w:eastAsia="仿宋" w:cs="宋体"/>
      <w:sz w:val="28"/>
      <w:szCs w:val="20"/>
    </w:rPr>
  </w:style>
  <w:style w:type="paragraph" w:styleId="97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3" w:customStyle="1">
    <w:name w:val="Coms Alinea"/>
    <w:uiPriority w:val="0"/>
    <w:qFormat/>
    <w:pPr>
      <w:widowControl w:val="off"/>
    </w:pPr>
    <w:rPr>
      <w:rFonts w:ascii="Arial" w:hAnsi="Arial" w:eastAsia="宋体" w:cs="Arial"/>
      <w:lang w:val="en-US" w:eastAsia="zh-CN" w:bidi="ar-SA"/>
    </w:rPr>
  </w:style>
  <w:style w:type="paragraph" w:styleId="974" w:customStyle="1">
    <w:name w:val="xl70"/>
    <w:basedOn w:val="686"/>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975" w:customStyle="1">
    <w:name w:val="xl66"/>
    <w:basedOn w:val="686"/>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customStyle="1">
    <w:name w:val="xl64"/>
    <w:basedOn w:val="686"/>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977" w:customStyle="1">
    <w:name w:val="xl85"/>
    <w:basedOn w:val="686"/>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978" w:customStyle="1">
    <w:name w:val="xl68"/>
    <w:basedOn w:val="686"/>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979" w:customStyle="1">
    <w:name w:val="xl84"/>
    <w:basedOn w:val="686"/>
    <w:uiPriority w:val="0"/>
    <w:qFormat/>
    <w:pPr>
      <w:jc w:val="right"/>
      <w:spacing w:before="100" w:beforeAutospacing="1" w:after="100" w:afterAutospacing="1"/>
      <w:shd w:val="clear" w:color="ffffff" w:fill="ffffff"/>
      <w:widowControl/>
    </w:pPr>
    <w:rPr>
      <w:rFonts w:ascii="宋体" w:hAnsi="宋体" w:cs="宋体"/>
      <w:sz w:val="24"/>
    </w:rPr>
  </w:style>
  <w:style w:type="paragraph" w:styleId="980" w:customStyle="1">
    <w:name w:val="Char Char Char Char"/>
    <w:basedOn w:val="701"/>
    <w:uiPriority w:val="0"/>
    <w:qFormat/>
    <w:pPr>
      <w:spacing w:line="360" w:lineRule="auto"/>
    </w:pPr>
    <w:rPr>
      <w:rFonts w:ascii="Tahoma" w:hAnsi="Tahoma"/>
      <w:sz w:val="24"/>
    </w:rPr>
  </w:style>
  <w:style w:type="paragraph" w:styleId="981" w:customStyle="1">
    <w:name w:val="xl82"/>
    <w:basedOn w:val="686"/>
    <w:uiPriority w:val="0"/>
    <w:qFormat/>
    <w:pPr>
      <w:jc w:val="left"/>
      <w:spacing w:before="100" w:beforeAutospacing="1" w:after="100" w:afterAutospacing="1"/>
      <w:shd w:val="clear" w:color="ffffff" w:fill="ffffff"/>
      <w:widowControl/>
    </w:pPr>
    <w:rPr>
      <w:rFonts w:ascii="宋体" w:hAnsi="宋体" w:cs="宋体"/>
      <w:sz w:val="24"/>
    </w:rPr>
  </w:style>
  <w:style w:type="paragraph" w:styleId="982" w:customStyle="1">
    <w:name w:val="Blockquote"/>
    <w:basedOn w:val="686"/>
    <w:uiPriority w:val="0"/>
    <w:qFormat/>
    <w:pPr>
      <w:ind w:left="360" w:right="360"/>
      <w:jc w:val="left"/>
      <w:spacing w:before="100" w:after="100"/>
    </w:pPr>
    <w:rPr>
      <w:sz w:val="24"/>
      <w:szCs w:val="20"/>
    </w:rPr>
  </w:style>
  <w:style w:type="paragraph" w:styleId="983" w:customStyle="1">
    <w:name w:val="xl33"/>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984" w:customStyle="1">
    <w:name w:val="xl76"/>
    <w:basedOn w:val="686"/>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98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86" w:customStyle="1">
    <w:name w:val="Char Char Char Char1 Char Char"/>
    <w:basedOn w:val="686"/>
    <w:uiPriority w:val="0"/>
    <w:qFormat/>
    <w:pPr>
      <w:tabs>
        <w:tab w:val="left" w:pos="360" w:leader="none"/>
      </w:tabs>
    </w:pPr>
    <w:rPr>
      <w:sz w:val="24"/>
    </w:rPr>
  </w:style>
  <w:style w:type="paragraph" w:styleId="987" w:customStyle="1">
    <w:name w:val="首行缩进"/>
    <w:basedOn w:val="686"/>
    <w:uiPriority w:val="0"/>
    <w:qFormat/>
    <w:pPr>
      <w:ind w:firstLine="480"/>
    </w:pPr>
    <w:rPr>
      <w:lang w:val="zh-CN"/>
    </w:rPr>
  </w:style>
  <w:style w:type="paragraph" w:styleId="988" w:customStyle="1">
    <w:name w:val="样式 标题 2 + 黑色 行距: 1.5 倍行距"/>
    <w:basedOn w:val="688"/>
    <w:uiPriority w:val="0"/>
    <w:qFormat/>
    <w:pPr>
      <w:spacing w:line="360" w:lineRule="auto"/>
    </w:pPr>
    <w:rPr>
      <w:rFonts w:eastAsia="宋体"/>
      <w:color w:val="000000"/>
    </w:rPr>
  </w:style>
  <w:style w:type="character" w:styleId="989" w:customStyle="1">
    <w:name w:val="hover"/>
    <w:basedOn w:val="696"/>
    <w:uiPriority w:val="0"/>
    <w:qFormat/>
    <w:rPr>
      <w:color w:val="5fb878"/>
    </w:rPr>
  </w:style>
  <w:style w:type="character" w:styleId="990" w:customStyle="1">
    <w:name w:val="hover1"/>
    <w:basedOn w:val="696"/>
    <w:uiPriority w:val="0"/>
    <w:qFormat/>
    <w:rPr>
      <w:color w:val="ffffff"/>
    </w:rPr>
  </w:style>
  <w:style w:type="character" w:styleId="991" w:customStyle="1">
    <w:name w:val="hover2"/>
    <w:basedOn w:val="696"/>
    <w:uiPriority w:val="0"/>
    <w:qFormat/>
    <w:rPr>
      <w:color w:val="5fb878"/>
    </w:rPr>
  </w:style>
  <w:style w:type="paragraph" w:styleId="992" w:customStyle="1">
    <w:name w:val="Table Paragraph"/>
    <w:basedOn w:val="686"/>
    <w:uiPriority w:val="1"/>
    <w:qFormat/>
  </w:style>
  <w:style w:type="character" w:styleId="993" w:customStyle="1">
    <w:name w:val="NormalCharacter"/>
    <w:uiPriority w:val="0"/>
    <w:semiHidden/>
    <w:qFormat/>
    <w:rPr>
      <w:sz w:val="21"/>
      <w:szCs w:val="24"/>
      <w:lang w:val="en-US" w:eastAsia="zh-CN" w:bidi="ar-SA"/>
    </w:rPr>
  </w:style>
  <w:style w:type="character" w:styleId="994" w:customStyle="1">
    <w:name w:val="font11"/>
    <w:basedOn w:val="696"/>
    <w:uiPriority w:val="0"/>
    <w:qFormat/>
    <w:rPr>
      <w:rFonts w:hint="eastAsia" w:ascii="宋体" w:hAnsi="宋体" w:eastAsia="宋体" w:cs="宋体"/>
      <w:color w:val="000000"/>
      <w:sz w:val="20"/>
      <w:szCs w:val="20"/>
      <w:u w:val="none"/>
    </w:rPr>
  </w:style>
  <w:style w:type="paragraph" w:styleId="995"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996" w:customStyle="1">
    <w:name w:val="纯文本1"/>
    <w:basedOn w:val="686"/>
    <w:uiPriority w:val="0"/>
    <w:qFormat/>
    <w:rPr>
      <w:rFonts w:ascii="宋体" w:hAnsi="Courier New"/>
      <w:szCs w:val="20"/>
    </w:rPr>
  </w:style>
  <w:style w:type="paragraph" w:styleId="997" w:customStyle="1">
    <w:name w:val="标题 31"/>
    <w:basedOn w:val="686"/>
    <w:next w:val="686"/>
    <w:uiPriority w:val="9"/>
    <w:qFormat/>
    <w:pPr>
      <w:keepLines/>
      <w:keepNext/>
      <w:spacing w:before="260" w:after="260" w:line="416" w:lineRule="auto"/>
      <w:outlineLvl w:val="2"/>
    </w:pPr>
    <w:rPr>
      <w:b/>
      <w:bCs/>
      <w:sz w:val="32"/>
      <w:szCs w:val="32"/>
    </w:rPr>
  </w:style>
  <w:style w:type="paragraph" w:styleId="998" w:customStyle="1">
    <w:name w:val="纯文本11"/>
    <w:basedOn w:val="686"/>
    <w:next w:val="999"/>
    <w:uiPriority w:val="0"/>
    <w:qFormat/>
    <w:rPr>
      <w:rFonts w:ascii="宋体" w:hAnsi="Courier New"/>
      <w:szCs w:val="20"/>
    </w:rPr>
  </w:style>
  <w:style w:type="paragraph" w:styleId="999" w:customStyle="1">
    <w:name w:val="正文缩进11"/>
    <w:basedOn w:val="686"/>
    <w:uiPriority w:val="0"/>
    <w:qFormat/>
    <w:pPr>
      <w:ind w:firstLine="420"/>
      <w:spacing w:line="360" w:lineRule="atLeast"/>
    </w:pPr>
    <w:rPr>
      <w:szCs w:val="20"/>
    </w:rPr>
  </w:style>
  <w:style w:type="paragraph" w:styleId="1000" w:customStyle="1">
    <w:name w:val="正文文本缩进 31"/>
    <w:basedOn w:val="686"/>
    <w:uiPriority w:val="0"/>
    <w:qFormat/>
    <w:pPr>
      <w:ind w:left="360"/>
      <w:spacing w:line="400" w:lineRule="exact"/>
    </w:pPr>
  </w:style>
  <w:style w:type="paragraph" w:styleId="1001" w:customStyle="1">
    <w:name w:val="目录 31"/>
    <w:basedOn w:val="686"/>
    <w:next w:val="686"/>
    <w:uiPriority w:val="39"/>
    <w:qFormat/>
    <w:pPr>
      <w:ind w:left="840"/>
    </w:pPr>
    <w:rPr>
      <w:rFonts w:ascii="Calibri" w:hAnsi="Calibri"/>
      <w:szCs w:val="22"/>
    </w:rPr>
  </w:style>
  <w:style w:type="paragraph" w:styleId="1002" w:customStyle="1">
    <w:name w:val="页脚1"/>
    <w:basedOn w:val="686"/>
    <w:uiPriority w:val="0"/>
    <w:qFormat/>
    <w:pPr>
      <w:jc w:val="left"/>
      <w:tabs>
        <w:tab w:val="center" w:pos="4153" w:leader="none"/>
        <w:tab w:val="right" w:pos="8306" w:leader="none"/>
      </w:tabs>
    </w:pPr>
    <w:rPr>
      <w:sz w:val="18"/>
      <w:szCs w:val="18"/>
    </w:rPr>
  </w:style>
  <w:style w:type="paragraph" w:styleId="1003" w:customStyle="1">
    <w:name w:val="列表接续 21"/>
    <w:basedOn w:val="686"/>
    <w:next w:val="686"/>
    <w:uiPriority w:val="0"/>
    <w:qFormat/>
    <w:pPr>
      <w:ind w:left="840"/>
      <w:spacing w:after="120"/>
    </w:pPr>
  </w:style>
  <w:style w:type="paragraph" w:styleId="1004" w:customStyle="1">
    <w:name w:val="批注文字1"/>
    <w:basedOn w:val="686"/>
    <w:uiPriority w:val="0"/>
    <w:qFormat/>
    <w:pPr>
      <w:jc w:val="left"/>
    </w:pPr>
  </w:style>
  <w:style w:type="paragraph" w:styleId="1005" w:customStyle="1">
    <w:name w:val="正文首行缩进1"/>
    <w:basedOn w:val="1006"/>
    <w:uiPriority w:val="99"/>
    <w:unhideWhenUsed/>
    <w:qFormat/>
    <w:pPr>
      <w:ind w:firstLine="420"/>
    </w:pPr>
  </w:style>
  <w:style w:type="paragraph" w:styleId="1006" w:customStyle="1">
    <w:name w:val="正文文本1"/>
    <w:basedOn w:val="686"/>
    <w:uiPriority w:val="0"/>
    <w:qFormat/>
    <w:pPr>
      <w:jc w:val="center"/>
    </w:p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66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79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3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9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4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杨昌盛</cp:lastModifiedBy>
  <cp:revision>9</cp:revision>
  <dcterms:created xsi:type="dcterms:W3CDTF">2025-07-07T02:37:00Z</dcterms:created>
  <dcterms:modified xsi:type="dcterms:W3CDTF">2026-07-06T09:41:24Z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SaveFontToCloudKey">
    <vt:lpwstr>462357053_btnclosed</vt:lpwstr>
  </property>
  <property fmtid="{D5CDD505-2E9C-101B-9397-08002B2CF9AE}" pid="4" name="ICV">
    <vt:lpwstr>AF4866F87800446F9A600E8FD9D88C04_13</vt:lpwstr>
  </property>
  <property fmtid="{D5CDD505-2E9C-101B-9397-08002B2CF9AE}" pid="5" name="KSOTemplateDocerSaveRecord">
    <vt:lpwstr>eyJoZGlkIjoiN2EzZWVlYzkzZDY3MDk5NzJlN2Q4YzIzMWE1MWNjMjUiLCJ1c2VySWQiOiI1MDUwMzQ5NjIifQ==</vt:lpwstr>
  </property>
</Properties>
</file>