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采购编号：JSZC-320509-CJZB-T2026-0067号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采购项目：全自动微生物质谱检测系统</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二O二六年七月</w:t>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JSZC-320509-CJZB-T2026-0067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全自动微生物质谱检测系统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2026年7月9日9点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2026年7月9日9点30分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2026年7月9日9点30分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人民币壹万柒仟贰佰</w:t>
            </w:r>
            <w:r>
              <w:rPr>
                <w:rFonts w:hint="eastAsia" w:ascii="宋体" w:hAnsi="宋体" w:cs="宋体"/>
                <w:bCs/>
                <w:szCs w:val="21"/>
                <w:lang w:val="zh-CN"/>
              </w:rPr>
              <w:t xml:space="preserve">元整（￥</w:t>
            </w:r>
            <w:r>
              <w:rPr>
                <w:rFonts w:hint="eastAsia" w:ascii="宋体" w:hAnsi="宋体" w:cs="宋体"/>
                <w:bCs/>
                <w:szCs w:val="21"/>
              </w:rPr>
              <w:t xml:space="preserve">17200.00元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全自动微生物质谱检测系统采购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2026年7月9日9点30分（北京时间）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1.项目名称：全自动微生物质谱检测系统</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2.采购编号：JSZC-320509-CJZB-T2026-0067号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00000.00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采购需求：全自动微生物质谱检测系统1套，不接受进口产品投标。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1.时间：自公告发布之日起3个工作日（具体按照本项目政府采购网上采购公告）</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：2026年7月9日9点30分（北京时间）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1.时间：2026年7月9日9点30分（北京时间）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3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szCs w:val="21"/>
        </w:rPr>
        <w:t xml:space="preserve">14.6.1提供《中小企业声明函》、《残疾人福利性单位声明函》、省级以上监狱管理局、戒毒管理局（含新疆生产建设兵团）出具的属于监狱企业的证明文件。</w:t>
      </w:r>
      <w:r>
        <w:rPr>
          <w:rFonts w:hint="eastAsia" w:ascii="宋体" w:hAnsi="宋体" w:cs="宋体"/>
          <w:b/>
          <w:bCs/>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14.6.2供应商对其提供的产品出具《关于符合本国产品标准的声明函》或财政部会同有关部门规定的有关证明文件。如不提供将不享受本国产品价格评审优惠。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柒仟贰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我们收到你们JSZC-320509-CJZB-T2026-0067号谈判采购文件，经仔细阅读和研究，我们决定参加本项目的谈判。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-0067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关于符合本国产品标准的声明函（招标编号：JSZC-320509-CJZB-T2026-0067）</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受江苏盛泽医院之委托，苏州市创杰招投标咨询服务有限公司对其需采购的全自动微生物质谱检测系统在国内组织竞争性谈判采购。欢迎符合资格条件的供应商前来报名参加谈判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JSZC-320509-CJZB-T2026-0067</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全自动微生物质谱检测系统</w:t>
      </w:r>
      <w:r/>
    </w:p>
    <w:p>
      <w:pPr>
        <w:pStyle w:val="962"/>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120</w:t>
      </w:r>
      <w:r>
        <w:rPr>
          <w:rFonts w:hint="eastAsia" w:ascii="宋体" w:hAnsi="宋体" w:cs="宋体"/>
          <w:szCs w:val="21"/>
        </w:rPr>
        <w:t xml:space="preserve">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全自动微生物质谱检测系统</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1.用于微生物（细菌、真菌、酵母、分枝杆菌等）样品的快速鉴定。</w:t>
      </w:r>
      <w:r/>
    </w:p>
    <w:p>
      <w:pPr>
        <w:pStyle w:val="1074"/>
        <w:ind w:firstLine="210"/>
        <w:widowControl w:val="off"/>
        <w:rPr>
          <w:rFonts w:hint="eastAsia" w:hAnsi="宋体" w:cs="宋体"/>
          <w:sz w:val="21"/>
          <w:szCs w:val="21"/>
        </w:rPr>
      </w:pPr>
      <w:r>
        <w:rPr>
          <w:rFonts w:hint="eastAsia" w:hAnsi="宋体" w:cs="宋体"/>
          <w:sz w:val="21"/>
          <w:szCs w:val="21"/>
        </w:rPr>
        <w:t xml:space="preserve">2.检测范围：分子量范围1-500kDa。</w:t>
      </w:r>
      <w:r/>
    </w:p>
    <w:p>
      <w:pPr>
        <w:pStyle w:val="1074"/>
        <w:ind w:firstLine="210"/>
        <w:widowControl w:val="off"/>
        <w:rPr>
          <w:rFonts w:hint="eastAsia" w:hAnsi="宋体" w:cs="宋体"/>
          <w:sz w:val="21"/>
          <w:szCs w:val="21"/>
        </w:rPr>
      </w:pPr>
      <w:r>
        <w:rPr>
          <w:rFonts w:hint="eastAsia" w:hAnsi="宋体" w:cs="宋体"/>
          <w:sz w:val="21"/>
          <w:szCs w:val="21"/>
        </w:rPr>
        <w:t xml:space="preserve">3.激光器：在1-60Hz范围内连续可调。</w:t>
      </w:r>
      <w:r/>
    </w:p>
    <w:p>
      <w:pPr>
        <w:pStyle w:val="1074"/>
        <w:ind w:firstLine="210"/>
        <w:widowControl w:val="off"/>
        <w:rPr>
          <w:rFonts w:hint="eastAsia" w:hAnsi="宋体" w:cs="宋体"/>
          <w:sz w:val="21"/>
          <w:szCs w:val="21"/>
        </w:rPr>
      </w:pPr>
      <w:r>
        <w:rPr>
          <w:rFonts w:hint="eastAsia" w:hAnsi="宋体" w:cs="宋体"/>
          <w:sz w:val="21"/>
          <w:szCs w:val="21"/>
        </w:rPr>
        <w:t xml:space="preserve">4.激光斑点可调，强度可调。</w:t>
      </w:r>
      <w:r/>
    </w:p>
    <w:p>
      <w:pPr>
        <w:pStyle w:val="1074"/>
        <w:ind w:firstLine="210"/>
        <w:widowControl w:val="off"/>
        <w:rPr>
          <w:rFonts w:hint="eastAsia" w:hAnsi="宋体" w:cs="宋体"/>
          <w:sz w:val="21"/>
          <w:szCs w:val="21"/>
        </w:rPr>
      </w:pPr>
      <w:r>
        <w:rPr>
          <w:rFonts w:hint="eastAsia" w:hAnsi="宋体" w:cs="宋体"/>
          <w:sz w:val="21"/>
          <w:szCs w:val="21"/>
        </w:rPr>
        <w:t xml:space="preserve">5.激光发射次数≥4亿次。</w:t>
      </w:r>
      <w:r/>
    </w:p>
    <w:p>
      <w:pPr>
        <w:pStyle w:val="1074"/>
        <w:ind w:firstLine="210"/>
        <w:widowControl w:val="off"/>
        <w:rPr>
          <w:rFonts w:hint="eastAsia" w:hAnsi="宋体" w:cs="宋体"/>
          <w:sz w:val="21"/>
          <w:szCs w:val="21"/>
        </w:rPr>
      </w:pPr>
      <w:r>
        <w:rPr>
          <w:rFonts w:hint="eastAsia" w:hAnsi="宋体" w:cs="宋体"/>
          <w:sz w:val="21"/>
          <w:szCs w:val="21"/>
        </w:rPr>
        <w:t xml:space="preserve">6.离子源无需频繁清洗。</w:t>
      </w:r>
      <w:r/>
    </w:p>
    <w:p>
      <w:pPr>
        <w:pStyle w:val="1074"/>
        <w:ind w:firstLine="210"/>
        <w:widowControl w:val="off"/>
        <w:rPr>
          <w:rFonts w:hint="eastAsia" w:hAnsi="宋体" w:cs="宋体"/>
          <w:sz w:val="21"/>
          <w:szCs w:val="21"/>
        </w:rPr>
      </w:pPr>
      <w:r>
        <w:rPr>
          <w:rFonts w:hint="eastAsia" w:hAnsi="宋体" w:cs="宋体"/>
          <w:sz w:val="21"/>
          <w:szCs w:val="21"/>
        </w:rPr>
        <w:t xml:space="preserve">7.具备全自动进样系统。</w:t>
      </w:r>
      <w:r/>
    </w:p>
    <w:p>
      <w:pPr>
        <w:pStyle w:val="1074"/>
        <w:ind w:firstLine="210"/>
        <w:widowControl w:val="off"/>
        <w:rPr>
          <w:rFonts w:hint="eastAsia" w:hAnsi="宋体" w:cs="宋体"/>
          <w:sz w:val="21"/>
          <w:szCs w:val="21"/>
        </w:rPr>
      </w:pPr>
      <w:r>
        <w:rPr>
          <w:rFonts w:hint="eastAsia" w:hAnsi="宋体" w:cs="宋体"/>
          <w:sz w:val="21"/>
          <w:szCs w:val="21"/>
        </w:rPr>
        <w:t xml:space="preserve">8.配置96孔不锈钢靶板≥5块，靶板为非一次性耗材。</w:t>
      </w:r>
      <w:r/>
    </w:p>
    <w:p>
      <w:pPr>
        <w:pStyle w:val="1074"/>
        <w:ind w:firstLine="210"/>
        <w:widowControl w:val="off"/>
        <w:rPr>
          <w:rFonts w:hint="eastAsia" w:hAnsi="宋体" w:cs="宋体"/>
          <w:sz w:val="21"/>
          <w:szCs w:val="21"/>
        </w:rPr>
      </w:pPr>
      <w:r>
        <w:rPr>
          <w:rFonts w:hint="eastAsia" w:hAnsi="宋体" w:cs="宋体"/>
          <w:sz w:val="21"/>
          <w:szCs w:val="21"/>
        </w:rPr>
        <w:t xml:space="preserve">9.质谱仪具有温度补偿。</w:t>
      </w:r>
      <w:r/>
    </w:p>
    <w:p>
      <w:pPr>
        <w:pStyle w:val="1074"/>
        <w:ind w:firstLine="210"/>
        <w:widowControl w:val="off"/>
        <w:rPr>
          <w:rFonts w:hint="eastAsia" w:hAnsi="宋体" w:cs="宋体"/>
          <w:sz w:val="21"/>
          <w:szCs w:val="21"/>
        </w:rPr>
      </w:pPr>
      <w:r>
        <w:rPr>
          <w:rFonts w:hint="eastAsia" w:hAnsi="宋体" w:cs="宋体"/>
          <w:sz w:val="21"/>
          <w:szCs w:val="21"/>
        </w:rPr>
        <w:t xml:space="preserve">10.等待时间：进靶即可采样，无需等待。</w:t>
      </w:r>
      <w:r/>
    </w:p>
    <w:p>
      <w:pPr>
        <w:pStyle w:val="1074"/>
        <w:ind w:firstLine="210"/>
        <w:widowControl w:val="off"/>
        <w:rPr>
          <w:rFonts w:hint="eastAsia" w:hAnsi="宋体" w:cs="宋体"/>
          <w:sz w:val="21"/>
          <w:szCs w:val="21"/>
        </w:rPr>
      </w:pPr>
      <w:r>
        <w:rPr>
          <w:rFonts w:hint="eastAsia" w:hAnsi="宋体" w:cs="宋体"/>
          <w:sz w:val="21"/>
          <w:szCs w:val="21"/>
        </w:rPr>
        <w:t xml:space="preserve">11.软件具备仪器控制、数据采集、数据处理及微生物鉴定分析的全套功能。</w:t>
      </w:r>
      <w:r/>
    </w:p>
    <w:p>
      <w:pPr>
        <w:pStyle w:val="1074"/>
        <w:ind w:firstLine="210"/>
        <w:widowControl w:val="off"/>
        <w:rPr>
          <w:rFonts w:hint="eastAsia" w:hAnsi="宋体" w:cs="宋体"/>
          <w:sz w:val="21"/>
          <w:szCs w:val="21"/>
        </w:rPr>
      </w:pPr>
      <w:r>
        <w:rPr>
          <w:rFonts w:hint="eastAsia" w:hAnsi="宋体" w:cs="宋体"/>
          <w:sz w:val="21"/>
          <w:szCs w:val="21"/>
        </w:rPr>
        <w:t xml:space="preserve">12.自动化数据采集，图谱实时刷新，可根据样品信号强度和分辨率自动调整激光能量、采集位置和采集次数来自动获得高质量蛋白质量指纹图谱。</w:t>
      </w:r>
      <w:r/>
    </w:p>
    <w:p>
      <w:pPr>
        <w:pStyle w:val="1074"/>
        <w:ind w:firstLine="210"/>
        <w:widowControl w:val="off"/>
        <w:rPr>
          <w:rFonts w:hint="eastAsia" w:hAnsi="宋体" w:cs="宋体"/>
          <w:sz w:val="21"/>
          <w:szCs w:val="21"/>
        </w:rPr>
      </w:pPr>
      <w:r>
        <w:rPr>
          <w:rFonts w:hint="eastAsia" w:hAnsi="宋体" w:cs="宋体"/>
          <w:sz w:val="21"/>
          <w:szCs w:val="21"/>
        </w:rPr>
        <w:t xml:space="preserve">13.软件中文界面。</w:t>
      </w:r>
      <w:r/>
    </w:p>
    <w:p>
      <w:pPr>
        <w:pStyle w:val="1074"/>
        <w:ind w:firstLine="210"/>
        <w:widowControl w:val="off"/>
        <w:rPr>
          <w:rFonts w:hint="eastAsia" w:hAnsi="宋体" w:cs="宋体"/>
          <w:sz w:val="21"/>
          <w:szCs w:val="21"/>
        </w:rPr>
      </w:pPr>
      <w:r>
        <w:rPr>
          <w:rFonts w:hint="eastAsia" w:hAnsi="宋体" w:cs="宋体"/>
          <w:sz w:val="21"/>
          <w:szCs w:val="21"/>
        </w:rPr>
        <w:t xml:space="preserve">14.提供微生物实验室管理系统。</w:t>
      </w:r>
      <w:r/>
    </w:p>
    <w:p>
      <w:pPr>
        <w:pStyle w:val="1074"/>
        <w:ind w:firstLine="210"/>
        <w:widowControl w:val="off"/>
        <w:rPr>
          <w:rFonts w:hint="eastAsia" w:hAnsi="宋体" w:cs="宋体"/>
          <w:sz w:val="21"/>
          <w:szCs w:val="21"/>
        </w:rPr>
      </w:pPr>
      <w:r>
        <w:rPr>
          <w:rFonts w:hint="eastAsia" w:hAnsi="宋体" w:cs="宋体"/>
          <w:sz w:val="21"/>
          <w:szCs w:val="21"/>
        </w:rPr>
        <w:t xml:space="preserve">15.有混合菌的提示功能。</w:t>
      </w:r>
      <w:r/>
    </w:p>
    <w:p>
      <w:pPr>
        <w:pStyle w:val="1074"/>
        <w:ind w:firstLine="210"/>
        <w:widowControl w:val="off"/>
        <w:rPr>
          <w:rFonts w:hint="eastAsia" w:hAnsi="宋体" w:cs="宋体"/>
          <w:sz w:val="21"/>
          <w:szCs w:val="21"/>
        </w:rPr>
      </w:pPr>
      <w:r>
        <w:rPr>
          <w:rFonts w:hint="eastAsia" w:hAnsi="宋体" w:cs="宋体"/>
          <w:sz w:val="21"/>
          <w:szCs w:val="21"/>
        </w:rPr>
        <w:t xml:space="preserve">16.数据库菌株应涵盖临床医学检验、疾控病原菌、环境微生物、食药微生物等相关领域。</w:t>
      </w:r>
      <w:r/>
    </w:p>
    <w:p>
      <w:pPr>
        <w:pStyle w:val="1074"/>
        <w:ind w:firstLine="210"/>
        <w:widowControl w:val="off"/>
        <w:rPr>
          <w:rFonts w:hint="eastAsia" w:hAnsi="宋体" w:cs="宋体"/>
          <w:sz w:val="21"/>
          <w:szCs w:val="21"/>
        </w:rPr>
      </w:pPr>
      <w:r>
        <w:rPr>
          <w:rFonts w:hint="eastAsia" w:hAnsi="宋体" w:cs="宋体"/>
          <w:sz w:val="21"/>
          <w:szCs w:val="21"/>
        </w:rPr>
        <w:t xml:space="preserve">17.菌种数量≥5000种，数据鉴定库包括霍乱弧菌、布鲁氏菌、耳念珠菌等高危致病原，必须具备本地微生物菌种数据库，数据库终身免费升级。</w:t>
      </w:r>
      <w:r/>
    </w:p>
    <w:p>
      <w:pPr>
        <w:pStyle w:val="1074"/>
        <w:ind w:firstLine="210"/>
        <w:widowControl w:val="off"/>
        <w:rPr>
          <w:rFonts w:hint="eastAsia" w:hAnsi="宋体" w:cs="宋体"/>
          <w:sz w:val="21"/>
          <w:szCs w:val="21"/>
        </w:rPr>
      </w:pPr>
      <w:r>
        <w:rPr>
          <w:rFonts w:hint="eastAsia" w:hAnsi="宋体" w:cs="宋体"/>
          <w:sz w:val="21"/>
          <w:szCs w:val="21"/>
        </w:rPr>
        <w:t xml:space="preserve">18.丝状真菌菌种≥100种。</w:t>
      </w:r>
      <w:r/>
    </w:p>
    <w:p>
      <w:pPr>
        <w:pStyle w:val="1074"/>
        <w:ind w:firstLine="210"/>
        <w:widowControl w:val="off"/>
        <w:rPr>
          <w:rFonts w:hint="eastAsia" w:hAnsi="宋体" w:cs="宋体"/>
          <w:sz w:val="21"/>
          <w:szCs w:val="21"/>
        </w:rPr>
      </w:pPr>
      <w:r>
        <w:rPr>
          <w:rFonts w:hint="eastAsia" w:hAnsi="宋体" w:cs="宋体"/>
          <w:sz w:val="21"/>
          <w:szCs w:val="21"/>
        </w:rPr>
        <w:t xml:space="preserve">19.数据处理系统：Windows7以上操作系统，双核处理器，≥8GB内存，≥1TB硬盘。</w:t>
      </w:r>
      <w:r/>
    </w:p>
    <w:p>
      <w:pPr>
        <w:pStyle w:val="1074"/>
        <w:ind w:firstLine="210"/>
        <w:widowControl w:val="off"/>
        <w:rPr>
          <w:rFonts w:hint="eastAsia" w:hAnsi="宋体" w:cs="宋体"/>
          <w:sz w:val="21"/>
          <w:szCs w:val="21"/>
        </w:rPr>
      </w:pPr>
      <w:r>
        <w:rPr>
          <w:rFonts w:hint="eastAsia" w:hAnsi="宋体" w:cs="宋体"/>
          <w:sz w:val="21"/>
          <w:szCs w:val="21"/>
        </w:rPr>
        <w:t xml:space="preserve">20.可提供分体式标本板，有可扫描条码，配扫描枪。</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1074"/>
        <w:ind w:firstLine="210"/>
        <w:widowControl w:val="off"/>
        <w:rPr>
          <w:rFonts w:hint="eastAsia" w:hAnsi="宋体" w:cs="宋体"/>
          <w:sz w:val="21"/>
          <w:szCs w:val="21"/>
        </w:rPr>
      </w:pPr>
      <w:r>
        <w:rPr>
          <w:rFonts w:hint="eastAsia" w:hAnsi="宋体" w:cs="宋体"/>
          <w:sz w:val="21"/>
          <w:szCs w:val="21"/>
        </w:rPr>
        <w:t xml:space="preserve">22.与LIS、HIS系统对接，包含接口费。</w:t>
      </w:r>
      <w:r/>
    </w:p>
    <w:p>
      <w:pPr>
        <w:pStyle w:val="1074"/>
        <w:ind w:firstLine="210"/>
        <w:widowControl w:val="off"/>
        <w:rPr>
          <w:rFonts w:hAnsi="宋体" w:cs="宋体"/>
          <w:b/>
          <w:bCs/>
          <w:sz w:val="21"/>
          <w:szCs w:val="21"/>
        </w:rPr>
      </w:pPr>
      <w:r>
        <w:rPr>
          <w:rFonts w:hint="eastAsia" w:hAnsi="宋体" w:cs="宋体"/>
          <w:sz w:val="21"/>
          <w:szCs w:val="21"/>
        </w:rPr>
        <w:t xml:space="preserve">23.设备配套耗材必须在江苏省药品(医用耗材)阳光采购和综合监管平台上挂网，预处理试剂≤15元/T。</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注：以上技术参数根据对应要求提供佐证资料，未作说明的参数，响应单位可提供包括但不限于公开发行的产品彩页、产品说明书、厂家盖章的技术参数或第三方检测机构出具的检测报告等作为佐证资料。</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供方免费提供安装、调试设备的耗品（包含但不限于预处理试剂1盒、标本板1盒、校准品1套、质控品1套等）。</w:t>
      </w:r>
      <w:r>
        <w:rPr>
          <w:rFonts w:hint="eastAsia"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10.质保期内，中标方负责维修和保养服务，每年保养至少2次并提供保养报告。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11.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12.若设备需要接入医院信息系统，所需接口费用一律由中标方承担。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13.所投设备如属于计量设备的，中标方需承担首次计量检测费用。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苏州市创杰招投标咨询服务有限公司采购编号JSZC-320509-CJZB-T2026-0067</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szCs w:val="21"/>
        </w:rPr>
      </w:pPr>
      <w:r>
        <w:rPr>
          <w:rFonts w:hint="eastAsia"/>
          <w:szCs w:val="21"/>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t xml:space="preserve">（全文完）</w:t>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JSZC-320509-CJZB-T2026-0067</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JSZC-320509-CJZB-T2026-0067</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JSZC-320509-CJZB-T2026-0067</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lang w:val="en-US" w:eastAsia="en-U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lang w:val="en-US" w:eastAsia="en-US"/>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4</cp:revision>
  <dcterms:created xsi:type="dcterms:W3CDTF">2019-09-26T03:55:00Z</dcterms:created>
  <dcterms:modified xsi:type="dcterms:W3CDTF">2026-07-03T01:46:51Z</dcterms:modified>
  <cp:version>786432</cp:version>
</cp:coreProperties>
</file>