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5080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cs="宋体"/>
          <w:sz w:val="24"/>
          <w:szCs w:val="24"/>
          <w:highlight w:val="none"/>
        </w:rPr>
      </w:pPr>
    </w:p>
    <w:p w14:paraId="32C498F6">
      <w:pPr>
        <w:pageBreakBefore w:val="0"/>
        <w:kinsoku/>
        <w:wordWrap/>
        <w:overflowPunct/>
        <w:topLinePunct w:val="0"/>
        <w:autoSpaceDE/>
        <w:autoSpaceDN/>
        <w:bidi w:val="0"/>
        <w:adjustRightInd/>
        <w:snapToGrid/>
        <w:spacing w:line="360" w:lineRule="auto"/>
        <w:ind w:left="0" w:right="0"/>
        <w:jc w:val="center"/>
        <w:textAlignment w:val="auto"/>
        <w:outlineLvl w:val="0"/>
        <w:rPr>
          <w:rFonts w:ascii="宋体" w:hAnsi="宋体" w:cs="宋体"/>
          <w:b/>
          <w:bCs/>
          <w:sz w:val="72"/>
          <w:szCs w:val="72"/>
          <w:highlight w:val="none"/>
        </w:rPr>
      </w:pPr>
      <w:bookmarkStart w:id="0" w:name="_Toc1997"/>
      <w:r>
        <w:rPr>
          <w:rFonts w:hint="eastAsia" w:ascii="宋体" w:hAnsi="宋体" w:cs="宋体"/>
          <w:b/>
          <w:bCs/>
          <w:sz w:val="72"/>
          <w:szCs w:val="72"/>
          <w:highlight w:val="none"/>
        </w:rPr>
        <w:t>泰州市政府采购</w:t>
      </w:r>
      <w:bookmarkEnd w:id="0"/>
      <w:r>
        <w:rPr>
          <w:rFonts w:hint="eastAsia" w:ascii="宋体" w:hAnsi="宋体" w:cs="宋体"/>
          <w:b/>
          <w:bCs/>
          <w:sz w:val="72"/>
          <w:szCs w:val="72"/>
          <w:highlight w:val="none"/>
        </w:rPr>
        <w:t>项目</w:t>
      </w:r>
    </w:p>
    <w:p w14:paraId="158A8EC3">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b/>
          <w:bCs/>
          <w:sz w:val="52"/>
          <w:szCs w:val="52"/>
          <w:highlight w:val="none"/>
        </w:rPr>
      </w:pPr>
    </w:p>
    <w:p w14:paraId="00202D99">
      <w:pPr>
        <w:pageBreakBefore w:val="0"/>
        <w:kinsoku/>
        <w:wordWrap/>
        <w:overflowPunct/>
        <w:topLinePunct w:val="0"/>
        <w:autoSpaceDE/>
        <w:autoSpaceDN/>
        <w:bidi w:val="0"/>
        <w:adjustRightInd/>
        <w:snapToGrid/>
        <w:spacing w:line="360" w:lineRule="auto"/>
        <w:ind w:left="0" w:right="0"/>
        <w:jc w:val="center"/>
        <w:textAlignment w:val="auto"/>
        <w:outlineLvl w:val="0"/>
        <w:rPr>
          <w:rFonts w:ascii="宋体" w:hAnsi="宋体" w:cs="宋体"/>
          <w:b/>
          <w:bCs/>
          <w:sz w:val="52"/>
          <w:szCs w:val="52"/>
          <w:highlight w:val="none"/>
        </w:rPr>
      </w:pPr>
      <w:bookmarkStart w:id="1" w:name="_Toc28993"/>
      <w:r>
        <w:rPr>
          <w:rFonts w:hint="eastAsia" w:ascii="宋体" w:hAnsi="宋体" w:cs="宋体"/>
          <w:b/>
          <w:bCs/>
          <w:sz w:val="52"/>
          <w:szCs w:val="52"/>
          <w:highlight w:val="none"/>
        </w:rPr>
        <w:t>竞争性磋商文件</w:t>
      </w:r>
      <w:bookmarkEnd w:id="1"/>
    </w:p>
    <w:p w14:paraId="17734AAA">
      <w:pPr>
        <w:pStyle w:val="96"/>
        <w:pageBreakBefore w:val="0"/>
        <w:widowControl w:val="0"/>
        <w:kinsoku/>
        <w:wordWrap/>
        <w:overflowPunct/>
        <w:topLinePunct w:val="0"/>
        <w:autoSpaceDE/>
        <w:autoSpaceDN/>
        <w:bidi w:val="0"/>
        <w:adjustRightInd/>
        <w:snapToGrid/>
        <w:spacing w:after="0" w:line="360" w:lineRule="auto"/>
        <w:ind w:left="0" w:leftChars="0" w:right="0" w:firstLine="0" w:firstLineChars="0"/>
        <w:jc w:val="center"/>
        <w:textAlignment w:val="auto"/>
        <w:rPr>
          <w:rFonts w:hAnsi="宋体" w:cs="宋体"/>
          <w:highlight w:val="none"/>
        </w:rPr>
      </w:pPr>
      <w:r>
        <w:rPr>
          <w:rFonts w:hint="eastAsia" w:ascii="宋体" w:hAnsi="宋体" w:eastAsia="宋体" w:cs="宋体"/>
          <w:color w:val="auto"/>
          <w:sz w:val="36"/>
          <w:szCs w:val="36"/>
          <w:highlight w:val="none"/>
          <w:lang w:eastAsia="zh-CN"/>
        </w:rPr>
        <w:t>（</w:t>
      </w:r>
      <w:r>
        <w:rPr>
          <w:rFonts w:hint="eastAsia" w:ascii="宋体" w:hAnsi="宋体" w:eastAsia="宋体" w:cs="宋体"/>
          <w:bCs/>
          <w:color w:val="auto"/>
          <w:sz w:val="36"/>
          <w:szCs w:val="36"/>
          <w:highlight w:val="none"/>
        </w:rPr>
        <w:t>全流程电子化不见面开标</w:t>
      </w:r>
      <w:r>
        <w:rPr>
          <w:rFonts w:hint="eastAsia" w:ascii="宋体" w:hAnsi="宋体" w:eastAsia="宋体" w:cs="宋体"/>
          <w:color w:val="auto"/>
          <w:sz w:val="36"/>
          <w:szCs w:val="36"/>
          <w:highlight w:val="none"/>
        </w:rPr>
        <w:t>）</w:t>
      </w:r>
    </w:p>
    <w:p w14:paraId="32E23CE8">
      <w:pPr>
        <w:pageBreakBefore w:val="0"/>
        <w:kinsoku/>
        <w:wordWrap/>
        <w:overflowPunct/>
        <w:topLinePunct w:val="0"/>
        <w:autoSpaceDE/>
        <w:autoSpaceDN/>
        <w:bidi w:val="0"/>
        <w:adjustRightInd/>
        <w:snapToGrid/>
        <w:spacing w:line="360" w:lineRule="auto"/>
        <w:ind w:left="0" w:right="0"/>
        <w:textAlignment w:val="auto"/>
        <w:rPr>
          <w:highlight w:val="none"/>
        </w:rPr>
      </w:pPr>
    </w:p>
    <w:p w14:paraId="55FB2AFE">
      <w:pPr>
        <w:pStyle w:val="96"/>
        <w:pageBreakBefore w:val="0"/>
        <w:widowControl w:val="0"/>
        <w:kinsoku/>
        <w:wordWrap/>
        <w:overflowPunct/>
        <w:topLinePunct w:val="0"/>
        <w:autoSpaceDE/>
        <w:autoSpaceDN/>
        <w:bidi w:val="0"/>
        <w:adjustRightInd/>
        <w:snapToGrid/>
        <w:spacing w:after="0" w:line="360" w:lineRule="auto"/>
        <w:ind w:left="0" w:right="0" w:firstLine="400"/>
        <w:textAlignment w:val="auto"/>
        <w:rPr>
          <w:rFonts w:hAnsi="宋体" w:cs="宋体"/>
          <w:highlight w:val="none"/>
        </w:rPr>
      </w:pPr>
    </w:p>
    <w:p w14:paraId="05160824">
      <w:pPr>
        <w:pageBreakBefore w:val="0"/>
        <w:kinsoku/>
        <w:wordWrap/>
        <w:overflowPunct/>
        <w:topLinePunct w:val="0"/>
        <w:autoSpaceDE/>
        <w:autoSpaceDN/>
        <w:bidi w:val="0"/>
        <w:adjustRightInd/>
        <w:snapToGrid/>
        <w:spacing w:line="360" w:lineRule="auto"/>
        <w:ind w:left="0" w:right="0"/>
        <w:textAlignment w:val="auto"/>
        <w:rPr>
          <w:rFonts w:ascii="宋体" w:hAnsi="宋体" w:cs="宋体"/>
          <w:highlight w:val="none"/>
        </w:rPr>
      </w:pPr>
    </w:p>
    <w:p w14:paraId="3EDAE013">
      <w:pPr>
        <w:pStyle w:val="96"/>
        <w:pageBreakBefore w:val="0"/>
        <w:kinsoku/>
        <w:wordWrap/>
        <w:overflowPunct/>
        <w:topLinePunct w:val="0"/>
        <w:autoSpaceDE/>
        <w:autoSpaceDN/>
        <w:bidi w:val="0"/>
        <w:adjustRightInd/>
        <w:snapToGrid/>
        <w:spacing w:after="0" w:line="360" w:lineRule="auto"/>
        <w:ind w:left="0" w:right="0"/>
        <w:textAlignment w:val="auto"/>
        <w:rPr>
          <w:rFonts w:hAnsi="宋体" w:cs="宋体"/>
          <w:highlight w:val="none"/>
        </w:rPr>
      </w:pPr>
    </w:p>
    <w:p w14:paraId="6ECB1D6D">
      <w:pPr>
        <w:pageBreakBefore w:val="0"/>
        <w:kinsoku/>
        <w:wordWrap/>
        <w:overflowPunct/>
        <w:topLinePunct w:val="0"/>
        <w:autoSpaceDE/>
        <w:autoSpaceDN/>
        <w:bidi w:val="0"/>
        <w:adjustRightInd/>
        <w:snapToGrid/>
        <w:spacing w:line="360" w:lineRule="auto"/>
        <w:ind w:left="0" w:right="0"/>
        <w:jc w:val="left"/>
        <w:textAlignment w:val="auto"/>
        <w:rPr>
          <w:rFonts w:hint="eastAsia" w:ascii="宋体" w:hAnsi="宋体" w:cs="宋体"/>
          <w:b/>
          <w:bCs/>
          <w:sz w:val="32"/>
          <w:szCs w:val="32"/>
          <w:highlight w:val="none"/>
        </w:rPr>
      </w:pPr>
    </w:p>
    <w:p w14:paraId="749E9356">
      <w:pPr>
        <w:pageBreakBefore w:val="0"/>
        <w:kinsoku/>
        <w:wordWrap/>
        <w:overflowPunct/>
        <w:topLinePunct w:val="0"/>
        <w:autoSpaceDE/>
        <w:autoSpaceDN/>
        <w:bidi w:val="0"/>
        <w:adjustRightInd/>
        <w:snapToGrid/>
        <w:spacing w:line="360" w:lineRule="auto"/>
        <w:ind w:left="0" w:right="0"/>
        <w:jc w:val="left"/>
        <w:textAlignment w:val="auto"/>
        <w:rPr>
          <w:rFonts w:hint="eastAsia" w:ascii="宋体" w:hAnsi="宋体" w:cs="宋体"/>
          <w:b/>
          <w:bCs/>
          <w:sz w:val="32"/>
          <w:szCs w:val="32"/>
          <w:highlight w:val="none"/>
        </w:rPr>
      </w:pPr>
    </w:p>
    <w:p w14:paraId="0AA4EE4F">
      <w:pPr>
        <w:keepNext w:val="0"/>
        <w:keepLines w:val="0"/>
        <w:pageBreakBefore w:val="0"/>
        <w:widowControl w:val="0"/>
        <w:kinsoku/>
        <w:wordWrap/>
        <w:overflowPunct/>
        <w:topLinePunct w:val="0"/>
        <w:autoSpaceDE/>
        <w:autoSpaceDN/>
        <w:bidi w:val="0"/>
        <w:adjustRightInd/>
        <w:snapToGrid/>
        <w:spacing w:line="360" w:lineRule="auto"/>
        <w:ind w:left="0" w:right="0"/>
        <w:jc w:val="left"/>
        <w:textAlignment w:val="auto"/>
        <w:rPr>
          <w:rFonts w:hint="eastAsia" w:ascii="宋体" w:hAnsi="宋体" w:cs="宋体"/>
          <w:b/>
          <w:bCs/>
          <w:sz w:val="32"/>
          <w:szCs w:val="32"/>
          <w:highlight w:val="none"/>
          <w:lang w:eastAsia="zh-CN"/>
        </w:rPr>
      </w:pPr>
      <w:r>
        <w:rPr>
          <w:rFonts w:hint="eastAsia" w:ascii="宋体" w:hAnsi="宋体" w:cs="宋体"/>
          <w:b/>
          <w:bCs/>
          <w:sz w:val="32"/>
          <w:szCs w:val="32"/>
          <w:highlight w:val="none"/>
        </w:rPr>
        <w:t>项目编号：</w:t>
      </w:r>
      <w:r>
        <w:rPr>
          <w:rFonts w:hint="eastAsia" w:ascii="宋体" w:hAnsi="宋体" w:cs="宋体"/>
          <w:b/>
          <w:bCs/>
          <w:sz w:val="32"/>
          <w:szCs w:val="32"/>
          <w:highlight w:val="none"/>
          <w:lang w:eastAsia="zh-CN"/>
        </w:rPr>
        <w:t>JSZC-321202-JSCG-C2026-0017</w:t>
      </w:r>
    </w:p>
    <w:p w14:paraId="03DB5209">
      <w:pPr>
        <w:keepNext w:val="0"/>
        <w:keepLines w:val="0"/>
        <w:pageBreakBefore w:val="0"/>
        <w:widowControl w:val="0"/>
        <w:kinsoku/>
        <w:wordWrap/>
        <w:overflowPunct/>
        <w:topLinePunct w:val="0"/>
        <w:autoSpaceDE/>
        <w:autoSpaceDN/>
        <w:bidi w:val="0"/>
        <w:adjustRightInd/>
        <w:snapToGrid/>
        <w:spacing w:line="360" w:lineRule="auto"/>
        <w:ind w:left="0" w:right="0"/>
        <w:jc w:val="left"/>
        <w:textAlignment w:val="auto"/>
        <w:rPr>
          <w:rFonts w:ascii="宋体" w:hAnsi="宋体" w:cs="宋体"/>
          <w:sz w:val="24"/>
          <w:szCs w:val="24"/>
          <w:highlight w:val="none"/>
        </w:rPr>
      </w:pPr>
      <w:r>
        <w:rPr>
          <w:rFonts w:hint="eastAsia" w:ascii="宋体" w:hAnsi="宋体" w:cs="宋体"/>
          <w:b/>
          <w:bCs/>
          <w:sz w:val="32"/>
          <w:szCs w:val="32"/>
          <w:highlight w:val="none"/>
        </w:rPr>
        <w:t>项目名称：</w:t>
      </w:r>
      <w:r>
        <w:rPr>
          <w:rFonts w:hint="eastAsia" w:ascii="宋体" w:hAnsi="宋体" w:cs="宋体"/>
          <w:b/>
          <w:bCs/>
          <w:sz w:val="32"/>
          <w:szCs w:val="32"/>
          <w:highlight w:val="none"/>
          <w:lang w:eastAsia="zh-CN"/>
        </w:rPr>
        <w:t>九龙实验学校行政楼改造工程</w:t>
      </w:r>
    </w:p>
    <w:p w14:paraId="574B36C0">
      <w:pPr>
        <w:keepNext w:val="0"/>
        <w:keepLines w:val="0"/>
        <w:pageBreakBefore w:val="0"/>
        <w:widowControl w:val="0"/>
        <w:kinsoku/>
        <w:wordWrap/>
        <w:overflowPunct/>
        <w:topLinePunct w:val="0"/>
        <w:autoSpaceDE/>
        <w:autoSpaceDN/>
        <w:bidi w:val="0"/>
        <w:adjustRightInd/>
        <w:snapToGrid/>
        <w:spacing w:line="360" w:lineRule="auto"/>
        <w:ind w:left="0" w:right="0"/>
        <w:jc w:val="left"/>
        <w:textAlignment w:val="auto"/>
        <w:outlineLvl w:val="0"/>
        <w:rPr>
          <w:rFonts w:hint="eastAsia" w:ascii="宋体" w:hAnsi="宋体" w:eastAsia="宋体" w:cs="宋体"/>
          <w:b/>
          <w:bCs/>
          <w:sz w:val="32"/>
          <w:szCs w:val="32"/>
          <w:highlight w:val="none"/>
          <w:lang w:eastAsia="zh-CN"/>
        </w:rPr>
      </w:pPr>
      <w:bookmarkStart w:id="2" w:name="_Toc11357"/>
      <w:r>
        <w:rPr>
          <w:rFonts w:hint="eastAsia" w:ascii="宋体" w:hAnsi="宋体" w:cs="宋体"/>
          <w:b/>
          <w:bCs/>
          <w:sz w:val="32"/>
          <w:szCs w:val="32"/>
          <w:highlight w:val="none"/>
        </w:rPr>
        <w:t>采</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购</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人：</w:t>
      </w:r>
      <w:bookmarkEnd w:id="2"/>
      <w:r>
        <w:rPr>
          <w:rFonts w:hint="eastAsia" w:ascii="宋体" w:hAnsi="宋体" w:cs="宋体"/>
          <w:b/>
          <w:bCs/>
          <w:sz w:val="32"/>
          <w:szCs w:val="32"/>
          <w:highlight w:val="none"/>
          <w:lang w:eastAsia="zh-CN"/>
        </w:rPr>
        <w:t>泰州市九龙实验学校</w:t>
      </w:r>
    </w:p>
    <w:p w14:paraId="5A2801A5">
      <w:pPr>
        <w:keepNext w:val="0"/>
        <w:keepLines w:val="0"/>
        <w:pageBreakBefore w:val="0"/>
        <w:widowControl w:val="0"/>
        <w:kinsoku/>
        <w:wordWrap/>
        <w:overflowPunct/>
        <w:topLinePunct w:val="0"/>
        <w:autoSpaceDE/>
        <w:autoSpaceDN/>
        <w:bidi w:val="0"/>
        <w:adjustRightInd/>
        <w:snapToGrid/>
        <w:spacing w:line="360" w:lineRule="auto"/>
        <w:ind w:left="0" w:right="0"/>
        <w:jc w:val="left"/>
        <w:textAlignment w:val="auto"/>
        <w:outlineLvl w:val="0"/>
        <w:rPr>
          <w:rFonts w:hint="eastAsia" w:ascii="宋体" w:hAnsi="宋体" w:eastAsia="宋体" w:cs="宋体"/>
          <w:sz w:val="32"/>
          <w:szCs w:val="32"/>
          <w:highlight w:val="none"/>
          <w:lang w:eastAsia="zh-CN"/>
        </w:rPr>
      </w:pPr>
      <w:r>
        <w:rPr>
          <w:rFonts w:hint="eastAsia" w:ascii="宋体" w:hAnsi="宋体" w:cs="宋体"/>
          <w:b/>
          <w:bCs/>
          <w:sz w:val="32"/>
          <w:szCs w:val="32"/>
          <w:highlight w:val="none"/>
        </w:rPr>
        <w:t>采购代理机构：</w:t>
      </w:r>
      <w:r>
        <w:rPr>
          <w:rFonts w:hint="eastAsia" w:ascii="宋体" w:hAnsi="宋体" w:cs="宋体"/>
          <w:b/>
          <w:bCs/>
          <w:sz w:val="32"/>
          <w:szCs w:val="32"/>
          <w:highlight w:val="none"/>
          <w:lang w:eastAsia="zh-CN"/>
        </w:rPr>
        <w:t>江苏省设备采购国际招标中心有限公司</w:t>
      </w:r>
    </w:p>
    <w:p w14:paraId="0939F4F0">
      <w:pPr>
        <w:pageBreakBefore w:val="0"/>
        <w:kinsoku/>
        <w:wordWrap/>
        <w:overflowPunct/>
        <w:topLinePunct w:val="0"/>
        <w:autoSpaceDE/>
        <w:autoSpaceDN/>
        <w:bidi w:val="0"/>
        <w:adjustRightInd/>
        <w:snapToGrid/>
        <w:spacing w:line="360" w:lineRule="auto"/>
        <w:ind w:left="0" w:right="0"/>
        <w:jc w:val="center"/>
        <w:textAlignment w:val="auto"/>
        <w:outlineLvl w:val="0"/>
        <w:rPr>
          <w:rFonts w:hint="eastAsia" w:ascii="宋体" w:hAnsi="宋体" w:cs="宋体"/>
          <w:b/>
          <w:bCs/>
          <w:sz w:val="32"/>
          <w:szCs w:val="32"/>
          <w:highlight w:val="none"/>
          <w:lang w:eastAsia="zh-CN"/>
        </w:rPr>
      </w:pPr>
    </w:p>
    <w:p w14:paraId="079DE438">
      <w:pPr>
        <w:pageBreakBefore w:val="0"/>
        <w:kinsoku/>
        <w:wordWrap/>
        <w:overflowPunct/>
        <w:topLinePunct w:val="0"/>
        <w:autoSpaceDE/>
        <w:autoSpaceDN/>
        <w:bidi w:val="0"/>
        <w:adjustRightInd/>
        <w:snapToGrid/>
        <w:spacing w:line="360" w:lineRule="auto"/>
        <w:ind w:left="0" w:right="0"/>
        <w:jc w:val="center"/>
        <w:textAlignment w:val="auto"/>
        <w:outlineLvl w:val="0"/>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t>二〇二</w:t>
      </w:r>
      <w:r>
        <w:rPr>
          <w:rFonts w:hint="eastAsia" w:ascii="宋体" w:hAnsi="宋体" w:cs="宋体"/>
          <w:b/>
          <w:bCs/>
          <w:sz w:val="32"/>
          <w:szCs w:val="32"/>
          <w:highlight w:val="none"/>
          <w:lang w:val="en-US" w:eastAsia="zh-CN"/>
        </w:rPr>
        <w:t>六</w:t>
      </w:r>
      <w:r>
        <w:rPr>
          <w:rFonts w:hint="eastAsia" w:ascii="宋体" w:hAnsi="宋体" w:cs="宋体"/>
          <w:b/>
          <w:bCs/>
          <w:sz w:val="32"/>
          <w:szCs w:val="32"/>
          <w:highlight w:val="none"/>
          <w:lang w:eastAsia="zh-CN"/>
        </w:rPr>
        <w:t>年</w:t>
      </w:r>
      <w:r>
        <w:rPr>
          <w:rFonts w:hint="eastAsia" w:ascii="宋体" w:hAnsi="宋体" w:cs="宋体"/>
          <w:b/>
          <w:bCs/>
          <w:sz w:val="32"/>
          <w:szCs w:val="32"/>
          <w:highlight w:val="none"/>
          <w:lang w:val="en-US" w:eastAsia="zh-CN"/>
        </w:rPr>
        <w:t>七</w:t>
      </w:r>
      <w:r>
        <w:rPr>
          <w:rFonts w:hint="eastAsia" w:ascii="宋体" w:hAnsi="宋体" w:cs="宋体"/>
          <w:b/>
          <w:bCs/>
          <w:sz w:val="32"/>
          <w:szCs w:val="32"/>
          <w:highlight w:val="none"/>
          <w:lang w:eastAsia="zh-CN"/>
        </w:rPr>
        <w:t>月</w:t>
      </w:r>
    </w:p>
    <w:p w14:paraId="5F263A72">
      <w:pPr>
        <w:pageBreakBefore w:val="0"/>
        <w:kinsoku/>
        <w:wordWrap/>
        <w:overflowPunct/>
        <w:topLinePunct w:val="0"/>
        <w:autoSpaceDE/>
        <w:autoSpaceDN/>
        <w:bidi w:val="0"/>
        <w:adjustRightInd/>
        <w:snapToGrid/>
        <w:spacing w:line="360" w:lineRule="auto"/>
        <w:ind w:left="0" w:right="0"/>
        <w:jc w:val="both"/>
        <w:textAlignment w:val="auto"/>
        <w:rPr>
          <w:rFonts w:ascii="宋体" w:hAnsi="宋体" w:cs="宋体"/>
          <w:sz w:val="24"/>
          <w:szCs w:val="24"/>
          <w:highlight w:val="none"/>
        </w:rPr>
        <w:sectPr>
          <w:footerReference r:id="rId3" w:type="default"/>
          <w:pgSz w:w="11906" w:h="16839"/>
          <w:pgMar w:top="1429" w:right="1633" w:bottom="1440" w:left="1582" w:header="0" w:footer="0" w:gutter="0"/>
          <w:cols w:space="720" w:num="1"/>
          <w:docGrid w:linePitch="360" w:charSpace="0"/>
        </w:sectPr>
      </w:pPr>
    </w:p>
    <w:p w14:paraId="0BD62F83">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bookmarkStart w:id="3" w:name="_Toc16938516"/>
      <w:bookmarkEnd w:id="3"/>
      <w:bookmarkStart w:id="4" w:name="_Toc479757206"/>
      <w:bookmarkEnd w:id="4"/>
      <w:bookmarkStart w:id="5" w:name="_Toc120614210"/>
      <w:bookmarkEnd w:id="5"/>
      <w:bookmarkStart w:id="6" w:name="_Toc523127445"/>
      <w:bookmarkEnd w:id="6"/>
      <w:bookmarkStart w:id="7" w:name="_Toc513029200"/>
      <w:bookmarkEnd w:id="7"/>
      <w:bookmarkStart w:id="8" w:name="_Toc20823272"/>
      <w:r>
        <w:rPr>
          <w:rFonts w:hint="eastAsia" w:ascii="宋体" w:hAnsi="宋体" w:cs="宋体"/>
          <w:szCs w:val="21"/>
          <w:highlight w:val="none"/>
        </w:rPr>
        <w:t xml:space="preserve"> </w:t>
      </w:r>
      <w:r>
        <w:rPr>
          <w:rFonts w:hint="eastAsia" w:ascii="宋体" w:hAnsi="宋体" w:cs="宋体"/>
          <w:b/>
          <w:bCs/>
          <w:sz w:val="44"/>
          <w:szCs w:val="44"/>
          <w:highlight w:val="none"/>
        </w:rPr>
        <w:t>总  目  录</w:t>
      </w:r>
      <w:bookmarkEnd w:id="8"/>
    </w:p>
    <w:p w14:paraId="3F0A5E99">
      <w:pPr>
        <w:pageBreakBefore w:val="0"/>
        <w:kinsoku/>
        <w:wordWrap/>
        <w:overflowPunct/>
        <w:topLinePunct w:val="0"/>
        <w:autoSpaceDE/>
        <w:autoSpaceDN/>
        <w:bidi w:val="0"/>
        <w:adjustRightInd/>
        <w:snapToGrid/>
        <w:spacing w:line="360" w:lineRule="auto"/>
        <w:ind w:left="0" w:right="0"/>
        <w:textAlignment w:val="auto"/>
        <w:rPr>
          <w:rFonts w:ascii="宋体" w:hAnsi="宋体" w:cs="宋体"/>
          <w:highlight w:val="none"/>
        </w:rPr>
      </w:pPr>
      <w:r>
        <w:rPr>
          <w:rFonts w:hint="eastAsia" w:ascii="宋体" w:hAnsi="宋体" w:cs="宋体"/>
          <w:sz w:val="24"/>
          <w:szCs w:val="24"/>
          <w:highlight w:val="none"/>
        </w:rPr>
        <w:t xml:space="preserve"> </w:t>
      </w:r>
    </w:p>
    <w:p w14:paraId="10209088">
      <w:pPr>
        <w:pStyle w:val="702"/>
        <w:pageBreakBefore w:val="0"/>
        <w:tabs>
          <w:tab w:val="right" w:leader="dot" w:pos="8691"/>
        </w:tabs>
        <w:kinsoku/>
        <w:wordWrap/>
        <w:overflowPunct/>
        <w:topLinePunct w:val="0"/>
        <w:autoSpaceDE/>
        <w:autoSpaceDN/>
        <w:bidi w:val="0"/>
        <w:adjustRightInd/>
        <w:snapToGrid/>
        <w:spacing w:line="360" w:lineRule="auto"/>
        <w:ind w:left="0" w:right="0"/>
        <w:textAlignment w:val="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"_Toc21141" </w:instrText>
      </w:r>
      <w:r>
        <w:rPr>
          <w:highlight w:val="none"/>
        </w:rPr>
        <w:fldChar w:fldCharType="separate"/>
      </w:r>
      <w:r>
        <w:rPr>
          <w:rFonts w:hint="eastAsia" w:ascii="宋体" w:hAnsi="宋体" w:cs="宋体"/>
          <w:sz w:val="28"/>
          <w:szCs w:val="28"/>
          <w:highlight w:val="none"/>
        </w:rPr>
        <w:t>第一章 竞争性磋商公告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_Toc21141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E03ED1E">
      <w:pPr>
        <w:pStyle w:val="702"/>
        <w:pageBreakBefore w:val="0"/>
        <w:tabs>
          <w:tab w:val="right" w:leader="dot" w:pos="8691"/>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8"/>
          <w:szCs w:val="28"/>
          <w:highlight w:val="none"/>
          <w:lang w:eastAsia="zh-CN"/>
        </w:rPr>
      </w:pPr>
      <w:r>
        <w:rPr>
          <w:highlight w:val="none"/>
        </w:rPr>
        <w:fldChar w:fldCharType="begin"/>
      </w:r>
      <w:r>
        <w:rPr>
          <w:highlight w:val="none"/>
        </w:rPr>
        <w:instrText xml:space="preserve"> HYPERLINK \l "_Toc24442" </w:instrText>
      </w:r>
      <w:r>
        <w:rPr>
          <w:highlight w:val="none"/>
        </w:rPr>
        <w:fldChar w:fldCharType="separate"/>
      </w:r>
      <w:r>
        <w:rPr>
          <w:rFonts w:hint="eastAsia" w:ascii="宋体" w:hAnsi="宋体" w:cs="宋体"/>
          <w:sz w:val="28"/>
          <w:szCs w:val="28"/>
          <w:highlight w:val="none"/>
        </w:rPr>
        <w:t>第二章 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5</w:t>
      </w:r>
    </w:p>
    <w:p w14:paraId="65C6E8FE">
      <w:pPr>
        <w:pStyle w:val="702"/>
        <w:pageBreakBefore w:val="0"/>
        <w:tabs>
          <w:tab w:val="right" w:leader="dot" w:pos="8691"/>
        </w:tabs>
        <w:kinsoku/>
        <w:wordWrap/>
        <w:overflowPunct/>
        <w:topLinePunct w:val="0"/>
        <w:autoSpaceDE/>
        <w:autoSpaceDN/>
        <w:bidi w:val="0"/>
        <w:adjustRightInd/>
        <w:snapToGrid/>
        <w:spacing w:line="360" w:lineRule="auto"/>
        <w:ind w:left="0" w:right="0"/>
        <w:textAlignment w:val="auto"/>
        <w:rPr>
          <w:rFonts w:ascii="宋体" w:hAnsi="宋体" w:cs="宋体"/>
          <w:sz w:val="28"/>
          <w:szCs w:val="28"/>
          <w:highlight w:val="none"/>
        </w:rPr>
      </w:pPr>
      <w:r>
        <w:rPr>
          <w:highlight w:val="none"/>
        </w:rPr>
        <w:fldChar w:fldCharType="begin"/>
      </w:r>
      <w:r>
        <w:rPr>
          <w:highlight w:val="none"/>
        </w:rPr>
        <w:instrText xml:space="preserve"> HYPERLINK \l "_Toc26517" </w:instrText>
      </w:r>
      <w:r>
        <w:rPr>
          <w:highlight w:val="none"/>
        </w:rPr>
        <w:fldChar w:fldCharType="separate"/>
      </w:r>
      <w:r>
        <w:rPr>
          <w:rFonts w:hint="eastAsia" w:ascii="宋体" w:hAnsi="宋体" w:cs="宋体"/>
          <w:sz w:val="28"/>
          <w:szCs w:val="28"/>
          <w:highlight w:val="none"/>
        </w:rPr>
        <w:t>第三章 合同文本</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9</w:t>
      </w:r>
    </w:p>
    <w:p w14:paraId="7BBBC8B0">
      <w:pPr>
        <w:pStyle w:val="702"/>
        <w:pageBreakBefore w:val="0"/>
        <w:tabs>
          <w:tab w:val="right" w:leader="dot" w:pos="8691"/>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"_Toc31380" </w:instrText>
      </w:r>
      <w:r>
        <w:rPr>
          <w:highlight w:val="none"/>
        </w:rPr>
        <w:fldChar w:fldCharType="separate"/>
      </w:r>
      <w:r>
        <w:rPr>
          <w:rFonts w:hint="eastAsia" w:ascii="宋体" w:hAnsi="宋体" w:cs="宋体"/>
          <w:sz w:val="28"/>
          <w:szCs w:val="28"/>
          <w:highlight w:val="none"/>
        </w:rPr>
        <w:t>第四章  采购需求</w:t>
      </w:r>
      <w:r>
        <w:rPr>
          <w:rFonts w:hint="eastAsia" w:ascii="宋体" w:hAnsi="宋体" w:cs="宋体"/>
          <w:sz w:val="28"/>
          <w:szCs w:val="28"/>
          <w:highlight w:val="none"/>
        </w:rPr>
        <w:tab/>
      </w:r>
      <w:r>
        <w:rPr>
          <w:rFonts w:hint="eastAsia" w:ascii="宋体" w:hAnsi="宋体" w:cs="宋体"/>
          <w:sz w:val="28"/>
          <w:szCs w:val="28"/>
          <w:highlight w:val="none"/>
          <w:lang w:val="en-US" w:eastAsia="zh-CN"/>
        </w:rPr>
        <w:t>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0</w:t>
      </w:r>
    </w:p>
    <w:p w14:paraId="310C6B49">
      <w:pPr>
        <w:pStyle w:val="702"/>
        <w:pageBreakBefore w:val="0"/>
        <w:tabs>
          <w:tab w:val="right" w:leader="dot" w:pos="8691"/>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"_Toc22673" </w:instrText>
      </w:r>
      <w:r>
        <w:rPr>
          <w:highlight w:val="none"/>
        </w:rPr>
        <w:fldChar w:fldCharType="separate"/>
      </w:r>
      <w:r>
        <w:rPr>
          <w:rFonts w:hint="eastAsia" w:ascii="宋体" w:hAnsi="宋体" w:cs="宋体"/>
          <w:sz w:val="28"/>
          <w:szCs w:val="28"/>
          <w:highlight w:val="none"/>
        </w:rPr>
        <w:t>第五章 </w:t>
      </w:r>
      <w:r>
        <w:rPr>
          <w:rFonts w:hint="eastAsia" w:ascii="宋体" w:hAnsi="宋体" w:cs="宋体"/>
          <w:bCs/>
          <w:sz w:val="28"/>
          <w:szCs w:val="28"/>
          <w:highlight w:val="none"/>
        </w:rPr>
        <w:t>评审方法与评审标准</w:t>
      </w:r>
      <w:r>
        <w:rPr>
          <w:rFonts w:hint="eastAsia" w:ascii="宋体" w:hAnsi="宋体" w:cs="宋体"/>
          <w:sz w:val="28"/>
          <w:szCs w:val="28"/>
          <w:highlight w:val="none"/>
        </w:rPr>
        <w:tab/>
      </w:r>
      <w:r>
        <w:rPr>
          <w:rFonts w:hint="eastAsia" w:ascii="宋体" w:hAnsi="宋体" w:cs="宋体"/>
          <w:sz w:val="28"/>
          <w:szCs w:val="28"/>
          <w:highlight w:val="none"/>
          <w:lang w:val="en-US" w:eastAsia="zh-CN"/>
        </w:rPr>
        <w:t>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4</w:t>
      </w:r>
    </w:p>
    <w:p w14:paraId="1BD9C5DB">
      <w:pPr>
        <w:pStyle w:val="702"/>
        <w:pageBreakBefore w:val="0"/>
        <w:tabs>
          <w:tab w:val="right" w:leader="dot" w:pos="8691"/>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"_Toc28376" </w:instrText>
      </w:r>
      <w:r>
        <w:rPr>
          <w:highlight w:val="none"/>
        </w:rPr>
        <w:fldChar w:fldCharType="separate"/>
      </w:r>
      <w:r>
        <w:rPr>
          <w:rFonts w:hint="eastAsia" w:ascii="宋体" w:hAnsi="宋体" w:cs="宋体"/>
          <w:sz w:val="28"/>
          <w:szCs w:val="28"/>
          <w:highlight w:val="none"/>
        </w:rPr>
        <w:t>第六章 响应文件格式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8</w:t>
      </w:r>
    </w:p>
    <w:p w14:paraId="6084A3E6">
      <w:pPr>
        <w:pageBreakBefore w:val="0"/>
        <w:widowControl/>
        <w:kinsoku/>
        <w:wordWrap/>
        <w:overflowPunct/>
        <w:topLinePunct w:val="0"/>
        <w:autoSpaceDE/>
        <w:autoSpaceDN/>
        <w:bidi w:val="0"/>
        <w:adjustRightInd/>
        <w:snapToGrid/>
        <w:spacing w:line="360" w:lineRule="auto"/>
        <w:ind w:left="0" w:right="0"/>
        <w:textAlignment w:val="auto"/>
        <w:rPr>
          <w:rFonts w:ascii="宋体" w:hAnsi="宋体" w:cs="宋体"/>
          <w:highlight w:val="none"/>
        </w:rPr>
      </w:pPr>
      <w:r>
        <w:rPr>
          <w:rFonts w:hint="eastAsia" w:ascii="宋体" w:hAnsi="宋体" w:cs="宋体"/>
          <w:sz w:val="28"/>
          <w:szCs w:val="28"/>
          <w:highlight w:val="none"/>
        </w:rPr>
        <w:fldChar w:fldCharType="end"/>
      </w:r>
    </w:p>
    <w:p w14:paraId="684E99DC">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p>
    <w:p w14:paraId="13DBEAFA">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p>
    <w:p w14:paraId="649F6E46">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p>
    <w:p w14:paraId="7D48765B">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p>
    <w:p w14:paraId="28F06B58">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p>
    <w:p w14:paraId="69F00327">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p>
    <w:p w14:paraId="057A1EC2">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p>
    <w:p w14:paraId="349A1553">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p>
    <w:p w14:paraId="67B0DE70">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3C5E4A37">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2B75A1C6">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7134BFCA">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7DE15C97">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25F3B03F">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1085BFB7">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2E51B79E">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4D607527">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7A8A08F3">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44"/>
          <w:szCs w:val="44"/>
          <w:highlight w:val="none"/>
        </w:rPr>
        <w:sectPr>
          <w:footerReference r:id="rId4" w:type="default"/>
          <w:pgSz w:w="11906" w:h="16839"/>
          <w:pgMar w:top="1429" w:right="1633" w:bottom="1440" w:left="1582" w:header="0" w:footer="0" w:gutter="0"/>
          <w:pgNumType w:start="1"/>
          <w:cols w:space="720" w:num="1"/>
          <w:docGrid w:linePitch="360" w:charSpace="0"/>
        </w:sectPr>
      </w:pPr>
      <w:bookmarkStart w:id="9" w:name="_Toc21141"/>
    </w:p>
    <w:p w14:paraId="3C707DCA">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sz w:val="44"/>
          <w:szCs w:val="44"/>
          <w:highlight w:val="none"/>
        </w:rPr>
        <w:t>第一章</w:t>
      </w:r>
      <w:bookmarkEnd w:id="9"/>
      <w:r>
        <w:rPr>
          <w:rFonts w:hint="eastAsia" w:ascii="宋体" w:hAnsi="宋体" w:cs="宋体"/>
          <w:sz w:val="44"/>
          <w:szCs w:val="44"/>
          <w:highlight w:val="none"/>
        </w:rPr>
        <w:t xml:space="preserve"> 竞争性磋商公告</w:t>
      </w:r>
    </w:p>
    <w:p w14:paraId="3EC0866B">
      <w:pPr>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项目概况</w:t>
      </w:r>
    </w:p>
    <w:p w14:paraId="29B1E930">
      <w:pPr>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single"/>
        </w:rP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九龙实验学校行政楼改造工程的</w:t>
      </w:r>
      <w:r>
        <w:rPr>
          <w:rFonts w:hint="eastAsia" w:ascii="宋体" w:hAnsi="宋体" w:cs="宋体"/>
          <w:sz w:val="24"/>
          <w:szCs w:val="24"/>
          <w:highlight w:val="none"/>
        </w:rPr>
        <w:t>潜在供应商可在</w:t>
      </w:r>
      <w:r>
        <w:rPr>
          <w:rFonts w:hint="eastAsia" w:ascii="宋体" w:hAnsi="宋体" w:cs="宋体"/>
          <w:sz w:val="24"/>
          <w:szCs w:val="24"/>
          <w:highlight w:val="none"/>
          <w:u w:val="single"/>
          <w:lang w:eastAsia="zh-CN"/>
        </w:rPr>
        <w:t>江苏省政府采购“苏采云”系统获取</w:t>
      </w:r>
      <w:r>
        <w:rPr>
          <w:rFonts w:hint="eastAsia" w:ascii="宋体" w:hAnsi="宋体" w:cs="宋体"/>
          <w:sz w:val="24"/>
          <w:szCs w:val="24"/>
          <w:highlight w:val="none"/>
        </w:rPr>
        <w:t>磋商文件，并于</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年</w:t>
      </w:r>
      <w:r>
        <w:rPr>
          <w:rFonts w:hint="eastAsia" w:ascii="宋体" w:hAnsi="宋体" w:cs="宋体"/>
          <w:sz w:val="24"/>
          <w:szCs w:val="24"/>
          <w:highlight w:val="none"/>
          <w:u w:val="single"/>
          <w:lang w:val="en-US" w:eastAsia="zh-CN"/>
        </w:rPr>
        <w:t>7</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16</w:t>
      </w:r>
      <w:r>
        <w:rPr>
          <w:rFonts w:hint="eastAsia" w:ascii="宋体" w:hAnsi="宋体" w:cs="宋体"/>
          <w:sz w:val="24"/>
          <w:szCs w:val="24"/>
          <w:highlight w:val="none"/>
          <w:u w:val="single"/>
        </w:rPr>
        <w:t>日</w:t>
      </w:r>
      <w:r>
        <w:rPr>
          <w:rFonts w:hint="eastAsia" w:ascii="宋体" w:hAnsi="宋体" w:cs="宋体"/>
          <w:sz w:val="24"/>
          <w:szCs w:val="24"/>
          <w:highlight w:val="none"/>
          <w:u w:val="single"/>
          <w:lang w:eastAsia="zh-CN"/>
        </w:rPr>
        <w:t>9时</w:t>
      </w:r>
      <w:r>
        <w:rPr>
          <w:rFonts w:hint="eastAsia" w:ascii="宋体" w:hAnsi="宋体" w:cs="宋体"/>
          <w:sz w:val="24"/>
          <w:szCs w:val="24"/>
          <w:highlight w:val="none"/>
          <w:u w:val="single"/>
          <w:lang w:val="en-US" w:eastAsia="zh-CN"/>
        </w:rPr>
        <w:t>3</w:t>
      </w:r>
      <w:r>
        <w:rPr>
          <w:rFonts w:hint="eastAsia" w:ascii="宋体" w:hAnsi="宋体" w:cs="宋体"/>
          <w:sz w:val="24"/>
          <w:szCs w:val="24"/>
          <w:highlight w:val="none"/>
          <w:u w:val="single"/>
          <w:lang w:eastAsia="zh-CN"/>
        </w:rPr>
        <w:t>0分</w:t>
      </w:r>
      <w:r>
        <w:rPr>
          <w:rFonts w:hint="eastAsia" w:ascii="宋体" w:hAnsi="宋体" w:cs="宋体"/>
          <w:sz w:val="24"/>
          <w:szCs w:val="24"/>
          <w:highlight w:val="none"/>
          <w:u w:val="single"/>
        </w:rPr>
        <w:t>（</w:t>
      </w:r>
      <w:r>
        <w:rPr>
          <w:rFonts w:hint="eastAsia" w:ascii="宋体" w:hAnsi="宋体" w:cs="宋体"/>
          <w:sz w:val="24"/>
          <w:szCs w:val="24"/>
          <w:highlight w:val="none"/>
        </w:rPr>
        <w:t>北京时间）前递交响应文件。</w:t>
      </w:r>
    </w:p>
    <w:p w14:paraId="5ADDB92A">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10" w:name="_Toc35393790"/>
      <w:bookmarkEnd w:id="10"/>
      <w:bookmarkStart w:id="11" w:name="_Toc28359002"/>
      <w:bookmarkEnd w:id="11"/>
      <w:bookmarkStart w:id="12" w:name="_Toc35393621"/>
      <w:bookmarkEnd w:id="12"/>
      <w:bookmarkStart w:id="13" w:name="_Toc38985263"/>
      <w:bookmarkEnd w:id="13"/>
      <w:bookmarkStart w:id="14" w:name="_Toc28359079"/>
      <w:bookmarkEnd w:id="14"/>
      <w:bookmarkStart w:id="15" w:name="_Hlk24379207"/>
      <w:r>
        <w:rPr>
          <w:rFonts w:hint="eastAsia" w:ascii="宋体" w:hAnsi="宋体" w:cs="宋体"/>
          <w:b/>
          <w:bCs/>
          <w:sz w:val="24"/>
          <w:szCs w:val="24"/>
          <w:highlight w:val="none"/>
        </w:rPr>
        <w:t>一、项目基本情况</w:t>
      </w:r>
      <w:bookmarkEnd w:id="15"/>
    </w:p>
    <w:p w14:paraId="538289D3">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1.项目编号：JSZC-321202-JSCG-C2026-0017</w:t>
      </w:r>
    </w:p>
    <w:p w14:paraId="22FBF675">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2.项目名称：</w:t>
      </w:r>
      <w:r>
        <w:rPr>
          <w:rFonts w:hint="eastAsia" w:ascii="宋体" w:hAnsi="宋体" w:cs="宋体"/>
          <w:sz w:val="24"/>
          <w:szCs w:val="24"/>
          <w:highlight w:val="none"/>
          <w:lang w:eastAsia="zh-CN"/>
        </w:rPr>
        <w:t>九龙实验学校行政楼改造工程</w:t>
      </w:r>
    </w:p>
    <w:p w14:paraId="7A8A2A37">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highlight w:val="none"/>
        </w:rPr>
      </w:pPr>
      <w:r>
        <w:rPr>
          <w:rFonts w:hint="eastAsia" w:ascii="宋体" w:hAnsi="宋体" w:cs="宋体"/>
          <w:sz w:val="24"/>
          <w:szCs w:val="24"/>
          <w:highlight w:val="none"/>
        </w:rPr>
        <w:t>3.预算金额：</w:t>
      </w:r>
      <w:r>
        <w:rPr>
          <w:rFonts w:hint="eastAsia" w:ascii="宋体" w:hAnsi="宋体" w:cs="宋体"/>
          <w:sz w:val="24"/>
          <w:szCs w:val="24"/>
          <w:highlight w:val="none"/>
          <w:lang w:val="en-US" w:eastAsia="zh-CN"/>
        </w:rPr>
        <w:t>138</w:t>
      </w:r>
      <w:r>
        <w:rPr>
          <w:rFonts w:hint="eastAsia" w:ascii="宋体" w:hAnsi="宋体" w:cs="宋体"/>
          <w:sz w:val="24"/>
          <w:szCs w:val="24"/>
          <w:highlight w:val="none"/>
        </w:rPr>
        <w:t>万元</w:t>
      </w:r>
    </w:p>
    <w:p w14:paraId="4C9DB33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4.最高限价：</w:t>
      </w:r>
      <w:r>
        <w:rPr>
          <w:rFonts w:hint="eastAsia" w:ascii="宋体" w:hAnsi="宋体" w:cs="宋体"/>
          <w:sz w:val="24"/>
          <w:szCs w:val="24"/>
          <w:highlight w:val="none"/>
          <w:lang w:val="en-US" w:eastAsia="zh-CN"/>
        </w:rPr>
        <w:t>128.128818</w:t>
      </w:r>
      <w:r>
        <w:rPr>
          <w:rFonts w:hint="eastAsia" w:ascii="宋体" w:hAnsi="宋体" w:cs="宋体"/>
          <w:sz w:val="24"/>
          <w:szCs w:val="24"/>
          <w:highlight w:val="none"/>
        </w:rPr>
        <w:t>万元</w:t>
      </w:r>
      <w:r>
        <w:rPr>
          <w:rFonts w:hint="eastAsia" w:ascii="宋体" w:hAnsi="宋体" w:cs="宋体"/>
          <w:sz w:val="24"/>
          <w:szCs w:val="24"/>
          <w:highlight w:val="none"/>
          <w:lang w:val="en-US" w:eastAsia="zh-CN"/>
        </w:rPr>
        <w:t>(招标控制价137.772923万元×(100一7)%))</w:t>
      </w:r>
      <w:r>
        <w:rPr>
          <w:rFonts w:hint="eastAsia" w:ascii="宋体" w:hAnsi="宋体" w:cs="宋体"/>
          <w:sz w:val="24"/>
          <w:highlight w:val="none"/>
        </w:rPr>
        <w:t>，各供应商投标报价不得高于最高限价，否则作无效响应文件处理。</w:t>
      </w:r>
    </w:p>
    <w:p w14:paraId="206DEB2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Times New Roman"/>
          <w:color w:val="auto"/>
          <w:sz w:val="24"/>
          <w:highlight w:val="none"/>
        </w:rPr>
      </w:pPr>
      <w:r>
        <w:rPr>
          <w:rFonts w:hint="eastAsia" w:ascii="宋体" w:hAnsi="宋体" w:cs="宋体"/>
          <w:sz w:val="24"/>
          <w:szCs w:val="24"/>
          <w:highlight w:val="none"/>
        </w:rPr>
        <w:t>5.</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对该楼除礼堂以外部分进行装修改造，建筑面积约1380平方米；</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铲除重做约730平方米的屋顶防水；进行约4100平方米的内墙粉刷及油漆；约900平方米的会议室及办公室吊顶；3.楼内约900平方米的地面找平及铺装地板；制作约120平方米隔断，更换30樘防盗门等；4.进行楼内强弱电更换改；更换约80米消防地下管道，门厅装修</w:t>
      </w:r>
      <w:r>
        <w:rPr>
          <w:rFonts w:hint="eastAsia" w:ascii="宋体" w:hAnsi="宋体" w:cs="宋体"/>
          <w:color w:val="auto"/>
          <w:sz w:val="24"/>
          <w:szCs w:val="24"/>
          <w:highlight w:val="none"/>
          <w:lang w:val="en-US" w:eastAsia="zh-CN"/>
        </w:rPr>
        <w:t>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具体内容详见图纸及工程量清单。</w:t>
      </w:r>
    </w:p>
    <w:p w14:paraId="33638B0B">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6.合同履行期限：</w:t>
      </w:r>
      <w:r>
        <w:rPr>
          <w:rFonts w:hint="eastAsia" w:ascii="宋体" w:hAnsi="宋体" w:cs="宋体"/>
          <w:sz w:val="24"/>
          <w:szCs w:val="24"/>
          <w:highlight w:val="none"/>
          <w:lang w:val="en-US" w:eastAsia="zh-CN"/>
        </w:rPr>
        <w:t>90</w:t>
      </w:r>
      <w:r>
        <w:rPr>
          <w:rFonts w:hint="eastAsia" w:ascii="宋体" w:hAnsi="宋体" w:cs="宋体"/>
          <w:sz w:val="24"/>
          <w:szCs w:val="24"/>
          <w:highlight w:val="none"/>
        </w:rPr>
        <w:t>日历天</w:t>
      </w:r>
      <w:r>
        <w:rPr>
          <w:rFonts w:hint="eastAsia" w:ascii="宋体" w:hAnsi="宋体" w:cs="宋体"/>
          <w:color w:val="auto"/>
          <w:sz w:val="24"/>
          <w:szCs w:val="24"/>
          <w:highlight w:val="none"/>
        </w:rPr>
        <w:t>。</w:t>
      </w:r>
    </w:p>
    <w:p w14:paraId="1CD2BAB4">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7.本项目不接受联合体，不允许挂靠、转包。</w:t>
      </w:r>
      <w:bookmarkStart w:id="16" w:name="_Toc28359003"/>
      <w:bookmarkEnd w:id="16"/>
      <w:bookmarkStart w:id="17" w:name="_Toc28359080"/>
      <w:bookmarkEnd w:id="17"/>
      <w:bookmarkStart w:id="18" w:name="_Toc35393791"/>
      <w:bookmarkEnd w:id="18"/>
      <w:bookmarkStart w:id="19" w:name="_Toc35393622"/>
      <w:bookmarkEnd w:id="19"/>
      <w:bookmarkStart w:id="20" w:name="_Toc38985264"/>
    </w:p>
    <w:p w14:paraId="3A0340F2">
      <w:pPr>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b/>
          <w:bCs/>
          <w:sz w:val="24"/>
          <w:szCs w:val="24"/>
          <w:highlight w:val="none"/>
        </w:rPr>
      </w:pPr>
      <w:r>
        <w:rPr>
          <w:rFonts w:hint="eastAsia" w:ascii="宋体" w:hAnsi="宋体" w:cs="宋体"/>
          <w:b/>
          <w:bCs/>
          <w:sz w:val="24"/>
          <w:szCs w:val="24"/>
          <w:highlight w:val="none"/>
        </w:rPr>
        <w:t>二、申请人的资格要求：</w:t>
      </w:r>
      <w:bookmarkEnd w:id="20"/>
      <w:bookmarkStart w:id="21" w:name="_Toc35393792"/>
      <w:bookmarkEnd w:id="21"/>
      <w:bookmarkStart w:id="22" w:name="_Toc28359004"/>
      <w:bookmarkEnd w:id="22"/>
      <w:bookmarkStart w:id="23" w:name="_Toc35393623"/>
      <w:bookmarkEnd w:id="23"/>
      <w:bookmarkStart w:id="24" w:name="_Toc28359081"/>
      <w:bookmarkEnd w:id="24"/>
    </w:p>
    <w:p w14:paraId="36ED608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（一）满足《中华人民共和国政府采购法》第二十二条规定：</w:t>
      </w:r>
    </w:p>
    <w:p w14:paraId="4742B83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1.具有独立承担民事责任的能力；</w:t>
      </w:r>
    </w:p>
    <w:p w14:paraId="5FC677C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001AE5B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4B68682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07FB102B">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5.参加政府采购活动前三年内在经营活动中没有重大违法记录</w:t>
      </w:r>
      <w:r>
        <w:rPr>
          <w:rFonts w:hint="eastAsia" w:ascii="宋体" w:hAnsi="宋体" w:cs="宋体"/>
          <w:sz w:val="24"/>
          <w:szCs w:val="24"/>
          <w:highlight w:val="none"/>
          <w:lang w:eastAsia="zh-CN"/>
        </w:rPr>
        <w:t>；</w:t>
      </w:r>
    </w:p>
    <w:p w14:paraId="63DF6B09">
      <w:pPr>
        <w:pageBreakBefore w:val="0"/>
        <w:kinsoku/>
        <w:wordWrap/>
        <w:overflowPunct/>
        <w:topLinePunct w:val="0"/>
        <w:autoSpaceDE/>
        <w:autoSpaceDN/>
        <w:bidi w:val="0"/>
        <w:adjustRightInd/>
        <w:snapToGrid/>
        <w:spacing w:line="360" w:lineRule="auto"/>
        <w:ind w:left="0" w:right="0" w:firstLine="48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6.法律、行政法规规定的其他条件。</w:t>
      </w:r>
    </w:p>
    <w:p w14:paraId="16D35A2C">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（二）落实政府采购政策需满足的资格要求：本项目</w:t>
      </w:r>
      <w:r>
        <w:rPr>
          <w:rFonts w:hint="eastAsia" w:ascii="宋体" w:hAnsi="宋体" w:cs="宋体"/>
          <w:sz w:val="24"/>
          <w:szCs w:val="24"/>
          <w:highlight w:val="none"/>
          <w:u w:val="single"/>
        </w:rPr>
        <w:t>建筑业</w:t>
      </w:r>
      <w:r>
        <w:rPr>
          <w:rFonts w:hint="eastAsia" w:ascii="宋体" w:hAnsi="宋体" w:cs="宋体"/>
          <w:sz w:val="24"/>
          <w:szCs w:val="24"/>
          <w:highlight w:val="none"/>
        </w:rPr>
        <w:t>，</w:t>
      </w:r>
      <w:r>
        <w:rPr>
          <w:rFonts w:hint="eastAsia" w:ascii="宋体" w:hAnsi="宋体" w:cs="宋体"/>
          <w:sz w:val="24"/>
          <w:highlight w:val="none"/>
        </w:rPr>
        <w:t>属于专门面向中小企业采购的项目，供应商应为中</w:t>
      </w:r>
      <w:r>
        <w:rPr>
          <w:rFonts w:hint="eastAsia" w:ascii="宋体" w:hAnsi="宋体" w:cs="宋体"/>
          <w:sz w:val="24"/>
          <w:szCs w:val="24"/>
          <w:highlight w:val="none"/>
        </w:rPr>
        <w:t>小微企业、监狱企业、残疾人福利性单位。</w:t>
      </w:r>
    </w:p>
    <w:p w14:paraId="18854D51">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rPr>
        <w:t>（三）本项目的特定资格要求：</w:t>
      </w:r>
    </w:p>
    <w:p w14:paraId="1593A41A">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供应商须具备有效的</w:t>
      </w:r>
      <w:r>
        <w:rPr>
          <w:rFonts w:hint="eastAsia" w:ascii="宋体" w:hAnsi="宋体" w:cs="宋体"/>
          <w:b/>
          <w:bCs/>
          <w:sz w:val="24"/>
          <w:szCs w:val="24"/>
          <w:highlight w:val="none"/>
        </w:rPr>
        <w:t>[建筑装修装饰工程二级]</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含</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以上资质</w:t>
      </w:r>
      <w:r>
        <w:rPr>
          <w:rFonts w:hint="eastAsia" w:ascii="宋体" w:hAnsi="宋体" w:cs="宋体"/>
          <w:sz w:val="24"/>
          <w:szCs w:val="24"/>
          <w:highlight w:val="none"/>
        </w:rPr>
        <w:t>，且具备有效的</w:t>
      </w:r>
      <w:r>
        <w:rPr>
          <w:rFonts w:hint="eastAsia" w:ascii="宋体" w:hAnsi="宋体" w:cs="宋体"/>
          <w:b/>
          <w:bCs/>
          <w:sz w:val="24"/>
          <w:szCs w:val="24"/>
          <w:highlight w:val="none"/>
        </w:rPr>
        <w:t>安全生产许可证</w:t>
      </w:r>
      <w:r>
        <w:rPr>
          <w:rFonts w:hint="eastAsia" w:ascii="宋体" w:hAnsi="宋体" w:cs="宋体"/>
          <w:sz w:val="24"/>
          <w:szCs w:val="24"/>
          <w:highlight w:val="none"/>
        </w:rPr>
        <w:t>；</w:t>
      </w:r>
    </w:p>
    <w:p w14:paraId="3D6EA7BF">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供应商拟派项目负责人系已在供应商单位注册并具备有效的</w:t>
      </w:r>
      <w:r>
        <w:rPr>
          <w:rFonts w:hint="eastAsia" w:ascii="宋体" w:hAnsi="宋体" w:cs="宋体"/>
          <w:b/>
          <w:bCs/>
          <w:sz w:val="24"/>
          <w:szCs w:val="24"/>
          <w:highlight w:val="none"/>
        </w:rPr>
        <w:t>[建筑工程专业二级]</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含</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以上注册建造师执业资格</w:t>
      </w:r>
      <w:r>
        <w:rPr>
          <w:rFonts w:hint="eastAsia" w:ascii="宋体" w:hAnsi="宋体" w:cs="宋体"/>
          <w:sz w:val="24"/>
          <w:szCs w:val="24"/>
          <w:highlight w:val="none"/>
        </w:rPr>
        <w:t>，具备建设行政主管部门颁发的有效的</w:t>
      </w:r>
      <w:r>
        <w:rPr>
          <w:rFonts w:hint="eastAsia" w:ascii="宋体" w:hAnsi="宋体" w:cs="宋体"/>
          <w:b/>
          <w:bCs/>
          <w:sz w:val="24"/>
          <w:szCs w:val="24"/>
          <w:highlight w:val="none"/>
        </w:rPr>
        <w:t>项目负责人安全生产考核合格证书（B证）</w:t>
      </w:r>
      <w:r>
        <w:rPr>
          <w:rFonts w:hint="eastAsia" w:ascii="宋体" w:hAnsi="宋体" w:cs="宋体"/>
          <w:sz w:val="24"/>
          <w:szCs w:val="24"/>
          <w:highlight w:val="none"/>
        </w:rPr>
        <w:t>，且未担任其他在建项目的项目经理；</w:t>
      </w:r>
    </w:p>
    <w:p w14:paraId="4731F804">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项目负责人无在建工程要求：</w:t>
      </w:r>
    </w:p>
    <w:p w14:paraId="40F3548B">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①项目负责人是非变更后无在建工程。</w:t>
      </w:r>
    </w:p>
    <w:p w14:paraId="161E3ED6">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②项目负责人是变更后无在建工程，或因非承包方原因致使工程项目停工</w:t>
      </w:r>
      <w:r>
        <w:rPr>
          <w:rFonts w:hint="eastAsia" w:ascii="宋体" w:hAnsi="宋体" w:eastAsia="宋体" w:cs="宋体"/>
          <w:sz w:val="24"/>
          <w:szCs w:val="24"/>
          <w:highlight w:val="none"/>
          <w:lang w:val="en-US" w:eastAsia="zh-CN"/>
        </w:rPr>
        <w:t>超过</w:t>
      </w:r>
      <w:r>
        <w:rPr>
          <w:rFonts w:hint="eastAsia" w:ascii="宋体" w:hAnsi="宋体" w:eastAsia="宋体" w:cs="宋体"/>
          <w:sz w:val="24"/>
          <w:szCs w:val="24"/>
          <w:highlight w:val="none"/>
          <w:lang w:eastAsia="zh-CN"/>
        </w:rPr>
        <w:t>120天</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含</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，经建设单位同意的；</w:t>
      </w:r>
      <w:r>
        <w:rPr>
          <w:rFonts w:hint="eastAsia" w:ascii="宋体" w:hAnsi="宋体" w:eastAsia="宋体" w:cs="宋体"/>
          <w:sz w:val="24"/>
          <w:szCs w:val="24"/>
          <w:highlight w:val="none"/>
        </w:rPr>
        <w:t>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sz w:val="24"/>
          <w:szCs w:val="24"/>
          <w:highlight w:val="none"/>
          <w:lang w:eastAsia="zh-CN"/>
        </w:rPr>
        <w:t>；</w:t>
      </w:r>
      <w:bookmarkStart w:id="753" w:name="_GoBack"/>
    </w:p>
    <w:p w14:paraId="40C8DE55">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注：以上在建工程是指在其他项目担任项目负责人职务。此项评审方式为承诺制，以投标人在响应文件中的《拟派项目负责人无在建承诺书》为准。</w:t>
      </w:r>
    </w:p>
    <w:p w14:paraId="4A013E43">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提供本项目拟任项目负责人供应商为其缴纳的（投标时间截止前近</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个月内任意一个月）的养老保险证明材料（须明确缴费月份、个人姓名</w:t>
      </w:r>
      <w:bookmarkEnd w:id="753"/>
      <w:r>
        <w:rPr>
          <w:rFonts w:hint="eastAsia" w:ascii="宋体" w:hAnsi="宋体" w:eastAsia="宋体" w:cs="宋体"/>
          <w:sz w:val="24"/>
          <w:szCs w:val="24"/>
          <w:highlight w:val="none"/>
        </w:rPr>
        <w:t>、缴费单位且加盖社保中心章或社保中心参保缴费证明电子专用章）；</w:t>
      </w:r>
    </w:p>
    <w:p w14:paraId="3E169B8C">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项目负责人不得同时在两个或者两个以上单位受聘或者执业，包含但不仅限于以下情形：</w:t>
      </w:r>
    </w:p>
    <w:p w14:paraId="6A318BAD">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①同时在两个及以上单位签订劳动合同或</w:t>
      </w:r>
      <w:r>
        <w:rPr>
          <w:rFonts w:hint="eastAsia" w:ascii="宋体" w:hAnsi="宋体" w:eastAsia="宋体" w:cs="宋体"/>
          <w:sz w:val="24"/>
          <w:szCs w:val="24"/>
          <w:highlight w:val="none"/>
          <w:lang w:eastAsia="zh-CN"/>
        </w:rPr>
        <w:t>缴纳</w:t>
      </w:r>
      <w:r>
        <w:rPr>
          <w:rFonts w:hint="eastAsia" w:ascii="宋体" w:hAnsi="宋体" w:eastAsia="宋体" w:cs="宋体"/>
          <w:sz w:val="24"/>
          <w:szCs w:val="24"/>
          <w:highlight w:val="none"/>
        </w:rPr>
        <w:t>社会保险；</w:t>
      </w:r>
    </w:p>
    <w:p w14:paraId="45CCFC5A">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②将本人执（职）业资格证书同时注册在两个及以上单位</w:t>
      </w:r>
      <w:r>
        <w:rPr>
          <w:rFonts w:hint="eastAsia" w:ascii="宋体" w:hAnsi="宋体" w:eastAsia="宋体" w:cs="宋体"/>
          <w:sz w:val="24"/>
          <w:szCs w:val="24"/>
          <w:highlight w:val="none"/>
          <w:lang w:eastAsia="zh-CN"/>
        </w:rPr>
        <w:t>；</w:t>
      </w:r>
    </w:p>
    <w:p w14:paraId="4E9C8FA2">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③在其他单位担任法定代表人。</w:t>
      </w:r>
    </w:p>
    <w:p w14:paraId="4976A54B">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6.资质动态核查</w:t>
      </w:r>
      <w:r>
        <w:rPr>
          <w:rFonts w:hint="eastAsia" w:ascii="宋体" w:hAnsi="宋体" w:eastAsia="宋体" w:cs="宋体"/>
          <w:sz w:val="24"/>
          <w:szCs w:val="24"/>
          <w:highlight w:val="none"/>
        </w:rPr>
        <w:t>：评标当日，供应商投标所用资质核查结果为不达标的，视为供应商资质条件不符合国家有关规定，或不满足采购文件规定的资格条件。动态监管不合格资质查询网址：</w:t>
      </w:r>
    </w:p>
    <w:p w14:paraId="57A31273">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https://entq.jsszfhcxjstzhfwpt.com:12443/ms/admin/#/open/dthc-list</w:t>
      </w:r>
    </w:p>
    <w:p w14:paraId="16950C4D">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存在下列情形</w:t>
      </w:r>
      <w:r>
        <w:rPr>
          <w:rFonts w:hint="eastAsia" w:ascii="宋体" w:hAnsi="宋体" w:cs="宋体"/>
          <w:sz w:val="24"/>
          <w:szCs w:val="24"/>
          <w:highlight w:val="none"/>
          <w:lang w:val="en-US" w:eastAsia="zh-CN"/>
        </w:rPr>
        <w:t>之一</w:t>
      </w:r>
      <w:r>
        <w:rPr>
          <w:rFonts w:hint="eastAsia" w:ascii="宋体" w:hAnsi="宋体" w:eastAsia="宋体" w:cs="宋体"/>
          <w:sz w:val="24"/>
          <w:szCs w:val="24"/>
          <w:highlight w:val="none"/>
        </w:rPr>
        <w:t>的供应商，不得参加本项目采购活动：</w:t>
      </w:r>
    </w:p>
    <w:p w14:paraId="3BF7F8E2">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rPr>
        <w:t>被“信用中国”网站（www.creditchina.gov.cn）列入失信被执行人、重大税收违法案件当事人名单、政府采购严重失信行为记录名单；</w:t>
      </w:r>
    </w:p>
    <w:p w14:paraId="1FC24431">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rPr>
        <w:t>凡为本采购项目提供整体设计、规范编制或者项目管理、监理、检测等服务的供应商，不得再参加本采购项目的其他采购活动；</w:t>
      </w:r>
    </w:p>
    <w:p w14:paraId="0D48A81B">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③</w:t>
      </w:r>
      <w:r>
        <w:rPr>
          <w:rFonts w:hint="eastAsia" w:ascii="宋体" w:hAnsi="宋体" w:eastAsia="宋体" w:cs="宋体"/>
          <w:sz w:val="24"/>
          <w:szCs w:val="24"/>
          <w:highlight w:val="none"/>
        </w:rPr>
        <w:t>单位法定代表人/负责人为同一人或者存在直接控股、管理关系的不同供应商，不得参加同一合同项下的政府采购活动</w:t>
      </w:r>
      <w:r>
        <w:rPr>
          <w:rFonts w:hint="eastAsia" w:ascii="宋体" w:hAnsi="宋体" w:eastAsia="宋体" w:cs="宋体"/>
          <w:sz w:val="24"/>
          <w:szCs w:val="24"/>
          <w:highlight w:val="none"/>
          <w:lang w:eastAsia="zh-CN"/>
        </w:rPr>
        <w:t>。</w:t>
      </w:r>
    </w:p>
    <w:p w14:paraId="4773C0A3">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r>
        <w:rPr>
          <w:rFonts w:hint="eastAsia" w:ascii="宋体" w:hAnsi="宋体" w:cs="宋体"/>
          <w:b/>
          <w:bCs/>
          <w:sz w:val="24"/>
          <w:szCs w:val="24"/>
          <w:highlight w:val="none"/>
        </w:rPr>
        <w:t>三、获取磋商文件</w:t>
      </w:r>
    </w:p>
    <w:p w14:paraId="7A65A7F1">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bookmarkStart w:id="25" w:name="_Toc35393793"/>
      <w:bookmarkEnd w:id="25"/>
      <w:bookmarkStart w:id="26" w:name="_Toc35393624"/>
      <w:bookmarkEnd w:id="26"/>
      <w:bookmarkStart w:id="27" w:name="_Toc28359005"/>
      <w:bookmarkEnd w:id="27"/>
      <w:bookmarkStart w:id="28" w:name="_Toc28359082"/>
      <w:bookmarkEnd w:id="28"/>
      <w:bookmarkStart w:id="29" w:name="_Toc38985266"/>
      <w:r>
        <w:rPr>
          <w:rFonts w:hint="eastAsia" w:ascii="宋体" w:hAnsi="宋体" w:cs="宋体"/>
          <w:sz w:val="24"/>
          <w:szCs w:val="24"/>
          <w:highlight w:val="none"/>
        </w:rPr>
        <w:t>1.时间：自磋商文件公告发布之日起5个工作日</w:t>
      </w:r>
      <w:bookmarkEnd w:id="29"/>
      <w:r>
        <w:rPr>
          <w:rFonts w:hint="eastAsia" w:ascii="宋体" w:hAnsi="宋体" w:cs="宋体"/>
          <w:sz w:val="24"/>
          <w:szCs w:val="24"/>
          <w:highlight w:val="none"/>
          <w:lang w:eastAsia="zh-CN"/>
        </w:rPr>
        <w:t>；</w:t>
      </w:r>
    </w:p>
    <w:p w14:paraId="2241AFE6">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2.地点：供应商完成注册并办理CA证书后在“苏采云”系统下载本项目的采购文件</w:t>
      </w:r>
      <w:r>
        <w:rPr>
          <w:rFonts w:hint="eastAsia" w:ascii="宋体" w:hAnsi="宋体" w:cs="宋体"/>
          <w:sz w:val="24"/>
          <w:szCs w:val="24"/>
          <w:highlight w:val="none"/>
          <w:lang w:eastAsia="zh-CN"/>
        </w:rPr>
        <w:t>；</w:t>
      </w:r>
    </w:p>
    <w:p w14:paraId="7085DE39">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3.方式：登录“苏采云”系统自行下载</w:t>
      </w:r>
      <w:r>
        <w:rPr>
          <w:rFonts w:hint="eastAsia" w:ascii="宋体" w:hAnsi="宋体" w:cs="宋体"/>
          <w:sz w:val="24"/>
          <w:szCs w:val="24"/>
          <w:highlight w:val="none"/>
          <w:lang w:eastAsia="zh-CN"/>
        </w:rPr>
        <w:t>；</w:t>
      </w:r>
    </w:p>
    <w:p w14:paraId="54E6C370">
      <w:pPr>
        <w:keepNext/>
        <w:keepLines/>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4.售价：免费</w:t>
      </w:r>
      <w:r>
        <w:rPr>
          <w:rFonts w:hint="eastAsia" w:ascii="宋体" w:hAnsi="宋体" w:cs="宋体"/>
          <w:sz w:val="24"/>
          <w:szCs w:val="24"/>
          <w:highlight w:val="none"/>
          <w:lang w:eastAsia="zh-CN"/>
        </w:rPr>
        <w:t>。</w:t>
      </w:r>
    </w:p>
    <w:p w14:paraId="243BFFA7">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r>
        <w:rPr>
          <w:rFonts w:hint="eastAsia" w:ascii="宋体" w:hAnsi="宋体" w:cs="宋体"/>
          <w:b/>
          <w:bCs/>
          <w:sz w:val="24"/>
          <w:szCs w:val="24"/>
          <w:highlight w:val="none"/>
        </w:rPr>
        <w:t>四、提交响应文件截止时间</w:t>
      </w:r>
    </w:p>
    <w:p w14:paraId="312B5DEE">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1.截止时间：</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年</w:t>
      </w:r>
      <w:r>
        <w:rPr>
          <w:rFonts w:hint="eastAsia" w:ascii="宋体" w:hAnsi="宋体" w:cs="宋体"/>
          <w:sz w:val="24"/>
          <w:szCs w:val="24"/>
          <w:highlight w:val="none"/>
          <w:u w:val="single"/>
          <w:lang w:val="en-US" w:eastAsia="zh-CN"/>
        </w:rPr>
        <w:t>7</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16</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9时3</w:t>
      </w:r>
      <w:r>
        <w:rPr>
          <w:rFonts w:hint="eastAsia" w:ascii="宋体" w:hAnsi="宋体" w:cs="宋体"/>
          <w:sz w:val="24"/>
          <w:szCs w:val="24"/>
          <w:highlight w:val="none"/>
          <w:u w:val="single"/>
        </w:rPr>
        <w:t>0分</w:t>
      </w:r>
      <w:r>
        <w:rPr>
          <w:rFonts w:hint="eastAsia" w:ascii="宋体" w:hAnsi="宋体" w:cs="宋体"/>
          <w:sz w:val="24"/>
          <w:szCs w:val="24"/>
          <w:highlight w:val="none"/>
        </w:rPr>
        <w:t>（北京时间）</w:t>
      </w:r>
      <w:r>
        <w:rPr>
          <w:rFonts w:hint="eastAsia" w:ascii="宋体" w:hAnsi="宋体" w:cs="宋体"/>
          <w:sz w:val="24"/>
          <w:szCs w:val="24"/>
          <w:highlight w:val="none"/>
          <w:lang w:eastAsia="zh-CN"/>
        </w:rPr>
        <w:t>；</w:t>
      </w:r>
    </w:p>
    <w:p w14:paraId="71EB1A8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2.地点：“苏采云”系统“开标大厅”。</w:t>
      </w:r>
    </w:p>
    <w:p w14:paraId="411712DF">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30" w:name="_Toc35393625"/>
      <w:bookmarkEnd w:id="30"/>
      <w:bookmarkStart w:id="31" w:name="_Toc28359084"/>
      <w:bookmarkEnd w:id="31"/>
      <w:bookmarkStart w:id="32" w:name="_Toc35393794"/>
      <w:bookmarkEnd w:id="32"/>
      <w:bookmarkStart w:id="33" w:name="_Toc28359007"/>
      <w:bookmarkEnd w:id="33"/>
      <w:bookmarkStart w:id="34" w:name="_Toc38985267"/>
      <w:r>
        <w:rPr>
          <w:rFonts w:hint="eastAsia" w:ascii="宋体" w:hAnsi="宋体" w:cs="宋体"/>
          <w:b/>
          <w:bCs/>
          <w:sz w:val="24"/>
          <w:szCs w:val="24"/>
          <w:highlight w:val="none"/>
        </w:rPr>
        <w:t>五、公告期限</w:t>
      </w:r>
      <w:bookmarkEnd w:id="34"/>
    </w:p>
    <w:p w14:paraId="0015992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35" w:name="_Toc35393795"/>
      <w:bookmarkEnd w:id="35"/>
      <w:bookmarkStart w:id="36" w:name="_Toc35393626"/>
      <w:bookmarkEnd w:id="36"/>
      <w:bookmarkStart w:id="37" w:name="_Toc38985268"/>
      <w:r>
        <w:rPr>
          <w:rFonts w:hint="eastAsia" w:ascii="宋体" w:hAnsi="宋体" w:cs="宋体"/>
          <w:sz w:val="24"/>
          <w:szCs w:val="24"/>
          <w:highlight w:val="none"/>
        </w:rPr>
        <w:t>自本公告发布之日起</w:t>
      </w:r>
      <w:r>
        <w:rPr>
          <w:rFonts w:hint="eastAsia" w:ascii="宋体" w:hAnsi="宋体" w:cs="宋体"/>
          <w:sz w:val="24"/>
          <w:szCs w:val="24"/>
          <w:highlight w:val="none"/>
          <w:lang w:val="en-US" w:eastAsia="zh-CN"/>
        </w:rPr>
        <w:t>3</w:t>
      </w:r>
      <w:r>
        <w:rPr>
          <w:rFonts w:hint="eastAsia" w:ascii="宋体" w:hAnsi="宋体" w:cs="宋体"/>
          <w:sz w:val="24"/>
          <w:szCs w:val="24"/>
          <w:highlight w:val="none"/>
        </w:rPr>
        <w:t>个工作日。</w:t>
      </w:r>
      <w:bookmarkEnd w:id="37"/>
    </w:p>
    <w:p w14:paraId="1B35971F">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r>
        <w:rPr>
          <w:rFonts w:hint="eastAsia" w:ascii="宋体" w:hAnsi="宋体" w:cs="宋体"/>
          <w:b/>
          <w:bCs/>
          <w:sz w:val="24"/>
          <w:szCs w:val="24"/>
          <w:highlight w:val="none"/>
        </w:rPr>
        <w:t>六、其他补充事宜</w:t>
      </w:r>
    </w:p>
    <w:p w14:paraId="6D6097CB">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1870061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具体</w:t>
      </w:r>
      <w:r>
        <w:rPr>
          <w:rFonts w:hint="eastAsia" w:ascii="宋体" w:hAnsi="宋体" w:cs="宋体"/>
          <w:sz w:val="24"/>
          <w:szCs w:val="24"/>
          <w:highlight w:val="none"/>
          <w:lang w:val="en-US" w:eastAsia="zh-CN"/>
        </w:rPr>
        <w:t>详见</w:t>
      </w:r>
      <w:r>
        <w:rPr>
          <w:rFonts w:hint="eastAsia" w:ascii="宋体" w:hAnsi="宋体" w:cs="宋体"/>
          <w:sz w:val="24"/>
          <w:szCs w:val="24"/>
          <w:highlight w:val="none"/>
        </w:rPr>
        <w:t>《苏采云系统供应商操作手册》（以下简称《操作手册》）、进行注册并按《操作手册》要求制作、上传电子响应文件。</w:t>
      </w:r>
    </w:p>
    <w:p w14:paraId="7318B4B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2.有关本次招标的事项若存在变动或修改，敬请及时关注</w:t>
      </w:r>
      <w:r>
        <w:rPr>
          <w:rFonts w:hint="eastAsia" w:ascii="宋体" w:hAnsi="宋体" w:cs="宋体"/>
          <w:sz w:val="24"/>
          <w:szCs w:val="24"/>
          <w:highlight w:val="none"/>
          <w:lang w:eastAsia="zh-CN"/>
        </w:rPr>
        <w:t>江苏省设备采购国际招标中心有限公司</w:t>
      </w:r>
      <w:r>
        <w:rPr>
          <w:rFonts w:hint="eastAsia" w:ascii="宋体" w:hAnsi="宋体" w:cs="宋体"/>
          <w:sz w:val="24"/>
          <w:szCs w:val="24"/>
          <w:highlight w:val="none"/>
        </w:rPr>
        <w:t>在“江苏政府采购网”发布的更正公告。</w:t>
      </w:r>
    </w:p>
    <w:p w14:paraId="6F95B36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 xml:space="preserve">3.本次招标不收取投标保证金。 </w:t>
      </w:r>
    </w:p>
    <w:p w14:paraId="043A19E5">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38" w:name="_Toc35393796"/>
      <w:bookmarkEnd w:id="38"/>
      <w:bookmarkStart w:id="39" w:name="_Toc35393627"/>
      <w:bookmarkEnd w:id="39"/>
      <w:bookmarkStart w:id="40" w:name="_Toc28359008"/>
      <w:bookmarkEnd w:id="40"/>
      <w:bookmarkStart w:id="41" w:name="_Toc28359085"/>
      <w:bookmarkEnd w:id="41"/>
      <w:bookmarkStart w:id="42" w:name="_Toc38985269"/>
      <w:r>
        <w:rPr>
          <w:rFonts w:hint="eastAsia" w:ascii="宋体" w:hAnsi="宋体" w:cs="宋体"/>
          <w:b/>
          <w:bCs/>
          <w:sz w:val="24"/>
          <w:szCs w:val="24"/>
          <w:highlight w:val="none"/>
        </w:rPr>
        <w:t>七、本次磋商联系方式</w:t>
      </w:r>
      <w:bookmarkEnd w:id="42"/>
    </w:p>
    <w:p w14:paraId="0CBD600F">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1.采购人信息</w:t>
      </w:r>
    </w:p>
    <w:p w14:paraId="4F6132F5">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名 称：</w:t>
      </w:r>
      <w:r>
        <w:rPr>
          <w:rFonts w:hint="eastAsia" w:ascii="宋体" w:hAnsi="宋体" w:cs="宋体"/>
          <w:sz w:val="24"/>
          <w:szCs w:val="24"/>
          <w:highlight w:val="none"/>
          <w:lang w:eastAsia="zh-CN"/>
        </w:rPr>
        <w:t>泰州市九龙实验学校</w:t>
      </w:r>
    </w:p>
    <w:p w14:paraId="0BB9F728">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地 址：</w:t>
      </w:r>
      <w:r>
        <w:rPr>
          <w:rFonts w:ascii="宋体" w:hAnsi="宋体" w:eastAsia="宋体" w:cs="宋体"/>
          <w:sz w:val="24"/>
          <w:szCs w:val="24"/>
          <w:highlight w:val="none"/>
        </w:rPr>
        <w:t>江苏省泰州市海陵区九龙镇文卫路1号</w:t>
      </w:r>
    </w:p>
    <w:p w14:paraId="1C1363A9">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 xml:space="preserve">联系方式：0523-86462684 </w:t>
      </w:r>
    </w:p>
    <w:p w14:paraId="1EF9EA2F">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2.采购代理机构信息</w:t>
      </w:r>
    </w:p>
    <w:p w14:paraId="4E0FB62E">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名 称：</w:t>
      </w:r>
      <w:r>
        <w:rPr>
          <w:rFonts w:hint="eastAsia" w:ascii="宋体" w:hAnsi="宋体" w:cs="宋体"/>
          <w:sz w:val="24"/>
          <w:szCs w:val="24"/>
          <w:highlight w:val="none"/>
          <w:lang w:eastAsia="zh-CN"/>
        </w:rPr>
        <w:t>江苏省设备采购国际招标中心有限公司</w:t>
      </w:r>
    </w:p>
    <w:p w14:paraId="4EF1C9C4">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地　址：南京市鼓楼区草场门大街101号文荟大厦5楼</w:t>
      </w:r>
    </w:p>
    <w:p w14:paraId="1FF36F40">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联系电话：0523-86866676</w:t>
      </w:r>
    </w:p>
    <w:p w14:paraId="726D210B">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电子邮箱：jssbcgzx_tz@163.com</w:t>
      </w:r>
    </w:p>
    <w:p w14:paraId="15A49BD8">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3.项目联系方式</w:t>
      </w:r>
    </w:p>
    <w:p w14:paraId="4C0225B8">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项目联系人：王女士、孙女士</w:t>
      </w:r>
    </w:p>
    <w:p w14:paraId="2059267D">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电　话：0523-86866676</w:t>
      </w:r>
    </w:p>
    <w:p w14:paraId="4D025991">
      <w:pPr>
        <w:pStyle w:val="14"/>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highlight w:val="none"/>
          <w:u w:val="single"/>
        </w:rPr>
      </w:pPr>
    </w:p>
    <w:p w14:paraId="41431588">
      <w:pPr>
        <w:pStyle w:val="14"/>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highlight w:val="none"/>
          <w:u w:val="single"/>
        </w:rPr>
      </w:pPr>
    </w:p>
    <w:p w14:paraId="1E7AAEAE">
      <w:pPr>
        <w:pStyle w:val="14"/>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highlight w:val="none"/>
          <w:u w:val="single"/>
        </w:rPr>
      </w:pPr>
    </w:p>
    <w:p w14:paraId="2DF8FD1F">
      <w:pPr>
        <w:pStyle w:val="14"/>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highlight w:val="none"/>
          <w:u w:val="single"/>
        </w:rPr>
      </w:pPr>
    </w:p>
    <w:p w14:paraId="2066476D">
      <w:pPr>
        <w:pStyle w:val="14"/>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highlight w:val="none"/>
          <w:u w:val="single"/>
        </w:rPr>
      </w:pPr>
    </w:p>
    <w:p w14:paraId="573547EB">
      <w:pPr>
        <w:pStyle w:val="14"/>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highlight w:val="none"/>
          <w:u w:val="single"/>
        </w:rPr>
      </w:pPr>
    </w:p>
    <w:p w14:paraId="7FF362BF">
      <w:pPr>
        <w:pStyle w:val="14"/>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highlight w:val="none"/>
          <w:u w:val="single"/>
        </w:rPr>
      </w:pPr>
    </w:p>
    <w:p w14:paraId="2647AB5F">
      <w:pPr>
        <w:pStyle w:val="14"/>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highlight w:val="none"/>
          <w:u w:val="single"/>
        </w:rPr>
      </w:pPr>
    </w:p>
    <w:p w14:paraId="7A393B4E">
      <w:pPr>
        <w:pageBreakBefore w:val="0"/>
        <w:kinsoku/>
        <w:wordWrap/>
        <w:overflowPunct/>
        <w:topLinePunct w:val="0"/>
        <w:autoSpaceDE/>
        <w:autoSpaceDN/>
        <w:bidi w:val="0"/>
        <w:adjustRightInd/>
        <w:snapToGrid/>
        <w:spacing w:line="360" w:lineRule="auto"/>
        <w:ind w:left="0" w:right="0"/>
        <w:textAlignment w:val="auto"/>
        <w:rPr>
          <w:highlight w:val="none"/>
        </w:rPr>
      </w:pPr>
    </w:p>
    <w:p w14:paraId="4E3CDB92">
      <w:pPr>
        <w:pageBreakBefore w:val="0"/>
        <w:kinsoku/>
        <w:wordWrap/>
        <w:overflowPunct/>
        <w:topLinePunct w:val="0"/>
        <w:autoSpaceDE/>
        <w:autoSpaceDN/>
        <w:bidi w:val="0"/>
        <w:adjustRightInd/>
        <w:snapToGrid/>
        <w:spacing w:line="360" w:lineRule="auto"/>
        <w:ind w:left="0" w:right="0"/>
        <w:textAlignment w:val="auto"/>
        <w:rPr>
          <w:highlight w:val="none"/>
        </w:rPr>
      </w:pPr>
    </w:p>
    <w:p w14:paraId="4C2BF480">
      <w:pPr>
        <w:pageBreakBefore w:val="0"/>
        <w:kinsoku/>
        <w:wordWrap/>
        <w:overflowPunct/>
        <w:topLinePunct w:val="0"/>
        <w:autoSpaceDE/>
        <w:autoSpaceDN/>
        <w:bidi w:val="0"/>
        <w:adjustRightInd/>
        <w:snapToGrid/>
        <w:spacing w:line="360" w:lineRule="auto"/>
        <w:ind w:left="0" w:right="0"/>
        <w:textAlignment w:val="auto"/>
        <w:rPr>
          <w:highlight w:val="none"/>
        </w:rPr>
      </w:pPr>
    </w:p>
    <w:p w14:paraId="31790561">
      <w:pPr>
        <w:pageBreakBefore w:val="0"/>
        <w:kinsoku/>
        <w:wordWrap/>
        <w:overflowPunct/>
        <w:topLinePunct w:val="0"/>
        <w:autoSpaceDE/>
        <w:autoSpaceDN/>
        <w:bidi w:val="0"/>
        <w:adjustRightInd/>
        <w:snapToGrid/>
        <w:spacing w:line="360" w:lineRule="auto"/>
        <w:ind w:left="0" w:right="0"/>
        <w:textAlignment w:val="auto"/>
        <w:rPr>
          <w:highlight w:val="none"/>
        </w:rPr>
      </w:pPr>
    </w:p>
    <w:p w14:paraId="06DE3CF4">
      <w:pPr>
        <w:pageBreakBefore w:val="0"/>
        <w:kinsoku/>
        <w:wordWrap/>
        <w:overflowPunct/>
        <w:topLinePunct w:val="0"/>
        <w:autoSpaceDE/>
        <w:autoSpaceDN/>
        <w:bidi w:val="0"/>
        <w:adjustRightInd/>
        <w:snapToGrid/>
        <w:spacing w:line="360" w:lineRule="auto"/>
        <w:ind w:left="0" w:right="0"/>
        <w:textAlignment w:val="auto"/>
        <w:rPr>
          <w:highlight w:val="none"/>
        </w:rPr>
      </w:pPr>
    </w:p>
    <w:p w14:paraId="479B88E9">
      <w:pPr>
        <w:pageBreakBefore w:val="0"/>
        <w:kinsoku/>
        <w:wordWrap/>
        <w:overflowPunct/>
        <w:topLinePunct w:val="0"/>
        <w:autoSpaceDE/>
        <w:autoSpaceDN/>
        <w:bidi w:val="0"/>
        <w:adjustRightInd/>
        <w:snapToGrid/>
        <w:spacing w:line="360" w:lineRule="auto"/>
        <w:ind w:left="0" w:right="0"/>
        <w:textAlignment w:val="auto"/>
        <w:rPr>
          <w:highlight w:val="none"/>
        </w:rPr>
      </w:pPr>
    </w:p>
    <w:p w14:paraId="1E8BCE48">
      <w:pPr>
        <w:pageBreakBefore w:val="0"/>
        <w:kinsoku/>
        <w:wordWrap/>
        <w:overflowPunct/>
        <w:topLinePunct w:val="0"/>
        <w:autoSpaceDE/>
        <w:autoSpaceDN/>
        <w:bidi w:val="0"/>
        <w:adjustRightInd/>
        <w:snapToGrid/>
        <w:spacing w:line="360" w:lineRule="auto"/>
        <w:ind w:left="0" w:right="0"/>
        <w:textAlignment w:val="auto"/>
        <w:rPr>
          <w:highlight w:val="none"/>
        </w:rPr>
      </w:pPr>
    </w:p>
    <w:p w14:paraId="51A27653">
      <w:pPr>
        <w:pageBreakBefore w:val="0"/>
        <w:kinsoku/>
        <w:wordWrap/>
        <w:overflowPunct/>
        <w:topLinePunct w:val="0"/>
        <w:autoSpaceDE/>
        <w:autoSpaceDN/>
        <w:bidi w:val="0"/>
        <w:adjustRightInd/>
        <w:snapToGrid/>
        <w:spacing w:line="360" w:lineRule="auto"/>
        <w:ind w:left="0" w:right="0"/>
        <w:textAlignment w:val="auto"/>
        <w:rPr>
          <w:highlight w:val="none"/>
        </w:rPr>
      </w:pPr>
    </w:p>
    <w:p w14:paraId="6067DAB4">
      <w:pPr>
        <w:pageBreakBefore w:val="0"/>
        <w:kinsoku/>
        <w:wordWrap/>
        <w:overflowPunct/>
        <w:topLinePunct w:val="0"/>
        <w:autoSpaceDE/>
        <w:autoSpaceDN/>
        <w:bidi w:val="0"/>
        <w:adjustRightInd/>
        <w:snapToGrid/>
        <w:spacing w:line="360" w:lineRule="auto"/>
        <w:ind w:left="0" w:right="0"/>
        <w:textAlignment w:val="auto"/>
        <w:rPr>
          <w:highlight w:val="none"/>
        </w:rPr>
      </w:pPr>
    </w:p>
    <w:p w14:paraId="21106ABA">
      <w:pPr>
        <w:pageBreakBefore w:val="0"/>
        <w:kinsoku/>
        <w:wordWrap/>
        <w:overflowPunct/>
        <w:topLinePunct w:val="0"/>
        <w:autoSpaceDE/>
        <w:autoSpaceDN/>
        <w:bidi w:val="0"/>
        <w:adjustRightInd/>
        <w:snapToGrid/>
        <w:spacing w:line="360" w:lineRule="auto"/>
        <w:ind w:left="0" w:right="0"/>
        <w:textAlignment w:val="auto"/>
        <w:rPr>
          <w:highlight w:val="none"/>
        </w:rPr>
      </w:pPr>
    </w:p>
    <w:p w14:paraId="78E4D659">
      <w:pPr>
        <w:pageBreakBefore w:val="0"/>
        <w:kinsoku/>
        <w:wordWrap/>
        <w:overflowPunct/>
        <w:topLinePunct w:val="0"/>
        <w:autoSpaceDE/>
        <w:autoSpaceDN/>
        <w:bidi w:val="0"/>
        <w:adjustRightInd/>
        <w:snapToGrid/>
        <w:spacing w:line="360" w:lineRule="auto"/>
        <w:ind w:left="0" w:right="0"/>
        <w:textAlignment w:val="auto"/>
        <w:rPr>
          <w:highlight w:val="none"/>
        </w:rPr>
      </w:pPr>
    </w:p>
    <w:p w14:paraId="0490061B">
      <w:pPr>
        <w:pStyle w:val="96"/>
        <w:pageBreakBefore w:val="0"/>
        <w:kinsoku/>
        <w:wordWrap/>
        <w:overflowPunct/>
        <w:topLinePunct w:val="0"/>
        <w:autoSpaceDE/>
        <w:autoSpaceDN/>
        <w:bidi w:val="0"/>
        <w:adjustRightInd/>
        <w:snapToGrid/>
        <w:spacing w:after="0" w:line="360" w:lineRule="auto"/>
        <w:ind w:left="0" w:right="0" w:firstLine="0"/>
        <w:jc w:val="center"/>
        <w:textAlignment w:val="auto"/>
        <w:outlineLvl w:val="0"/>
        <w:rPr>
          <w:rFonts w:hint="eastAsia" w:hAnsi="宋体" w:cs="宋体"/>
          <w:sz w:val="44"/>
          <w:szCs w:val="44"/>
          <w:highlight w:val="none"/>
        </w:rPr>
      </w:pPr>
      <w:bookmarkStart w:id="43" w:name="_Toc120614211"/>
      <w:bookmarkStart w:id="44" w:name="_Toc24442"/>
    </w:p>
    <w:p w14:paraId="72A214BB">
      <w:pPr>
        <w:pStyle w:val="96"/>
        <w:pageBreakBefore w:val="0"/>
        <w:kinsoku/>
        <w:wordWrap/>
        <w:overflowPunct/>
        <w:topLinePunct w:val="0"/>
        <w:autoSpaceDE/>
        <w:autoSpaceDN/>
        <w:bidi w:val="0"/>
        <w:adjustRightInd/>
        <w:snapToGrid/>
        <w:spacing w:after="0" w:line="360" w:lineRule="auto"/>
        <w:ind w:left="0" w:right="0" w:firstLine="0"/>
        <w:jc w:val="center"/>
        <w:textAlignment w:val="auto"/>
        <w:outlineLvl w:val="0"/>
        <w:rPr>
          <w:rFonts w:hint="eastAsia" w:hAnsi="宋体" w:cs="宋体"/>
          <w:sz w:val="44"/>
          <w:szCs w:val="44"/>
          <w:highlight w:val="none"/>
        </w:rPr>
      </w:pPr>
    </w:p>
    <w:p w14:paraId="67F097F3">
      <w:pPr>
        <w:pStyle w:val="96"/>
        <w:pageBreakBefore w:val="0"/>
        <w:kinsoku/>
        <w:wordWrap/>
        <w:overflowPunct/>
        <w:topLinePunct w:val="0"/>
        <w:autoSpaceDE/>
        <w:autoSpaceDN/>
        <w:bidi w:val="0"/>
        <w:adjustRightInd/>
        <w:snapToGrid/>
        <w:spacing w:after="0" w:line="360" w:lineRule="auto"/>
        <w:ind w:left="0" w:right="0" w:firstLine="0"/>
        <w:jc w:val="center"/>
        <w:textAlignment w:val="auto"/>
        <w:outlineLvl w:val="0"/>
        <w:rPr>
          <w:rFonts w:hAnsi="宋体" w:cs="宋体"/>
          <w:sz w:val="44"/>
          <w:szCs w:val="44"/>
          <w:highlight w:val="none"/>
        </w:rPr>
      </w:pPr>
      <w:r>
        <w:rPr>
          <w:rFonts w:hint="eastAsia" w:hAnsi="宋体" w:cs="宋体"/>
          <w:sz w:val="44"/>
          <w:szCs w:val="44"/>
          <w:highlight w:val="none"/>
        </w:rPr>
        <w:t>第二章</w:t>
      </w:r>
      <w:bookmarkEnd w:id="43"/>
      <w:r>
        <w:rPr>
          <w:rFonts w:hint="eastAsia" w:hAnsi="宋体" w:cs="宋体"/>
          <w:sz w:val="44"/>
          <w:szCs w:val="44"/>
          <w:highlight w:val="none"/>
        </w:rPr>
        <w:t xml:space="preserve"> 供应商须知</w:t>
      </w:r>
      <w:bookmarkEnd w:id="44"/>
    </w:p>
    <w:p w14:paraId="7423B84B">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45" w:name="_Toc513029203"/>
      <w:bookmarkEnd w:id="45"/>
      <w:bookmarkStart w:id="46" w:name="_Toc20823275"/>
      <w:bookmarkEnd w:id="46"/>
      <w:bookmarkStart w:id="47" w:name="_Toc16938519"/>
      <w:bookmarkEnd w:id="47"/>
      <w:bookmarkStart w:id="48" w:name="_Toc120614214"/>
      <w:r>
        <w:rPr>
          <w:rFonts w:hint="eastAsia" w:ascii="宋体" w:hAnsi="宋体" w:cs="宋体"/>
          <w:b/>
          <w:bCs/>
          <w:sz w:val="24"/>
          <w:szCs w:val="24"/>
          <w:highlight w:val="none"/>
        </w:rPr>
        <w:t>一、总则</w:t>
      </w:r>
      <w:bookmarkEnd w:id="48"/>
    </w:p>
    <w:p w14:paraId="1864AD5F">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49" w:name="_Hlt16619475"/>
      <w:bookmarkEnd w:id="49"/>
      <w:bookmarkStart w:id="50" w:name="_Toc16938520"/>
      <w:bookmarkEnd w:id="50"/>
      <w:bookmarkStart w:id="51" w:name="_Toc458694821"/>
      <w:bookmarkEnd w:id="51"/>
      <w:bookmarkStart w:id="52" w:name="_Toc513029204"/>
      <w:bookmarkEnd w:id="52"/>
      <w:bookmarkStart w:id="53" w:name="_Toc20823276"/>
      <w:r>
        <w:rPr>
          <w:rFonts w:hint="eastAsia" w:ascii="宋体" w:hAnsi="宋体" w:cs="宋体"/>
          <w:sz w:val="24"/>
          <w:szCs w:val="24"/>
          <w:highlight w:val="none"/>
          <w:lang w:eastAsia="zh-CN"/>
        </w:rPr>
        <w:t>1.</w:t>
      </w:r>
      <w:bookmarkEnd w:id="53"/>
      <w:r>
        <w:rPr>
          <w:rFonts w:hint="eastAsia" w:ascii="宋体" w:hAnsi="宋体" w:cs="宋体"/>
          <w:sz w:val="24"/>
          <w:szCs w:val="24"/>
          <w:highlight w:val="none"/>
        </w:rPr>
        <w:t>采购方式</w:t>
      </w:r>
    </w:p>
    <w:p w14:paraId="1B56A3F0">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1.1本次政府采购活动采取竞争性磋商（以下简称磋商）方式，本磋商文件仅适用于磋商公告中所述项目。</w:t>
      </w:r>
    </w:p>
    <w:p w14:paraId="3E54DD16">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54" w:name="_Toc513029205"/>
      <w:bookmarkEnd w:id="54"/>
      <w:bookmarkStart w:id="55" w:name="_Toc16938521"/>
      <w:bookmarkEnd w:id="55"/>
      <w:bookmarkStart w:id="56" w:name="_Toc20823277"/>
      <w:r>
        <w:rPr>
          <w:rFonts w:hint="eastAsia" w:ascii="宋体" w:hAnsi="宋体" w:cs="宋体"/>
          <w:sz w:val="24"/>
          <w:szCs w:val="24"/>
          <w:highlight w:val="none"/>
          <w:lang w:eastAsia="zh-CN"/>
        </w:rPr>
        <w:t>2.</w:t>
      </w:r>
      <w:r>
        <w:rPr>
          <w:rFonts w:hint="eastAsia" w:ascii="宋体" w:hAnsi="宋体" w:cs="宋体"/>
          <w:sz w:val="24"/>
          <w:szCs w:val="24"/>
          <w:highlight w:val="none"/>
        </w:rPr>
        <w:t>合格的</w:t>
      </w:r>
      <w:bookmarkEnd w:id="56"/>
      <w:r>
        <w:rPr>
          <w:rFonts w:hint="eastAsia" w:ascii="宋体" w:hAnsi="宋体" w:cs="宋体"/>
          <w:sz w:val="24"/>
          <w:szCs w:val="24"/>
          <w:highlight w:val="none"/>
        </w:rPr>
        <w:t>供应商</w:t>
      </w:r>
    </w:p>
    <w:p w14:paraId="65A7802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2.1满足磋商公告中供应商资格要求的规定。</w:t>
      </w:r>
    </w:p>
    <w:p w14:paraId="302785D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2.2满足本磋商文件对实质性要求和条件的规定。</w:t>
      </w:r>
    </w:p>
    <w:p w14:paraId="134AE467">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57" w:name="_Toc16938522"/>
      <w:bookmarkEnd w:id="57"/>
      <w:bookmarkStart w:id="58" w:name="_Toc513029206"/>
      <w:bookmarkEnd w:id="58"/>
      <w:bookmarkStart w:id="59" w:name="_Toc20823278"/>
      <w:r>
        <w:rPr>
          <w:rFonts w:hint="eastAsia" w:ascii="宋体" w:hAnsi="宋体" w:cs="宋体"/>
          <w:sz w:val="24"/>
          <w:szCs w:val="24"/>
          <w:highlight w:val="none"/>
          <w:lang w:eastAsia="zh-CN"/>
        </w:rPr>
        <w:t>3.</w:t>
      </w:r>
      <w:r>
        <w:rPr>
          <w:rFonts w:hint="eastAsia" w:ascii="宋体" w:hAnsi="宋体" w:cs="宋体"/>
          <w:sz w:val="24"/>
          <w:szCs w:val="24"/>
          <w:highlight w:val="none"/>
        </w:rPr>
        <w:t>适用法律</w:t>
      </w:r>
      <w:bookmarkEnd w:id="59"/>
    </w:p>
    <w:p w14:paraId="4560FB6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3.1本次磋商及由此产生的合同受中华人民共和国有关的法律法规制约和保护。</w:t>
      </w:r>
    </w:p>
    <w:p w14:paraId="265B403C">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60" w:name="_Toc16938523"/>
      <w:bookmarkEnd w:id="60"/>
      <w:bookmarkStart w:id="61" w:name="_Toc462564067"/>
      <w:bookmarkEnd w:id="61"/>
      <w:bookmarkStart w:id="62" w:name="_Toc513029207"/>
      <w:bookmarkEnd w:id="62"/>
      <w:bookmarkStart w:id="63" w:name="_Toc20823279"/>
      <w:r>
        <w:rPr>
          <w:rFonts w:hint="eastAsia" w:ascii="宋体" w:hAnsi="宋体" w:cs="宋体"/>
          <w:sz w:val="24"/>
          <w:szCs w:val="24"/>
          <w:highlight w:val="none"/>
          <w:lang w:eastAsia="zh-CN"/>
        </w:rPr>
        <w:t>4.</w:t>
      </w:r>
      <w:r>
        <w:rPr>
          <w:rFonts w:hint="eastAsia" w:ascii="宋体" w:hAnsi="宋体" w:cs="宋体"/>
          <w:sz w:val="24"/>
          <w:szCs w:val="24"/>
          <w:highlight w:val="none"/>
        </w:rPr>
        <w:t>磋商费用</w:t>
      </w:r>
      <w:bookmarkEnd w:id="63"/>
    </w:p>
    <w:p w14:paraId="4349850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4.1供应商应自行承担所有与参加本次磋商有关的费用，无论磋商过程中的做法和结果如何，采购人及采购代理机构在任何情况下均无义务和责任承担这些费用。</w:t>
      </w:r>
    </w:p>
    <w:p w14:paraId="5485CC29">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5.</w:t>
      </w:r>
      <w:r>
        <w:rPr>
          <w:rFonts w:hint="eastAsia" w:ascii="宋体" w:hAnsi="宋体" w:cs="宋体"/>
          <w:sz w:val="24"/>
          <w:szCs w:val="24"/>
          <w:highlight w:val="none"/>
        </w:rPr>
        <w:t>磋商文件的约束力</w:t>
      </w:r>
    </w:p>
    <w:p w14:paraId="28796A1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5.1供应商一旦参加本项目采购活动，即被认为接受了本磋商文件的规定和约束。</w:t>
      </w:r>
    </w:p>
    <w:p w14:paraId="21C2BDF1">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64" w:name="_Toc20823281"/>
      <w:bookmarkEnd w:id="64"/>
      <w:bookmarkStart w:id="65" w:name="_Toc16938525"/>
      <w:bookmarkEnd w:id="65"/>
      <w:bookmarkStart w:id="66" w:name="_Toc513029209"/>
      <w:bookmarkEnd w:id="66"/>
      <w:bookmarkStart w:id="67" w:name="_Toc120614215"/>
      <w:r>
        <w:rPr>
          <w:rFonts w:hint="eastAsia" w:ascii="宋体" w:hAnsi="宋体" w:cs="宋体"/>
          <w:b/>
          <w:bCs/>
          <w:sz w:val="24"/>
          <w:szCs w:val="24"/>
          <w:highlight w:val="none"/>
        </w:rPr>
        <w:t>二、</w:t>
      </w:r>
      <w:bookmarkEnd w:id="67"/>
      <w:r>
        <w:rPr>
          <w:rFonts w:hint="eastAsia" w:ascii="宋体" w:hAnsi="宋体" w:cs="宋体"/>
          <w:b/>
          <w:bCs/>
          <w:sz w:val="24"/>
          <w:szCs w:val="24"/>
          <w:highlight w:val="none"/>
        </w:rPr>
        <w:t>磋商文件</w:t>
      </w:r>
    </w:p>
    <w:p w14:paraId="4D4C00DD">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68" w:name="_Toc16938526"/>
      <w:bookmarkEnd w:id="68"/>
      <w:bookmarkStart w:id="69" w:name="_Toc513029210"/>
      <w:bookmarkEnd w:id="69"/>
      <w:bookmarkStart w:id="70" w:name="_Toc20823282"/>
      <w:r>
        <w:rPr>
          <w:rFonts w:hint="eastAsia" w:ascii="宋体" w:hAnsi="宋体" w:cs="宋体"/>
          <w:sz w:val="24"/>
          <w:szCs w:val="24"/>
          <w:highlight w:val="none"/>
          <w:lang w:eastAsia="zh-CN"/>
        </w:rPr>
        <w:t>6.</w:t>
      </w:r>
      <w:r>
        <w:rPr>
          <w:rFonts w:hint="eastAsia" w:ascii="宋体" w:hAnsi="宋体" w:cs="宋体"/>
          <w:sz w:val="24"/>
          <w:szCs w:val="24"/>
          <w:highlight w:val="none"/>
        </w:rPr>
        <w:t>磋商文件构成</w:t>
      </w:r>
      <w:bookmarkEnd w:id="70"/>
    </w:p>
    <w:p w14:paraId="15DB6F9A">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6.1磋商文件由以下部分组成：</w:t>
      </w:r>
    </w:p>
    <w:p w14:paraId="7F9EFD0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（1）磋商邀请</w:t>
      </w:r>
    </w:p>
    <w:p w14:paraId="0811852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（2）供应商须知</w:t>
      </w:r>
    </w:p>
    <w:p w14:paraId="31EAB49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（3）合同文本</w:t>
      </w:r>
    </w:p>
    <w:p w14:paraId="45FC4AB3">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（4）采购需求</w:t>
      </w:r>
    </w:p>
    <w:p w14:paraId="400D8AE3">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（5）评审方法与评审标准</w:t>
      </w:r>
    </w:p>
    <w:p w14:paraId="2264126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（6）响应文件格式</w:t>
      </w:r>
    </w:p>
    <w:p w14:paraId="762BA42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请仔细检查磋商文件是否齐全，如有缺漏请立即与采购代理机构联系解决。</w:t>
      </w:r>
    </w:p>
    <w:p w14:paraId="3FA2426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080EF91">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71" w:name="_Toc513029211"/>
      <w:bookmarkEnd w:id="71"/>
      <w:bookmarkStart w:id="72" w:name="_Toc462564070"/>
      <w:bookmarkEnd w:id="72"/>
      <w:bookmarkStart w:id="73" w:name="_Toc16938527"/>
      <w:bookmarkEnd w:id="73"/>
      <w:bookmarkStart w:id="74" w:name="_Toc20823283"/>
      <w:r>
        <w:rPr>
          <w:rFonts w:hint="eastAsia" w:ascii="宋体" w:hAnsi="宋体" w:cs="宋体"/>
          <w:sz w:val="24"/>
          <w:szCs w:val="24"/>
          <w:highlight w:val="none"/>
          <w:lang w:eastAsia="zh-CN"/>
        </w:rPr>
        <w:t>7.</w:t>
      </w:r>
      <w:r>
        <w:rPr>
          <w:rFonts w:hint="eastAsia" w:ascii="宋体" w:hAnsi="宋体" w:cs="宋体"/>
          <w:sz w:val="24"/>
          <w:szCs w:val="24"/>
          <w:highlight w:val="none"/>
        </w:rPr>
        <w:t>磋商文件的澄清</w:t>
      </w:r>
      <w:bookmarkEnd w:id="74"/>
    </w:p>
    <w:p w14:paraId="4190E99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7.1 任何要求对磋商文件进行澄清的供应商，应在磋商截止期5日前按磋商公告中的通讯地址，以书面形式通知采购代理机构。</w:t>
      </w:r>
    </w:p>
    <w:p w14:paraId="1F408FC6">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75" w:name="_Toc513029212"/>
      <w:bookmarkEnd w:id="75"/>
      <w:bookmarkStart w:id="76" w:name="_Toc462564071"/>
      <w:bookmarkEnd w:id="76"/>
      <w:bookmarkStart w:id="77" w:name="_Toc16938528"/>
      <w:bookmarkEnd w:id="77"/>
      <w:bookmarkStart w:id="78" w:name="_Toc20823284"/>
      <w:r>
        <w:rPr>
          <w:rFonts w:hint="eastAsia" w:ascii="宋体" w:hAnsi="宋体" w:cs="宋体"/>
          <w:sz w:val="24"/>
          <w:szCs w:val="24"/>
          <w:highlight w:val="none"/>
          <w:lang w:eastAsia="zh-CN"/>
        </w:rPr>
        <w:t>8.</w:t>
      </w:r>
      <w:r>
        <w:rPr>
          <w:rFonts w:hint="eastAsia" w:ascii="宋体" w:hAnsi="宋体" w:cs="宋体"/>
          <w:sz w:val="24"/>
          <w:szCs w:val="24"/>
          <w:highlight w:val="none"/>
        </w:rPr>
        <w:t>磋商文件的澄清和修改</w:t>
      </w:r>
      <w:bookmarkEnd w:id="78"/>
    </w:p>
    <w:p w14:paraId="1914597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p>
    <w:p w14:paraId="6F7A7226">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8.2采购代理机构可以视采购项目的具体情况，组织供应商进行现场考察或召开磋商前答疑会，但不单独或分别组织只有一个供应商参加的现场考察和答疑会。</w:t>
      </w:r>
    </w:p>
    <w:p w14:paraId="7A5F824E">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79" w:name="_Toc20823285"/>
      <w:bookmarkEnd w:id="79"/>
      <w:bookmarkStart w:id="80" w:name="_Toc462564072"/>
      <w:bookmarkEnd w:id="80"/>
      <w:bookmarkStart w:id="81" w:name="_Toc513029213"/>
      <w:bookmarkEnd w:id="81"/>
      <w:bookmarkStart w:id="82" w:name="_Toc16938529"/>
      <w:bookmarkEnd w:id="82"/>
      <w:bookmarkStart w:id="83" w:name="_Toc120614216"/>
      <w:r>
        <w:rPr>
          <w:rFonts w:hint="eastAsia" w:ascii="宋体" w:hAnsi="宋体" w:cs="宋体"/>
          <w:b/>
          <w:bCs/>
          <w:sz w:val="24"/>
          <w:szCs w:val="24"/>
          <w:highlight w:val="none"/>
        </w:rPr>
        <w:t>三、响应文件的编制</w:t>
      </w:r>
      <w:bookmarkEnd w:id="83"/>
    </w:p>
    <w:p w14:paraId="3C6BE30B">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84" w:name="_Toc16938530"/>
      <w:bookmarkEnd w:id="84"/>
      <w:bookmarkStart w:id="85" w:name="_Toc462564073"/>
      <w:bookmarkEnd w:id="85"/>
      <w:bookmarkStart w:id="86" w:name="_Toc513029214"/>
      <w:bookmarkEnd w:id="86"/>
      <w:bookmarkStart w:id="87" w:name="_Toc20823286"/>
      <w:r>
        <w:rPr>
          <w:rFonts w:hint="eastAsia" w:ascii="宋体" w:hAnsi="宋体" w:cs="宋体"/>
          <w:sz w:val="24"/>
          <w:szCs w:val="24"/>
          <w:highlight w:val="none"/>
          <w:lang w:eastAsia="zh-CN"/>
        </w:rPr>
        <w:t>9.</w:t>
      </w:r>
      <w:r>
        <w:rPr>
          <w:rFonts w:hint="eastAsia" w:ascii="宋体" w:hAnsi="宋体" w:cs="宋体"/>
          <w:sz w:val="24"/>
          <w:szCs w:val="24"/>
          <w:highlight w:val="none"/>
        </w:rPr>
        <w:t>响应文件的语言及度量衡单位</w:t>
      </w:r>
      <w:bookmarkEnd w:id="87"/>
    </w:p>
    <w:p w14:paraId="61C3981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9.1供应商提交的响应文件以及供应商与采购代理机构就有关磋商的所有来往通知、函件和文件均应使用</w:t>
      </w:r>
      <w:r>
        <w:rPr>
          <w:rFonts w:hint="eastAsia" w:ascii="宋体" w:hAnsi="宋体" w:cs="宋体"/>
          <w:b/>
          <w:bCs/>
          <w:sz w:val="24"/>
          <w:szCs w:val="24"/>
          <w:highlight w:val="none"/>
        </w:rPr>
        <w:t>简体中文</w:t>
      </w:r>
      <w:r>
        <w:rPr>
          <w:rFonts w:hint="eastAsia" w:ascii="宋体" w:hAnsi="宋体" w:cs="宋体"/>
          <w:sz w:val="24"/>
          <w:szCs w:val="24"/>
          <w:highlight w:val="none"/>
        </w:rPr>
        <w:t>。</w:t>
      </w:r>
    </w:p>
    <w:p w14:paraId="7CA287DE">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9.2除技术性能另有规定外，响应文件所使用的度量衡单位，均须采用国家法定计量单位。</w:t>
      </w:r>
      <w:bookmarkStart w:id="88" w:name="_Toc462564074"/>
      <w:bookmarkEnd w:id="88"/>
      <w:bookmarkStart w:id="89" w:name="_Toc513029215"/>
      <w:bookmarkEnd w:id="89"/>
      <w:bookmarkStart w:id="90" w:name="_Toc16938531"/>
      <w:bookmarkEnd w:id="90"/>
      <w:bookmarkStart w:id="91" w:name="_Toc20823287"/>
    </w:p>
    <w:p w14:paraId="725F494E">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10.</w:t>
      </w:r>
      <w:r>
        <w:rPr>
          <w:rFonts w:hint="eastAsia" w:ascii="宋体" w:hAnsi="宋体" w:cs="宋体"/>
          <w:sz w:val="24"/>
          <w:szCs w:val="24"/>
          <w:highlight w:val="none"/>
        </w:rPr>
        <w:t>响应文件构成</w:t>
      </w:r>
      <w:bookmarkEnd w:id="91"/>
    </w:p>
    <w:p w14:paraId="6A540ABF">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bCs/>
          <w:sz w:val="24"/>
          <w:szCs w:val="24"/>
          <w:highlight w:val="none"/>
        </w:rPr>
      </w:pPr>
      <w:r>
        <w:rPr>
          <w:rFonts w:hint="eastAsia" w:ascii="宋体" w:hAnsi="宋体" w:cs="宋体"/>
          <w:sz w:val="24"/>
          <w:szCs w:val="24"/>
          <w:highlight w:val="none"/>
        </w:rPr>
        <w:t>10.1</w:t>
      </w:r>
      <w:r>
        <w:rPr>
          <w:rFonts w:hint="eastAsia" w:ascii="宋体" w:hAnsi="宋体" w:cs="宋体"/>
          <w:bCs/>
          <w:sz w:val="24"/>
          <w:szCs w:val="24"/>
          <w:highlight w:val="none"/>
        </w:rPr>
        <w:t>响应文件的组成</w:t>
      </w:r>
    </w:p>
    <w:p w14:paraId="7216F5E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b/>
          <w:bCs/>
          <w:sz w:val="24"/>
          <w:szCs w:val="24"/>
          <w:highlight w:val="none"/>
        </w:rPr>
        <w:t>具有独立承担民事责任的能力：</w:t>
      </w:r>
      <w:r>
        <w:rPr>
          <w:rFonts w:hint="eastAsia" w:ascii="宋体" w:hAnsi="宋体" w:cs="宋体"/>
          <w:sz w:val="24"/>
          <w:szCs w:val="24"/>
          <w:highlight w:val="none"/>
        </w:rPr>
        <w:t>法人或者其他组织的营业执照等证明文件或自然人的身份证明；</w:t>
      </w:r>
    </w:p>
    <w:p w14:paraId="16095768">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cs="宋体"/>
          <w:sz w:val="24"/>
          <w:szCs w:val="24"/>
          <w:highlight w:val="none"/>
        </w:rPr>
        <w:t>（2）</w:t>
      </w:r>
      <w:r>
        <w:rPr>
          <w:rFonts w:hint="eastAsia" w:ascii="宋体" w:hAnsi="宋体" w:cs="宋体"/>
          <w:b/>
          <w:bCs/>
          <w:sz w:val="24"/>
          <w:szCs w:val="24"/>
          <w:highlight w:val="none"/>
        </w:rPr>
        <w:t>具有良好的商业信誉和健全的财务会计制度：</w:t>
      </w:r>
      <w:r>
        <w:rPr>
          <w:rFonts w:hint="eastAsia" w:ascii="宋体" w:hAnsi="宋体" w:cs="宋体"/>
          <w:sz w:val="24"/>
          <w:szCs w:val="24"/>
          <w:highlight w:val="none"/>
        </w:rPr>
        <w:t>供应商近三个月中任意一个月份（不含磋商响应文件递交当月）的财务状况报告（资产负债表和利润表）或由会计师事务所出具的近两年中任意一个年度的审计报告复印件；其他组织、自然人及成立未满一年的法</w:t>
      </w:r>
      <w:r>
        <w:rPr>
          <w:rFonts w:hint="eastAsia" w:ascii="宋体" w:hAnsi="宋体" w:eastAsia="宋体" w:cs="宋体"/>
          <w:sz w:val="24"/>
          <w:szCs w:val="24"/>
          <w:highlight w:val="none"/>
        </w:rPr>
        <w:t>人应提供银行出具的资信证明；</w:t>
      </w:r>
    </w:p>
    <w:p w14:paraId="79E8102D">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b/>
          <w:bCs/>
          <w:sz w:val="24"/>
          <w:szCs w:val="24"/>
          <w:highlight w:val="none"/>
        </w:rPr>
        <w:t>有依法缴纳税收和社会保障资金的良好记录：</w:t>
      </w:r>
      <w:r>
        <w:rPr>
          <w:rFonts w:hint="eastAsia" w:ascii="宋体" w:hAnsi="宋体" w:eastAsia="宋体" w:cs="宋体"/>
          <w:sz w:val="24"/>
          <w:szCs w:val="24"/>
          <w:highlight w:val="none"/>
        </w:rPr>
        <w:t>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p>
    <w:p w14:paraId="5E631C4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（4）具备履行合同所必需的设备和专业技术能力的书面声明（格式自拟）；</w:t>
      </w:r>
    </w:p>
    <w:p w14:paraId="2B90B54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（5）参加政府采购活动前3年内在经营活动中没有重大违法记录的书面声明；</w:t>
      </w:r>
    </w:p>
    <w:p w14:paraId="1A51B58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（6）特定资格要求的证明文件（如果工程设置特定资格要求，则需要提供）；</w:t>
      </w:r>
    </w:p>
    <w:p w14:paraId="3D47EB2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（7）法人授权书；</w:t>
      </w:r>
    </w:p>
    <w:p w14:paraId="70020C84">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（8）磋商响应函、</w:t>
      </w:r>
      <w:r>
        <w:rPr>
          <w:rFonts w:hint="eastAsia" w:ascii="宋体" w:hAnsi="宋体" w:cs="宋体"/>
          <w:sz w:val="24"/>
          <w:szCs w:val="24"/>
          <w:highlight w:val="none"/>
          <w:lang w:val="en-US" w:eastAsia="zh-CN"/>
        </w:rPr>
        <w:t>磋商报价表</w:t>
      </w:r>
      <w:r>
        <w:rPr>
          <w:rFonts w:hint="eastAsia" w:ascii="宋体" w:hAnsi="宋体" w:cs="宋体"/>
          <w:sz w:val="24"/>
          <w:szCs w:val="24"/>
          <w:highlight w:val="none"/>
          <w:lang w:eastAsia="zh-CN"/>
        </w:rPr>
        <w:t>、已标价的工程量清单</w:t>
      </w:r>
      <w:r>
        <w:rPr>
          <w:rFonts w:hint="eastAsia" w:ascii="宋体" w:hAnsi="宋体" w:cs="宋体"/>
          <w:sz w:val="24"/>
          <w:szCs w:val="24"/>
          <w:highlight w:val="none"/>
        </w:rPr>
        <w:t>；</w:t>
      </w:r>
    </w:p>
    <w:p w14:paraId="5B1E49B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（9）中小企业声明函或残疾人福利性单位声明函或监狱企业证明文件；</w:t>
      </w:r>
    </w:p>
    <w:p w14:paraId="4C46CD0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（10）技术要求响应及偏离表；</w:t>
      </w:r>
    </w:p>
    <w:p w14:paraId="3C47A5D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（11）商务要求响应及偏离表；</w:t>
      </w:r>
    </w:p>
    <w:p w14:paraId="3EFDFF77">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sz w:val="24"/>
          <w:highlight w:val="none"/>
        </w:rPr>
        <w:t>（</w:t>
      </w:r>
      <w:r>
        <w:rPr>
          <w:rFonts w:hint="eastAsia" w:ascii="宋体" w:hAnsi="宋体" w:cs="宋体"/>
          <w:sz w:val="24"/>
          <w:szCs w:val="24"/>
          <w:highlight w:val="none"/>
        </w:rPr>
        <w:t>12）</w:t>
      </w:r>
      <w:r>
        <w:rPr>
          <w:rFonts w:hint="eastAsia" w:ascii="宋体" w:hAnsi="宋体" w:cs="宋体"/>
          <w:sz w:val="24"/>
          <w:szCs w:val="24"/>
          <w:highlight w:val="none"/>
          <w:u w:val="none"/>
          <w:lang w:val="en-US" w:eastAsia="zh-CN"/>
        </w:rPr>
        <w:t>响应</w:t>
      </w:r>
      <w:r>
        <w:rPr>
          <w:rFonts w:hint="eastAsia" w:ascii="宋体" w:hAnsi="宋体" w:cs="宋体"/>
          <w:sz w:val="24"/>
          <w:szCs w:val="24"/>
          <w:highlight w:val="none"/>
          <w:u w:val="none"/>
        </w:rPr>
        <w:t>承诺书</w:t>
      </w:r>
      <w:r>
        <w:rPr>
          <w:rFonts w:hint="eastAsia" w:ascii="宋体" w:hAnsi="宋体" w:cs="宋体"/>
          <w:sz w:val="24"/>
          <w:szCs w:val="24"/>
          <w:highlight w:val="none"/>
        </w:rPr>
        <w:t>；</w:t>
      </w:r>
    </w:p>
    <w:p w14:paraId="0FFED2F8">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13</w:t>
      </w:r>
      <w:r>
        <w:rPr>
          <w:rFonts w:hint="eastAsia" w:ascii="宋体" w:hAnsi="宋体" w:cs="宋体"/>
          <w:sz w:val="24"/>
          <w:szCs w:val="24"/>
          <w:highlight w:val="none"/>
          <w:lang w:eastAsia="zh-CN"/>
        </w:rPr>
        <w:t>）拟派项目负责人无在建承诺书；</w:t>
      </w:r>
    </w:p>
    <w:p w14:paraId="52B48EF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cs="宋体"/>
          <w:sz w:val="24"/>
          <w:szCs w:val="24"/>
          <w:highlight w:val="none"/>
        </w:rPr>
        <w:t>）按照评分办法应当递交的其他资料。</w:t>
      </w:r>
    </w:p>
    <w:p w14:paraId="071E544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10.2如标书制作工具中格式和内容与“江苏政府采购网”发布的磋商文件不一致，请以“江苏政府采购网”发布的磋商文件为准。</w:t>
      </w:r>
    </w:p>
    <w:p w14:paraId="56E276AA">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92" w:name="_Toc49090509"/>
      <w:bookmarkEnd w:id="92"/>
      <w:bookmarkStart w:id="93" w:name="_Toc14577354"/>
      <w:bookmarkEnd w:id="93"/>
      <w:bookmarkStart w:id="94" w:name="_Toc513029219"/>
      <w:bookmarkEnd w:id="94"/>
      <w:bookmarkStart w:id="95" w:name="_Toc49090508"/>
      <w:bookmarkEnd w:id="95"/>
      <w:bookmarkStart w:id="96" w:name="_Hlt26668975"/>
      <w:bookmarkEnd w:id="96"/>
      <w:bookmarkStart w:id="97" w:name="_Hlt26670360"/>
      <w:bookmarkEnd w:id="97"/>
      <w:bookmarkStart w:id="98" w:name="_Toc14577355"/>
      <w:bookmarkEnd w:id="98"/>
      <w:bookmarkStart w:id="99" w:name="_Hlt26954838"/>
      <w:bookmarkEnd w:id="99"/>
      <w:bookmarkStart w:id="100" w:name="_Toc14577357"/>
      <w:bookmarkEnd w:id="100"/>
      <w:bookmarkStart w:id="101" w:name="_Toc513029216"/>
      <w:bookmarkEnd w:id="101"/>
      <w:bookmarkStart w:id="102" w:name="_Toc49090507"/>
      <w:r>
        <w:rPr>
          <w:rFonts w:hint="eastAsia" w:ascii="宋体" w:hAnsi="宋体" w:cs="宋体"/>
          <w:sz w:val="24"/>
          <w:szCs w:val="24"/>
          <w:highlight w:val="none"/>
          <w:lang w:eastAsia="zh-CN"/>
        </w:rPr>
        <w:t>11.</w:t>
      </w:r>
      <w:r>
        <w:rPr>
          <w:rFonts w:hint="eastAsia" w:ascii="宋体" w:hAnsi="宋体" w:cs="宋体"/>
          <w:sz w:val="24"/>
          <w:szCs w:val="24"/>
          <w:highlight w:val="none"/>
        </w:rPr>
        <w:t>证明磋商响应标的是符合磋商文件规定的文件</w:t>
      </w:r>
      <w:bookmarkEnd w:id="102"/>
    </w:p>
    <w:p w14:paraId="73214D0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11.1供应商应按照磋商文件要求提交证明文件，证明其及磋商响应标的符合磋商文件规定。</w:t>
      </w:r>
    </w:p>
    <w:p w14:paraId="70E60AE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11.2磋商文件对证明文件无明确形式要求的，证明文件可以以文字资料、图纸和数据等形式提交。</w:t>
      </w:r>
    </w:p>
    <w:p w14:paraId="13F6CB28">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12.</w:t>
      </w:r>
      <w:r>
        <w:rPr>
          <w:rFonts w:hint="eastAsia" w:ascii="宋体" w:hAnsi="宋体" w:cs="宋体"/>
          <w:sz w:val="24"/>
          <w:szCs w:val="24"/>
          <w:highlight w:val="none"/>
        </w:rPr>
        <w:t>报价明细表</w:t>
      </w:r>
    </w:p>
    <w:p w14:paraId="24A1BF7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12.1供应商应按照磋商文件规定格式填写报价明细表。</w:t>
      </w:r>
    </w:p>
    <w:p w14:paraId="76E5A67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12.2磋商货币。响应文件中的单价和总价无特殊规定的</w:t>
      </w:r>
      <w:r>
        <w:rPr>
          <w:rFonts w:hint="eastAsia" w:ascii="宋体" w:hAnsi="宋体" w:cs="宋体"/>
          <w:sz w:val="24"/>
          <w:szCs w:val="24"/>
          <w:highlight w:val="none"/>
          <w:lang w:eastAsia="zh-CN"/>
        </w:rPr>
        <w:t>，</w:t>
      </w:r>
      <w:r>
        <w:rPr>
          <w:rFonts w:hint="eastAsia" w:ascii="宋体" w:hAnsi="宋体" w:cs="宋体"/>
          <w:sz w:val="24"/>
          <w:szCs w:val="24"/>
          <w:highlight w:val="none"/>
        </w:rPr>
        <w:t>采用人民币报价，以元为单位标注。磋商文件中另有规定的</w:t>
      </w:r>
      <w:r>
        <w:rPr>
          <w:rFonts w:hint="eastAsia" w:ascii="宋体" w:hAnsi="宋体" w:cs="宋体"/>
          <w:sz w:val="24"/>
          <w:szCs w:val="24"/>
          <w:highlight w:val="none"/>
          <w:lang w:eastAsia="zh-CN"/>
        </w:rPr>
        <w:t>，</w:t>
      </w:r>
      <w:r>
        <w:rPr>
          <w:rFonts w:hint="eastAsia" w:ascii="宋体" w:hAnsi="宋体" w:cs="宋体"/>
          <w:sz w:val="24"/>
          <w:szCs w:val="24"/>
          <w:highlight w:val="none"/>
        </w:rPr>
        <w:t>按规定执行。</w:t>
      </w:r>
    </w:p>
    <w:p w14:paraId="71D1F749">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03" w:name="_Hlt26954846"/>
      <w:bookmarkEnd w:id="103"/>
      <w:bookmarkStart w:id="104" w:name="_Hlt26670482"/>
      <w:bookmarkEnd w:id="104"/>
      <w:bookmarkStart w:id="105" w:name="_Hlt26954731"/>
      <w:bookmarkEnd w:id="105"/>
      <w:bookmarkStart w:id="106" w:name="_Hlt26670486"/>
      <w:bookmarkEnd w:id="106"/>
      <w:bookmarkStart w:id="107" w:name="_Hlt26954848"/>
      <w:r>
        <w:rPr>
          <w:rFonts w:hint="eastAsia" w:ascii="宋体" w:hAnsi="宋体" w:cs="宋体"/>
          <w:sz w:val="24"/>
          <w:szCs w:val="24"/>
          <w:highlight w:val="none"/>
          <w:lang w:eastAsia="zh-CN"/>
        </w:rPr>
        <w:t>13.</w:t>
      </w:r>
      <w:r>
        <w:rPr>
          <w:rFonts w:hint="eastAsia" w:ascii="宋体" w:hAnsi="宋体" w:cs="宋体"/>
          <w:sz w:val="24"/>
          <w:szCs w:val="24"/>
          <w:highlight w:val="none"/>
        </w:rPr>
        <w:t>技术要求响应及偏离表、商务要求响应及偏离表</w:t>
      </w:r>
    </w:p>
    <w:p w14:paraId="4A789D4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13.1供应商需对磋商文件中的技术要求与商务要求逐项作出响应或偏离，并说明原因。</w:t>
      </w:r>
    </w:p>
    <w:p w14:paraId="540EFD14">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13.2供应商可在响应文件中提供认为需要的其他技术文件或说明。</w:t>
      </w:r>
      <w:bookmarkEnd w:id="107"/>
    </w:p>
    <w:p w14:paraId="46EAFAA2">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08" w:name="_Toc14577359"/>
      <w:bookmarkEnd w:id="108"/>
      <w:bookmarkStart w:id="109" w:name="_Toc49090510"/>
      <w:r>
        <w:rPr>
          <w:rFonts w:hint="eastAsia" w:ascii="宋体" w:hAnsi="宋体" w:cs="宋体"/>
          <w:sz w:val="24"/>
          <w:szCs w:val="24"/>
          <w:highlight w:val="none"/>
          <w:lang w:eastAsia="zh-CN"/>
        </w:rPr>
        <w:t>14.</w:t>
      </w:r>
      <w:r>
        <w:rPr>
          <w:rFonts w:hint="eastAsia" w:ascii="宋体" w:hAnsi="宋体" w:cs="宋体"/>
          <w:sz w:val="24"/>
          <w:szCs w:val="24"/>
          <w:highlight w:val="none"/>
        </w:rPr>
        <w:t>磋商响应函</w:t>
      </w:r>
      <w:bookmarkEnd w:id="109"/>
    </w:p>
    <w:p w14:paraId="58F9EF4A">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14.1供应商应按照磋商文件中提供的格式完整、正确地填写磋商响应函。</w:t>
      </w:r>
    </w:p>
    <w:p w14:paraId="0EE27755">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10" w:name="_Toc14577360"/>
      <w:bookmarkEnd w:id="110"/>
      <w:bookmarkStart w:id="111" w:name="_Toc49090511"/>
      <w:r>
        <w:rPr>
          <w:rFonts w:hint="eastAsia" w:ascii="宋体" w:hAnsi="宋体" w:cs="宋体"/>
          <w:sz w:val="24"/>
          <w:szCs w:val="24"/>
          <w:highlight w:val="none"/>
          <w:lang w:eastAsia="zh-CN"/>
        </w:rPr>
        <w:t>15.</w:t>
      </w:r>
      <w:r>
        <w:rPr>
          <w:rFonts w:hint="eastAsia" w:ascii="宋体" w:hAnsi="宋体" w:cs="宋体"/>
          <w:sz w:val="24"/>
          <w:szCs w:val="24"/>
          <w:highlight w:val="none"/>
        </w:rPr>
        <w:t>磋商有效期</w:t>
      </w:r>
      <w:bookmarkEnd w:id="111"/>
    </w:p>
    <w:p w14:paraId="0F5812DB">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15.1磋商有效期为提交响应文件截止之日后</w:t>
      </w:r>
      <w:r>
        <w:rPr>
          <w:rFonts w:hint="eastAsia" w:ascii="宋体" w:hAnsi="宋体" w:cs="宋体"/>
          <w:b/>
          <w:bCs/>
          <w:sz w:val="24"/>
          <w:szCs w:val="24"/>
          <w:highlight w:val="none"/>
          <w:u w:val="single"/>
        </w:rPr>
        <w:t>六十（60）天</w:t>
      </w:r>
      <w:r>
        <w:rPr>
          <w:rFonts w:hint="eastAsia" w:ascii="宋体" w:hAnsi="宋体" w:cs="宋体"/>
          <w:sz w:val="24"/>
          <w:szCs w:val="24"/>
          <w:highlight w:val="none"/>
        </w:rPr>
        <w:t>。磋商有效期比规定短的</w:t>
      </w:r>
      <w:r>
        <w:rPr>
          <w:rFonts w:hint="eastAsia" w:ascii="宋体" w:hAnsi="宋体" w:cs="宋体"/>
          <w:sz w:val="24"/>
          <w:szCs w:val="24"/>
          <w:highlight w:val="none"/>
          <w:lang w:eastAsia="zh-CN"/>
        </w:rPr>
        <w:t>，</w:t>
      </w:r>
      <w:r>
        <w:rPr>
          <w:rFonts w:hint="eastAsia" w:ascii="宋体" w:hAnsi="宋体" w:cs="宋体"/>
          <w:sz w:val="24"/>
          <w:szCs w:val="24"/>
          <w:highlight w:val="none"/>
        </w:rPr>
        <w:t>将被视为非实质性响应磋商文件而予以拒绝。</w:t>
      </w:r>
    </w:p>
    <w:p w14:paraId="72083300">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16.</w:t>
      </w:r>
      <w:r>
        <w:rPr>
          <w:rFonts w:hint="eastAsia" w:ascii="宋体" w:hAnsi="宋体" w:cs="宋体"/>
          <w:sz w:val="24"/>
          <w:szCs w:val="24"/>
          <w:highlight w:val="none"/>
        </w:rPr>
        <w:t>磋商有效期的延长</w:t>
      </w:r>
    </w:p>
    <w:p w14:paraId="2B93804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2" w:name="_Toc16938540"/>
      <w:bookmarkEnd w:id="112"/>
      <w:bookmarkStart w:id="113" w:name="_Toc20823296"/>
      <w:bookmarkEnd w:id="113"/>
      <w:bookmarkStart w:id="114" w:name="_Hlt26954852"/>
      <w:bookmarkEnd w:id="114"/>
      <w:bookmarkStart w:id="115" w:name="_Hlt26954739"/>
      <w:bookmarkEnd w:id="115"/>
      <w:bookmarkStart w:id="116" w:name="_Toc513029224"/>
      <w:bookmarkEnd w:id="116"/>
      <w:bookmarkStart w:id="117" w:name="_Toc120614217"/>
    </w:p>
    <w:p w14:paraId="4556B6C7">
      <w:pPr>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b/>
          <w:bCs/>
          <w:sz w:val="24"/>
          <w:szCs w:val="24"/>
          <w:highlight w:val="none"/>
        </w:rPr>
      </w:pPr>
      <w:r>
        <w:rPr>
          <w:rFonts w:hint="eastAsia" w:ascii="宋体" w:hAnsi="宋体" w:cs="宋体"/>
          <w:b/>
          <w:bCs/>
          <w:sz w:val="24"/>
          <w:szCs w:val="24"/>
          <w:highlight w:val="none"/>
        </w:rPr>
        <w:t>四、响应文件的递交</w:t>
      </w:r>
      <w:bookmarkEnd w:id="117"/>
      <w:bookmarkStart w:id="118" w:name="_Toc513029225"/>
      <w:bookmarkEnd w:id="118"/>
      <w:bookmarkStart w:id="119" w:name="_Toc16938541"/>
      <w:bookmarkEnd w:id="119"/>
      <w:bookmarkStart w:id="120" w:name="_Toc462564084"/>
      <w:bookmarkEnd w:id="120"/>
      <w:bookmarkStart w:id="121" w:name="_Toc20823297"/>
    </w:p>
    <w:p w14:paraId="17F711E0">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18.</w:t>
      </w:r>
      <w:r>
        <w:rPr>
          <w:rFonts w:hint="eastAsia" w:ascii="宋体" w:hAnsi="宋体" w:cs="宋体"/>
          <w:sz w:val="24"/>
          <w:szCs w:val="24"/>
          <w:highlight w:val="none"/>
        </w:rPr>
        <w:t>电子磋商</w:t>
      </w:r>
      <w:bookmarkEnd w:id="121"/>
      <w:r>
        <w:rPr>
          <w:rFonts w:hint="eastAsia" w:ascii="宋体" w:hAnsi="宋体" w:cs="宋体"/>
          <w:sz w:val="24"/>
          <w:szCs w:val="24"/>
          <w:highlight w:val="none"/>
        </w:rPr>
        <w:t>响应文件的递交</w:t>
      </w:r>
    </w:p>
    <w:p w14:paraId="1956173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18.1供应商应当按照《操作手册》规定，在提交响应文件截止时间前制作并上传电子响应文件。</w:t>
      </w:r>
      <w:bookmarkStart w:id="122" w:name="_Toc16938542"/>
      <w:bookmarkEnd w:id="122"/>
      <w:bookmarkStart w:id="123" w:name="_Toc20823298"/>
      <w:bookmarkEnd w:id="123"/>
      <w:bookmarkStart w:id="124" w:name="_Toc513029226"/>
      <w:bookmarkEnd w:id="124"/>
    </w:p>
    <w:p w14:paraId="73074E06">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19.</w:t>
      </w:r>
      <w:r>
        <w:rPr>
          <w:rFonts w:hint="eastAsia" w:ascii="宋体" w:hAnsi="宋体" w:cs="宋体"/>
          <w:sz w:val="24"/>
          <w:szCs w:val="24"/>
          <w:highlight w:val="none"/>
        </w:rPr>
        <w:t>提交响应文件截止时间</w:t>
      </w:r>
    </w:p>
    <w:p w14:paraId="3E02E05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19.1</w:t>
      </w:r>
      <w:r>
        <w:rPr>
          <w:rFonts w:hint="eastAsia" w:ascii="宋体" w:hAnsi="宋体" w:cs="宋体"/>
          <w:sz w:val="24"/>
          <w:szCs w:val="24"/>
          <w:highlight w:val="none"/>
          <w:u w:val="none"/>
        </w:rPr>
        <w:t>供应商上传电子响应文件的时间不得迟于磋商公告中规定的提交响应文件截止时间。</w:t>
      </w:r>
    </w:p>
    <w:p w14:paraId="72429A5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供应商应充分考虑网络环境、网络带宽等风险因素，如因供应商自身原因造成的电子响应文件上传不成功的</w:t>
      </w:r>
      <w:r>
        <w:rPr>
          <w:rFonts w:hint="eastAsia" w:ascii="宋体" w:hAnsi="宋体" w:cs="宋体"/>
          <w:sz w:val="24"/>
          <w:szCs w:val="24"/>
          <w:highlight w:val="none"/>
          <w:lang w:eastAsia="zh-CN"/>
        </w:rPr>
        <w:t>，</w:t>
      </w:r>
      <w:r>
        <w:rPr>
          <w:rFonts w:hint="eastAsia" w:ascii="宋体" w:hAnsi="宋体" w:cs="宋体"/>
          <w:sz w:val="24"/>
          <w:szCs w:val="24"/>
          <w:highlight w:val="none"/>
        </w:rPr>
        <w:t>按照本磋商文件第二章第26.3.2条规定</w:t>
      </w:r>
      <w:r>
        <w:rPr>
          <w:rFonts w:hint="eastAsia" w:ascii="宋体" w:hAnsi="宋体" w:cs="宋体"/>
          <w:sz w:val="24"/>
          <w:szCs w:val="24"/>
          <w:highlight w:val="none"/>
          <w:lang w:eastAsia="zh-CN"/>
        </w:rPr>
        <w:t>作无效响应处理</w:t>
      </w:r>
      <w:r>
        <w:rPr>
          <w:rFonts w:hint="eastAsia" w:ascii="宋体" w:hAnsi="宋体" w:cs="宋体"/>
          <w:sz w:val="24"/>
          <w:szCs w:val="24"/>
          <w:highlight w:val="none"/>
        </w:rPr>
        <w:t>。</w:t>
      </w:r>
    </w:p>
    <w:p w14:paraId="6F2DA93A">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19.2采购代理机构可以按照规定，通过修改磋商文件酌情延长提交响应文件</w:t>
      </w:r>
      <w:r>
        <w:rPr>
          <w:rFonts w:hint="eastAsia" w:ascii="宋体" w:hAnsi="宋体" w:cs="宋体"/>
          <w:sz w:val="24"/>
          <w:szCs w:val="24"/>
          <w:highlight w:val="none"/>
          <w:lang w:val="en-US" w:eastAsia="zh-CN"/>
        </w:rPr>
        <w:t>的</w:t>
      </w:r>
      <w:r>
        <w:rPr>
          <w:rFonts w:hint="eastAsia" w:ascii="宋体" w:hAnsi="宋体" w:cs="宋体"/>
          <w:sz w:val="24"/>
          <w:szCs w:val="24"/>
          <w:highlight w:val="none"/>
        </w:rPr>
        <w:t>截止日期，在此情况下，供应商的所有权利和义务以及供应商受限制的截止日期均应以延长后新的截止日期为准。</w:t>
      </w:r>
    </w:p>
    <w:p w14:paraId="1327C1D2">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25" w:name="_Toc16938543"/>
      <w:bookmarkEnd w:id="125"/>
      <w:bookmarkStart w:id="126" w:name="_Toc513029227"/>
      <w:bookmarkEnd w:id="126"/>
      <w:bookmarkStart w:id="127" w:name="_Toc20823299"/>
      <w:r>
        <w:rPr>
          <w:rFonts w:hint="eastAsia" w:ascii="宋体" w:hAnsi="宋体" w:cs="宋体"/>
          <w:sz w:val="24"/>
          <w:szCs w:val="24"/>
          <w:highlight w:val="none"/>
          <w:lang w:eastAsia="zh-CN"/>
        </w:rPr>
        <w:t>20.</w:t>
      </w:r>
      <w:r>
        <w:rPr>
          <w:rFonts w:hint="eastAsia" w:ascii="宋体" w:hAnsi="宋体" w:cs="宋体"/>
          <w:sz w:val="24"/>
          <w:szCs w:val="24"/>
          <w:highlight w:val="none"/>
        </w:rPr>
        <w:t>响应文件</w:t>
      </w:r>
      <w:bookmarkEnd w:id="127"/>
      <w:r>
        <w:rPr>
          <w:rFonts w:hint="eastAsia" w:ascii="宋体" w:hAnsi="宋体" w:cs="宋体"/>
          <w:sz w:val="24"/>
          <w:szCs w:val="24"/>
          <w:highlight w:val="none"/>
        </w:rPr>
        <w:t>的拒收</w:t>
      </w:r>
    </w:p>
    <w:p w14:paraId="3DE70E3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20.1采购代理机构拒绝接收在其规定的提交响应文件截止时间后上传的任何电子响应文件。</w:t>
      </w:r>
    </w:p>
    <w:p w14:paraId="7B9EE7EE">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28" w:name="_Toc16938544"/>
      <w:bookmarkEnd w:id="128"/>
      <w:bookmarkStart w:id="129" w:name="_Toc513029228"/>
      <w:bookmarkEnd w:id="129"/>
      <w:bookmarkStart w:id="130" w:name="_Toc20823300"/>
      <w:r>
        <w:rPr>
          <w:rFonts w:hint="eastAsia" w:ascii="宋体" w:hAnsi="宋体" w:cs="宋体"/>
          <w:sz w:val="24"/>
          <w:szCs w:val="24"/>
          <w:highlight w:val="none"/>
          <w:lang w:eastAsia="zh-CN"/>
        </w:rPr>
        <w:t>21.</w:t>
      </w:r>
      <w:r>
        <w:rPr>
          <w:rFonts w:hint="eastAsia" w:ascii="宋体" w:hAnsi="宋体" w:cs="宋体"/>
          <w:sz w:val="24"/>
          <w:szCs w:val="24"/>
          <w:highlight w:val="none"/>
        </w:rPr>
        <w:t>响应文件的撤回和修改</w:t>
      </w:r>
      <w:bookmarkEnd w:id="130"/>
    </w:p>
    <w:p w14:paraId="20C1CFF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21.1响应文件的撤回</w:t>
      </w:r>
    </w:p>
    <w:p w14:paraId="4E10C0C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21.1.1 电子响应文件的撤回</w:t>
      </w:r>
    </w:p>
    <w:p w14:paraId="5DCDE20B">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供应商可在提交响应文件截止时间前，撤回其电子响应文件，具体操作方法见《操作手册》。</w:t>
      </w:r>
    </w:p>
    <w:p w14:paraId="2CE073B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21.1.2供应商撤回电子响应文件，则视为其不再参与本项目磋商活动。</w:t>
      </w:r>
    </w:p>
    <w:p w14:paraId="13D526D6">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21.2响应文件的修改</w:t>
      </w:r>
    </w:p>
    <w:p w14:paraId="3858629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供应商可在提交响应文件截止时间前，对其电子响应文件进行修改，具体操作方法见《操作手册》。</w:t>
      </w:r>
    </w:p>
    <w:p w14:paraId="5A0D1C4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21.3在提交响应文件截止时间之后，供应商不得对其电子响应文件作任何修改。</w:t>
      </w:r>
    </w:p>
    <w:p w14:paraId="674DF6D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21.4在提交响应文件截止时间至磋商文件中规定的磋商有效期满之间的这段时间内，供应商不得撤回其响应文件。</w:t>
      </w:r>
    </w:p>
    <w:p w14:paraId="72BEAC91">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131" w:name="_Toc20823301"/>
      <w:bookmarkEnd w:id="131"/>
      <w:bookmarkStart w:id="132" w:name="_Toc16938545"/>
      <w:bookmarkEnd w:id="132"/>
      <w:bookmarkStart w:id="133" w:name="_Toc513029229"/>
      <w:bookmarkEnd w:id="133"/>
      <w:bookmarkStart w:id="134" w:name="_Toc120614218"/>
      <w:r>
        <w:rPr>
          <w:rFonts w:hint="eastAsia" w:ascii="宋体" w:hAnsi="宋体" w:cs="宋体"/>
          <w:b/>
          <w:bCs/>
          <w:sz w:val="24"/>
          <w:szCs w:val="24"/>
          <w:highlight w:val="none"/>
        </w:rPr>
        <w:t>五、响应文件的解密与评审</w:t>
      </w:r>
      <w:bookmarkEnd w:id="134"/>
    </w:p>
    <w:p w14:paraId="3F61D5F4">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35" w:name="_Toc16938546"/>
      <w:bookmarkEnd w:id="135"/>
      <w:bookmarkStart w:id="136" w:name="_Toc513029230"/>
      <w:bookmarkEnd w:id="136"/>
      <w:bookmarkStart w:id="137" w:name="_Toc20823302"/>
      <w:r>
        <w:rPr>
          <w:rFonts w:hint="eastAsia" w:ascii="宋体" w:hAnsi="宋体" w:cs="宋体"/>
          <w:sz w:val="24"/>
          <w:szCs w:val="24"/>
          <w:highlight w:val="none"/>
          <w:lang w:eastAsia="zh-CN"/>
        </w:rPr>
        <w:t>22.</w:t>
      </w:r>
      <w:bookmarkEnd w:id="137"/>
      <w:r>
        <w:rPr>
          <w:rFonts w:hint="eastAsia" w:ascii="宋体" w:hAnsi="宋体" w:cs="宋体"/>
          <w:sz w:val="24"/>
          <w:szCs w:val="24"/>
          <w:highlight w:val="none"/>
        </w:rPr>
        <w:t>响应文件解密</w:t>
      </w:r>
    </w:p>
    <w:p w14:paraId="1717533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22.1供应商应当按照《操作手册》规定，在苏采云系统规定的时间内对磋商响应文件进行解密。</w:t>
      </w:r>
    </w:p>
    <w:p w14:paraId="2C6953FF">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38" w:name="_Toc16938547"/>
      <w:bookmarkEnd w:id="138"/>
      <w:bookmarkStart w:id="139" w:name="_Toc513029231"/>
      <w:bookmarkEnd w:id="139"/>
      <w:bookmarkStart w:id="140" w:name="_Toc20823303"/>
      <w:r>
        <w:rPr>
          <w:rFonts w:hint="eastAsia" w:ascii="宋体" w:hAnsi="宋体" w:cs="宋体"/>
          <w:sz w:val="24"/>
          <w:szCs w:val="24"/>
          <w:highlight w:val="none"/>
          <w:lang w:eastAsia="zh-CN"/>
        </w:rPr>
        <w:t>23.</w:t>
      </w:r>
      <w:r>
        <w:rPr>
          <w:rFonts w:hint="eastAsia" w:ascii="宋体" w:hAnsi="宋体" w:cs="宋体"/>
          <w:sz w:val="24"/>
          <w:szCs w:val="24"/>
          <w:highlight w:val="none"/>
        </w:rPr>
        <w:t>磋商小组</w:t>
      </w:r>
      <w:bookmarkEnd w:id="140"/>
    </w:p>
    <w:p w14:paraId="2B9F1C96">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23.1采购代理机构将组织磋商小组对响应文件进行评审。磋商小组由采购人代表和有关技术、经济等方面的专家组成，且人员构成符合政府采购有关规定。</w:t>
      </w:r>
    </w:p>
    <w:p w14:paraId="2A61244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23.2磋商小组独立工作，负责评审所有响应文件并确定成交候选人。</w:t>
      </w:r>
    </w:p>
    <w:p w14:paraId="1D662D60">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24.</w:t>
      </w:r>
      <w:r>
        <w:rPr>
          <w:rFonts w:hint="eastAsia" w:ascii="宋体" w:hAnsi="宋体" w:cs="宋体"/>
          <w:sz w:val="24"/>
          <w:szCs w:val="24"/>
          <w:highlight w:val="none"/>
        </w:rPr>
        <w:t>评审过程的保密与公正</w:t>
      </w:r>
    </w:p>
    <w:p w14:paraId="062341B0">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24.1磋商小组、采购人和采购代理机构工作人员、相关监督人员等与评审工作有关的人员，对评审情况以及在评审过程中获悉的国家秘密、商业秘密负有保密责任。</w:t>
      </w:r>
    </w:p>
    <w:p w14:paraId="36064567">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24.2在评审过程中，供应商不得以任何行为影响磋商评审过程，否则其响应文件将被</w:t>
      </w:r>
      <w:r>
        <w:rPr>
          <w:rFonts w:hint="eastAsia" w:ascii="宋体" w:hAnsi="宋体" w:cs="宋体"/>
          <w:sz w:val="24"/>
          <w:szCs w:val="24"/>
          <w:highlight w:val="none"/>
          <w:lang w:eastAsia="zh-CN"/>
        </w:rPr>
        <w:t>视为</w:t>
      </w:r>
      <w:r>
        <w:rPr>
          <w:rFonts w:hint="eastAsia" w:ascii="宋体" w:hAnsi="宋体" w:cs="宋体"/>
          <w:sz w:val="24"/>
          <w:szCs w:val="24"/>
          <w:highlight w:val="none"/>
        </w:rPr>
        <w:t>无效响应文件。</w:t>
      </w:r>
    </w:p>
    <w:p w14:paraId="359134F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24.3在项目评审期间，采购代理机构将设置专门人员与供应商联系。</w:t>
      </w:r>
    </w:p>
    <w:p w14:paraId="350BF06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24.4采购代理机构和磋商小组不向未成交的供应商解释未成交原因，也不公布评审过程中的相关细节。</w:t>
      </w:r>
    </w:p>
    <w:p w14:paraId="67E1600E">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41" w:name="_Toc16938548"/>
      <w:bookmarkEnd w:id="141"/>
      <w:bookmarkStart w:id="142" w:name="_Toc513029232"/>
      <w:bookmarkEnd w:id="142"/>
      <w:bookmarkStart w:id="143" w:name="_Toc20823304"/>
      <w:r>
        <w:rPr>
          <w:rFonts w:hint="eastAsia" w:ascii="宋体" w:hAnsi="宋体" w:cs="宋体"/>
          <w:sz w:val="24"/>
          <w:szCs w:val="24"/>
          <w:highlight w:val="none"/>
          <w:lang w:eastAsia="zh-CN"/>
        </w:rPr>
        <w:t>25.</w:t>
      </w:r>
      <w:r>
        <w:rPr>
          <w:rFonts w:hint="eastAsia" w:ascii="宋体" w:hAnsi="宋体" w:cs="宋体"/>
          <w:sz w:val="24"/>
          <w:szCs w:val="24"/>
          <w:highlight w:val="none"/>
        </w:rPr>
        <w:t>评审过程中的澄清</w:t>
      </w:r>
      <w:bookmarkEnd w:id="143"/>
    </w:p>
    <w:p w14:paraId="0C953F2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024F7C4">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磋商小组并非对每个供应商都作澄清要求。</w:t>
      </w:r>
    </w:p>
    <w:p w14:paraId="23DB2C6E">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25.2需要供应商进行澄清、说明和更正的，磋商小组将通过苏采云系统向供应商发布“澄清要求函”，接到“澄清要求函”的供应商应当按照要求在苏采云系统中提交“澄清响应函”并</w:t>
      </w:r>
      <w:r>
        <w:rPr>
          <w:rFonts w:hint="eastAsia" w:ascii="宋体" w:hAnsi="宋体" w:cs="宋体"/>
          <w:sz w:val="24"/>
          <w:szCs w:val="24"/>
          <w:highlight w:val="none"/>
          <w:lang w:eastAsia="zh-CN"/>
        </w:rPr>
        <w:t>加盖电子签章</w:t>
      </w:r>
      <w:r>
        <w:rPr>
          <w:rFonts w:hint="eastAsia" w:ascii="宋体" w:hAnsi="宋体" w:cs="宋体"/>
          <w:sz w:val="24"/>
          <w:szCs w:val="24"/>
          <w:highlight w:val="none"/>
        </w:rPr>
        <w:t>。澄清、说明和更正的内容作为响应文件的补充部分，具体操作方式见《操作手册》。</w:t>
      </w:r>
    </w:p>
    <w:p w14:paraId="4B3E228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25.3接到磋商小组澄清、说明和更正要求的供应商如未按规定作出澄清、说明和更正，其风险由供应商自行承担。</w:t>
      </w:r>
    </w:p>
    <w:p w14:paraId="7DACC3F2">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44" w:name="_Toc513029233"/>
      <w:bookmarkEnd w:id="144"/>
      <w:bookmarkStart w:id="145" w:name="_Toc16938549"/>
      <w:bookmarkEnd w:id="145"/>
      <w:bookmarkStart w:id="146" w:name="_Toc20823305"/>
      <w:r>
        <w:rPr>
          <w:rFonts w:hint="eastAsia" w:ascii="宋体" w:hAnsi="宋体" w:cs="宋体"/>
          <w:sz w:val="24"/>
          <w:szCs w:val="24"/>
          <w:highlight w:val="none"/>
          <w:lang w:eastAsia="zh-CN"/>
        </w:rPr>
        <w:t>26.</w:t>
      </w:r>
      <w:r>
        <w:rPr>
          <w:rFonts w:hint="eastAsia" w:ascii="宋体" w:hAnsi="宋体" w:cs="宋体"/>
          <w:sz w:val="24"/>
          <w:szCs w:val="24"/>
          <w:highlight w:val="none"/>
        </w:rPr>
        <w:t>对响应文件的审</w:t>
      </w:r>
      <w:bookmarkEnd w:id="146"/>
      <w:r>
        <w:rPr>
          <w:rFonts w:hint="eastAsia" w:ascii="宋体" w:hAnsi="宋体" w:cs="宋体"/>
          <w:sz w:val="24"/>
          <w:szCs w:val="24"/>
          <w:highlight w:val="none"/>
        </w:rPr>
        <w:t>查</w:t>
      </w:r>
    </w:p>
    <w:p w14:paraId="69E1729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26.1响应文件审查分为资格审查和符合性审查。</w:t>
      </w:r>
    </w:p>
    <w:p w14:paraId="572A203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26.1.1资格审查：由磋商小组依据法律法规和磋商文件的规定，对响应文件中的资格证明文件进行审查，以确定供应商是否具备参加磋商的资格。</w:t>
      </w:r>
    </w:p>
    <w:p w14:paraId="1657447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磋商小组在进行资格审查的同时，将在“信用中国”网站（www.creditchina.gov.cn）查询供应商的信用记录，以确定供应商是否具备磋商资格。</w:t>
      </w:r>
    </w:p>
    <w:p w14:paraId="1B396FC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557896B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26.1.2符合性审查：依据磋商文件的规定，由磋商小组从响应文件的有效性、完整性和对磋商文件的响应程度进行审查，以确定是否对磋商文件的实质性要求作出响应。</w:t>
      </w:r>
    </w:p>
    <w:p w14:paraId="1C66A47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26.1.3未通过资格审查或符合性审查的供应商，磋商小组将在苏采云系统中告知未通过资格审查或符合性审查的原因</w:t>
      </w:r>
      <w:r>
        <w:rPr>
          <w:highlight w:val="none"/>
        </w:rPr>
        <w:t>；</w:t>
      </w:r>
      <w:r>
        <w:rPr>
          <w:rFonts w:hint="eastAsia" w:ascii="宋体" w:hAnsi="宋体" w:cs="宋体"/>
          <w:sz w:val="24"/>
          <w:szCs w:val="24"/>
          <w:highlight w:val="none"/>
        </w:rPr>
        <w:t>评审结束后，磋商小组将不再告知未通过资格审查或符合性审查的原因。</w:t>
      </w:r>
    </w:p>
    <w:p w14:paraId="6766E837">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594698B7">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所谓重大偏离或保留是指与磋商文件规定的实质性要求存在负偏离，或者在实质上与磋商文件不一致，并且限制了合同中买方和采购代理机构的权利或供应商的义务</w:t>
      </w:r>
      <w:r>
        <w:rPr>
          <w:rFonts w:hint="eastAsia" w:ascii="宋体" w:hAnsi="宋体" w:cs="宋体"/>
          <w:sz w:val="24"/>
          <w:szCs w:val="24"/>
          <w:highlight w:val="none"/>
          <w:lang w:eastAsia="zh-CN"/>
        </w:rPr>
        <w:t>。</w:t>
      </w:r>
      <w:r>
        <w:rPr>
          <w:rFonts w:hint="eastAsia" w:ascii="宋体" w:hAnsi="宋体" w:cs="宋体"/>
          <w:sz w:val="24"/>
          <w:szCs w:val="24"/>
          <w:highlight w:val="none"/>
        </w:rPr>
        <w:t>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304E1D7">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26.3未实质性响应磋商文件的情形</w:t>
      </w:r>
    </w:p>
    <w:p w14:paraId="162A8B2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26.3.1供应商在苏采云系统规定的时间内未成功解密电子响应文件的。</w:t>
      </w:r>
    </w:p>
    <w:p w14:paraId="2E2F523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26.3.2供应商未按照磋商文件要求上传电子响应文件的。</w:t>
      </w:r>
    </w:p>
    <w:p w14:paraId="79726FDE">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26.3.3同一供应商提交两个（含两个）以上不同的响应文件或者最后报价的。</w:t>
      </w:r>
    </w:p>
    <w:p w14:paraId="4EFE26E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26.3.4供应商不具备磋商文件中规定的资格要求的。</w:t>
      </w:r>
    </w:p>
    <w:p w14:paraId="4B08634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26.3.5供应商的最后报价超过了采购预算。</w:t>
      </w:r>
    </w:p>
    <w:p w14:paraId="2AF320DE">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26.3.6不符合磋商文件中规定的实质性要求和条件的。</w:t>
      </w:r>
    </w:p>
    <w:p w14:paraId="74FBD42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p>
    <w:p w14:paraId="68D68E0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26.3.8响应文件中含有采购人不能接受的附加条件的。</w:t>
      </w:r>
    </w:p>
    <w:p w14:paraId="41FB75C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26.3.9响应文件未按照磋商文件要求</w:t>
      </w:r>
      <w:r>
        <w:rPr>
          <w:rFonts w:hint="eastAsia" w:ascii="宋体" w:hAnsi="宋体" w:cs="宋体"/>
          <w:sz w:val="24"/>
          <w:szCs w:val="24"/>
          <w:highlight w:val="none"/>
          <w:lang w:eastAsia="zh-CN"/>
        </w:rPr>
        <w:t>加盖电子签章</w:t>
      </w:r>
      <w:r>
        <w:rPr>
          <w:rFonts w:hint="eastAsia" w:ascii="宋体" w:hAnsi="宋体" w:cs="宋体"/>
          <w:sz w:val="24"/>
          <w:szCs w:val="24"/>
          <w:highlight w:val="none"/>
        </w:rPr>
        <w:t>的。</w:t>
      </w:r>
    </w:p>
    <w:p w14:paraId="4F8E8C4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26.4未实质性响应磋商文件的</w:t>
      </w:r>
      <w:r>
        <w:rPr>
          <w:rFonts w:hint="eastAsia"/>
          <w:highlight w:val="none"/>
          <w:lang w:eastAsia="zh-CN"/>
        </w:rPr>
        <w:t>，</w:t>
      </w:r>
      <w:r>
        <w:rPr>
          <w:rFonts w:hint="eastAsia" w:ascii="宋体" w:hAnsi="宋体" w:cs="宋体"/>
          <w:sz w:val="24"/>
          <w:szCs w:val="24"/>
          <w:highlight w:val="none"/>
        </w:rPr>
        <w:t>响应文件按无效响应处理。</w:t>
      </w:r>
    </w:p>
    <w:p w14:paraId="60E08F46">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26.5如果响应文件实质上没有响应磋商文件的要求，磋商小组将予以拒绝，供应商不得通过修改或撤销</w:t>
      </w:r>
      <w:r>
        <w:rPr>
          <w:rFonts w:hint="eastAsia" w:ascii="宋体" w:hAnsi="宋体" w:cs="宋体"/>
          <w:sz w:val="24"/>
          <w:szCs w:val="24"/>
          <w:highlight w:val="none"/>
          <w:lang w:eastAsia="zh-CN"/>
        </w:rPr>
        <w:t>不符</w:t>
      </w:r>
      <w:r>
        <w:rPr>
          <w:rFonts w:hint="eastAsia" w:ascii="宋体" w:hAnsi="宋体" w:cs="宋体"/>
          <w:sz w:val="24"/>
          <w:szCs w:val="24"/>
          <w:highlight w:val="none"/>
        </w:rPr>
        <w:t>合要求的偏离或保留而使其成为实质性响应的文件。</w:t>
      </w:r>
    </w:p>
    <w:p w14:paraId="02ED5646">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47" w:name="_Toc513029234"/>
      <w:bookmarkEnd w:id="147"/>
      <w:bookmarkStart w:id="148" w:name="_Toc16938550"/>
      <w:bookmarkEnd w:id="148"/>
      <w:bookmarkStart w:id="149" w:name="_Toc20823306"/>
      <w:r>
        <w:rPr>
          <w:rFonts w:hint="eastAsia" w:ascii="宋体" w:hAnsi="宋体" w:cs="宋体"/>
          <w:sz w:val="24"/>
          <w:szCs w:val="24"/>
          <w:highlight w:val="none"/>
        </w:rPr>
        <w:t>26.6供应商在项目评审全过程中应</w:t>
      </w:r>
      <w:r>
        <w:rPr>
          <w:rFonts w:hint="eastAsia" w:ascii="宋体" w:hAnsi="宋体" w:cs="宋体"/>
          <w:sz w:val="24"/>
          <w:szCs w:val="24"/>
          <w:highlight w:val="none"/>
          <w:lang w:eastAsia="zh-CN"/>
        </w:rPr>
        <w:t>保持通信畅通</w:t>
      </w:r>
      <w:r>
        <w:rPr>
          <w:rFonts w:hint="eastAsia" w:ascii="宋体" w:hAnsi="宋体" w:cs="宋体"/>
          <w:sz w:val="24"/>
          <w:szCs w:val="24"/>
          <w:highlight w:val="none"/>
        </w:rPr>
        <w:t>，并安排专人与采购代理机构及磋商小组联系。</w:t>
      </w:r>
      <w:bookmarkEnd w:id="149"/>
    </w:p>
    <w:p w14:paraId="3A2DF4AC">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27.</w:t>
      </w:r>
      <w:r>
        <w:rPr>
          <w:rFonts w:hint="eastAsia" w:ascii="宋体" w:hAnsi="宋体" w:cs="宋体"/>
          <w:sz w:val="24"/>
          <w:szCs w:val="24"/>
          <w:highlight w:val="none"/>
        </w:rPr>
        <w:t>磋商程序及评审方法和评审标准</w:t>
      </w:r>
    </w:p>
    <w:p w14:paraId="0476A669">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27.1磋商程序</w:t>
      </w:r>
    </w:p>
    <w:p w14:paraId="7DCB6A1D">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27.1.1对于通过资格审查和符合性审查的供应商，磋商小组将集中与单一供应商分别进行磋商。</w:t>
      </w:r>
    </w:p>
    <w:p w14:paraId="3BDC6541">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w:t>
      </w:r>
      <w:r>
        <w:rPr>
          <w:rFonts w:hint="eastAsia" w:ascii="宋体" w:hAnsi="宋体" w:cs="宋体"/>
          <w:sz w:val="24"/>
          <w:szCs w:val="24"/>
          <w:highlight w:val="none"/>
          <w:lang w:eastAsia="zh-CN"/>
        </w:rPr>
        <w:t>加盖电子签章</w:t>
      </w:r>
      <w:r>
        <w:rPr>
          <w:rFonts w:hint="eastAsia" w:ascii="宋体" w:hAnsi="宋体" w:cs="宋体"/>
          <w:sz w:val="24"/>
          <w:szCs w:val="24"/>
          <w:highlight w:val="none"/>
        </w:rPr>
        <w:t>。</w:t>
      </w:r>
    </w:p>
    <w:p w14:paraId="0A906085">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27.1.2磋商文件能够详细列明采购标的的技术、服务要求的，磋商结束后，磋商小组将在苏采云系统要求所有实质性响应的供应商在规定时间内提交最后报价。</w:t>
      </w:r>
    </w:p>
    <w:p w14:paraId="3F9D4669">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供应商提交</w:t>
      </w:r>
      <w:r>
        <w:rPr>
          <w:rFonts w:hint="eastAsia" w:ascii="宋体" w:hAnsi="宋体" w:cs="宋体"/>
          <w:sz w:val="24"/>
          <w:szCs w:val="24"/>
          <w:highlight w:val="none"/>
          <w:lang w:val="en-US" w:eastAsia="zh-CN"/>
        </w:rPr>
        <w:t>的</w:t>
      </w:r>
      <w:r>
        <w:rPr>
          <w:rFonts w:hint="eastAsia" w:ascii="宋体" w:hAnsi="宋体" w:cs="宋体"/>
          <w:sz w:val="24"/>
          <w:szCs w:val="24"/>
          <w:highlight w:val="none"/>
        </w:rPr>
        <w:t>最后报价不允许高于第一次报价（即</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响应文件中的报价）。最后报价作为评审价格</w:t>
      </w:r>
      <w:r>
        <w:rPr>
          <w:rFonts w:hint="eastAsia" w:ascii="宋体" w:hAnsi="宋体" w:cs="宋体"/>
          <w:sz w:val="24"/>
          <w:szCs w:val="24"/>
          <w:highlight w:val="none"/>
          <w:lang w:eastAsia="zh-CN"/>
        </w:rPr>
        <w:t>。</w:t>
      </w:r>
    </w:p>
    <w:p w14:paraId="1CC46104">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s="宋体"/>
          <w:sz w:val="24"/>
          <w:szCs w:val="24"/>
          <w:highlight w:val="none"/>
          <w:lang w:eastAsia="zh-CN"/>
        </w:rPr>
        <w:t>〔2015〕124号</w:t>
      </w:r>
      <w:r>
        <w:rPr>
          <w:rFonts w:hint="eastAsia" w:ascii="宋体" w:hAnsi="宋体" w:cs="宋体"/>
          <w:sz w:val="24"/>
          <w:szCs w:val="24"/>
          <w:highlight w:val="none"/>
        </w:rPr>
        <w:t>）规定情形的，提交最后报价的供应商可以为2家。</w:t>
      </w:r>
    </w:p>
    <w:p w14:paraId="212B693A">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27.1.3供应商未在磋商小组规定的时间内在苏采云系统中提交最后报价的视为放弃磋商，其响应文件按无效响应处理</w:t>
      </w:r>
      <w:r>
        <w:rPr>
          <w:highlight w:val="none"/>
        </w:rPr>
        <w:t>。</w:t>
      </w:r>
      <w:r>
        <w:rPr>
          <w:rFonts w:hint="eastAsia" w:ascii="宋体" w:hAnsi="宋体" w:cs="宋体"/>
          <w:sz w:val="24"/>
          <w:szCs w:val="24"/>
          <w:highlight w:val="none"/>
        </w:rPr>
        <w:t>最后报价格式表须</w:t>
      </w:r>
      <w:r>
        <w:rPr>
          <w:rFonts w:hint="eastAsia" w:ascii="宋体" w:hAnsi="宋体" w:cs="宋体"/>
          <w:sz w:val="24"/>
          <w:szCs w:val="24"/>
          <w:highlight w:val="none"/>
          <w:lang w:eastAsia="zh-CN"/>
        </w:rPr>
        <w:t>加盖电子签章，</w:t>
      </w:r>
      <w:r>
        <w:rPr>
          <w:rFonts w:hint="eastAsia" w:ascii="宋体" w:hAnsi="宋体" w:cs="宋体"/>
          <w:sz w:val="24"/>
          <w:szCs w:val="24"/>
          <w:highlight w:val="none"/>
        </w:rPr>
        <w:t>否则视为未提交最后报价。已提交响应文件的供应商，在提交最后报价之前，可以根据实际情况退出磋商。</w:t>
      </w:r>
    </w:p>
    <w:p w14:paraId="6B8B9C49">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27.2 评审方法和评审标准</w:t>
      </w:r>
    </w:p>
    <w:p w14:paraId="70E03D12">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27.2.1评审方法。</w:t>
      </w:r>
    </w:p>
    <w:p w14:paraId="51B334E3">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经磋商确定最终采购需求和提交最后报价的供应商后，由磋商小组采用综合评分法对提交最后报价的供应商的响应文件和最后报价进行综合评分。</w:t>
      </w:r>
    </w:p>
    <w:p w14:paraId="3A3BBA9C">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913DA4C">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27.2.2评审标准</w:t>
      </w:r>
    </w:p>
    <w:p w14:paraId="2FE1232E">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详见本磋商文件第五章规定。</w:t>
      </w:r>
    </w:p>
    <w:p w14:paraId="77600411">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27.3采购活动终止的情况</w:t>
      </w:r>
    </w:p>
    <w:p w14:paraId="403C8642">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出现下列情形之一的，本次竞争性磋商采购活动将被终止：</w:t>
      </w:r>
    </w:p>
    <w:p w14:paraId="15D79821">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27.3.1因情况变化，不再符合规定的竞争性磋商采购方式适用情形的。</w:t>
      </w:r>
    </w:p>
    <w:p w14:paraId="38E0EEEB">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27.3.2出现影响采购公正性的违法、违规行为的。</w:t>
      </w:r>
    </w:p>
    <w:p w14:paraId="2190F229">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27.3.3除本磋商文件第二章第27.1.2条第三款规定的情形外，在采购过程中符合要求的供应商或者最后报价未超过采购预算的供应商不足3家的。</w:t>
      </w:r>
    </w:p>
    <w:p w14:paraId="680512B1">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27.3.4在苏采云系统规定时间内成功解密电子响应文件的供应商不足3家的。</w:t>
      </w:r>
    </w:p>
    <w:p w14:paraId="422FA0C4">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150" w:name="_Toc513029235"/>
      <w:bookmarkEnd w:id="150"/>
      <w:bookmarkStart w:id="151" w:name="_Toc16938551"/>
      <w:bookmarkEnd w:id="151"/>
      <w:bookmarkStart w:id="152" w:name="_Toc20823307"/>
      <w:bookmarkEnd w:id="152"/>
      <w:bookmarkStart w:id="153" w:name="_Toc120614219"/>
      <w:r>
        <w:rPr>
          <w:rFonts w:hint="eastAsia" w:ascii="宋体" w:hAnsi="宋体" w:cs="宋体"/>
          <w:b/>
          <w:bCs/>
          <w:sz w:val="24"/>
          <w:szCs w:val="24"/>
          <w:highlight w:val="none"/>
        </w:rPr>
        <w:t>六、</w:t>
      </w:r>
      <w:bookmarkEnd w:id="153"/>
      <w:r>
        <w:rPr>
          <w:rFonts w:hint="eastAsia" w:ascii="宋体" w:hAnsi="宋体" w:cs="宋体"/>
          <w:b/>
          <w:bCs/>
          <w:sz w:val="24"/>
          <w:szCs w:val="24"/>
          <w:highlight w:val="none"/>
        </w:rPr>
        <w:t>成交</w:t>
      </w:r>
    </w:p>
    <w:p w14:paraId="3005EA77">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54" w:name="_Toc513029238"/>
      <w:bookmarkEnd w:id="154"/>
      <w:bookmarkStart w:id="155" w:name="_Toc16938554"/>
      <w:bookmarkEnd w:id="155"/>
      <w:bookmarkStart w:id="156" w:name="_Toc20823310"/>
      <w:r>
        <w:rPr>
          <w:rFonts w:hint="eastAsia" w:ascii="宋体" w:hAnsi="宋体" w:cs="宋体"/>
          <w:sz w:val="24"/>
          <w:szCs w:val="24"/>
          <w:highlight w:val="none"/>
          <w:lang w:eastAsia="zh-CN"/>
        </w:rPr>
        <w:t>28.</w:t>
      </w:r>
      <w:bookmarkEnd w:id="156"/>
      <w:r>
        <w:rPr>
          <w:rFonts w:hint="eastAsia" w:ascii="宋体" w:hAnsi="宋体" w:cs="宋体"/>
          <w:sz w:val="24"/>
          <w:szCs w:val="24"/>
          <w:highlight w:val="none"/>
        </w:rPr>
        <w:t>确定成交单位</w:t>
      </w:r>
    </w:p>
    <w:p w14:paraId="4CBE0060">
      <w:pPr>
        <w:pageBreakBefore w:val="0"/>
        <w:tabs>
          <w:tab w:val="left" w:pos="900"/>
        </w:tabs>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58ADA80">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28.2采购人从评审报告提出的成交候选供应商中，按照排序由高到低的原则确定成交供应商。采购</w:t>
      </w:r>
      <w:r>
        <w:rPr>
          <w:rFonts w:hint="eastAsia" w:ascii="宋体" w:hAnsi="宋体" w:cs="宋体"/>
          <w:sz w:val="24"/>
          <w:szCs w:val="24"/>
          <w:highlight w:val="none"/>
          <w:lang w:eastAsia="zh-CN"/>
        </w:rPr>
        <w:t>人在确定成交供应商</w:t>
      </w:r>
      <w:r>
        <w:rPr>
          <w:rFonts w:hint="eastAsia" w:ascii="宋体" w:hAnsi="宋体" w:cs="宋体"/>
          <w:sz w:val="24"/>
          <w:szCs w:val="24"/>
          <w:highlight w:val="none"/>
        </w:rPr>
        <w:t>后，采购代理机构将在“江苏政府采购网”发布成交结果公告，公告期限为1个工作日。</w:t>
      </w:r>
    </w:p>
    <w:p w14:paraId="35DD6C57">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28.3若有充分证据证明，成交供应商出现下列情况之一的，一经查实，将被取消成交资格：</w:t>
      </w:r>
    </w:p>
    <w:p w14:paraId="2DF19843">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28.3.1提供虚假材料谋取成交的。</w:t>
      </w:r>
    </w:p>
    <w:p w14:paraId="180E10B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28.3.2与评审专家、采购人、其他供应商或者采购代理机构工作人员恶意串通的。</w:t>
      </w:r>
    </w:p>
    <w:p w14:paraId="25B5936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28.3.3向评审专家、采购人或采购代理机构工作人员行贿或者提供其他不正当利益的。</w:t>
      </w:r>
    </w:p>
    <w:p w14:paraId="50CA7A0A">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p>
    <w:p w14:paraId="0C857DBB">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28.3.5不满足本磋商文件规定的实质性要求，但在评审过程中又未被磋商小组发现的。</w:t>
      </w:r>
    </w:p>
    <w:p w14:paraId="0901205A">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28.3.6成交后无正当理由拒不与采购人签订政府采购合同或者未按照磋商文件确定的事项签订政府采购合同的。</w:t>
      </w:r>
    </w:p>
    <w:p w14:paraId="20561B0D">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28.3.7将政府采购合同转包的。</w:t>
      </w:r>
    </w:p>
    <w:p w14:paraId="3B4FF5C4">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57" w:name="_Toc200451960"/>
      <w:r>
        <w:rPr>
          <w:rFonts w:hint="eastAsia" w:ascii="宋体" w:hAnsi="宋体" w:cs="宋体"/>
          <w:sz w:val="24"/>
          <w:szCs w:val="24"/>
          <w:highlight w:val="none"/>
          <w:lang w:eastAsia="zh-CN"/>
        </w:rPr>
        <w:t>29.</w:t>
      </w:r>
      <w:r>
        <w:rPr>
          <w:rFonts w:hint="eastAsia" w:ascii="宋体" w:hAnsi="宋体" w:cs="宋体"/>
          <w:sz w:val="24"/>
          <w:szCs w:val="24"/>
          <w:highlight w:val="none"/>
        </w:rPr>
        <w:t>质疑处理</w:t>
      </w:r>
      <w:bookmarkEnd w:id="157"/>
    </w:p>
    <w:p w14:paraId="22A5D003">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29.1 提出质疑的供应商应当是参与所质疑项目采购活动的供应商。潜在供应商依法获取其可质疑的采购文件的，可以对采购文件提出质疑。</w:t>
      </w:r>
    </w:p>
    <w:p w14:paraId="61B89D06">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B040633">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29.2.1对可以质疑的采购文件提出质疑的，为收到采购文件之日或者采购文件公告期限届满之日。</w:t>
      </w:r>
    </w:p>
    <w:p w14:paraId="1C4FFD0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29.2.2对采购过程提出质疑的，为各采购程序环节结束之日。</w:t>
      </w:r>
    </w:p>
    <w:p w14:paraId="10CCE849">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29.2.3对成交结果提出质疑的，为成交结果公告期限届满之日。</w:t>
      </w:r>
    </w:p>
    <w:p w14:paraId="0E91A18C">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1035A0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64F452A4">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1691D45B">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供应商（含潜在供应商）对与本项目有关的所有询问、质疑均请向采购人提出，由采购人负责答复。</w:t>
      </w:r>
    </w:p>
    <w:p w14:paraId="557CD330">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采购人及采购代理机构只接受以纸质原件形式送达的质疑。</w:t>
      </w:r>
    </w:p>
    <w:p w14:paraId="35D5DE3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采购人质疑接收人及联系方式见本磋商文件第一章。</w:t>
      </w:r>
    </w:p>
    <w:p w14:paraId="3168935E">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29.5 以下情形的质疑不予受理</w:t>
      </w:r>
    </w:p>
    <w:p w14:paraId="788F90E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29.5.1内容不符合《政府采购质疑和投诉办法》第十二条规定的质疑。</w:t>
      </w:r>
    </w:p>
    <w:p w14:paraId="3840FCB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29.5.2超出政府采购法定期限的质疑。</w:t>
      </w:r>
    </w:p>
    <w:p w14:paraId="77B126E3">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29.5.3以传真、电子邮件等方式递交的非原件形式的质疑。</w:t>
      </w:r>
    </w:p>
    <w:p w14:paraId="1F82D560">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29.5.4未参加磋商活动的供应商或在磋商活动中自身权益未受到损害的供应商所提出的质疑。</w:t>
      </w:r>
    </w:p>
    <w:p w14:paraId="3F7CC275">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29.5.5供应商组成联合体参加磋商，联合体中任何一方或多方未按要求签字、盖章、加盖公章的质疑。</w:t>
      </w:r>
    </w:p>
    <w:p w14:paraId="07F15BA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10849BA">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30.</w:t>
      </w:r>
      <w:r>
        <w:rPr>
          <w:rFonts w:hint="eastAsia" w:ascii="宋体" w:hAnsi="宋体" w:cs="宋体"/>
          <w:sz w:val="24"/>
          <w:szCs w:val="24"/>
          <w:highlight w:val="none"/>
        </w:rPr>
        <w:t>成交通知书</w:t>
      </w:r>
    </w:p>
    <w:p w14:paraId="14499F8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1F51CD6">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rPr>
      </w:pPr>
      <w:r>
        <w:rPr>
          <w:rFonts w:hint="eastAsia" w:ascii="宋体" w:hAnsi="宋体" w:cs="宋体"/>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69FC01BC">
      <w:pPr>
        <w:keepNext/>
        <w:keepLines/>
        <w:pageBreakBefore w:val="0"/>
        <w:kinsoku/>
        <w:wordWrap/>
        <w:overflowPunct/>
        <w:topLinePunct w:val="0"/>
        <w:autoSpaceDE/>
        <w:autoSpaceDN/>
        <w:bidi w:val="0"/>
        <w:adjustRightInd/>
        <w:snapToGrid/>
        <w:spacing w:line="360" w:lineRule="auto"/>
        <w:ind w:left="0" w:right="0" w:firstLine="482"/>
        <w:textAlignment w:val="auto"/>
        <w:rPr>
          <w:rFonts w:ascii="宋体" w:hAnsi="宋体" w:cs="宋体"/>
          <w:sz w:val="24"/>
          <w:szCs w:val="24"/>
          <w:highlight w:val="none"/>
        </w:rPr>
      </w:pPr>
      <w:bookmarkStart w:id="158" w:name="_Toc120614220"/>
      <w:bookmarkEnd w:id="158"/>
      <w:bookmarkStart w:id="159" w:name="_Toc513029236"/>
      <w:bookmarkEnd w:id="159"/>
      <w:bookmarkStart w:id="160" w:name="_Toc16938552"/>
      <w:bookmarkEnd w:id="160"/>
      <w:bookmarkStart w:id="161" w:name="_Toc20823308"/>
      <w:r>
        <w:rPr>
          <w:rFonts w:hint="eastAsia" w:ascii="宋体" w:hAnsi="宋体" w:cs="宋体"/>
          <w:b/>
          <w:bCs/>
          <w:sz w:val="24"/>
          <w:szCs w:val="24"/>
          <w:highlight w:val="none"/>
        </w:rPr>
        <w:t>七、授予合同</w:t>
      </w:r>
      <w:bookmarkEnd w:id="161"/>
    </w:p>
    <w:p w14:paraId="31BB5A29">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62" w:name="_Toc513029237"/>
      <w:bookmarkEnd w:id="162"/>
      <w:bookmarkStart w:id="163" w:name="_Toc16938553"/>
      <w:bookmarkEnd w:id="163"/>
      <w:bookmarkStart w:id="164" w:name="_Toc20823309"/>
      <w:r>
        <w:rPr>
          <w:rFonts w:hint="eastAsia" w:ascii="宋体" w:hAnsi="宋体" w:cs="宋体"/>
          <w:sz w:val="24"/>
          <w:szCs w:val="24"/>
          <w:highlight w:val="none"/>
          <w:lang w:eastAsia="zh-CN"/>
        </w:rPr>
        <w:t>31.</w:t>
      </w:r>
      <w:r>
        <w:rPr>
          <w:rFonts w:hint="eastAsia" w:ascii="宋体" w:hAnsi="宋体" w:cs="宋体"/>
          <w:sz w:val="24"/>
          <w:szCs w:val="24"/>
          <w:highlight w:val="none"/>
        </w:rPr>
        <w:t>签订合同</w:t>
      </w:r>
      <w:bookmarkEnd w:id="164"/>
    </w:p>
    <w:p w14:paraId="3BB146B7">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31.</w:t>
      </w:r>
      <w:r>
        <w:rPr>
          <w:rFonts w:hint="eastAsia" w:ascii="宋体" w:hAnsi="宋体" w:cs="宋体"/>
          <w:sz w:val="24"/>
          <w:szCs w:val="24"/>
          <w:highlight w:val="none"/>
          <w:lang w:val="en-US" w:eastAsia="zh-CN"/>
        </w:rPr>
        <w:t>1</w:t>
      </w:r>
      <w:r>
        <w:rPr>
          <w:rFonts w:hint="eastAsia" w:ascii="宋体" w:hAnsi="宋体" w:cs="宋体"/>
          <w:sz w:val="24"/>
          <w:szCs w:val="24"/>
          <w:highlight w:val="none"/>
        </w:rPr>
        <w:t>成交供应商应当在成交通知书发出之日起三十日内，按照磋商文件确定的事项与采购人签订政府采购合同。</w:t>
      </w:r>
    </w:p>
    <w:p w14:paraId="2791187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31.2磋商文件、成交供应商的响应文件及磋商过程中有关澄清、承诺文件均应作为合同附件。</w:t>
      </w:r>
    </w:p>
    <w:p w14:paraId="18D570E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31.3签订合同后，</w:t>
      </w:r>
      <w:r>
        <w:rPr>
          <w:rFonts w:hint="eastAsia" w:ascii="宋体" w:hAnsi="宋体" w:cs="宋体"/>
          <w:iCs/>
          <w:sz w:val="24"/>
          <w:szCs w:val="24"/>
          <w:highlight w:val="none"/>
        </w:rPr>
        <w:t>成交供应商不得将合同标的进行转包</w:t>
      </w:r>
      <w:r>
        <w:rPr>
          <w:rFonts w:hint="eastAsia" w:ascii="宋体" w:hAnsi="宋体" w:cs="宋体"/>
          <w:sz w:val="24"/>
          <w:szCs w:val="24"/>
          <w:highlight w:val="none"/>
        </w:rPr>
        <w:t>。未经采购人同意，成交供应商也不得采用分包形式履行合同</w:t>
      </w:r>
      <w:r>
        <w:rPr>
          <w:highlight w:val="none"/>
        </w:rPr>
        <w:t>。</w:t>
      </w:r>
      <w:r>
        <w:rPr>
          <w:rFonts w:hint="eastAsia" w:ascii="宋体" w:hAnsi="宋体" w:cs="宋体"/>
          <w:sz w:val="24"/>
          <w:szCs w:val="24"/>
          <w:highlight w:val="none"/>
        </w:rPr>
        <w:t>否则采购人有权终止合同。转包或分包造成采购人损失的，成交供应商应承担相应赔偿责任。</w:t>
      </w:r>
    </w:p>
    <w:p w14:paraId="2016205D">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32.</w:t>
      </w:r>
      <w:r>
        <w:rPr>
          <w:rFonts w:hint="eastAsia" w:ascii="宋体" w:hAnsi="宋体" w:cs="宋体"/>
          <w:sz w:val="24"/>
          <w:szCs w:val="24"/>
          <w:highlight w:val="none"/>
        </w:rPr>
        <w:t>标的物的追加</w:t>
      </w:r>
    </w:p>
    <w:p w14:paraId="3B2128B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51A7A14F">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bookmarkStart w:id="165" w:name="_Toc513029242"/>
      <w:bookmarkEnd w:id="165"/>
      <w:bookmarkStart w:id="166" w:name="_Toc20823314"/>
      <w:bookmarkEnd w:id="166"/>
      <w:bookmarkStart w:id="167" w:name="_Toc16938558"/>
      <w:bookmarkEnd w:id="167"/>
      <w:bookmarkStart w:id="168" w:name="_Toc479757207"/>
      <w:bookmarkEnd w:id="168"/>
      <w:bookmarkStart w:id="169" w:name="_Toc120614221"/>
      <w:r>
        <w:rPr>
          <w:rFonts w:hint="eastAsia" w:ascii="宋体" w:hAnsi="宋体" w:cs="宋体"/>
          <w:sz w:val="24"/>
          <w:szCs w:val="24"/>
          <w:highlight w:val="none"/>
          <w:lang w:eastAsia="zh-CN"/>
        </w:rPr>
        <w:t>33.</w:t>
      </w:r>
      <w:r>
        <w:rPr>
          <w:rFonts w:hint="eastAsia" w:ascii="宋体" w:hAnsi="宋体" w:cs="宋体"/>
          <w:sz w:val="24"/>
          <w:szCs w:val="24"/>
          <w:highlight w:val="none"/>
        </w:rPr>
        <w:t>政府采购履约资金扶持政策</w:t>
      </w:r>
      <w:bookmarkEnd w:id="169"/>
    </w:p>
    <w:p w14:paraId="29A035BD">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成交供应商可凭政府采购合同办理融资贷款，详情请见江苏政府采购网“政采贷”专栏。</w:t>
      </w:r>
    </w:p>
    <w:p w14:paraId="3C922182">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34.</w:t>
      </w:r>
      <w:r>
        <w:rPr>
          <w:rFonts w:hint="eastAsia" w:ascii="宋体" w:hAnsi="宋体" w:cs="宋体"/>
          <w:sz w:val="24"/>
          <w:szCs w:val="24"/>
          <w:highlight w:val="none"/>
        </w:rPr>
        <w:t>落实《商品包装政府采购需求标准（试行）</w:t>
      </w:r>
      <w:r>
        <w:rPr>
          <w:rFonts w:hint="eastAsia" w:ascii="宋体" w:hAnsi="宋体" w:cs="宋体"/>
          <w:sz w:val="24"/>
          <w:szCs w:val="24"/>
          <w:highlight w:val="none"/>
          <w:lang w:eastAsia="zh-CN"/>
        </w:rPr>
        <w:t>》和《</w:t>
      </w:r>
      <w:r>
        <w:rPr>
          <w:rFonts w:hint="eastAsia" w:ascii="宋体" w:hAnsi="宋体" w:cs="宋体"/>
          <w:sz w:val="24"/>
          <w:szCs w:val="24"/>
          <w:highlight w:val="none"/>
        </w:rPr>
        <w:t>快递包装政府采购需求标准（试行）》的相关政策，商品包装和快递包装应符合文件要求。</w:t>
      </w:r>
    </w:p>
    <w:p w14:paraId="3DF0EBBB">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35.</w:t>
      </w:r>
      <w:r>
        <w:rPr>
          <w:rFonts w:hint="eastAsia" w:ascii="宋体" w:hAnsi="宋体" w:cs="宋体"/>
          <w:sz w:val="24"/>
          <w:szCs w:val="24"/>
          <w:highlight w:val="none"/>
        </w:rPr>
        <w:t>按照《绿色数据中心政府采购需求标准</w:t>
      </w:r>
      <w:r>
        <w:rPr>
          <w:rFonts w:hint="eastAsia" w:ascii="宋体" w:hAnsi="宋体" w:cs="宋体"/>
          <w:sz w:val="24"/>
          <w:szCs w:val="24"/>
          <w:highlight w:val="none"/>
          <w:lang w:eastAsia="zh-CN"/>
        </w:rPr>
        <w:t>（</w:t>
      </w:r>
      <w:r>
        <w:rPr>
          <w:rFonts w:hint="eastAsia" w:ascii="宋体" w:hAnsi="宋体" w:cs="宋体"/>
          <w:sz w:val="24"/>
          <w:szCs w:val="24"/>
          <w:highlight w:val="none"/>
        </w:rPr>
        <w:t>试行</w:t>
      </w:r>
      <w:r>
        <w:rPr>
          <w:rFonts w:hint="eastAsia" w:ascii="宋体" w:hAnsi="宋体" w:cs="宋体"/>
          <w:sz w:val="24"/>
          <w:szCs w:val="24"/>
          <w:highlight w:val="none"/>
          <w:lang w:eastAsia="zh-CN"/>
        </w:rPr>
        <w:t>）</w:t>
      </w:r>
      <w:r>
        <w:rPr>
          <w:rFonts w:hint="eastAsia" w:ascii="宋体" w:hAnsi="宋体" w:cs="宋体"/>
          <w:sz w:val="24"/>
          <w:szCs w:val="24"/>
          <w:highlight w:val="none"/>
        </w:rPr>
        <w:t>》（财库</w:t>
      </w:r>
      <w:r>
        <w:rPr>
          <w:rFonts w:hint="eastAsia" w:ascii="宋体" w:hAnsi="宋体" w:cs="宋体"/>
          <w:sz w:val="24"/>
          <w:szCs w:val="24"/>
          <w:highlight w:val="none"/>
          <w:lang w:eastAsia="zh-CN"/>
        </w:rPr>
        <w:t>〔2023〕7号</w:t>
      </w:r>
      <w:r>
        <w:rPr>
          <w:rFonts w:hint="eastAsia" w:ascii="宋体" w:hAnsi="宋体" w:cs="宋体"/>
          <w:sz w:val="24"/>
          <w:szCs w:val="24"/>
          <w:highlight w:val="none"/>
        </w:rPr>
        <w:t>）文件要求执行。</w:t>
      </w:r>
    </w:p>
    <w:p w14:paraId="4E451ADD">
      <w:pPr>
        <w:keepNext/>
        <w:keepLines/>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lang w:eastAsia="zh-CN"/>
        </w:rPr>
        <w:t>36.</w:t>
      </w:r>
      <w:r>
        <w:rPr>
          <w:rFonts w:hint="eastAsia" w:ascii="宋体" w:hAnsi="宋体" w:cs="宋体"/>
          <w:sz w:val="24"/>
          <w:szCs w:val="24"/>
          <w:highlight w:val="none"/>
        </w:rPr>
        <w:t>根据《商品包装政府采购需求标准（试行）</w:t>
      </w:r>
      <w:r>
        <w:rPr>
          <w:rFonts w:hint="eastAsia" w:ascii="宋体" w:hAnsi="宋体" w:cs="宋体"/>
          <w:sz w:val="24"/>
          <w:szCs w:val="24"/>
          <w:highlight w:val="none"/>
          <w:lang w:eastAsia="zh-CN"/>
        </w:rPr>
        <w:t>》和《</w:t>
      </w:r>
      <w:r>
        <w:rPr>
          <w:rFonts w:hint="eastAsia" w:ascii="宋体" w:hAnsi="宋体" w:cs="宋体"/>
          <w:sz w:val="24"/>
          <w:szCs w:val="24"/>
          <w:highlight w:val="none"/>
        </w:rPr>
        <w:t>快递包装政府采购需求标准（试行）》的通知（财办库</w:t>
      </w:r>
      <w:r>
        <w:rPr>
          <w:rFonts w:hint="eastAsia" w:ascii="宋体" w:hAnsi="宋体" w:cs="宋体"/>
          <w:sz w:val="24"/>
          <w:szCs w:val="24"/>
          <w:highlight w:val="none"/>
          <w:lang w:eastAsia="zh-CN"/>
        </w:rPr>
        <w:t>〔2020〕123号）</w:t>
      </w:r>
      <w:r>
        <w:rPr>
          <w:rFonts w:hint="eastAsia" w:ascii="宋体" w:hAnsi="宋体" w:cs="宋体"/>
          <w:sz w:val="24"/>
          <w:szCs w:val="24"/>
          <w:highlight w:val="none"/>
        </w:rPr>
        <w:t>要求，商品使用的塑料、纸质、木材等包装需达到环保要求。</w:t>
      </w:r>
    </w:p>
    <w:p w14:paraId="65956D40">
      <w:pPr>
        <w:keepNext/>
        <w:keepLines/>
        <w:pageBreakBefore w:val="0"/>
        <w:kinsoku/>
        <w:wordWrap/>
        <w:overflowPunct/>
        <w:topLinePunct w:val="0"/>
        <w:autoSpaceDE/>
        <w:autoSpaceDN/>
        <w:bidi w:val="0"/>
        <w:adjustRightInd/>
        <w:snapToGrid/>
        <w:spacing w:line="360" w:lineRule="auto"/>
        <w:ind w:left="0" w:right="0" w:firstLine="482"/>
        <w:textAlignment w:val="auto"/>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八</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特别提醒</w:t>
      </w:r>
    </w:p>
    <w:p w14:paraId="6582DE9C">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37.本工程供应商若拟派项目负责人为一级注册建造师，必须根据《住房和城乡建设部办公厅关于全面实行一级建造师电子注册证书的通知》（建办市〔2021〕40号）文件要求使用并提供电子证书复印件，并应在个人签名处手写本人签名；未提供电子证书复印件或未手写签名或签名图像笔迹不一致的，视为项目负责人的资格不符合要求。</w:t>
      </w:r>
    </w:p>
    <w:p w14:paraId="3427C38A">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38.本工程供应商若拟派的项目负责人为江苏省二级注册建造师，必须按照《省住房和城乡建设厅关于我省二级建造师、二级造价工程师、二级注册建筑师、二级注册结构工程师注册证书电子证照换发的公告》（〔2023〕26号）文件要求换发新的注册证书电子证照，并提供新的注册证书电子证照复印件，否则不予认可。</w:t>
      </w:r>
    </w:p>
    <w:p w14:paraId="46D0782A">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39.供应商首次须编制工</w:t>
      </w:r>
      <w:r>
        <w:rPr>
          <w:rFonts w:hint="eastAsia" w:ascii="宋体" w:hAnsi="宋体" w:eastAsia="宋体" w:cs="宋体"/>
          <w:sz w:val="24"/>
          <w:szCs w:val="24"/>
          <w:highlight w:val="none"/>
          <w:lang w:val="en-US" w:eastAsia="zh-CN"/>
        </w:rPr>
        <w:t>程量清单报价文件（已标价工程量清单），最终报价的单价根据最终所报总价与首次报价同比例下浮</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不可竞争费用不参与下浮</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w:t>
      </w:r>
    </w:p>
    <w:p w14:paraId="54EE6848">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40.工程结算有关说明</w:t>
      </w:r>
    </w:p>
    <w:p w14:paraId="21437B02">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40.1工程结算时，各分部分项工程费综合单价以首次报价中的相应综合单价*工程结算费率（工程结算费率计算公式附后）计算；措施项目增加（或减少）的项目按招标控制价编制的方法计算的金额*工程结算费率计算。规费和税金按造价管理部门规定的方法计算。</w:t>
      </w:r>
    </w:p>
    <w:p w14:paraId="524ECD22">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40.2工程结算费率计算公式：工程结算费率＝100%*中标价/首次报价，保留2位小数。</w:t>
      </w:r>
    </w:p>
    <w:p w14:paraId="6E65D4AC">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p>
    <w:p w14:paraId="297B18BF">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p>
    <w:p w14:paraId="43B9C875">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p>
    <w:p w14:paraId="645F91C0">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lang w:val="en-US" w:eastAsia="zh-CN"/>
        </w:rPr>
      </w:pPr>
    </w:p>
    <w:p w14:paraId="5CF216EA">
      <w:pPr>
        <w:keepNext w:val="0"/>
        <w:pageBreakBefore w:val="0"/>
        <w:kinsoku/>
        <w:wordWrap/>
        <w:overflowPunct/>
        <w:topLinePunct w:val="0"/>
        <w:autoSpaceDE/>
        <w:autoSpaceDN/>
        <w:bidi w:val="0"/>
        <w:adjustRightInd/>
        <w:snapToGrid/>
        <w:spacing w:line="360" w:lineRule="auto"/>
        <w:ind w:left="0" w:right="0"/>
        <w:jc w:val="left"/>
        <w:textAlignment w:val="auto"/>
        <w:outlineLvl w:val="9"/>
        <w:rPr>
          <w:rFonts w:hint="eastAsia" w:ascii="宋体" w:hAnsi="宋体" w:cs="宋体"/>
          <w:sz w:val="44"/>
          <w:szCs w:val="44"/>
          <w:highlight w:val="none"/>
        </w:rPr>
      </w:pPr>
      <w:bookmarkStart w:id="170" w:name="_Toc26517"/>
      <w:r>
        <w:rPr>
          <w:highlight w:val="none"/>
        </w:rPr>
        <w:br w:type="page" w:clear="all"/>
      </w:r>
    </w:p>
    <w:p w14:paraId="2482AE1E">
      <w:pPr>
        <w:keepNext/>
        <w:pageBreakBefore w:val="0"/>
        <w:kinsoku/>
        <w:wordWrap/>
        <w:overflowPunct/>
        <w:topLinePunct w:val="0"/>
        <w:autoSpaceDE/>
        <w:autoSpaceDN/>
        <w:bidi w:val="0"/>
        <w:adjustRightInd/>
        <w:snapToGrid/>
        <w:spacing w:line="360" w:lineRule="auto"/>
        <w:ind w:left="0" w:right="0"/>
        <w:jc w:val="center"/>
        <w:textAlignment w:val="auto"/>
        <w:outlineLvl w:val="0"/>
        <w:rPr>
          <w:rFonts w:ascii="宋体" w:hAnsi="宋体" w:cs="宋体"/>
          <w:sz w:val="24"/>
          <w:szCs w:val="24"/>
          <w:highlight w:val="none"/>
        </w:rPr>
      </w:pPr>
      <w:r>
        <w:rPr>
          <w:rFonts w:hint="eastAsia" w:ascii="宋体" w:hAnsi="宋体" w:cs="宋体"/>
          <w:sz w:val="44"/>
          <w:szCs w:val="44"/>
          <w:highlight w:val="none"/>
        </w:rPr>
        <w:t xml:space="preserve">第三章  </w:t>
      </w:r>
      <w:bookmarkEnd w:id="170"/>
      <w:r>
        <w:rPr>
          <w:rFonts w:hint="eastAsia" w:ascii="宋体" w:hAnsi="宋体" w:cs="宋体"/>
          <w:sz w:val="44"/>
          <w:szCs w:val="44"/>
          <w:highlight w:val="none"/>
        </w:rPr>
        <w:t>合同文本（参考）</w:t>
      </w:r>
    </w:p>
    <w:p w14:paraId="0409B649">
      <w:pPr>
        <w:spacing w:line="360" w:lineRule="auto"/>
        <w:jc w:val="center"/>
        <w:rPr>
          <w:rFonts w:ascii="宋体" w:hAnsi="宋体" w:eastAsia="宋体"/>
          <w:b/>
          <w:sz w:val="36"/>
          <w:szCs w:val="36"/>
          <w:highlight w:val="none"/>
        </w:rPr>
      </w:pPr>
      <w:bookmarkStart w:id="171" w:name="_Toc120614244"/>
      <w:bookmarkEnd w:id="171"/>
      <w:bookmarkStart w:id="172" w:name="_Toc16938590"/>
      <w:bookmarkEnd w:id="172"/>
      <w:bookmarkStart w:id="173" w:name="_Hlt16619350"/>
      <w:bookmarkEnd w:id="173"/>
      <w:bookmarkStart w:id="174" w:name="_Toc513029243"/>
      <w:bookmarkEnd w:id="174"/>
      <w:bookmarkStart w:id="175" w:name="_Toc20823346"/>
      <w:bookmarkEnd w:id="175"/>
      <w:bookmarkStart w:id="176" w:name="_Toc462564139"/>
      <w:bookmarkEnd w:id="176"/>
      <w:bookmarkStart w:id="177" w:name="_Hlt16619369"/>
      <w:bookmarkEnd w:id="177"/>
      <w:bookmarkStart w:id="178" w:name="_Toc16938559"/>
      <w:bookmarkEnd w:id="178"/>
      <w:bookmarkStart w:id="179" w:name="_Toc479757211"/>
      <w:bookmarkStart w:id="180" w:name="_Toc31380"/>
      <w:r>
        <w:rPr>
          <w:rFonts w:ascii="宋体" w:hAnsi="宋体" w:eastAsia="宋体"/>
          <w:b/>
          <w:sz w:val="36"/>
          <w:szCs w:val="36"/>
          <w:highlight w:val="none"/>
        </w:rPr>
        <w:t>第一部分 合同协议书</w:t>
      </w:r>
    </w:p>
    <w:p w14:paraId="54311E60">
      <w:pPr>
        <w:spacing w:line="360" w:lineRule="auto"/>
        <w:rPr>
          <w:rFonts w:ascii="宋体" w:hAnsi="宋体" w:eastAsia="宋体"/>
          <w:b/>
          <w:sz w:val="24"/>
          <w:highlight w:val="none"/>
        </w:rPr>
      </w:pPr>
    </w:p>
    <w:p w14:paraId="3F04F949">
      <w:pPr>
        <w:spacing w:line="360" w:lineRule="auto"/>
        <w:rPr>
          <w:rFonts w:ascii="宋体" w:hAnsi="宋体" w:eastAsia="宋体"/>
          <w:b/>
          <w:sz w:val="24"/>
          <w:highlight w:val="none"/>
          <w:u w:val="single"/>
        </w:rPr>
      </w:pPr>
      <w:r>
        <w:rPr>
          <w:rFonts w:ascii="宋体" w:hAnsi="宋体" w:eastAsia="宋体"/>
          <w:b/>
          <w:sz w:val="24"/>
          <w:highlight w:val="none"/>
        </w:rPr>
        <w:t>发包人（全称）：</w:t>
      </w:r>
      <w:r>
        <w:rPr>
          <w:rFonts w:hint="eastAsia" w:ascii="宋体" w:hAnsi="宋体" w:eastAsia="宋体" w:cs="宋体"/>
          <w:b/>
          <w:sz w:val="24"/>
          <w:highlight w:val="none"/>
          <w:u w:val="single"/>
        </w:rPr>
        <w:t xml:space="preserve">                               </w:t>
      </w:r>
    </w:p>
    <w:p w14:paraId="1B3D2975">
      <w:pPr>
        <w:spacing w:line="360" w:lineRule="auto"/>
        <w:rPr>
          <w:rFonts w:ascii="宋体" w:hAnsi="宋体" w:eastAsia="宋体"/>
          <w:b/>
          <w:sz w:val="24"/>
          <w:highlight w:val="none"/>
          <w:u w:val="single"/>
        </w:rPr>
      </w:pPr>
      <w:r>
        <w:rPr>
          <w:rFonts w:ascii="宋体" w:hAnsi="宋体" w:eastAsia="宋体"/>
          <w:b/>
          <w:sz w:val="24"/>
          <w:highlight w:val="none"/>
        </w:rPr>
        <w:t>承包人（全称）：</w:t>
      </w:r>
      <w:r>
        <w:rPr>
          <w:rFonts w:hint="eastAsia" w:ascii="宋体" w:hAnsi="宋体" w:eastAsia="宋体" w:cs="宋体"/>
          <w:b/>
          <w:sz w:val="24"/>
          <w:highlight w:val="none"/>
          <w:u w:val="single"/>
        </w:rPr>
        <w:t xml:space="preserve">    </w:t>
      </w:r>
      <w:r>
        <w:rPr>
          <w:rFonts w:hint="eastAsia" w:ascii="宋体" w:hAnsi="宋体" w:eastAsia="宋体"/>
          <w:b/>
          <w:sz w:val="24"/>
          <w:highlight w:val="none"/>
          <w:u w:val="single"/>
          <w:lang w:val="en"/>
        </w:rPr>
        <w:t xml:space="preserve">               </w:t>
      </w:r>
      <w:r>
        <w:rPr>
          <w:rFonts w:hint="eastAsia" w:ascii="宋体" w:hAnsi="宋体" w:eastAsia="宋体"/>
          <w:b/>
          <w:sz w:val="24"/>
          <w:highlight w:val="none"/>
          <w:u w:val="single"/>
        </w:rPr>
        <w:t xml:space="preserve">    </w:t>
      </w:r>
      <w:r>
        <w:rPr>
          <w:rFonts w:hint="eastAsia" w:ascii="宋体" w:hAnsi="宋体" w:eastAsia="宋体"/>
          <w:b/>
          <w:sz w:val="24"/>
          <w:highlight w:val="none"/>
          <w:u w:val="single"/>
          <w:lang w:val="en"/>
        </w:rPr>
        <w:t xml:space="preserve"> </w:t>
      </w:r>
      <w:r>
        <w:rPr>
          <w:rFonts w:hint="eastAsia" w:ascii="宋体" w:hAnsi="宋体" w:eastAsia="宋体" w:cs="宋体"/>
          <w:b/>
          <w:sz w:val="24"/>
          <w:highlight w:val="none"/>
          <w:u w:val="single"/>
        </w:rPr>
        <w:t xml:space="preserve">  </w:t>
      </w:r>
      <w:r>
        <w:rPr>
          <w:rFonts w:ascii="宋体" w:hAnsi="宋体" w:eastAsia="宋体" w:cs="宋体"/>
          <w:b/>
          <w:sz w:val="24"/>
          <w:highlight w:val="none"/>
          <w:u w:val="single"/>
        </w:rPr>
        <w:t xml:space="preserve"> </w:t>
      </w:r>
      <w:r>
        <w:rPr>
          <w:rFonts w:hint="eastAsia" w:ascii="宋体" w:hAnsi="宋体" w:eastAsia="宋体" w:cs="宋体"/>
          <w:b/>
          <w:sz w:val="24"/>
          <w:highlight w:val="none"/>
          <w:u w:val="single"/>
        </w:rPr>
        <w:t xml:space="preserve">    </w:t>
      </w:r>
    </w:p>
    <w:p w14:paraId="39F3DBA8">
      <w:pPr>
        <w:spacing w:line="360" w:lineRule="auto"/>
        <w:ind w:firstLine="480"/>
        <w:rPr>
          <w:rFonts w:ascii="宋体" w:hAnsi="宋体" w:eastAsia="宋体"/>
          <w:sz w:val="24"/>
          <w:highlight w:val="none"/>
        </w:rPr>
      </w:pPr>
    </w:p>
    <w:p w14:paraId="5128ABDD">
      <w:pPr>
        <w:spacing w:line="360" w:lineRule="auto"/>
        <w:ind w:firstLine="480"/>
        <w:rPr>
          <w:rFonts w:ascii="宋体" w:hAnsi="宋体" w:eastAsia="宋体"/>
          <w:sz w:val="24"/>
          <w:highlight w:val="none"/>
        </w:rPr>
      </w:pPr>
      <w:r>
        <w:rPr>
          <w:rFonts w:ascii="宋体" w:hAnsi="宋体" w:eastAsia="宋体"/>
          <w:sz w:val="24"/>
          <w:highlight w:val="none"/>
        </w:rPr>
        <w:t>根据《中华人民共和国</w:t>
      </w:r>
      <w:r>
        <w:rPr>
          <w:rFonts w:hint="eastAsia" w:ascii="宋体" w:hAnsi="宋体" w:eastAsia="宋体"/>
          <w:sz w:val="24"/>
          <w:highlight w:val="none"/>
        </w:rPr>
        <w:t>民法典</w:t>
      </w:r>
      <w:r>
        <w:rPr>
          <w:rFonts w:hint="eastAsia" w:ascii="宋体" w:hAnsi="宋体"/>
          <w:sz w:val="24"/>
          <w:highlight w:val="none"/>
          <w:lang w:eastAsia="zh-CN"/>
        </w:rPr>
        <w:t>》《</w:t>
      </w:r>
      <w:r>
        <w:rPr>
          <w:rFonts w:ascii="宋体" w:hAnsi="宋体" w:eastAsia="宋体"/>
          <w:sz w:val="24"/>
          <w:highlight w:val="none"/>
        </w:rPr>
        <w:t>中华人民共和国建筑法》及有关法律规定，遵循平等、自愿、公平和诚实信用的原则，双方就</w:t>
      </w:r>
      <w:r>
        <w:rPr>
          <w:rFonts w:hint="eastAsia" w:ascii="宋体" w:hAnsi="宋体" w:eastAsia="宋体"/>
          <w:b/>
          <w:bCs/>
          <w:sz w:val="24"/>
          <w:highlight w:val="none"/>
          <w:u w:val="single"/>
          <w:lang w:val="en-US" w:eastAsia="zh-CN"/>
        </w:rPr>
        <w:t xml:space="preserve">                   </w:t>
      </w:r>
      <w:r>
        <w:rPr>
          <w:rFonts w:ascii="宋体" w:hAnsi="宋体" w:eastAsia="宋体"/>
          <w:sz w:val="24"/>
          <w:highlight w:val="none"/>
        </w:rPr>
        <w:t>施工及有关事项协商一致</w:t>
      </w:r>
      <w:r>
        <w:rPr>
          <w:rFonts w:hint="eastAsia" w:ascii="宋体" w:hAnsi="宋体" w:eastAsia="宋体"/>
          <w:sz w:val="24"/>
          <w:highlight w:val="none"/>
        </w:rPr>
        <w:t>，</w:t>
      </w:r>
      <w:r>
        <w:rPr>
          <w:rFonts w:ascii="宋体" w:hAnsi="宋体" w:eastAsia="宋体"/>
          <w:sz w:val="24"/>
          <w:highlight w:val="none"/>
        </w:rPr>
        <w:t>共同达成如下协议：</w:t>
      </w:r>
    </w:p>
    <w:p w14:paraId="271D543C">
      <w:pPr>
        <w:spacing w:line="360" w:lineRule="auto"/>
        <w:rPr>
          <w:rFonts w:ascii="宋体" w:hAnsi="宋体" w:eastAsia="宋体"/>
          <w:b/>
          <w:bCs/>
          <w:sz w:val="24"/>
          <w:highlight w:val="none"/>
        </w:rPr>
      </w:pPr>
      <w:bookmarkStart w:id="181" w:name="_Toc351203481"/>
      <w:r>
        <w:rPr>
          <w:rFonts w:hint="eastAsia" w:ascii="宋体" w:hAnsi="宋体" w:eastAsia="宋体"/>
          <w:b/>
          <w:bCs/>
          <w:sz w:val="24"/>
          <w:highlight w:val="none"/>
        </w:rPr>
        <w:t xml:space="preserve"> </w:t>
      </w:r>
      <w:r>
        <w:rPr>
          <w:rFonts w:ascii="宋体" w:hAnsi="宋体" w:eastAsia="宋体"/>
          <w:b/>
          <w:sz w:val="24"/>
          <w:highlight w:val="none"/>
        </w:rPr>
        <w:t>一、工程概况</w:t>
      </w:r>
      <w:bookmarkEnd w:id="181"/>
    </w:p>
    <w:p w14:paraId="2C37EC6E">
      <w:pPr>
        <w:spacing w:line="360" w:lineRule="auto"/>
        <w:ind w:firstLine="470"/>
        <w:rPr>
          <w:rFonts w:hint="default" w:ascii="宋体" w:hAnsi="宋体" w:eastAsia="宋体"/>
          <w:sz w:val="24"/>
          <w:highlight w:val="none"/>
          <w:u w:val="single"/>
          <w:lang w:val="en-US"/>
        </w:rPr>
      </w:pPr>
      <w:r>
        <w:rPr>
          <w:rFonts w:ascii="宋体" w:hAnsi="宋体" w:eastAsia="宋体"/>
          <w:bCs/>
          <w:sz w:val="24"/>
          <w:highlight w:val="none"/>
        </w:rPr>
        <w:t>1.工程名称</w:t>
      </w:r>
      <w:r>
        <w:rPr>
          <w:rFonts w:ascii="宋体" w:hAnsi="宋体" w:eastAsia="宋体"/>
          <w:sz w:val="24"/>
          <w:highlight w:val="none"/>
        </w:rPr>
        <w:t>：</w:t>
      </w:r>
      <w:r>
        <w:rPr>
          <w:rFonts w:hint="eastAsia" w:ascii="宋体" w:hAnsi="宋体" w:eastAsia="宋体"/>
          <w:sz w:val="24"/>
          <w:highlight w:val="none"/>
          <w:u w:val="single"/>
          <w:lang w:val="en-US" w:eastAsia="zh-CN"/>
        </w:rPr>
        <w:t xml:space="preserve">             </w:t>
      </w:r>
    </w:p>
    <w:p w14:paraId="566C1590">
      <w:pPr>
        <w:spacing w:line="360" w:lineRule="auto"/>
        <w:ind w:firstLine="470"/>
        <w:rPr>
          <w:rFonts w:ascii="宋体" w:hAnsi="宋体" w:eastAsia="宋体"/>
          <w:sz w:val="24"/>
          <w:highlight w:val="none"/>
          <w:u w:val="single"/>
        </w:rPr>
      </w:pPr>
      <w:r>
        <w:rPr>
          <w:rFonts w:ascii="宋体" w:hAnsi="宋体" w:eastAsia="宋体"/>
          <w:bCs/>
          <w:sz w:val="24"/>
          <w:highlight w:val="none"/>
        </w:rPr>
        <w:t>2.工程地点：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p>
    <w:p w14:paraId="6F1EB96C">
      <w:pPr>
        <w:spacing w:line="360" w:lineRule="auto"/>
        <w:ind w:firstLine="470"/>
        <w:rPr>
          <w:rFonts w:ascii="宋体" w:hAnsi="宋体" w:eastAsia="宋体"/>
          <w:sz w:val="24"/>
          <w:highlight w:val="none"/>
          <w:u w:val="single"/>
        </w:rPr>
      </w:pPr>
      <w:r>
        <w:rPr>
          <w:rFonts w:hint="eastAsia" w:ascii="宋体" w:hAnsi="宋体" w:eastAsia="宋体"/>
          <w:bCs/>
          <w:sz w:val="24"/>
          <w:highlight w:val="none"/>
        </w:rPr>
        <w:t>3</w:t>
      </w:r>
      <w:r>
        <w:rPr>
          <w:rFonts w:ascii="宋体" w:hAnsi="宋体" w:eastAsia="宋体"/>
          <w:bCs/>
          <w:sz w:val="24"/>
          <w:highlight w:val="none"/>
        </w:rPr>
        <w:t>.</w:t>
      </w:r>
      <w:r>
        <w:rPr>
          <w:rFonts w:hint="eastAsia" w:ascii="宋体" w:hAnsi="宋体" w:eastAsia="宋体"/>
          <w:bCs/>
          <w:sz w:val="24"/>
          <w:highlight w:val="none"/>
        </w:rPr>
        <w:t>工程立项批准文号</w:t>
      </w:r>
      <w:r>
        <w:rPr>
          <w:rFonts w:ascii="宋体" w:hAnsi="宋体" w:eastAsia="宋体"/>
          <w:bCs/>
          <w:sz w:val="24"/>
          <w:highlight w:val="none"/>
        </w:rPr>
        <w:t>：</w:t>
      </w:r>
      <w:r>
        <w:rPr>
          <w:rFonts w:hint="eastAsia" w:ascii="宋体" w:hAnsi="宋体" w:eastAsia="宋体"/>
          <w:sz w:val="24"/>
          <w:highlight w:val="none"/>
          <w:u w:val="single"/>
        </w:rPr>
        <w:t xml:space="preserve">         </w:t>
      </w:r>
    </w:p>
    <w:p w14:paraId="70E1F2AC">
      <w:pPr>
        <w:spacing w:line="360" w:lineRule="auto"/>
        <w:ind w:firstLine="470"/>
        <w:rPr>
          <w:rFonts w:ascii="宋体" w:hAnsi="宋体" w:eastAsia="宋体"/>
          <w:bCs/>
          <w:sz w:val="24"/>
          <w:highlight w:val="none"/>
        </w:rPr>
      </w:pPr>
      <w:r>
        <w:rPr>
          <w:rFonts w:ascii="宋体" w:hAnsi="宋体" w:eastAsia="宋体"/>
          <w:bCs/>
          <w:sz w:val="24"/>
          <w:highlight w:val="none"/>
        </w:rPr>
        <w:t>4.资金来源：</w:t>
      </w:r>
      <w:r>
        <w:rPr>
          <w:rFonts w:hint="eastAsia" w:ascii="宋体" w:hAnsi="宋体" w:eastAsia="宋体" w:cs="宋体"/>
          <w:sz w:val="24"/>
          <w:highlight w:val="none"/>
          <w:u w:val="single"/>
        </w:rPr>
        <w:t xml:space="preserve"> </w:t>
      </w:r>
      <w:r>
        <w:rPr>
          <w:rFonts w:hint="eastAsia" w:ascii="宋体" w:hAnsi="宋体" w:eastAsia="宋体"/>
          <w:sz w:val="24"/>
          <w:highlight w:val="none"/>
          <w:u w:val="single"/>
          <w:lang w:val="en-US" w:eastAsia="zh-CN"/>
        </w:rPr>
        <w:t xml:space="preserve">         </w:t>
      </w:r>
      <w:r>
        <w:rPr>
          <w:rFonts w:hint="eastAsia" w:ascii="宋体" w:hAnsi="宋体" w:eastAsia="宋体"/>
          <w:sz w:val="24"/>
          <w:highlight w:val="none"/>
          <w:u w:val="single"/>
        </w:rPr>
        <w:t xml:space="preserve"> </w:t>
      </w:r>
      <w:r>
        <w:rPr>
          <w:rFonts w:hint="eastAsia" w:ascii="宋体" w:hAnsi="宋体" w:eastAsia="宋体" w:cs="宋体"/>
          <w:sz w:val="24"/>
          <w:highlight w:val="none"/>
          <w:u w:val="single"/>
        </w:rPr>
        <w:t xml:space="preserve"> </w:t>
      </w:r>
    </w:p>
    <w:p w14:paraId="09CEE204">
      <w:pPr>
        <w:spacing w:line="360" w:lineRule="auto"/>
        <w:rPr>
          <w:rFonts w:ascii="宋体" w:hAnsi="宋体" w:eastAsia="宋体"/>
          <w:sz w:val="24"/>
          <w:highlight w:val="none"/>
          <w:u w:val="single"/>
        </w:rPr>
      </w:pPr>
      <w:r>
        <w:rPr>
          <w:rFonts w:hint="eastAsia" w:ascii="宋体" w:hAnsi="宋体" w:eastAsia="宋体"/>
          <w:bCs/>
          <w:sz w:val="24"/>
          <w:highlight w:val="none"/>
        </w:rPr>
        <w:t xml:space="preserve">    5.工程内容：</w:t>
      </w:r>
      <w:r>
        <w:rPr>
          <w:rFonts w:hint="eastAsia" w:ascii="宋体" w:hAnsi="宋体" w:eastAsia="宋体"/>
          <w:bCs/>
          <w:sz w:val="24"/>
          <w:highlight w:val="none"/>
          <w:u w:val="single"/>
          <w:lang w:val="en-US" w:eastAsia="zh-CN"/>
        </w:rPr>
        <w:t xml:space="preserve">                 </w:t>
      </w:r>
    </w:p>
    <w:p w14:paraId="6F7A611C">
      <w:pPr>
        <w:spacing w:line="360" w:lineRule="auto"/>
        <w:ind w:firstLine="470"/>
        <w:rPr>
          <w:rFonts w:ascii="宋体" w:hAnsi="宋体" w:eastAsia="宋体"/>
          <w:bCs/>
          <w:sz w:val="24"/>
          <w:highlight w:val="none"/>
        </w:rPr>
      </w:pPr>
      <w:r>
        <w:rPr>
          <w:rFonts w:hint="eastAsia" w:ascii="宋体" w:hAnsi="宋体" w:eastAsia="宋体"/>
          <w:sz w:val="24"/>
          <w:highlight w:val="none"/>
        </w:rPr>
        <w:t>群体工程应附《</w:t>
      </w:r>
      <w:r>
        <w:rPr>
          <w:rFonts w:ascii="宋体" w:hAnsi="宋体" w:eastAsia="宋体"/>
          <w:sz w:val="24"/>
          <w:highlight w:val="none"/>
        </w:rPr>
        <w:t>承包人承揽工程项目一览表</w:t>
      </w:r>
      <w:r>
        <w:rPr>
          <w:rFonts w:hint="eastAsia" w:ascii="宋体" w:hAnsi="宋体" w:eastAsia="宋体"/>
          <w:sz w:val="24"/>
          <w:highlight w:val="none"/>
        </w:rPr>
        <w:t>》（附件1）。</w:t>
      </w:r>
    </w:p>
    <w:p w14:paraId="71C14914">
      <w:pPr>
        <w:spacing w:line="360" w:lineRule="auto"/>
        <w:ind w:firstLine="470"/>
        <w:rPr>
          <w:rFonts w:ascii="宋体" w:hAnsi="宋体" w:eastAsia="宋体"/>
          <w:sz w:val="24"/>
          <w:highlight w:val="none"/>
          <w:u w:val="single"/>
        </w:rPr>
      </w:pPr>
      <w:r>
        <w:rPr>
          <w:rFonts w:hint="eastAsia" w:ascii="宋体" w:hAnsi="宋体" w:eastAsia="宋体"/>
          <w:bCs/>
          <w:sz w:val="24"/>
          <w:highlight w:val="none"/>
        </w:rPr>
        <w:t>6</w:t>
      </w:r>
      <w:r>
        <w:rPr>
          <w:rFonts w:ascii="宋体" w:hAnsi="宋体" w:eastAsia="宋体"/>
          <w:bCs/>
          <w:sz w:val="24"/>
          <w:highlight w:val="none"/>
        </w:rPr>
        <w:t>.工程承包范围：</w:t>
      </w:r>
      <w:r>
        <w:rPr>
          <w:rFonts w:hint="eastAsia" w:ascii="宋体" w:hAnsi="宋体" w:eastAsia="宋体"/>
          <w:bCs/>
          <w:sz w:val="24"/>
          <w:highlight w:val="none"/>
          <w:u w:val="single"/>
          <w:lang w:val="en-US" w:eastAsia="zh-CN"/>
        </w:rPr>
        <w:t xml:space="preserve">               </w:t>
      </w:r>
      <w:r>
        <w:rPr>
          <w:rFonts w:hint="eastAsia" w:ascii="宋体" w:hAnsi="宋体" w:eastAsia="宋体"/>
          <w:bCs/>
          <w:sz w:val="24"/>
          <w:highlight w:val="none"/>
          <w:u w:val="single"/>
        </w:rPr>
        <w:t xml:space="preserve"> </w:t>
      </w:r>
    </w:p>
    <w:p w14:paraId="338133B9">
      <w:pPr>
        <w:spacing w:line="360" w:lineRule="auto"/>
        <w:rPr>
          <w:rFonts w:ascii="宋体" w:hAnsi="宋体" w:eastAsia="宋体"/>
          <w:b/>
          <w:sz w:val="24"/>
          <w:highlight w:val="none"/>
        </w:rPr>
      </w:pPr>
      <w:bookmarkStart w:id="182" w:name="_Toc351203482"/>
      <w:r>
        <w:rPr>
          <w:rFonts w:ascii="宋体" w:hAnsi="宋体" w:eastAsia="宋体"/>
          <w:b/>
          <w:sz w:val="24"/>
          <w:highlight w:val="none"/>
        </w:rPr>
        <w:t>二、合同工期</w:t>
      </w:r>
      <w:bookmarkEnd w:id="182"/>
    </w:p>
    <w:p w14:paraId="00149A2F">
      <w:pPr>
        <w:spacing w:line="360" w:lineRule="auto"/>
        <w:ind w:firstLine="459"/>
        <w:rPr>
          <w:rFonts w:ascii="宋体" w:hAnsi="宋体" w:eastAsia="宋体"/>
          <w:sz w:val="24"/>
          <w:highlight w:val="none"/>
        </w:rPr>
      </w:pPr>
      <w:r>
        <w:rPr>
          <w:rFonts w:ascii="宋体" w:hAnsi="宋体" w:eastAsia="宋体"/>
          <w:sz w:val="24"/>
          <w:highlight w:val="none"/>
        </w:rPr>
        <w:t>计划开工日期：</w:t>
      </w:r>
      <w:r>
        <w:rPr>
          <w:rFonts w:hint="eastAsia" w:ascii="宋体" w:hAnsi="宋体" w:eastAsia="宋体"/>
          <w:sz w:val="24"/>
          <w:highlight w:val="none"/>
          <w:u w:val="single"/>
        </w:rPr>
        <w:t xml:space="preserve">     </w:t>
      </w:r>
      <w:r>
        <w:rPr>
          <w:rFonts w:ascii="宋体" w:hAnsi="宋体" w:eastAsia="宋体"/>
          <w:sz w:val="24"/>
          <w:highlight w:val="none"/>
        </w:rPr>
        <w:t>年</w:t>
      </w:r>
      <w:r>
        <w:rPr>
          <w:rFonts w:hint="eastAsia" w:ascii="宋体" w:hAnsi="宋体" w:eastAsia="宋体"/>
          <w:sz w:val="24"/>
          <w:highlight w:val="none"/>
          <w:u w:val="single"/>
        </w:rPr>
        <w:t xml:space="preserve">     </w:t>
      </w:r>
      <w:r>
        <w:rPr>
          <w:rFonts w:ascii="宋体" w:hAnsi="宋体" w:eastAsia="宋体"/>
          <w:sz w:val="24"/>
          <w:highlight w:val="none"/>
        </w:rPr>
        <w:t>月</w:t>
      </w:r>
      <w:r>
        <w:rPr>
          <w:rFonts w:hint="eastAsia" w:ascii="宋体" w:hAnsi="宋体" w:eastAsia="宋体"/>
          <w:sz w:val="24"/>
          <w:highlight w:val="none"/>
          <w:u w:val="single"/>
        </w:rPr>
        <w:t xml:space="preserve"> </w:t>
      </w:r>
      <w:r>
        <w:rPr>
          <w:rFonts w:hint="eastAsia" w:ascii="宋体" w:hAnsi="宋体" w:eastAsia="宋体" w:cs="宋体"/>
          <w:sz w:val="24"/>
          <w:highlight w:val="none"/>
          <w:u w:val="single"/>
        </w:rPr>
        <w:t xml:space="preserve">  </w:t>
      </w:r>
      <w:r>
        <w:rPr>
          <w:rFonts w:ascii="宋体" w:hAnsi="宋体" w:eastAsia="宋体"/>
          <w:sz w:val="24"/>
          <w:highlight w:val="none"/>
        </w:rPr>
        <w:t>日。</w:t>
      </w:r>
    </w:p>
    <w:p w14:paraId="761B6BE3">
      <w:pPr>
        <w:spacing w:line="360" w:lineRule="auto"/>
        <w:ind w:firstLine="459"/>
        <w:rPr>
          <w:rFonts w:ascii="宋体" w:hAnsi="宋体" w:eastAsia="宋体"/>
          <w:sz w:val="24"/>
          <w:highlight w:val="none"/>
        </w:rPr>
      </w:pPr>
      <w:r>
        <w:rPr>
          <w:rFonts w:ascii="宋体" w:hAnsi="宋体" w:eastAsia="宋体"/>
          <w:sz w:val="24"/>
          <w:highlight w:val="none"/>
        </w:rPr>
        <w:t>计划竣工日期：</w:t>
      </w:r>
      <w:r>
        <w:rPr>
          <w:rFonts w:hint="eastAsia" w:ascii="宋体" w:hAnsi="宋体" w:eastAsia="宋体"/>
          <w:sz w:val="24"/>
          <w:highlight w:val="none"/>
          <w:u w:val="single"/>
        </w:rPr>
        <w:t xml:space="preserve">     </w:t>
      </w:r>
      <w:r>
        <w:rPr>
          <w:rFonts w:ascii="宋体" w:hAnsi="宋体" w:eastAsia="宋体"/>
          <w:sz w:val="24"/>
          <w:highlight w:val="none"/>
        </w:rPr>
        <w:t>年</w:t>
      </w:r>
      <w:r>
        <w:rPr>
          <w:rFonts w:hint="eastAsia" w:ascii="宋体" w:hAnsi="宋体" w:eastAsia="宋体"/>
          <w:sz w:val="24"/>
          <w:highlight w:val="none"/>
          <w:u w:val="single"/>
        </w:rPr>
        <w:t xml:space="preserve">    </w:t>
      </w:r>
      <w:r>
        <w:rPr>
          <w:rFonts w:hint="eastAsia" w:ascii="宋体" w:hAnsi="宋体" w:eastAsia="宋体" w:cs="宋体"/>
          <w:sz w:val="24"/>
          <w:highlight w:val="none"/>
          <w:u w:val="single"/>
        </w:rPr>
        <w:t xml:space="preserve"> </w:t>
      </w:r>
      <w:r>
        <w:rPr>
          <w:rFonts w:ascii="宋体" w:hAnsi="宋体" w:eastAsia="宋体"/>
          <w:sz w:val="24"/>
          <w:highlight w:val="none"/>
        </w:rPr>
        <w:t>月</w:t>
      </w:r>
      <w:r>
        <w:rPr>
          <w:rFonts w:hint="eastAsia" w:ascii="宋体" w:hAnsi="宋体" w:eastAsia="宋体"/>
          <w:sz w:val="24"/>
          <w:highlight w:val="none"/>
          <w:u w:val="single"/>
        </w:rPr>
        <w:t xml:space="preserve">   </w:t>
      </w:r>
      <w:r>
        <w:rPr>
          <w:rFonts w:ascii="宋体" w:hAnsi="宋体" w:eastAsia="宋体"/>
          <w:sz w:val="24"/>
          <w:highlight w:val="none"/>
        </w:rPr>
        <w:t>日。</w:t>
      </w:r>
    </w:p>
    <w:p w14:paraId="756D9CEA">
      <w:pPr>
        <w:spacing w:line="360" w:lineRule="auto"/>
        <w:ind w:firstLine="459"/>
        <w:rPr>
          <w:rFonts w:ascii="宋体" w:hAnsi="宋体" w:eastAsia="宋体"/>
          <w:sz w:val="24"/>
          <w:highlight w:val="none"/>
        </w:rPr>
      </w:pPr>
      <w:r>
        <w:rPr>
          <w:rFonts w:ascii="宋体" w:hAnsi="宋体" w:eastAsia="宋体"/>
          <w:sz w:val="24"/>
          <w:highlight w:val="none"/>
        </w:rPr>
        <w:t>工期总日历天数：</w:t>
      </w:r>
      <w:r>
        <w:rPr>
          <w:rFonts w:hint="eastAsia" w:ascii="宋体" w:hAnsi="宋体" w:eastAsia="宋体" w:cs="宋体"/>
          <w:sz w:val="24"/>
          <w:highlight w:val="none"/>
          <w:u w:val="single"/>
        </w:rPr>
        <w:t xml:space="preserve">   </w:t>
      </w:r>
      <w:r>
        <w:rPr>
          <w:rFonts w:ascii="宋体" w:hAnsi="宋体" w:eastAsia="宋体"/>
          <w:sz w:val="24"/>
          <w:highlight w:val="none"/>
        </w:rPr>
        <w:t>天。工期总日历天数与根据前述计划开竣工日期计算的工期天数不一致的，以工期总日历天数为准。</w:t>
      </w:r>
    </w:p>
    <w:p w14:paraId="7D6135D2">
      <w:pPr>
        <w:spacing w:line="360" w:lineRule="auto"/>
        <w:rPr>
          <w:rFonts w:ascii="宋体" w:hAnsi="宋体" w:eastAsia="宋体"/>
          <w:b/>
          <w:bCs/>
          <w:sz w:val="24"/>
          <w:highlight w:val="none"/>
        </w:rPr>
      </w:pPr>
      <w:bookmarkStart w:id="183" w:name="_Toc351203483"/>
      <w:r>
        <w:rPr>
          <w:rFonts w:ascii="宋体" w:hAnsi="宋体" w:eastAsia="宋体"/>
          <w:b/>
          <w:sz w:val="24"/>
          <w:highlight w:val="none"/>
        </w:rPr>
        <w:t>三、质量标准</w:t>
      </w:r>
      <w:bookmarkEnd w:id="183"/>
    </w:p>
    <w:p w14:paraId="706C87D6">
      <w:pPr>
        <w:spacing w:line="360" w:lineRule="auto"/>
        <w:ind w:firstLine="459"/>
        <w:rPr>
          <w:rFonts w:ascii="宋体" w:hAnsi="宋体" w:eastAsia="宋体"/>
          <w:sz w:val="24"/>
          <w:highlight w:val="none"/>
        </w:rPr>
      </w:pPr>
      <w:r>
        <w:rPr>
          <w:rFonts w:ascii="宋体" w:hAnsi="宋体" w:eastAsia="宋体"/>
          <w:sz w:val="24"/>
          <w:highlight w:val="none"/>
        </w:rPr>
        <w:t>工程质量符合</w:t>
      </w:r>
      <w:r>
        <w:rPr>
          <w:rFonts w:ascii="宋体" w:hAnsi="宋体" w:eastAsia="宋体"/>
          <w:sz w:val="24"/>
          <w:highlight w:val="none"/>
          <w:u w:val="single"/>
        </w:rPr>
        <w:t xml:space="preserve"> </w:t>
      </w:r>
      <w:r>
        <w:rPr>
          <w:rFonts w:hint="eastAsia" w:ascii="宋体" w:hAnsi="宋体" w:eastAsia="宋体"/>
          <w:sz w:val="24"/>
          <w:highlight w:val="none"/>
          <w:u w:val="single"/>
          <w:lang w:val="en-US" w:eastAsia="zh-CN"/>
        </w:rPr>
        <w:t xml:space="preserve">        </w:t>
      </w:r>
      <w:r>
        <w:rPr>
          <w:rFonts w:hint="eastAsia" w:ascii="宋体" w:hAnsi="宋体" w:eastAsia="宋体"/>
          <w:sz w:val="24"/>
          <w:highlight w:val="none"/>
          <w:u w:val="single"/>
        </w:rPr>
        <w:t xml:space="preserve"> </w:t>
      </w:r>
      <w:r>
        <w:rPr>
          <w:rFonts w:ascii="宋体" w:hAnsi="宋体" w:eastAsia="宋体"/>
          <w:sz w:val="24"/>
          <w:highlight w:val="none"/>
        </w:rPr>
        <w:t>标准。</w:t>
      </w:r>
    </w:p>
    <w:p w14:paraId="0B35B807">
      <w:pPr>
        <w:spacing w:line="360" w:lineRule="auto"/>
        <w:rPr>
          <w:rFonts w:ascii="宋体" w:hAnsi="宋体" w:eastAsia="宋体"/>
          <w:b/>
          <w:bCs/>
          <w:sz w:val="24"/>
          <w:highlight w:val="none"/>
        </w:rPr>
      </w:pPr>
      <w:bookmarkStart w:id="184" w:name="_Toc351203484"/>
      <w:r>
        <w:rPr>
          <w:rFonts w:ascii="宋体" w:hAnsi="宋体" w:eastAsia="宋体"/>
          <w:b/>
          <w:sz w:val="24"/>
          <w:highlight w:val="none"/>
        </w:rPr>
        <w:t>四、签约合同价与合同价格形式</w:t>
      </w:r>
      <w:bookmarkEnd w:id="184"/>
    </w:p>
    <w:p w14:paraId="5DF5C956">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1.签约合同价为：</w:t>
      </w:r>
    </w:p>
    <w:p w14:paraId="7C52BBA6">
      <w:pPr>
        <w:spacing w:line="360" w:lineRule="auto"/>
        <w:rPr>
          <w:rFonts w:ascii="宋体" w:hAnsi="宋体" w:eastAsia="宋体"/>
          <w:b/>
          <w:sz w:val="24"/>
          <w:highlight w:val="none"/>
        </w:rPr>
      </w:pPr>
      <w:r>
        <w:rPr>
          <w:rFonts w:hint="eastAsia" w:ascii="宋体" w:hAnsi="宋体" w:eastAsia="宋体"/>
          <w:b/>
          <w:sz w:val="24"/>
          <w:highlight w:val="none"/>
        </w:rPr>
        <w:t xml:space="preserve">    </w:t>
      </w:r>
      <w:r>
        <w:rPr>
          <w:rFonts w:ascii="宋体" w:hAnsi="宋体" w:eastAsia="宋体"/>
          <w:b/>
          <w:sz w:val="24"/>
          <w:highlight w:val="none"/>
        </w:rPr>
        <w:t>人民币（大写）：</w:t>
      </w:r>
      <w:r>
        <w:rPr>
          <w:rFonts w:hint="eastAsia" w:ascii="宋体" w:hAnsi="宋体" w:eastAsia="宋体"/>
          <w:b/>
          <w:sz w:val="24"/>
          <w:highlight w:val="none"/>
          <w:u w:val="single"/>
        </w:rPr>
        <w:t xml:space="preserve">  </w:t>
      </w:r>
      <w:r>
        <w:rPr>
          <w:rFonts w:hint="eastAsia" w:ascii="宋体" w:hAnsi="宋体" w:eastAsia="宋体"/>
          <w:sz w:val="24"/>
          <w:highlight w:val="none"/>
          <w:u w:val="single"/>
        </w:rPr>
        <w:t xml:space="preserve">            </w:t>
      </w:r>
      <w:r>
        <w:rPr>
          <w:rFonts w:hint="eastAsia" w:ascii="宋体" w:hAnsi="宋体" w:eastAsia="宋体"/>
          <w:b/>
          <w:sz w:val="24"/>
          <w:highlight w:val="none"/>
          <w:u w:val="single"/>
        </w:rPr>
        <w:t xml:space="preserve"> </w:t>
      </w:r>
      <w:r>
        <w:rPr>
          <w:rFonts w:ascii="宋体" w:hAnsi="宋体" w:eastAsia="宋体"/>
          <w:b/>
          <w:sz w:val="24"/>
          <w:highlight w:val="none"/>
        </w:rPr>
        <w:t>(¥</w:t>
      </w:r>
      <w:r>
        <w:rPr>
          <w:rFonts w:hint="eastAsia" w:ascii="宋体" w:hAnsi="宋体" w:eastAsia="宋体"/>
          <w:b/>
          <w:sz w:val="24"/>
          <w:highlight w:val="none"/>
        </w:rPr>
        <w:t>：</w:t>
      </w:r>
      <w:r>
        <w:rPr>
          <w:rFonts w:hint="eastAsia" w:ascii="宋体" w:hAnsi="宋体" w:eastAsia="宋体"/>
          <w:b/>
          <w:sz w:val="24"/>
          <w:highlight w:val="none"/>
          <w:u w:val="single"/>
        </w:rPr>
        <w:t xml:space="preserve">   </w:t>
      </w:r>
      <w:r>
        <w:rPr>
          <w:rFonts w:hint="eastAsia" w:ascii="宋体" w:hAnsi="宋体" w:eastAsia="宋体"/>
          <w:sz w:val="24"/>
          <w:highlight w:val="none"/>
          <w:u w:val="single"/>
        </w:rPr>
        <w:t xml:space="preserve"> </w:t>
      </w:r>
      <w:r>
        <w:rPr>
          <w:rFonts w:ascii="宋体" w:hAnsi="宋体" w:eastAsia="宋体"/>
          <w:b/>
          <w:sz w:val="24"/>
          <w:highlight w:val="none"/>
        </w:rPr>
        <w:t>元</w:t>
      </w:r>
      <w:r>
        <w:rPr>
          <w:rFonts w:hint="eastAsia" w:ascii="宋体" w:hAnsi="宋体"/>
          <w:b/>
          <w:sz w:val="24"/>
          <w:highlight w:val="none"/>
          <w:lang w:eastAsia="zh-CN"/>
        </w:rPr>
        <w:t>）</w:t>
      </w:r>
      <w:r>
        <w:rPr>
          <w:rFonts w:ascii="宋体" w:hAnsi="宋体" w:eastAsia="宋体"/>
          <w:b/>
          <w:sz w:val="24"/>
          <w:highlight w:val="none"/>
        </w:rPr>
        <w:t>；</w:t>
      </w:r>
    </w:p>
    <w:p w14:paraId="10935CD0">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其中：</w:t>
      </w:r>
    </w:p>
    <w:p w14:paraId="50CC295E">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 xml:space="preserve">（1）安全文明施工费： </w:t>
      </w:r>
    </w:p>
    <w:p w14:paraId="199F1E2C">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人民币（大写）：</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 xml:space="preserve"> (¥</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     </w:t>
      </w:r>
      <w:r>
        <w:rPr>
          <w:rFonts w:ascii="宋体" w:hAnsi="宋体" w:eastAsia="宋体"/>
          <w:sz w:val="24"/>
          <w:highlight w:val="none"/>
        </w:rPr>
        <w:t>元</w:t>
      </w:r>
      <w:r>
        <w:rPr>
          <w:rFonts w:hint="eastAsia" w:ascii="宋体" w:hAnsi="宋体"/>
          <w:sz w:val="24"/>
          <w:highlight w:val="none"/>
          <w:lang w:eastAsia="zh-CN"/>
        </w:rPr>
        <w:t>）</w:t>
      </w:r>
      <w:r>
        <w:rPr>
          <w:rFonts w:ascii="宋体" w:hAnsi="宋体" w:eastAsia="宋体"/>
          <w:sz w:val="24"/>
          <w:highlight w:val="none"/>
        </w:rPr>
        <w:t>；</w:t>
      </w:r>
    </w:p>
    <w:p w14:paraId="04AE4D6D">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（2）材料和工程设备暂估价金额：</w:t>
      </w:r>
    </w:p>
    <w:p w14:paraId="7E52112B">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人民币（大写）：</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 </w:t>
      </w:r>
      <w:r>
        <w:rPr>
          <w:rFonts w:hint="eastAsia" w:ascii="宋体" w:hAnsi="宋体" w:eastAsia="宋体"/>
          <w:sz w:val="24"/>
          <w:highlight w:val="none"/>
          <w:u w:val="single"/>
          <w:lang w:val="en-US" w:eastAsia="zh-CN"/>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 xml:space="preserve"> (¥</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 </w:t>
      </w:r>
      <w:r>
        <w:rPr>
          <w:rFonts w:hint="eastAsia" w:ascii="宋体" w:hAnsi="宋体" w:eastAsia="宋体"/>
          <w:sz w:val="24"/>
          <w:highlight w:val="none"/>
          <w:u w:val="single"/>
          <w:lang w:val="en-US" w:eastAsia="zh-CN"/>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元</w:t>
      </w:r>
      <w:r>
        <w:rPr>
          <w:rFonts w:hint="eastAsia" w:ascii="宋体" w:hAnsi="宋体"/>
          <w:sz w:val="24"/>
          <w:highlight w:val="none"/>
          <w:lang w:eastAsia="zh-CN"/>
        </w:rPr>
        <w:t>）</w:t>
      </w:r>
      <w:r>
        <w:rPr>
          <w:rFonts w:ascii="宋体" w:hAnsi="宋体" w:eastAsia="宋体"/>
          <w:sz w:val="24"/>
          <w:highlight w:val="none"/>
        </w:rPr>
        <w:t>；</w:t>
      </w:r>
    </w:p>
    <w:p w14:paraId="4FF731D9">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（3）专业工程暂估价金额：</w:t>
      </w:r>
    </w:p>
    <w:p w14:paraId="4BB4D0E2">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人民币（大写）：</w:t>
      </w:r>
      <w:r>
        <w:rPr>
          <w:rFonts w:ascii="宋体" w:hAnsi="宋体" w:eastAsia="宋体"/>
          <w:sz w:val="24"/>
          <w:highlight w:val="none"/>
          <w:u w:val="single"/>
        </w:rPr>
        <w:t xml:space="preserve">   </w:t>
      </w:r>
      <w:r>
        <w:rPr>
          <w:rFonts w:hint="eastAsia" w:ascii="宋体" w:hAnsi="宋体" w:eastAsia="宋体"/>
          <w:sz w:val="24"/>
          <w:highlight w:val="none"/>
          <w:u w:val="single"/>
          <w:lang w:val="en-US" w:eastAsia="zh-CN"/>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 xml:space="preserve"> (¥</w:t>
      </w:r>
      <w:r>
        <w:rPr>
          <w:rFonts w:ascii="宋体" w:hAnsi="宋体" w:eastAsia="宋体"/>
          <w:sz w:val="24"/>
          <w:highlight w:val="none"/>
          <w:u w:val="single"/>
        </w:rPr>
        <w:t xml:space="preserve">    </w:t>
      </w:r>
      <w:r>
        <w:rPr>
          <w:rFonts w:hint="eastAsia" w:ascii="宋体" w:hAnsi="宋体" w:eastAsia="宋体"/>
          <w:sz w:val="24"/>
          <w:highlight w:val="none"/>
          <w:u w:val="single"/>
          <w:lang w:val="en-US" w:eastAsia="zh-CN"/>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元</w:t>
      </w:r>
      <w:r>
        <w:rPr>
          <w:rFonts w:hint="eastAsia" w:ascii="宋体" w:hAnsi="宋体"/>
          <w:sz w:val="24"/>
          <w:highlight w:val="none"/>
          <w:lang w:eastAsia="zh-CN"/>
        </w:rPr>
        <w:t>）</w:t>
      </w:r>
      <w:r>
        <w:rPr>
          <w:rFonts w:ascii="宋体" w:hAnsi="宋体" w:eastAsia="宋体"/>
          <w:sz w:val="24"/>
          <w:highlight w:val="none"/>
        </w:rPr>
        <w:t>；</w:t>
      </w:r>
    </w:p>
    <w:p w14:paraId="3029503E">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（4）暂列金额：</w:t>
      </w:r>
    </w:p>
    <w:p w14:paraId="6EEE01AE">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人民币（大写）：</w:t>
      </w:r>
      <w:r>
        <w:rPr>
          <w:rFonts w:hint="eastAsia" w:ascii="宋体" w:hAnsi="宋体" w:eastAsia="宋体"/>
          <w:sz w:val="24"/>
          <w:highlight w:val="none"/>
          <w:u w:val="single"/>
        </w:rPr>
        <w:t xml:space="preserve">               </w:t>
      </w:r>
      <w:r>
        <w:rPr>
          <w:rFonts w:ascii="宋体" w:hAnsi="宋体" w:eastAsia="宋体"/>
          <w:sz w:val="24"/>
          <w:highlight w:val="none"/>
        </w:rPr>
        <w:t xml:space="preserve"> (¥</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元</w:t>
      </w:r>
      <w:r>
        <w:rPr>
          <w:rFonts w:hint="eastAsia" w:ascii="宋体" w:hAnsi="宋体"/>
          <w:sz w:val="24"/>
          <w:highlight w:val="none"/>
          <w:lang w:eastAsia="zh-CN"/>
        </w:rPr>
        <w:t>）</w:t>
      </w:r>
      <w:r>
        <w:rPr>
          <w:rFonts w:ascii="宋体" w:hAnsi="宋体" w:eastAsia="宋体"/>
          <w:sz w:val="24"/>
          <w:highlight w:val="none"/>
        </w:rPr>
        <w:t>；</w:t>
      </w:r>
    </w:p>
    <w:p w14:paraId="4BDD328F">
      <w:pPr>
        <w:spacing w:line="360" w:lineRule="auto"/>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t>2.合同价格形式：</w:t>
      </w:r>
      <w:r>
        <w:rPr>
          <w:rFonts w:hint="eastAsia" w:ascii="宋体" w:hAnsi="宋体" w:eastAsia="宋体" w:cs="宋体"/>
          <w:sz w:val="24"/>
          <w:highlight w:val="none"/>
          <w:u w:val="single"/>
          <w:lang w:val="en-US" w:eastAsia="zh-CN"/>
        </w:rPr>
        <w:t xml:space="preserve">             </w:t>
      </w:r>
      <w:r>
        <w:rPr>
          <w:rFonts w:ascii="宋体" w:hAnsi="宋体" w:eastAsia="宋体"/>
          <w:sz w:val="24"/>
          <w:highlight w:val="none"/>
        </w:rPr>
        <w:t>。</w:t>
      </w:r>
    </w:p>
    <w:p w14:paraId="32571226">
      <w:pPr>
        <w:spacing w:line="360" w:lineRule="auto"/>
        <w:rPr>
          <w:rFonts w:ascii="宋体" w:hAnsi="宋体" w:eastAsia="宋体"/>
          <w:b/>
          <w:sz w:val="24"/>
          <w:highlight w:val="none"/>
        </w:rPr>
      </w:pPr>
      <w:bookmarkStart w:id="185" w:name="_Toc351203485"/>
      <w:r>
        <w:rPr>
          <w:rFonts w:ascii="宋体" w:hAnsi="宋体" w:eastAsia="宋体"/>
          <w:b/>
          <w:sz w:val="24"/>
          <w:highlight w:val="none"/>
        </w:rPr>
        <w:t>五、</w:t>
      </w:r>
      <w:bookmarkEnd w:id="185"/>
      <w:r>
        <w:rPr>
          <w:rFonts w:ascii="宋体" w:hAnsi="宋体" w:eastAsia="宋体"/>
          <w:b/>
          <w:sz w:val="24"/>
          <w:highlight w:val="none"/>
        </w:rPr>
        <w:t>项目经理</w:t>
      </w:r>
    </w:p>
    <w:p w14:paraId="4CC3D30B">
      <w:pPr>
        <w:spacing w:line="360" w:lineRule="auto"/>
        <w:ind w:firstLine="480"/>
        <w:rPr>
          <w:rFonts w:ascii="宋体" w:hAnsi="宋体" w:eastAsia="宋体"/>
          <w:sz w:val="24"/>
          <w:highlight w:val="none"/>
        </w:rPr>
      </w:pPr>
      <w:r>
        <w:rPr>
          <w:rFonts w:ascii="宋体" w:hAnsi="宋体" w:eastAsia="宋体"/>
          <w:sz w:val="24"/>
          <w:highlight w:val="none"/>
        </w:rPr>
        <w:t>承包人项目经理：</w:t>
      </w:r>
      <w:r>
        <w:rPr>
          <w:rFonts w:hint="eastAsia" w:ascii="宋体" w:hAnsi="宋体" w:eastAsia="宋体" w:cs="宋体"/>
          <w:sz w:val="24"/>
          <w:highlight w:val="none"/>
          <w:u w:val="single"/>
        </w:rPr>
        <w:t xml:space="preserve">              </w:t>
      </w:r>
      <w:r>
        <w:rPr>
          <w:rFonts w:ascii="宋体" w:hAnsi="宋体" w:eastAsia="宋体"/>
          <w:sz w:val="24"/>
          <w:highlight w:val="none"/>
        </w:rPr>
        <w:t>。</w:t>
      </w:r>
    </w:p>
    <w:p w14:paraId="1D841831">
      <w:pPr>
        <w:spacing w:line="360" w:lineRule="auto"/>
        <w:rPr>
          <w:rFonts w:ascii="宋体" w:hAnsi="宋体" w:eastAsia="宋体"/>
          <w:b/>
          <w:bCs/>
          <w:sz w:val="24"/>
          <w:highlight w:val="none"/>
        </w:rPr>
      </w:pPr>
      <w:bookmarkStart w:id="186" w:name="_Toc351203486"/>
      <w:r>
        <w:rPr>
          <w:rFonts w:ascii="宋体" w:hAnsi="宋体" w:eastAsia="宋体"/>
          <w:b/>
          <w:sz w:val="24"/>
          <w:highlight w:val="none"/>
        </w:rPr>
        <w:t>六、合同文件构成</w:t>
      </w:r>
      <w:bookmarkEnd w:id="186"/>
    </w:p>
    <w:p w14:paraId="0C31351B">
      <w:pPr>
        <w:spacing w:line="360" w:lineRule="auto"/>
        <w:ind w:firstLine="480"/>
        <w:rPr>
          <w:rFonts w:ascii="宋体" w:hAnsi="宋体" w:eastAsia="宋体"/>
          <w:bCs/>
          <w:sz w:val="24"/>
          <w:highlight w:val="none"/>
        </w:rPr>
      </w:pPr>
      <w:r>
        <w:rPr>
          <w:rFonts w:ascii="宋体" w:hAnsi="宋体" w:eastAsia="宋体"/>
          <w:bCs/>
          <w:sz w:val="24"/>
          <w:highlight w:val="none"/>
        </w:rPr>
        <w:t>本协议书与下列文件一起构成合同文件：</w:t>
      </w:r>
    </w:p>
    <w:p w14:paraId="081CC438">
      <w:pPr>
        <w:spacing w:line="360" w:lineRule="auto"/>
        <w:ind w:firstLine="480"/>
        <w:jc w:val="left"/>
        <w:rPr>
          <w:rFonts w:ascii="宋体" w:hAnsi="宋体" w:eastAsia="宋体"/>
          <w:sz w:val="24"/>
          <w:highlight w:val="none"/>
        </w:rPr>
      </w:pPr>
      <w:r>
        <w:rPr>
          <w:rFonts w:ascii="宋体" w:hAnsi="宋体" w:eastAsia="宋体"/>
          <w:sz w:val="24"/>
          <w:highlight w:val="none"/>
        </w:rPr>
        <w:t>（1）中标通知书（如果有）；</w:t>
      </w:r>
    </w:p>
    <w:p w14:paraId="520756CA">
      <w:pPr>
        <w:spacing w:line="360" w:lineRule="auto"/>
        <w:ind w:firstLine="480"/>
        <w:jc w:val="left"/>
        <w:rPr>
          <w:rFonts w:ascii="宋体" w:hAnsi="宋体" w:eastAsia="宋体"/>
          <w:sz w:val="24"/>
          <w:highlight w:val="none"/>
        </w:rPr>
      </w:pPr>
      <w:r>
        <w:rPr>
          <w:rFonts w:ascii="宋体" w:hAnsi="宋体" w:eastAsia="宋体"/>
          <w:sz w:val="24"/>
          <w:highlight w:val="none"/>
        </w:rPr>
        <w:t xml:space="preserve">（2）投标函及其附录（如果有）； </w:t>
      </w:r>
    </w:p>
    <w:p w14:paraId="37F7928B">
      <w:pPr>
        <w:spacing w:line="360" w:lineRule="auto"/>
        <w:ind w:firstLine="480"/>
        <w:jc w:val="left"/>
        <w:rPr>
          <w:rFonts w:ascii="宋体" w:hAnsi="宋体" w:eastAsia="宋体"/>
          <w:sz w:val="24"/>
          <w:highlight w:val="none"/>
        </w:rPr>
      </w:pPr>
      <w:r>
        <w:rPr>
          <w:rFonts w:ascii="宋体" w:hAnsi="宋体" w:eastAsia="宋体"/>
          <w:sz w:val="24"/>
          <w:highlight w:val="none"/>
        </w:rPr>
        <w:t>（3）专用合同条款及其附件；</w:t>
      </w:r>
    </w:p>
    <w:p w14:paraId="1B8B1172">
      <w:pPr>
        <w:spacing w:line="360" w:lineRule="auto"/>
        <w:ind w:firstLine="480"/>
        <w:jc w:val="left"/>
        <w:rPr>
          <w:rFonts w:ascii="宋体" w:hAnsi="宋体" w:eastAsia="宋体"/>
          <w:sz w:val="24"/>
          <w:highlight w:val="none"/>
        </w:rPr>
      </w:pPr>
      <w:r>
        <w:rPr>
          <w:rFonts w:ascii="宋体" w:hAnsi="宋体" w:eastAsia="宋体"/>
          <w:sz w:val="24"/>
          <w:highlight w:val="none"/>
        </w:rPr>
        <w:t>（4）通用合同条款；</w:t>
      </w:r>
    </w:p>
    <w:p w14:paraId="6801D88F">
      <w:pPr>
        <w:spacing w:line="360" w:lineRule="auto"/>
        <w:ind w:firstLine="480"/>
        <w:jc w:val="left"/>
        <w:rPr>
          <w:rFonts w:ascii="宋体" w:hAnsi="宋体" w:eastAsia="宋体"/>
          <w:sz w:val="24"/>
          <w:highlight w:val="none"/>
        </w:rPr>
      </w:pPr>
      <w:r>
        <w:rPr>
          <w:rFonts w:ascii="宋体" w:hAnsi="宋体" w:eastAsia="宋体"/>
          <w:sz w:val="24"/>
          <w:highlight w:val="none"/>
        </w:rPr>
        <w:t>（5）技术标准和要求；</w:t>
      </w:r>
    </w:p>
    <w:p w14:paraId="4FD76A23">
      <w:pPr>
        <w:spacing w:line="360" w:lineRule="auto"/>
        <w:ind w:firstLine="480"/>
        <w:jc w:val="left"/>
        <w:rPr>
          <w:rFonts w:ascii="宋体" w:hAnsi="宋体" w:eastAsia="宋体"/>
          <w:sz w:val="24"/>
          <w:highlight w:val="none"/>
        </w:rPr>
      </w:pPr>
      <w:r>
        <w:rPr>
          <w:rFonts w:ascii="宋体" w:hAnsi="宋体" w:eastAsia="宋体"/>
          <w:sz w:val="24"/>
          <w:highlight w:val="none"/>
        </w:rPr>
        <w:t>（6）图纸；</w:t>
      </w:r>
    </w:p>
    <w:p w14:paraId="2321C232">
      <w:pPr>
        <w:spacing w:line="360" w:lineRule="auto"/>
        <w:ind w:firstLine="480"/>
        <w:jc w:val="left"/>
        <w:rPr>
          <w:rFonts w:ascii="宋体" w:hAnsi="宋体" w:eastAsia="宋体"/>
          <w:sz w:val="24"/>
          <w:highlight w:val="none"/>
        </w:rPr>
      </w:pPr>
      <w:r>
        <w:rPr>
          <w:rFonts w:ascii="宋体" w:hAnsi="宋体" w:eastAsia="宋体"/>
          <w:sz w:val="24"/>
          <w:highlight w:val="none"/>
        </w:rPr>
        <w:t>（7）</w:t>
      </w:r>
      <w:r>
        <w:rPr>
          <w:rFonts w:hint="eastAsia" w:ascii="宋体" w:hAnsi="宋体" w:eastAsia="宋体"/>
          <w:bCs/>
          <w:sz w:val="24"/>
          <w:highlight w:val="none"/>
          <w:u w:val="single"/>
        </w:rPr>
        <w:t>工程量</w:t>
      </w:r>
      <w:r>
        <w:rPr>
          <w:rFonts w:ascii="宋体" w:hAnsi="宋体" w:eastAsia="宋体"/>
          <w:sz w:val="24"/>
          <w:highlight w:val="none"/>
        </w:rPr>
        <w:t>清单或预算书；</w:t>
      </w:r>
    </w:p>
    <w:p w14:paraId="2137F5D1">
      <w:pPr>
        <w:spacing w:line="360" w:lineRule="auto"/>
        <w:ind w:firstLine="480"/>
        <w:jc w:val="left"/>
        <w:rPr>
          <w:rFonts w:ascii="宋体" w:hAnsi="宋体" w:eastAsia="宋体"/>
          <w:sz w:val="24"/>
          <w:highlight w:val="none"/>
        </w:rPr>
      </w:pPr>
      <w:r>
        <w:rPr>
          <w:rFonts w:ascii="宋体" w:hAnsi="宋体" w:eastAsia="宋体"/>
          <w:sz w:val="24"/>
          <w:highlight w:val="none"/>
        </w:rPr>
        <w:t>（8）其他合同文件。</w:t>
      </w:r>
    </w:p>
    <w:p w14:paraId="463D49D5">
      <w:pPr>
        <w:spacing w:line="360" w:lineRule="auto"/>
        <w:ind w:firstLine="480"/>
        <w:jc w:val="left"/>
        <w:rPr>
          <w:rFonts w:ascii="宋体" w:hAnsi="宋体" w:eastAsia="宋体"/>
          <w:sz w:val="24"/>
          <w:highlight w:val="none"/>
        </w:rPr>
      </w:pPr>
      <w:r>
        <w:rPr>
          <w:rFonts w:ascii="宋体" w:hAnsi="宋体" w:eastAsia="宋体"/>
          <w:sz w:val="24"/>
          <w:highlight w:val="none"/>
        </w:rPr>
        <w:t>在合同订立及履行过程中形成的与合同有关的文件均构成合同文件组成部分。</w:t>
      </w:r>
    </w:p>
    <w:p w14:paraId="00B34C5A">
      <w:pPr>
        <w:spacing w:line="360" w:lineRule="auto"/>
        <w:ind w:firstLine="480"/>
        <w:jc w:val="left"/>
        <w:rPr>
          <w:rFonts w:ascii="宋体" w:hAnsi="宋体" w:eastAsia="宋体"/>
          <w:sz w:val="24"/>
          <w:highlight w:val="none"/>
        </w:rPr>
      </w:pPr>
      <w:r>
        <w:rPr>
          <w:rFonts w:ascii="宋体" w:hAnsi="宋体" w:eastAsia="宋体"/>
          <w:sz w:val="24"/>
          <w:highlight w:val="none"/>
        </w:rPr>
        <w:t>上述各项合同文件包括合同当事人就该项合同文件所作出的补充和修改，属于同一类内容的文件，应以最新签署的为准。</w:t>
      </w:r>
      <w:r>
        <w:rPr>
          <w:rFonts w:hint="eastAsia" w:ascii="宋体" w:hAnsi="宋体" w:eastAsia="宋体"/>
          <w:sz w:val="24"/>
          <w:highlight w:val="none"/>
        </w:rPr>
        <w:t>专用合同条款及其附件须经合同当事人签字或盖章。</w:t>
      </w:r>
    </w:p>
    <w:p w14:paraId="40A8F347">
      <w:pPr>
        <w:spacing w:line="360" w:lineRule="auto"/>
        <w:rPr>
          <w:rFonts w:ascii="宋体" w:hAnsi="宋体" w:eastAsia="宋体"/>
          <w:b/>
          <w:bCs/>
          <w:sz w:val="24"/>
          <w:highlight w:val="none"/>
        </w:rPr>
      </w:pPr>
      <w:bookmarkStart w:id="187" w:name="_Toc351203487"/>
      <w:r>
        <w:rPr>
          <w:rFonts w:ascii="宋体" w:hAnsi="宋体" w:eastAsia="宋体"/>
          <w:b/>
          <w:sz w:val="24"/>
          <w:highlight w:val="none"/>
        </w:rPr>
        <w:t>七、承诺</w:t>
      </w:r>
      <w:bookmarkEnd w:id="187"/>
    </w:p>
    <w:p w14:paraId="42E9620F">
      <w:pPr>
        <w:spacing w:line="360" w:lineRule="auto"/>
        <w:ind w:firstLine="480"/>
        <w:rPr>
          <w:rFonts w:ascii="宋体" w:hAnsi="宋体" w:eastAsia="宋体"/>
          <w:bCs/>
          <w:sz w:val="24"/>
          <w:highlight w:val="none"/>
        </w:rPr>
      </w:pPr>
      <w:r>
        <w:rPr>
          <w:rFonts w:ascii="宋体" w:hAnsi="宋体" w:eastAsia="宋体"/>
          <w:bCs/>
          <w:sz w:val="24"/>
          <w:highlight w:val="none"/>
        </w:rPr>
        <w:t>1.发包人承诺按照法律规定履行项目审批手续、筹集工程建设资金并按照合同约定的期限和方式支付合同价款。</w:t>
      </w:r>
    </w:p>
    <w:p w14:paraId="1C7A57E8">
      <w:pPr>
        <w:spacing w:line="360" w:lineRule="auto"/>
        <w:ind w:firstLine="480"/>
        <w:rPr>
          <w:rFonts w:ascii="宋体" w:hAnsi="宋体" w:eastAsia="宋体"/>
          <w:bCs/>
          <w:sz w:val="24"/>
          <w:highlight w:val="none"/>
        </w:rPr>
      </w:pPr>
      <w:r>
        <w:rPr>
          <w:rFonts w:ascii="宋体" w:hAnsi="宋体" w:eastAsia="宋体"/>
          <w:bCs/>
          <w:sz w:val="24"/>
          <w:highlight w:val="none"/>
        </w:rPr>
        <w:t>2.承包人承诺按照法律规定及合同约定组织完成工程施工，确保工程质量和安全，不进行转包及违法分包，并在缺陷责任期及保修期内承担相应的工程维修责任。</w:t>
      </w:r>
    </w:p>
    <w:p w14:paraId="374EBA28">
      <w:pPr>
        <w:spacing w:line="360" w:lineRule="auto"/>
        <w:ind w:firstLine="480"/>
        <w:rPr>
          <w:rFonts w:ascii="宋体" w:hAnsi="宋体" w:eastAsia="宋体"/>
          <w:bCs/>
          <w:sz w:val="24"/>
          <w:highlight w:val="none"/>
        </w:rPr>
      </w:pPr>
      <w:r>
        <w:rPr>
          <w:rFonts w:ascii="宋体" w:hAnsi="宋体" w:eastAsia="宋体"/>
          <w:bCs/>
          <w:sz w:val="24"/>
          <w:highlight w:val="none"/>
        </w:rPr>
        <w:t>3.发包人和承包人通过招投标形式签订合同的，双方理解并</w:t>
      </w:r>
      <w:r>
        <w:rPr>
          <w:rFonts w:hint="eastAsia" w:ascii="宋体" w:hAnsi="宋体" w:eastAsia="宋体"/>
          <w:bCs/>
          <w:sz w:val="24"/>
          <w:highlight w:val="none"/>
        </w:rPr>
        <w:t>承诺</w:t>
      </w:r>
      <w:r>
        <w:rPr>
          <w:rFonts w:ascii="宋体" w:hAnsi="宋体" w:eastAsia="宋体"/>
          <w:bCs/>
          <w:sz w:val="24"/>
          <w:highlight w:val="none"/>
        </w:rPr>
        <w:t>不再就同一工程另行签订与合同实质性内容相背离的协议。</w:t>
      </w:r>
    </w:p>
    <w:p w14:paraId="30A7A238">
      <w:pPr>
        <w:spacing w:line="360" w:lineRule="auto"/>
        <w:rPr>
          <w:rFonts w:ascii="宋体" w:hAnsi="宋体" w:eastAsia="宋体"/>
          <w:bCs/>
          <w:sz w:val="24"/>
          <w:highlight w:val="none"/>
        </w:rPr>
      </w:pPr>
      <w:bookmarkStart w:id="188" w:name="_Toc351203488"/>
      <w:r>
        <w:rPr>
          <w:rFonts w:ascii="宋体" w:hAnsi="宋体" w:eastAsia="宋体"/>
          <w:b/>
          <w:sz w:val="24"/>
          <w:highlight w:val="none"/>
        </w:rPr>
        <w:t>八、词语含义</w:t>
      </w:r>
      <w:bookmarkEnd w:id="188"/>
    </w:p>
    <w:p w14:paraId="00694144">
      <w:pPr>
        <w:spacing w:line="360" w:lineRule="auto"/>
        <w:ind w:firstLine="480"/>
        <w:rPr>
          <w:rFonts w:ascii="宋体" w:hAnsi="宋体" w:eastAsia="宋体"/>
          <w:bCs/>
          <w:sz w:val="24"/>
          <w:highlight w:val="none"/>
        </w:rPr>
      </w:pPr>
      <w:r>
        <w:rPr>
          <w:rFonts w:ascii="宋体" w:hAnsi="宋体" w:eastAsia="宋体"/>
          <w:bCs/>
          <w:sz w:val="24"/>
          <w:highlight w:val="none"/>
        </w:rPr>
        <w:t>本协议书中词语含义与第二部分通用合同条款中赋予的含义相同。</w:t>
      </w:r>
    </w:p>
    <w:p w14:paraId="0AF55515">
      <w:pPr>
        <w:spacing w:line="360" w:lineRule="auto"/>
        <w:rPr>
          <w:rFonts w:ascii="宋体" w:hAnsi="宋体" w:eastAsia="宋体"/>
          <w:b/>
          <w:bCs/>
          <w:sz w:val="24"/>
          <w:highlight w:val="none"/>
        </w:rPr>
      </w:pPr>
      <w:bookmarkStart w:id="189" w:name="_Toc351203489"/>
      <w:r>
        <w:rPr>
          <w:rFonts w:ascii="宋体" w:hAnsi="宋体" w:eastAsia="宋体"/>
          <w:b/>
          <w:sz w:val="24"/>
          <w:highlight w:val="none"/>
        </w:rPr>
        <w:t>九、签订时间</w:t>
      </w:r>
      <w:bookmarkEnd w:id="189"/>
    </w:p>
    <w:p w14:paraId="07969B71">
      <w:pPr>
        <w:spacing w:line="360" w:lineRule="auto"/>
        <w:ind w:firstLine="480"/>
        <w:rPr>
          <w:rFonts w:ascii="宋体" w:hAnsi="宋体" w:eastAsia="宋体"/>
          <w:bCs/>
          <w:sz w:val="24"/>
          <w:highlight w:val="none"/>
        </w:rPr>
      </w:pPr>
      <w:r>
        <w:rPr>
          <w:rFonts w:ascii="宋体" w:hAnsi="宋体" w:eastAsia="宋体"/>
          <w:bCs/>
          <w:sz w:val="24"/>
          <w:highlight w:val="none"/>
        </w:rPr>
        <w:t>本合同于</w:t>
      </w:r>
      <w:r>
        <w:rPr>
          <w:rFonts w:ascii="宋体" w:hAnsi="宋体" w:eastAsia="宋体"/>
          <w:bCs/>
          <w:sz w:val="24"/>
          <w:highlight w:val="none"/>
          <w:u w:val="single"/>
        </w:rPr>
        <w:t xml:space="preserve"> </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ascii="宋体" w:hAnsi="宋体" w:eastAsia="宋体"/>
          <w:bCs/>
          <w:sz w:val="24"/>
          <w:highlight w:val="none"/>
        </w:rPr>
        <w:t>年</w:t>
      </w:r>
      <w:r>
        <w:rPr>
          <w:rFonts w:ascii="宋体" w:hAnsi="宋体" w:eastAsia="宋体"/>
          <w:bCs/>
          <w:sz w:val="24"/>
          <w:highlight w:val="none"/>
          <w:u w:val="single"/>
        </w:rPr>
        <w:t xml:space="preserve"> </w:t>
      </w:r>
      <w:r>
        <w:rPr>
          <w:rFonts w:hint="eastAsia" w:ascii="宋体" w:hAnsi="宋体" w:eastAsia="宋体"/>
          <w:bCs/>
          <w:sz w:val="24"/>
          <w:highlight w:val="none"/>
          <w:u w:val="single"/>
        </w:rPr>
        <w:t xml:space="preserve">      </w:t>
      </w:r>
      <w:r>
        <w:rPr>
          <w:rFonts w:ascii="宋体" w:hAnsi="宋体" w:eastAsia="宋体"/>
          <w:bCs/>
          <w:sz w:val="24"/>
          <w:highlight w:val="none"/>
        </w:rPr>
        <w:t>月</w:t>
      </w:r>
      <w:r>
        <w:rPr>
          <w:rFonts w:ascii="宋体" w:hAnsi="宋体" w:eastAsia="宋体"/>
          <w:bCs/>
          <w:sz w:val="24"/>
          <w:highlight w:val="none"/>
          <w:u w:val="single"/>
        </w:rPr>
        <w:t xml:space="preserve"> </w:t>
      </w:r>
      <w:r>
        <w:rPr>
          <w:rFonts w:hint="eastAsia" w:ascii="宋体" w:hAnsi="宋体" w:eastAsia="宋体"/>
          <w:bCs/>
          <w:sz w:val="24"/>
          <w:highlight w:val="none"/>
          <w:u w:val="single"/>
        </w:rPr>
        <w:t xml:space="preserve">       </w:t>
      </w:r>
      <w:r>
        <w:rPr>
          <w:rFonts w:ascii="宋体" w:hAnsi="宋体" w:eastAsia="宋体"/>
          <w:bCs/>
          <w:sz w:val="24"/>
          <w:highlight w:val="none"/>
        </w:rPr>
        <w:t>日签订。</w:t>
      </w:r>
    </w:p>
    <w:p w14:paraId="1DC9AE10">
      <w:pPr>
        <w:spacing w:line="360" w:lineRule="auto"/>
        <w:rPr>
          <w:rFonts w:ascii="宋体" w:hAnsi="宋体" w:eastAsia="宋体"/>
          <w:b/>
          <w:bCs/>
          <w:sz w:val="24"/>
          <w:highlight w:val="none"/>
        </w:rPr>
      </w:pPr>
      <w:bookmarkStart w:id="190" w:name="_Toc351203490"/>
      <w:r>
        <w:rPr>
          <w:rFonts w:ascii="宋体" w:hAnsi="宋体" w:eastAsia="宋体"/>
          <w:b/>
          <w:sz w:val="24"/>
          <w:highlight w:val="none"/>
        </w:rPr>
        <w:t>十、签订地点</w:t>
      </w:r>
      <w:bookmarkEnd w:id="190"/>
    </w:p>
    <w:p w14:paraId="2F3EBD82">
      <w:pPr>
        <w:spacing w:line="360" w:lineRule="auto"/>
        <w:ind w:firstLine="480"/>
        <w:rPr>
          <w:rFonts w:ascii="宋体" w:hAnsi="宋体" w:eastAsia="宋体"/>
          <w:bCs/>
          <w:sz w:val="24"/>
          <w:highlight w:val="none"/>
        </w:rPr>
      </w:pPr>
      <w:r>
        <w:rPr>
          <w:rFonts w:ascii="宋体" w:hAnsi="宋体" w:eastAsia="宋体"/>
          <w:bCs/>
          <w:sz w:val="24"/>
          <w:highlight w:val="none"/>
        </w:rPr>
        <w:t>本合同在</w:t>
      </w:r>
      <w:r>
        <w:rPr>
          <w:rFonts w:hint="eastAsia" w:ascii="宋体" w:hAnsi="宋体" w:eastAsia="宋体"/>
          <w:bCs/>
          <w:sz w:val="24"/>
          <w:highlight w:val="non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u w:val="single"/>
          <w:lang w:val="en-US" w:eastAsia="zh-CN"/>
        </w:rPr>
        <w:t xml:space="preserve">     </w:t>
      </w:r>
      <w:r>
        <w:rPr>
          <w:rFonts w:ascii="宋体" w:hAnsi="宋体" w:eastAsia="宋体"/>
          <w:bCs/>
          <w:sz w:val="24"/>
          <w:highlight w:val="none"/>
          <w:u w:val="single"/>
        </w:rPr>
        <w:t xml:space="preserve"> </w:t>
      </w:r>
      <w:r>
        <w:rPr>
          <w:rFonts w:ascii="宋体" w:hAnsi="宋体" w:eastAsia="宋体"/>
          <w:bCs/>
          <w:sz w:val="24"/>
          <w:highlight w:val="none"/>
        </w:rPr>
        <w:t>签订。</w:t>
      </w:r>
    </w:p>
    <w:p w14:paraId="1CA99110">
      <w:pPr>
        <w:spacing w:line="360" w:lineRule="auto"/>
        <w:rPr>
          <w:rFonts w:ascii="宋体" w:hAnsi="宋体" w:eastAsia="宋体"/>
          <w:b/>
          <w:bCs/>
          <w:sz w:val="24"/>
          <w:highlight w:val="none"/>
        </w:rPr>
      </w:pPr>
      <w:bookmarkStart w:id="191" w:name="_Toc351203491"/>
      <w:r>
        <w:rPr>
          <w:rFonts w:ascii="宋体" w:hAnsi="宋体" w:eastAsia="宋体"/>
          <w:b/>
          <w:sz w:val="24"/>
          <w:highlight w:val="none"/>
        </w:rPr>
        <w:t>十一、补充协议</w:t>
      </w:r>
      <w:bookmarkEnd w:id="191"/>
    </w:p>
    <w:p w14:paraId="426BC1B1">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合同未尽事宜，合同当事人另行签订补充协议，补充协议是合同的组成部分。</w:t>
      </w:r>
      <w:bookmarkStart w:id="192" w:name="_Toc351203492"/>
    </w:p>
    <w:p w14:paraId="0B302CC7">
      <w:pPr>
        <w:spacing w:line="360" w:lineRule="auto"/>
        <w:jc w:val="left"/>
        <w:rPr>
          <w:rFonts w:ascii="宋体" w:hAnsi="宋体" w:eastAsia="宋体" w:cs="宋体"/>
          <w:b/>
          <w:sz w:val="24"/>
          <w:highlight w:val="none"/>
        </w:rPr>
      </w:pPr>
      <w:r>
        <w:rPr>
          <w:rFonts w:ascii="宋体" w:hAnsi="宋体" w:eastAsia="宋体"/>
          <w:b/>
          <w:sz w:val="24"/>
          <w:highlight w:val="none"/>
        </w:rPr>
        <w:t>十二、合同生效</w:t>
      </w:r>
      <w:bookmarkEnd w:id="192"/>
    </w:p>
    <w:p w14:paraId="056FBC10">
      <w:pPr>
        <w:spacing w:line="360" w:lineRule="auto"/>
        <w:ind w:firstLine="480"/>
        <w:rPr>
          <w:rFonts w:ascii="宋体" w:hAnsi="宋体" w:eastAsia="宋体"/>
          <w:bCs/>
          <w:sz w:val="24"/>
          <w:highlight w:val="none"/>
        </w:rPr>
      </w:pPr>
      <w:r>
        <w:rPr>
          <w:rFonts w:ascii="宋体" w:hAnsi="宋体" w:eastAsia="宋体"/>
          <w:bCs/>
          <w:sz w:val="24"/>
          <w:highlight w:val="none"/>
        </w:rPr>
        <w:t>本合同自</w:t>
      </w:r>
      <w:r>
        <w:rPr>
          <w:rFonts w:ascii="宋体" w:hAnsi="宋体" w:eastAsia="宋体"/>
          <w:bCs/>
          <w:sz w:val="24"/>
          <w:highlight w:val="none"/>
          <w:u w:val="single"/>
        </w:rPr>
        <w:t xml:space="preserve"> </w:t>
      </w:r>
      <w:r>
        <w:rPr>
          <w:rFonts w:hint="eastAsia" w:ascii="宋体" w:hAnsi="宋体" w:eastAsia="宋体"/>
          <w:bCs/>
          <w:sz w:val="24"/>
          <w:highlight w:val="none"/>
          <w:u w:val="single"/>
          <w:lang w:val="en-US" w:eastAsia="zh-CN"/>
        </w:rPr>
        <w:t xml:space="preserve">          </w:t>
      </w:r>
      <w:r>
        <w:rPr>
          <w:rFonts w:ascii="宋体" w:hAnsi="宋体" w:eastAsia="宋体"/>
          <w:bCs/>
          <w:sz w:val="24"/>
          <w:highlight w:val="none"/>
          <w:u w:val="single"/>
        </w:rPr>
        <w:t xml:space="preserve"> </w:t>
      </w:r>
      <w:r>
        <w:rPr>
          <w:rFonts w:ascii="宋体" w:hAnsi="宋体" w:eastAsia="宋体"/>
          <w:bCs/>
          <w:sz w:val="24"/>
          <w:highlight w:val="none"/>
        </w:rPr>
        <w:t>生效。</w:t>
      </w:r>
    </w:p>
    <w:p w14:paraId="5E801C6C">
      <w:pPr>
        <w:spacing w:line="360" w:lineRule="auto"/>
        <w:rPr>
          <w:rFonts w:ascii="宋体" w:hAnsi="宋体" w:eastAsia="宋体"/>
          <w:b/>
          <w:bCs/>
          <w:sz w:val="24"/>
          <w:highlight w:val="none"/>
        </w:rPr>
      </w:pPr>
      <w:bookmarkStart w:id="193" w:name="_Toc351203493"/>
      <w:r>
        <w:rPr>
          <w:rFonts w:ascii="宋体" w:hAnsi="宋体" w:eastAsia="宋体"/>
          <w:b/>
          <w:sz w:val="24"/>
          <w:highlight w:val="none"/>
        </w:rPr>
        <w:t>十三、合同份数</w:t>
      </w:r>
      <w:bookmarkEnd w:id="193"/>
    </w:p>
    <w:p w14:paraId="719C7334">
      <w:pPr>
        <w:spacing w:line="360" w:lineRule="auto"/>
        <w:ind w:firstLine="480"/>
        <w:rPr>
          <w:rFonts w:ascii="宋体" w:hAnsi="宋体" w:eastAsia="宋体"/>
          <w:bCs/>
          <w:sz w:val="24"/>
          <w:highlight w:val="none"/>
        </w:rPr>
      </w:pPr>
      <w:r>
        <w:rPr>
          <w:rFonts w:ascii="宋体" w:hAnsi="宋体" w:eastAsia="宋体"/>
          <w:bCs/>
          <w:sz w:val="24"/>
          <w:highlight w:val="none"/>
        </w:rPr>
        <w:t>本合同一式</w:t>
      </w:r>
      <w:r>
        <w:rPr>
          <w:rFonts w:ascii="宋体" w:hAnsi="宋体" w:eastAsia="宋体"/>
          <w:bCs/>
          <w:sz w:val="24"/>
          <w:highlight w:val="none"/>
          <w:u w:val="single"/>
        </w:rPr>
        <w:t xml:space="preserve"> </w:t>
      </w:r>
      <w:r>
        <w:rPr>
          <w:rFonts w:hint="eastAsia" w:ascii="宋体" w:hAnsi="宋体" w:eastAsia="宋体"/>
          <w:bCs/>
          <w:sz w:val="24"/>
          <w:highlight w:val="none"/>
          <w:u w:val="single"/>
          <w:lang w:val="en-US" w:eastAsia="zh-CN"/>
        </w:rPr>
        <w:t xml:space="preserve"> </w:t>
      </w:r>
      <w:r>
        <w:rPr>
          <w:rFonts w:ascii="宋体" w:hAnsi="宋体" w:eastAsia="宋体"/>
          <w:bCs/>
          <w:sz w:val="24"/>
          <w:highlight w:val="none"/>
          <w:u w:val="single"/>
        </w:rPr>
        <w:t xml:space="preserve"> </w:t>
      </w:r>
      <w:r>
        <w:rPr>
          <w:rFonts w:ascii="宋体" w:hAnsi="宋体" w:eastAsia="宋体"/>
          <w:bCs/>
          <w:sz w:val="24"/>
          <w:highlight w:val="none"/>
        </w:rPr>
        <w:t>份，均具有同等法律效力，发包人执</w:t>
      </w:r>
      <w:r>
        <w:rPr>
          <w:rFonts w:hint="eastAsia" w:ascii="宋体" w:hAnsi="宋体" w:eastAsia="宋体"/>
          <w:bCs/>
          <w:sz w:val="24"/>
          <w:highlight w:val="none"/>
          <w:u w:val="single"/>
        </w:rPr>
        <w:t xml:space="preserve"> </w:t>
      </w:r>
      <w:r>
        <w:rPr>
          <w:rFonts w:hint="eastAsia" w:ascii="宋体" w:hAnsi="宋体" w:eastAsia="宋体"/>
          <w:bCs/>
          <w:sz w:val="24"/>
          <w:highlight w:val="none"/>
          <w:u w:val="single"/>
          <w:lang w:val="en-US" w:eastAsia="zh-CN"/>
        </w:rPr>
        <w:t xml:space="preserve"> </w:t>
      </w:r>
      <w:r>
        <w:rPr>
          <w:rFonts w:hint="eastAsia" w:ascii="宋体" w:hAnsi="宋体" w:eastAsia="宋体"/>
          <w:bCs/>
          <w:sz w:val="24"/>
          <w:highlight w:val="none"/>
          <w:u w:val="single"/>
        </w:rPr>
        <w:t xml:space="preserve"> </w:t>
      </w:r>
      <w:r>
        <w:rPr>
          <w:rFonts w:ascii="宋体" w:hAnsi="宋体" w:eastAsia="宋体"/>
          <w:bCs/>
          <w:sz w:val="24"/>
          <w:highlight w:val="none"/>
        </w:rPr>
        <w:t>份，承包人执</w:t>
      </w:r>
      <w:r>
        <w:rPr>
          <w:rFonts w:ascii="宋体" w:hAnsi="宋体" w:eastAsia="宋体"/>
          <w:bCs/>
          <w:sz w:val="24"/>
          <w:highlight w:val="none"/>
          <w:u w:val="single"/>
        </w:rPr>
        <w:t xml:space="preserve"> </w:t>
      </w:r>
      <w:r>
        <w:rPr>
          <w:rFonts w:hint="eastAsia" w:ascii="宋体" w:hAnsi="宋体" w:eastAsia="宋体"/>
          <w:bCs/>
          <w:sz w:val="24"/>
          <w:highlight w:val="none"/>
          <w:u w:val="single"/>
          <w:lang w:val="en-US" w:eastAsia="zh-CN"/>
        </w:rPr>
        <w:t xml:space="preserve"> </w:t>
      </w:r>
      <w:r>
        <w:rPr>
          <w:rFonts w:ascii="宋体" w:hAnsi="宋体" w:eastAsia="宋体"/>
          <w:bCs/>
          <w:sz w:val="24"/>
          <w:highlight w:val="none"/>
          <w:u w:val="single"/>
        </w:rPr>
        <w:t xml:space="preserve"> </w:t>
      </w:r>
      <w:r>
        <w:rPr>
          <w:rFonts w:ascii="宋体" w:hAnsi="宋体" w:eastAsia="宋体"/>
          <w:bCs/>
          <w:sz w:val="24"/>
          <w:highlight w:val="none"/>
        </w:rPr>
        <w:t>份。</w:t>
      </w:r>
    </w:p>
    <w:p w14:paraId="58131959">
      <w:pPr>
        <w:spacing w:line="360" w:lineRule="auto"/>
        <w:rPr>
          <w:rFonts w:ascii="宋体" w:hAnsi="宋体" w:eastAsia="宋体"/>
          <w:b/>
          <w:sz w:val="24"/>
          <w:highlight w:val="none"/>
        </w:rPr>
      </w:pPr>
      <w:r>
        <w:rPr>
          <w:rFonts w:ascii="宋体" w:hAnsi="宋体" w:eastAsia="宋体"/>
          <w:b/>
          <w:sz w:val="24"/>
          <w:highlight w:val="none"/>
        </w:rPr>
        <w:t>发包人</w:t>
      </w:r>
      <w:r>
        <w:rPr>
          <w:rFonts w:hint="eastAsia" w:ascii="宋体" w:hAnsi="宋体" w:eastAsia="宋体"/>
          <w:b/>
          <w:sz w:val="24"/>
          <w:highlight w:val="none"/>
        </w:rPr>
        <w:t xml:space="preserve">： </w:t>
      </w:r>
      <w:r>
        <w:rPr>
          <w:rFonts w:hint="eastAsia" w:ascii="宋体" w:hAnsi="宋体"/>
          <w:b/>
          <w:sz w:val="24"/>
          <w:highlight w:val="none"/>
          <w:lang w:eastAsia="zh-CN"/>
        </w:rPr>
        <w:t>（</w:t>
      </w:r>
      <w:r>
        <w:rPr>
          <w:rFonts w:ascii="宋体" w:hAnsi="宋体" w:eastAsia="宋体"/>
          <w:b/>
          <w:sz w:val="24"/>
          <w:highlight w:val="none"/>
        </w:rPr>
        <w:t>公章</w:t>
      </w:r>
      <w:r>
        <w:rPr>
          <w:rFonts w:hint="eastAsia" w:ascii="宋体" w:hAnsi="宋体"/>
          <w:b/>
          <w:sz w:val="24"/>
          <w:highlight w:val="none"/>
          <w:lang w:eastAsia="zh-CN"/>
        </w:rPr>
        <w:t>）</w:t>
      </w:r>
      <w:r>
        <w:rPr>
          <w:rFonts w:hint="eastAsia" w:ascii="宋体" w:hAnsi="宋体" w:eastAsia="宋体"/>
          <w:b/>
          <w:sz w:val="24"/>
          <w:highlight w:val="none"/>
        </w:rPr>
        <w:t xml:space="preserve">                        </w:t>
      </w:r>
      <w:r>
        <w:rPr>
          <w:rFonts w:ascii="宋体" w:hAnsi="宋体" w:eastAsia="宋体"/>
          <w:b/>
          <w:sz w:val="24"/>
          <w:highlight w:val="none"/>
        </w:rPr>
        <w:t>承包人</w:t>
      </w:r>
      <w:r>
        <w:rPr>
          <w:rFonts w:hint="eastAsia" w:ascii="宋体" w:hAnsi="宋体" w:eastAsia="宋体"/>
          <w:b/>
          <w:sz w:val="24"/>
          <w:highlight w:val="none"/>
        </w:rPr>
        <w:t xml:space="preserve">： </w:t>
      </w:r>
      <w:r>
        <w:rPr>
          <w:rFonts w:hint="eastAsia" w:ascii="宋体" w:hAnsi="宋体"/>
          <w:b/>
          <w:sz w:val="24"/>
          <w:highlight w:val="none"/>
          <w:lang w:eastAsia="zh-CN"/>
        </w:rPr>
        <w:t>（</w:t>
      </w:r>
      <w:r>
        <w:rPr>
          <w:rFonts w:ascii="宋体" w:hAnsi="宋体" w:eastAsia="宋体"/>
          <w:b/>
          <w:sz w:val="24"/>
          <w:highlight w:val="none"/>
        </w:rPr>
        <w:t>公章</w:t>
      </w:r>
      <w:r>
        <w:rPr>
          <w:rFonts w:hint="eastAsia" w:ascii="宋体" w:hAnsi="宋体"/>
          <w:b/>
          <w:sz w:val="24"/>
          <w:highlight w:val="none"/>
          <w:lang w:eastAsia="zh-CN"/>
        </w:rPr>
        <w:t>）</w:t>
      </w:r>
    </w:p>
    <w:p w14:paraId="7173B022">
      <w:pPr>
        <w:spacing w:line="360" w:lineRule="auto"/>
        <w:rPr>
          <w:rFonts w:ascii="宋体" w:hAnsi="宋体" w:eastAsia="宋体"/>
          <w:sz w:val="24"/>
          <w:highlight w:val="none"/>
        </w:rPr>
      </w:pPr>
      <w:r>
        <w:rPr>
          <w:rFonts w:hint="eastAsia" w:ascii="宋体" w:hAnsi="宋体" w:eastAsia="宋体"/>
          <w:sz w:val="24"/>
          <w:highlight w:val="none"/>
        </w:rPr>
        <w:t>法定代表人或其委托代理人：             法定代表人或其委托代理人：</w:t>
      </w:r>
    </w:p>
    <w:p w14:paraId="74D1C46A">
      <w:pPr>
        <w:spacing w:line="360" w:lineRule="auto"/>
        <w:rPr>
          <w:rFonts w:ascii="宋体" w:hAnsi="宋体" w:eastAsia="宋体"/>
          <w:sz w:val="24"/>
          <w:highlight w:val="none"/>
        </w:rPr>
      </w:pPr>
      <w:r>
        <w:rPr>
          <w:rFonts w:hint="eastAsia" w:ascii="宋体" w:hAnsi="宋体" w:eastAsia="宋体"/>
          <w:sz w:val="24"/>
          <w:highlight w:val="none"/>
        </w:rPr>
        <w:t>（签字）                              （签字）</w:t>
      </w:r>
    </w:p>
    <w:p w14:paraId="78E4F43D">
      <w:pPr>
        <w:tabs>
          <w:tab w:val="left" w:pos="4410"/>
        </w:tabs>
        <w:spacing w:line="360" w:lineRule="auto"/>
        <w:rPr>
          <w:rFonts w:ascii="宋体" w:hAnsi="宋体" w:eastAsia="宋体"/>
          <w:sz w:val="24"/>
          <w:highlight w:val="none"/>
        </w:rPr>
      </w:pPr>
      <w:r>
        <w:rPr>
          <w:rFonts w:hint="eastAsia" w:ascii="宋体" w:hAnsi="宋体" w:eastAsia="宋体"/>
          <w:sz w:val="24"/>
          <w:highlight w:val="none"/>
        </w:rPr>
        <w:t>组织机构代码：</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     组织机构代码：</w:t>
      </w:r>
      <w:r>
        <w:rPr>
          <w:rFonts w:hint="eastAsia" w:ascii="宋体" w:hAnsi="宋体" w:eastAsia="宋体"/>
          <w:sz w:val="24"/>
          <w:highlight w:val="none"/>
          <w:u w:val="single"/>
        </w:rPr>
        <w:t xml:space="preserve"> </w:t>
      </w:r>
      <w:r>
        <w:rPr>
          <w:rFonts w:hint="eastAsia" w:ascii="宋体" w:hAnsi="宋体" w:eastAsia="宋体"/>
          <w:szCs w:val="21"/>
          <w:highlight w:val="none"/>
          <w:u w:val="single"/>
        </w:rPr>
        <w:t xml:space="preserve"> </w:t>
      </w:r>
      <w:r>
        <w:rPr>
          <w:rFonts w:hint="eastAsia" w:ascii="宋体" w:hAnsi="宋体" w:eastAsia="宋体"/>
          <w:sz w:val="24"/>
          <w:highlight w:val="none"/>
          <w:u w:val="single"/>
        </w:rPr>
        <w:t xml:space="preserve">             </w:t>
      </w:r>
    </w:p>
    <w:p w14:paraId="7FAF47BA">
      <w:pPr>
        <w:spacing w:line="360" w:lineRule="auto"/>
        <w:rPr>
          <w:rFonts w:ascii="宋体" w:hAnsi="宋体" w:eastAsia="宋体"/>
          <w:sz w:val="24"/>
          <w:highlight w:val="none"/>
        </w:rPr>
      </w:pPr>
      <w:r>
        <w:rPr>
          <w:rFonts w:ascii="宋体" w:hAnsi="宋体" w:eastAsia="宋体"/>
          <w:sz w:val="24"/>
          <w:highlight w:val="none"/>
        </w:rPr>
        <w:t>地  址：</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         </w:t>
      </w:r>
      <w:r>
        <w:rPr>
          <w:rFonts w:ascii="宋体" w:hAnsi="宋体" w:eastAsia="宋体"/>
          <w:sz w:val="24"/>
          <w:highlight w:val="none"/>
        </w:rPr>
        <w:t>地  址：</w:t>
      </w:r>
      <w:r>
        <w:rPr>
          <w:rFonts w:hint="eastAsia" w:ascii="宋体" w:hAnsi="宋体" w:eastAsia="宋体"/>
          <w:szCs w:val="21"/>
          <w:highlight w:val="none"/>
          <w:u w:val="single"/>
        </w:rPr>
        <w:t xml:space="preserve"> </w:t>
      </w:r>
      <w:r>
        <w:rPr>
          <w:rFonts w:hint="eastAsia" w:ascii="宋体" w:hAnsi="宋体" w:eastAsia="宋体"/>
          <w:sz w:val="24"/>
          <w:highlight w:val="none"/>
          <w:u w:val="single"/>
        </w:rPr>
        <w:t xml:space="preserve">                 </w:t>
      </w:r>
    </w:p>
    <w:p w14:paraId="2977E718">
      <w:pPr>
        <w:spacing w:line="360" w:lineRule="auto"/>
        <w:rPr>
          <w:rFonts w:ascii="宋体" w:hAnsi="宋体" w:eastAsia="宋体"/>
          <w:sz w:val="24"/>
          <w:highlight w:val="none"/>
        </w:rPr>
      </w:pPr>
      <w:r>
        <w:rPr>
          <w:rFonts w:ascii="宋体" w:hAnsi="宋体" w:eastAsia="宋体"/>
          <w:sz w:val="24"/>
          <w:highlight w:val="none"/>
        </w:rPr>
        <w:t>邮政编码：</w:t>
      </w:r>
      <w:r>
        <w:rPr>
          <w:rFonts w:ascii="宋体" w:hAnsi="宋体" w:eastAsia="宋体"/>
          <w:sz w:val="24"/>
          <w:highlight w:val="none"/>
          <w:u w:val="single"/>
        </w:rPr>
        <w:t xml:space="preserve"> </w:t>
      </w:r>
      <w:r>
        <w:rPr>
          <w:rFonts w:hint="eastAsia" w:ascii="宋体" w:hAnsi="宋体" w:eastAsia="宋体" w:cs="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邮政编码：</w:t>
      </w:r>
      <w:r>
        <w:rPr>
          <w:rFonts w:hint="eastAsia" w:ascii="宋体" w:hAnsi="宋体" w:eastAsia="宋体" w:cs="宋体"/>
          <w:sz w:val="24"/>
          <w:highlight w:val="none"/>
          <w:u w:val="single"/>
        </w:rPr>
        <w:t xml:space="preserve">             </w:t>
      </w:r>
    </w:p>
    <w:p w14:paraId="1A92DB01">
      <w:pPr>
        <w:spacing w:line="360" w:lineRule="auto"/>
        <w:rPr>
          <w:rFonts w:ascii="宋体" w:hAnsi="宋体" w:eastAsia="宋体"/>
          <w:sz w:val="24"/>
          <w:highlight w:val="none"/>
        </w:rPr>
      </w:pPr>
      <w:r>
        <w:rPr>
          <w:rFonts w:ascii="宋体" w:hAnsi="宋体" w:eastAsia="宋体"/>
          <w:sz w:val="24"/>
          <w:highlight w:val="none"/>
        </w:rPr>
        <w:t>法定代表人：</w:t>
      </w:r>
      <w:r>
        <w:rPr>
          <w:rFonts w:hint="eastAsia" w:ascii="宋体" w:hAnsi="宋体" w:eastAsia="宋体" w:cs="宋体"/>
          <w:sz w:val="24"/>
          <w:highlight w:val="none"/>
          <w:u w:val="singl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法定代表人：</w:t>
      </w:r>
      <w:r>
        <w:rPr>
          <w:rFonts w:hint="eastAsia" w:ascii="宋体" w:hAnsi="宋体" w:eastAsia="宋体"/>
          <w:sz w:val="24"/>
          <w:highlight w:val="none"/>
          <w:u w:val="single"/>
        </w:rPr>
        <w:t xml:space="preserve">              </w:t>
      </w:r>
    </w:p>
    <w:p w14:paraId="7976117B">
      <w:pPr>
        <w:spacing w:line="360" w:lineRule="auto"/>
        <w:rPr>
          <w:rFonts w:ascii="宋体" w:hAnsi="宋体" w:eastAsia="宋体"/>
          <w:sz w:val="24"/>
          <w:highlight w:val="none"/>
        </w:rPr>
      </w:pPr>
      <w:r>
        <w:rPr>
          <w:rFonts w:ascii="宋体" w:hAnsi="宋体" w:eastAsia="宋体"/>
          <w:sz w:val="24"/>
          <w:highlight w:val="none"/>
        </w:rPr>
        <w:t>委托代理人：</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p>
    <w:p w14:paraId="7C191EC9">
      <w:pPr>
        <w:spacing w:line="360" w:lineRule="auto"/>
        <w:rPr>
          <w:rFonts w:ascii="宋体" w:hAnsi="宋体" w:eastAsia="宋体"/>
          <w:sz w:val="24"/>
          <w:highlight w:val="none"/>
        </w:rPr>
      </w:pPr>
      <w:r>
        <w:rPr>
          <w:rFonts w:ascii="宋体" w:hAnsi="宋体" w:eastAsia="宋体"/>
          <w:sz w:val="24"/>
          <w:highlight w:val="none"/>
        </w:rPr>
        <w:t>电  话：</w:t>
      </w:r>
      <w:r>
        <w:rPr>
          <w:rFonts w:hint="eastAsia" w:ascii="宋体" w:hAnsi="宋体" w:eastAsia="宋体" w:cs="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电  话：</w:t>
      </w:r>
      <w:r>
        <w:rPr>
          <w:rFonts w:hint="eastAsia" w:ascii="宋体" w:hAnsi="宋体" w:eastAsia="宋体" w:cs="宋体"/>
          <w:sz w:val="24"/>
          <w:highlight w:val="none"/>
          <w:u w:val="single"/>
        </w:rPr>
        <w:t xml:space="preserve">             </w:t>
      </w:r>
    </w:p>
    <w:p w14:paraId="54CA24DE">
      <w:pPr>
        <w:spacing w:line="360" w:lineRule="auto"/>
        <w:rPr>
          <w:rFonts w:ascii="宋体" w:hAnsi="宋体" w:eastAsia="宋体" w:cs="宋体"/>
          <w:sz w:val="24"/>
          <w:highlight w:val="none"/>
          <w:u w:val="single"/>
        </w:rPr>
      </w:pPr>
      <w:r>
        <w:rPr>
          <w:rFonts w:ascii="宋体" w:hAnsi="宋体" w:eastAsia="宋体"/>
          <w:sz w:val="24"/>
          <w:highlight w:val="none"/>
        </w:rPr>
        <w:t>电子信箱：</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电子信箱：</w:t>
      </w:r>
      <w:r>
        <w:rPr>
          <w:rFonts w:hint="eastAsia" w:ascii="宋体" w:hAnsi="宋体" w:eastAsia="宋体" w:cs="宋体"/>
          <w:sz w:val="24"/>
          <w:highlight w:val="none"/>
          <w:u w:val="single"/>
        </w:rPr>
        <w:t xml:space="preserve">                  </w:t>
      </w:r>
    </w:p>
    <w:p w14:paraId="4E5FBCC6">
      <w:pPr>
        <w:spacing w:line="360" w:lineRule="auto"/>
        <w:rPr>
          <w:rFonts w:ascii="宋体" w:hAnsi="宋体" w:eastAsia="宋体"/>
          <w:sz w:val="13"/>
          <w:szCs w:val="13"/>
          <w:highlight w:val="none"/>
        </w:rPr>
      </w:pPr>
      <w:r>
        <w:rPr>
          <w:rFonts w:ascii="宋体" w:hAnsi="宋体" w:eastAsia="宋体"/>
          <w:sz w:val="24"/>
          <w:highlight w:val="none"/>
        </w:rPr>
        <w:t>开户银行：</w:t>
      </w:r>
      <w:r>
        <w:rPr>
          <w:rFonts w:hint="eastAsia" w:ascii="宋体" w:hAnsi="宋体" w:eastAsia="宋体" w:cs="宋体"/>
          <w:sz w:val="24"/>
          <w:highlight w:val="none"/>
          <w:u w:val="singl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开户银行：</w:t>
      </w:r>
      <w:r>
        <w:rPr>
          <w:rFonts w:hint="eastAsia" w:ascii="宋体" w:hAnsi="宋体" w:eastAsia="宋体"/>
          <w:sz w:val="24"/>
          <w:highlight w:val="none"/>
          <w:u w:val="single"/>
        </w:rPr>
        <w:t xml:space="preserve"> </w:t>
      </w:r>
      <w:r>
        <w:rPr>
          <w:rFonts w:hint="eastAsia" w:ascii="宋体" w:hAnsi="宋体" w:eastAsia="宋体"/>
          <w:sz w:val="15"/>
          <w:szCs w:val="15"/>
          <w:highlight w:val="none"/>
          <w:u w:val="single"/>
        </w:rPr>
        <w:t xml:space="preserve"> </w:t>
      </w:r>
      <w:r>
        <w:rPr>
          <w:rFonts w:hint="eastAsia" w:ascii="宋体" w:hAnsi="宋体" w:eastAsia="宋体" w:cs="宋体"/>
          <w:sz w:val="15"/>
          <w:szCs w:val="15"/>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sz w:val="13"/>
          <w:szCs w:val="13"/>
          <w:highlight w:val="none"/>
          <w:u w:val="single"/>
        </w:rPr>
        <w:t xml:space="preserve">                           </w:t>
      </w:r>
    </w:p>
    <w:p w14:paraId="73EAD622">
      <w:pPr>
        <w:spacing w:line="360" w:lineRule="auto"/>
        <w:rPr>
          <w:rFonts w:ascii="宋体" w:hAnsi="宋体" w:eastAsia="宋体" w:cs="宋体"/>
          <w:sz w:val="24"/>
          <w:highlight w:val="none"/>
          <w:u w:val="single"/>
        </w:rPr>
      </w:pPr>
      <w:r>
        <w:rPr>
          <w:rFonts w:ascii="宋体" w:hAnsi="宋体" w:eastAsia="宋体"/>
          <w:sz w:val="24"/>
          <w:highlight w:val="none"/>
        </w:rPr>
        <w:t>账  号：</w:t>
      </w:r>
      <w:r>
        <w:rPr>
          <w:rFonts w:hint="eastAsia" w:ascii="宋体" w:hAnsi="宋体" w:eastAsia="宋体" w:cs="宋体"/>
          <w:sz w:val="24"/>
          <w:highlight w:val="none"/>
          <w:u w:val="single"/>
        </w:rPr>
        <w:t xml:space="preserve">                     </w:t>
      </w:r>
      <w:r>
        <w:rPr>
          <w:rFonts w:hint="eastAsia" w:ascii="宋体" w:hAnsi="宋体" w:eastAsia="宋体"/>
          <w:sz w:val="24"/>
          <w:highlight w:val="none"/>
        </w:rPr>
        <w:t xml:space="preserve">          </w:t>
      </w:r>
      <w:r>
        <w:rPr>
          <w:rFonts w:ascii="宋体" w:hAnsi="宋体" w:eastAsia="宋体"/>
          <w:sz w:val="24"/>
          <w:highlight w:val="none"/>
        </w:rPr>
        <w:t>账</w:t>
      </w:r>
      <w:r>
        <w:rPr>
          <w:rFonts w:hint="eastAsia" w:ascii="宋体" w:hAnsi="宋体" w:eastAsia="宋体"/>
          <w:sz w:val="24"/>
          <w:highlight w:val="none"/>
        </w:rPr>
        <w:t xml:space="preserve"> </w:t>
      </w:r>
      <w:r>
        <w:rPr>
          <w:rFonts w:ascii="宋体" w:hAnsi="宋体" w:eastAsia="宋体"/>
          <w:sz w:val="24"/>
          <w:highlight w:val="none"/>
        </w:rPr>
        <w:t xml:space="preserve"> 号：</w:t>
      </w:r>
      <w:r>
        <w:rPr>
          <w:rFonts w:hint="eastAsia" w:ascii="宋体" w:hAnsi="宋体" w:eastAsia="宋体" w:cs="宋体"/>
          <w:sz w:val="24"/>
          <w:highlight w:val="none"/>
          <w:u w:val="single"/>
        </w:rPr>
        <w:t xml:space="preserve">  </w:t>
      </w:r>
      <w:r>
        <w:rPr>
          <w:rFonts w:hint="eastAsia" w:ascii="宋体" w:hAnsi="宋体" w:eastAsia="宋体"/>
          <w:szCs w:val="21"/>
          <w:highlight w:val="none"/>
          <w:u w:val="single"/>
        </w:rPr>
        <w:t xml:space="preserve"> </w:t>
      </w:r>
      <w:r>
        <w:rPr>
          <w:rFonts w:hint="eastAsia" w:ascii="宋体" w:hAnsi="宋体" w:eastAsia="宋体" w:cs="宋体"/>
          <w:sz w:val="24"/>
          <w:highlight w:val="none"/>
          <w:u w:val="single"/>
        </w:rPr>
        <w:t xml:space="preserve">                  </w:t>
      </w:r>
    </w:p>
    <w:p w14:paraId="047E888D">
      <w:pPr>
        <w:rPr>
          <w:rFonts w:hint="eastAsia" w:ascii="宋体" w:hAnsi="宋体" w:eastAsia="宋体" w:cs="宋体"/>
          <w:b/>
          <w:sz w:val="36"/>
          <w:szCs w:val="36"/>
          <w:highlight w:val="none"/>
        </w:rPr>
      </w:pPr>
      <w:bookmarkStart w:id="194" w:name="_Toc351203633"/>
      <w:r>
        <w:rPr>
          <w:rFonts w:hint="eastAsia" w:ascii="宋体" w:hAnsi="宋体" w:eastAsia="宋体" w:cs="宋体"/>
          <w:b/>
          <w:sz w:val="36"/>
          <w:szCs w:val="36"/>
          <w:highlight w:val="none"/>
        </w:rPr>
        <w:br w:type="page"/>
      </w:r>
    </w:p>
    <w:p w14:paraId="04B2EA62">
      <w:pPr>
        <w:spacing w:line="360" w:lineRule="auto"/>
        <w:ind w:firstLine="2530"/>
        <w:rPr>
          <w:rFonts w:ascii="宋体" w:hAnsi="宋体" w:eastAsia="宋体" w:cs="宋体"/>
          <w:b/>
          <w:sz w:val="36"/>
          <w:szCs w:val="36"/>
          <w:highlight w:val="none"/>
        </w:rPr>
      </w:pPr>
      <w:r>
        <w:rPr>
          <w:rFonts w:hint="eastAsia" w:ascii="宋体" w:hAnsi="宋体" w:eastAsia="宋体" w:cs="宋体"/>
          <w:b/>
          <w:sz w:val="36"/>
          <w:szCs w:val="36"/>
          <w:highlight w:val="none"/>
        </w:rPr>
        <w:t>第二部分 通用合同条款</w:t>
      </w:r>
    </w:p>
    <w:p w14:paraId="4E8FEE24">
      <w:pPr>
        <w:pageBreakBefore w:val="0"/>
        <w:tabs>
          <w:tab w:val="left" w:pos="0"/>
        </w:tabs>
        <w:kinsoku/>
        <w:wordWrap/>
        <w:overflowPunct/>
        <w:topLinePunct w:val="0"/>
        <w:autoSpaceDE/>
        <w:autoSpaceDN/>
        <w:bidi w:val="0"/>
        <w:adjustRightInd/>
        <w:snapToGrid/>
        <w:spacing w:line="360" w:lineRule="auto"/>
        <w:ind w:left="0" w:right="0" w:firstLine="529"/>
        <w:textAlignment w:val="auto"/>
        <w:rPr>
          <w:rFonts w:hint="eastAsia"/>
          <w:highlight w:val="none"/>
        </w:rPr>
      </w:pPr>
      <w:r>
        <w:rPr>
          <w:rFonts w:hint="eastAsia" w:ascii="宋体" w:hAnsi="宋体" w:eastAsia="宋体" w:cs="宋体"/>
          <w:sz w:val="24"/>
          <w:highlight w:val="none"/>
        </w:rPr>
        <w:t xml:space="preserve">    同建设工程施工合同（示范文本）</w:t>
      </w:r>
      <w:r>
        <w:rPr>
          <w:rFonts w:hint="eastAsia" w:ascii="宋体" w:hAnsi="宋体" w:cs="宋体"/>
          <w:sz w:val="24"/>
          <w:highlight w:val="none"/>
          <w:lang w:eastAsia="zh-CN"/>
        </w:rPr>
        <w:t>（</w:t>
      </w:r>
      <w:r>
        <w:rPr>
          <w:rFonts w:hint="eastAsia" w:ascii="宋体" w:hAnsi="宋体" w:eastAsia="宋体" w:cs="宋体"/>
          <w:sz w:val="24"/>
          <w:highlight w:val="none"/>
        </w:rPr>
        <w:t>GF—2017—0201）内的通用合同条款。</w:t>
      </w:r>
      <w:bookmarkEnd w:id="194"/>
    </w:p>
    <w:p w14:paraId="5523F8BA">
      <w:pPr>
        <w:pStyle w:val="249"/>
        <w:pageBreakBefore w:val="0"/>
        <w:kinsoku/>
        <w:wordWrap/>
        <w:overflowPunct/>
        <w:topLinePunct w:val="0"/>
        <w:autoSpaceDE/>
        <w:autoSpaceDN/>
        <w:bidi w:val="0"/>
        <w:adjustRightInd/>
        <w:snapToGrid/>
        <w:spacing w:before="0" w:after="0" w:line="360" w:lineRule="auto"/>
        <w:ind w:left="0" w:right="0"/>
        <w:jc w:val="center"/>
        <w:textAlignment w:val="auto"/>
        <w:rPr>
          <w:rFonts w:ascii="宋体" w:hAnsi="宋体" w:eastAsia="宋体"/>
          <w:sz w:val="28"/>
          <w:szCs w:val="44"/>
          <w:highlight w:val="none"/>
        </w:rPr>
      </w:pPr>
      <w:r>
        <w:rPr>
          <w:highlight w:val="none"/>
        </w:rPr>
        <w:br w:type="page" w:clear="all"/>
      </w:r>
      <w:bookmarkStart w:id="195" w:name="_Toc22528"/>
      <w:bookmarkStart w:id="196" w:name="_Toc31572"/>
      <w:bookmarkStart w:id="197" w:name="_Toc24191"/>
      <w:bookmarkStart w:id="198" w:name="_Toc498006746"/>
      <w:r>
        <w:rPr>
          <w:rFonts w:hint="eastAsia" w:ascii="宋体" w:hAnsi="宋体" w:eastAsia="宋体"/>
          <w:sz w:val="28"/>
          <w:szCs w:val="44"/>
          <w:highlight w:val="none"/>
        </w:rPr>
        <w:t>第三部分 专用合同条款</w:t>
      </w:r>
      <w:bookmarkEnd w:id="195"/>
      <w:bookmarkEnd w:id="196"/>
      <w:bookmarkEnd w:id="197"/>
      <w:bookmarkEnd w:id="198"/>
    </w:p>
    <w:p w14:paraId="4594B151">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r>
        <w:rPr>
          <w:rFonts w:hint="eastAsia" w:ascii="宋体" w:hAnsi="宋体" w:eastAsia="宋体" w:cs="宋体"/>
          <w:b/>
          <w:bCs w:val="0"/>
          <w:sz w:val="26"/>
          <w:szCs w:val="32"/>
          <w:highlight w:val="none"/>
          <w:lang w:val="en-US" w:eastAsia="zh-CN" w:bidi="ar-SA"/>
        </w:rPr>
        <w:t>1</w:t>
      </w:r>
      <w:bookmarkStart w:id="199" w:name="_Toc296346657"/>
      <w:bookmarkStart w:id="200" w:name="_Toc296503156"/>
      <w:bookmarkStart w:id="201" w:name="_Toc296891196"/>
      <w:bookmarkStart w:id="202" w:name="_Toc296890984"/>
      <w:bookmarkStart w:id="203" w:name="_Toc296347155"/>
      <w:bookmarkStart w:id="204" w:name="_Toc292559866"/>
      <w:bookmarkStart w:id="205" w:name="_Toc297120456"/>
      <w:bookmarkStart w:id="206" w:name="_Toc292559361"/>
      <w:bookmarkStart w:id="207" w:name="_Toc297048342"/>
      <w:bookmarkStart w:id="208" w:name="_Toc296944495"/>
      <w:r>
        <w:rPr>
          <w:rFonts w:hint="eastAsia" w:ascii="宋体" w:hAnsi="宋体" w:eastAsia="宋体" w:cs="宋体"/>
          <w:b/>
          <w:bCs w:val="0"/>
          <w:sz w:val="26"/>
          <w:szCs w:val="32"/>
          <w:highlight w:val="none"/>
          <w:lang w:val="en-US" w:eastAsia="zh-CN" w:bidi="ar-SA"/>
        </w:rPr>
        <w:t>. 一般约定</w:t>
      </w:r>
      <w:bookmarkEnd w:id="199"/>
      <w:bookmarkEnd w:id="200"/>
      <w:bookmarkEnd w:id="201"/>
      <w:bookmarkEnd w:id="202"/>
      <w:bookmarkEnd w:id="203"/>
      <w:bookmarkEnd w:id="204"/>
      <w:bookmarkEnd w:id="205"/>
      <w:bookmarkEnd w:id="206"/>
      <w:bookmarkEnd w:id="207"/>
      <w:bookmarkEnd w:id="208"/>
    </w:p>
    <w:p w14:paraId="2388513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 词语定义</w:t>
      </w:r>
    </w:p>
    <w:p w14:paraId="5A65259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1.1.1合同</w:t>
      </w:r>
    </w:p>
    <w:p w14:paraId="242F9B56">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1.1.1.10其他合同文件包括：</w:t>
      </w:r>
      <w:r>
        <w:rPr>
          <w:rFonts w:hint="eastAsia" w:ascii="宋体" w:hAnsi="宋体" w:eastAsia="宋体" w:cs="宋体"/>
          <w:sz w:val="24"/>
          <w:highlight w:val="none"/>
          <w:u w:val="single"/>
        </w:rPr>
        <w:t>合同履行中，发包人和承包人有关工程的洽商、变更等书面协议或文件视为本合同的组成部分。</w:t>
      </w:r>
    </w:p>
    <w:p w14:paraId="604846C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1.1.2 合同当事人及其他相关方</w:t>
      </w:r>
    </w:p>
    <w:p w14:paraId="07A656AB">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1.1.2.4监理人：</w:t>
      </w:r>
    </w:p>
    <w:p w14:paraId="307CEF77">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名    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774D153F">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资质类别和等级：</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F1725D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5C2DCF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B61458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1EC92A2">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1.1.2.5 设计人：</w:t>
      </w:r>
    </w:p>
    <w:p w14:paraId="64208A92">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名    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70C0BFE">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资质类别和等级：</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DB88FF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B6A3160">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E4C9986">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118748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1.1.3 工程和设备</w:t>
      </w:r>
    </w:p>
    <w:p w14:paraId="2D129565">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1.1.3.7 作为施工现场组成部分的其他场所包括：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078A1419">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1.1.3.9 永久占地包括：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F6FAC53">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1.1.3.10 临时占地包括：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0C3B2BC8">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1.3法律 </w:t>
      </w:r>
    </w:p>
    <w:p w14:paraId="34143AE3">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适用于合同的其他规范性文件</w:t>
      </w:r>
      <w:r>
        <w:rPr>
          <w:rFonts w:hint="eastAsia" w:ascii="宋体" w:hAnsi="宋体" w:eastAsia="宋体" w:cs="宋体"/>
          <w:sz w:val="24"/>
          <w:highlight w:val="none"/>
          <w:u w:val="single"/>
        </w:rPr>
        <w:t>： 《中华人民共和国民法典</w:t>
      </w:r>
      <w:r>
        <w:rPr>
          <w:rFonts w:hint="eastAsia" w:ascii="宋体" w:hAnsi="宋体" w:cs="宋体"/>
          <w:sz w:val="24"/>
          <w:highlight w:val="none"/>
          <w:u w:val="single"/>
          <w:lang w:eastAsia="zh-CN"/>
        </w:rPr>
        <w:t>》《</w:t>
      </w:r>
      <w:r>
        <w:rPr>
          <w:rFonts w:hint="eastAsia" w:ascii="宋体" w:hAnsi="宋体" w:eastAsia="宋体" w:cs="宋体"/>
          <w:sz w:val="24"/>
          <w:highlight w:val="none"/>
          <w:u w:val="single"/>
        </w:rPr>
        <w:t>中华人民共和国建筑法》、 《中华人民共和国招标投标法</w:t>
      </w:r>
      <w:r>
        <w:rPr>
          <w:rFonts w:hint="eastAsia" w:ascii="宋体" w:hAnsi="宋体" w:cs="宋体"/>
          <w:sz w:val="24"/>
          <w:highlight w:val="none"/>
          <w:u w:val="single"/>
          <w:lang w:eastAsia="zh-CN"/>
        </w:rPr>
        <w:t>》《</w:t>
      </w:r>
      <w:r>
        <w:rPr>
          <w:rFonts w:hint="eastAsia" w:ascii="宋体" w:hAnsi="宋体" w:eastAsia="宋体" w:cs="宋体"/>
          <w:sz w:val="24"/>
          <w:highlight w:val="none"/>
          <w:u w:val="single"/>
        </w:rPr>
        <w:t>中华人民共和国招标投标法实施条例</w:t>
      </w:r>
      <w:r>
        <w:rPr>
          <w:rFonts w:hint="eastAsia" w:ascii="宋体" w:hAnsi="宋体" w:cs="宋体"/>
          <w:sz w:val="24"/>
          <w:highlight w:val="none"/>
          <w:u w:val="single"/>
          <w:lang w:eastAsia="zh-CN"/>
        </w:rPr>
        <w:t>》</w:t>
      </w:r>
      <w:r>
        <w:rPr>
          <w:rFonts w:hint="eastAsia" w:ascii="宋体" w:hAnsi="宋体" w:eastAsia="宋体" w:cs="宋体"/>
          <w:sz w:val="24"/>
          <w:highlight w:val="none"/>
          <w:u w:val="single"/>
        </w:rPr>
        <w:t>《中华人民共和国政府采购法</w:t>
      </w:r>
      <w:r>
        <w:rPr>
          <w:rFonts w:hint="eastAsia" w:ascii="宋体" w:hAnsi="宋体" w:cs="宋体"/>
          <w:sz w:val="24"/>
          <w:highlight w:val="none"/>
          <w:u w:val="single"/>
          <w:lang w:eastAsia="zh-CN"/>
        </w:rPr>
        <w:t>》《</w:t>
      </w:r>
      <w:r>
        <w:rPr>
          <w:rFonts w:hint="eastAsia" w:ascii="宋体" w:hAnsi="宋体" w:eastAsia="宋体" w:cs="宋体"/>
          <w:sz w:val="24"/>
          <w:highlight w:val="none"/>
          <w:u w:val="single"/>
        </w:rPr>
        <w:t>建设工程质量管理条例</w:t>
      </w:r>
      <w:r>
        <w:rPr>
          <w:rFonts w:hint="eastAsia" w:ascii="宋体" w:hAnsi="宋体" w:cs="宋体"/>
          <w:sz w:val="24"/>
          <w:highlight w:val="none"/>
          <w:u w:val="single"/>
          <w:lang w:eastAsia="zh-CN"/>
        </w:rPr>
        <w:t>》《</w:t>
      </w:r>
      <w:r>
        <w:rPr>
          <w:rFonts w:hint="eastAsia" w:ascii="宋体" w:hAnsi="宋体" w:eastAsia="宋体" w:cs="宋体"/>
          <w:sz w:val="24"/>
          <w:highlight w:val="none"/>
          <w:u w:val="single"/>
        </w:rPr>
        <w:t>建设工程安全生产管理条例》及其他相关国家和地方</w:t>
      </w:r>
      <w:r>
        <w:rPr>
          <w:rFonts w:hint="eastAsia" w:ascii="宋体" w:hAnsi="宋体" w:cs="宋体"/>
          <w:sz w:val="24"/>
          <w:highlight w:val="none"/>
          <w:u w:val="single"/>
          <w:lang w:eastAsia="zh-CN"/>
        </w:rPr>
        <w:t>法律法规</w:t>
      </w:r>
      <w:r>
        <w:rPr>
          <w:rFonts w:hint="eastAsia" w:ascii="宋体" w:hAnsi="宋体" w:eastAsia="宋体" w:cs="宋体"/>
          <w:sz w:val="24"/>
          <w:highlight w:val="none"/>
          <w:u w:val="single"/>
        </w:rPr>
        <w:t>、规章。</w:t>
      </w:r>
    </w:p>
    <w:p w14:paraId="3E7F568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1.4 标准和规范</w:t>
      </w:r>
    </w:p>
    <w:p w14:paraId="43FD8D77">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1.4.1适用于工程的标准规范包括：</w:t>
      </w:r>
      <w:r>
        <w:rPr>
          <w:rFonts w:hint="eastAsia" w:ascii="宋体" w:hAnsi="宋体" w:eastAsia="宋体" w:cs="宋体"/>
          <w:sz w:val="24"/>
          <w:highlight w:val="none"/>
          <w:u w:val="single"/>
        </w:rPr>
        <w:t xml:space="preserve">  现行有关房屋建筑和市政工程的标准和规范、规程；建筑质量验收评定标准，施工图纸以及设计文件所载明的标准、规范、规程等 。</w:t>
      </w:r>
    </w:p>
    <w:p w14:paraId="15F64F71">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1.4.2 发包人提供国外标准、规范的名称：</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3E476E27">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发包人提供国外标准、规范的份数：</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46290371">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发包人提供国外标准、规范的名称：</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6A40A25A">
      <w:pPr>
        <w:spacing w:line="360" w:lineRule="auto"/>
        <w:ind w:left="596"/>
        <w:rPr>
          <w:rFonts w:ascii="宋体" w:hAnsi="宋体" w:eastAsia="宋体" w:cs="宋体"/>
          <w:sz w:val="24"/>
          <w:highlight w:val="none"/>
        </w:rPr>
      </w:pPr>
      <w:r>
        <w:rPr>
          <w:rFonts w:hint="eastAsia" w:ascii="宋体" w:hAnsi="宋体" w:eastAsia="宋体" w:cs="宋体"/>
          <w:sz w:val="24"/>
          <w:highlight w:val="none"/>
        </w:rPr>
        <w:t>1.4.3发包人对工程的技术标准和功能要求的特殊要求：</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59D9FB9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1.5 合同文件的优先顺序</w:t>
      </w:r>
    </w:p>
    <w:p w14:paraId="2DD4FD11">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合同文件组成及优先顺序为：</w:t>
      </w:r>
      <w:r>
        <w:rPr>
          <w:rFonts w:hint="eastAsia" w:ascii="宋体" w:hAnsi="宋体" w:eastAsia="宋体" w:cs="宋体"/>
          <w:sz w:val="24"/>
          <w:highlight w:val="none"/>
          <w:u w:val="single"/>
        </w:rPr>
        <w:t xml:space="preserve">   按照通用条款执行   </w:t>
      </w:r>
      <w:r>
        <w:rPr>
          <w:rFonts w:hint="eastAsia" w:ascii="宋体" w:hAnsi="宋体" w:eastAsia="宋体" w:cs="宋体"/>
          <w:sz w:val="24"/>
          <w:highlight w:val="none"/>
        </w:rPr>
        <w:t>。</w:t>
      </w:r>
    </w:p>
    <w:p w14:paraId="323CB85F">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1.6 图纸和承包人文件</w:t>
      </w:r>
      <w:r>
        <w:rPr>
          <w:rFonts w:hint="eastAsia" w:ascii="宋体" w:hAnsi="宋体" w:eastAsia="宋体" w:cs="宋体"/>
          <w:sz w:val="24"/>
          <w:highlight w:val="none"/>
        </w:rPr>
        <w:tab/>
      </w:r>
    </w:p>
    <w:p w14:paraId="5762D5B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1.6.1 图纸的提供</w:t>
      </w:r>
    </w:p>
    <w:p w14:paraId="2977DB0E">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发包人向承包人提供图纸的期限：</w:t>
      </w:r>
      <w:r>
        <w:rPr>
          <w:rFonts w:hint="eastAsia" w:ascii="宋体" w:hAnsi="宋体" w:eastAsia="宋体" w:cs="宋体"/>
          <w:sz w:val="24"/>
          <w:highlight w:val="none"/>
          <w:u w:val="single"/>
        </w:rPr>
        <w:t xml:space="preserve">       开工前            </w:t>
      </w:r>
      <w:r>
        <w:rPr>
          <w:rFonts w:hint="eastAsia" w:ascii="宋体" w:hAnsi="宋体" w:eastAsia="宋体" w:cs="宋体"/>
          <w:sz w:val="24"/>
          <w:highlight w:val="none"/>
        </w:rPr>
        <w:t>；</w:t>
      </w:r>
    </w:p>
    <w:p w14:paraId="523B642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发包人向承包人提供图纸的数量：</w:t>
      </w:r>
      <w:r>
        <w:rPr>
          <w:rFonts w:hint="eastAsia" w:ascii="宋体" w:hAnsi="宋体" w:eastAsia="宋体" w:cs="宋体"/>
          <w:sz w:val="24"/>
          <w:highlight w:val="none"/>
          <w:u w:val="single"/>
        </w:rPr>
        <w:t xml:space="preserve">        两套                 </w:t>
      </w:r>
      <w:r>
        <w:rPr>
          <w:rFonts w:hint="eastAsia" w:ascii="宋体" w:hAnsi="宋体" w:eastAsia="宋体" w:cs="宋体"/>
          <w:sz w:val="24"/>
          <w:highlight w:val="none"/>
        </w:rPr>
        <w:t>；</w:t>
      </w:r>
    </w:p>
    <w:p w14:paraId="11777945">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发包人向承包人提供图纸的内容：</w:t>
      </w:r>
      <w:r>
        <w:rPr>
          <w:rFonts w:hint="eastAsia" w:ascii="宋体" w:hAnsi="宋体" w:eastAsia="宋体" w:cs="宋体"/>
          <w:sz w:val="24"/>
          <w:highlight w:val="none"/>
          <w:u w:val="single"/>
        </w:rPr>
        <w:t xml:space="preserve">本工程涉及所有专业图纸  </w:t>
      </w:r>
      <w:r>
        <w:rPr>
          <w:rFonts w:hint="eastAsia" w:ascii="宋体" w:hAnsi="宋体" w:eastAsia="宋体" w:cs="宋体"/>
          <w:sz w:val="24"/>
          <w:highlight w:val="none"/>
        </w:rPr>
        <w:t>。</w:t>
      </w:r>
    </w:p>
    <w:p w14:paraId="53336D2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1.6.4 承包人文件</w:t>
      </w:r>
    </w:p>
    <w:p w14:paraId="7074C4C6">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需要由承包人提供的文件，包括：</w:t>
      </w:r>
      <w:r>
        <w:rPr>
          <w:rFonts w:hint="eastAsia" w:ascii="宋体" w:hAnsi="宋体" w:eastAsia="宋体" w:cs="宋体"/>
          <w:sz w:val="24"/>
          <w:highlight w:val="none"/>
          <w:u w:val="single"/>
        </w:rPr>
        <w:t xml:space="preserve"> 投标响应文件、施工组织设计方案等法律规定需要由承包人提供的文件；</w:t>
      </w:r>
    </w:p>
    <w:p w14:paraId="4EB0B3D0">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承包人提供的文件的期限为：</w:t>
      </w:r>
      <w:r>
        <w:rPr>
          <w:rFonts w:hint="eastAsia" w:ascii="宋体" w:hAnsi="宋体" w:eastAsia="宋体" w:cs="宋体"/>
          <w:sz w:val="24"/>
          <w:highlight w:val="none"/>
          <w:u w:val="single"/>
        </w:rPr>
        <w:t>开工前7天内提供</w:t>
      </w:r>
      <w:r>
        <w:rPr>
          <w:rFonts w:hint="eastAsia" w:ascii="宋体" w:hAnsi="宋体" w:eastAsia="宋体" w:cs="宋体"/>
          <w:sz w:val="24"/>
          <w:highlight w:val="none"/>
        </w:rPr>
        <w:t xml:space="preserve">； </w:t>
      </w:r>
    </w:p>
    <w:p w14:paraId="3C3EB08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承包人提供的文件的数量为：</w:t>
      </w:r>
      <w:r>
        <w:rPr>
          <w:rFonts w:hint="eastAsia" w:ascii="宋体" w:hAnsi="宋体" w:eastAsia="宋体" w:cs="宋体"/>
          <w:sz w:val="24"/>
          <w:highlight w:val="none"/>
          <w:u w:val="single"/>
        </w:rPr>
        <w:t xml:space="preserve">            叁套                 </w:t>
      </w:r>
      <w:r>
        <w:rPr>
          <w:rFonts w:hint="eastAsia" w:ascii="宋体" w:hAnsi="宋体" w:eastAsia="宋体" w:cs="宋体"/>
          <w:sz w:val="24"/>
          <w:highlight w:val="none"/>
        </w:rPr>
        <w:t>；</w:t>
      </w:r>
    </w:p>
    <w:p w14:paraId="4574786F">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承包人提供的文件的形式为：</w:t>
      </w:r>
      <w:r>
        <w:rPr>
          <w:rFonts w:hint="eastAsia" w:ascii="宋体" w:hAnsi="宋体" w:eastAsia="宋体" w:cs="宋体"/>
          <w:sz w:val="24"/>
          <w:highlight w:val="none"/>
          <w:u w:val="single"/>
        </w:rPr>
        <w:t xml:space="preserve">      纸质书面材料并签字盖章     </w:t>
      </w:r>
      <w:r>
        <w:rPr>
          <w:rFonts w:hint="eastAsia" w:ascii="宋体" w:hAnsi="宋体" w:eastAsia="宋体" w:cs="宋体"/>
          <w:sz w:val="24"/>
          <w:highlight w:val="none"/>
        </w:rPr>
        <w:t>；</w:t>
      </w:r>
    </w:p>
    <w:p w14:paraId="10FDA84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发包人审批承包人文件的期限：</w:t>
      </w:r>
      <w:r>
        <w:rPr>
          <w:rFonts w:hint="eastAsia" w:ascii="宋体" w:hAnsi="宋体" w:eastAsia="宋体" w:cs="宋体"/>
          <w:sz w:val="24"/>
          <w:highlight w:val="none"/>
          <w:u w:val="single"/>
        </w:rPr>
        <w:t xml:space="preserve">         7 天          </w:t>
      </w:r>
      <w:r>
        <w:rPr>
          <w:rFonts w:hint="eastAsia" w:ascii="宋体" w:hAnsi="宋体" w:eastAsia="宋体" w:cs="宋体"/>
          <w:sz w:val="24"/>
          <w:highlight w:val="none"/>
        </w:rPr>
        <w:t>。</w:t>
      </w:r>
    </w:p>
    <w:p w14:paraId="149D7047">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1.6.5 现场图纸准备</w:t>
      </w:r>
    </w:p>
    <w:p w14:paraId="288764A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关于现场图纸准备的约定：</w:t>
      </w:r>
      <w:r>
        <w:rPr>
          <w:rFonts w:hint="eastAsia" w:ascii="宋体" w:hAnsi="宋体" w:eastAsia="宋体" w:cs="宋体"/>
          <w:sz w:val="24"/>
          <w:highlight w:val="none"/>
          <w:u w:val="single"/>
        </w:rPr>
        <w:t xml:space="preserve">  承包人应在施工现场另外保存一套完整的图纸和承包人文件，供发包人、监理人及有关人员进行工程检查时使用。 </w:t>
      </w:r>
    </w:p>
    <w:p w14:paraId="7A7B6DEF">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1.7 联络</w:t>
      </w:r>
    </w:p>
    <w:p w14:paraId="3696A0E6">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1.7.1发包人和承包人应当在</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天内将与合同有关的通知、批准、证明、证书、指示、指令、要求、请求、同意、意见、确定和决定等书面函件送达对方当事人。</w:t>
      </w:r>
    </w:p>
    <w:p w14:paraId="6B7594E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1.7.2 发包人接收文件的地点：</w:t>
      </w:r>
      <w:r>
        <w:rPr>
          <w:rFonts w:hint="eastAsia" w:ascii="宋体" w:hAnsi="宋体" w:eastAsia="宋体" w:cs="宋体"/>
          <w:sz w:val="24"/>
          <w:highlight w:val="none"/>
          <w:u w:val="single"/>
        </w:rPr>
        <w:t xml:space="preserve">    施工现场    </w:t>
      </w:r>
      <w:r>
        <w:rPr>
          <w:rFonts w:hint="eastAsia" w:ascii="宋体" w:hAnsi="宋体" w:eastAsia="宋体" w:cs="宋体"/>
          <w:sz w:val="24"/>
          <w:highlight w:val="none"/>
        </w:rPr>
        <w:t>；</w:t>
      </w:r>
    </w:p>
    <w:p w14:paraId="000428D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发包人指定的接收人为：</w:t>
      </w:r>
      <w:r>
        <w:rPr>
          <w:rFonts w:hint="eastAsia" w:ascii="宋体" w:hAnsi="宋体" w:eastAsia="宋体" w:cs="宋体"/>
          <w:sz w:val="24"/>
          <w:highlight w:val="none"/>
          <w:u w:val="single"/>
        </w:rPr>
        <w:t xml:space="preserve">    发包人现场代表    </w:t>
      </w:r>
      <w:r>
        <w:rPr>
          <w:rFonts w:hint="eastAsia" w:ascii="宋体" w:hAnsi="宋体" w:eastAsia="宋体" w:cs="宋体"/>
          <w:sz w:val="24"/>
          <w:highlight w:val="none"/>
        </w:rPr>
        <w:t>。</w:t>
      </w:r>
    </w:p>
    <w:p w14:paraId="18643C1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承包人接收文件的地点：</w:t>
      </w:r>
      <w:r>
        <w:rPr>
          <w:rFonts w:hint="eastAsia" w:ascii="宋体" w:hAnsi="宋体" w:eastAsia="宋体" w:cs="宋体"/>
          <w:sz w:val="24"/>
          <w:highlight w:val="none"/>
          <w:u w:val="single"/>
        </w:rPr>
        <w:t xml:space="preserve">      施工现场          </w:t>
      </w:r>
      <w:r>
        <w:rPr>
          <w:rFonts w:hint="eastAsia" w:ascii="宋体" w:hAnsi="宋体" w:eastAsia="宋体" w:cs="宋体"/>
          <w:sz w:val="24"/>
          <w:highlight w:val="none"/>
        </w:rPr>
        <w:t>；</w:t>
      </w:r>
    </w:p>
    <w:p w14:paraId="4A442170">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承包人指定的接收人为：</w:t>
      </w:r>
      <w:r>
        <w:rPr>
          <w:rFonts w:hint="eastAsia" w:ascii="宋体" w:hAnsi="宋体" w:eastAsia="宋体" w:cs="宋体"/>
          <w:sz w:val="24"/>
          <w:highlight w:val="none"/>
          <w:u w:val="single"/>
        </w:rPr>
        <w:t xml:space="preserve">    发包人现场代表    </w:t>
      </w:r>
      <w:r>
        <w:rPr>
          <w:rFonts w:hint="eastAsia" w:ascii="宋体" w:hAnsi="宋体" w:eastAsia="宋体" w:cs="宋体"/>
          <w:sz w:val="24"/>
          <w:highlight w:val="none"/>
        </w:rPr>
        <w:t>。</w:t>
      </w:r>
    </w:p>
    <w:p w14:paraId="0398A69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监理人接收文件的地点：</w:t>
      </w:r>
      <w:r>
        <w:rPr>
          <w:rFonts w:hint="eastAsia" w:ascii="宋体" w:hAnsi="宋体" w:eastAsia="宋体" w:cs="宋体"/>
          <w:sz w:val="24"/>
          <w:highlight w:val="none"/>
          <w:u w:val="single"/>
        </w:rPr>
        <w:t xml:space="preserve">      施工现场              </w:t>
      </w:r>
      <w:r>
        <w:rPr>
          <w:rFonts w:hint="eastAsia" w:ascii="宋体" w:hAnsi="宋体" w:eastAsia="宋体" w:cs="宋体"/>
          <w:sz w:val="24"/>
          <w:highlight w:val="none"/>
        </w:rPr>
        <w:t>；</w:t>
      </w:r>
    </w:p>
    <w:p w14:paraId="14744D0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监理人指定的接收人为：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3615F9C6">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1.10 交通运输</w:t>
      </w:r>
    </w:p>
    <w:p w14:paraId="36B2610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w:t>
      </w:r>
      <w:bookmarkStart w:id="209" w:name="_Toc303539100"/>
      <w:bookmarkStart w:id="210" w:name="_Toc304295521"/>
      <w:bookmarkStart w:id="211" w:name="_Toc300934943"/>
      <w:bookmarkStart w:id="212" w:name="_Toc312677986"/>
      <w:bookmarkStart w:id="213" w:name="_Toc318581155"/>
      <w:r>
        <w:rPr>
          <w:rFonts w:hint="eastAsia" w:ascii="宋体" w:hAnsi="宋体" w:eastAsia="宋体" w:cs="宋体"/>
          <w:sz w:val="24"/>
          <w:highlight w:val="none"/>
        </w:rPr>
        <w:t>.10.1 出入现场的权利</w:t>
      </w:r>
    </w:p>
    <w:p w14:paraId="692267C4">
      <w:pPr>
        <w:spacing w:line="360" w:lineRule="auto"/>
        <w:ind w:left="596"/>
        <w:rPr>
          <w:rFonts w:ascii="宋体" w:hAnsi="宋体" w:eastAsia="宋体" w:cs="宋体"/>
          <w:sz w:val="24"/>
          <w:highlight w:val="none"/>
        </w:rPr>
      </w:pPr>
      <w:r>
        <w:rPr>
          <w:rFonts w:hint="eastAsia" w:ascii="宋体" w:hAnsi="宋体" w:eastAsia="宋体" w:cs="宋体"/>
          <w:sz w:val="24"/>
          <w:highlight w:val="none"/>
        </w:rPr>
        <w:t>关于出入现场的权利的约定：</w:t>
      </w:r>
      <w:r>
        <w:rPr>
          <w:rFonts w:hint="eastAsia" w:ascii="宋体" w:hAnsi="宋体" w:eastAsia="宋体" w:cs="宋体"/>
          <w:sz w:val="24"/>
          <w:highlight w:val="none"/>
          <w:u w:val="single"/>
        </w:rPr>
        <w:t xml:space="preserve"> 承包人与管理部门联系并承担费用，其他执行通用条款。</w:t>
      </w:r>
      <w:bookmarkEnd w:id="209"/>
      <w:bookmarkEnd w:id="210"/>
      <w:bookmarkEnd w:id="211"/>
      <w:bookmarkEnd w:id="212"/>
      <w:bookmarkEnd w:id="213"/>
    </w:p>
    <w:p w14:paraId="66D0B544">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w:t>
      </w:r>
      <w:bookmarkStart w:id="214" w:name="_Toc300934944"/>
      <w:bookmarkStart w:id="215" w:name="_Toc304295522"/>
      <w:bookmarkStart w:id="216" w:name="_Toc318581156"/>
      <w:bookmarkStart w:id="217" w:name="_Toc303539101"/>
      <w:bookmarkStart w:id="218" w:name="_Toc312677987"/>
      <w:r>
        <w:rPr>
          <w:rFonts w:hint="eastAsia" w:ascii="宋体" w:hAnsi="宋体" w:eastAsia="宋体" w:cs="宋体"/>
          <w:sz w:val="24"/>
          <w:highlight w:val="none"/>
        </w:rPr>
        <w:t>.10.3 场内交通</w:t>
      </w:r>
    </w:p>
    <w:p w14:paraId="4D8C1EC8">
      <w:pPr>
        <w:spacing w:line="360" w:lineRule="auto"/>
        <w:ind w:firstLine="480"/>
        <w:jc w:val="left"/>
        <w:rPr>
          <w:rFonts w:ascii="宋体" w:hAnsi="宋体" w:eastAsia="宋体" w:cs="宋体"/>
          <w:sz w:val="24"/>
          <w:highlight w:val="none"/>
          <w:u w:val="single"/>
        </w:rPr>
      </w:pPr>
      <w:r>
        <w:rPr>
          <w:rFonts w:hint="eastAsia" w:ascii="宋体" w:hAnsi="宋体" w:eastAsia="宋体" w:cs="宋体"/>
          <w:sz w:val="24"/>
          <w:highlight w:val="none"/>
        </w:rPr>
        <w:t>关于场外交通和场内交通的边界的约定：</w:t>
      </w:r>
      <w:r>
        <w:rPr>
          <w:rFonts w:hint="eastAsia" w:ascii="宋体" w:hAnsi="宋体" w:eastAsia="宋体" w:cs="宋体"/>
          <w:sz w:val="24"/>
          <w:highlight w:val="none"/>
          <w:u w:val="single"/>
        </w:rPr>
        <w:t xml:space="preserve">双方另行约定。 </w:t>
      </w:r>
    </w:p>
    <w:p w14:paraId="497D0CCB">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关于发包人向承包人免费提供满足工程施工需要的场内道路和交通设施的约定：</w:t>
      </w:r>
      <w:r>
        <w:rPr>
          <w:rFonts w:hint="eastAsia" w:ascii="宋体" w:hAnsi="宋体" w:eastAsia="宋体" w:cs="宋体"/>
          <w:sz w:val="24"/>
          <w:highlight w:val="none"/>
          <w:u w:val="single"/>
        </w:rPr>
        <w:t>施工便道、 场内道路及交通设施均由承包人负责施工、维修、养护，并承担施工、维修、养护费用。承包人 必须服从发包人的安排和管理。承包人必须精心组织场内外交通，并承担相关费用，承包人必须 指派专人做好交通管理。保证交通安全，严防交通事故的发生</w:t>
      </w:r>
      <w:r>
        <w:rPr>
          <w:rFonts w:hint="eastAsia" w:ascii="宋体" w:hAnsi="宋体" w:eastAsia="宋体" w:cs="宋体"/>
          <w:sz w:val="24"/>
          <w:highlight w:val="none"/>
        </w:rPr>
        <w:t>。</w:t>
      </w:r>
      <w:bookmarkEnd w:id="214"/>
      <w:bookmarkEnd w:id="215"/>
      <w:bookmarkEnd w:id="216"/>
      <w:bookmarkEnd w:id="217"/>
      <w:bookmarkEnd w:id="218"/>
    </w:p>
    <w:p w14:paraId="5AFDF0A2">
      <w:pPr>
        <w:spacing w:line="360" w:lineRule="auto"/>
        <w:ind w:firstLine="480"/>
        <w:jc w:val="left"/>
        <w:rPr>
          <w:rFonts w:ascii="宋体" w:hAnsi="宋体" w:eastAsia="宋体" w:cs="宋体"/>
          <w:sz w:val="24"/>
          <w:highlight w:val="none"/>
        </w:rPr>
      </w:pPr>
      <w:bookmarkStart w:id="219" w:name="_Toc318581157"/>
      <w:r>
        <w:rPr>
          <w:rFonts w:hint="eastAsia" w:ascii="宋体" w:hAnsi="宋体" w:eastAsia="宋体" w:cs="宋体"/>
          <w:sz w:val="24"/>
          <w:highlight w:val="none"/>
        </w:rPr>
        <w:t>1.10.4超大件和超重件的运输</w:t>
      </w:r>
    </w:p>
    <w:p w14:paraId="01FEDD17">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运输超大件或超重件所需的道路和桥梁临时加固改造费用和其他有关费用由</w:t>
      </w:r>
      <w:r>
        <w:rPr>
          <w:rFonts w:hint="eastAsia" w:ascii="宋体" w:hAnsi="宋体" w:eastAsia="宋体" w:cs="宋体"/>
          <w:sz w:val="24"/>
          <w:highlight w:val="none"/>
          <w:u w:val="single"/>
        </w:rPr>
        <w:t xml:space="preserve"> 承包人 </w:t>
      </w:r>
      <w:r>
        <w:rPr>
          <w:rFonts w:hint="eastAsia" w:ascii="宋体" w:hAnsi="宋体" w:eastAsia="宋体" w:cs="宋体"/>
          <w:sz w:val="24"/>
          <w:highlight w:val="none"/>
        </w:rPr>
        <w:t>承担。</w:t>
      </w:r>
      <w:bookmarkEnd w:id="219"/>
    </w:p>
    <w:p w14:paraId="7048A6E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1.11 知识产权</w:t>
      </w:r>
    </w:p>
    <w:p w14:paraId="6D30940D">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highlight w:val="none"/>
          <w:u w:val="single"/>
        </w:rPr>
        <w:t xml:space="preserve"> 发包人  </w:t>
      </w:r>
      <w:r>
        <w:rPr>
          <w:rFonts w:hint="eastAsia" w:ascii="宋体" w:hAnsi="宋体" w:eastAsia="宋体" w:cs="宋体"/>
          <w:sz w:val="24"/>
          <w:highlight w:val="none"/>
        </w:rPr>
        <w:t>。</w:t>
      </w:r>
    </w:p>
    <w:p w14:paraId="49F71C53">
      <w:pPr>
        <w:spacing w:line="360" w:lineRule="auto"/>
        <w:ind w:firstLine="480"/>
        <w:jc w:val="left"/>
        <w:rPr>
          <w:rFonts w:ascii="宋体" w:hAnsi="宋体" w:eastAsia="宋体" w:cs="宋体"/>
          <w:sz w:val="24"/>
          <w:highlight w:val="none"/>
          <w:u w:val="single"/>
        </w:rPr>
      </w:pPr>
      <w:r>
        <w:rPr>
          <w:rFonts w:hint="eastAsia" w:ascii="宋体" w:hAnsi="宋体" w:eastAsia="宋体" w:cs="宋体"/>
          <w:sz w:val="24"/>
          <w:highlight w:val="none"/>
        </w:rPr>
        <w:t>关于发包人提供的上述文件的使用限制的要求：</w:t>
      </w:r>
      <w:r>
        <w:rPr>
          <w:rFonts w:hint="eastAsia" w:ascii="宋体" w:hAnsi="宋体" w:eastAsia="宋体" w:cs="宋体"/>
          <w:sz w:val="24"/>
          <w:highlight w:val="non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eastAsia="宋体" w:cs="宋体"/>
          <w:sz w:val="24"/>
          <w:highlight w:val="none"/>
        </w:rPr>
        <w:t>。</w:t>
      </w:r>
    </w:p>
    <w:p w14:paraId="4A1075E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1.11.2 关于承包人为实施工程所编制文件的著作权的归属：</w:t>
      </w:r>
      <w:r>
        <w:rPr>
          <w:rFonts w:hint="eastAsia" w:ascii="宋体" w:hAnsi="宋体" w:eastAsia="宋体" w:cs="宋体"/>
          <w:sz w:val="24"/>
          <w:highlight w:val="none"/>
          <w:u w:val="single"/>
        </w:rPr>
        <w:t xml:space="preserve">  发包人  </w:t>
      </w:r>
      <w:r>
        <w:rPr>
          <w:rFonts w:hint="eastAsia" w:ascii="宋体" w:hAnsi="宋体" w:eastAsia="宋体" w:cs="宋体"/>
          <w:sz w:val="24"/>
          <w:highlight w:val="none"/>
        </w:rPr>
        <w:t>。</w:t>
      </w:r>
    </w:p>
    <w:p w14:paraId="13B2C94D">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关于承包人提供的上述文件的使用限制的要求：</w:t>
      </w:r>
      <w:r>
        <w:rPr>
          <w:rFonts w:hint="eastAsia" w:ascii="宋体" w:hAnsi="宋体" w:eastAsia="宋体" w:cs="宋体"/>
          <w:sz w:val="24"/>
          <w:highlight w:val="non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eastAsia="宋体" w:cs="宋体"/>
          <w:sz w:val="24"/>
          <w:highlight w:val="none"/>
        </w:rPr>
        <w:t>。</w:t>
      </w:r>
    </w:p>
    <w:p w14:paraId="795A8D1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1.11.4 承包人在施工过程中所采用的专利、专有技术、技术秘密的使用费的承担方式：</w:t>
      </w:r>
      <w:r>
        <w:rPr>
          <w:rFonts w:hint="eastAsia" w:ascii="宋体" w:hAnsi="宋体" w:eastAsia="宋体" w:cs="宋体"/>
          <w:sz w:val="24"/>
          <w:highlight w:val="none"/>
          <w:u w:val="single"/>
        </w:rPr>
        <w:t>无另有约定，按通用条款执行。</w:t>
      </w:r>
    </w:p>
    <w:p w14:paraId="123F408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1.13工程量清单错误的修正</w:t>
      </w:r>
    </w:p>
    <w:p w14:paraId="27C92CE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出现工程量清单错误时，是否调整合同价格：</w:t>
      </w:r>
      <w:r>
        <w:rPr>
          <w:rFonts w:hint="eastAsia" w:ascii="宋体" w:hAnsi="宋体" w:eastAsia="宋体" w:cs="宋体"/>
          <w:sz w:val="24"/>
          <w:highlight w:val="none"/>
          <w:u w:val="single"/>
        </w:rPr>
        <w:t xml:space="preserve">    是      </w:t>
      </w:r>
      <w:r>
        <w:rPr>
          <w:rFonts w:hint="eastAsia" w:ascii="宋体" w:hAnsi="宋体" w:eastAsia="宋体" w:cs="宋体"/>
          <w:sz w:val="24"/>
          <w:highlight w:val="none"/>
        </w:rPr>
        <w:t>。</w:t>
      </w:r>
    </w:p>
    <w:p w14:paraId="4BBF9E38">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允许调整合同价格的工程量偏差范围：</w:t>
      </w:r>
      <w:r>
        <w:rPr>
          <w:rFonts w:hint="eastAsia" w:ascii="宋体" w:hAnsi="宋体" w:eastAsia="宋体" w:cs="宋体"/>
          <w:sz w:val="24"/>
          <w:highlight w:val="none"/>
          <w:u w:val="single"/>
        </w:rPr>
        <w:t xml:space="preserve">     按实调整     </w:t>
      </w:r>
      <w:r>
        <w:rPr>
          <w:rFonts w:hint="eastAsia" w:ascii="宋体" w:hAnsi="宋体" w:eastAsia="宋体" w:cs="宋体"/>
          <w:sz w:val="24"/>
          <w:highlight w:val="none"/>
        </w:rPr>
        <w:t>。</w:t>
      </w:r>
    </w:p>
    <w:p w14:paraId="5CF59C33">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220" w:name="_Toc351203634"/>
      <w:r>
        <w:rPr>
          <w:rFonts w:hint="eastAsia" w:ascii="宋体" w:hAnsi="宋体" w:eastAsia="宋体" w:cs="宋体"/>
          <w:b/>
          <w:bCs w:val="0"/>
          <w:sz w:val="26"/>
          <w:szCs w:val="32"/>
          <w:highlight w:val="none"/>
          <w:lang w:val="en-US" w:eastAsia="zh-CN" w:bidi="ar-SA"/>
        </w:rPr>
        <w:t>2</w:t>
      </w:r>
      <w:bookmarkStart w:id="221" w:name="_Toc296890985"/>
      <w:bookmarkStart w:id="222" w:name="_Toc292559362"/>
      <w:bookmarkStart w:id="223" w:name="_Toc292559867"/>
      <w:bookmarkStart w:id="224" w:name="_Toc296346658"/>
      <w:bookmarkStart w:id="225" w:name="_Toc297048343"/>
      <w:bookmarkStart w:id="226" w:name="_Toc296503157"/>
      <w:bookmarkStart w:id="227" w:name="_Toc297120457"/>
      <w:bookmarkStart w:id="228" w:name="_Toc296891197"/>
      <w:bookmarkStart w:id="229" w:name="_Toc296347156"/>
      <w:bookmarkStart w:id="230" w:name="_Toc296944496"/>
      <w:r>
        <w:rPr>
          <w:rFonts w:hint="eastAsia" w:ascii="宋体" w:hAnsi="宋体" w:eastAsia="宋体" w:cs="宋体"/>
          <w:b/>
          <w:bCs w:val="0"/>
          <w:sz w:val="26"/>
          <w:szCs w:val="32"/>
          <w:highlight w:val="none"/>
          <w:lang w:val="en-US" w:eastAsia="zh-CN" w:bidi="ar-SA"/>
        </w:rPr>
        <w:t>. 发包人</w:t>
      </w:r>
      <w:bookmarkEnd w:id="220"/>
      <w:bookmarkEnd w:id="221"/>
      <w:bookmarkEnd w:id="222"/>
      <w:bookmarkEnd w:id="223"/>
      <w:bookmarkEnd w:id="224"/>
      <w:bookmarkEnd w:id="225"/>
      <w:bookmarkEnd w:id="226"/>
      <w:bookmarkEnd w:id="227"/>
      <w:bookmarkEnd w:id="228"/>
      <w:bookmarkEnd w:id="229"/>
      <w:bookmarkEnd w:id="230"/>
    </w:p>
    <w:p w14:paraId="7FFA1732">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2.2 发包人代表</w:t>
      </w:r>
    </w:p>
    <w:p w14:paraId="74479E1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发包人代表：</w:t>
      </w:r>
    </w:p>
    <w:p w14:paraId="5D753176">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565874B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身份证号：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F3BCE6B">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职    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D59A7B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03744DD8">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79749FF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EBA47DC">
      <w:pPr>
        <w:spacing w:line="360" w:lineRule="auto"/>
        <w:ind w:firstLine="480"/>
        <w:rPr>
          <w:rFonts w:ascii="宋体" w:hAnsi="宋体" w:eastAsia="宋体" w:cs="宋体"/>
          <w:b/>
          <w:sz w:val="24"/>
          <w:highlight w:val="none"/>
        </w:rPr>
      </w:pPr>
      <w:r>
        <w:rPr>
          <w:rFonts w:hint="eastAsia" w:ascii="宋体" w:hAnsi="宋体" w:eastAsia="宋体" w:cs="宋体"/>
          <w:sz w:val="24"/>
          <w:highlight w:val="none"/>
        </w:rPr>
        <w:t>发包人对发包人代表的授权范围如下：</w:t>
      </w:r>
      <w:r>
        <w:rPr>
          <w:rFonts w:hint="eastAsia" w:ascii="宋体" w:hAnsi="宋体" w:eastAsia="宋体" w:cs="宋体"/>
          <w:sz w:val="24"/>
          <w:highlight w:val="none"/>
          <w:u w:val="single"/>
        </w:rPr>
        <w:t xml:space="preserve">  负责主持施工现场的全面工作</w:t>
      </w:r>
      <w:r>
        <w:rPr>
          <w:rFonts w:hint="eastAsia" w:ascii="宋体" w:hAnsi="宋体" w:eastAsia="宋体" w:cs="宋体"/>
          <w:sz w:val="24"/>
          <w:highlight w:val="none"/>
        </w:rPr>
        <w:t>。</w:t>
      </w:r>
    </w:p>
    <w:p w14:paraId="14194BCE">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2.4 施工现场、施工条件和基础资料的提供</w:t>
      </w:r>
    </w:p>
    <w:p w14:paraId="1DCFA1DB">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2.4.1 提供施工现场</w:t>
      </w:r>
    </w:p>
    <w:p w14:paraId="35F50945">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关于发包人移交施工现场的期限要求：</w:t>
      </w:r>
      <w:r>
        <w:rPr>
          <w:rFonts w:hint="eastAsia" w:ascii="宋体" w:hAnsi="宋体" w:eastAsia="宋体" w:cs="宋体"/>
          <w:sz w:val="24"/>
          <w:highlight w:val="none"/>
          <w:u w:val="single"/>
        </w:rPr>
        <w:t xml:space="preserve">     开工前一周内       </w:t>
      </w:r>
      <w:r>
        <w:rPr>
          <w:rFonts w:hint="eastAsia" w:ascii="宋体" w:hAnsi="宋体" w:eastAsia="宋体" w:cs="宋体"/>
          <w:sz w:val="24"/>
          <w:highlight w:val="none"/>
        </w:rPr>
        <w:t>。</w:t>
      </w:r>
    </w:p>
    <w:p w14:paraId="351F720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2.4.2 提供施工条件</w:t>
      </w:r>
    </w:p>
    <w:p w14:paraId="2474C6A1">
      <w:pPr>
        <w:spacing w:line="360" w:lineRule="auto"/>
        <w:ind w:firstLine="360"/>
        <w:rPr>
          <w:rFonts w:ascii="宋体" w:hAnsi="宋体" w:eastAsia="宋体" w:cs="宋体"/>
          <w:sz w:val="24"/>
          <w:highlight w:val="none"/>
        </w:rPr>
      </w:pPr>
      <w:r>
        <w:rPr>
          <w:rFonts w:hint="eastAsia" w:ascii="宋体" w:hAnsi="宋体" w:eastAsia="宋体" w:cs="宋体"/>
          <w:sz w:val="24"/>
          <w:highlight w:val="none"/>
        </w:rPr>
        <w:t>关于发包人应负责提供施工所需要的条件，包括：</w:t>
      </w:r>
      <w:r>
        <w:rPr>
          <w:rFonts w:hint="eastAsia" w:ascii="宋体" w:hAnsi="宋体" w:eastAsia="宋体" w:cs="宋体"/>
          <w:sz w:val="24"/>
          <w:highlight w:val="none"/>
          <w:u w:val="single"/>
        </w:rPr>
        <w:t>现场临时设施及材料堆放等场地承包人自行解决，发包人不参与协调或提供，承包人必须服从发包人和监理单位的统一安排。发包人可提供水、电接入点，施工用水、用电接入费或自发电增加费由承包人承担，承包人须做好供电点、供水点的安装、维护、拆除。水、电费从采购人向成交供应商移交施工现场开始计取，至工程竣工验收合格移交采购人之日截止。在此时间段产生的水、电费按实计取，在结算审计时从工程款中直接扣除。其他按磋商文件执行。</w:t>
      </w:r>
    </w:p>
    <w:p w14:paraId="5EA9AC4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2.5 资金来源证明及支付担保</w:t>
      </w:r>
    </w:p>
    <w:p w14:paraId="27533CD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发包人提供资金来源证明的期限要求：</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449374A6">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发包人是否提供支付担保：</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68E04613">
      <w:pPr>
        <w:spacing w:line="360" w:lineRule="auto"/>
        <w:ind w:firstLine="480"/>
        <w:rPr>
          <w:rFonts w:ascii="宋体" w:hAnsi="宋体" w:eastAsia="宋体" w:cs="宋体"/>
          <w:sz w:val="24"/>
          <w:highlight w:val="none"/>
          <w:u w:val="single"/>
        </w:rPr>
      </w:pPr>
      <w:r>
        <w:rPr>
          <w:rFonts w:hint="eastAsia" w:ascii="宋体" w:hAnsi="宋体" w:eastAsia="宋体" w:cs="宋体"/>
          <w:sz w:val="24"/>
          <w:highlight w:val="none"/>
        </w:rPr>
        <w:t>发包人提供支付担保的形式：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02E01AA7">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231" w:name="_Toc351203635"/>
      <w:r>
        <w:rPr>
          <w:rFonts w:hint="eastAsia" w:ascii="宋体" w:hAnsi="宋体" w:eastAsia="宋体" w:cs="宋体"/>
          <w:b/>
          <w:bCs w:val="0"/>
          <w:sz w:val="26"/>
          <w:szCs w:val="32"/>
          <w:highlight w:val="none"/>
          <w:lang w:val="en-US" w:eastAsia="zh-CN" w:bidi="ar-SA"/>
        </w:rPr>
        <w:t>3</w:t>
      </w:r>
      <w:bookmarkStart w:id="232" w:name="_Toc296890986"/>
      <w:bookmarkStart w:id="233" w:name="_Toc296891198"/>
      <w:bookmarkStart w:id="234" w:name="_Toc297048344"/>
      <w:bookmarkStart w:id="235" w:name="_Toc296944497"/>
      <w:bookmarkStart w:id="236" w:name="_Toc297120458"/>
      <w:bookmarkStart w:id="237" w:name="_Toc292559868"/>
      <w:bookmarkStart w:id="238" w:name="_Toc296503158"/>
      <w:bookmarkStart w:id="239" w:name="_Toc296346659"/>
      <w:bookmarkStart w:id="240" w:name="_Toc296347157"/>
      <w:bookmarkStart w:id="241" w:name="_Toc292559363"/>
      <w:r>
        <w:rPr>
          <w:rFonts w:hint="eastAsia" w:ascii="宋体" w:hAnsi="宋体" w:eastAsia="宋体" w:cs="宋体"/>
          <w:b/>
          <w:bCs w:val="0"/>
          <w:sz w:val="26"/>
          <w:szCs w:val="32"/>
          <w:highlight w:val="none"/>
          <w:lang w:val="en-US" w:eastAsia="zh-CN" w:bidi="ar-SA"/>
        </w:rPr>
        <w:t>. 承包人</w:t>
      </w:r>
      <w:bookmarkEnd w:id="231"/>
      <w:bookmarkEnd w:id="232"/>
      <w:bookmarkEnd w:id="233"/>
      <w:bookmarkEnd w:id="234"/>
      <w:bookmarkEnd w:id="235"/>
      <w:bookmarkEnd w:id="236"/>
      <w:bookmarkEnd w:id="237"/>
      <w:bookmarkEnd w:id="238"/>
      <w:bookmarkEnd w:id="239"/>
      <w:bookmarkEnd w:id="240"/>
      <w:bookmarkEnd w:id="241"/>
    </w:p>
    <w:p w14:paraId="532BDAA5">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3.1 承包人的一般义务</w:t>
      </w:r>
    </w:p>
    <w:p w14:paraId="6E41D6D1">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（9）承包人提交的竣工资料的内容：</w:t>
      </w:r>
      <w:r>
        <w:rPr>
          <w:rFonts w:hint="eastAsia" w:ascii="宋体" w:hAnsi="宋体" w:eastAsia="宋体" w:cs="宋体"/>
          <w:sz w:val="24"/>
          <w:szCs w:val="40"/>
          <w:highlight w:val="none"/>
          <w:u w:val="single"/>
        </w:rPr>
        <w:t>按照法律法规和当地竣工验收备案部门的有关规定，完成竣工资料的立卷及归档。</w:t>
      </w:r>
    </w:p>
    <w:p w14:paraId="12697508">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承包人需要提交的竣工资料套数：</w:t>
      </w:r>
      <w:r>
        <w:rPr>
          <w:rFonts w:hint="eastAsia" w:ascii="宋体" w:hAnsi="宋体" w:eastAsia="宋体" w:cs="宋体"/>
          <w:sz w:val="24"/>
          <w:szCs w:val="40"/>
          <w:highlight w:val="none"/>
          <w:u w:val="single"/>
        </w:rPr>
        <w:t>按照法律法规和当地竣工验收备案部门的有关规定 。</w:t>
      </w:r>
    </w:p>
    <w:p w14:paraId="5CF03F39">
      <w:pPr>
        <w:spacing w:line="360" w:lineRule="auto"/>
        <w:ind w:left="638"/>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承包人提交的竣工资料的费用承担：</w:t>
      </w:r>
      <w:r>
        <w:rPr>
          <w:rFonts w:hint="eastAsia" w:ascii="宋体" w:hAnsi="宋体" w:eastAsia="宋体" w:cs="宋体"/>
          <w:sz w:val="24"/>
          <w:szCs w:val="40"/>
          <w:highlight w:val="none"/>
          <w:u w:val="single"/>
        </w:rPr>
        <w:t xml:space="preserve">    由承包人自行承担       </w:t>
      </w:r>
      <w:r>
        <w:rPr>
          <w:rFonts w:hint="eastAsia" w:ascii="宋体" w:hAnsi="宋体" w:eastAsia="宋体" w:cs="宋体"/>
          <w:sz w:val="24"/>
          <w:szCs w:val="40"/>
          <w:highlight w:val="none"/>
        </w:rPr>
        <w:t>。</w:t>
      </w:r>
    </w:p>
    <w:p w14:paraId="486A9784">
      <w:pPr>
        <w:spacing w:line="360" w:lineRule="auto"/>
        <w:ind w:left="638"/>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承包人提交的竣工资料移交时间：</w:t>
      </w:r>
      <w:r>
        <w:rPr>
          <w:rFonts w:hint="eastAsia" w:ascii="宋体" w:hAnsi="宋体" w:eastAsia="宋体" w:cs="宋体"/>
          <w:sz w:val="24"/>
          <w:szCs w:val="40"/>
          <w:highlight w:val="none"/>
          <w:u w:val="single"/>
        </w:rPr>
        <w:t xml:space="preserve">按照法律法规和当地竣工验收备案部门的有关规定  </w:t>
      </w:r>
      <w:r>
        <w:rPr>
          <w:rFonts w:hint="eastAsia" w:ascii="宋体" w:hAnsi="宋体" w:eastAsia="宋体" w:cs="宋体"/>
          <w:sz w:val="24"/>
          <w:szCs w:val="40"/>
          <w:highlight w:val="none"/>
        </w:rPr>
        <w:t>。</w:t>
      </w:r>
    </w:p>
    <w:p w14:paraId="56C6083A">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承包人提交的竣工资料形式要求：</w:t>
      </w:r>
      <w:r>
        <w:rPr>
          <w:rFonts w:hint="eastAsia" w:ascii="宋体" w:hAnsi="宋体" w:eastAsia="宋体" w:cs="宋体"/>
          <w:sz w:val="24"/>
          <w:szCs w:val="40"/>
          <w:highlight w:val="none"/>
          <w:u w:val="single"/>
        </w:rPr>
        <w:t xml:space="preserve">        书面资料            </w:t>
      </w:r>
      <w:r>
        <w:rPr>
          <w:rFonts w:hint="eastAsia" w:ascii="宋体" w:hAnsi="宋体" w:eastAsia="宋体" w:cs="宋体"/>
          <w:sz w:val="24"/>
          <w:szCs w:val="40"/>
          <w:highlight w:val="none"/>
        </w:rPr>
        <w:t>。</w:t>
      </w:r>
    </w:p>
    <w:p w14:paraId="0D66FE8B">
      <w:pPr>
        <w:spacing w:line="360" w:lineRule="auto"/>
        <w:ind w:firstLine="480"/>
        <w:rPr>
          <w:rFonts w:ascii="宋体" w:hAnsi="宋体" w:eastAsia="宋体" w:cs="宋体"/>
          <w:sz w:val="24"/>
          <w:szCs w:val="32"/>
          <w:highlight w:val="none"/>
          <w:u w:val="single"/>
        </w:rPr>
      </w:pPr>
      <w:r>
        <w:rPr>
          <w:rFonts w:hint="eastAsia" w:ascii="宋体" w:hAnsi="宋体" w:eastAsia="宋体" w:cs="宋体"/>
          <w:sz w:val="24"/>
          <w:szCs w:val="40"/>
          <w:highlight w:val="none"/>
        </w:rPr>
        <w:t>（10）承包人应履行的其他义务：</w:t>
      </w:r>
      <w:r>
        <w:rPr>
          <w:rFonts w:hint="eastAsia" w:ascii="宋体" w:hAnsi="宋体" w:eastAsia="宋体" w:cs="宋体"/>
          <w:sz w:val="24"/>
          <w:szCs w:val="40"/>
          <w:highlight w:val="none"/>
          <w:u w:val="single"/>
        </w:rPr>
        <w:t>（1）相关文件规定属于承包人应履行的义务；（2）农民工工资支付及担保按照国家、省市相关规定执行。承包人必须按国家规定及时支付工人工资，发包人将对承包人履行前述付款的情况进行监督，发包人有权从工程款中支付拖欠的工人工资。如因承包人未能及时发放农民工工资引发农民工群体性上访事件，每发生一次群体性上访事件扣罚承包人10万元，由承包人承担由此产生的一切后果。</w:t>
      </w:r>
    </w:p>
    <w:p w14:paraId="0F7C6909">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3.2 项目经理</w:t>
      </w:r>
    </w:p>
    <w:p w14:paraId="5DE9D8E8">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3.2.1 项目经理：</w:t>
      </w:r>
    </w:p>
    <w:p w14:paraId="2A58DB8B">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姓    名：</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1AE953B9">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身份证号：</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189DBDC6">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建造师执业资格等级：</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2F742639">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建造师注册证书号：</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7FFFF677">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建造师执业印章号：</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2FAB86E5">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安全生产考核合格证书号：</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2A46C195">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联系电话：</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6600F757">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电子信箱：</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5CA92303">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通信地址：</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3B0B5DC7">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承包人对项目经理的授权范围如下：</w:t>
      </w:r>
      <w:r>
        <w:rPr>
          <w:rFonts w:hint="eastAsia" w:ascii="宋体" w:hAnsi="宋体" w:eastAsia="宋体" w:cs="宋体"/>
          <w:sz w:val="24"/>
          <w:szCs w:val="40"/>
          <w:highlight w:val="none"/>
          <w:u w:val="single"/>
        </w:rPr>
        <w:t xml:space="preserve">代表承包人负责全面履行本合同 </w:t>
      </w:r>
      <w:r>
        <w:rPr>
          <w:rFonts w:hint="eastAsia" w:ascii="宋体" w:hAnsi="宋体" w:eastAsia="宋体" w:cs="宋体"/>
          <w:sz w:val="24"/>
          <w:szCs w:val="40"/>
          <w:highlight w:val="none"/>
        </w:rPr>
        <w:t>。</w:t>
      </w:r>
    </w:p>
    <w:p w14:paraId="39350579">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关于项目经理每月在施工现场的时间要求：</w:t>
      </w:r>
      <w:r>
        <w:rPr>
          <w:rFonts w:hint="eastAsia" w:ascii="宋体" w:hAnsi="宋体" w:eastAsia="宋体" w:cs="宋体"/>
          <w:sz w:val="24"/>
          <w:szCs w:val="40"/>
          <w:highlight w:val="none"/>
          <w:u w:val="single"/>
        </w:rPr>
        <w:t>在现场施工的项目经理必须与响应文件所列一致，不得更换。成交后必须由响应文件中的项目经理亲自在现场组织施工，项目经理每月在施工现场的时间要求</w:t>
      </w:r>
      <w:r>
        <w:rPr>
          <w:rFonts w:hint="eastAsia" w:ascii="宋体" w:hAnsi="宋体" w:eastAsia="宋体" w:cs="宋体"/>
          <w:sz w:val="24"/>
          <w:szCs w:val="40"/>
          <w:highlight w:val="none"/>
          <w:u w:val="single"/>
          <w:lang w:val="en-US" w:eastAsia="zh-CN"/>
        </w:rPr>
        <w:t>应当符合相关规定及采购人要求</w:t>
      </w:r>
      <w:r>
        <w:rPr>
          <w:rFonts w:hint="eastAsia" w:ascii="宋体" w:hAnsi="宋体" w:eastAsia="宋体" w:cs="宋体"/>
          <w:sz w:val="24"/>
          <w:szCs w:val="40"/>
          <w:highlight w:val="none"/>
          <w:u w:val="single"/>
        </w:rPr>
        <w:t>，项目经理离开现场应向发包人驻工地代表请假，并经发包人驻工地代表同意。（以上除天气影响未有施工外）</w:t>
      </w:r>
      <w:r>
        <w:rPr>
          <w:rFonts w:hint="eastAsia" w:ascii="宋体" w:hAnsi="宋体" w:eastAsia="宋体" w:cs="宋体"/>
          <w:sz w:val="24"/>
          <w:szCs w:val="40"/>
          <w:highlight w:val="none"/>
        </w:rPr>
        <w:t>。</w:t>
      </w:r>
    </w:p>
    <w:p w14:paraId="5A813A2A">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承包人未提交劳动合同，以及没有为项目经理缴纳社会保险证明的违约责任：</w:t>
      </w:r>
      <w:r>
        <w:rPr>
          <w:rFonts w:hint="eastAsia" w:ascii="宋体" w:hAnsi="宋体" w:eastAsia="宋体" w:cs="宋体"/>
          <w:sz w:val="24"/>
          <w:szCs w:val="40"/>
          <w:highlight w:val="none"/>
          <w:u w:val="single"/>
        </w:rPr>
        <w:t>由承包人承担违约责任</w:t>
      </w:r>
      <w:r>
        <w:rPr>
          <w:rFonts w:hint="eastAsia" w:ascii="宋体" w:hAnsi="宋体" w:eastAsia="宋体" w:cs="宋体"/>
          <w:strike/>
          <w:dstrike w:val="0"/>
          <w:sz w:val="24"/>
          <w:szCs w:val="40"/>
          <w:highlight w:val="none"/>
          <w:u w:val="single"/>
        </w:rPr>
        <w:t>，责令限期提交劳动合同并补缴社会保险，并扣除履约保证金的10%</w:t>
      </w:r>
      <w:r>
        <w:rPr>
          <w:rFonts w:hint="eastAsia" w:ascii="宋体" w:hAnsi="宋体" w:eastAsia="宋体" w:cs="宋体"/>
          <w:sz w:val="24"/>
          <w:szCs w:val="40"/>
          <w:highlight w:val="none"/>
          <w:u w:val="single"/>
        </w:rPr>
        <w:t>。</w:t>
      </w:r>
    </w:p>
    <w:p w14:paraId="2A993C0E">
      <w:pPr>
        <w:spacing w:line="360" w:lineRule="auto"/>
        <w:ind w:firstLine="480"/>
        <w:rPr>
          <w:rFonts w:ascii="宋体" w:hAnsi="宋体" w:eastAsia="宋体" w:cs="宋体"/>
          <w:sz w:val="24"/>
          <w:szCs w:val="40"/>
          <w:highlight w:val="none"/>
          <w:u w:val="single"/>
        </w:rPr>
      </w:pPr>
      <w:r>
        <w:rPr>
          <w:rFonts w:hint="eastAsia" w:ascii="宋体" w:hAnsi="宋体" w:eastAsia="宋体" w:cs="宋体"/>
          <w:sz w:val="24"/>
          <w:szCs w:val="40"/>
          <w:highlight w:val="none"/>
        </w:rPr>
        <w:t>项目经理未经批准，擅自离开施工现场的违约责任：</w:t>
      </w:r>
      <w:r>
        <w:rPr>
          <w:rFonts w:hint="eastAsia" w:ascii="宋体" w:hAnsi="宋体" w:eastAsia="宋体" w:cs="宋体"/>
          <w:sz w:val="24"/>
          <w:szCs w:val="40"/>
          <w:highlight w:val="none"/>
          <w:u w:val="single"/>
        </w:rPr>
        <w:t>由承包人承担违约责任，发包人有权</w:t>
      </w:r>
      <w:r>
        <w:rPr>
          <w:rFonts w:hint="eastAsia" w:ascii="宋体" w:hAnsi="宋体" w:cs="宋体"/>
          <w:sz w:val="24"/>
          <w:szCs w:val="40"/>
          <w:highlight w:val="none"/>
          <w:u w:val="single"/>
          <w:lang w:val="en-US" w:eastAsia="zh-CN"/>
        </w:rPr>
        <w:t>进行处罚</w:t>
      </w:r>
      <w:r>
        <w:rPr>
          <w:rFonts w:hint="eastAsia" w:ascii="宋体" w:hAnsi="宋体" w:eastAsia="宋体" w:cs="宋体"/>
          <w:sz w:val="24"/>
          <w:szCs w:val="40"/>
          <w:highlight w:val="none"/>
          <w:u w:val="single"/>
        </w:rPr>
        <w:t xml:space="preserve">。经检查发现累计三次以上的，将作为承包人违约处理；鉴于该情况发包人有权终止合同并另选施工单位，由此造成的一切损失由承包人承担 </w:t>
      </w:r>
      <w:r>
        <w:rPr>
          <w:rFonts w:hint="eastAsia" w:ascii="宋体" w:hAnsi="宋体" w:eastAsia="宋体" w:cs="宋体"/>
          <w:sz w:val="24"/>
          <w:szCs w:val="40"/>
          <w:highlight w:val="none"/>
        </w:rPr>
        <w:t>。</w:t>
      </w:r>
    </w:p>
    <w:p w14:paraId="6C4AE8F0">
      <w:pPr>
        <w:spacing w:line="360" w:lineRule="auto"/>
        <w:ind w:firstLine="480"/>
        <w:rPr>
          <w:rFonts w:ascii="宋体" w:hAnsi="宋体" w:eastAsia="宋体" w:cs="宋体"/>
          <w:sz w:val="24"/>
          <w:szCs w:val="40"/>
          <w:highlight w:val="none"/>
          <w:u w:val="single"/>
        </w:rPr>
      </w:pPr>
      <w:r>
        <w:rPr>
          <w:rFonts w:hint="eastAsia" w:ascii="宋体" w:hAnsi="宋体" w:eastAsia="宋体" w:cs="宋体"/>
          <w:sz w:val="24"/>
          <w:szCs w:val="40"/>
          <w:highlight w:val="none"/>
        </w:rPr>
        <w:t>3.2.3 承包人擅自更换项目经理的违约责任：</w:t>
      </w:r>
      <w:r>
        <w:rPr>
          <w:rFonts w:hint="eastAsia" w:ascii="宋体" w:hAnsi="宋体" w:eastAsia="宋体" w:cs="宋体"/>
          <w:sz w:val="24"/>
          <w:szCs w:val="40"/>
          <w:highlight w:val="none"/>
          <w:u w:val="single"/>
        </w:rPr>
        <w:t>由承包人承担违约责任，并扣除履约保证金的10%。</w:t>
      </w:r>
    </w:p>
    <w:p w14:paraId="6AD1A8E0">
      <w:pPr>
        <w:spacing w:line="360" w:lineRule="auto"/>
        <w:rPr>
          <w:rFonts w:ascii="宋体" w:hAnsi="宋体" w:eastAsia="宋体" w:cs="宋体"/>
          <w:sz w:val="24"/>
          <w:szCs w:val="40"/>
          <w:highlight w:val="none"/>
        </w:rPr>
      </w:pPr>
      <w:r>
        <w:rPr>
          <w:rFonts w:hint="eastAsia" w:ascii="宋体" w:hAnsi="宋体" w:eastAsia="宋体" w:cs="宋体"/>
          <w:sz w:val="24"/>
          <w:szCs w:val="40"/>
          <w:highlight w:val="none"/>
        </w:rPr>
        <w:t xml:space="preserve">    3.2.4 承包人无正当理由拒绝更换项目经理的违约责任：</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0F63CB6E">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3.3 承包人人员</w:t>
      </w:r>
    </w:p>
    <w:p w14:paraId="5EE9B2CB">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3.3.1 承包人提交项目管理机构及施工现场管理人员安排报告的期限：</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32"/>
          <w:highlight w:val="none"/>
          <w:u w:val="single"/>
        </w:rPr>
        <w:t>承包人应在接到通知后 7 天内，向监理人提交承包人项目管理机构及施工现场人员安排的报告</w:t>
      </w:r>
      <w:r>
        <w:rPr>
          <w:rFonts w:hint="eastAsia" w:ascii="宋体" w:hAnsi="宋体" w:eastAsia="宋体" w:cs="宋体"/>
          <w:sz w:val="24"/>
          <w:szCs w:val="40"/>
          <w:highlight w:val="none"/>
        </w:rPr>
        <w:t>。</w:t>
      </w:r>
    </w:p>
    <w:p w14:paraId="4E0CAFA3">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3.3.3 承包人无正当理由拒绝撤换主要施工管理人员的违约责任：</w:t>
      </w:r>
      <w:r>
        <w:rPr>
          <w:rFonts w:hint="eastAsia" w:ascii="宋体" w:hAnsi="宋体" w:eastAsia="宋体" w:cs="宋体"/>
          <w:sz w:val="24"/>
          <w:szCs w:val="40"/>
          <w:highlight w:val="none"/>
          <w:u w:val="single"/>
        </w:rPr>
        <w:t xml:space="preserve">由承包人承担违约责任，并扣除履约保证金的5% </w:t>
      </w:r>
      <w:r>
        <w:rPr>
          <w:rFonts w:hint="eastAsia" w:ascii="宋体" w:hAnsi="宋体" w:eastAsia="宋体" w:cs="宋体"/>
          <w:sz w:val="24"/>
          <w:szCs w:val="40"/>
          <w:highlight w:val="none"/>
        </w:rPr>
        <w:t>。</w:t>
      </w:r>
    </w:p>
    <w:p w14:paraId="4399B64E">
      <w:pPr>
        <w:spacing w:line="360" w:lineRule="auto"/>
        <w:ind w:firstLine="480"/>
        <w:rPr>
          <w:rFonts w:ascii="宋体" w:hAnsi="宋体" w:eastAsia="宋体" w:cs="宋体"/>
          <w:sz w:val="24"/>
          <w:szCs w:val="40"/>
          <w:highlight w:val="none"/>
          <w:u w:val="single"/>
        </w:rPr>
      </w:pPr>
      <w:r>
        <w:rPr>
          <w:rFonts w:hint="eastAsia" w:ascii="宋体" w:hAnsi="宋体" w:eastAsia="宋体" w:cs="宋体"/>
          <w:sz w:val="24"/>
          <w:szCs w:val="40"/>
          <w:highlight w:val="none"/>
        </w:rPr>
        <w:t>3.3.4 承包人主要施工管理人员离开施工现场的批准要求：</w:t>
      </w:r>
      <w:r>
        <w:rPr>
          <w:rFonts w:hint="eastAsia" w:ascii="宋体" w:hAnsi="宋体" w:eastAsia="宋体" w:cs="宋体"/>
          <w:sz w:val="24"/>
          <w:szCs w:val="40"/>
          <w:highlight w:val="none"/>
          <w:u w:val="single"/>
        </w:rPr>
        <w:t>承包人的主要施工人员离开现场每月累计不超过5天，应报监理人同意。超过5天的，应通知监理人，并征得发包人书面同意。</w:t>
      </w:r>
    </w:p>
    <w:p w14:paraId="2F2BF78C">
      <w:pPr>
        <w:spacing w:line="360" w:lineRule="auto"/>
        <w:ind w:firstLine="480"/>
        <w:rPr>
          <w:rFonts w:ascii="宋体" w:hAnsi="宋体" w:eastAsia="宋体" w:cs="宋体"/>
          <w:sz w:val="24"/>
          <w:szCs w:val="40"/>
          <w:highlight w:val="none"/>
          <w:u w:val="single"/>
        </w:rPr>
      </w:pPr>
      <w:r>
        <w:rPr>
          <w:rFonts w:hint="eastAsia" w:ascii="宋体" w:hAnsi="宋体" w:eastAsia="宋体" w:cs="宋体"/>
          <w:sz w:val="24"/>
          <w:szCs w:val="40"/>
          <w:highlight w:val="none"/>
        </w:rPr>
        <w:t>3.3.5承包人擅自更换主要施工管理人员的违约责任：</w:t>
      </w:r>
      <w:r>
        <w:rPr>
          <w:rFonts w:hint="eastAsia" w:ascii="宋体" w:hAnsi="宋体" w:eastAsia="宋体" w:cs="宋体"/>
          <w:sz w:val="24"/>
          <w:szCs w:val="40"/>
          <w:highlight w:val="none"/>
          <w:u w:val="single"/>
        </w:rPr>
        <w:t>由承包人承担违约责任，并扣除履约保证金的5% 。</w:t>
      </w:r>
    </w:p>
    <w:p w14:paraId="53417E56">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承包人主要施工管理人员擅自离开施工现场的违约责任：</w:t>
      </w:r>
      <w:r>
        <w:rPr>
          <w:rFonts w:hint="eastAsia" w:ascii="宋体" w:hAnsi="宋体" w:eastAsia="宋体" w:cs="宋体"/>
          <w:sz w:val="24"/>
          <w:szCs w:val="32"/>
          <w:highlight w:val="none"/>
          <w:u w:val="single"/>
        </w:rPr>
        <w:t>由承包人承担违约责任，发包人有 权处违约金500 元/人•次</w:t>
      </w:r>
      <w:r>
        <w:rPr>
          <w:rFonts w:hint="eastAsia" w:ascii="宋体" w:hAnsi="宋体" w:cs="宋体"/>
          <w:sz w:val="24"/>
          <w:szCs w:val="32"/>
          <w:highlight w:val="none"/>
          <w:u w:val="single"/>
          <w:lang w:eastAsia="zh-CN"/>
        </w:rPr>
        <w:t>（</w:t>
      </w:r>
      <w:r>
        <w:rPr>
          <w:rFonts w:hint="eastAsia" w:ascii="宋体" w:hAnsi="宋体" w:eastAsia="宋体" w:cs="宋体"/>
          <w:sz w:val="24"/>
          <w:szCs w:val="32"/>
          <w:highlight w:val="none"/>
          <w:u w:val="single"/>
        </w:rPr>
        <w:t>人民币</w:t>
      </w:r>
      <w:r>
        <w:rPr>
          <w:rFonts w:hint="eastAsia" w:ascii="宋体" w:hAnsi="宋体" w:cs="宋体"/>
          <w:sz w:val="24"/>
          <w:szCs w:val="32"/>
          <w:highlight w:val="none"/>
          <w:u w:val="single"/>
          <w:lang w:eastAsia="zh-CN"/>
        </w:rPr>
        <w:t>）</w:t>
      </w:r>
      <w:r>
        <w:rPr>
          <w:rFonts w:hint="eastAsia" w:ascii="宋体" w:hAnsi="宋体" w:eastAsia="宋体" w:cs="宋体"/>
          <w:sz w:val="24"/>
          <w:szCs w:val="40"/>
          <w:highlight w:val="none"/>
        </w:rPr>
        <w:t>。</w:t>
      </w:r>
    </w:p>
    <w:p w14:paraId="480A0721">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w:t>
      </w:r>
      <w:bookmarkStart w:id="242" w:name="_Toc297048345"/>
      <w:bookmarkStart w:id="243" w:name="_Toc296944498"/>
      <w:bookmarkStart w:id="244" w:name="_Toc296891199"/>
      <w:bookmarkStart w:id="245" w:name="_Toc300934945"/>
      <w:bookmarkStart w:id="246" w:name="_Toc296346660"/>
      <w:bookmarkStart w:id="247" w:name="_Toc292559364"/>
      <w:bookmarkStart w:id="248" w:name="_Toc297216151"/>
      <w:bookmarkStart w:id="249" w:name="_Toc303539102"/>
      <w:bookmarkStart w:id="250" w:name="_Toc296890987"/>
      <w:bookmarkStart w:id="251" w:name="_Toc312677988"/>
      <w:bookmarkStart w:id="252" w:name="_Toc296503159"/>
      <w:bookmarkStart w:id="253" w:name="_Toc304295523"/>
      <w:bookmarkStart w:id="254" w:name="_Toc297120459"/>
      <w:bookmarkStart w:id="255" w:name="_Toc297123492"/>
      <w:bookmarkStart w:id="256" w:name="_Toc296347158"/>
      <w:bookmarkStart w:id="257" w:name="_Toc292559869"/>
      <w:r>
        <w:rPr>
          <w:rFonts w:hint="eastAsia" w:ascii="宋体" w:hAnsi="宋体" w:eastAsia="宋体" w:cs="宋体"/>
          <w:sz w:val="24"/>
          <w:szCs w:val="40"/>
          <w:highlight w:val="none"/>
        </w:rPr>
        <w:t>.5 分包</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2A7D96E3">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w:t>
      </w:r>
      <w:bookmarkStart w:id="258" w:name="_Toc296890988"/>
      <w:bookmarkStart w:id="259" w:name="_Toc296347159"/>
      <w:bookmarkStart w:id="260" w:name="_Toc300934946"/>
      <w:bookmarkStart w:id="261" w:name="_Toc297048346"/>
      <w:bookmarkStart w:id="262" w:name="_Toc312677989"/>
      <w:bookmarkStart w:id="263" w:name="_Toc303539103"/>
      <w:bookmarkStart w:id="264" w:name="_Toc296346661"/>
      <w:bookmarkStart w:id="265" w:name="_Toc296503160"/>
      <w:bookmarkStart w:id="266" w:name="_Toc318581158"/>
      <w:bookmarkStart w:id="267" w:name="_Toc297120460"/>
      <w:bookmarkStart w:id="268" w:name="_Toc292559365"/>
      <w:bookmarkStart w:id="269" w:name="_Toc296944499"/>
      <w:bookmarkStart w:id="270" w:name="_Toc297123493"/>
      <w:bookmarkStart w:id="271" w:name="_Toc296891200"/>
      <w:bookmarkStart w:id="272" w:name="_Toc292559870"/>
      <w:bookmarkStart w:id="273" w:name="_Toc304295524"/>
      <w:bookmarkStart w:id="274" w:name="_Toc297216152"/>
      <w:r>
        <w:rPr>
          <w:rFonts w:hint="eastAsia" w:ascii="宋体" w:hAnsi="宋体" w:eastAsia="宋体" w:cs="宋体"/>
          <w:sz w:val="24"/>
          <w:szCs w:val="40"/>
          <w:highlight w:val="none"/>
        </w:rPr>
        <w:t>.5.1 分包的一般约定</w:t>
      </w:r>
    </w:p>
    <w:p w14:paraId="13D2A393">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禁止分包的工程包括：</w:t>
      </w:r>
      <w:r>
        <w:rPr>
          <w:rFonts w:hint="eastAsia" w:ascii="宋体" w:hAnsi="宋体" w:eastAsia="宋体" w:cs="宋体"/>
          <w:sz w:val="24"/>
          <w:szCs w:val="40"/>
          <w:highlight w:val="none"/>
          <w:u w:val="single"/>
        </w:rPr>
        <w:t xml:space="preserve">   </w:t>
      </w:r>
      <w:r>
        <w:rPr>
          <w:rFonts w:hint="eastAsia" w:ascii="宋体" w:hAnsi="宋体" w:eastAsia="宋体" w:cs="宋体"/>
          <w:sz w:val="24"/>
          <w:highlight w:val="none"/>
          <w:u w:val="single"/>
        </w:rPr>
        <w:t>法律法规禁止分包的工程</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2B72991A">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主体结构、关键性工作的范围：</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1C97C18B">
      <w:pPr>
        <w:spacing w:line="360" w:lineRule="auto"/>
        <w:rPr>
          <w:rFonts w:ascii="宋体" w:hAnsi="宋体" w:eastAsia="宋体" w:cs="宋体"/>
          <w:sz w:val="24"/>
          <w:szCs w:val="40"/>
          <w:highlight w:val="none"/>
        </w:rPr>
      </w:pPr>
      <w:r>
        <w:rPr>
          <w:rFonts w:hint="eastAsia" w:ascii="宋体" w:hAnsi="宋体" w:eastAsia="宋体" w:cs="宋体"/>
          <w:sz w:val="24"/>
          <w:szCs w:val="40"/>
          <w:highlight w:val="none"/>
        </w:rPr>
        <w:t xml:space="preserve">    3</w:t>
      </w:r>
      <w:bookmarkStart w:id="275" w:name="_Toc312677990"/>
      <w:bookmarkStart w:id="276" w:name="_Toc318581159"/>
      <w:r>
        <w:rPr>
          <w:rFonts w:hint="eastAsia" w:ascii="宋体" w:hAnsi="宋体" w:eastAsia="宋体" w:cs="宋体"/>
          <w:sz w:val="24"/>
          <w:szCs w:val="40"/>
          <w:highlight w:val="none"/>
        </w:rPr>
        <w:t>.5.2分包的确定</w:t>
      </w:r>
    </w:p>
    <w:p w14:paraId="34216FA1">
      <w:pPr>
        <w:spacing w:line="360" w:lineRule="auto"/>
        <w:ind w:firstLine="480"/>
        <w:rPr>
          <w:rFonts w:ascii="宋体" w:hAnsi="宋体" w:eastAsia="宋体" w:cs="宋体"/>
          <w:sz w:val="24"/>
          <w:szCs w:val="40"/>
          <w:highlight w:val="none"/>
          <w:u w:val="single"/>
        </w:rPr>
      </w:pPr>
      <w:r>
        <w:rPr>
          <w:rFonts w:hint="eastAsia" w:ascii="宋体" w:hAnsi="宋体" w:eastAsia="宋体" w:cs="宋体"/>
          <w:sz w:val="24"/>
          <w:szCs w:val="40"/>
          <w:highlight w:val="none"/>
        </w:rPr>
        <w:t>允许分包的专业工程包括：</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33BC8894">
      <w:pPr>
        <w:spacing w:line="360" w:lineRule="auto"/>
        <w:ind w:firstLine="480"/>
        <w:rPr>
          <w:rFonts w:ascii="宋体" w:hAnsi="宋体" w:eastAsia="宋体" w:cs="宋体"/>
          <w:sz w:val="24"/>
          <w:szCs w:val="40"/>
          <w:highlight w:val="none"/>
          <w:u w:val="single"/>
        </w:rPr>
      </w:pPr>
      <w:r>
        <w:rPr>
          <w:rFonts w:hint="eastAsia" w:ascii="宋体" w:hAnsi="宋体" w:eastAsia="宋体" w:cs="宋体"/>
          <w:sz w:val="24"/>
          <w:szCs w:val="40"/>
          <w:highlight w:val="none"/>
        </w:rPr>
        <w:t>其他关于分包的约定：</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5DE4A1D7">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3.5.4 分包合同价款</w:t>
      </w:r>
    </w:p>
    <w:p w14:paraId="2E9AB8F4">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关于分包合同价款支付的约定：</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bookmarkEnd w:id="275"/>
      <w:bookmarkEnd w:id="276"/>
    </w:p>
    <w:p w14:paraId="1E34E6E2">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3.6 工程照管与成品、半成品保护</w:t>
      </w:r>
    </w:p>
    <w:p w14:paraId="696D0BF9">
      <w:pPr>
        <w:spacing w:line="360" w:lineRule="auto"/>
        <w:ind w:firstLine="480"/>
        <w:rPr>
          <w:rFonts w:ascii="宋体" w:hAnsi="宋体" w:eastAsia="宋体" w:cs="宋体"/>
          <w:sz w:val="24"/>
          <w:szCs w:val="40"/>
          <w:highlight w:val="none"/>
          <w:u w:val="single"/>
        </w:rPr>
      </w:pPr>
      <w:r>
        <w:rPr>
          <w:rFonts w:hint="eastAsia" w:ascii="宋体" w:hAnsi="宋体" w:eastAsia="宋体" w:cs="宋体"/>
          <w:sz w:val="24"/>
          <w:szCs w:val="40"/>
          <w:highlight w:val="none"/>
        </w:rPr>
        <w:t>承包人负责照管工程及工程相关的材料、工程设备的起始时间：</w:t>
      </w:r>
      <w:r>
        <w:rPr>
          <w:rFonts w:hint="eastAsia" w:ascii="宋体" w:hAnsi="宋体" w:eastAsia="宋体" w:cs="宋体"/>
          <w:sz w:val="24"/>
          <w:szCs w:val="40"/>
          <w:highlight w:val="none"/>
          <w:u w:val="single"/>
        </w:rPr>
        <w:t>发包人向承包人移交施工现场之日起直至施工完成交付使用，费用由承包人承担</w:t>
      </w:r>
      <w:r>
        <w:rPr>
          <w:rFonts w:hint="eastAsia" w:ascii="宋体" w:hAnsi="宋体" w:eastAsia="宋体" w:cs="宋体"/>
          <w:sz w:val="24"/>
          <w:szCs w:val="40"/>
          <w:highlight w:val="none"/>
        </w:rPr>
        <w:t>。</w:t>
      </w:r>
    </w:p>
    <w:p w14:paraId="11DA0749">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3.7 履约担保</w:t>
      </w:r>
      <w:r>
        <w:rPr>
          <w:rFonts w:hint="eastAsia" w:ascii="宋体" w:hAnsi="宋体" w:eastAsia="宋体" w:cs="宋体"/>
          <w:sz w:val="24"/>
          <w:szCs w:val="32"/>
          <w:highlight w:val="none"/>
        </w:rPr>
        <w:t xml:space="preserve"> </w:t>
      </w:r>
    </w:p>
    <w:p w14:paraId="31FE309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承包人是否提供履约担保：</w:t>
      </w:r>
      <w:r>
        <w:rPr>
          <w:rFonts w:hint="eastAsia" w:ascii="宋体" w:hAnsi="宋体" w:eastAsia="宋体" w:cs="宋体"/>
          <w:sz w:val="24"/>
          <w:szCs w:val="40"/>
          <w:highlight w:val="none"/>
          <w:u w:val="single"/>
        </w:rPr>
        <w:t xml:space="preserve">   是    </w:t>
      </w:r>
      <w:r>
        <w:rPr>
          <w:rFonts w:hint="eastAsia" w:ascii="宋体" w:hAnsi="宋体" w:eastAsia="宋体" w:cs="宋体"/>
          <w:sz w:val="24"/>
          <w:szCs w:val="40"/>
          <w:highlight w:val="none"/>
        </w:rPr>
        <w:t>。</w:t>
      </w:r>
    </w:p>
    <w:p w14:paraId="350E48F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承包人提供履约担保的形式、金额及期限的：</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32"/>
          <w:highlight w:val="none"/>
          <w:u w:val="single"/>
        </w:rPr>
        <w:t>形式：银行转账、支票、汇票、本票、金融机构出具的保函或者保证保险等非现金形式；缴纳金额：</w:t>
      </w:r>
      <w:r>
        <w:rPr>
          <w:rFonts w:hint="eastAsia" w:ascii="宋体" w:hAnsi="宋体" w:eastAsia="宋体" w:cs="宋体"/>
          <w:sz w:val="24"/>
          <w:highlight w:val="none"/>
          <w:u w:val="single"/>
        </w:rPr>
        <w:t>中标价的10%</w:t>
      </w:r>
      <w:r>
        <w:rPr>
          <w:rFonts w:hint="eastAsia" w:ascii="宋体" w:hAnsi="宋体" w:eastAsia="宋体" w:cs="宋体"/>
          <w:sz w:val="24"/>
          <w:szCs w:val="32"/>
          <w:highlight w:val="none"/>
          <w:u w:val="single"/>
        </w:rPr>
        <w:t>；缴纳期限：</w:t>
      </w:r>
      <w:r>
        <w:rPr>
          <w:rFonts w:hint="eastAsia" w:ascii="宋体" w:hAnsi="宋体" w:eastAsia="宋体" w:cs="宋体"/>
          <w:sz w:val="24"/>
          <w:szCs w:val="40"/>
          <w:highlight w:val="none"/>
          <w:u w:val="single"/>
        </w:rPr>
        <w:t xml:space="preserve">合同签订前    </w:t>
      </w:r>
      <w:r>
        <w:rPr>
          <w:rFonts w:hint="eastAsia" w:ascii="宋体" w:hAnsi="宋体" w:eastAsia="宋体" w:cs="宋体"/>
          <w:sz w:val="24"/>
          <w:szCs w:val="40"/>
          <w:highlight w:val="none"/>
        </w:rPr>
        <w:t>。</w:t>
      </w:r>
    </w:p>
    <w:p w14:paraId="0B2636C6">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u w:val="single"/>
        </w:rPr>
        <w:t>工程竣工验收合格后无息退还。如承包人未能履行合同规定的义务，发包人有权从履约保证金中取得补偿</w:t>
      </w:r>
    </w:p>
    <w:p w14:paraId="0B6AA403">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277" w:name="_Toc351203636"/>
      <w:r>
        <w:rPr>
          <w:rFonts w:hint="eastAsia" w:ascii="宋体" w:hAnsi="宋体" w:eastAsia="宋体" w:cs="宋体"/>
          <w:b/>
          <w:bCs w:val="0"/>
          <w:sz w:val="26"/>
          <w:szCs w:val="32"/>
          <w:highlight w:val="none"/>
          <w:lang w:val="en-US" w:eastAsia="zh-CN" w:bidi="ar-SA"/>
        </w:rPr>
        <w:t>4</w:t>
      </w:r>
      <w:bookmarkStart w:id="278" w:name="_Toc297048348"/>
      <w:bookmarkStart w:id="279" w:name="_Toc296503162"/>
      <w:bookmarkStart w:id="280" w:name="_Toc296891202"/>
      <w:bookmarkStart w:id="281" w:name="_Toc296347161"/>
      <w:bookmarkStart w:id="282" w:name="_Toc292559366"/>
      <w:bookmarkStart w:id="283" w:name="_Toc292559871"/>
      <w:bookmarkStart w:id="284" w:name="_Toc296346663"/>
      <w:bookmarkStart w:id="285" w:name="_Toc297120462"/>
      <w:bookmarkStart w:id="286" w:name="_Toc267251413"/>
      <w:bookmarkStart w:id="287" w:name="_Toc296944501"/>
      <w:bookmarkStart w:id="288" w:name="_Toc296890990"/>
      <w:r>
        <w:rPr>
          <w:rFonts w:hint="eastAsia" w:ascii="宋体" w:hAnsi="宋体" w:eastAsia="宋体" w:cs="宋体"/>
          <w:b/>
          <w:bCs w:val="0"/>
          <w:sz w:val="26"/>
          <w:szCs w:val="32"/>
          <w:highlight w:val="none"/>
          <w:lang w:val="en-US" w:eastAsia="zh-CN" w:bidi="ar-SA"/>
        </w:rPr>
        <w:t>. 监</w:t>
      </w:r>
      <w:bookmarkEnd w:id="278"/>
      <w:bookmarkEnd w:id="279"/>
      <w:bookmarkEnd w:id="280"/>
      <w:bookmarkEnd w:id="281"/>
      <w:bookmarkEnd w:id="282"/>
      <w:bookmarkEnd w:id="283"/>
      <w:bookmarkEnd w:id="284"/>
      <w:bookmarkEnd w:id="285"/>
      <w:bookmarkEnd w:id="286"/>
      <w:bookmarkEnd w:id="287"/>
      <w:bookmarkEnd w:id="288"/>
      <w:r>
        <w:rPr>
          <w:rFonts w:hint="eastAsia" w:ascii="宋体" w:hAnsi="宋体" w:eastAsia="宋体" w:cs="宋体"/>
          <w:b/>
          <w:bCs w:val="0"/>
          <w:sz w:val="26"/>
          <w:szCs w:val="32"/>
          <w:highlight w:val="none"/>
          <w:lang w:val="en-US" w:eastAsia="zh-CN" w:bidi="ar-SA"/>
        </w:rPr>
        <w:t>理人</w:t>
      </w:r>
      <w:bookmarkEnd w:id="277"/>
    </w:p>
    <w:p w14:paraId="3C3A148B">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4.1监理人的一般规定</w:t>
      </w:r>
    </w:p>
    <w:p w14:paraId="3074B3F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关于监理人的监理内容：</w:t>
      </w:r>
      <w:r>
        <w:rPr>
          <w:rFonts w:hint="eastAsia" w:ascii="宋体" w:hAnsi="宋体" w:eastAsia="宋体" w:cs="宋体"/>
          <w:sz w:val="24"/>
          <w:szCs w:val="40"/>
          <w:highlight w:val="none"/>
          <w:u w:val="single"/>
        </w:rPr>
        <w:t xml:space="preserve">     见监理合同        </w:t>
      </w:r>
      <w:r>
        <w:rPr>
          <w:rFonts w:hint="eastAsia" w:ascii="宋体" w:hAnsi="宋体" w:eastAsia="宋体" w:cs="宋体"/>
          <w:sz w:val="24"/>
          <w:szCs w:val="40"/>
          <w:highlight w:val="none"/>
        </w:rPr>
        <w:t>。</w:t>
      </w:r>
    </w:p>
    <w:p w14:paraId="4C5D9567">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关于监理人的监理权限：</w:t>
      </w:r>
      <w:r>
        <w:rPr>
          <w:rFonts w:hint="eastAsia" w:ascii="宋体" w:hAnsi="宋体" w:eastAsia="宋体" w:cs="宋体"/>
          <w:sz w:val="24"/>
          <w:szCs w:val="40"/>
          <w:highlight w:val="none"/>
          <w:u w:val="single"/>
        </w:rPr>
        <w:t xml:space="preserve">   见监理合同 。</w:t>
      </w:r>
      <w:r>
        <w:rPr>
          <w:rFonts w:hint="eastAsia" w:ascii="宋体" w:hAnsi="宋体" w:eastAsia="宋体" w:cs="宋体"/>
          <w:sz w:val="24"/>
          <w:szCs w:val="40"/>
          <w:highlight w:val="none"/>
        </w:rPr>
        <w:t xml:space="preserve"> </w:t>
      </w:r>
    </w:p>
    <w:p w14:paraId="16DA9382">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关于监理人在施工现场的办公场所、生活场所的提供和费用承担的约定：</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32"/>
          <w:highlight w:val="none"/>
          <w:u w:val="single"/>
        </w:rPr>
        <w:t>由承包人提供</w:t>
      </w:r>
      <w:r>
        <w:rPr>
          <w:rFonts w:hint="eastAsia" w:ascii="宋体" w:hAnsi="宋体" w:eastAsia="宋体" w:cs="宋体"/>
          <w:sz w:val="24"/>
          <w:szCs w:val="40"/>
          <w:highlight w:val="none"/>
        </w:rPr>
        <w:t>。</w:t>
      </w:r>
    </w:p>
    <w:p w14:paraId="6C38C5FD">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4.2 监理人员</w:t>
      </w:r>
    </w:p>
    <w:p w14:paraId="53DC7866">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总监理工程师：</w:t>
      </w:r>
    </w:p>
    <w:p w14:paraId="53C1B9D6">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姓    名：</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3F19E3FF">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职    务：</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3CD6E40D">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监理工程师执业资格证书号：</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3C037817">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联系电话：</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0F447DFA">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电子信箱：</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61761680">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通信地址：</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2AF4CD86">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关于监理人的其他约定：</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2CD2497F">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4.4 商定或确定</w:t>
      </w:r>
    </w:p>
    <w:p w14:paraId="2844D426">
      <w:pPr>
        <w:spacing w:line="360" w:lineRule="auto"/>
        <w:ind w:firstLine="480"/>
        <w:rPr>
          <w:rFonts w:ascii="宋体" w:hAnsi="宋体" w:eastAsia="宋体" w:cs="宋体"/>
          <w:sz w:val="24"/>
          <w:szCs w:val="40"/>
          <w:highlight w:val="none"/>
        </w:rPr>
      </w:pPr>
      <w:bookmarkStart w:id="289" w:name="_Toc267251418"/>
      <w:r>
        <w:rPr>
          <w:rFonts w:hint="eastAsia" w:ascii="宋体" w:hAnsi="宋体" w:eastAsia="宋体" w:cs="宋体"/>
          <w:sz w:val="24"/>
          <w:szCs w:val="40"/>
          <w:highlight w:val="none"/>
        </w:rPr>
        <w:t>在发包人和承包人不能通过协商达成一致意见时，发包人授权监理人对以下事项进行确定：</w:t>
      </w:r>
    </w:p>
    <w:p w14:paraId="7B3F60C6">
      <w:pPr>
        <w:spacing w:line="360" w:lineRule="auto"/>
        <w:ind w:firstLine="480"/>
        <w:jc w:val="left"/>
        <w:rPr>
          <w:rFonts w:ascii="宋体" w:hAnsi="宋体" w:eastAsia="宋体" w:cs="宋体"/>
          <w:sz w:val="24"/>
          <w:szCs w:val="40"/>
          <w:highlight w:val="none"/>
        </w:rPr>
      </w:pPr>
      <w:r>
        <w:rPr>
          <w:rFonts w:hint="eastAsia" w:ascii="宋体" w:hAnsi="宋体" w:cs="宋体"/>
          <w:sz w:val="24"/>
          <w:szCs w:val="40"/>
          <w:highlight w:val="none"/>
          <w:lang w:eastAsia="zh-CN"/>
        </w:rPr>
        <w:t>(</w:t>
      </w:r>
      <w:r>
        <w:rPr>
          <w:rFonts w:hint="eastAsia" w:ascii="宋体" w:hAnsi="宋体" w:eastAsia="宋体" w:cs="宋体"/>
          <w:sz w:val="24"/>
          <w:szCs w:val="40"/>
          <w:highlight w:val="none"/>
        </w:rPr>
        <w:t>1</w:t>
      </w:r>
      <w:r>
        <w:rPr>
          <w:rFonts w:hint="eastAsia" w:ascii="宋体" w:hAnsi="宋体" w:cs="宋体"/>
          <w:sz w:val="24"/>
          <w:szCs w:val="40"/>
          <w:highlight w:val="none"/>
          <w:lang w:eastAsia="zh-CN"/>
        </w:rPr>
        <w:t>)</w:t>
      </w:r>
      <w:r>
        <w:rPr>
          <w:rFonts w:hint="eastAsia" w:ascii="宋体" w:hAnsi="宋体" w:eastAsia="宋体" w:cs="宋体"/>
          <w:sz w:val="24"/>
          <w:szCs w:val="40"/>
          <w:highlight w:val="none"/>
          <w:u w:val="single"/>
        </w:rPr>
        <w:t xml:space="preserve">                                   </w:t>
      </w:r>
      <w:r>
        <w:rPr>
          <w:rFonts w:hint="eastAsia" w:ascii="宋体" w:hAnsi="宋体" w:cs="宋体"/>
          <w:sz w:val="24"/>
          <w:szCs w:val="40"/>
          <w:highlight w:val="none"/>
          <w:u w:val="single"/>
          <w:lang w:eastAsia="zh-CN"/>
        </w:rPr>
        <w:t>;</w:t>
      </w:r>
    </w:p>
    <w:p w14:paraId="64DC4FE5">
      <w:pPr>
        <w:spacing w:line="360" w:lineRule="auto"/>
        <w:ind w:firstLine="480"/>
        <w:jc w:val="left"/>
        <w:rPr>
          <w:rFonts w:ascii="宋体" w:hAnsi="宋体" w:eastAsia="宋体" w:cs="宋体"/>
          <w:sz w:val="24"/>
          <w:szCs w:val="40"/>
          <w:highlight w:val="none"/>
        </w:rPr>
      </w:pPr>
      <w:r>
        <w:rPr>
          <w:rFonts w:hint="eastAsia" w:ascii="宋体" w:hAnsi="宋体" w:cs="宋体"/>
          <w:sz w:val="24"/>
          <w:szCs w:val="40"/>
          <w:highlight w:val="none"/>
          <w:lang w:eastAsia="zh-CN"/>
        </w:rPr>
        <w:t>(</w:t>
      </w:r>
      <w:r>
        <w:rPr>
          <w:rFonts w:hint="eastAsia" w:ascii="宋体" w:hAnsi="宋体" w:eastAsia="宋体" w:cs="宋体"/>
          <w:sz w:val="24"/>
          <w:szCs w:val="40"/>
          <w:highlight w:val="none"/>
        </w:rPr>
        <w:t>2</w:t>
      </w:r>
      <w:r>
        <w:rPr>
          <w:rFonts w:hint="eastAsia" w:ascii="宋体" w:hAnsi="宋体" w:cs="宋体"/>
          <w:sz w:val="24"/>
          <w:szCs w:val="40"/>
          <w:highlight w:val="none"/>
          <w:lang w:eastAsia="zh-CN"/>
        </w:rPr>
        <w:t>)</w:t>
      </w:r>
      <w:r>
        <w:rPr>
          <w:rFonts w:hint="eastAsia" w:ascii="宋体" w:hAnsi="宋体" w:eastAsia="宋体" w:cs="宋体"/>
          <w:sz w:val="24"/>
          <w:szCs w:val="40"/>
          <w:highlight w:val="none"/>
          <w:u w:val="single"/>
        </w:rPr>
        <w:t xml:space="preserve">                                   </w:t>
      </w:r>
      <w:r>
        <w:rPr>
          <w:rFonts w:hint="eastAsia" w:ascii="宋体" w:hAnsi="宋体" w:cs="宋体"/>
          <w:sz w:val="24"/>
          <w:szCs w:val="40"/>
          <w:highlight w:val="none"/>
          <w:u w:val="single"/>
          <w:lang w:eastAsia="zh-CN"/>
        </w:rPr>
        <w:t>;</w:t>
      </w:r>
    </w:p>
    <w:p w14:paraId="17E98EF1">
      <w:pPr>
        <w:spacing w:line="360" w:lineRule="auto"/>
        <w:ind w:firstLine="480"/>
        <w:jc w:val="left"/>
        <w:rPr>
          <w:rFonts w:ascii="宋体" w:hAnsi="宋体" w:eastAsia="宋体" w:cs="宋体"/>
          <w:sz w:val="24"/>
          <w:szCs w:val="40"/>
          <w:highlight w:val="none"/>
        </w:rPr>
      </w:pPr>
      <w:r>
        <w:rPr>
          <w:rFonts w:hint="eastAsia" w:ascii="宋体" w:hAnsi="宋体" w:cs="宋体"/>
          <w:sz w:val="24"/>
          <w:szCs w:val="40"/>
          <w:highlight w:val="none"/>
          <w:lang w:eastAsia="zh-CN"/>
        </w:rPr>
        <w:t>(</w:t>
      </w:r>
      <w:r>
        <w:rPr>
          <w:rFonts w:hint="eastAsia" w:ascii="宋体" w:hAnsi="宋体" w:eastAsia="宋体" w:cs="宋体"/>
          <w:sz w:val="24"/>
          <w:szCs w:val="40"/>
          <w:highlight w:val="none"/>
        </w:rPr>
        <w:t>3</w:t>
      </w:r>
      <w:r>
        <w:rPr>
          <w:rFonts w:hint="eastAsia" w:ascii="宋体" w:hAnsi="宋体" w:cs="宋体"/>
          <w:sz w:val="24"/>
          <w:szCs w:val="40"/>
          <w:highlight w:val="none"/>
          <w:lang w:eastAsia="zh-CN"/>
        </w:rPr>
        <w:t>)</w:t>
      </w:r>
      <w:r>
        <w:rPr>
          <w:rFonts w:hint="eastAsia" w:ascii="宋体" w:hAnsi="宋体" w:eastAsia="宋体" w:cs="宋体"/>
          <w:sz w:val="24"/>
          <w:szCs w:val="40"/>
          <w:highlight w:val="none"/>
          <w:u w:val="single"/>
        </w:rPr>
        <w:t xml:space="preserve">                                   </w:t>
      </w:r>
      <w:r>
        <w:rPr>
          <w:rFonts w:hint="eastAsia" w:ascii="宋体" w:hAnsi="宋体" w:cs="宋体"/>
          <w:sz w:val="24"/>
          <w:szCs w:val="40"/>
          <w:highlight w:val="none"/>
          <w:u w:val="single"/>
          <w:lang w:eastAsia="zh-CN"/>
        </w:rPr>
        <w:t>.</w:t>
      </w:r>
    </w:p>
    <w:p w14:paraId="685BC89F">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290" w:name="_Toc351203637"/>
      <w:r>
        <w:rPr>
          <w:rFonts w:hint="eastAsia" w:ascii="宋体" w:hAnsi="宋体" w:eastAsia="宋体" w:cs="宋体"/>
          <w:b/>
          <w:bCs w:val="0"/>
          <w:sz w:val="26"/>
          <w:szCs w:val="32"/>
          <w:highlight w:val="none"/>
          <w:lang w:val="en-US" w:eastAsia="zh-CN" w:bidi="ar-SA"/>
        </w:rPr>
        <w:t>5</w:t>
      </w:r>
      <w:bookmarkEnd w:id="289"/>
      <w:bookmarkStart w:id="291" w:name="_Toc292559367"/>
      <w:bookmarkStart w:id="292" w:name="_Toc296890991"/>
      <w:bookmarkStart w:id="293" w:name="_Toc296347162"/>
      <w:bookmarkStart w:id="294" w:name="_Toc296503163"/>
      <w:bookmarkStart w:id="295" w:name="_Toc296944502"/>
      <w:bookmarkStart w:id="296" w:name="_Toc296891203"/>
      <w:bookmarkStart w:id="297" w:name="_Toc296346664"/>
      <w:bookmarkStart w:id="298" w:name="_Toc297048349"/>
      <w:bookmarkStart w:id="299" w:name="_Toc292559872"/>
      <w:bookmarkStart w:id="300" w:name="_Toc297120463"/>
      <w:r>
        <w:rPr>
          <w:rFonts w:hint="eastAsia" w:ascii="宋体" w:hAnsi="宋体" w:eastAsia="宋体" w:cs="宋体"/>
          <w:b/>
          <w:bCs w:val="0"/>
          <w:sz w:val="26"/>
          <w:szCs w:val="32"/>
          <w:highlight w:val="none"/>
          <w:lang w:val="en-US" w:eastAsia="zh-CN" w:bidi="ar-SA"/>
        </w:rPr>
        <w:t>. 工程质量</w:t>
      </w:r>
      <w:bookmarkEnd w:id="290"/>
    </w:p>
    <w:p w14:paraId="0C703342">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5.1 质量要求</w:t>
      </w:r>
    </w:p>
    <w:p w14:paraId="6D250893">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5</w:t>
      </w:r>
      <w:bookmarkStart w:id="301" w:name="_Toc297123496"/>
      <w:bookmarkStart w:id="302" w:name="_Toc318581164"/>
      <w:bookmarkStart w:id="303" w:name="_Toc297216155"/>
      <w:bookmarkStart w:id="304" w:name="_Toc303539106"/>
      <w:bookmarkStart w:id="305" w:name="_Toc312677997"/>
      <w:bookmarkStart w:id="306" w:name="_Toc300934949"/>
      <w:bookmarkStart w:id="307" w:name="_Toc304295527"/>
      <w:r>
        <w:rPr>
          <w:rFonts w:hint="eastAsia" w:ascii="宋体" w:hAnsi="宋体" w:eastAsia="宋体" w:cs="宋体"/>
          <w:sz w:val="24"/>
          <w:szCs w:val="40"/>
          <w:highlight w:val="none"/>
        </w:rPr>
        <w:t>.1.1 特殊质量标准和要求：</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7FA6564E">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关于工程奖项的约定：</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6D93665E">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5.3 隐蔽工程检查</w:t>
      </w:r>
    </w:p>
    <w:p w14:paraId="21E67F6D">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5.3.2承包人提前通知监理人隐蔽工程检查的期限的约定：</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68B0009B">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监理人不能按时进行检查时，应提前</w:t>
      </w:r>
      <w:r>
        <w:rPr>
          <w:rFonts w:hint="eastAsia" w:ascii="宋体" w:hAnsi="宋体" w:eastAsia="宋体" w:cs="宋体"/>
          <w:sz w:val="24"/>
          <w:szCs w:val="40"/>
          <w:highlight w:val="none"/>
          <w:u w:val="single"/>
        </w:rPr>
        <w:t xml:space="preserve">   24 </w:t>
      </w:r>
      <w:r>
        <w:rPr>
          <w:rFonts w:hint="eastAsia" w:ascii="宋体" w:hAnsi="宋体" w:eastAsia="宋体" w:cs="宋体"/>
          <w:sz w:val="24"/>
          <w:szCs w:val="40"/>
          <w:highlight w:val="none"/>
        </w:rPr>
        <w:t>小时提交书面延期要求。</w:t>
      </w:r>
    </w:p>
    <w:p w14:paraId="481021FC">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关于延期最长不得超过：</w:t>
      </w:r>
      <w:r>
        <w:rPr>
          <w:rFonts w:hint="eastAsia" w:ascii="宋体" w:hAnsi="宋体" w:eastAsia="宋体" w:cs="宋体"/>
          <w:sz w:val="24"/>
          <w:szCs w:val="40"/>
          <w:highlight w:val="none"/>
          <w:u w:val="single"/>
        </w:rPr>
        <w:t xml:space="preserve">   48   </w:t>
      </w:r>
      <w:r>
        <w:rPr>
          <w:rFonts w:hint="eastAsia" w:ascii="宋体" w:hAnsi="宋体" w:eastAsia="宋体" w:cs="宋体"/>
          <w:sz w:val="24"/>
          <w:szCs w:val="40"/>
          <w:highlight w:val="none"/>
        </w:rPr>
        <w:t>小时。</w:t>
      </w:r>
    </w:p>
    <w:p w14:paraId="26E99B67">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308" w:name="_Toc351203638"/>
      <w:r>
        <w:rPr>
          <w:rFonts w:hint="eastAsia" w:ascii="宋体" w:hAnsi="宋体" w:eastAsia="宋体" w:cs="宋体"/>
          <w:b/>
          <w:bCs w:val="0"/>
          <w:sz w:val="26"/>
          <w:szCs w:val="32"/>
          <w:highlight w:val="none"/>
          <w:lang w:val="en-US" w:eastAsia="zh-CN" w:bidi="ar-SA"/>
        </w:rPr>
        <w:t>6. 安全文明施工与环境保护</w:t>
      </w:r>
      <w:bookmarkEnd w:id="308"/>
    </w:p>
    <w:p w14:paraId="594CE7CB">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6.1安全文明施工</w:t>
      </w:r>
    </w:p>
    <w:p w14:paraId="2E1594EA">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6.1.1 项目安全生产的达标目标及相应事项的约定：</w:t>
      </w:r>
      <w:r>
        <w:rPr>
          <w:rFonts w:hint="eastAsia" w:ascii="宋体" w:hAnsi="宋体" w:eastAsia="宋体" w:cs="宋体"/>
          <w:sz w:val="24"/>
          <w:szCs w:val="40"/>
          <w:highlight w:val="none"/>
          <w:u w:val="single"/>
        </w:rPr>
        <w:t>安全无事故。非发包人原因引起的安全质量事故由承包人负责。</w:t>
      </w:r>
    </w:p>
    <w:p w14:paraId="7F93E648">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u w:val="single"/>
        </w:rPr>
        <w:t>（</w:t>
      </w:r>
      <w:r>
        <w:rPr>
          <w:rFonts w:hint="eastAsia" w:ascii="宋体" w:hAnsi="宋体" w:eastAsia="宋体" w:cs="宋体"/>
          <w:sz w:val="24"/>
          <w:szCs w:val="40"/>
          <w:highlight w:val="none"/>
          <w:u w:val="single"/>
          <w:lang w:val="en-US" w:eastAsia="zh-CN"/>
        </w:rPr>
        <w:t>1</w:t>
      </w:r>
      <w:r>
        <w:rPr>
          <w:rFonts w:hint="eastAsia" w:ascii="宋体" w:hAnsi="宋体" w:eastAsia="宋体" w:cs="宋体"/>
          <w:sz w:val="24"/>
          <w:szCs w:val="40"/>
          <w:highlight w:val="none"/>
          <w:u w:val="single"/>
        </w:rPr>
        <w:t>）承包人须做好现场环境保护，做好防尘、降噪等措施，费用已包含在投标报价中。</w:t>
      </w:r>
    </w:p>
    <w:p w14:paraId="21C0B1A2">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u w:val="single"/>
        </w:rPr>
        <w:t>（</w:t>
      </w:r>
      <w:r>
        <w:rPr>
          <w:rFonts w:hint="eastAsia" w:ascii="宋体" w:hAnsi="宋体" w:eastAsia="宋体" w:cs="宋体"/>
          <w:sz w:val="24"/>
          <w:szCs w:val="40"/>
          <w:highlight w:val="none"/>
          <w:u w:val="single"/>
          <w:lang w:val="en-US" w:eastAsia="zh-CN"/>
        </w:rPr>
        <w:t>2</w:t>
      </w:r>
      <w:r>
        <w:rPr>
          <w:rFonts w:hint="eastAsia" w:ascii="宋体" w:hAnsi="宋体" w:eastAsia="宋体" w:cs="宋体"/>
          <w:sz w:val="24"/>
          <w:szCs w:val="40"/>
          <w:highlight w:val="none"/>
          <w:u w:val="single"/>
        </w:rPr>
        <w:t>）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14:paraId="20060770">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u w:val="single"/>
        </w:rPr>
        <w:t>（</w:t>
      </w:r>
      <w:r>
        <w:rPr>
          <w:rFonts w:hint="eastAsia" w:ascii="宋体" w:hAnsi="宋体" w:eastAsia="宋体" w:cs="宋体"/>
          <w:sz w:val="24"/>
          <w:szCs w:val="40"/>
          <w:highlight w:val="none"/>
          <w:u w:val="single"/>
          <w:lang w:val="en-US" w:eastAsia="zh-CN"/>
        </w:rPr>
        <w:t>3</w:t>
      </w:r>
      <w:r>
        <w:rPr>
          <w:rFonts w:hint="eastAsia" w:ascii="宋体" w:hAnsi="宋体" w:eastAsia="宋体" w:cs="宋体"/>
          <w:sz w:val="24"/>
          <w:szCs w:val="40"/>
          <w:highlight w:val="none"/>
          <w:u w:val="single"/>
        </w:rPr>
        <w:t>）本工程在施工中执行现行的国家、省级及工程所在地颁发的环保、节能、电气安装、防雷、安全、消防等有关规定。</w:t>
      </w:r>
    </w:p>
    <w:p w14:paraId="36407854">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6.1.4 关于治安保卫的特别约定：</w:t>
      </w:r>
      <w:r>
        <w:rPr>
          <w:rFonts w:hint="eastAsia" w:ascii="宋体" w:hAnsi="宋体" w:eastAsia="宋体" w:cs="宋体"/>
          <w:sz w:val="24"/>
          <w:szCs w:val="40"/>
          <w:highlight w:val="none"/>
          <w:u w:val="single"/>
        </w:rPr>
        <w:t xml:space="preserve"> 按通用条款执行</w:t>
      </w:r>
      <w:r>
        <w:rPr>
          <w:rFonts w:hint="eastAsia" w:ascii="宋体" w:hAnsi="宋体" w:eastAsia="宋体" w:cs="宋体"/>
          <w:sz w:val="24"/>
          <w:szCs w:val="40"/>
          <w:highlight w:val="none"/>
        </w:rPr>
        <w:t>。</w:t>
      </w:r>
    </w:p>
    <w:p w14:paraId="36D68687">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关于编制施工场地治安管理计划的约定：</w:t>
      </w:r>
      <w:r>
        <w:rPr>
          <w:rFonts w:hint="eastAsia" w:ascii="宋体" w:hAnsi="宋体" w:eastAsia="宋体" w:cs="宋体"/>
          <w:sz w:val="24"/>
          <w:szCs w:val="40"/>
          <w:highlight w:val="none"/>
          <w:u w:val="single"/>
        </w:rPr>
        <w:t xml:space="preserve"> 按通用条款执行</w:t>
      </w:r>
      <w:r>
        <w:rPr>
          <w:rFonts w:hint="eastAsia" w:ascii="宋体" w:hAnsi="宋体" w:eastAsia="宋体" w:cs="宋体"/>
          <w:sz w:val="24"/>
          <w:szCs w:val="40"/>
          <w:highlight w:val="none"/>
        </w:rPr>
        <w:t>。</w:t>
      </w:r>
    </w:p>
    <w:p w14:paraId="12422709">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6.1.5 文明施工</w:t>
      </w:r>
    </w:p>
    <w:p w14:paraId="37BFD82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合同当事人对文明施工的要求：</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32"/>
          <w:highlight w:val="none"/>
          <w:u w:val="single"/>
        </w:rPr>
        <w:t>承包人应根据创建文明施工现场的要求，保证工地周围工程及设施完好。施工期间乙方必须服从采购人派出的工程管理人员和监理人员的指导、监督，工程竣工结</w:t>
      </w:r>
      <w:r>
        <w:rPr>
          <w:rFonts w:hint="eastAsia" w:ascii="宋体" w:hAnsi="宋体" w:cs="宋体"/>
          <w:sz w:val="24"/>
          <w:szCs w:val="32"/>
          <w:highlight w:val="none"/>
          <w:u w:val="single"/>
          <w:lang w:eastAsia="zh-CN"/>
        </w:rPr>
        <w:t>束后</w:t>
      </w:r>
      <w:r>
        <w:rPr>
          <w:rFonts w:hint="eastAsia" w:ascii="宋体" w:hAnsi="宋体" w:eastAsia="宋体" w:cs="宋体"/>
          <w:sz w:val="24"/>
          <w:szCs w:val="32"/>
          <w:highlight w:val="none"/>
          <w:u w:val="single"/>
        </w:rPr>
        <w:t>，中标人负责清运自身生活、改造拆除等建筑垃圾，保证场地整洁、符合要求</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4E858085">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6.1.6 关于安全文明施工费支付比例和支付期限的约定：</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bookmarkEnd w:id="301"/>
      <w:bookmarkEnd w:id="302"/>
      <w:bookmarkEnd w:id="303"/>
      <w:bookmarkEnd w:id="304"/>
      <w:bookmarkEnd w:id="305"/>
      <w:bookmarkEnd w:id="306"/>
      <w:bookmarkEnd w:id="307"/>
    </w:p>
    <w:p w14:paraId="1BBFFE3A">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309" w:name="_Toc351203639"/>
      <w:r>
        <w:rPr>
          <w:rFonts w:hint="eastAsia" w:ascii="宋体" w:hAnsi="宋体" w:eastAsia="宋体" w:cs="宋体"/>
          <w:b/>
          <w:bCs w:val="0"/>
          <w:sz w:val="26"/>
          <w:szCs w:val="32"/>
          <w:highlight w:val="none"/>
          <w:lang w:val="en-US" w:eastAsia="zh-CN" w:bidi="ar-SA"/>
        </w:rPr>
        <w:t>7. 工期和进度</w:t>
      </w:r>
      <w:bookmarkEnd w:id="309"/>
    </w:p>
    <w:p w14:paraId="2DD93C83">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7.1 施工组织设计</w:t>
      </w:r>
    </w:p>
    <w:p w14:paraId="245977F0">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7.1.1 合同当事人约定的施工组织设计应包括的其他内容：</w:t>
      </w:r>
      <w:r>
        <w:rPr>
          <w:rFonts w:hint="eastAsia" w:ascii="宋体" w:hAnsi="宋体" w:eastAsia="宋体" w:cs="宋体"/>
          <w:sz w:val="24"/>
          <w:szCs w:val="40"/>
          <w:highlight w:val="none"/>
          <w:u w:val="single"/>
        </w:rPr>
        <w:t>按通用条款执行</w:t>
      </w:r>
      <w:r>
        <w:rPr>
          <w:rFonts w:hint="eastAsia" w:ascii="宋体" w:hAnsi="宋体" w:eastAsia="宋体" w:cs="宋体"/>
          <w:sz w:val="24"/>
          <w:szCs w:val="40"/>
          <w:highlight w:val="none"/>
        </w:rPr>
        <w:t>。</w:t>
      </w:r>
    </w:p>
    <w:p w14:paraId="6563B80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7.1.2 施工组织设计的提交和修改</w:t>
      </w:r>
    </w:p>
    <w:p w14:paraId="39A063AB">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承包人提交详细施工组织设计的期限的约定：</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32"/>
          <w:highlight w:val="none"/>
          <w:u w:val="single"/>
        </w:rPr>
        <w:t>按通用条款执行</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694A24C8">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发包人和监理人在收到详细的施工组织设计后确认或提出修改意见的期限：</w:t>
      </w:r>
      <w:r>
        <w:rPr>
          <w:rFonts w:hint="eastAsia" w:ascii="宋体" w:hAnsi="宋体" w:eastAsia="宋体" w:cs="宋体"/>
          <w:sz w:val="24"/>
          <w:szCs w:val="32"/>
          <w:highlight w:val="none"/>
          <w:u w:val="single"/>
        </w:rPr>
        <w:t>按通用条款执行</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2FB3504D">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7</w:t>
      </w:r>
      <w:bookmarkStart w:id="310" w:name="_Toc312677479"/>
      <w:bookmarkStart w:id="311" w:name="_Toc297123514"/>
      <w:bookmarkStart w:id="312" w:name="_Toc297216173"/>
      <w:bookmarkStart w:id="313" w:name="_Toc300934966"/>
      <w:bookmarkStart w:id="314" w:name="_Toc304295541"/>
      <w:bookmarkStart w:id="315" w:name="_Toc303539123"/>
      <w:bookmarkStart w:id="316" w:name="_Toc312678005"/>
      <w:r>
        <w:rPr>
          <w:rFonts w:hint="eastAsia" w:ascii="宋体" w:hAnsi="宋体" w:eastAsia="宋体" w:cs="宋体"/>
          <w:sz w:val="24"/>
          <w:szCs w:val="40"/>
          <w:highlight w:val="none"/>
        </w:rPr>
        <w:t>.2 施工进度计划</w:t>
      </w:r>
    </w:p>
    <w:p w14:paraId="1C9AFBB9">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7.2.2 施工进度计划的修订</w:t>
      </w:r>
    </w:p>
    <w:p w14:paraId="2FEAC113">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发包人和监理人在收到修订的施工进度计划后确认或提出修改意见的期限：</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32"/>
          <w:highlight w:val="none"/>
          <w:u w:val="single"/>
        </w:rPr>
        <w:t>无另有约定，按通用条款执行</w:t>
      </w:r>
      <w:r>
        <w:rPr>
          <w:rFonts w:hint="eastAsia" w:ascii="宋体" w:hAnsi="宋体" w:eastAsia="宋体" w:cs="宋体"/>
          <w:sz w:val="24"/>
          <w:szCs w:val="40"/>
          <w:highlight w:val="none"/>
          <w:u w:val="single"/>
        </w:rPr>
        <w:t>。</w:t>
      </w:r>
    </w:p>
    <w:p w14:paraId="56A244A7">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7.3 开工</w:t>
      </w:r>
    </w:p>
    <w:p w14:paraId="540DA88C">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7.3.1 开工准备</w:t>
      </w:r>
    </w:p>
    <w:p w14:paraId="1860D2A8">
      <w:pPr>
        <w:spacing w:line="360" w:lineRule="auto"/>
        <w:ind w:firstLine="645"/>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关于承包人提交工程开工报审表的期限：</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3610B26B">
      <w:pPr>
        <w:spacing w:line="360" w:lineRule="auto"/>
        <w:ind w:firstLine="645"/>
        <w:jc w:val="left"/>
        <w:rPr>
          <w:rFonts w:ascii="宋体" w:hAnsi="宋体" w:eastAsia="宋体" w:cs="宋体"/>
          <w:sz w:val="24"/>
          <w:szCs w:val="40"/>
          <w:highlight w:val="none"/>
        </w:rPr>
      </w:pPr>
      <w:r>
        <w:rPr>
          <w:rFonts w:hint="eastAsia" w:ascii="宋体" w:hAnsi="宋体" w:eastAsia="宋体" w:cs="宋体"/>
          <w:sz w:val="24"/>
          <w:szCs w:val="40"/>
          <w:highlight w:val="none"/>
        </w:rPr>
        <w:t>关于发包人应完成的其他开工准备工作及期限：</w:t>
      </w:r>
      <w:r>
        <w:rPr>
          <w:rFonts w:hint="eastAsia" w:ascii="宋体" w:hAnsi="宋体" w:eastAsia="宋体" w:cs="宋体"/>
          <w:sz w:val="24"/>
          <w:szCs w:val="40"/>
          <w:highlight w:val="none"/>
          <w:u w:val="single"/>
        </w:rPr>
        <w:t xml:space="preserve">无另有约定，按通用条款执行 </w:t>
      </w:r>
      <w:r>
        <w:rPr>
          <w:rFonts w:hint="eastAsia" w:ascii="宋体" w:hAnsi="宋体" w:eastAsia="宋体" w:cs="宋体"/>
          <w:sz w:val="24"/>
          <w:szCs w:val="40"/>
          <w:highlight w:val="none"/>
        </w:rPr>
        <w:t>。</w:t>
      </w:r>
    </w:p>
    <w:p w14:paraId="598FD1AF">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关于承包人应完成的其他开工准备工作及期限：</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7A1ED098">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7.3.2开工通知</w:t>
      </w:r>
    </w:p>
    <w:p w14:paraId="7E7EE97B">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因发包人原因造成监理人未能在计划开工日期之日起</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天内发出开工通知的，承包人有权提出价格调整要求，或者解除合同。</w:t>
      </w:r>
      <w:bookmarkEnd w:id="310"/>
      <w:bookmarkEnd w:id="311"/>
      <w:bookmarkEnd w:id="312"/>
      <w:bookmarkEnd w:id="313"/>
      <w:bookmarkEnd w:id="314"/>
      <w:bookmarkEnd w:id="315"/>
      <w:bookmarkEnd w:id="316"/>
    </w:p>
    <w:p w14:paraId="59684868">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7.4 测量放线</w:t>
      </w:r>
    </w:p>
    <w:p w14:paraId="3DE79501">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7.4.1发包人通过监理人向承包人提供测量基准点、基准线和水准点及其书面资料的期限：</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71C835D2">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7</w:t>
      </w:r>
      <w:bookmarkStart w:id="317" w:name="_Toc303539125"/>
      <w:bookmarkStart w:id="318" w:name="_Toc297216175"/>
      <w:bookmarkStart w:id="319" w:name="_Toc300934968"/>
      <w:bookmarkStart w:id="320" w:name="_Toc312678010"/>
      <w:bookmarkStart w:id="321" w:name="_Toc297123516"/>
      <w:bookmarkStart w:id="322" w:name="_Toc304295546"/>
      <w:bookmarkStart w:id="323" w:name="_Toc312677484"/>
      <w:r>
        <w:rPr>
          <w:rFonts w:hint="eastAsia" w:ascii="宋体" w:hAnsi="宋体" w:eastAsia="宋体" w:cs="宋体"/>
          <w:sz w:val="24"/>
          <w:szCs w:val="40"/>
          <w:highlight w:val="none"/>
        </w:rPr>
        <w:t>.5 工期延误</w:t>
      </w:r>
      <w:bookmarkEnd w:id="317"/>
      <w:bookmarkEnd w:id="318"/>
      <w:bookmarkEnd w:id="319"/>
      <w:bookmarkEnd w:id="320"/>
      <w:bookmarkEnd w:id="321"/>
      <w:bookmarkEnd w:id="322"/>
      <w:bookmarkEnd w:id="323"/>
    </w:p>
    <w:p w14:paraId="531FD6EE">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7.5.1 因发包人原因导致工期延误</w:t>
      </w:r>
    </w:p>
    <w:p w14:paraId="0E06815C">
      <w:pPr>
        <w:spacing w:line="360" w:lineRule="auto"/>
        <w:ind w:firstLine="787"/>
        <w:jc w:val="left"/>
        <w:rPr>
          <w:rFonts w:ascii="宋体" w:hAnsi="宋体" w:eastAsia="宋体" w:cs="宋体"/>
          <w:sz w:val="24"/>
          <w:szCs w:val="40"/>
          <w:highlight w:val="none"/>
        </w:rPr>
      </w:pPr>
      <w:r>
        <w:rPr>
          <w:rFonts w:hint="eastAsia" w:ascii="宋体" w:hAnsi="宋体" w:eastAsia="宋体" w:cs="宋体"/>
          <w:sz w:val="24"/>
          <w:szCs w:val="40"/>
          <w:highlight w:val="none"/>
        </w:rPr>
        <w:t>因发包人原因导致工期延误的其他情形：</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097211CB">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w:t>
      </w:r>
      <w:bookmarkStart w:id="324" w:name="_Toc312678012"/>
      <w:bookmarkStart w:id="325" w:name="_Toc312677486"/>
      <w:bookmarkStart w:id="326" w:name="_Toc318581169"/>
      <w:bookmarkStart w:id="327" w:name="_Toc300934970"/>
      <w:bookmarkStart w:id="328" w:name="_Toc303539127"/>
      <w:bookmarkStart w:id="329" w:name="_Toc304295548"/>
      <w:bookmarkStart w:id="330" w:name="_Toc297123518"/>
      <w:bookmarkStart w:id="331" w:name="_Toc297216177"/>
      <w:r>
        <w:rPr>
          <w:rFonts w:hint="eastAsia" w:ascii="宋体" w:hAnsi="宋体" w:eastAsia="宋体" w:cs="宋体"/>
          <w:sz w:val="24"/>
          <w:szCs w:val="40"/>
          <w:highlight w:val="none"/>
        </w:rPr>
        <w:t>.5.2 因承包人原因导致工期延误</w:t>
      </w:r>
      <w:bookmarkEnd w:id="324"/>
      <w:bookmarkEnd w:id="325"/>
      <w:bookmarkEnd w:id="326"/>
    </w:p>
    <w:p w14:paraId="2AD2677A">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因</w:t>
      </w:r>
      <w:bookmarkStart w:id="332" w:name="_Toc318581170"/>
      <w:bookmarkStart w:id="333" w:name="_Toc312677487"/>
      <w:bookmarkStart w:id="334" w:name="_Toc312678013"/>
      <w:r>
        <w:rPr>
          <w:rFonts w:hint="eastAsia" w:ascii="宋体" w:hAnsi="宋体" w:eastAsia="宋体" w:cs="宋体"/>
          <w:sz w:val="24"/>
          <w:szCs w:val="40"/>
          <w:highlight w:val="none"/>
        </w:rPr>
        <w:t>承包人原因造成工期延误，逾期竣工违约金的计算方法为：</w:t>
      </w:r>
      <w:r>
        <w:rPr>
          <w:rFonts w:hint="eastAsia" w:ascii="宋体" w:hAnsi="宋体" w:eastAsia="宋体" w:cs="宋体"/>
          <w:sz w:val="24"/>
          <w:highlight w:val="none"/>
          <w:u w:val="single"/>
        </w:rPr>
        <w:t>扣除5000元/天</w:t>
      </w:r>
      <w:r>
        <w:rPr>
          <w:rFonts w:hint="eastAsia" w:ascii="宋体" w:hAnsi="宋体" w:eastAsia="宋体" w:cs="宋体"/>
          <w:sz w:val="24"/>
          <w:szCs w:val="40"/>
          <w:highlight w:val="none"/>
        </w:rPr>
        <w:t>。</w:t>
      </w:r>
      <w:bookmarkEnd w:id="327"/>
      <w:bookmarkEnd w:id="328"/>
      <w:bookmarkEnd w:id="329"/>
      <w:bookmarkEnd w:id="330"/>
      <w:bookmarkEnd w:id="331"/>
      <w:bookmarkEnd w:id="332"/>
      <w:bookmarkEnd w:id="333"/>
      <w:bookmarkEnd w:id="334"/>
    </w:p>
    <w:p w14:paraId="6A697759">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因承包人原因造成工期延误，逾</w:t>
      </w:r>
      <w:bookmarkStart w:id="335" w:name="_Toc318581171"/>
      <w:bookmarkStart w:id="336" w:name="_Toc312678014"/>
      <w:r>
        <w:rPr>
          <w:rFonts w:hint="eastAsia" w:ascii="宋体" w:hAnsi="宋体" w:eastAsia="宋体" w:cs="宋体"/>
          <w:sz w:val="24"/>
          <w:szCs w:val="40"/>
          <w:highlight w:val="none"/>
        </w:rPr>
        <w:t>期竣工违约金的上限：</w:t>
      </w:r>
      <w:r>
        <w:rPr>
          <w:rFonts w:hint="eastAsia" w:ascii="宋体" w:hAnsi="宋体" w:eastAsia="宋体" w:cs="宋体"/>
          <w:sz w:val="24"/>
          <w:szCs w:val="40"/>
          <w:highlight w:val="none"/>
          <w:u w:val="single"/>
        </w:rPr>
        <w:t xml:space="preserve">  全部的履约保证金  </w:t>
      </w:r>
      <w:r>
        <w:rPr>
          <w:rFonts w:hint="eastAsia" w:ascii="宋体" w:hAnsi="宋体" w:eastAsia="宋体" w:cs="宋体"/>
          <w:sz w:val="24"/>
          <w:szCs w:val="40"/>
          <w:highlight w:val="none"/>
        </w:rPr>
        <w:t>。</w:t>
      </w:r>
      <w:bookmarkEnd w:id="335"/>
      <w:bookmarkEnd w:id="336"/>
    </w:p>
    <w:p w14:paraId="30D835E8">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7</w:t>
      </w:r>
      <w:bookmarkStart w:id="337" w:name="_Toc304295549"/>
      <w:bookmarkStart w:id="338" w:name="_Toc312678015"/>
      <w:bookmarkStart w:id="339" w:name="_Toc303539128"/>
      <w:bookmarkStart w:id="340" w:name="_Toc297216178"/>
      <w:bookmarkStart w:id="341" w:name="_Toc297123519"/>
      <w:bookmarkStart w:id="342" w:name="_Toc300934971"/>
      <w:r>
        <w:rPr>
          <w:rFonts w:hint="eastAsia" w:ascii="宋体" w:hAnsi="宋体" w:eastAsia="宋体" w:cs="宋体"/>
          <w:sz w:val="24"/>
          <w:szCs w:val="40"/>
          <w:highlight w:val="none"/>
        </w:rPr>
        <w:t>.6 不</w:t>
      </w:r>
      <w:bookmarkEnd w:id="337"/>
      <w:bookmarkEnd w:id="338"/>
      <w:bookmarkEnd w:id="339"/>
      <w:bookmarkEnd w:id="340"/>
      <w:bookmarkEnd w:id="341"/>
      <w:bookmarkEnd w:id="342"/>
      <w:r>
        <w:rPr>
          <w:rFonts w:hint="eastAsia" w:ascii="宋体" w:hAnsi="宋体" w:eastAsia="宋体" w:cs="宋体"/>
          <w:sz w:val="24"/>
          <w:szCs w:val="40"/>
          <w:highlight w:val="none"/>
        </w:rPr>
        <w:t>利物质条件</w:t>
      </w:r>
    </w:p>
    <w:p w14:paraId="090D4DF4">
      <w:pPr>
        <w:spacing w:line="360" w:lineRule="auto"/>
        <w:ind w:firstLine="480"/>
        <w:jc w:val="left"/>
        <w:rPr>
          <w:rFonts w:ascii="宋体" w:hAnsi="宋体" w:eastAsia="宋体" w:cs="宋体"/>
          <w:sz w:val="24"/>
          <w:szCs w:val="40"/>
          <w:highlight w:val="none"/>
        </w:rPr>
      </w:pPr>
      <w:bookmarkStart w:id="343" w:name="_Toc318581172"/>
      <w:bookmarkStart w:id="344" w:name="_Toc303539129"/>
      <w:bookmarkStart w:id="345" w:name="_Toc297123520"/>
      <w:bookmarkStart w:id="346" w:name="_Toc300934972"/>
      <w:bookmarkStart w:id="347" w:name="_Toc297216179"/>
      <w:bookmarkStart w:id="348" w:name="_Toc304295550"/>
      <w:bookmarkStart w:id="349" w:name="_Toc312678016"/>
      <w:r>
        <w:rPr>
          <w:rFonts w:hint="eastAsia" w:ascii="宋体" w:hAnsi="宋体" w:eastAsia="宋体" w:cs="宋体"/>
          <w:sz w:val="24"/>
          <w:szCs w:val="40"/>
          <w:highlight w:val="none"/>
        </w:rPr>
        <w:t>不利物质条件的其他情形和有关约定：</w:t>
      </w:r>
      <w:r>
        <w:rPr>
          <w:rFonts w:hint="eastAsia" w:ascii="宋体" w:hAnsi="宋体" w:eastAsia="宋体" w:cs="宋体"/>
          <w:sz w:val="24"/>
          <w:szCs w:val="40"/>
          <w:highlight w:val="none"/>
          <w:u w:val="single"/>
        </w:rPr>
        <w:t xml:space="preserve"> 如有，另行协商</w:t>
      </w:r>
      <w:r>
        <w:rPr>
          <w:rFonts w:hint="eastAsia" w:ascii="宋体" w:hAnsi="宋体" w:eastAsia="宋体" w:cs="宋体"/>
          <w:sz w:val="24"/>
          <w:szCs w:val="40"/>
          <w:highlight w:val="none"/>
        </w:rPr>
        <w:t>。</w:t>
      </w:r>
      <w:bookmarkEnd w:id="343"/>
      <w:bookmarkEnd w:id="344"/>
      <w:bookmarkEnd w:id="345"/>
      <w:bookmarkEnd w:id="346"/>
      <w:bookmarkEnd w:id="347"/>
      <w:bookmarkEnd w:id="348"/>
      <w:bookmarkEnd w:id="349"/>
    </w:p>
    <w:p w14:paraId="5D1541A5">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7</w:t>
      </w:r>
      <w:bookmarkStart w:id="350" w:name="_Toc312678017"/>
      <w:bookmarkStart w:id="351" w:name="_Toc303539130"/>
      <w:bookmarkStart w:id="352" w:name="_Toc297123521"/>
      <w:bookmarkStart w:id="353" w:name="_Toc300934973"/>
      <w:bookmarkStart w:id="354" w:name="_Toc297216180"/>
      <w:bookmarkStart w:id="355" w:name="_Toc304295551"/>
      <w:r>
        <w:rPr>
          <w:rFonts w:hint="eastAsia" w:ascii="宋体" w:hAnsi="宋体" w:eastAsia="宋体" w:cs="宋体"/>
          <w:sz w:val="24"/>
          <w:szCs w:val="40"/>
          <w:highlight w:val="none"/>
        </w:rPr>
        <w:t>.7异常恶劣的气候条件</w:t>
      </w:r>
      <w:bookmarkEnd w:id="350"/>
      <w:bookmarkEnd w:id="351"/>
      <w:bookmarkEnd w:id="352"/>
      <w:bookmarkEnd w:id="353"/>
      <w:bookmarkEnd w:id="354"/>
      <w:bookmarkEnd w:id="355"/>
    </w:p>
    <w:p w14:paraId="26AB074D">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发包人和承包人同意以下情形视为异常恶劣的气候条件：</w:t>
      </w:r>
    </w:p>
    <w:p w14:paraId="4ACC49B4">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w:t>
      </w:r>
      <w:r>
        <w:rPr>
          <w:rFonts w:hint="eastAsia" w:ascii="宋体" w:hAnsi="宋体" w:eastAsia="宋体" w:cs="宋体"/>
          <w:sz w:val="24"/>
          <w:szCs w:val="40"/>
          <w:highlight w:val="none"/>
          <w:u w:val="single"/>
        </w:rPr>
        <w:t xml:space="preserve">       政府相关部门确认的恶劣气候          </w:t>
      </w:r>
      <w:r>
        <w:rPr>
          <w:rFonts w:hint="eastAsia" w:ascii="宋体" w:hAnsi="宋体" w:eastAsia="宋体" w:cs="宋体"/>
          <w:sz w:val="24"/>
          <w:szCs w:val="40"/>
          <w:highlight w:val="none"/>
        </w:rPr>
        <w:t>；</w:t>
      </w:r>
    </w:p>
    <w:p w14:paraId="0A497ED2">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（2）</w:t>
      </w:r>
      <w:r>
        <w:rPr>
          <w:rFonts w:hint="eastAsia" w:ascii="宋体" w:hAnsi="宋体" w:eastAsia="宋体" w:cs="宋体"/>
          <w:sz w:val="24"/>
          <w:szCs w:val="40"/>
          <w:highlight w:val="none"/>
          <w:u w:val="single"/>
        </w:rPr>
        <w:t xml:space="preserve">       其他另行协商      </w:t>
      </w:r>
      <w:r>
        <w:rPr>
          <w:rFonts w:hint="eastAsia" w:ascii="宋体" w:hAnsi="宋体" w:eastAsia="宋体" w:cs="宋体"/>
          <w:sz w:val="24"/>
          <w:szCs w:val="40"/>
          <w:highlight w:val="none"/>
        </w:rPr>
        <w:t>；</w:t>
      </w:r>
    </w:p>
    <w:p w14:paraId="7C4F1AEB">
      <w:pPr>
        <w:spacing w:line="360" w:lineRule="auto"/>
        <w:ind w:firstLine="480"/>
        <w:jc w:val="left"/>
        <w:rPr>
          <w:rFonts w:ascii="宋体" w:hAnsi="宋体" w:eastAsia="宋体" w:cs="宋体"/>
          <w:sz w:val="24"/>
          <w:szCs w:val="40"/>
          <w:highlight w:val="none"/>
        </w:rPr>
      </w:pPr>
      <w:r>
        <w:rPr>
          <w:rFonts w:hint="eastAsia" w:ascii="宋体" w:hAnsi="宋体" w:cs="宋体"/>
          <w:sz w:val="24"/>
          <w:szCs w:val="40"/>
          <w:highlight w:val="none"/>
          <w:lang w:eastAsia="zh-CN"/>
        </w:rPr>
        <w:t>(</w:t>
      </w:r>
      <w:r>
        <w:rPr>
          <w:rFonts w:hint="eastAsia" w:ascii="宋体" w:hAnsi="宋体" w:eastAsia="宋体" w:cs="宋体"/>
          <w:sz w:val="24"/>
          <w:szCs w:val="40"/>
          <w:highlight w:val="none"/>
        </w:rPr>
        <w:t>3</w:t>
      </w:r>
      <w:r>
        <w:rPr>
          <w:rFonts w:hint="eastAsia" w:ascii="宋体" w:hAnsi="宋体" w:cs="宋体"/>
          <w:sz w:val="24"/>
          <w:szCs w:val="40"/>
          <w:highlight w:val="none"/>
          <w:lang w:eastAsia="zh-CN"/>
        </w:rPr>
        <w:t>)</w:t>
      </w:r>
      <w:r>
        <w:rPr>
          <w:rFonts w:hint="eastAsia" w:ascii="宋体" w:hAnsi="宋体" w:eastAsia="宋体" w:cs="宋体"/>
          <w:sz w:val="24"/>
          <w:szCs w:val="40"/>
          <w:highlight w:val="none"/>
          <w:u w:val="single"/>
        </w:rPr>
        <w:t xml:space="preserve">                                           </w:t>
      </w:r>
      <w:r>
        <w:rPr>
          <w:rFonts w:hint="eastAsia" w:ascii="宋体" w:hAnsi="宋体" w:cs="宋体"/>
          <w:sz w:val="24"/>
          <w:szCs w:val="40"/>
          <w:highlight w:val="none"/>
          <w:u w:val="single"/>
          <w:lang w:eastAsia="zh-CN"/>
        </w:rPr>
        <w:t>.</w:t>
      </w:r>
    </w:p>
    <w:p w14:paraId="60235DEB">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7.9 提前竣工的奖励</w:t>
      </w:r>
    </w:p>
    <w:p w14:paraId="603B9FC3">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7.9.2提前竣工的奖励：</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76443712">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356" w:name="_Toc351203640"/>
      <w:r>
        <w:rPr>
          <w:rFonts w:hint="eastAsia" w:ascii="宋体" w:hAnsi="宋体" w:eastAsia="宋体" w:cs="宋体"/>
          <w:b/>
          <w:bCs w:val="0"/>
          <w:sz w:val="26"/>
          <w:szCs w:val="32"/>
          <w:highlight w:val="none"/>
          <w:lang w:val="en-US" w:eastAsia="zh-CN" w:bidi="ar-SA"/>
        </w:rPr>
        <w:t>8. 材料与设备</w:t>
      </w:r>
      <w:bookmarkEnd w:id="291"/>
      <w:bookmarkEnd w:id="292"/>
      <w:bookmarkEnd w:id="293"/>
      <w:bookmarkEnd w:id="294"/>
      <w:bookmarkEnd w:id="295"/>
      <w:bookmarkEnd w:id="296"/>
      <w:bookmarkEnd w:id="297"/>
      <w:bookmarkEnd w:id="298"/>
      <w:bookmarkEnd w:id="299"/>
      <w:bookmarkEnd w:id="300"/>
      <w:bookmarkEnd w:id="356"/>
    </w:p>
    <w:p w14:paraId="1195A8A6">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8</w:t>
      </w:r>
      <w:bookmarkStart w:id="357" w:name="_Toc296346668"/>
      <w:bookmarkStart w:id="358" w:name="_Toc296890995"/>
      <w:bookmarkStart w:id="359" w:name="_Toc296503167"/>
      <w:bookmarkStart w:id="360" w:name="_Toc296944506"/>
      <w:bookmarkStart w:id="361" w:name="_Toc300934979"/>
      <w:bookmarkStart w:id="362" w:name="_Toc296891207"/>
      <w:bookmarkStart w:id="363" w:name="_Toc292559877"/>
      <w:bookmarkStart w:id="364" w:name="_Toc304295556"/>
      <w:bookmarkStart w:id="365" w:name="_Toc297123527"/>
      <w:bookmarkStart w:id="366" w:name="_Toc280868654"/>
      <w:bookmarkStart w:id="367" w:name="_Toc312677493"/>
      <w:bookmarkStart w:id="368" w:name="_Toc292559372"/>
      <w:bookmarkStart w:id="369" w:name="_Toc296347166"/>
      <w:bookmarkStart w:id="370" w:name="_Toc297048353"/>
      <w:bookmarkStart w:id="371" w:name="_Toc312678019"/>
      <w:bookmarkStart w:id="372" w:name="_Toc297120467"/>
      <w:bookmarkStart w:id="373" w:name="_Toc297216186"/>
      <w:bookmarkStart w:id="374" w:name="_Toc303539136"/>
      <w:bookmarkStart w:id="375" w:name="_Toc267251424"/>
      <w:bookmarkStart w:id="376" w:name="_Toc280868655"/>
      <w:bookmarkStart w:id="377" w:name="_Toc280868656"/>
      <w:r>
        <w:rPr>
          <w:rFonts w:hint="eastAsia" w:ascii="宋体" w:hAnsi="宋体" w:eastAsia="宋体" w:cs="宋体"/>
          <w:sz w:val="24"/>
          <w:szCs w:val="40"/>
          <w:highlight w:val="none"/>
        </w:rPr>
        <w:t>.4材料与工程设备的保管与使用</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7CE20357">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8</w:t>
      </w:r>
      <w:bookmarkStart w:id="378" w:name="_Toc292559878"/>
      <w:bookmarkStart w:id="379" w:name="_Toc292559373"/>
      <w:bookmarkStart w:id="380" w:name="_Toc296346669"/>
      <w:bookmarkStart w:id="381" w:name="_Toc296890996"/>
      <w:bookmarkStart w:id="382" w:name="_Toc312678020"/>
      <w:bookmarkStart w:id="383" w:name="_Toc312677494"/>
      <w:bookmarkStart w:id="384" w:name="_Toc304295557"/>
      <w:bookmarkStart w:id="385" w:name="_Toc296347167"/>
      <w:bookmarkStart w:id="386" w:name="_Toc303539137"/>
      <w:bookmarkStart w:id="387" w:name="_Toc297120468"/>
      <w:bookmarkStart w:id="388" w:name="_Toc297123528"/>
      <w:bookmarkStart w:id="389" w:name="_Toc296503168"/>
      <w:bookmarkStart w:id="390" w:name="_Toc297048354"/>
      <w:bookmarkStart w:id="391" w:name="_Toc296944507"/>
      <w:bookmarkStart w:id="392" w:name="_Toc300934980"/>
      <w:bookmarkStart w:id="393" w:name="_Toc318581173"/>
      <w:bookmarkStart w:id="394" w:name="_Toc296891208"/>
      <w:bookmarkStart w:id="395" w:name="_Toc297216187"/>
      <w:r>
        <w:rPr>
          <w:rFonts w:hint="eastAsia" w:ascii="宋体" w:hAnsi="宋体" w:eastAsia="宋体" w:cs="宋体"/>
          <w:sz w:val="24"/>
          <w:szCs w:val="40"/>
          <w:highlight w:val="none"/>
        </w:rPr>
        <w:t>.4.1发包人供应的材料设备的保管费用的承担：</w:t>
      </w:r>
      <w:r>
        <w:rPr>
          <w:rFonts w:hint="eastAsia" w:ascii="宋体" w:hAnsi="宋体" w:eastAsia="宋体" w:cs="宋体"/>
          <w:sz w:val="24"/>
          <w:szCs w:val="40"/>
          <w:highlight w:val="none"/>
          <w:u w:val="single"/>
        </w:rPr>
        <w:t xml:space="preserve"> 发包人供应的材料和工程设备，承包人清 点后由承包人妥善保管，保管费用由承包人承担。</w:t>
      </w:r>
      <w:bookmarkEnd w:id="378"/>
      <w:bookmarkEnd w:id="379"/>
    </w:p>
    <w:p w14:paraId="42F42332">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8.6 样品</w:t>
      </w:r>
    </w:p>
    <w:p w14:paraId="63680162">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8.6.1</w:t>
      </w:r>
      <w:r>
        <w:rPr>
          <w:rFonts w:hint="eastAsia" w:ascii="宋体" w:hAnsi="宋体" w:eastAsia="宋体" w:cs="宋体"/>
          <w:sz w:val="24"/>
          <w:szCs w:val="40"/>
          <w:highlight w:val="none"/>
        </w:rPr>
        <w:tab/>
      </w:r>
      <w:r>
        <w:rPr>
          <w:rFonts w:hint="eastAsia" w:ascii="宋体" w:hAnsi="宋体" w:eastAsia="宋体" w:cs="宋体"/>
          <w:sz w:val="24"/>
          <w:szCs w:val="40"/>
          <w:highlight w:val="none"/>
        </w:rPr>
        <w:t>样品的报送与封存</w:t>
      </w:r>
    </w:p>
    <w:p w14:paraId="4B2FCB8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需要承包人报送样品的材料或工程设备，样品的种类、名称、规格、数量要求：</w:t>
      </w:r>
      <w:r>
        <w:rPr>
          <w:rFonts w:hint="eastAsia" w:ascii="宋体" w:hAnsi="宋体" w:eastAsia="宋体" w:cs="宋体"/>
          <w:sz w:val="24"/>
          <w:szCs w:val="40"/>
          <w:highlight w:val="none"/>
          <w:u w:val="single"/>
        </w:rPr>
        <w:t xml:space="preserve"> 工程使用的所有的材料和设</w:t>
      </w:r>
      <w:r>
        <w:rPr>
          <w:rFonts w:hint="eastAsia" w:ascii="宋体" w:hAnsi="宋体" w:cs="宋体"/>
          <w:sz w:val="24"/>
          <w:szCs w:val="40"/>
          <w:highlight w:val="none"/>
          <w:u w:val="single"/>
          <w:lang w:eastAsia="zh-CN"/>
        </w:rPr>
        <w:t>备及</w:t>
      </w:r>
      <w:r>
        <w:rPr>
          <w:rFonts w:hint="eastAsia" w:ascii="宋体" w:hAnsi="宋体" w:eastAsia="宋体" w:cs="宋体"/>
          <w:sz w:val="24"/>
          <w:szCs w:val="40"/>
          <w:highlight w:val="none"/>
          <w:u w:val="single"/>
        </w:rPr>
        <w:t>其规格、数量、品牌必须经建设单位、监理单位、跟踪审计单位（如有）认可后方可进场使用，如不经建设单位、监理单位，承包人擅自进场使用的，建设单位有权没收其履约保证金并终止合同，同时承包人须赔偿建设单位实际损失</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w:t>
      </w:r>
    </w:p>
    <w:p w14:paraId="11285387">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8.8 施工设备和临时设施</w:t>
      </w:r>
    </w:p>
    <w:p w14:paraId="1AA41EE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8.8.1 承包人提供的施工设备和临时设施</w:t>
      </w:r>
    </w:p>
    <w:p w14:paraId="14BF71AF">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关于修建临时设施费用承担的约定：</w:t>
      </w:r>
      <w:r>
        <w:rPr>
          <w:rFonts w:hint="eastAsia" w:ascii="宋体" w:hAnsi="宋体" w:eastAsia="宋体" w:cs="宋体"/>
          <w:sz w:val="24"/>
          <w:szCs w:val="40"/>
          <w:highlight w:val="none"/>
          <w:u w:val="single"/>
        </w:rPr>
        <w:t xml:space="preserve">  承包人自行承担修建临时设施的费用，需要临时占地的， 发包人可以帮助承包人进行协调，但费用由承包人承担。</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0CD16249">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396" w:name="_Toc351203641"/>
      <w:r>
        <w:rPr>
          <w:rFonts w:hint="eastAsia" w:ascii="宋体" w:hAnsi="宋体" w:eastAsia="宋体" w:cs="宋体"/>
          <w:b/>
          <w:bCs w:val="0"/>
          <w:sz w:val="26"/>
          <w:szCs w:val="32"/>
          <w:highlight w:val="none"/>
          <w:lang w:val="en-US" w:eastAsia="zh-CN" w:bidi="ar-SA"/>
        </w:rPr>
        <w:t>9</w:t>
      </w:r>
      <w:bookmarkEnd w:id="375"/>
      <w:bookmarkEnd w:id="376"/>
      <w:bookmarkEnd w:id="377"/>
      <w:bookmarkStart w:id="397" w:name="_Toc297123533"/>
      <w:bookmarkStart w:id="398" w:name="_Toc312677495"/>
      <w:bookmarkStart w:id="399" w:name="_Toc297216192"/>
      <w:bookmarkStart w:id="400" w:name="_Toc312678021"/>
      <w:bookmarkStart w:id="401" w:name="_Toc303539139"/>
      <w:bookmarkStart w:id="402" w:name="_Toc304295559"/>
      <w:bookmarkStart w:id="403" w:name="_Toc300934982"/>
      <w:bookmarkStart w:id="404" w:name="_Toc267251428"/>
      <w:bookmarkStart w:id="405" w:name="_Toc292559378"/>
      <w:bookmarkStart w:id="406" w:name="_Toc297120473"/>
      <w:bookmarkStart w:id="407" w:name="_Toc296347172"/>
      <w:bookmarkStart w:id="408" w:name="_Toc296944512"/>
      <w:bookmarkStart w:id="409" w:name="_Toc297048359"/>
      <w:bookmarkStart w:id="410" w:name="_Toc296346674"/>
      <w:bookmarkStart w:id="411" w:name="_Toc292559883"/>
      <w:bookmarkStart w:id="412" w:name="_Toc267251427"/>
      <w:bookmarkStart w:id="413" w:name="_Toc296891001"/>
      <w:bookmarkStart w:id="414" w:name="_Toc296503173"/>
      <w:bookmarkStart w:id="415" w:name="_Toc296891213"/>
      <w:r>
        <w:rPr>
          <w:rFonts w:hint="eastAsia" w:ascii="宋体" w:hAnsi="宋体" w:eastAsia="宋体" w:cs="宋体"/>
          <w:b/>
          <w:bCs w:val="0"/>
          <w:sz w:val="26"/>
          <w:szCs w:val="32"/>
          <w:highlight w:val="none"/>
          <w:lang w:val="en-US" w:eastAsia="zh-CN" w:bidi="ar-SA"/>
        </w:rPr>
        <w:t>. 试验与检验</w:t>
      </w:r>
      <w:bookmarkEnd w:id="396"/>
      <w:bookmarkEnd w:id="397"/>
      <w:bookmarkEnd w:id="398"/>
      <w:bookmarkEnd w:id="399"/>
      <w:bookmarkEnd w:id="400"/>
      <w:bookmarkEnd w:id="401"/>
      <w:bookmarkEnd w:id="402"/>
      <w:bookmarkEnd w:id="403"/>
    </w:p>
    <w:p w14:paraId="55FCF873">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9</w:t>
      </w:r>
      <w:bookmarkStart w:id="416" w:name="_Toc297123534"/>
      <w:bookmarkStart w:id="417" w:name="_Toc297216193"/>
      <w:bookmarkStart w:id="418" w:name="_Toc312677496"/>
      <w:bookmarkStart w:id="419" w:name="_Toc303539140"/>
      <w:bookmarkStart w:id="420" w:name="_Toc300934983"/>
      <w:bookmarkStart w:id="421" w:name="_Toc312678022"/>
      <w:bookmarkStart w:id="422" w:name="_Toc304295560"/>
      <w:r>
        <w:rPr>
          <w:rFonts w:hint="eastAsia" w:ascii="宋体" w:hAnsi="宋体" w:eastAsia="宋体" w:cs="宋体"/>
          <w:sz w:val="24"/>
          <w:szCs w:val="40"/>
          <w:highlight w:val="none"/>
        </w:rPr>
        <w:t>.1试验设备与试验人员</w:t>
      </w:r>
      <w:bookmarkEnd w:id="416"/>
      <w:bookmarkEnd w:id="417"/>
      <w:bookmarkEnd w:id="418"/>
      <w:bookmarkEnd w:id="419"/>
      <w:bookmarkEnd w:id="420"/>
      <w:bookmarkEnd w:id="421"/>
      <w:bookmarkEnd w:id="422"/>
    </w:p>
    <w:p w14:paraId="6CFC3C2D">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9</w:t>
      </w:r>
      <w:bookmarkStart w:id="423" w:name="_Toc297123535"/>
      <w:bookmarkStart w:id="424" w:name="_Toc297216194"/>
      <w:bookmarkStart w:id="425" w:name="_Toc312677497"/>
      <w:bookmarkStart w:id="426" w:name="_Toc300934984"/>
      <w:bookmarkStart w:id="427" w:name="_Toc312678023"/>
      <w:bookmarkStart w:id="428" w:name="_Toc304295561"/>
      <w:bookmarkStart w:id="429" w:name="_Toc303539141"/>
      <w:bookmarkStart w:id="430" w:name="_Toc318581174"/>
      <w:r>
        <w:rPr>
          <w:rFonts w:hint="eastAsia" w:ascii="宋体" w:hAnsi="宋体" w:eastAsia="宋体" w:cs="宋体"/>
          <w:sz w:val="24"/>
          <w:szCs w:val="40"/>
          <w:highlight w:val="none"/>
        </w:rPr>
        <w:t>.1.2 试验设备</w:t>
      </w:r>
    </w:p>
    <w:p w14:paraId="720DF32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施工现场需要配置的试验场所：</w:t>
      </w:r>
      <w:bookmarkEnd w:id="423"/>
      <w:bookmarkEnd w:id="424"/>
      <w:bookmarkEnd w:id="425"/>
      <w:bookmarkEnd w:id="426"/>
      <w:bookmarkEnd w:id="427"/>
      <w:bookmarkEnd w:id="428"/>
      <w:bookmarkEnd w:id="429"/>
      <w:bookmarkStart w:id="431" w:name="_Toc304295562"/>
      <w:bookmarkStart w:id="432" w:name="_Toc303539142"/>
      <w:bookmarkStart w:id="433" w:name="_Toc312678024"/>
      <w:bookmarkStart w:id="434" w:name="_Toc297216195"/>
      <w:bookmarkStart w:id="435" w:name="_Toc300934985"/>
      <w:bookmarkStart w:id="436" w:name="_Toc297123536"/>
      <w:bookmarkStart w:id="437" w:name="_Toc312677498"/>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 xml:space="preserve">。 </w:t>
      </w:r>
    </w:p>
    <w:p w14:paraId="3232B0A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施工现场需要配备的试验设备：</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49E29C40">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施工现场需要具备的其他试验条件：</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7DE6EBE8">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 xml:space="preserve">9.4 现场工艺试验 </w:t>
      </w:r>
    </w:p>
    <w:p w14:paraId="2F3A674E">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现场工艺试验的有关约定：</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bookmarkEnd w:id="430"/>
      <w:bookmarkEnd w:id="431"/>
      <w:bookmarkEnd w:id="432"/>
      <w:bookmarkEnd w:id="433"/>
      <w:bookmarkEnd w:id="434"/>
      <w:bookmarkEnd w:id="435"/>
      <w:bookmarkEnd w:id="436"/>
      <w:bookmarkEnd w:id="437"/>
    </w:p>
    <w:p w14:paraId="3B611F1E">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438" w:name="_Toc351203642"/>
      <w:r>
        <w:rPr>
          <w:rFonts w:hint="eastAsia" w:ascii="宋体" w:hAnsi="宋体" w:eastAsia="宋体" w:cs="宋体"/>
          <w:b/>
          <w:bCs w:val="0"/>
          <w:sz w:val="26"/>
          <w:szCs w:val="32"/>
          <w:highlight w:val="none"/>
          <w:lang w:val="en-US" w:eastAsia="zh-CN" w:bidi="ar-SA"/>
        </w:rPr>
        <w:t>1</w:t>
      </w:r>
      <w:bookmarkEnd w:id="404"/>
      <w:bookmarkEnd w:id="405"/>
      <w:bookmarkEnd w:id="406"/>
      <w:bookmarkEnd w:id="407"/>
      <w:bookmarkEnd w:id="408"/>
      <w:bookmarkEnd w:id="409"/>
      <w:bookmarkEnd w:id="410"/>
      <w:bookmarkEnd w:id="411"/>
      <w:bookmarkEnd w:id="412"/>
      <w:bookmarkEnd w:id="413"/>
      <w:bookmarkEnd w:id="414"/>
      <w:bookmarkEnd w:id="415"/>
      <w:bookmarkStart w:id="439" w:name="_Toc300934989"/>
      <w:bookmarkStart w:id="440" w:name="_Toc296944532"/>
      <w:bookmarkStart w:id="441" w:name="_Toc297216199"/>
      <w:bookmarkStart w:id="442" w:name="_Toc304295566"/>
      <w:bookmarkStart w:id="443" w:name="_Toc303539146"/>
      <w:bookmarkStart w:id="444" w:name="_Toc292559398"/>
      <w:bookmarkStart w:id="445" w:name="_Toc296346694"/>
      <w:bookmarkStart w:id="446" w:name="_Toc296891021"/>
      <w:bookmarkStart w:id="447" w:name="_Toc296891233"/>
      <w:bookmarkStart w:id="448" w:name="_Toc312678025"/>
      <w:bookmarkStart w:id="449" w:name="_Toc292559903"/>
      <w:bookmarkStart w:id="450" w:name="_Toc296347192"/>
      <w:bookmarkStart w:id="451" w:name="_Toc297120493"/>
      <w:bookmarkStart w:id="452" w:name="_Toc312677499"/>
      <w:bookmarkStart w:id="453" w:name="_Toc296503193"/>
      <w:bookmarkStart w:id="454" w:name="_Toc297048379"/>
      <w:bookmarkStart w:id="455" w:name="_Toc297123540"/>
      <w:bookmarkStart w:id="456" w:name="_Toc267251439"/>
      <w:bookmarkStart w:id="457" w:name="_Toc267251433"/>
      <w:bookmarkStart w:id="458" w:name="_Toc267251437"/>
      <w:bookmarkStart w:id="459" w:name="_Toc267251440"/>
      <w:bookmarkStart w:id="460" w:name="_Toc267251441"/>
      <w:bookmarkStart w:id="461" w:name="_Toc267251435"/>
      <w:bookmarkStart w:id="462" w:name="_Toc267251442"/>
      <w:r>
        <w:rPr>
          <w:rFonts w:hint="eastAsia" w:ascii="宋体" w:hAnsi="宋体" w:eastAsia="宋体" w:cs="宋体"/>
          <w:b/>
          <w:bCs w:val="0"/>
          <w:sz w:val="26"/>
          <w:szCs w:val="32"/>
          <w:highlight w:val="none"/>
          <w:lang w:val="en-US" w:eastAsia="zh-CN" w:bidi="ar-SA"/>
        </w:rPr>
        <w:t>0. 变更</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7B0A9D45">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w:t>
      </w:r>
      <w:bookmarkStart w:id="463" w:name="_Toc296346695"/>
      <w:bookmarkStart w:id="464" w:name="_Toc296944533"/>
      <w:bookmarkStart w:id="465" w:name="_Toc303539147"/>
      <w:bookmarkStart w:id="466" w:name="_Toc296891022"/>
      <w:bookmarkStart w:id="467" w:name="_Toc312678026"/>
      <w:bookmarkStart w:id="468" w:name="_Toc292559904"/>
      <w:bookmarkStart w:id="469" w:name="_Toc296891234"/>
      <w:bookmarkStart w:id="470" w:name="_Toc297123541"/>
      <w:bookmarkStart w:id="471" w:name="_Toc300934990"/>
      <w:bookmarkStart w:id="472" w:name="_Toc304295567"/>
      <w:bookmarkStart w:id="473" w:name="_Toc312677500"/>
      <w:bookmarkStart w:id="474" w:name="_Toc297216200"/>
      <w:bookmarkStart w:id="475" w:name="_Toc297048380"/>
      <w:bookmarkStart w:id="476" w:name="_Toc297120494"/>
      <w:bookmarkStart w:id="477" w:name="_Toc292559399"/>
      <w:bookmarkStart w:id="478" w:name="_Toc296347193"/>
      <w:bookmarkStart w:id="479" w:name="_Toc296503194"/>
      <w:r>
        <w:rPr>
          <w:rFonts w:hint="eastAsia" w:ascii="宋体" w:hAnsi="宋体" w:eastAsia="宋体" w:cs="宋体"/>
          <w:sz w:val="24"/>
          <w:szCs w:val="40"/>
          <w:highlight w:val="none"/>
        </w:rPr>
        <w:t>0.1变更的范围</w:t>
      </w:r>
    </w:p>
    <w:p w14:paraId="472ED3B9">
      <w:pPr>
        <w:spacing w:line="360" w:lineRule="auto"/>
        <w:ind w:firstLine="600"/>
        <w:jc w:val="left"/>
        <w:rPr>
          <w:rFonts w:ascii="宋体" w:hAnsi="宋体" w:eastAsia="宋体" w:cs="宋体"/>
          <w:sz w:val="24"/>
          <w:szCs w:val="40"/>
          <w:highlight w:val="none"/>
        </w:rPr>
      </w:pPr>
      <w:r>
        <w:rPr>
          <w:rFonts w:hint="eastAsia" w:ascii="宋体" w:hAnsi="宋体" w:eastAsia="宋体" w:cs="宋体"/>
          <w:sz w:val="24"/>
          <w:szCs w:val="40"/>
          <w:highlight w:val="none"/>
        </w:rPr>
        <w:t>关于变更的范围的约定：</w:t>
      </w:r>
      <w:r>
        <w:rPr>
          <w:rFonts w:hint="eastAsia" w:ascii="宋体" w:hAnsi="宋体" w:eastAsia="宋体" w:cs="宋体"/>
          <w:sz w:val="24"/>
          <w:szCs w:val="40"/>
          <w:highlight w:val="none"/>
          <w:u w:val="single"/>
        </w:rPr>
        <w:t xml:space="preserve"> 发包人签字确定的变更单所涉及范围。</w:t>
      </w:r>
    </w:p>
    <w:p w14:paraId="304FD3A0">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10.4 变更估价</w:t>
      </w:r>
    </w:p>
    <w:p w14:paraId="703A9D08">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10.4.1 变更估价原则</w:t>
      </w:r>
    </w:p>
    <w:p w14:paraId="067CC5AF">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关于变更估价的约定</w:t>
      </w:r>
      <w:r>
        <w:rPr>
          <w:rFonts w:hint="eastAsia" w:ascii="宋体" w:hAnsi="宋体" w:cs="宋体"/>
          <w:sz w:val="24"/>
          <w:szCs w:val="40"/>
          <w:highlight w:val="none"/>
          <w:lang w:eastAsia="zh-CN"/>
        </w:rPr>
        <w:t>：</w:t>
      </w:r>
      <w:r>
        <w:rPr>
          <w:rFonts w:hint="eastAsia" w:ascii="宋体" w:hAnsi="宋体" w:eastAsia="宋体" w:cs="宋体"/>
          <w:sz w:val="24"/>
          <w:szCs w:val="40"/>
          <w:highlight w:val="none"/>
        </w:rPr>
        <w:t xml:space="preserve"> </w:t>
      </w:r>
      <w:r>
        <w:rPr>
          <w:rFonts w:hint="eastAsia" w:ascii="宋体" w:hAnsi="宋体" w:eastAsia="宋体" w:cs="宋体"/>
          <w:sz w:val="24"/>
          <w:szCs w:val="40"/>
          <w:highlight w:val="none"/>
          <w:u w:val="single"/>
        </w:rPr>
        <w:t xml:space="preserve"> 执行通用条款</w:t>
      </w:r>
      <w:r>
        <w:rPr>
          <w:rFonts w:hint="eastAsia" w:ascii="宋体" w:hAnsi="宋体" w:eastAsia="宋体" w:cs="宋体"/>
          <w:sz w:val="24"/>
          <w:highlight w:val="none"/>
          <w:u w:val="single"/>
        </w:rPr>
        <w:t xml:space="preserve">  </w:t>
      </w:r>
      <w:r>
        <w:rPr>
          <w:rFonts w:hint="eastAsia" w:ascii="宋体" w:hAnsi="宋体" w:eastAsia="宋体" w:cs="宋体"/>
          <w:sz w:val="24"/>
          <w:szCs w:val="40"/>
          <w:highlight w:val="none"/>
        </w:rPr>
        <w:t>。</w:t>
      </w:r>
    </w:p>
    <w:p w14:paraId="4BF855D9">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Start w:id="480" w:name="_Toc296503197"/>
      <w:bookmarkStart w:id="481" w:name="_Toc292559907"/>
      <w:bookmarkStart w:id="482" w:name="_Toc296891025"/>
      <w:bookmarkStart w:id="483" w:name="_Toc292559402"/>
      <w:bookmarkStart w:id="484" w:name="_Toc297216203"/>
      <w:bookmarkStart w:id="485" w:name="_Toc303539150"/>
      <w:bookmarkStart w:id="486" w:name="_Toc296944536"/>
      <w:bookmarkStart w:id="487" w:name="_Toc297120497"/>
      <w:bookmarkStart w:id="488" w:name="_Toc296346698"/>
      <w:bookmarkStart w:id="489" w:name="_Toc296891237"/>
      <w:bookmarkStart w:id="490" w:name="_Toc296347196"/>
      <w:bookmarkStart w:id="491" w:name="_Toc297123544"/>
      <w:bookmarkStart w:id="492" w:name="_Toc297048383"/>
      <w:bookmarkStart w:id="493" w:name="_Toc300934993"/>
      <w:bookmarkStart w:id="494" w:name="_Toc312678029"/>
      <w:bookmarkStart w:id="495" w:name="_Toc304295570"/>
      <w:bookmarkStart w:id="496" w:name="_Toc312677503"/>
      <w:r>
        <w:rPr>
          <w:rFonts w:hint="eastAsia" w:ascii="宋体" w:hAnsi="宋体" w:eastAsia="宋体" w:cs="宋体"/>
          <w:sz w:val="24"/>
          <w:szCs w:val="40"/>
          <w:highlight w:val="none"/>
        </w:rPr>
        <w:t>0.5承</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Start w:id="497" w:name="_Toc300934994"/>
      <w:bookmarkStart w:id="498" w:name="_Toc296346704"/>
      <w:bookmarkStart w:id="499" w:name="_Toc296891031"/>
      <w:bookmarkStart w:id="500" w:name="_Toc296891243"/>
      <w:bookmarkStart w:id="501" w:name="_Toc296944542"/>
      <w:bookmarkStart w:id="502" w:name="_Toc296503203"/>
      <w:bookmarkStart w:id="503" w:name="_Toc297123545"/>
      <w:bookmarkStart w:id="504" w:name="_Toc297048389"/>
      <w:bookmarkStart w:id="505" w:name="_Toc297216204"/>
      <w:bookmarkStart w:id="506" w:name="_Toc292559913"/>
      <w:bookmarkStart w:id="507" w:name="_Toc292559408"/>
      <w:bookmarkStart w:id="508" w:name="_Toc297120503"/>
      <w:bookmarkStart w:id="509" w:name="_Toc303539151"/>
      <w:bookmarkStart w:id="510" w:name="_Toc296347202"/>
      <w:r>
        <w:rPr>
          <w:rFonts w:hint="eastAsia" w:ascii="宋体" w:hAnsi="宋体" w:eastAsia="宋体" w:cs="宋体"/>
          <w:sz w:val="24"/>
          <w:szCs w:val="40"/>
          <w:highlight w:val="none"/>
        </w:rPr>
        <w:t>包人的合理化建议</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31DDEA0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监理人审查承包人合理化建议的期限：</w:t>
      </w:r>
      <w:r>
        <w:rPr>
          <w:rFonts w:hint="eastAsia" w:ascii="宋体" w:hAnsi="宋体" w:eastAsia="宋体" w:cs="宋体"/>
          <w:sz w:val="24"/>
          <w:szCs w:val="40"/>
          <w:highlight w:val="none"/>
          <w:u w:val="single"/>
        </w:rPr>
        <w:t xml:space="preserve">    执行通用条款    </w:t>
      </w:r>
      <w:r>
        <w:rPr>
          <w:rFonts w:hint="eastAsia" w:ascii="宋体" w:hAnsi="宋体" w:eastAsia="宋体" w:cs="宋体"/>
          <w:sz w:val="24"/>
          <w:szCs w:val="40"/>
          <w:highlight w:val="none"/>
        </w:rPr>
        <w:t>。</w:t>
      </w:r>
    </w:p>
    <w:p w14:paraId="079D53E7">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发包人审批承包人合理化建议的期限：</w:t>
      </w:r>
      <w:r>
        <w:rPr>
          <w:rFonts w:hint="eastAsia" w:ascii="宋体" w:hAnsi="宋体" w:eastAsia="宋体" w:cs="宋体"/>
          <w:sz w:val="24"/>
          <w:szCs w:val="40"/>
          <w:highlight w:val="none"/>
          <w:u w:val="single"/>
        </w:rPr>
        <w:t xml:space="preserve">      执行通用条款        </w:t>
      </w:r>
      <w:r>
        <w:rPr>
          <w:rFonts w:hint="eastAsia" w:ascii="宋体" w:hAnsi="宋体" w:eastAsia="宋体" w:cs="宋体"/>
          <w:sz w:val="24"/>
          <w:szCs w:val="40"/>
          <w:highlight w:val="none"/>
        </w:rPr>
        <w:t>。</w:t>
      </w:r>
    </w:p>
    <w:p w14:paraId="4EE7A441">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承</w:t>
      </w:r>
      <w:bookmarkStart w:id="511" w:name="_Toc312678030"/>
      <w:bookmarkStart w:id="512" w:name="_Toc296347203"/>
      <w:bookmarkStart w:id="513" w:name="_Toc292559409"/>
      <w:bookmarkStart w:id="514" w:name="_Toc297216205"/>
      <w:bookmarkStart w:id="515" w:name="_Toc296503204"/>
      <w:bookmarkStart w:id="516" w:name="_Toc312677504"/>
      <w:bookmarkStart w:id="517" w:name="_Toc304295571"/>
      <w:bookmarkStart w:id="518" w:name="_Toc297048390"/>
      <w:bookmarkStart w:id="519" w:name="_Toc297120504"/>
      <w:bookmarkStart w:id="520" w:name="_Toc303539152"/>
      <w:bookmarkStart w:id="521" w:name="_Toc296944543"/>
      <w:bookmarkStart w:id="522" w:name="_Toc300934995"/>
      <w:bookmarkStart w:id="523" w:name="_Toc296346705"/>
      <w:bookmarkStart w:id="524" w:name="_Toc296891244"/>
      <w:bookmarkStart w:id="525" w:name="_Toc297123546"/>
      <w:bookmarkStart w:id="526" w:name="_Toc318581175"/>
      <w:bookmarkStart w:id="527" w:name="_Toc292559914"/>
      <w:bookmarkStart w:id="528" w:name="_Toc296891032"/>
      <w:r>
        <w:rPr>
          <w:rFonts w:hint="eastAsia" w:ascii="宋体" w:hAnsi="宋体" w:eastAsia="宋体" w:cs="宋体"/>
          <w:sz w:val="24"/>
          <w:szCs w:val="40"/>
          <w:highlight w:val="none"/>
        </w:rPr>
        <w:t>包人提出的合理化建议降低了合同价格或者提高了工程经济效益的奖励的方法和金额为：</w:t>
      </w:r>
      <w:r>
        <w:rPr>
          <w:rFonts w:hint="eastAsia" w:ascii="宋体" w:hAnsi="宋体" w:eastAsia="宋体" w:cs="宋体"/>
          <w:sz w:val="24"/>
          <w:szCs w:val="40"/>
          <w:highlight w:val="none"/>
          <w:u w:val="single"/>
        </w:rPr>
        <w:t xml:space="preserve">                                </w:t>
      </w:r>
    </w:p>
    <w:p w14:paraId="4CB7449C">
      <w:pPr>
        <w:spacing w:line="360" w:lineRule="auto"/>
        <w:jc w:val="left"/>
        <w:rPr>
          <w:rFonts w:ascii="宋体" w:hAnsi="宋体" w:eastAsia="宋体" w:cs="宋体"/>
          <w:sz w:val="24"/>
          <w:szCs w:val="40"/>
          <w:highlight w:val="none"/>
          <w:u w:val="single"/>
        </w:rPr>
      </w:pP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11757B0A">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w:t>
      </w:r>
      <w:bookmarkStart w:id="529" w:name="_Toc312677507"/>
      <w:bookmarkStart w:id="530" w:name="_Toc297216207"/>
      <w:bookmarkStart w:id="531" w:name="_Toc296891239"/>
      <w:bookmarkStart w:id="532" w:name="_Toc296347198"/>
      <w:bookmarkStart w:id="533" w:name="_Toc304295574"/>
      <w:bookmarkStart w:id="534" w:name="_Toc297048385"/>
      <w:bookmarkStart w:id="535" w:name="_Toc292559404"/>
      <w:bookmarkStart w:id="536" w:name="_Toc296944538"/>
      <w:bookmarkStart w:id="537" w:name="_Toc296503199"/>
      <w:bookmarkStart w:id="538" w:name="_Toc312678033"/>
      <w:bookmarkStart w:id="539" w:name="_Toc296346700"/>
      <w:bookmarkStart w:id="540" w:name="_Toc303539154"/>
      <w:bookmarkStart w:id="541" w:name="_Toc297120499"/>
      <w:bookmarkStart w:id="542" w:name="_Toc300934997"/>
      <w:bookmarkStart w:id="543" w:name="_Toc292559909"/>
      <w:bookmarkStart w:id="544" w:name="_Toc296891027"/>
      <w:bookmarkStart w:id="545" w:name="_Toc297123548"/>
      <w:r>
        <w:rPr>
          <w:rFonts w:hint="eastAsia" w:ascii="宋体" w:hAnsi="宋体" w:eastAsia="宋体" w:cs="宋体"/>
          <w:sz w:val="24"/>
          <w:szCs w:val="40"/>
          <w:highlight w:val="none"/>
        </w:rPr>
        <w:t>0.7 暂估价</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69C82482">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暂</w:t>
      </w:r>
      <w:bookmarkStart w:id="546" w:name="_Toc312677508"/>
      <w:bookmarkStart w:id="547" w:name="_Toc318581176"/>
      <w:bookmarkStart w:id="548" w:name="_Toc312678034"/>
      <w:r>
        <w:rPr>
          <w:rFonts w:hint="eastAsia" w:ascii="宋体" w:hAnsi="宋体" w:eastAsia="宋体" w:cs="宋体"/>
          <w:sz w:val="24"/>
          <w:szCs w:val="40"/>
          <w:highlight w:val="none"/>
        </w:rPr>
        <w:t>估价材料和工程设备的明细详见附件11：《暂估价一览表》。</w:t>
      </w:r>
      <w:bookmarkEnd w:id="546"/>
      <w:bookmarkEnd w:id="547"/>
      <w:bookmarkEnd w:id="548"/>
    </w:p>
    <w:p w14:paraId="184EA79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w:t>
      </w:r>
      <w:bookmarkStart w:id="549" w:name="_Toc318581177"/>
      <w:bookmarkStart w:id="550" w:name="_Toc312678035"/>
      <w:bookmarkStart w:id="551" w:name="_Toc312677509"/>
      <w:r>
        <w:rPr>
          <w:rFonts w:hint="eastAsia" w:ascii="宋体" w:hAnsi="宋体" w:eastAsia="宋体" w:cs="宋体"/>
          <w:sz w:val="24"/>
          <w:szCs w:val="40"/>
          <w:highlight w:val="none"/>
        </w:rPr>
        <w:t>0.7.1 依法必须招标的暂估价项目</w:t>
      </w:r>
      <w:bookmarkEnd w:id="549"/>
      <w:bookmarkEnd w:id="550"/>
      <w:bookmarkEnd w:id="551"/>
    </w:p>
    <w:p w14:paraId="6E4F5F3C">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对于依法必须招标的暂估价项目的确认和批准采取第</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种方式确定。</w:t>
      </w:r>
    </w:p>
    <w:p w14:paraId="3E1318F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10.7.2 不属于依法必须招标的暂估价项目</w:t>
      </w:r>
    </w:p>
    <w:p w14:paraId="724CB078">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对于不属于依法必须招标的暂估价项目的确认和批准采取第</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种方式确定。</w:t>
      </w:r>
    </w:p>
    <w:p w14:paraId="677FCB9F">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第3种方式：承包人直接实施的暂估价项目</w:t>
      </w:r>
    </w:p>
    <w:p w14:paraId="4F4B0F45">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承包人直接实施的暂估价项目的约定：</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0259A002">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10.8 暂列金额</w:t>
      </w:r>
    </w:p>
    <w:p w14:paraId="47A11B50">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合同当事人关于暂列金额使用的约定：</w:t>
      </w:r>
      <w:r>
        <w:rPr>
          <w:rFonts w:hint="eastAsia" w:ascii="宋体" w:hAnsi="宋体" w:eastAsia="宋体" w:cs="宋体"/>
          <w:sz w:val="24"/>
          <w:szCs w:val="40"/>
          <w:highlight w:val="none"/>
          <w:u w:val="single"/>
        </w:rPr>
        <w:t xml:space="preserve">    无另有约定，执行合同通用条款   </w:t>
      </w:r>
      <w:r>
        <w:rPr>
          <w:rFonts w:hint="eastAsia" w:ascii="宋体" w:hAnsi="宋体" w:eastAsia="宋体" w:cs="宋体"/>
          <w:sz w:val="24"/>
          <w:szCs w:val="40"/>
          <w:highlight w:val="none"/>
        </w:rPr>
        <w:t>。</w:t>
      </w:r>
    </w:p>
    <w:p w14:paraId="554087F0">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552" w:name="_Toc351203643"/>
      <w:r>
        <w:rPr>
          <w:rFonts w:hint="eastAsia" w:ascii="宋体" w:hAnsi="宋体" w:eastAsia="宋体" w:cs="宋体"/>
          <w:b/>
          <w:bCs w:val="0"/>
          <w:sz w:val="26"/>
          <w:szCs w:val="32"/>
          <w:highlight w:val="none"/>
          <w:lang w:val="en-US" w:eastAsia="zh-CN" w:bidi="ar-SA"/>
        </w:rPr>
        <w:t>11. 价格调整</w:t>
      </w:r>
      <w:bookmarkEnd w:id="552"/>
    </w:p>
    <w:p w14:paraId="5696668E">
      <w:pPr>
        <w:spacing w:line="360" w:lineRule="auto"/>
        <w:ind w:firstLine="480"/>
        <w:rPr>
          <w:rFonts w:ascii="宋体" w:hAnsi="宋体" w:eastAsia="宋体" w:cs="宋体"/>
          <w:sz w:val="24"/>
          <w:szCs w:val="40"/>
          <w:highlight w:val="none"/>
        </w:rPr>
      </w:pPr>
      <w:bookmarkStart w:id="553" w:name="_Toc296347200"/>
      <w:bookmarkStart w:id="554" w:name="_Toc296346702"/>
      <w:bookmarkStart w:id="555" w:name="_Toc304295577"/>
      <w:bookmarkStart w:id="556" w:name="_Toc300935000"/>
      <w:bookmarkStart w:id="557" w:name="_Toc296891241"/>
      <w:bookmarkStart w:id="558" w:name="_Toc297048387"/>
      <w:bookmarkStart w:id="559" w:name="_Toc297216209"/>
      <w:bookmarkStart w:id="560" w:name="_Toc296503201"/>
      <w:bookmarkStart w:id="561" w:name="_Toc303539157"/>
      <w:bookmarkStart w:id="562" w:name="_Toc297120501"/>
      <w:bookmarkStart w:id="563" w:name="_Toc296944540"/>
      <w:bookmarkStart w:id="564" w:name="_Toc292559406"/>
      <w:bookmarkStart w:id="565" w:name="_Toc296891029"/>
      <w:bookmarkStart w:id="566" w:name="_Toc297123550"/>
      <w:bookmarkStart w:id="567" w:name="_Toc312678039"/>
      <w:bookmarkStart w:id="568" w:name="_Toc292559911"/>
      <w:r>
        <w:rPr>
          <w:rFonts w:hint="eastAsia" w:ascii="宋体" w:hAnsi="宋体" w:eastAsia="宋体" w:cs="宋体"/>
          <w:sz w:val="24"/>
          <w:szCs w:val="40"/>
          <w:highlight w:val="none"/>
        </w:rPr>
        <w:t>11.1 市场价格波动引起的调整</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03D3373D">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市场价格波动是否调整合同价格的约定：</w:t>
      </w:r>
      <w:r>
        <w:rPr>
          <w:rFonts w:hint="eastAsia" w:ascii="宋体" w:hAnsi="宋体" w:eastAsia="宋体" w:cs="宋体"/>
          <w:sz w:val="24"/>
          <w:szCs w:val="40"/>
          <w:highlight w:val="none"/>
          <w:u w:val="single"/>
        </w:rPr>
        <w:t xml:space="preserve"> 人工、材料、工程设备、施工机械台班单价、施工机械使用费等不因市场价格波动及相关政策文件调整</w:t>
      </w:r>
      <w:r>
        <w:rPr>
          <w:rFonts w:hint="eastAsia" w:ascii="宋体" w:hAnsi="宋体" w:eastAsia="宋体" w:cs="宋体"/>
          <w:sz w:val="24"/>
          <w:szCs w:val="40"/>
          <w:highlight w:val="none"/>
        </w:rPr>
        <w:t>。</w:t>
      </w:r>
    </w:p>
    <w:p w14:paraId="1138304C">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因市场价格波动调整合同价格，采用以下第</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种方式对合同价格进行调整：</w:t>
      </w:r>
    </w:p>
    <w:p w14:paraId="4036896B">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第1种方式：采用价格指数进行价格调整。</w:t>
      </w:r>
    </w:p>
    <w:p w14:paraId="317E0BD4">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关于各可调因子、定值和变值权重，以及基本价格指数及其来源的约定：</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 xml:space="preserve">；  </w:t>
      </w:r>
    </w:p>
    <w:p w14:paraId="2AE4C727">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第2种方式：采用造价信息进行价格调整。</w:t>
      </w:r>
    </w:p>
    <w:p w14:paraId="764FF4C0">
      <w:pPr>
        <w:spacing w:line="360" w:lineRule="auto"/>
        <w:ind w:firstLine="787"/>
        <w:jc w:val="left"/>
        <w:rPr>
          <w:rFonts w:ascii="宋体" w:hAnsi="宋体" w:eastAsia="宋体" w:cs="宋体"/>
          <w:sz w:val="24"/>
          <w:szCs w:val="40"/>
          <w:highlight w:val="none"/>
        </w:rPr>
      </w:pPr>
      <w:r>
        <w:rPr>
          <w:rFonts w:hint="eastAsia" w:ascii="宋体" w:hAnsi="宋体" w:eastAsia="宋体" w:cs="宋体"/>
          <w:sz w:val="24"/>
          <w:szCs w:val="40"/>
          <w:highlight w:val="none"/>
        </w:rPr>
        <w:t>关于基准价格的约定：</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47B8E54E">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%时，或材料单价跌幅以已标价工程量清单或预算书中载明材料单价为基础超过</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%时，其超过部分据实调整。</w:t>
      </w:r>
    </w:p>
    <w:p w14:paraId="32784474">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%时，材料单价涨幅以已标价工程量清单或预算书中载明材料单价为基础超过</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%时，其超过部分据实调整。</w:t>
      </w:r>
    </w:p>
    <w:p w14:paraId="7241175D">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%时，其超过部分据实调整。</w:t>
      </w:r>
    </w:p>
    <w:p w14:paraId="158EEDE5">
      <w:pPr>
        <w:spacing w:line="360" w:lineRule="auto"/>
        <w:ind w:firstLine="645"/>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第3种方式：其他价格调整方式：</w:t>
      </w:r>
      <w:r>
        <w:rPr>
          <w:rFonts w:hint="eastAsia" w:ascii="宋体" w:hAnsi="宋体" w:eastAsia="宋体" w:cs="宋体"/>
          <w:sz w:val="24"/>
          <w:szCs w:val="40"/>
          <w:highlight w:val="none"/>
          <w:u w:val="single"/>
        </w:rPr>
        <w:t xml:space="preserve">       /             </w:t>
      </w:r>
      <w:bookmarkEnd w:id="456"/>
      <w:bookmarkEnd w:id="457"/>
      <w:bookmarkEnd w:id="458"/>
      <w:bookmarkEnd w:id="459"/>
      <w:bookmarkEnd w:id="460"/>
      <w:bookmarkEnd w:id="461"/>
    </w:p>
    <w:p w14:paraId="6FD4E7E1">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569" w:name="_Toc296891245"/>
      <w:bookmarkStart w:id="570" w:name="_Toc292559410"/>
      <w:bookmarkStart w:id="571" w:name="_Toc296944544"/>
      <w:bookmarkStart w:id="572" w:name="_Toc296347204"/>
      <w:bookmarkStart w:id="573" w:name="_Toc297120505"/>
      <w:bookmarkStart w:id="574" w:name="_Toc297048391"/>
      <w:bookmarkStart w:id="575" w:name="_Toc296891033"/>
      <w:bookmarkStart w:id="576" w:name="_Toc292559915"/>
      <w:bookmarkStart w:id="577" w:name="_Toc296346706"/>
      <w:bookmarkStart w:id="578" w:name="_Toc296503205"/>
      <w:bookmarkStart w:id="579" w:name="_Toc304295579"/>
      <w:bookmarkStart w:id="580" w:name="_Toc312678040"/>
      <w:bookmarkStart w:id="581" w:name="_Toc303539159"/>
      <w:bookmarkStart w:id="582" w:name="_Toc300935002"/>
      <w:bookmarkStart w:id="583" w:name="_Toc297216211"/>
      <w:bookmarkStart w:id="584" w:name="_Toc351203644"/>
      <w:bookmarkStart w:id="585" w:name="_Toc297123552"/>
      <w:r>
        <w:rPr>
          <w:rFonts w:hint="eastAsia" w:ascii="宋体" w:hAnsi="宋体" w:eastAsia="宋体" w:cs="宋体"/>
          <w:b/>
          <w:bCs w:val="0"/>
          <w:sz w:val="26"/>
          <w:szCs w:val="32"/>
          <w:highlight w:val="none"/>
          <w:lang w:val="en-US" w:eastAsia="zh-CN" w:bidi="ar-SA"/>
        </w:rPr>
        <w:t xml:space="preserve">12. </w:t>
      </w:r>
      <w:bookmarkEnd w:id="569"/>
      <w:bookmarkEnd w:id="570"/>
      <w:bookmarkEnd w:id="571"/>
      <w:bookmarkEnd w:id="572"/>
      <w:bookmarkEnd w:id="573"/>
      <w:bookmarkEnd w:id="574"/>
      <w:bookmarkEnd w:id="575"/>
      <w:bookmarkEnd w:id="576"/>
      <w:bookmarkEnd w:id="577"/>
      <w:bookmarkEnd w:id="578"/>
      <w:r>
        <w:rPr>
          <w:rFonts w:hint="eastAsia" w:ascii="宋体" w:hAnsi="宋体" w:eastAsia="宋体" w:cs="宋体"/>
          <w:b/>
          <w:bCs w:val="0"/>
          <w:sz w:val="26"/>
          <w:szCs w:val="32"/>
          <w:highlight w:val="none"/>
          <w:lang w:val="en-US" w:eastAsia="zh-CN" w:bidi="ar-SA"/>
        </w:rPr>
        <w:t>合同价格、计量与支付</w:t>
      </w:r>
      <w:bookmarkEnd w:id="579"/>
      <w:bookmarkEnd w:id="580"/>
      <w:bookmarkEnd w:id="581"/>
      <w:bookmarkEnd w:id="582"/>
      <w:bookmarkEnd w:id="583"/>
      <w:bookmarkEnd w:id="584"/>
      <w:bookmarkEnd w:id="585"/>
    </w:p>
    <w:p w14:paraId="5EF8CA92">
      <w:pPr>
        <w:spacing w:line="360" w:lineRule="auto"/>
        <w:ind w:firstLine="480"/>
        <w:rPr>
          <w:rFonts w:ascii="宋体" w:hAnsi="宋体" w:eastAsia="宋体" w:cs="宋体"/>
          <w:sz w:val="24"/>
          <w:highlight w:val="none"/>
        </w:rPr>
      </w:pPr>
      <w:bookmarkStart w:id="586" w:name="_Toc292559411"/>
      <w:bookmarkStart w:id="587" w:name="_Toc292559916"/>
      <w:bookmarkStart w:id="588" w:name="_Toc267251461"/>
      <w:bookmarkStart w:id="589" w:name="_Toc296347205"/>
      <w:bookmarkStart w:id="590" w:name="_Toc296503206"/>
      <w:bookmarkStart w:id="591" w:name="_Toc296944545"/>
      <w:bookmarkStart w:id="592" w:name="_Toc296891246"/>
      <w:bookmarkStart w:id="593" w:name="_Toc297048392"/>
      <w:bookmarkStart w:id="594" w:name="_Toc297120506"/>
      <w:bookmarkStart w:id="595" w:name="_Toc296891034"/>
      <w:bookmarkStart w:id="596" w:name="_Toc296346707"/>
      <w:bookmarkStart w:id="597" w:name="_Toc304295580"/>
      <w:bookmarkStart w:id="598" w:name="_Toc312678041"/>
      <w:bookmarkStart w:id="599" w:name="_Toc297123553"/>
      <w:bookmarkStart w:id="600" w:name="_Toc303539160"/>
      <w:bookmarkStart w:id="601" w:name="_Toc300935003"/>
      <w:bookmarkStart w:id="602" w:name="_Toc297216212"/>
      <w:r>
        <w:rPr>
          <w:rFonts w:hint="eastAsia" w:ascii="宋体" w:hAnsi="宋体" w:eastAsia="宋体" w:cs="宋体"/>
          <w:sz w:val="24"/>
          <w:highlight w:val="none"/>
        </w:rPr>
        <w:t>12.1 合</w:t>
      </w:r>
      <w:bookmarkEnd w:id="586"/>
      <w:bookmarkEnd w:id="587"/>
      <w:bookmarkEnd w:id="588"/>
      <w:r>
        <w:rPr>
          <w:rFonts w:hint="eastAsia" w:ascii="宋体" w:hAnsi="宋体" w:eastAsia="宋体" w:cs="宋体"/>
          <w:sz w:val="24"/>
          <w:highlight w:val="none"/>
        </w:rPr>
        <w:t>同价</w:t>
      </w:r>
      <w:bookmarkEnd w:id="589"/>
      <w:bookmarkEnd w:id="590"/>
      <w:bookmarkEnd w:id="591"/>
      <w:bookmarkEnd w:id="592"/>
      <w:bookmarkEnd w:id="593"/>
      <w:bookmarkEnd w:id="594"/>
      <w:bookmarkEnd w:id="595"/>
      <w:bookmarkEnd w:id="596"/>
      <w:r>
        <w:rPr>
          <w:rFonts w:hint="eastAsia" w:ascii="宋体" w:hAnsi="宋体" w:eastAsia="宋体" w:cs="宋体"/>
          <w:sz w:val="24"/>
          <w:highlight w:val="none"/>
        </w:rPr>
        <w:t>格形式</w:t>
      </w:r>
      <w:bookmarkEnd w:id="597"/>
      <w:bookmarkEnd w:id="598"/>
      <w:bookmarkEnd w:id="599"/>
      <w:bookmarkEnd w:id="600"/>
      <w:bookmarkEnd w:id="601"/>
      <w:bookmarkEnd w:id="602"/>
    </w:p>
    <w:p w14:paraId="18D2058B">
      <w:pPr>
        <w:spacing w:line="360" w:lineRule="auto"/>
        <w:ind w:firstLine="480"/>
        <w:jc w:val="left"/>
        <w:rPr>
          <w:rFonts w:ascii="宋体" w:hAnsi="宋体" w:eastAsia="宋体" w:cs="宋体"/>
          <w:sz w:val="24"/>
          <w:highlight w:val="none"/>
        </w:rPr>
      </w:pPr>
      <w:r>
        <w:rPr>
          <w:rFonts w:hint="eastAsia" w:ascii="宋体" w:hAnsi="宋体" w:cs="宋体"/>
          <w:sz w:val="24"/>
          <w:highlight w:val="none"/>
          <w:lang w:eastAsia="zh-CN"/>
        </w:rPr>
        <w:t>1.</w:t>
      </w:r>
      <w:r>
        <w:rPr>
          <w:rFonts w:hint="eastAsia" w:ascii="宋体" w:hAnsi="宋体" w:eastAsia="宋体" w:cs="宋体"/>
          <w:sz w:val="24"/>
          <w:highlight w:val="none"/>
        </w:rPr>
        <w:t>单价合同。</w:t>
      </w:r>
    </w:p>
    <w:p w14:paraId="2D8D5040">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综合单价包含的风险范围：</w:t>
      </w:r>
      <w:r>
        <w:rPr>
          <w:rFonts w:hint="eastAsia" w:ascii="宋体" w:hAnsi="宋体" w:eastAsia="宋体" w:cs="宋体"/>
          <w:sz w:val="24"/>
          <w:highlight w:val="none"/>
          <w:u w:val="single"/>
        </w:rPr>
        <w:t xml:space="preserve">   除竞争性磋商文件约定工程价款调整以外的全部风险     </w:t>
      </w:r>
      <w:r>
        <w:rPr>
          <w:rFonts w:hint="eastAsia" w:ascii="宋体" w:hAnsi="宋体" w:eastAsia="宋体" w:cs="宋体"/>
          <w:sz w:val="24"/>
          <w:highlight w:val="none"/>
        </w:rPr>
        <w:t>。</w:t>
      </w:r>
    </w:p>
    <w:p w14:paraId="2501CB0D">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风险费用的计算方法：</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w:t>
      </w:r>
    </w:p>
    <w:p w14:paraId="23A9FF8C">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风险范围以外合同价格的调整方法：</w:t>
      </w:r>
      <w:r>
        <w:rPr>
          <w:rFonts w:hint="eastAsia" w:ascii="宋体" w:hAnsi="宋体" w:eastAsia="宋体" w:cs="宋体"/>
          <w:sz w:val="24"/>
          <w:highlight w:val="none"/>
          <w:u w:val="single"/>
        </w:rPr>
        <w:t xml:space="preserve">不调整 </w:t>
      </w:r>
      <w:r>
        <w:rPr>
          <w:rFonts w:hint="eastAsia" w:ascii="宋体" w:hAnsi="宋体" w:eastAsia="宋体" w:cs="宋体"/>
          <w:sz w:val="24"/>
          <w:highlight w:val="none"/>
        </w:rPr>
        <w:t>。</w:t>
      </w:r>
    </w:p>
    <w:p w14:paraId="4BB8F831">
      <w:pPr>
        <w:spacing w:line="360" w:lineRule="auto"/>
        <w:ind w:firstLine="480"/>
        <w:jc w:val="left"/>
        <w:rPr>
          <w:rFonts w:ascii="宋体" w:hAnsi="宋体" w:eastAsia="宋体" w:cs="宋体"/>
          <w:sz w:val="24"/>
          <w:highlight w:val="none"/>
        </w:rPr>
      </w:pPr>
      <w:r>
        <w:rPr>
          <w:rFonts w:hint="eastAsia" w:ascii="宋体" w:hAnsi="宋体" w:cs="宋体"/>
          <w:sz w:val="24"/>
          <w:highlight w:val="none"/>
          <w:lang w:eastAsia="zh-CN"/>
        </w:rPr>
        <w:t>2.</w:t>
      </w:r>
      <w:r>
        <w:rPr>
          <w:rFonts w:hint="eastAsia" w:ascii="宋体" w:hAnsi="宋体" w:eastAsia="宋体" w:cs="宋体"/>
          <w:sz w:val="24"/>
          <w:highlight w:val="none"/>
        </w:rPr>
        <w:t>总价合同。</w:t>
      </w:r>
    </w:p>
    <w:p w14:paraId="45D5B1E9">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总价包含的风险范围：</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5812528E">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风险费用的计算方法：</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3C69843D">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风险范围以外合同价格的调整方法：</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2F43AA1E">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3、其他价格方式：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00CA0EDA">
      <w:pPr>
        <w:spacing w:line="360" w:lineRule="auto"/>
        <w:ind w:firstLine="480"/>
        <w:rPr>
          <w:rFonts w:ascii="宋体" w:hAnsi="宋体" w:eastAsia="宋体" w:cs="宋体"/>
          <w:sz w:val="24"/>
          <w:highlight w:val="none"/>
        </w:rPr>
      </w:pPr>
      <w:bookmarkStart w:id="603" w:name="_Toc304295581"/>
      <w:bookmarkStart w:id="604" w:name="_Toc312678042"/>
      <w:bookmarkStart w:id="605" w:name="_Toc297123554"/>
      <w:bookmarkStart w:id="606" w:name="_Toc300935004"/>
      <w:bookmarkStart w:id="607" w:name="_Toc297216213"/>
      <w:bookmarkStart w:id="608" w:name="_Toc303539161"/>
      <w:bookmarkStart w:id="609" w:name="_Toc296891247"/>
      <w:bookmarkStart w:id="610" w:name="_Toc296944546"/>
      <w:bookmarkStart w:id="611" w:name="_Toc296346708"/>
      <w:bookmarkStart w:id="612" w:name="_Toc292559412"/>
      <w:bookmarkStart w:id="613" w:name="_Toc296347206"/>
      <w:bookmarkStart w:id="614" w:name="_Toc292559917"/>
      <w:bookmarkStart w:id="615" w:name="_Toc296503207"/>
      <w:bookmarkStart w:id="616" w:name="_Toc296891035"/>
      <w:bookmarkStart w:id="617" w:name="_Toc297120507"/>
      <w:bookmarkStart w:id="618" w:name="_Toc297048393"/>
      <w:r>
        <w:rPr>
          <w:rFonts w:hint="eastAsia" w:ascii="宋体" w:hAnsi="宋体" w:eastAsia="宋体" w:cs="宋体"/>
          <w:sz w:val="24"/>
          <w:highlight w:val="none"/>
        </w:rPr>
        <w:t>12.2 预付款</w:t>
      </w:r>
      <w:bookmarkEnd w:id="603"/>
      <w:bookmarkEnd w:id="604"/>
      <w:bookmarkEnd w:id="605"/>
      <w:bookmarkEnd w:id="606"/>
      <w:bookmarkEnd w:id="607"/>
      <w:bookmarkEnd w:id="608"/>
    </w:p>
    <w:p w14:paraId="50C4052A">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12.2.1 预付款的支付</w:t>
      </w:r>
    </w:p>
    <w:p w14:paraId="0E700FDC">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预付款支付比例或金额：</w:t>
      </w:r>
      <w:r>
        <w:rPr>
          <w:rFonts w:hint="eastAsia" w:ascii="宋体" w:hAnsi="宋体" w:eastAsia="宋体" w:cs="宋体"/>
          <w:sz w:val="24"/>
          <w:highlight w:val="none"/>
          <w:u w:val="single"/>
        </w:rPr>
        <w:t xml:space="preserve">       按照竞争性磋商文件约定      </w:t>
      </w:r>
      <w:r>
        <w:rPr>
          <w:rFonts w:hint="eastAsia" w:ascii="宋体" w:hAnsi="宋体" w:eastAsia="宋体" w:cs="宋体"/>
          <w:sz w:val="24"/>
          <w:highlight w:val="none"/>
        </w:rPr>
        <w:t>。</w:t>
      </w:r>
    </w:p>
    <w:p w14:paraId="1488437D">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预付款支付期限：</w:t>
      </w:r>
      <w:r>
        <w:rPr>
          <w:rFonts w:hint="eastAsia" w:ascii="宋体" w:hAnsi="宋体" w:eastAsia="宋体" w:cs="宋体"/>
          <w:sz w:val="24"/>
          <w:highlight w:val="none"/>
          <w:u w:val="single"/>
        </w:rPr>
        <w:t xml:space="preserve">        按照竞争性磋商文件约定         </w:t>
      </w:r>
      <w:r>
        <w:rPr>
          <w:rFonts w:hint="eastAsia" w:ascii="宋体" w:hAnsi="宋体" w:eastAsia="宋体" w:cs="宋体"/>
          <w:sz w:val="24"/>
          <w:highlight w:val="none"/>
        </w:rPr>
        <w:t>。</w:t>
      </w:r>
    </w:p>
    <w:p w14:paraId="368F7550">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预付款扣回的方式：</w:t>
      </w:r>
      <w:r>
        <w:rPr>
          <w:rFonts w:hint="eastAsia" w:ascii="宋体" w:hAnsi="宋体" w:eastAsia="宋体" w:cs="宋体"/>
          <w:sz w:val="24"/>
          <w:highlight w:val="none"/>
          <w:u w:val="single"/>
        </w:rPr>
        <w:t xml:space="preserve">      按照竞争性磋商文件约定             </w:t>
      </w:r>
      <w:r>
        <w:rPr>
          <w:rFonts w:hint="eastAsia" w:ascii="宋体" w:hAnsi="宋体" w:eastAsia="宋体" w:cs="宋体"/>
          <w:sz w:val="24"/>
          <w:highlight w:val="none"/>
        </w:rPr>
        <w:t>。</w:t>
      </w:r>
    </w:p>
    <w:p w14:paraId="6593E2D8">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12.2.2 预付款担保</w:t>
      </w:r>
    </w:p>
    <w:p w14:paraId="5B65B897">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承包人提交预付款担保的期限：</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5C2D06CD">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预付款担保的形式为：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bookmarkEnd w:id="609"/>
      <w:bookmarkEnd w:id="610"/>
      <w:bookmarkEnd w:id="611"/>
      <w:bookmarkEnd w:id="612"/>
      <w:bookmarkEnd w:id="613"/>
      <w:bookmarkEnd w:id="614"/>
      <w:bookmarkEnd w:id="615"/>
      <w:bookmarkEnd w:id="616"/>
      <w:bookmarkEnd w:id="617"/>
      <w:bookmarkEnd w:id="618"/>
    </w:p>
    <w:p w14:paraId="21CC4F8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12.3 计量</w:t>
      </w:r>
    </w:p>
    <w:p w14:paraId="71106F71">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12.3.1 计量原则</w:t>
      </w:r>
    </w:p>
    <w:p w14:paraId="4AA1425C">
      <w:pPr>
        <w:spacing w:line="360" w:lineRule="auto"/>
        <w:ind w:firstLine="480"/>
        <w:jc w:val="left"/>
        <w:rPr>
          <w:rFonts w:eastAsia="宋体"/>
          <w:highlight w:val="none"/>
        </w:rPr>
      </w:pPr>
      <w:r>
        <w:rPr>
          <w:rFonts w:hint="eastAsia" w:ascii="宋体" w:hAnsi="宋体" w:eastAsia="宋体" w:cs="宋体"/>
          <w:sz w:val="24"/>
          <w:highlight w:val="none"/>
        </w:rPr>
        <w:t>工程量计算规则：</w:t>
      </w:r>
      <w:r>
        <w:rPr>
          <w:rFonts w:hint="eastAsia" w:ascii="宋体" w:hAnsi="宋体" w:eastAsia="宋体" w:cs="宋体"/>
          <w:sz w:val="24"/>
          <w:highlight w:val="none"/>
          <w:u w:val="single"/>
        </w:rPr>
        <w:t>《建设工程工程量清单计价标准》（GB/T50500-2024）及《江苏省安装工程消耗量》（2026）、《江苏省房屋修缮工程计价表》（2009）、《江苏省建筑与装饰工程消耗量》（2026）《江苏省抗震加固工程计价表》（2009）等 9 本工程量计算规范</w:t>
      </w:r>
      <w:r>
        <w:rPr>
          <w:rFonts w:hint="eastAsia" w:ascii="宋体" w:hAnsi="宋体" w:eastAsia="宋体" w:cs="宋体"/>
          <w:sz w:val="24"/>
          <w:highlight w:val="none"/>
        </w:rPr>
        <w:t>。</w:t>
      </w:r>
    </w:p>
    <w:p w14:paraId="01C572E4">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12.3.2 计量周期</w:t>
      </w:r>
    </w:p>
    <w:p w14:paraId="77C13AE2">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关于计量周期的约定：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2A2F4089">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12.3.3 单价合同的计量</w:t>
      </w:r>
    </w:p>
    <w:p w14:paraId="5555C71F">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关于单价合同计量的约定：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1D1284BB">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12.3.4 总价合同的计量</w:t>
      </w:r>
    </w:p>
    <w:p w14:paraId="05918747">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关于总价合同计量的约定：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3C1AFDA6">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12.3.5总价合同采用支付分解表计量支付的，是否适用第12.3.4 项〔总价合同的计量〕约定进行计量：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0C381261">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12.3.6 其他价格形式合同的计量</w:t>
      </w:r>
    </w:p>
    <w:p w14:paraId="0F0D2C52">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其他价格形式的计量方式和程序：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0C5BE3AE">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12.4 工程进度款支付</w:t>
      </w:r>
    </w:p>
    <w:p w14:paraId="6CF69574">
      <w:pPr>
        <w:spacing w:line="360" w:lineRule="auto"/>
        <w:ind w:firstLine="480"/>
        <w:jc w:val="left"/>
        <w:rPr>
          <w:rFonts w:ascii="宋体" w:hAnsi="宋体" w:eastAsia="宋体" w:cs="宋体"/>
          <w:sz w:val="24"/>
          <w:highlight w:val="none"/>
        </w:rPr>
      </w:pPr>
      <w:bookmarkStart w:id="619" w:name="_Toc300935006"/>
      <w:bookmarkStart w:id="620" w:name="_Toc296944550"/>
      <w:bookmarkStart w:id="621" w:name="_Toc296346712"/>
      <w:bookmarkStart w:id="622" w:name="_Toc297216215"/>
      <w:bookmarkStart w:id="623" w:name="_Toc296891251"/>
      <w:bookmarkStart w:id="624" w:name="_Toc297123556"/>
      <w:bookmarkStart w:id="625" w:name="_Toc297048397"/>
      <w:bookmarkStart w:id="626" w:name="_Toc296347210"/>
      <w:bookmarkStart w:id="627" w:name="_Toc297120511"/>
      <w:bookmarkStart w:id="628" w:name="_Toc292559416"/>
      <w:bookmarkStart w:id="629" w:name="_Toc292559921"/>
      <w:bookmarkStart w:id="630" w:name="_Toc296503211"/>
      <w:bookmarkStart w:id="631" w:name="_Toc296891039"/>
      <w:bookmarkStart w:id="632" w:name="_Toc303539163"/>
      <w:r>
        <w:rPr>
          <w:rFonts w:hint="eastAsia" w:ascii="宋体" w:hAnsi="宋体" w:eastAsia="宋体" w:cs="宋体"/>
          <w:sz w:val="24"/>
          <w:highlight w:val="none"/>
        </w:rPr>
        <w:t>12.4.1 付款周期</w:t>
      </w:r>
    </w:p>
    <w:p w14:paraId="28B2C4FC">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关于付款周期的约定：</w:t>
      </w:r>
      <w:r>
        <w:rPr>
          <w:rFonts w:hint="eastAsia" w:ascii="宋体" w:hAnsi="宋体" w:eastAsia="宋体" w:cs="宋体"/>
          <w:sz w:val="24"/>
          <w:highlight w:val="none"/>
          <w:u w:val="single"/>
        </w:rPr>
        <w:t xml:space="preserve">  见竞争性磋商文件  </w:t>
      </w:r>
      <w:r>
        <w:rPr>
          <w:rFonts w:hint="eastAsia" w:ascii="宋体" w:hAnsi="宋体" w:eastAsia="宋体" w:cs="宋体"/>
          <w:sz w:val="24"/>
          <w:highlight w:val="none"/>
        </w:rPr>
        <w:t>。</w:t>
      </w:r>
    </w:p>
    <w:p w14:paraId="6324ABD4">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12.4.2 进度付款申请单的编制</w:t>
      </w:r>
    </w:p>
    <w:p w14:paraId="5D19969A">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关于进度付款申请单编制的约定：</w:t>
      </w:r>
      <w:r>
        <w:rPr>
          <w:rFonts w:hint="eastAsia" w:ascii="宋体" w:hAnsi="宋体" w:eastAsia="宋体" w:cs="宋体"/>
          <w:sz w:val="24"/>
          <w:highlight w:val="none"/>
          <w:u w:val="single"/>
        </w:rPr>
        <w:t xml:space="preserve">     按通用条款执行   </w:t>
      </w:r>
      <w:r>
        <w:rPr>
          <w:rFonts w:hint="eastAsia" w:ascii="宋体" w:hAnsi="宋体" w:eastAsia="宋体" w:cs="宋体"/>
          <w:sz w:val="24"/>
          <w:highlight w:val="none"/>
        </w:rPr>
        <w:t>。</w:t>
      </w:r>
    </w:p>
    <w:p w14:paraId="7062EC7C">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hint="eastAsia" w:ascii="宋体" w:hAnsi="宋体" w:eastAsia="宋体" w:cs="宋体"/>
          <w:sz w:val="24"/>
          <w:highlight w:val="none"/>
        </w:rPr>
        <w:t>2.4.3 进度付款申请单的提交</w:t>
      </w:r>
    </w:p>
    <w:p w14:paraId="6CAE8C7F">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（1）单价合同进度付款申请单提交的约定：</w:t>
      </w:r>
      <w:r>
        <w:rPr>
          <w:rFonts w:hint="eastAsia" w:ascii="宋体" w:hAnsi="宋体" w:eastAsia="宋体" w:cs="宋体"/>
          <w:sz w:val="24"/>
          <w:highlight w:val="none"/>
          <w:u w:val="single"/>
        </w:rPr>
        <w:t xml:space="preserve"> 按通用条款执行</w:t>
      </w:r>
      <w:r>
        <w:rPr>
          <w:rFonts w:hint="eastAsia" w:ascii="宋体" w:hAnsi="宋体" w:eastAsia="宋体" w:cs="宋体"/>
          <w:sz w:val="24"/>
          <w:highlight w:val="none"/>
        </w:rPr>
        <w:t>。</w:t>
      </w:r>
    </w:p>
    <w:p w14:paraId="0A6254CE">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（2）总价合同进度付款申请单提交的约定：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2ECEB508">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（3）其他价格形式合同进度付款申请单提交的约定：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5859E57B">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12.4.4 进度款审核和支付</w:t>
      </w:r>
    </w:p>
    <w:p w14:paraId="5061C0CD">
      <w:pPr>
        <w:spacing w:line="360" w:lineRule="auto"/>
        <w:ind w:firstLine="480"/>
        <w:jc w:val="left"/>
        <w:rPr>
          <w:rFonts w:ascii="宋体" w:hAnsi="宋体" w:eastAsia="宋体" w:cs="宋体"/>
          <w:sz w:val="24"/>
          <w:highlight w:val="none"/>
          <w:u w:val="single"/>
        </w:rPr>
      </w:pPr>
      <w:r>
        <w:rPr>
          <w:rFonts w:hint="eastAsia" w:ascii="宋体" w:hAnsi="宋体" w:eastAsia="宋体" w:cs="宋体"/>
          <w:sz w:val="24"/>
          <w:highlight w:val="none"/>
        </w:rPr>
        <w:t>（1）监理人审查并报送发包人的期限：</w:t>
      </w:r>
      <w:r>
        <w:rPr>
          <w:rFonts w:hint="eastAsia" w:ascii="宋体" w:hAnsi="宋体" w:eastAsia="宋体" w:cs="宋体"/>
          <w:sz w:val="24"/>
          <w:highlight w:val="none"/>
          <w:u w:val="single"/>
        </w:rPr>
        <w:t xml:space="preserve">    无另有约定，按通用条款执行   </w:t>
      </w:r>
      <w:r>
        <w:rPr>
          <w:rFonts w:hint="eastAsia" w:ascii="宋体" w:hAnsi="宋体" w:eastAsia="宋体" w:cs="宋体"/>
          <w:sz w:val="24"/>
          <w:highlight w:val="none"/>
        </w:rPr>
        <w:t>。</w:t>
      </w:r>
    </w:p>
    <w:p w14:paraId="3CC538C4">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发包人完成审批并签发进度款支付证书的期限：</w:t>
      </w:r>
      <w:r>
        <w:rPr>
          <w:rFonts w:hint="eastAsia" w:ascii="宋体" w:hAnsi="宋体" w:eastAsia="宋体" w:cs="宋体"/>
          <w:sz w:val="24"/>
          <w:highlight w:val="none"/>
          <w:u w:val="single"/>
        </w:rPr>
        <w:t xml:space="preserve">  无另有约定，按通用条款执行  </w:t>
      </w:r>
      <w:r>
        <w:rPr>
          <w:rFonts w:hint="eastAsia" w:ascii="宋体" w:hAnsi="宋体" w:eastAsia="宋体" w:cs="宋体"/>
          <w:sz w:val="24"/>
          <w:highlight w:val="none"/>
        </w:rPr>
        <w:t>。</w:t>
      </w:r>
    </w:p>
    <w:p w14:paraId="0A2E3B87">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（2）发包人支付进度款的期限：</w:t>
      </w:r>
      <w:r>
        <w:rPr>
          <w:rFonts w:hint="eastAsia" w:ascii="宋体" w:hAnsi="宋体" w:eastAsia="宋体" w:cs="宋体"/>
          <w:sz w:val="24"/>
          <w:highlight w:val="none"/>
          <w:u w:val="single"/>
        </w:rPr>
        <w:t xml:space="preserve">    按通用条款执行     </w:t>
      </w:r>
      <w:r>
        <w:rPr>
          <w:rFonts w:hint="eastAsia" w:ascii="宋体" w:hAnsi="宋体" w:eastAsia="宋体" w:cs="宋体"/>
          <w:sz w:val="24"/>
          <w:highlight w:val="none"/>
        </w:rPr>
        <w:t>。</w:t>
      </w:r>
    </w:p>
    <w:p w14:paraId="05CE89CE">
      <w:pPr>
        <w:spacing w:line="360" w:lineRule="auto"/>
        <w:ind w:firstLine="600"/>
        <w:jc w:val="left"/>
        <w:rPr>
          <w:rFonts w:ascii="宋体" w:hAnsi="宋体" w:eastAsia="宋体" w:cs="宋体"/>
          <w:sz w:val="24"/>
          <w:highlight w:val="none"/>
        </w:rPr>
      </w:pPr>
      <w:r>
        <w:rPr>
          <w:rFonts w:hint="eastAsia" w:ascii="宋体" w:hAnsi="宋体" w:eastAsia="宋体" w:cs="宋体"/>
          <w:sz w:val="24"/>
          <w:highlight w:val="none"/>
        </w:rPr>
        <w:t>发包人逾期支付进度款的违约金的计算方式：</w:t>
      </w:r>
      <w:r>
        <w:rPr>
          <w:rFonts w:hint="eastAsia" w:ascii="宋体" w:hAnsi="宋体" w:eastAsia="宋体" w:cs="宋体"/>
          <w:sz w:val="24"/>
          <w:highlight w:val="none"/>
          <w:u w:val="single"/>
        </w:rPr>
        <w:t xml:space="preserve">  无另有约定，按通用条款执行  </w:t>
      </w:r>
      <w:r>
        <w:rPr>
          <w:rFonts w:hint="eastAsia" w:ascii="宋体" w:hAnsi="宋体" w:eastAsia="宋体" w:cs="宋体"/>
          <w:sz w:val="24"/>
          <w:highlight w:val="none"/>
        </w:rPr>
        <w:t>。</w:t>
      </w:r>
    </w:p>
    <w:p w14:paraId="6DC2CE31">
      <w:pPr>
        <w:spacing w:line="360" w:lineRule="auto"/>
        <w:ind w:firstLine="600"/>
        <w:jc w:val="left"/>
        <w:rPr>
          <w:rFonts w:ascii="宋体" w:hAnsi="宋体" w:eastAsia="宋体" w:cs="宋体"/>
          <w:sz w:val="24"/>
          <w:highlight w:val="none"/>
        </w:rPr>
      </w:pPr>
      <w:r>
        <w:rPr>
          <w:rFonts w:hint="eastAsia" w:ascii="宋体" w:hAnsi="宋体" w:eastAsia="宋体" w:cs="宋体"/>
          <w:sz w:val="24"/>
          <w:highlight w:val="none"/>
        </w:rPr>
        <w:t>12.4.6 支付分解表的编制</w:t>
      </w:r>
    </w:p>
    <w:p w14:paraId="576D45F1">
      <w:pPr>
        <w:spacing w:line="360" w:lineRule="auto"/>
        <w:ind w:firstLine="480"/>
        <w:jc w:val="left"/>
        <w:rPr>
          <w:rFonts w:ascii="宋体" w:hAnsi="宋体" w:eastAsia="宋体" w:cs="宋体"/>
          <w:sz w:val="24"/>
          <w:highlight w:val="none"/>
        </w:rPr>
      </w:pPr>
      <w:r>
        <w:rPr>
          <w:rFonts w:hint="eastAsia" w:ascii="宋体" w:hAnsi="宋体" w:cs="宋体"/>
          <w:sz w:val="24"/>
          <w:highlight w:val="none"/>
          <w:lang w:eastAsia="zh-CN"/>
        </w:rPr>
        <w:t>2.</w:t>
      </w:r>
      <w:r>
        <w:rPr>
          <w:rFonts w:hint="eastAsia" w:ascii="宋体" w:hAnsi="宋体" w:eastAsia="宋体" w:cs="宋体"/>
          <w:sz w:val="24"/>
          <w:highlight w:val="none"/>
        </w:rPr>
        <w:t>总价合同支付分解表的编制与审批：</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7EE61E2C">
      <w:pPr>
        <w:spacing w:line="360" w:lineRule="auto"/>
        <w:ind w:firstLine="480"/>
        <w:jc w:val="left"/>
        <w:rPr>
          <w:rFonts w:ascii="宋体" w:hAnsi="宋体" w:eastAsia="宋体" w:cs="宋体"/>
          <w:sz w:val="24"/>
          <w:highlight w:val="none"/>
        </w:rPr>
      </w:pPr>
      <w:r>
        <w:rPr>
          <w:rFonts w:hint="eastAsia" w:ascii="宋体" w:hAnsi="宋体" w:cs="宋体"/>
          <w:sz w:val="24"/>
          <w:highlight w:val="none"/>
          <w:lang w:eastAsia="zh-CN"/>
        </w:rPr>
        <w:t>3.</w:t>
      </w:r>
      <w:r>
        <w:rPr>
          <w:rFonts w:hint="eastAsia" w:ascii="宋体" w:hAnsi="宋体" w:eastAsia="宋体" w:cs="宋体"/>
          <w:sz w:val="24"/>
          <w:highlight w:val="none"/>
        </w:rPr>
        <w:t>单价合同的总价项目支付分解表的编制与审批：</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46353180">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12.5支付账户</w:t>
      </w:r>
      <w:bookmarkEnd w:id="462"/>
    </w:p>
    <w:p w14:paraId="71A3E55D">
      <w:pPr>
        <w:spacing w:line="360" w:lineRule="auto"/>
        <w:ind w:firstLine="480"/>
        <w:jc w:val="left"/>
        <w:rPr>
          <w:rFonts w:ascii="宋体" w:hAnsi="宋体" w:eastAsia="宋体" w:cs="宋体"/>
          <w:sz w:val="24"/>
          <w:highlight w:val="none"/>
        </w:rPr>
      </w:pPr>
      <w:bookmarkStart w:id="633" w:name="_Toc304295593"/>
      <w:bookmarkStart w:id="634" w:name="_Toc296944558"/>
      <w:bookmarkStart w:id="635" w:name="_Toc296346720"/>
      <w:bookmarkStart w:id="636" w:name="_Toc297120519"/>
      <w:bookmarkStart w:id="637" w:name="_Toc292559424"/>
      <w:bookmarkStart w:id="638" w:name="_Toc351203645"/>
      <w:bookmarkStart w:id="639" w:name="_Toc297048405"/>
      <w:bookmarkStart w:id="640" w:name="_Toc292559929"/>
      <w:bookmarkStart w:id="641" w:name="_Toc312678053"/>
      <w:bookmarkStart w:id="642" w:name="_Toc296503219"/>
      <w:bookmarkStart w:id="643" w:name="_Toc296891047"/>
      <w:bookmarkStart w:id="644" w:name="_Toc300935015"/>
      <w:bookmarkStart w:id="645" w:name="_Toc296891259"/>
      <w:bookmarkStart w:id="646" w:name="_Toc296347218"/>
      <w:bookmarkStart w:id="647" w:name="_Toc297123564"/>
      <w:bookmarkStart w:id="648" w:name="_Toc303539172"/>
      <w:bookmarkStart w:id="649" w:name="_Toc297216223"/>
      <w:r>
        <w:rPr>
          <w:rFonts w:hint="eastAsia" w:ascii="宋体" w:hAnsi="宋体" w:cs="宋体"/>
          <w:sz w:val="24"/>
          <w:highlight w:val="none"/>
          <w:lang w:eastAsia="zh-CN"/>
        </w:rPr>
        <w:t>1.</w:t>
      </w:r>
      <w:r>
        <w:rPr>
          <w:rFonts w:hint="eastAsia" w:ascii="宋体" w:hAnsi="宋体" w:eastAsia="宋体" w:cs="宋体"/>
          <w:sz w:val="24"/>
          <w:highlight w:val="none"/>
        </w:rPr>
        <w:t>账户信息</w:t>
      </w:r>
    </w:p>
    <w:p w14:paraId="5F414665">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发包人应将合同价款依照合同约定，支付至合同协议书中约定的承包人账户，账户信息以合同协议书中承包人的开户银行和账号为准。</w:t>
      </w:r>
    </w:p>
    <w:p w14:paraId="5E6BC246">
      <w:pPr>
        <w:spacing w:line="360" w:lineRule="auto"/>
        <w:ind w:firstLine="480"/>
        <w:jc w:val="left"/>
        <w:rPr>
          <w:rFonts w:ascii="宋体" w:hAnsi="宋体" w:eastAsia="宋体" w:cs="宋体"/>
          <w:sz w:val="24"/>
          <w:highlight w:val="none"/>
        </w:rPr>
      </w:pPr>
      <w:r>
        <w:rPr>
          <w:rFonts w:hint="eastAsia" w:ascii="宋体" w:hAnsi="宋体" w:cs="宋体"/>
          <w:sz w:val="24"/>
          <w:highlight w:val="none"/>
          <w:lang w:eastAsia="zh-CN"/>
        </w:rPr>
        <w:t>2.</w:t>
      </w:r>
      <w:r>
        <w:rPr>
          <w:rFonts w:hint="eastAsia" w:ascii="宋体" w:hAnsi="宋体" w:eastAsia="宋体" w:cs="宋体"/>
          <w:sz w:val="24"/>
          <w:highlight w:val="none"/>
        </w:rPr>
        <w:t>账户变更</w:t>
      </w:r>
    </w:p>
    <w:p w14:paraId="42F5A984">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合同双方是否能自行变更支付账号：</w:t>
      </w:r>
      <w:r>
        <w:rPr>
          <w:rFonts w:ascii="Wingdings 2" w:hAnsi="Wingdings 2" w:eastAsia="Wingdings 2" w:cs="Wingdings 2"/>
          <w:sz w:val="24"/>
          <w:highlight w:val="none"/>
        </w:rPr>
        <w:t>R</w:t>
      </w:r>
      <w:r>
        <w:rPr>
          <w:rFonts w:hint="eastAsia" w:ascii="宋体" w:hAnsi="宋体" w:eastAsia="宋体" w:cs="宋体"/>
          <w:sz w:val="24"/>
          <w:highlight w:val="none"/>
        </w:rPr>
        <w:t xml:space="preserve">是  </w:t>
      </w:r>
      <w:r>
        <w:rPr>
          <w:rFonts w:hint="eastAsia" w:ascii="宋体" w:hAnsi="宋体" w:eastAsia="宋体" w:cs="宋体"/>
          <w:spacing w:val="-1"/>
          <w:sz w:val="24"/>
          <w:highlight w:val="none"/>
        </w:rPr>
        <w:t>□</w:t>
      </w:r>
      <w:r>
        <w:rPr>
          <w:rFonts w:hint="eastAsia" w:ascii="宋体" w:hAnsi="宋体" w:eastAsia="宋体" w:cs="宋体"/>
          <w:sz w:val="24"/>
          <w:highlight w:val="none"/>
        </w:rPr>
        <w:t>否</w:t>
      </w:r>
    </w:p>
    <w:p w14:paraId="41D34CDB">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如勾选“否”，则变更支付账号，需经原账户开户银行书面同意。</w:t>
      </w:r>
    </w:p>
    <w:p w14:paraId="28761513">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注：承包人账户信息（开户行、账号），在主合同“合同协议书”中有明确表述。</w:t>
      </w:r>
    </w:p>
    <w:p w14:paraId="75FA0719">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r>
        <w:rPr>
          <w:rFonts w:hint="eastAsia" w:ascii="宋体" w:hAnsi="宋体" w:eastAsia="宋体" w:cs="宋体"/>
          <w:b/>
          <w:bCs w:val="0"/>
          <w:sz w:val="26"/>
          <w:szCs w:val="32"/>
          <w:highlight w:val="none"/>
          <w:lang w:val="en-US" w:eastAsia="zh-CN" w:bidi="ar-SA"/>
        </w:rPr>
        <w:t>13. 验收和工程试车</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2EEA5C2A">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13.1 分部分项工程验收</w:t>
      </w:r>
    </w:p>
    <w:p w14:paraId="1FAAB8D3">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13.1.2监理人不能按时进行验收时，应提前</w:t>
      </w:r>
      <w:r>
        <w:rPr>
          <w:rFonts w:hint="eastAsia" w:ascii="宋体" w:hAnsi="宋体" w:eastAsia="宋体" w:cs="宋体"/>
          <w:sz w:val="24"/>
          <w:szCs w:val="40"/>
          <w:highlight w:val="none"/>
          <w:u w:val="single"/>
        </w:rPr>
        <w:t xml:space="preserve">   24  </w:t>
      </w:r>
      <w:r>
        <w:rPr>
          <w:rFonts w:hint="eastAsia" w:ascii="宋体" w:hAnsi="宋体" w:eastAsia="宋体" w:cs="宋体"/>
          <w:sz w:val="24"/>
          <w:szCs w:val="40"/>
          <w:highlight w:val="none"/>
        </w:rPr>
        <w:t>小时提交书面延期要求。</w:t>
      </w:r>
    </w:p>
    <w:p w14:paraId="4B446052">
      <w:pPr>
        <w:spacing w:line="360" w:lineRule="auto"/>
        <w:ind w:firstLine="480"/>
        <w:jc w:val="left"/>
        <w:rPr>
          <w:rFonts w:ascii="宋体" w:hAnsi="宋体" w:eastAsia="宋体" w:cs="宋体"/>
          <w:b/>
          <w:sz w:val="24"/>
          <w:szCs w:val="40"/>
          <w:highlight w:val="none"/>
        </w:rPr>
      </w:pPr>
      <w:r>
        <w:rPr>
          <w:rFonts w:hint="eastAsia" w:ascii="宋体" w:hAnsi="宋体" w:eastAsia="宋体" w:cs="宋体"/>
          <w:sz w:val="24"/>
          <w:szCs w:val="40"/>
          <w:highlight w:val="none"/>
        </w:rPr>
        <w:t>关于延期最长不得超过：</w:t>
      </w:r>
      <w:r>
        <w:rPr>
          <w:rFonts w:hint="eastAsia" w:ascii="宋体" w:hAnsi="宋体" w:eastAsia="宋体" w:cs="宋体"/>
          <w:sz w:val="24"/>
          <w:szCs w:val="40"/>
          <w:highlight w:val="none"/>
          <w:u w:val="single"/>
        </w:rPr>
        <w:t xml:space="preserve">   48   </w:t>
      </w:r>
      <w:r>
        <w:rPr>
          <w:rFonts w:hint="eastAsia" w:ascii="宋体" w:hAnsi="宋体" w:eastAsia="宋体" w:cs="宋体"/>
          <w:sz w:val="24"/>
          <w:szCs w:val="40"/>
          <w:highlight w:val="none"/>
        </w:rPr>
        <w:t>小时。</w:t>
      </w:r>
    </w:p>
    <w:p w14:paraId="6BC8E403">
      <w:pPr>
        <w:spacing w:line="360" w:lineRule="auto"/>
        <w:ind w:firstLine="480"/>
        <w:rPr>
          <w:rFonts w:ascii="宋体" w:hAnsi="宋体" w:eastAsia="宋体" w:cs="宋体"/>
          <w:sz w:val="24"/>
          <w:szCs w:val="40"/>
          <w:highlight w:val="none"/>
        </w:rPr>
      </w:pPr>
      <w:bookmarkStart w:id="650" w:name="_Toc292559933"/>
      <w:bookmarkStart w:id="651" w:name="_Toc300935016"/>
      <w:bookmarkStart w:id="652" w:name="_Toc296347222"/>
      <w:bookmarkStart w:id="653" w:name="_Toc296891051"/>
      <w:bookmarkStart w:id="654" w:name="_Toc303539173"/>
      <w:bookmarkStart w:id="655" w:name="_Toc296503223"/>
      <w:bookmarkStart w:id="656" w:name="_Toc297120523"/>
      <w:bookmarkStart w:id="657" w:name="_Toc296944562"/>
      <w:bookmarkStart w:id="658" w:name="_Toc297216224"/>
      <w:bookmarkStart w:id="659" w:name="_Toc296346724"/>
      <w:bookmarkStart w:id="660" w:name="_Toc296891263"/>
      <w:bookmarkStart w:id="661" w:name="_Toc312678056"/>
      <w:bookmarkStart w:id="662" w:name="_Toc297048409"/>
      <w:bookmarkStart w:id="663" w:name="_Toc304295596"/>
      <w:bookmarkStart w:id="664" w:name="_Toc292559428"/>
      <w:bookmarkStart w:id="665" w:name="_Toc297123565"/>
      <w:bookmarkStart w:id="666" w:name="_Toc267251474"/>
      <w:bookmarkStart w:id="667" w:name="_Toc267251470"/>
      <w:bookmarkStart w:id="668" w:name="_Toc267251471"/>
      <w:bookmarkStart w:id="669" w:name="_Toc267251476"/>
      <w:bookmarkStart w:id="670" w:name="_Toc267251472"/>
      <w:bookmarkStart w:id="671" w:name="_Toc267251475"/>
      <w:bookmarkStart w:id="672" w:name="_Toc267251473"/>
      <w:r>
        <w:rPr>
          <w:rFonts w:hint="eastAsia" w:ascii="宋体" w:hAnsi="宋体" w:eastAsia="宋体" w:cs="宋体"/>
          <w:sz w:val="24"/>
          <w:szCs w:val="40"/>
          <w:highlight w:val="none"/>
        </w:rPr>
        <w:t>13.2 竣工验收</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6759CE97">
      <w:pPr>
        <w:spacing w:line="360" w:lineRule="auto"/>
        <w:ind w:firstLine="480"/>
        <w:jc w:val="left"/>
        <w:rPr>
          <w:rFonts w:ascii="宋体" w:hAnsi="宋体" w:eastAsia="宋体" w:cs="宋体"/>
          <w:sz w:val="24"/>
          <w:szCs w:val="40"/>
          <w:highlight w:val="none"/>
        </w:rPr>
      </w:pPr>
      <w:bookmarkStart w:id="673" w:name="_Toc280868704"/>
      <w:bookmarkStart w:id="674" w:name="_Toc280868705"/>
      <w:bookmarkStart w:id="675" w:name="_Toc280868706"/>
      <w:bookmarkStart w:id="676" w:name="_Toc280868707"/>
      <w:bookmarkStart w:id="677" w:name="_Toc280868708"/>
      <w:bookmarkStart w:id="678" w:name="_Toc280868709"/>
      <w:r>
        <w:rPr>
          <w:rFonts w:hint="eastAsia" w:ascii="宋体" w:hAnsi="宋体" w:eastAsia="宋体" w:cs="宋体"/>
          <w:sz w:val="24"/>
          <w:szCs w:val="40"/>
          <w:highlight w:val="none"/>
        </w:rPr>
        <w:t>13.2.2竣工验收程序</w:t>
      </w:r>
      <w:bookmarkEnd w:id="673"/>
    </w:p>
    <w:p w14:paraId="72E31DD3">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关于竣工验收程序的约定：</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531472C4">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发包人不按照本项约定组织竣工验收、颁发工程验收证书的违约金的计算方法：</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bookmarkEnd w:id="674"/>
    </w:p>
    <w:p w14:paraId="3E4BFC72">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13.2.5移交、接收全部与部分工程</w:t>
      </w:r>
      <w:bookmarkEnd w:id="675"/>
    </w:p>
    <w:p w14:paraId="4D24A11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承包人向发包人移交工程的期限：</w:t>
      </w:r>
      <w:r>
        <w:rPr>
          <w:rFonts w:hint="eastAsia" w:ascii="宋体" w:hAnsi="宋体" w:eastAsia="宋体" w:cs="宋体"/>
          <w:sz w:val="24"/>
          <w:szCs w:val="40"/>
          <w:highlight w:val="none"/>
          <w:u w:val="single"/>
        </w:rPr>
        <w:t xml:space="preserve"> 颁发工程接受证书后 7 天内完成工程的移交  </w:t>
      </w:r>
      <w:r>
        <w:rPr>
          <w:rFonts w:hint="eastAsia" w:ascii="宋体" w:hAnsi="宋体" w:eastAsia="宋体" w:cs="宋体"/>
          <w:sz w:val="24"/>
          <w:szCs w:val="40"/>
          <w:highlight w:val="none"/>
        </w:rPr>
        <w:t>。</w:t>
      </w:r>
    </w:p>
    <w:p w14:paraId="567D9638">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发包人未按本合同约定接收全部或部分工程的，违约金的计算方法为：</w:t>
      </w:r>
      <w:r>
        <w:rPr>
          <w:rFonts w:hint="eastAsia" w:ascii="宋体" w:hAnsi="宋体" w:eastAsia="宋体" w:cs="宋体"/>
          <w:sz w:val="24"/>
          <w:szCs w:val="40"/>
          <w:highlight w:val="none"/>
          <w:u w:val="single"/>
        </w:rPr>
        <w:t xml:space="preserve">  如有，双方另行约定   </w:t>
      </w:r>
      <w:r>
        <w:rPr>
          <w:rFonts w:hint="eastAsia" w:ascii="宋体" w:hAnsi="宋体" w:eastAsia="宋体" w:cs="宋体"/>
          <w:sz w:val="24"/>
          <w:szCs w:val="40"/>
          <w:highlight w:val="none"/>
        </w:rPr>
        <w:t>。</w:t>
      </w:r>
      <w:bookmarkEnd w:id="676"/>
    </w:p>
    <w:p w14:paraId="6DBB8203">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承包人未按时移交工程的，违约金的计算方法为：</w:t>
      </w:r>
      <w:r>
        <w:rPr>
          <w:rFonts w:hint="eastAsia" w:ascii="宋体" w:hAnsi="宋体" w:eastAsia="宋体" w:cs="宋体"/>
          <w:sz w:val="24"/>
          <w:szCs w:val="40"/>
          <w:highlight w:val="none"/>
          <w:u w:val="single"/>
        </w:rPr>
        <w:t xml:space="preserve">扣除5000元/天 </w:t>
      </w:r>
      <w:r>
        <w:rPr>
          <w:rFonts w:hint="eastAsia" w:ascii="宋体" w:hAnsi="宋体" w:eastAsia="宋体" w:cs="宋体"/>
          <w:sz w:val="24"/>
          <w:szCs w:val="40"/>
          <w:highlight w:val="none"/>
        </w:rPr>
        <w:t>。</w:t>
      </w:r>
    </w:p>
    <w:p w14:paraId="4A27C265">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13.3 工程试车</w:t>
      </w:r>
      <w:bookmarkEnd w:id="677"/>
    </w:p>
    <w:p w14:paraId="4D30FEFB">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13.3.1 试车程序</w:t>
      </w:r>
    </w:p>
    <w:p w14:paraId="46F89DB2">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工程试车内容：</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7B9DFDAC">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（1）单机无负荷试车费用由</w:t>
      </w:r>
      <w:r>
        <w:rPr>
          <w:rFonts w:hint="eastAsia" w:ascii="宋体" w:hAnsi="宋体" w:eastAsia="宋体" w:cs="宋体"/>
          <w:sz w:val="24"/>
          <w:szCs w:val="40"/>
          <w:highlight w:val="none"/>
          <w:u w:val="single"/>
        </w:rPr>
        <w:t xml:space="preserve">       承包人       </w:t>
      </w:r>
      <w:r>
        <w:rPr>
          <w:rFonts w:hint="eastAsia" w:ascii="宋体" w:hAnsi="宋体" w:eastAsia="宋体" w:cs="宋体"/>
          <w:sz w:val="24"/>
          <w:szCs w:val="40"/>
          <w:highlight w:val="none"/>
        </w:rPr>
        <w:t>承担；</w:t>
      </w:r>
    </w:p>
    <w:p w14:paraId="4F4D0F88">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（2）无负荷联动试车费用由</w:t>
      </w:r>
      <w:r>
        <w:rPr>
          <w:rFonts w:hint="eastAsia" w:ascii="宋体" w:hAnsi="宋体" w:eastAsia="宋体" w:cs="宋体"/>
          <w:sz w:val="24"/>
          <w:szCs w:val="40"/>
          <w:highlight w:val="none"/>
          <w:u w:val="single"/>
        </w:rPr>
        <w:t xml:space="preserve">       承包人      </w:t>
      </w:r>
      <w:r>
        <w:rPr>
          <w:rFonts w:hint="eastAsia" w:ascii="宋体" w:hAnsi="宋体" w:eastAsia="宋体" w:cs="宋体"/>
          <w:sz w:val="24"/>
          <w:szCs w:val="40"/>
          <w:highlight w:val="none"/>
        </w:rPr>
        <w:t>承担。</w:t>
      </w:r>
    </w:p>
    <w:p w14:paraId="2995ED34">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13.3.3 投料试车</w:t>
      </w:r>
    </w:p>
    <w:p w14:paraId="19142B50">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关于投料试车相关事项的约定：</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10E956CD">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13.6 竣工退场</w:t>
      </w:r>
    </w:p>
    <w:p w14:paraId="601F44A9">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13.6.1 竣工退场</w:t>
      </w:r>
    </w:p>
    <w:p w14:paraId="5DCC4C43">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承包人完成竣工退场的期限：</w:t>
      </w:r>
      <w:r>
        <w:rPr>
          <w:rFonts w:hint="eastAsia" w:ascii="宋体" w:hAnsi="宋体" w:eastAsia="宋体" w:cs="宋体"/>
          <w:sz w:val="24"/>
          <w:szCs w:val="40"/>
          <w:highlight w:val="none"/>
          <w:u w:val="single"/>
        </w:rPr>
        <w:t xml:space="preserve">        工程竣工验收合格一周内      </w:t>
      </w:r>
      <w:r>
        <w:rPr>
          <w:rFonts w:hint="eastAsia" w:ascii="宋体" w:hAnsi="宋体" w:eastAsia="宋体" w:cs="宋体"/>
          <w:sz w:val="24"/>
          <w:szCs w:val="40"/>
          <w:highlight w:val="none"/>
        </w:rPr>
        <w:t>。</w:t>
      </w:r>
    </w:p>
    <w:p w14:paraId="37B39831">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679" w:name="_Toc351203646"/>
      <w:r>
        <w:rPr>
          <w:rFonts w:hint="eastAsia" w:ascii="宋体" w:hAnsi="宋体" w:eastAsia="宋体" w:cs="宋体"/>
          <w:b/>
          <w:bCs w:val="0"/>
          <w:sz w:val="26"/>
          <w:szCs w:val="32"/>
          <w:highlight w:val="none"/>
          <w:lang w:val="en-US" w:eastAsia="zh-CN" w:bidi="ar-SA"/>
        </w:rPr>
        <w:t>14. 竣工结算</w:t>
      </w:r>
      <w:bookmarkEnd w:id="679"/>
    </w:p>
    <w:p w14:paraId="1D7D5C01">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14.1 竣工结算申请</w:t>
      </w:r>
    </w:p>
    <w:p w14:paraId="14179D48">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承包人提交竣工结算申请单的期限：</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59E7EA1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竣工结算申请单应包括的内容：</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1416119F">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14.2 竣工结算审核</w:t>
      </w:r>
    </w:p>
    <w:p w14:paraId="25ECD614">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发包人审批竣工付款申请单的期限：</w:t>
      </w:r>
      <w:r>
        <w:rPr>
          <w:rFonts w:hint="eastAsia" w:ascii="宋体" w:hAnsi="宋体" w:eastAsia="宋体" w:cs="宋体"/>
          <w:sz w:val="24"/>
          <w:szCs w:val="40"/>
          <w:highlight w:val="none"/>
          <w:u w:val="single"/>
        </w:rPr>
        <w:t xml:space="preserve">  按付款方式   </w:t>
      </w:r>
      <w:r>
        <w:rPr>
          <w:rFonts w:hint="eastAsia" w:ascii="宋体" w:hAnsi="宋体" w:eastAsia="宋体" w:cs="宋体"/>
          <w:sz w:val="24"/>
          <w:szCs w:val="40"/>
          <w:highlight w:val="none"/>
        </w:rPr>
        <w:t>。</w:t>
      </w:r>
    </w:p>
    <w:p w14:paraId="389CAA9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发包人完成竣工付款的期限：</w:t>
      </w:r>
      <w:r>
        <w:rPr>
          <w:rFonts w:hint="eastAsia" w:ascii="宋体" w:hAnsi="宋体" w:eastAsia="宋体" w:cs="宋体"/>
          <w:sz w:val="24"/>
          <w:szCs w:val="40"/>
          <w:highlight w:val="none"/>
          <w:u w:val="single"/>
        </w:rPr>
        <w:t xml:space="preserve">    按付款方式    </w:t>
      </w:r>
      <w:r>
        <w:rPr>
          <w:rFonts w:hint="eastAsia" w:ascii="宋体" w:hAnsi="宋体" w:eastAsia="宋体" w:cs="宋体"/>
          <w:sz w:val="24"/>
          <w:szCs w:val="40"/>
          <w:highlight w:val="none"/>
        </w:rPr>
        <w:t>。</w:t>
      </w:r>
    </w:p>
    <w:p w14:paraId="47B2946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关于竣工付款证书异议部分复核的方式和程序：</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740BECA4">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14.4 最终结清</w:t>
      </w:r>
    </w:p>
    <w:p w14:paraId="6E6A879F">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14.4.1 最终结清申请单</w:t>
      </w:r>
    </w:p>
    <w:p w14:paraId="1E6EA728">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承包人提交最终结清申请单的份数：</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p>
    <w:p w14:paraId="3703D11C">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承包人提交最终结算申请单的期限：</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 xml:space="preserve">。 </w:t>
      </w:r>
    </w:p>
    <w:p w14:paraId="7891852F">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14.4.2 最终结清证书和支付</w:t>
      </w:r>
    </w:p>
    <w:p w14:paraId="4A443139">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（1）发包人完成最终结清申请单的审批并颁发最终结清证书的期限：</w:t>
      </w:r>
      <w:r>
        <w:rPr>
          <w:rFonts w:hint="eastAsia" w:ascii="宋体" w:hAnsi="宋体" w:eastAsia="宋体" w:cs="宋体"/>
          <w:sz w:val="24"/>
          <w:szCs w:val="40"/>
          <w:highlight w:val="none"/>
          <w:u w:val="single"/>
        </w:rPr>
        <w:t>发包人在收到承包人最终结清申请单后完成审批。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w:t>
      </w:r>
    </w:p>
    <w:p w14:paraId="37F9973E">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（2）发包人完成支付的期限：</w:t>
      </w:r>
      <w:r>
        <w:rPr>
          <w:rFonts w:hint="eastAsia" w:ascii="宋体" w:hAnsi="宋体" w:eastAsia="宋体" w:cs="宋体"/>
          <w:sz w:val="24"/>
          <w:szCs w:val="40"/>
          <w:highlight w:val="none"/>
          <w:u w:val="single"/>
        </w:rPr>
        <w:t xml:space="preserve">    无另有约定，按通用条款执行     </w:t>
      </w:r>
      <w:r>
        <w:rPr>
          <w:rFonts w:hint="eastAsia" w:ascii="宋体" w:hAnsi="宋体" w:eastAsia="宋体" w:cs="宋体"/>
          <w:sz w:val="24"/>
          <w:szCs w:val="40"/>
          <w:highlight w:val="none"/>
        </w:rPr>
        <w:t>。</w:t>
      </w:r>
      <w:bookmarkEnd w:id="666"/>
      <w:bookmarkEnd w:id="667"/>
      <w:bookmarkEnd w:id="668"/>
      <w:bookmarkEnd w:id="669"/>
      <w:bookmarkEnd w:id="670"/>
      <w:bookmarkEnd w:id="671"/>
      <w:bookmarkEnd w:id="672"/>
      <w:bookmarkEnd w:id="678"/>
    </w:p>
    <w:p w14:paraId="46ADD79B">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680" w:name="_Toc351203647"/>
      <w:bookmarkStart w:id="681" w:name="_Toc267251483"/>
      <w:bookmarkStart w:id="682" w:name="_Toc267251484"/>
      <w:bookmarkStart w:id="683" w:name="_Toc267251482"/>
      <w:bookmarkStart w:id="684" w:name="_Toc267251485"/>
      <w:bookmarkStart w:id="685" w:name="_Toc267251489"/>
      <w:bookmarkStart w:id="686" w:name="_Toc267251490"/>
      <w:bookmarkStart w:id="687" w:name="_Toc267251486"/>
      <w:bookmarkStart w:id="688" w:name="_Toc267251488"/>
      <w:bookmarkStart w:id="689" w:name="_Toc267251498"/>
      <w:bookmarkStart w:id="690" w:name="_Toc267251499"/>
      <w:bookmarkStart w:id="691" w:name="_Toc267251497"/>
      <w:bookmarkStart w:id="692" w:name="_Toc267251492"/>
      <w:bookmarkStart w:id="693" w:name="_Toc267251502"/>
      <w:bookmarkStart w:id="694" w:name="_Toc267251503"/>
      <w:bookmarkStart w:id="695" w:name="_Toc267251494"/>
      <w:bookmarkStart w:id="696" w:name="_Toc267251495"/>
      <w:bookmarkStart w:id="697" w:name="_Toc267251496"/>
      <w:bookmarkStart w:id="698" w:name="_Toc267251501"/>
      <w:bookmarkStart w:id="699" w:name="_Toc267251493"/>
      <w:bookmarkStart w:id="700" w:name="_Toc267251491"/>
      <w:bookmarkStart w:id="701" w:name="_Toc267251504"/>
      <w:bookmarkStart w:id="702" w:name="_Toc267251506"/>
      <w:bookmarkStart w:id="703" w:name="_Toc267251511"/>
      <w:bookmarkStart w:id="704" w:name="_Toc267251514"/>
      <w:bookmarkStart w:id="705" w:name="_Toc267251508"/>
      <w:bookmarkStart w:id="706" w:name="_Toc267251510"/>
      <w:bookmarkStart w:id="707" w:name="_Toc267251515"/>
      <w:bookmarkStart w:id="708" w:name="_Toc267251507"/>
      <w:bookmarkStart w:id="709" w:name="_Toc267251513"/>
      <w:bookmarkStart w:id="710" w:name="_Toc267251509"/>
      <w:r>
        <w:rPr>
          <w:rFonts w:hint="eastAsia" w:ascii="宋体" w:hAnsi="宋体" w:eastAsia="宋体" w:cs="宋体"/>
          <w:b/>
          <w:bCs w:val="0"/>
          <w:sz w:val="26"/>
          <w:szCs w:val="32"/>
          <w:highlight w:val="none"/>
          <w:lang w:val="en-US" w:eastAsia="zh-CN" w:bidi="ar-SA"/>
        </w:rPr>
        <w:t>15. 缺陷责任期与保修</w:t>
      </w:r>
      <w:bookmarkEnd w:id="680"/>
    </w:p>
    <w:p w14:paraId="2D59035F">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15.2缺陷责任期</w:t>
      </w:r>
      <w:bookmarkEnd w:id="681"/>
    </w:p>
    <w:p w14:paraId="0396B818">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缺陷责任期的具体期限：</w:t>
      </w:r>
      <w:r>
        <w:rPr>
          <w:rFonts w:hint="eastAsia" w:ascii="宋体" w:hAnsi="宋体" w:eastAsia="宋体" w:cs="宋体"/>
          <w:sz w:val="24"/>
          <w:szCs w:val="40"/>
          <w:highlight w:val="none"/>
          <w:u w:val="single"/>
        </w:rPr>
        <w:t xml:space="preserve">    </w:t>
      </w:r>
      <w:r>
        <w:rPr>
          <w:rFonts w:hint="eastAsia" w:ascii="宋体" w:hAnsi="宋体" w:eastAsia="宋体" w:cs="宋体"/>
          <w:sz w:val="24"/>
          <w:highlight w:val="none"/>
          <w:u w:val="single"/>
        </w:rPr>
        <w:t>两年</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6045DD2D">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15.3 质量保证金</w:t>
      </w:r>
    </w:p>
    <w:p w14:paraId="618E5640">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关于是否扣留质量保证金的约定：</w:t>
      </w:r>
      <w:r>
        <w:rPr>
          <w:rFonts w:hint="eastAsia" w:ascii="宋体" w:hAnsi="宋体" w:eastAsia="宋体" w:cs="宋体"/>
          <w:sz w:val="24"/>
          <w:szCs w:val="40"/>
          <w:highlight w:val="none"/>
          <w:u w:val="single"/>
        </w:rPr>
        <w:t xml:space="preserve">   否    </w:t>
      </w:r>
      <w:r>
        <w:rPr>
          <w:rFonts w:hint="eastAsia" w:ascii="宋体" w:hAnsi="宋体" w:eastAsia="宋体" w:cs="宋体"/>
          <w:sz w:val="24"/>
          <w:szCs w:val="40"/>
          <w:highlight w:val="none"/>
        </w:rPr>
        <w:t>。在工程项目竣工前，承包人按专用合同条款第3.7条提供履约担保的，发包人不得同时预留工程质量保证金。</w:t>
      </w:r>
    </w:p>
    <w:p w14:paraId="5E88A487">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15.3.1 承包人提供质量保证金的方式</w:t>
      </w:r>
    </w:p>
    <w:p w14:paraId="35C0B5FC">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质量保证金采用以下第</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种方式：</w:t>
      </w:r>
    </w:p>
    <w:p w14:paraId="744E6160">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（1）质量保证金保函，保证金额为：</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 xml:space="preserve">； </w:t>
      </w:r>
    </w:p>
    <w:p w14:paraId="3A518DEE">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（2）</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%的工程款；</w:t>
      </w:r>
    </w:p>
    <w:p w14:paraId="5A67DEB2">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（3）其他方式</w:t>
      </w:r>
      <w:r>
        <w:rPr>
          <w:rFonts w:hint="eastAsia" w:ascii="宋体" w:hAnsi="宋体" w:cs="宋体"/>
          <w:sz w:val="24"/>
          <w:szCs w:val="40"/>
          <w:highlight w:val="none"/>
          <w:lang w:eastAsia="zh-CN"/>
        </w:rPr>
        <w:t>：</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02F7C807">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 xml:space="preserve">15.3.2 质量保证金的扣留 </w:t>
      </w:r>
    </w:p>
    <w:p w14:paraId="48ABFEEA">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质量保证金的扣留采取以下第</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种方式：</w:t>
      </w:r>
    </w:p>
    <w:p w14:paraId="575A51C9">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（1）在支付工程进度款时逐次扣留，在此情形下，质量保证金的计算基数不包括预付款的支付、扣回以及价格调整的金额；</w:t>
      </w:r>
    </w:p>
    <w:p w14:paraId="6839AEB6">
      <w:pPr>
        <w:spacing w:line="360" w:lineRule="auto"/>
        <w:ind w:firstLine="484"/>
        <w:rPr>
          <w:rFonts w:ascii="宋体" w:hAnsi="宋体" w:eastAsia="宋体" w:cs="宋体"/>
          <w:sz w:val="24"/>
          <w:szCs w:val="32"/>
          <w:highlight w:val="none"/>
        </w:rPr>
      </w:pPr>
      <w:r>
        <w:rPr>
          <w:rFonts w:hint="eastAsia" w:ascii="宋体" w:hAnsi="宋体" w:eastAsia="宋体" w:cs="宋体"/>
          <w:sz w:val="24"/>
          <w:szCs w:val="32"/>
          <w:highlight w:val="none"/>
        </w:rPr>
        <w:t>（2）工程竣工结算时一次性扣留质量保证金；</w:t>
      </w:r>
    </w:p>
    <w:p w14:paraId="6B77762D">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（3）其他扣留方式</w:t>
      </w:r>
      <w:r>
        <w:rPr>
          <w:rFonts w:hint="eastAsia" w:ascii="宋体" w:hAnsi="宋体" w:cs="宋体"/>
          <w:sz w:val="24"/>
          <w:szCs w:val="40"/>
          <w:highlight w:val="none"/>
          <w:lang w:eastAsia="zh-CN"/>
        </w:rPr>
        <w:t>：</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0826D92A">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关于质量保证金的补充约定：</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bookmarkEnd w:id="682"/>
      <w:bookmarkEnd w:id="683"/>
    </w:p>
    <w:p w14:paraId="7ABF2D23">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15.4保修</w:t>
      </w:r>
      <w:bookmarkEnd w:id="684"/>
    </w:p>
    <w:p w14:paraId="7604154B">
      <w:pPr>
        <w:spacing w:line="360" w:lineRule="auto"/>
        <w:ind w:firstLine="468"/>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15.4.1 保修责任</w:t>
      </w:r>
    </w:p>
    <w:p w14:paraId="4D99F853">
      <w:pPr>
        <w:spacing w:line="360" w:lineRule="auto"/>
        <w:ind w:firstLine="468"/>
        <w:jc w:val="left"/>
        <w:rPr>
          <w:rFonts w:ascii="宋体" w:hAnsi="宋体" w:eastAsia="宋体" w:cs="宋体"/>
          <w:sz w:val="24"/>
          <w:highlight w:val="none"/>
          <w:u w:val="single"/>
        </w:rPr>
      </w:pPr>
      <w:r>
        <w:rPr>
          <w:rFonts w:hint="eastAsia" w:ascii="宋体" w:hAnsi="宋体" w:eastAsia="宋体" w:cs="宋体"/>
          <w:sz w:val="24"/>
          <w:szCs w:val="40"/>
          <w:highlight w:val="none"/>
        </w:rPr>
        <w:t>工程保修期为：</w:t>
      </w:r>
      <w:r>
        <w:rPr>
          <w:rFonts w:hint="eastAsia" w:ascii="宋体" w:hAnsi="宋体" w:eastAsia="宋体" w:cs="宋体"/>
          <w:sz w:val="24"/>
          <w:szCs w:val="40"/>
          <w:highlight w:val="none"/>
          <w:u w:val="single"/>
        </w:rPr>
        <w:t xml:space="preserve"> （1）本合同工程保修期为2年，自工程竣工验收合格之日起计。（2）保修期内本合同出现任何质量、缺陷等问题，由承包方承担维修、更换、退货等所发生的一切实际费用，因工程质量问题造成第三方人身伤害、财产损失的，承包方还应予以赔偿。 </w:t>
      </w:r>
    </w:p>
    <w:p w14:paraId="19DD04D6">
      <w:pPr>
        <w:spacing w:line="360" w:lineRule="auto"/>
        <w:ind w:firstLine="468"/>
        <w:jc w:val="left"/>
        <w:rPr>
          <w:rFonts w:ascii="宋体" w:hAnsi="宋体" w:eastAsia="宋体" w:cs="宋体"/>
          <w:sz w:val="24"/>
          <w:szCs w:val="40"/>
          <w:highlight w:val="none"/>
        </w:rPr>
      </w:pPr>
      <w:r>
        <w:rPr>
          <w:rFonts w:hint="eastAsia" w:ascii="宋体" w:hAnsi="宋体" w:eastAsia="宋体" w:cs="宋体"/>
          <w:sz w:val="24"/>
          <w:szCs w:val="40"/>
          <w:highlight w:val="none"/>
        </w:rPr>
        <w:t>15.4.3 修复通知</w:t>
      </w:r>
    </w:p>
    <w:p w14:paraId="3437B7D3">
      <w:pPr>
        <w:spacing w:line="360" w:lineRule="auto"/>
        <w:ind w:firstLine="468"/>
        <w:jc w:val="left"/>
        <w:rPr>
          <w:rFonts w:ascii="宋体" w:hAnsi="宋体" w:eastAsia="宋体" w:cs="宋体"/>
          <w:sz w:val="24"/>
          <w:szCs w:val="40"/>
          <w:highlight w:val="none"/>
        </w:rPr>
      </w:pPr>
      <w:r>
        <w:rPr>
          <w:rFonts w:hint="eastAsia" w:ascii="宋体" w:hAnsi="宋体" w:eastAsia="宋体" w:cs="宋体"/>
          <w:sz w:val="24"/>
          <w:szCs w:val="40"/>
          <w:highlight w:val="none"/>
        </w:rPr>
        <w:t>承包人收到保修通知并到达工程现场的合理时间：</w:t>
      </w:r>
      <w:r>
        <w:rPr>
          <w:rFonts w:hint="eastAsia" w:ascii="宋体" w:hAnsi="宋体" w:eastAsia="宋体" w:cs="宋体"/>
          <w:sz w:val="24"/>
          <w:szCs w:val="40"/>
          <w:highlight w:val="none"/>
          <w:u w:val="single"/>
        </w:rPr>
        <w:t xml:space="preserve">  4小时内  </w:t>
      </w:r>
      <w:r>
        <w:rPr>
          <w:rFonts w:hint="eastAsia" w:ascii="宋体" w:hAnsi="宋体" w:eastAsia="宋体" w:cs="宋体"/>
          <w:sz w:val="24"/>
          <w:szCs w:val="40"/>
          <w:highlight w:val="none"/>
        </w:rPr>
        <w:t>。</w:t>
      </w:r>
      <w:bookmarkEnd w:id="685"/>
      <w:bookmarkEnd w:id="686"/>
      <w:bookmarkEnd w:id="687"/>
      <w:bookmarkEnd w:id="688"/>
    </w:p>
    <w:p w14:paraId="3F4D53EB">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711" w:name="_Toc351203648"/>
      <w:bookmarkStart w:id="712" w:name="_Toc280868717"/>
      <w:bookmarkStart w:id="713" w:name="_Toc280868718"/>
      <w:r>
        <w:rPr>
          <w:rFonts w:hint="eastAsia" w:ascii="宋体" w:hAnsi="宋体" w:eastAsia="宋体" w:cs="宋体"/>
          <w:b/>
          <w:bCs w:val="0"/>
          <w:sz w:val="26"/>
          <w:szCs w:val="32"/>
          <w:highlight w:val="none"/>
          <w:lang w:val="en-US" w:eastAsia="zh-CN" w:bidi="ar-SA"/>
        </w:rPr>
        <w:t>16. 违约</w:t>
      </w:r>
      <w:bookmarkEnd w:id="711"/>
    </w:p>
    <w:p w14:paraId="7894B254">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16.1 发包人违约</w:t>
      </w:r>
    </w:p>
    <w:p w14:paraId="79C44269">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16.1.1发包人违约的情形</w:t>
      </w:r>
    </w:p>
    <w:p w14:paraId="3154606F">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发包人违约的其他情形：</w:t>
      </w:r>
      <w:r>
        <w:rPr>
          <w:rFonts w:hint="eastAsia" w:ascii="宋体" w:hAnsi="宋体" w:eastAsia="宋体" w:cs="宋体"/>
          <w:sz w:val="24"/>
          <w:szCs w:val="40"/>
          <w:highlight w:val="none"/>
          <w:u w:val="single"/>
        </w:rPr>
        <w:t xml:space="preserve">      无           </w:t>
      </w:r>
      <w:r>
        <w:rPr>
          <w:rFonts w:hint="eastAsia" w:ascii="宋体" w:hAnsi="宋体" w:eastAsia="宋体" w:cs="宋体"/>
          <w:sz w:val="24"/>
          <w:szCs w:val="40"/>
          <w:highlight w:val="none"/>
        </w:rPr>
        <w:t>。</w:t>
      </w:r>
    </w:p>
    <w:p w14:paraId="0B61577E">
      <w:pPr>
        <w:spacing w:line="360" w:lineRule="auto"/>
        <w:ind w:left="1200" w:hanging="1200"/>
        <w:jc w:val="left"/>
        <w:rPr>
          <w:rFonts w:ascii="宋体" w:hAnsi="宋体" w:eastAsia="宋体" w:cs="宋体"/>
          <w:sz w:val="24"/>
          <w:szCs w:val="40"/>
          <w:highlight w:val="none"/>
        </w:rPr>
      </w:pPr>
      <w:r>
        <w:rPr>
          <w:rFonts w:hint="eastAsia" w:ascii="宋体" w:hAnsi="宋体" w:eastAsia="宋体" w:cs="宋体"/>
          <w:sz w:val="24"/>
          <w:szCs w:val="40"/>
          <w:highlight w:val="none"/>
        </w:rPr>
        <w:t xml:space="preserve">    16.1.2 发包人违约的责任</w:t>
      </w:r>
    </w:p>
    <w:p w14:paraId="3EFA5520">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发包人违约责任的承担方式和计算方法：</w:t>
      </w:r>
    </w:p>
    <w:p w14:paraId="1F3139A0">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（1）因发包人原因未能在计划开工日期前7天内下达开工通知的违约责任：</w:t>
      </w:r>
      <w:r>
        <w:rPr>
          <w:rFonts w:hint="eastAsia" w:ascii="宋体" w:hAnsi="宋体" w:eastAsia="宋体" w:cs="宋体"/>
          <w:sz w:val="24"/>
          <w:szCs w:val="40"/>
          <w:highlight w:val="none"/>
          <w:u w:val="single"/>
        </w:rPr>
        <w:t xml:space="preserve">  工期顺延  。</w:t>
      </w:r>
    </w:p>
    <w:p w14:paraId="0A2D3864">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（2）因发包人原因未能按合同约定支付合同价款的违约责任：</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02F9FA9F">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（3）发包人违反第10.1款〔变更的范围〕第（2）项约定，自行实施被取消的工作或转由他人实施的违约责任：</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70E3123D">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40"/>
          <w:highlight w:val="none"/>
          <w:u w:val="single"/>
        </w:rPr>
        <w:t xml:space="preserve">     工期顺延    </w:t>
      </w:r>
      <w:r>
        <w:rPr>
          <w:rFonts w:hint="eastAsia" w:ascii="宋体" w:hAnsi="宋体" w:eastAsia="宋体" w:cs="宋体"/>
          <w:sz w:val="24"/>
          <w:szCs w:val="40"/>
          <w:highlight w:val="none"/>
        </w:rPr>
        <w:t>。</w:t>
      </w:r>
    </w:p>
    <w:p w14:paraId="213F8DCA">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（5）因发包人违反合同约定造成暂停施工的违约责任：</w:t>
      </w:r>
      <w:r>
        <w:rPr>
          <w:rFonts w:hint="eastAsia" w:ascii="宋体" w:hAnsi="宋体" w:eastAsia="宋体" w:cs="宋体"/>
          <w:sz w:val="24"/>
          <w:szCs w:val="40"/>
          <w:highlight w:val="none"/>
          <w:u w:val="single"/>
        </w:rPr>
        <w:t xml:space="preserve">工期顺延  </w:t>
      </w:r>
      <w:r>
        <w:rPr>
          <w:rFonts w:hint="eastAsia" w:ascii="宋体" w:hAnsi="宋体" w:eastAsia="宋体" w:cs="宋体"/>
          <w:sz w:val="24"/>
          <w:szCs w:val="40"/>
          <w:highlight w:val="none"/>
        </w:rPr>
        <w:t>。</w:t>
      </w:r>
    </w:p>
    <w:p w14:paraId="69F6084B">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（6）发包人无正当理由没有在约定期限内发出复工指示，导致承包人无法复工的违约责任：</w:t>
      </w:r>
      <w:r>
        <w:rPr>
          <w:rFonts w:hint="eastAsia" w:ascii="宋体" w:hAnsi="宋体" w:eastAsia="宋体" w:cs="宋体"/>
          <w:sz w:val="24"/>
          <w:szCs w:val="40"/>
          <w:highlight w:val="none"/>
          <w:u w:val="single"/>
        </w:rPr>
        <w:t xml:space="preserve">   工期顺延              </w:t>
      </w:r>
      <w:r>
        <w:rPr>
          <w:rFonts w:hint="eastAsia" w:ascii="宋体" w:hAnsi="宋体" w:eastAsia="宋体" w:cs="宋体"/>
          <w:sz w:val="24"/>
          <w:szCs w:val="40"/>
          <w:highlight w:val="none"/>
        </w:rPr>
        <w:t>。</w:t>
      </w:r>
    </w:p>
    <w:p w14:paraId="08ABE611">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（7）其他：</w:t>
      </w:r>
      <w:r>
        <w:rPr>
          <w:rFonts w:hint="eastAsia" w:ascii="宋体" w:hAnsi="宋体" w:eastAsia="宋体" w:cs="宋体"/>
          <w:sz w:val="24"/>
          <w:szCs w:val="40"/>
          <w:highlight w:val="none"/>
          <w:u w:val="single"/>
        </w:rPr>
        <w:t xml:space="preserve">           /                      </w:t>
      </w:r>
      <w:r>
        <w:rPr>
          <w:rFonts w:hint="eastAsia" w:ascii="宋体" w:hAnsi="宋体" w:eastAsia="宋体" w:cs="宋体"/>
          <w:sz w:val="24"/>
          <w:szCs w:val="40"/>
          <w:highlight w:val="none"/>
        </w:rPr>
        <w:t>。</w:t>
      </w:r>
    </w:p>
    <w:p w14:paraId="704F5CE6">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16.1.3 因发包人违约解除合同</w:t>
      </w:r>
    </w:p>
    <w:p w14:paraId="59CDAB0A">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承包人按16.1.1项〔发包人违约的情形〕约定暂停施工满</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天后发包人仍不纠正其违约行为并致使合同目的不能实现的，承包人有权解除合同。</w:t>
      </w:r>
    </w:p>
    <w:p w14:paraId="189702A0">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16.2 承包人违约</w:t>
      </w:r>
    </w:p>
    <w:p w14:paraId="5299DBD2">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16.2.1 承包人违约的情形</w:t>
      </w:r>
    </w:p>
    <w:p w14:paraId="3402A51B">
      <w:pPr>
        <w:spacing w:line="360" w:lineRule="auto"/>
        <w:ind w:firstLine="480"/>
        <w:jc w:val="left"/>
        <w:rPr>
          <w:rFonts w:ascii="宋体" w:hAnsi="宋体" w:eastAsia="宋体" w:cs="宋体"/>
          <w:sz w:val="24"/>
          <w:highlight w:val="none"/>
          <w:u w:val="single"/>
        </w:rPr>
      </w:pPr>
      <w:r>
        <w:rPr>
          <w:rFonts w:hint="eastAsia" w:ascii="宋体" w:hAnsi="宋体" w:eastAsia="宋体" w:cs="宋体"/>
          <w:sz w:val="24"/>
          <w:highlight w:val="none"/>
        </w:rPr>
        <w:t>承包人违约的其他情形：</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64A9B087">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16.2.2承包人违约的责任</w:t>
      </w:r>
    </w:p>
    <w:p w14:paraId="7D3993E0">
      <w:pPr>
        <w:spacing w:line="360" w:lineRule="auto"/>
        <w:ind w:firstLine="480"/>
        <w:jc w:val="left"/>
        <w:rPr>
          <w:rFonts w:ascii="宋体" w:hAnsi="宋体" w:eastAsia="宋体" w:cs="宋体"/>
          <w:sz w:val="24"/>
          <w:highlight w:val="none"/>
          <w:u w:val="single"/>
        </w:rPr>
      </w:pPr>
      <w:r>
        <w:rPr>
          <w:rFonts w:hint="eastAsia" w:ascii="宋体" w:hAnsi="宋体" w:eastAsia="宋体" w:cs="宋体"/>
          <w:sz w:val="24"/>
          <w:highlight w:val="none"/>
        </w:rPr>
        <w:t>承包人违约责任的承担方式和计算方法：</w:t>
      </w:r>
      <w:r>
        <w:rPr>
          <w:rFonts w:hint="eastAsia" w:ascii="宋体" w:hAnsi="宋体" w:eastAsia="宋体" w:cs="宋体"/>
          <w:sz w:val="24"/>
          <w:highlight w:val="none"/>
          <w:u w:val="single"/>
        </w:rPr>
        <w:t xml:space="preserve">  承包人应承担因其违约行为而增加的费用和（或）延误的工期</w:t>
      </w:r>
      <w:r>
        <w:rPr>
          <w:rFonts w:hint="eastAsia" w:ascii="宋体" w:hAnsi="宋体" w:eastAsia="宋体" w:cs="宋体"/>
          <w:sz w:val="24"/>
          <w:highlight w:val="none"/>
        </w:rPr>
        <w:t xml:space="preserve">。 </w:t>
      </w:r>
    </w:p>
    <w:p w14:paraId="243751C2">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16.2.3 因承包人违约解除合同</w:t>
      </w:r>
    </w:p>
    <w:p w14:paraId="25E5AAB0">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关于承包人违约解除合同的特别约定：</w:t>
      </w:r>
      <w:r>
        <w:rPr>
          <w:rFonts w:hint="eastAsia" w:ascii="宋体" w:hAnsi="宋体" w:eastAsia="宋体" w:cs="宋体"/>
          <w:sz w:val="24"/>
          <w:highlight w:val="none"/>
          <w:u w:val="single"/>
        </w:rPr>
        <w:t xml:space="preserve">  按通用条款执行  </w:t>
      </w:r>
      <w:r>
        <w:rPr>
          <w:rFonts w:hint="eastAsia" w:ascii="宋体" w:hAnsi="宋体" w:eastAsia="宋体" w:cs="宋体"/>
          <w:sz w:val="24"/>
          <w:highlight w:val="none"/>
        </w:rPr>
        <w:t>。</w:t>
      </w:r>
    </w:p>
    <w:p w14:paraId="4EAEF84E">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sz w:val="24"/>
          <w:highlight w:val="none"/>
          <w:u w:val="single"/>
        </w:rPr>
        <w:t xml:space="preserve">双方约定    </w:t>
      </w:r>
      <w:r>
        <w:rPr>
          <w:rFonts w:hint="eastAsia" w:ascii="宋体" w:hAnsi="宋体" w:eastAsia="宋体" w:cs="宋体"/>
          <w:sz w:val="24"/>
          <w:highlight w:val="none"/>
        </w:rPr>
        <w:t>。</w:t>
      </w:r>
    </w:p>
    <w:p w14:paraId="0342094B">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714" w:name="_Toc351203649"/>
      <w:r>
        <w:rPr>
          <w:rFonts w:hint="eastAsia" w:ascii="宋体" w:hAnsi="宋体" w:eastAsia="宋体" w:cs="宋体"/>
          <w:b/>
          <w:bCs w:val="0"/>
          <w:sz w:val="26"/>
          <w:szCs w:val="32"/>
          <w:highlight w:val="none"/>
          <w:lang w:val="en-US" w:eastAsia="zh-CN" w:bidi="ar-SA"/>
        </w:rPr>
        <w:t>17. 不可抗力</w:t>
      </w:r>
      <w:bookmarkEnd w:id="714"/>
      <w:r>
        <w:rPr>
          <w:rFonts w:hint="eastAsia" w:ascii="宋体" w:hAnsi="宋体" w:eastAsia="宋体" w:cs="宋体"/>
          <w:b/>
          <w:bCs w:val="0"/>
          <w:sz w:val="26"/>
          <w:szCs w:val="32"/>
          <w:highlight w:val="none"/>
          <w:lang w:val="en-US" w:eastAsia="zh-CN" w:bidi="ar-SA"/>
        </w:rPr>
        <w:t xml:space="preserve"> </w:t>
      </w:r>
      <w:bookmarkEnd w:id="712"/>
    </w:p>
    <w:p w14:paraId="46365217">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17.1 不可抗力的确认</w:t>
      </w:r>
    </w:p>
    <w:p w14:paraId="04468D05">
      <w:pPr>
        <w:spacing w:line="360" w:lineRule="auto"/>
        <w:ind w:firstLine="480"/>
        <w:jc w:val="left"/>
        <w:rPr>
          <w:rFonts w:ascii="宋体" w:hAnsi="宋体" w:eastAsia="宋体" w:cs="宋体"/>
          <w:sz w:val="24"/>
          <w:szCs w:val="40"/>
          <w:highlight w:val="none"/>
          <w:u w:val="single"/>
        </w:rPr>
      </w:pPr>
      <w:r>
        <w:rPr>
          <w:rFonts w:hint="eastAsia" w:ascii="宋体" w:hAnsi="宋体" w:eastAsia="宋体" w:cs="宋体"/>
          <w:sz w:val="24"/>
          <w:szCs w:val="40"/>
          <w:highlight w:val="none"/>
        </w:rPr>
        <w:t xml:space="preserve">除通用合同条款约定的不可抗力事件之外，视为不可抗力的其他情形： </w:t>
      </w:r>
      <w:r>
        <w:rPr>
          <w:rFonts w:hint="eastAsia" w:ascii="宋体" w:hAnsi="宋体" w:eastAsia="宋体" w:cs="宋体"/>
          <w:sz w:val="24"/>
          <w:szCs w:val="40"/>
          <w:highlight w:val="none"/>
          <w:u w:val="single"/>
        </w:rPr>
        <w:t xml:space="preserve">  </w:t>
      </w:r>
      <w:r>
        <w:rPr>
          <w:rFonts w:hint="eastAsia" w:ascii="宋体" w:hAnsi="宋体" w:eastAsia="宋体" w:cs="宋体"/>
          <w:sz w:val="24"/>
          <w:highlight w:val="none"/>
          <w:u w:val="single"/>
        </w:rPr>
        <w:t>/</w:t>
      </w:r>
      <w:r>
        <w:rPr>
          <w:rFonts w:hint="eastAsia" w:ascii="宋体" w:hAnsi="宋体" w:eastAsia="宋体" w:cs="宋体"/>
          <w:sz w:val="24"/>
          <w:szCs w:val="40"/>
          <w:highlight w:val="none"/>
          <w:u w:val="single"/>
        </w:rPr>
        <w:t xml:space="preserve">   </w:t>
      </w:r>
      <w:r>
        <w:rPr>
          <w:rFonts w:hint="eastAsia" w:ascii="宋体" w:hAnsi="宋体" w:eastAsia="宋体" w:cs="宋体"/>
          <w:sz w:val="24"/>
          <w:szCs w:val="40"/>
          <w:highlight w:val="none"/>
        </w:rPr>
        <w:t>。</w:t>
      </w:r>
    </w:p>
    <w:p w14:paraId="36D4F0EA">
      <w:pPr>
        <w:spacing w:line="360" w:lineRule="auto"/>
        <w:ind w:firstLine="480"/>
        <w:rPr>
          <w:rFonts w:ascii="宋体" w:hAnsi="宋体" w:eastAsia="宋体" w:cs="宋体"/>
          <w:sz w:val="24"/>
          <w:szCs w:val="40"/>
          <w:highlight w:val="none"/>
        </w:rPr>
      </w:pPr>
      <w:r>
        <w:rPr>
          <w:rFonts w:hint="eastAsia" w:ascii="宋体" w:hAnsi="宋体" w:eastAsia="宋体" w:cs="宋体"/>
          <w:sz w:val="24"/>
          <w:szCs w:val="40"/>
          <w:highlight w:val="none"/>
        </w:rPr>
        <w:t>17.4 因不可抗力解除合同</w:t>
      </w:r>
    </w:p>
    <w:p w14:paraId="28572AF7">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szCs w:val="40"/>
          <w:highlight w:val="none"/>
        </w:rPr>
        <w:t>合同解除后，发包人应在商定或确定发包人应支付款项后</w:t>
      </w:r>
      <w:r>
        <w:rPr>
          <w:rFonts w:hint="eastAsia" w:ascii="宋体" w:hAnsi="宋体" w:eastAsia="宋体" w:cs="宋体"/>
          <w:sz w:val="24"/>
          <w:szCs w:val="40"/>
          <w:highlight w:val="none"/>
          <w:u w:val="single"/>
        </w:rPr>
        <w:t xml:space="preserve">  28  </w:t>
      </w:r>
      <w:r>
        <w:rPr>
          <w:rFonts w:hint="eastAsia" w:ascii="宋体" w:hAnsi="宋体" w:eastAsia="宋体" w:cs="宋体"/>
          <w:sz w:val="24"/>
          <w:szCs w:val="40"/>
          <w:highlight w:val="none"/>
        </w:rPr>
        <w:t>天内完成款项的支付。</w:t>
      </w:r>
    </w:p>
    <w:p w14:paraId="1983F746">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715" w:name="_Toc351203650"/>
      <w:r>
        <w:rPr>
          <w:rFonts w:hint="eastAsia" w:ascii="宋体" w:hAnsi="宋体" w:eastAsia="宋体" w:cs="宋体"/>
          <w:b/>
          <w:bCs w:val="0"/>
          <w:sz w:val="26"/>
          <w:szCs w:val="32"/>
          <w:highlight w:val="none"/>
          <w:lang w:val="en-US" w:eastAsia="zh-CN" w:bidi="ar-SA"/>
        </w:rPr>
        <w:t>18. 保险</w:t>
      </w:r>
      <w:bookmarkEnd w:id="713"/>
      <w:bookmarkEnd w:id="715"/>
    </w:p>
    <w:p w14:paraId="0B9F2CCB">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18.1 工程保险</w:t>
      </w:r>
    </w:p>
    <w:p w14:paraId="32E05EFA">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关于工程保险的特别约定：</w:t>
      </w:r>
      <w:r>
        <w:rPr>
          <w:rFonts w:hint="eastAsia" w:ascii="宋体" w:hAnsi="宋体" w:eastAsia="宋体" w:cs="宋体"/>
          <w:sz w:val="24"/>
          <w:highlight w:val="none"/>
          <w:u w:val="single"/>
        </w:rPr>
        <w:t xml:space="preserve"> /</w:t>
      </w:r>
      <w:r>
        <w:rPr>
          <w:rFonts w:hint="eastAsia" w:ascii="宋体" w:hAnsi="宋体" w:eastAsia="宋体" w:cs="宋体"/>
          <w:sz w:val="24"/>
          <w:szCs w:val="40"/>
          <w:highlight w:val="none"/>
          <w:u w:val="single"/>
        </w:rPr>
        <w:t xml:space="preserve"> </w:t>
      </w:r>
      <w:r>
        <w:rPr>
          <w:rFonts w:hint="eastAsia" w:ascii="宋体" w:hAnsi="宋体" w:eastAsia="宋体" w:cs="宋体"/>
          <w:sz w:val="24"/>
          <w:highlight w:val="none"/>
        </w:rPr>
        <w:t>。</w:t>
      </w:r>
    </w:p>
    <w:p w14:paraId="02B6ED92">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18.3 其他保险</w:t>
      </w:r>
    </w:p>
    <w:p w14:paraId="608B5283">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关于其他保险的约定：</w:t>
      </w:r>
      <w:r>
        <w:rPr>
          <w:rFonts w:hint="eastAsia" w:ascii="宋体" w:hAnsi="宋体" w:eastAsia="宋体" w:cs="宋体"/>
          <w:sz w:val="24"/>
          <w:highlight w:val="none"/>
          <w:u w:val="single"/>
        </w:rPr>
        <w:t xml:space="preserve"> 承包人应为其从事危险作业的员工，办理意外伤害保险并支付保险费   </w:t>
      </w:r>
      <w:r>
        <w:rPr>
          <w:rFonts w:hint="eastAsia" w:ascii="宋体" w:hAnsi="宋体" w:eastAsia="宋体" w:cs="宋体"/>
          <w:sz w:val="24"/>
          <w:highlight w:val="none"/>
        </w:rPr>
        <w:t>。</w:t>
      </w:r>
    </w:p>
    <w:p w14:paraId="7E116F34">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承包人是否应为其施工设备等办理财产保险：</w:t>
      </w:r>
      <w:r>
        <w:rPr>
          <w:rFonts w:hint="eastAsia" w:ascii="宋体" w:hAnsi="宋体" w:eastAsia="宋体" w:cs="宋体"/>
          <w:sz w:val="24"/>
          <w:highlight w:val="none"/>
          <w:u w:val="single"/>
        </w:rPr>
        <w:t xml:space="preserve"> /</w:t>
      </w:r>
      <w:r>
        <w:rPr>
          <w:rFonts w:hint="eastAsia" w:ascii="宋体" w:hAnsi="宋体" w:eastAsia="宋体" w:cs="宋体"/>
          <w:sz w:val="24"/>
          <w:szCs w:val="40"/>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5E3E9D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18.7 通知义务</w:t>
      </w:r>
    </w:p>
    <w:p w14:paraId="3446769A">
      <w:pPr>
        <w:spacing w:line="360" w:lineRule="auto"/>
        <w:ind w:firstLine="480"/>
        <w:jc w:val="left"/>
        <w:rPr>
          <w:rFonts w:ascii="宋体" w:hAnsi="宋体" w:eastAsia="宋体" w:cs="宋体"/>
          <w:sz w:val="24"/>
          <w:szCs w:val="40"/>
          <w:highlight w:val="none"/>
        </w:rPr>
      </w:pPr>
      <w:r>
        <w:rPr>
          <w:rFonts w:hint="eastAsia" w:ascii="宋体" w:hAnsi="宋体" w:eastAsia="宋体" w:cs="宋体"/>
          <w:sz w:val="24"/>
          <w:highlight w:val="none"/>
        </w:rPr>
        <w:t>关于变更保险合同时的通知义务的约定：</w:t>
      </w:r>
      <w:r>
        <w:rPr>
          <w:rFonts w:hint="eastAsia" w:ascii="宋体" w:hAnsi="宋体" w:eastAsia="宋体" w:cs="宋体"/>
          <w:sz w:val="24"/>
          <w:highlight w:val="none"/>
          <w:u w:val="single"/>
        </w:rPr>
        <w:t xml:space="preserve">  无另有约定，按合同通用条款执行  </w:t>
      </w:r>
      <w:r>
        <w:rPr>
          <w:rFonts w:hint="eastAsia" w:ascii="宋体" w:hAnsi="宋体" w:eastAsia="宋体" w:cs="宋体"/>
          <w:sz w:val="24"/>
          <w:szCs w:val="40"/>
          <w:highlight w:val="none"/>
        </w:rPr>
        <w:t>。</w:t>
      </w:r>
      <w:bookmarkEnd w:id="689"/>
      <w:bookmarkEnd w:id="690"/>
      <w:bookmarkEnd w:id="691"/>
      <w:bookmarkEnd w:id="692"/>
      <w:bookmarkEnd w:id="693"/>
      <w:bookmarkEnd w:id="694"/>
      <w:bookmarkEnd w:id="695"/>
      <w:bookmarkEnd w:id="696"/>
      <w:bookmarkEnd w:id="697"/>
      <w:bookmarkEnd w:id="698"/>
      <w:bookmarkEnd w:id="699"/>
      <w:bookmarkEnd w:id="700"/>
    </w:p>
    <w:p w14:paraId="19829A93">
      <w:pPr>
        <w:keepNext w:val="0"/>
        <w:keepLines w:val="0"/>
        <w:widowControl w:val="0"/>
        <w:spacing w:before="320" w:after="200" w:line="360" w:lineRule="auto"/>
        <w:jc w:val="both"/>
        <w:outlineLvl w:val="3"/>
        <w:rPr>
          <w:rFonts w:hint="default" w:ascii="宋体" w:hAnsi="宋体" w:eastAsia="宋体" w:cs="宋体"/>
          <w:b/>
          <w:bCs w:val="0"/>
          <w:sz w:val="26"/>
          <w:szCs w:val="32"/>
          <w:highlight w:val="none"/>
          <w:lang w:val="en-US" w:eastAsia="zh-CN" w:bidi="ar-SA"/>
        </w:rPr>
      </w:pPr>
      <w:bookmarkStart w:id="716" w:name="_Toc351203651"/>
      <w:r>
        <w:rPr>
          <w:rFonts w:hint="eastAsia" w:ascii="宋体" w:hAnsi="宋体" w:eastAsia="宋体" w:cs="宋体"/>
          <w:b/>
          <w:bCs w:val="0"/>
          <w:sz w:val="26"/>
          <w:szCs w:val="32"/>
          <w:highlight w:val="none"/>
          <w:lang w:val="en-US" w:eastAsia="zh-CN" w:bidi="ar-SA"/>
        </w:rPr>
        <w:t>20. 争议解决</w:t>
      </w:r>
      <w:bookmarkEnd w:id="701"/>
      <w:bookmarkEnd w:id="702"/>
      <w:bookmarkEnd w:id="716"/>
    </w:p>
    <w:p w14:paraId="34AC6DD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20.3 争议评审</w:t>
      </w:r>
    </w:p>
    <w:p w14:paraId="02CC8F42">
      <w:pPr>
        <w:spacing w:line="360" w:lineRule="auto"/>
        <w:ind w:left="149" w:firstLine="360"/>
        <w:jc w:val="left"/>
        <w:rPr>
          <w:rFonts w:ascii="宋体" w:hAnsi="宋体" w:eastAsia="宋体" w:cs="宋体"/>
          <w:sz w:val="24"/>
          <w:highlight w:val="none"/>
        </w:rPr>
      </w:pPr>
      <w:r>
        <w:rPr>
          <w:rFonts w:hint="eastAsia" w:ascii="宋体" w:hAnsi="宋体" w:eastAsia="宋体" w:cs="宋体"/>
          <w:sz w:val="24"/>
          <w:highlight w:val="none"/>
        </w:rPr>
        <w:t>合同当事人是否同意将工程争议提交争议评审小组决定：</w:t>
      </w:r>
      <w:r>
        <w:rPr>
          <w:rFonts w:hint="eastAsia" w:ascii="宋体" w:hAnsi="宋体" w:eastAsia="宋体" w:cs="宋体"/>
          <w:sz w:val="24"/>
          <w:highlight w:val="none"/>
          <w:u w:val="single"/>
        </w:rPr>
        <w:t xml:space="preserve">   否   </w:t>
      </w:r>
      <w:r>
        <w:rPr>
          <w:rFonts w:hint="eastAsia" w:ascii="宋体" w:hAnsi="宋体" w:eastAsia="宋体" w:cs="宋体"/>
          <w:sz w:val="24"/>
          <w:highlight w:val="none"/>
        </w:rPr>
        <w:t xml:space="preserve">。  </w:t>
      </w:r>
    </w:p>
    <w:p w14:paraId="5E3B25EE">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20.3.1 争议评审小组的确定</w:t>
      </w:r>
    </w:p>
    <w:p w14:paraId="546CA713">
      <w:pPr>
        <w:spacing w:line="360" w:lineRule="auto"/>
        <w:ind w:firstLine="480"/>
        <w:jc w:val="left"/>
        <w:rPr>
          <w:rFonts w:ascii="宋体" w:hAnsi="宋体" w:eastAsia="宋体" w:cs="宋体"/>
          <w:sz w:val="24"/>
          <w:highlight w:val="none"/>
          <w:u w:val="single"/>
        </w:rPr>
      </w:pPr>
      <w:r>
        <w:rPr>
          <w:rFonts w:hint="eastAsia" w:ascii="宋体" w:hAnsi="宋体" w:eastAsia="宋体" w:cs="宋体"/>
          <w:sz w:val="24"/>
          <w:highlight w:val="none"/>
        </w:rPr>
        <w:t>争议评审小组成员的确定：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0249C7D1">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选定争议评审员的期限：</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72B29C94">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争议评审小组成员的报酬承担方式：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1AD34D52">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其他事项的约定：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06BB4B41">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20.3.2 争议评审小组的决定</w:t>
      </w:r>
    </w:p>
    <w:p w14:paraId="03D17DFB">
      <w:pPr>
        <w:spacing w:line="360" w:lineRule="auto"/>
        <w:ind w:firstLine="480"/>
        <w:jc w:val="left"/>
        <w:rPr>
          <w:rFonts w:ascii="宋体" w:hAnsi="宋体" w:eastAsia="宋体" w:cs="宋体"/>
          <w:sz w:val="24"/>
          <w:highlight w:val="none"/>
        </w:rPr>
      </w:pPr>
      <w:r>
        <w:rPr>
          <w:rFonts w:hint="eastAsia" w:ascii="宋体" w:hAnsi="宋体" w:eastAsia="宋体" w:cs="宋体"/>
          <w:sz w:val="24"/>
          <w:highlight w:val="none"/>
        </w:rPr>
        <w:t>合同当事人关于本项的约定：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4D4BE29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20.4仲裁或诉讼</w:t>
      </w:r>
    </w:p>
    <w:p w14:paraId="3E62443E">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双方在执行合同中所发生的一切争议，应通过协商解决。如协商不成，则向甲方所在地有管辖权的人民法院提起诉讼。</w:t>
      </w:r>
      <w:bookmarkEnd w:id="703"/>
      <w:bookmarkEnd w:id="704"/>
      <w:bookmarkEnd w:id="705"/>
      <w:bookmarkEnd w:id="706"/>
      <w:bookmarkEnd w:id="707"/>
      <w:bookmarkEnd w:id="708"/>
      <w:bookmarkEnd w:id="709"/>
      <w:bookmarkEnd w:id="710"/>
    </w:p>
    <w:p w14:paraId="0290D822">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20.5补充条款</w:t>
      </w:r>
    </w:p>
    <w:p w14:paraId="6EA9C76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情势变更</w:t>
      </w:r>
    </w:p>
    <w:p w14:paraId="5A1BCDE1">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p>
    <w:p w14:paraId="6616DF0B">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2.若因上述原因导致甲方无法支付合同款项，致使履行本合同确实存在障碍，任一方有权终止履行合同，且不承担由此产生的违约责任。乙方应理解并接受因财政原因导致的延迟支付或不能支付。</w:t>
      </w:r>
    </w:p>
    <w:p w14:paraId="091048C8">
      <w:pPr>
        <w:pageBreakBefore w:val="0"/>
        <w:kinsoku/>
        <w:wordWrap/>
        <w:overflowPunct/>
        <w:topLinePunct w:val="0"/>
        <w:autoSpaceDE/>
        <w:autoSpaceDN/>
        <w:bidi w:val="0"/>
        <w:adjustRightInd/>
        <w:snapToGrid/>
        <w:spacing w:line="360" w:lineRule="auto"/>
        <w:ind w:left="0" w:right="0" w:firstLine="420"/>
        <w:textAlignment w:val="auto"/>
        <w:rPr>
          <w:rFonts w:hint="eastAsia" w:eastAsia="宋体" w:asciiTheme="minorEastAsia" w:hAnsiTheme="minorEastAsia"/>
          <w:color w:val="000000"/>
          <w:szCs w:val="21"/>
          <w:highlight w:val="none"/>
          <w:lang w:eastAsia="zh-CN"/>
        </w:rPr>
      </w:pPr>
      <w:r>
        <w:rPr>
          <w:rFonts w:hint="eastAsia" w:ascii="宋体" w:hAnsi="宋体" w:eastAsia="宋体" w:cs="宋体"/>
          <w:sz w:val="24"/>
          <w:highlight w:val="none"/>
        </w:rPr>
        <w:t>3.本条款的适用不影响双方根据合同其他条款享有的权利和承担的义务</w:t>
      </w:r>
      <w:r>
        <w:rPr>
          <w:rFonts w:hint="eastAsia" w:ascii="宋体" w:hAnsi="宋体" w:eastAsia="宋体" w:cs="宋体"/>
          <w:sz w:val="24"/>
          <w:highlight w:val="none"/>
          <w:lang w:eastAsia="zh-CN"/>
        </w:rPr>
        <w:t>。</w:t>
      </w:r>
    </w:p>
    <w:p w14:paraId="35D43B32">
      <w:pPr>
        <w:pageBreakBefore w:val="0"/>
        <w:kinsoku/>
        <w:wordWrap/>
        <w:overflowPunct/>
        <w:topLinePunct w:val="0"/>
        <w:autoSpaceDE/>
        <w:autoSpaceDN/>
        <w:bidi w:val="0"/>
        <w:adjustRightInd/>
        <w:snapToGrid/>
        <w:spacing w:line="360" w:lineRule="auto"/>
        <w:ind w:left="0" w:right="0"/>
        <w:jc w:val="center"/>
        <w:textAlignment w:val="auto"/>
        <w:outlineLvl w:val="0"/>
        <w:rPr>
          <w:rFonts w:hint="eastAsia" w:ascii="宋体" w:hAnsi="宋体" w:cs="宋体"/>
          <w:sz w:val="44"/>
          <w:szCs w:val="44"/>
          <w:highlight w:val="none"/>
        </w:rPr>
      </w:pPr>
    </w:p>
    <w:p w14:paraId="7C37D7D3">
      <w:pPr>
        <w:pageBreakBefore w:val="0"/>
        <w:kinsoku/>
        <w:wordWrap/>
        <w:overflowPunct/>
        <w:topLinePunct w:val="0"/>
        <w:autoSpaceDE/>
        <w:autoSpaceDN/>
        <w:bidi w:val="0"/>
        <w:adjustRightInd/>
        <w:snapToGrid/>
        <w:spacing w:line="360" w:lineRule="auto"/>
        <w:ind w:left="0" w:right="0"/>
        <w:jc w:val="center"/>
        <w:textAlignment w:val="auto"/>
        <w:outlineLvl w:val="0"/>
        <w:rPr>
          <w:rFonts w:hint="eastAsia" w:ascii="宋体" w:hAnsi="宋体" w:cs="宋体"/>
          <w:sz w:val="44"/>
          <w:szCs w:val="44"/>
          <w:highlight w:val="none"/>
        </w:rPr>
      </w:pPr>
    </w:p>
    <w:p w14:paraId="0E20A088">
      <w:pPr>
        <w:pageBreakBefore w:val="0"/>
        <w:kinsoku/>
        <w:wordWrap/>
        <w:overflowPunct/>
        <w:topLinePunct w:val="0"/>
        <w:autoSpaceDE/>
        <w:autoSpaceDN/>
        <w:bidi w:val="0"/>
        <w:adjustRightInd/>
        <w:snapToGrid/>
        <w:spacing w:line="360" w:lineRule="auto"/>
        <w:ind w:left="0" w:right="0"/>
        <w:jc w:val="center"/>
        <w:textAlignment w:val="auto"/>
        <w:outlineLvl w:val="0"/>
        <w:rPr>
          <w:rFonts w:hint="eastAsia" w:ascii="宋体" w:hAnsi="宋体" w:cs="宋体"/>
          <w:sz w:val="44"/>
          <w:szCs w:val="44"/>
          <w:highlight w:val="none"/>
        </w:rPr>
      </w:pPr>
    </w:p>
    <w:p w14:paraId="76A15A72">
      <w:pPr>
        <w:pageBreakBefore w:val="0"/>
        <w:kinsoku/>
        <w:wordWrap/>
        <w:overflowPunct/>
        <w:topLinePunct w:val="0"/>
        <w:autoSpaceDE/>
        <w:autoSpaceDN/>
        <w:bidi w:val="0"/>
        <w:adjustRightInd/>
        <w:snapToGrid/>
        <w:spacing w:line="360" w:lineRule="auto"/>
        <w:ind w:left="0" w:right="0"/>
        <w:jc w:val="center"/>
        <w:textAlignment w:val="auto"/>
        <w:outlineLvl w:val="0"/>
        <w:rPr>
          <w:rFonts w:hint="eastAsia" w:ascii="宋体" w:hAnsi="宋体" w:cs="宋体"/>
          <w:sz w:val="44"/>
          <w:szCs w:val="44"/>
          <w:highlight w:val="none"/>
        </w:rPr>
      </w:pPr>
    </w:p>
    <w:p w14:paraId="6479D036">
      <w:pPr>
        <w:pageBreakBefore w:val="0"/>
        <w:kinsoku/>
        <w:wordWrap/>
        <w:overflowPunct/>
        <w:topLinePunct w:val="0"/>
        <w:autoSpaceDE/>
        <w:autoSpaceDN/>
        <w:bidi w:val="0"/>
        <w:adjustRightInd/>
        <w:snapToGrid/>
        <w:spacing w:line="360" w:lineRule="auto"/>
        <w:ind w:left="0" w:right="0"/>
        <w:jc w:val="center"/>
        <w:textAlignment w:val="auto"/>
        <w:outlineLvl w:val="0"/>
        <w:rPr>
          <w:rFonts w:hint="eastAsia" w:ascii="宋体" w:hAnsi="宋体" w:cs="宋体"/>
          <w:sz w:val="44"/>
          <w:szCs w:val="44"/>
          <w:highlight w:val="none"/>
        </w:rPr>
      </w:pPr>
    </w:p>
    <w:p w14:paraId="103DB5E5">
      <w:pPr>
        <w:pageBreakBefore w:val="0"/>
        <w:kinsoku/>
        <w:wordWrap/>
        <w:overflowPunct/>
        <w:topLinePunct w:val="0"/>
        <w:autoSpaceDE/>
        <w:autoSpaceDN/>
        <w:bidi w:val="0"/>
        <w:adjustRightInd/>
        <w:snapToGrid/>
        <w:spacing w:line="360" w:lineRule="auto"/>
        <w:ind w:left="0" w:right="0"/>
        <w:jc w:val="center"/>
        <w:textAlignment w:val="auto"/>
        <w:outlineLvl w:val="0"/>
        <w:rPr>
          <w:rFonts w:hint="eastAsia" w:ascii="宋体" w:hAnsi="宋体" w:cs="宋体"/>
          <w:sz w:val="44"/>
          <w:szCs w:val="44"/>
          <w:highlight w:val="none"/>
        </w:rPr>
      </w:pPr>
    </w:p>
    <w:p w14:paraId="7CFB49E1">
      <w:pPr>
        <w:rPr>
          <w:rFonts w:hint="eastAsia" w:ascii="宋体" w:hAnsi="宋体" w:cs="宋体"/>
          <w:sz w:val="44"/>
          <w:szCs w:val="44"/>
          <w:highlight w:val="none"/>
        </w:rPr>
      </w:pPr>
      <w:r>
        <w:rPr>
          <w:rFonts w:hint="eastAsia" w:ascii="宋体" w:hAnsi="宋体" w:cs="宋体"/>
          <w:sz w:val="44"/>
          <w:szCs w:val="44"/>
          <w:highlight w:val="none"/>
        </w:rPr>
        <w:br w:type="page"/>
      </w:r>
    </w:p>
    <w:p w14:paraId="4E041F1D">
      <w:pPr>
        <w:pageBreakBefore w:val="0"/>
        <w:kinsoku/>
        <w:wordWrap/>
        <w:overflowPunct/>
        <w:topLinePunct w:val="0"/>
        <w:autoSpaceDE/>
        <w:autoSpaceDN/>
        <w:bidi w:val="0"/>
        <w:adjustRightInd/>
        <w:snapToGrid/>
        <w:spacing w:line="360" w:lineRule="auto"/>
        <w:ind w:left="0" w:right="0"/>
        <w:jc w:val="center"/>
        <w:textAlignment w:val="auto"/>
        <w:outlineLvl w:val="0"/>
        <w:rPr>
          <w:rFonts w:ascii="宋体" w:hAnsi="宋体" w:cs="宋体"/>
          <w:sz w:val="24"/>
          <w:szCs w:val="24"/>
          <w:highlight w:val="none"/>
        </w:rPr>
      </w:pPr>
      <w:r>
        <w:rPr>
          <w:rFonts w:hint="eastAsia" w:ascii="宋体" w:hAnsi="宋体" w:cs="宋体"/>
          <w:sz w:val="44"/>
          <w:szCs w:val="44"/>
          <w:highlight w:val="none"/>
        </w:rPr>
        <w:t>第</w:t>
      </w:r>
      <w:bookmarkEnd w:id="179"/>
      <w:r>
        <w:rPr>
          <w:rFonts w:hint="eastAsia" w:ascii="宋体" w:hAnsi="宋体" w:cs="宋体"/>
          <w:sz w:val="44"/>
          <w:szCs w:val="44"/>
          <w:highlight w:val="none"/>
        </w:rPr>
        <w:t>四章 采购需求</w:t>
      </w:r>
      <w:bookmarkEnd w:id="180"/>
      <w:bookmarkStart w:id="717" w:name="_Toc26554093"/>
      <w:bookmarkEnd w:id="717"/>
      <w:bookmarkStart w:id="718" w:name="_Toc49090575"/>
      <w:bookmarkEnd w:id="718"/>
    </w:p>
    <w:p w14:paraId="70384187">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宋体" w:hAnsi="宋体"/>
          <w:b/>
          <w:bCs/>
          <w:szCs w:val="32"/>
          <w:highlight w:val="none"/>
          <w:lang w:val="en-US" w:eastAsia="zh-CN"/>
        </w:rPr>
      </w:pPr>
      <w:bookmarkStart w:id="719" w:name="_Toc22673"/>
      <w:bookmarkStart w:id="720" w:name="_Toc120614281"/>
      <w:r>
        <w:rPr>
          <w:rFonts w:hint="eastAsia" w:ascii="宋体" w:hAnsi="宋体"/>
          <w:b/>
          <w:bCs/>
          <w:szCs w:val="32"/>
          <w:highlight w:val="none"/>
          <w:lang w:val="en-US" w:eastAsia="zh-CN"/>
        </w:rPr>
        <w:t>一、项目概况</w:t>
      </w:r>
    </w:p>
    <w:p w14:paraId="64B915B4">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九龙实验学校行政楼改造工程：1.对该楼除礼堂以外部分进行装修改造，建筑面积约1380平方米；2.铲除重做约730平方米的屋顶防水；进行约4100平方米的内墙粉刷及油漆；约900平方米的会议室及办公室吊顶；3.楼内约900平方米的地面找平及铺装地板；制作约120平方米隔断，更换30樘防盗门等；4.进行楼内强弱电更换改；更换约80米消防地下管道，门厅装修等。具体内容详见图纸及工程量清单。</w:t>
      </w:r>
    </w:p>
    <w:p w14:paraId="27426FE5">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二、施工要求</w:t>
      </w:r>
    </w:p>
    <w:p w14:paraId="71DB84E1">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bookmarkStart w:id="721" w:name="_Toc296245136"/>
      <w:r>
        <w:rPr>
          <w:rFonts w:hint="eastAsia" w:ascii="宋体" w:hAnsi="宋体"/>
          <w:szCs w:val="32"/>
          <w:highlight w:val="none"/>
          <w:lang w:val="en-US" w:eastAsia="zh-CN"/>
        </w:rPr>
        <w:t>1.供应商成交后，在施工期间，应对施工人员进行上岗安全培训和安全交底工作，做到规范施工，对整个工程的安全负全责。由于成交供应商安全措施不力造成一切安全事故的责任和因此发生的费用，由成交供应商承担。本工程成交供应商应遵守工程建设安全生产有关管理规定，严格按安全标准组织施工，并随时接受行业安全检查人员依法实施的监督检查，采取必要的安全防护措施，消除安全隐患。成交供应商必须成立项目安全管理小组，所有工程施工过程中均必须有专职安全管理人员在施工现场，实施安全监督。</w:t>
      </w:r>
    </w:p>
    <w:p w14:paraId="22A3BB00">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2.成交供应商应根据创建文明施工现场的要求，保证工地周围工程及设施完好。施工期间成交供应商必须服从采购人派出的工程管理人员和监理人员的指导、监督，工程竣工结束后，成交供应商负责清运自身生活、改造拆除等建筑垃圾，保证场地整洁。</w:t>
      </w:r>
    </w:p>
    <w:p w14:paraId="5E3D9F1D">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3.现场临时设施及材料堆放等场地成交供应商自行解决，采购人不参与协调或提供，成交供应商必须服从采购人和监理单位的统一安排。</w:t>
      </w:r>
    </w:p>
    <w:p w14:paraId="6C056287">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4.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p>
    <w:p w14:paraId="0ADA2039">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5.所有施工材料质量及施工质量必须严格按照国家规范及江苏省、泰州市相应地方规范、招标文件、材料厂家的技术规范的有关要求执行。</w:t>
      </w:r>
    </w:p>
    <w:p w14:paraId="0D136B20">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6.设备、材料</w:t>
      </w:r>
      <w:bookmarkEnd w:id="721"/>
      <w:r>
        <w:rPr>
          <w:rFonts w:hint="eastAsia" w:ascii="宋体" w:hAnsi="宋体"/>
          <w:szCs w:val="32"/>
          <w:highlight w:val="none"/>
          <w:lang w:val="en-US" w:eastAsia="zh-CN"/>
        </w:rPr>
        <w:t>要求：本次招标范围内的设备、材料均由成交供应商根据本磋商文件、施工图纸和国家有关规定的具体要求进行采购、运输、检验、保管。相关材料须有产品合格证和质量保证书，符合节能、绿色环保要求和国家规定的技术标准。</w:t>
      </w:r>
    </w:p>
    <w:p w14:paraId="2B909ABC">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7.成交供应商应对施工质量、安全全面负责，如因供应商原因造成质量、安全事故，供应商承担一切经济法律责任。</w:t>
      </w:r>
    </w:p>
    <w:p w14:paraId="415F051C">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8.施工期间，成交供应商应无条件地接受采购人的质量监督，提出的质量问题要及时整改，整改完毕后通知采购人检查验收，合格后书面报送采购人备案。</w:t>
      </w:r>
    </w:p>
    <w:p w14:paraId="54868D5E">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9.成交供应商必须按照工程设计和技术标准施工，不得擅自修改工程设计，不得偷工减料。</w:t>
      </w:r>
    </w:p>
    <w:p w14:paraId="5EB80C4C">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10.成交供应商发现设计文件和图纸差错的应当及时向采购人提出意见和建议，经采购人认可后方可进行修改。</w:t>
      </w:r>
    </w:p>
    <w:p w14:paraId="0A74E779">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11.成交供应商必须建立健全质量检查制度，严格工序管理，隐蔽工程应在隐蔽前24小时前书面通知采购人委托的监理单位检查验收；本着谁施工谁负责产品保护，谁破坏产品谁赔偿的原则，成交供应商必须采取切实有效的成品保护措施。</w:t>
      </w:r>
    </w:p>
    <w:p w14:paraId="57C666E1">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12.成交供应商在施工过程中应保证安全施工（包括第三者安全），如发生安全责任和事故，由成交供应商自行承担。</w:t>
      </w:r>
    </w:p>
    <w:p w14:paraId="26826C73">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13.成交供应商施工过程中应注意对校区现有设施及道路的保护，包括但不限于道路、水电管道等。如造成破坏，工程结束前须修复，并承担由此产生的全部费用。</w:t>
      </w:r>
    </w:p>
    <w:p w14:paraId="07170BC4">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14.施工现场成交供应商需做好围挡设施防护工作并严格进行扬尘管控。供应商充分考虑该因素进行报价，不得因扬尘管控延误工期或增加费用。</w:t>
      </w:r>
    </w:p>
    <w:p w14:paraId="3D62DCE6">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三、其他说明</w:t>
      </w:r>
    </w:p>
    <w:p w14:paraId="6C1F533A">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1.报价要求</w:t>
      </w:r>
    </w:p>
    <w:p w14:paraId="10B072B1">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供应商的投标价，应是完成全部工程的投标价，并以供应商在工程量清单报价表中提出的单价或总价为根据。供应商所报的单价或总价应包括为实施和完成合同工程所需的人工费、材料费、机械使用费、间接费、利润、税金、规费、保险费等费用以及合同明示或暗示的所有责任、义务和一般风险。</w:t>
      </w:r>
    </w:p>
    <w:p w14:paraId="5731578B">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工程量清单中供应商没有填入单价或价格的子目，其费用视为已分摊在工程量清单中其他相关子目的单价或价格之中，采购人将不予支付，并认为该细目的价款已包括在工程量清单其他细目或单价、总价中。供应商应按照监理人指令完成工程量中未填入单价或价格的子目，结算时不予计取。</w:t>
      </w:r>
    </w:p>
    <w:p w14:paraId="57269D9D">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2.供应商应严格按照《国务院办公厅关于全面治理拖欠农民工工资问题的意见》《省政府办公厅关于全面治理拖欠农民工工资问题的实施意见》《江苏省工程建设领域农民工工资支付管理办法》《泰州市交通运输局关于开展全面治理拖欠农民工工资问题的实施方案》的意见，不得拖欠农民工工资。</w:t>
      </w:r>
    </w:p>
    <w:p w14:paraId="58247B67">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3.暂列金额（不可竞争费），供应商在投标报价时不得对其金额进行修改，否则将否决其投标。</w:t>
      </w:r>
    </w:p>
    <w:p w14:paraId="496562C6">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四、结算方式</w:t>
      </w:r>
    </w:p>
    <w:p w14:paraId="16BE4CDF">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1.结算依据：后期结算仅调整经采购人批准变更（包括增加施工内容或取消部分施工项目）的相应费用增减，具体调整方式为：</w:t>
      </w:r>
    </w:p>
    <w:p w14:paraId="6050006A">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（1）涉及工程数量减少的，以实际减少数量为准，涉及工程数量增加的，以实际增加数量为准；</w:t>
      </w:r>
    </w:p>
    <w:p w14:paraId="67B06EA8">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2）凡涉及工程数量增减的，其价格按原清单报价进行费用的调增或调减，并按第二轮报价与第一轮报价的折扣比例结算（不可竞争费不参与同比例下浮）。如有增项，工程清单未列入的内容需重新核定，按现行计价规范计算单价并按第二轮报价与招标控制价的折扣比例结算。</w:t>
      </w:r>
    </w:p>
    <w:p w14:paraId="0A6C0679">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2.成交供应商在项目审计时必须按采购人委托的审计单位要求提供所有单据及资料，否则成交供应商自行承担相应责任。竣工结算审计时，乙方提供的结算书如核减额超过送审结算总价的10%（不含10%）时，则全部的审计费用由成交供应商承担。</w:t>
      </w:r>
    </w:p>
    <w:p w14:paraId="42B31E20">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五、付款方式</w:t>
      </w:r>
    </w:p>
    <w:p w14:paraId="6B4E9650">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工程竣工验收合格后付至合同价的80%，审计结束后付至审定价的97%，余款3%在质保期满无质量问题后一次性付清（此项目所涉及款项皆不计取利息）。</w:t>
      </w:r>
    </w:p>
    <w:p w14:paraId="55DCB5AF">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六、履约保证金</w:t>
      </w:r>
    </w:p>
    <w:p w14:paraId="198CA844">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1.履约保证金：中标价的10%。</w:t>
      </w:r>
    </w:p>
    <w:p w14:paraId="18CAF76C">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2.递交时间：成交后签订合同前。</w:t>
      </w:r>
    </w:p>
    <w:p w14:paraId="2D8B1886">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3.递交方式：银行转账、支票、汇票、本票、金融机构出具的保函或者保证保险等非现金形式。</w:t>
      </w:r>
    </w:p>
    <w:p w14:paraId="5DA76324">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4.退还时间：工程竣工验收合格后无息退还。</w:t>
      </w:r>
    </w:p>
    <w:p w14:paraId="643CB41B">
      <w:pPr>
        <w:pageBreakBefore w:val="0"/>
        <w:kinsoku/>
        <w:wordWrap/>
        <w:overflowPunct/>
        <w:topLinePunct w:val="0"/>
        <w:autoSpaceDE/>
        <w:autoSpaceDN/>
        <w:bidi w:val="0"/>
        <w:adjustRightInd/>
        <w:snapToGrid/>
        <w:spacing w:line="360" w:lineRule="auto"/>
        <w:ind w:left="0" w:right="0" w:firstLine="420"/>
        <w:jc w:val="left"/>
        <w:textAlignment w:val="auto"/>
        <w:rPr>
          <w:rFonts w:hint="eastAsia" w:ascii="宋体" w:hAnsi="宋体"/>
          <w:szCs w:val="32"/>
          <w:highlight w:val="none"/>
          <w:lang w:val="en-US" w:eastAsia="zh-CN"/>
        </w:rPr>
      </w:pPr>
      <w:r>
        <w:rPr>
          <w:rFonts w:hint="eastAsia" w:ascii="宋体" w:hAnsi="宋体"/>
          <w:szCs w:val="32"/>
          <w:highlight w:val="none"/>
          <w:lang w:val="en-US" w:eastAsia="zh-CN"/>
        </w:rPr>
        <w:t>5.如果成交供应商没有按照上条约定缴纳履约保证金，采购人将有充分理由取消其中标资格，在此情况下采购人可将下一个成交候选人定为成交人，或重新招标。</w:t>
      </w:r>
    </w:p>
    <w:p w14:paraId="67F42CA0">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default" w:ascii="宋体" w:hAnsi="宋体"/>
          <w:szCs w:val="32"/>
          <w:highlight w:val="none"/>
          <w:lang w:val="en-US" w:eastAsia="zh-CN"/>
        </w:rPr>
      </w:pPr>
      <w:r>
        <w:rPr>
          <w:rFonts w:hint="eastAsia" w:ascii="宋体" w:hAnsi="宋体"/>
          <w:b/>
          <w:bCs/>
          <w:szCs w:val="32"/>
          <w:highlight w:val="none"/>
          <w:lang w:val="en-US" w:eastAsia="zh-CN"/>
        </w:rPr>
        <w:t>七</w:t>
      </w:r>
      <w:r>
        <w:rPr>
          <w:rFonts w:hint="default" w:ascii="宋体" w:hAnsi="宋体"/>
          <w:b/>
          <w:bCs/>
          <w:szCs w:val="32"/>
          <w:highlight w:val="none"/>
          <w:lang w:val="en-US" w:eastAsia="zh-CN"/>
        </w:rPr>
        <w:t>、质量验收标准：</w:t>
      </w:r>
      <w:r>
        <w:rPr>
          <w:rFonts w:hint="default" w:ascii="宋体" w:hAnsi="宋体"/>
          <w:szCs w:val="32"/>
          <w:highlight w:val="none"/>
          <w:lang w:val="en-US" w:eastAsia="zh-CN"/>
        </w:rPr>
        <w:t>合格；</w:t>
      </w:r>
    </w:p>
    <w:p w14:paraId="700921F0">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default" w:ascii="宋体" w:hAnsi="宋体"/>
          <w:szCs w:val="32"/>
          <w:highlight w:val="none"/>
          <w:lang w:val="en-US" w:eastAsia="zh-CN"/>
        </w:rPr>
      </w:pPr>
      <w:r>
        <w:rPr>
          <w:rFonts w:hint="eastAsia" w:ascii="宋体" w:hAnsi="宋体"/>
          <w:b/>
          <w:bCs/>
          <w:szCs w:val="32"/>
          <w:highlight w:val="none"/>
          <w:lang w:val="en-US" w:eastAsia="zh-CN"/>
        </w:rPr>
        <w:t>八</w:t>
      </w:r>
      <w:r>
        <w:rPr>
          <w:rFonts w:hint="default" w:ascii="宋体" w:hAnsi="宋体"/>
          <w:b/>
          <w:bCs/>
          <w:szCs w:val="32"/>
          <w:highlight w:val="none"/>
          <w:lang w:val="en-US" w:eastAsia="zh-CN"/>
        </w:rPr>
        <w:t>、</w:t>
      </w:r>
      <w:r>
        <w:rPr>
          <w:rFonts w:hint="eastAsia" w:ascii="宋体" w:hAnsi="宋体"/>
          <w:b/>
          <w:bCs/>
          <w:szCs w:val="32"/>
          <w:highlight w:val="none"/>
          <w:lang w:val="en-US" w:eastAsia="zh-CN"/>
        </w:rPr>
        <w:t>质保期：</w:t>
      </w:r>
      <w:r>
        <w:rPr>
          <w:rFonts w:hint="eastAsia" w:ascii="宋体" w:hAnsi="宋体"/>
          <w:szCs w:val="32"/>
          <w:highlight w:val="none"/>
          <w:lang w:val="en-US" w:eastAsia="zh-CN"/>
        </w:rPr>
        <w:t>本工程质保期自工程竣工验收合格后2年，质保期内所有施工单位原因造成的维修、更换全部免费（含各种材料、设备费），采购人不再支付任何费用。接到采购人维修通知后4小时内，成交供应商须无条件维修更换到位。</w:t>
      </w:r>
    </w:p>
    <w:p w14:paraId="7A506EFF">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default" w:ascii="宋体" w:hAnsi="宋体"/>
          <w:sz w:val="18"/>
          <w:szCs w:val="18"/>
          <w:highlight w:val="none"/>
          <w:lang w:val="en-US" w:eastAsia="zh-CN"/>
        </w:rPr>
      </w:pPr>
      <w:r>
        <w:rPr>
          <w:rFonts w:hint="eastAsia" w:ascii="宋体" w:hAnsi="宋体"/>
          <w:b/>
          <w:bCs/>
          <w:szCs w:val="32"/>
          <w:highlight w:val="none"/>
          <w:lang w:val="en-US" w:eastAsia="zh-CN"/>
        </w:rPr>
        <w:t>九、合同形式：</w:t>
      </w:r>
      <w:r>
        <w:rPr>
          <w:rFonts w:hint="eastAsia" w:ascii="宋体" w:hAnsi="宋体"/>
          <w:szCs w:val="32"/>
          <w:highlight w:val="none"/>
          <w:lang w:val="en-US" w:eastAsia="zh-CN"/>
        </w:rPr>
        <w:t>单价合同。</w:t>
      </w:r>
    </w:p>
    <w:p w14:paraId="49FD0D78">
      <w:pPr>
        <w:pageBreakBefore w:val="0"/>
        <w:kinsoku/>
        <w:wordWrap/>
        <w:overflowPunct/>
        <w:topLinePunct w:val="0"/>
        <w:autoSpaceDE/>
        <w:autoSpaceDN/>
        <w:bidi w:val="0"/>
        <w:adjustRightInd/>
        <w:snapToGrid/>
        <w:spacing w:line="360" w:lineRule="auto"/>
        <w:ind w:left="0" w:right="0" w:firstLine="420"/>
        <w:textAlignment w:val="auto"/>
        <w:rPr>
          <w:rFonts w:hint="eastAsia" w:ascii="宋体" w:hAnsi="宋体" w:eastAsia="宋体" w:cs="宋体"/>
          <w:color w:val="auto"/>
          <w:highlight w:val="none"/>
        </w:rPr>
      </w:pPr>
    </w:p>
    <w:p w14:paraId="6499F8D7">
      <w:pPr>
        <w:pStyle w:val="729"/>
        <w:pageBreakBefore w:val="0"/>
        <w:numPr>
          <w:ilvl w:val="0"/>
          <w:numId w:val="0"/>
        </w:numPr>
        <w:kinsoku/>
        <w:wordWrap/>
        <w:overflowPunct/>
        <w:topLinePunct w:val="0"/>
        <w:autoSpaceDE/>
        <w:autoSpaceDN/>
        <w:bidi w:val="0"/>
        <w:adjustRightInd/>
        <w:snapToGrid/>
        <w:spacing w:line="360" w:lineRule="auto"/>
        <w:ind w:left="0" w:right="0" w:firstLine="420"/>
        <w:textAlignment w:val="auto"/>
        <w:outlineLvl w:val="2"/>
        <w:rPr>
          <w:rFonts w:hint="eastAsia" w:ascii="宋体" w:hAnsi="宋体" w:eastAsia="宋体" w:cs="宋体"/>
          <w:color w:val="auto"/>
          <w:sz w:val="21"/>
          <w:szCs w:val="21"/>
          <w:highlight w:val="none"/>
          <w:lang w:val="en-US" w:eastAsia="zh-CN"/>
        </w:rPr>
      </w:pPr>
    </w:p>
    <w:p w14:paraId="6ADE493B">
      <w:pPr>
        <w:keepNext w:val="0"/>
        <w:pageBreakBefore w:val="0"/>
        <w:kinsoku/>
        <w:wordWrap/>
        <w:overflowPunct/>
        <w:topLinePunct w:val="0"/>
        <w:autoSpaceDE/>
        <w:autoSpaceDN/>
        <w:bidi w:val="0"/>
        <w:adjustRightInd/>
        <w:snapToGrid/>
        <w:spacing w:line="360" w:lineRule="auto"/>
        <w:ind w:left="0" w:right="0"/>
        <w:jc w:val="left"/>
        <w:textAlignment w:val="auto"/>
        <w:outlineLvl w:val="9"/>
        <w:rPr>
          <w:rFonts w:hint="eastAsia" w:ascii="宋体" w:hAnsi="宋体" w:cs="宋体"/>
          <w:sz w:val="44"/>
          <w:szCs w:val="44"/>
          <w:highlight w:val="none"/>
        </w:rPr>
      </w:pPr>
      <w:r>
        <w:rPr>
          <w:highlight w:val="none"/>
        </w:rPr>
        <w:br w:type="page" w:clear="all"/>
      </w:r>
    </w:p>
    <w:p w14:paraId="78D072A4">
      <w:pPr>
        <w:keepNext/>
        <w:pageBreakBefore w:val="0"/>
        <w:kinsoku/>
        <w:wordWrap/>
        <w:overflowPunct/>
        <w:topLinePunct w:val="0"/>
        <w:autoSpaceDE/>
        <w:autoSpaceDN/>
        <w:bidi w:val="0"/>
        <w:adjustRightInd/>
        <w:snapToGrid/>
        <w:spacing w:line="360" w:lineRule="auto"/>
        <w:ind w:left="0" w:right="0"/>
        <w:jc w:val="center"/>
        <w:textAlignment w:val="auto"/>
        <w:outlineLvl w:val="0"/>
        <w:rPr>
          <w:rFonts w:ascii="宋体" w:hAnsi="宋体" w:cs="宋体"/>
          <w:sz w:val="24"/>
          <w:szCs w:val="24"/>
          <w:highlight w:val="none"/>
        </w:rPr>
      </w:pPr>
      <w:r>
        <w:rPr>
          <w:rFonts w:hint="eastAsia" w:ascii="宋体" w:hAnsi="宋体" w:cs="宋体"/>
          <w:sz w:val="44"/>
          <w:szCs w:val="44"/>
          <w:highlight w:val="none"/>
        </w:rPr>
        <w:t>第五章 评审方法与评审标准</w:t>
      </w:r>
      <w:bookmarkEnd w:id="719"/>
      <w:bookmarkEnd w:id="720"/>
    </w:p>
    <w:p w14:paraId="66FE989B">
      <w:pPr>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eastAsia" w:ascii="宋体" w:hAnsi="宋体"/>
          <w:b/>
          <w:bCs/>
          <w:szCs w:val="32"/>
          <w:highlight w:val="none"/>
          <w:lang w:val="en-US" w:eastAsia="zh-CN"/>
        </w:rPr>
      </w:pPr>
      <w:bookmarkStart w:id="722" w:name="_Toc28376"/>
      <w:r>
        <w:rPr>
          <w:rFonts w:hint="eastAsia" w:ascii="宋体" w:hAnsi="宋体"/>
          <w:b/>
          <w:bCs/>
          <w:szCs w:val="32"/>
          <w:highlight w:val="none"/>
          <w:lang w:val="en-US" w:eastAsia="zh-CN"/>
        </w:rPr>
        <w:t>一、评标办法：</w:t>
      </w:r>
    </w:p>
    <w:p w14:paraId="3E31B2BB">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1.本项目采用综合评分法，总分为100分。综合评分法，是指响应文件满足磋商文件全部实质性要求且按评审因素的量化指标评审得分最高的供应商为成交候选供应商的评审方法。</w:t>
      </w:r>
    </w:p>
    <w:p w14:paraId="5E33997D">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2.评标结果按评审后得分由高到低顺序排列。得分相同的，按最终报价由低到高顺序排列，得分且投标报价相同的，按照技术指标优劣顺序推荐成交候选人。</w:t>
      </w:r>
    </w:p>
    <w:p w14:paraId="1A9A7164">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b/>
          <w:bCs/>
          <w:color w:val="auto"/>
          <w:sz w:val="24"/>
          <w:szCs w:val="24"/>
          <w:highlight w:val="none"/>
        </w:rPr>
      </w:pPr>
      <w:r>
        <w:rPr>
          <w:rFonts w:hint="eastAsia" w:ascii="宋体" w:hAnsi="宋体"/>
          <w:szCs w:val="32"/>
          <w:highlight w:val="none"/>
          <w:lang w:val="en-US" w:eastAsia="zh-CN"/>
        </w:rPr>
        <w:t>3.评审时，对每个合格供应商的响应文件进行评分，对评委的评分进行统计汇总，按算术平均方法计算出每个供应商的评审得分。（计算结果四舍五入保留两位小数）</w:t>
      </w:r>
    </w:p>
    <w:p w14:paraId="785BBF49">
      <w:pPr>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二、政府采购政策功能落实</w:t>
      </w:r>
    </w:p>
    <w:p w14:paraId="14640165">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p>
    <w:p w14:paraId="70EB4051">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p>
    <w:p w14:paraId="5AAEFF23">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p>
    <w:p w14:paraId="33A75E12">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4.本项目属于</w:t>
      </w:r>
      <w:r>
        <w:rPr>
          <w:rFonts w:hint="eastAsia" w:ascii="宋体" w:hAnsi="宋体"/>
          <w:szCs w:val="32"/>
          <w:highlight w:val="none"/>
          <w:u w:val="single"/>
          <w:lang w:val="en-US" w:eastAsia="zh-CN"/>
        </w:rPr>
        <w:t>建筑业</w:t>
      </w:r>
      <w:r>
        <w:rPr>
          <w:rFonts w:hint="eastAsia" w:ascii="宋体" w:hAnsi="宋体"/>
          <w:szCs w:val="32"/>
          <w:highlight w:val="none"/>
          <w:lang w:val="en-US" w:eastAsia="zh-CN"/>
        </w:rPr>
        <w:t>。</w:t>
      </w:r>
    </w:p>
    <w:p w14:paraId="5B5B8EA0">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 xml:space="preserve">5.国务院办公厅关于建立政府强制采购节能产品制度的通知－国办发〔2007〕51号 </w:t>
      </w:r>
    </w:p>
    <w:p w14:paraId="07116DBF">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6.节能产品政府采购实施意见－财库〔2004〕185号</w:t>
      </w:r>
    </w:p>
    <w:p w14:paraId="7A9F7203">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7.环境标志产品政府采购实施的意见－财库〔2006〕90号</w:t>
      </w:r>
    </w:p>
    <w:p w14:paraId="6B879984">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14:paraId="04CC5F61">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 xml:space="preserve">8.《关于促进残疾人就业政府采购政策的通知》财库〔2017〕141号 </w:t>
      </w:r>
    </w:p>
    <w:p w14:paraId="522E826A">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根据《财政部 民政部 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p>
    <w:p w14:paraId="533EE70A">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9.根据《商品包装政府采购需求标准（试行）》和《快递包装政府采购需求标准（试行）》的通知（财办库〔2020〕123号）要求，商品使用的塑料、纸质、木材等包装需达到环保要求。</w:t>
      </w:r>
      <w:bookmarkStart w:id="723" w:name="_Hlk193231916"/>
    </w:p>
    <w:p w14:paraId="1A9C3665">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10.根据财库〔2026〕2号《财政部关于推动解决政府采购异常低价问题的通知》文件要求，政府采购评审中出现下列情形之一的，评审委员会应当启动异常低价投标（响应）审查程序：</w:t>
      </w:r>
    </w:p>
    <w:p w14:paraId="6ADBF895">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（1）投标（响应）报价低于全部通过符合性审查供应商投标（响应）报价平均值50%的，即投标（响应）报价&lt;全部通过符合性审查供应商投标（响应）报价平均值×50%；</w:t>
      </w:r>
    </w:p>
    <w:p w14:paraId="4BA7D588">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（2）投标（响应）报价低于通过符合性审查的次低报价供应商投标（响应）报价50%的，即投标（响应）报价&lt;通过符合性审查的次低报价供应商投标（响应）报价×50%；</w:t>
      </w:r>
    </w:p>
    <w:p w14:paraId="1BA53FEF">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（3）</w:t>
      </w:r>
      <w:bookmarkEnd w:id="723"/>
      <w:r>
        <w:rPr>
          <w:rFonts w:hint="eastAsia" w:ascii="宋体" w:hAnsi="宋体"/>
          <w:szCs w:val="32"/>
          <w:highlight w:val="none"/>
          <w:lang w:val="en-US" w:eastAsia="zh-CN"/>
        </w:rPr>
        <w:t>投标（响应）报价低于采购项目最高限价45%的，即投标（响应）报价&lt;采购项目最高限价×45%；</w:t>
      </w:r>
    </w:p>
    <w:p w14:paraId="2626B388">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（4）评标委员会基于专业判断，认为供应商报价过低，有可能影响产品质量或者不能诚信履约的其他情形。</w:t>
      </w:r>
    </w:p>
    <w:p w14:paraId="42B7CB45">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p>
    <w:p w14:paraId="35046280">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2C5060">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p>
    <w:p w14:paraId="0C6C1A9A">
      <w:pPr>
        <w:keepNext w:val="0"/>
        <w:keepLines w:val="0"/>
        <w:pageBreakBefore w:val="0"/>
        <w:widowControl/>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异常低价投标（响应）审查的启动原因、审查意见和审查结果应当在评标报告中记录，并随供应商提供的相关书面说明及证明材料，以及评审委员会有关互联网浏览、查询历史一并归档。</w:t>
      </w:r>
    </w:p>
    <w:p w14:paraId="45E6F8C0">
      <w:pPr>
        <w:pageBreakBefore w:val="0"/>
        <w:kinsoku/>
        <w:wordWrap/>
        <w:overflowPunct/>
        <w:topLinePunct w:val="0"/>
        <w:autoSpaceDE/>
        <w:autoSpaceDN/>
        <w:bidi w:val="0"/>
        <w:adjustRightInd/>
        <w:snapToGrid/>
        <w:spacing w:line="360" w:lineRule="auto"/>
        <w:ind w:left="0" w:right="0"/>
        <w:jc w:val="left"/>
        <w:textAlignment w:val="auto"/>
        <w:rPr>
          <w:rFonts w:hint="eastAsia" w:ascii="宋体" w:hAnsi="宋体" w:eastAsia="宋体" w:cs="宋体"/>
          <w:b/>
          <w:bCs/>
          <w:color w:val="auto"/>
          <w:sz w:val="24"/>
          <w:szCs w:val="24"/>
          <w:highlight w:val="none"/>
        </w:rPr>
      </w:pPr>
    </w:p>
    <w:p w14:paraId="4B20CD37">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三、评审方法与评审标准</w:t>
      </w:r>
    </w:p>
    <w:tbl>
      <w:tblPr>
        <w:tblStyle w:val="47"/>
        <w:tblpPr w:leftFromText="180" w:rightFromText="180" w:vertAnchor="text" w:horzAnchor="page" w:tblpX="1669" w:tblpY="304"/>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5"/>
        <w:gridCol w:w="1895"/>
        <w:gridCol w:w="6125"/>
      </w:tblGrid>
      <w:tr w14:paraId="0F1FF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0FE50024">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序号</w:t>
            </w:r>
          </w:p>
        </w:tc>
        <w:tc>
          <w:tcPr>
            <w:tcW w:w="1900" w:type="dxa"/>
            <w:gridSpan w:val="2"/>
            <w:tcBorders>
              <w:top w:val="single" w:color="auto" w:sz="4" w:space="0"/>
              <w:left w:val="single" w:color="auto" w:sz="4" w:space="0"/>
              <w:bottom w:val="single" w:color="auto" w:sz="4" w:space="0"/>
              <w:right w:val="single" w:color="auto" w:sz="4" w:space="0"/>
            </w:tcBorders>
            <w:noWrap w:val="0"/>
            <w:vAlign w:val="center"/>
          </w:tcPr>
          <w:p w14:paraId="34045B3B">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评审项目</w:t>
            </w:r>
          </w:p>
        </w:tc>
        <w:tc>
          <w:tcPr>
            <w:tcW w:w="6125" w:type="dxa"/>
            <w:tcBorders>
              <w:top w:val="single" w:color="auto" w:sz="4" w:space="0"/>
              <w:left w:val="single" w:color="auto" w:sz="4" w:space="0"/>
              <w:bottom w:val="single" w:color="auto" w:sz="4" w:space="0"/>
              <w:right w:val="single" w:color="auto" w:sz="4" w:space="0"/>
            </w:tcBorders>
            <w:noWrap w:val="0"/>
            <w:vAlign w:val="center"/>
          </w:tcPr>
          <w:p w14:paraId="284A0D06">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评审细则</w:t>
            </w:r>
          </w:p>
        </w:tc>
      </w:tr>
      <w:tr w14:paraId="42D59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05" w:type="dxa"/>
            <w:gridSpan w:val="2"/>
            <w:tcBorders>
              <w:top w:val="single" w:color="auto" w:sz="4" w:space="0"/>
              <w:left w:val="single" w:color="auto" w:sz="4" w:space="0"/>
              <w:bottom w:val="single" w:color="auto" w:sz="4" w:space="0"/>
              <w:right w:val="single" w:color="auto" w:sz="4" w:space="0"/>
            </w:tcBorders>
            <w:noWrap w:val="0"/>
            <w:vAlign w:val="center"/>
          </w:tcPr>
          <w:p w14:paraId="482FAB81">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default" w:ascii="宋体" w:hAnsi="宋体"/>
                <w:b/>
                <w:bCs/>
                <w:szCs w:val="32"/>
                <w:highlight w:val="none"/>
                <w:lang w:val="en-US" w:eastAsia="zh-CN"/>
              </w:rPr>
            </w:pPr>
            <w:r>
              <w:rPr>
                <w:rFonts w:hint="eastAsia" w:ascii="宋体" w:hAnsi="宋体"/>
                <w:b/>
                <w:bCs/>
                <w:szCs w:val="32"/>
                <w:highlight w:val="none"/>
                <w:lang w:val="en-US" w:eastAsia="zh-CN"/>
              </w:rPr>
              <w:t>一</w:t>
            </w:r>
          </w:p>
        </w:tc>
        <w:tc>
          <w:tcPr>
            <w:tcW w:w="8020" w:type="dxa"/>
            <w:gridSpan w:val="2"/>
            <w:tcBorders>
              <w:top w:val="single" w:color="auto" w:sz="4" w:space="0"/>
              <w:left w:val="single" w:color="auto" w:sz="4" w:space="0"/>
              <w:bottom w:val="single" w:color="auto" w:sz="4" w:space="0"/>
              <w:right w:val="single" w:color="auto" w:sz="4" w:space="0"/>
            </w:tcBorders>
            <w:noWrap w:val="0"/>
            <w:vAlign w:val="center"/>
          </w:tcPr>
          <w:p w14:paraId="00E77BA8">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投标报价部分（30分）</w:t>
            </w:r>
          </w:p>
        </w:tc>
      </w:tr>
      <w:tr w14:paraId="15E8D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13FE32ED">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1</w:t>
            </w:r>
          </w:p>
        </w:tc>
        <w:tc>
          <w:tcPr>
            <w:tcW w:w="1900" w:type="dxa"/>
            <w:gridSpan w:val="2"/>
            <w:tcBorders>
              <w:top w:val="single" w:color="auto" w:sz="4" w:space="0"/>
              <w:left w:val="single" w:color="auto" w:sz="4" w:space="0"/>
              <w:bottom w:val="single" w:color="auto" w:sz="4" w:space="0"/>
              <w:right w:val="single" w:color="auto" w:sz="4" w:space="0"/>
            </w:tcBorders>
            <w:noWrap w:val="0"/>
            <w:vAlign w:val="center"/>
          </w:tcPr>
          <w:p w14:paraId="6363C0FC">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价格（30分）</w:t>
            </w:r>
          </w:p>
        </w:tc>
        <w:tc>
          <w:tcPr>
            <w:tcW w:w="6125" w:type="dxa"/>
            <w:tcBorders>
              <w:top w:val="single" w:color="auto" w:sz="4" w:space="0"/>
              <w:left w:val="single" w:color="auto" w:sz="4" w:space="0"/>
              <w:bottom w:val="single" w:color="auto" w:sz="4" w:space="0"/>
              <w:right w:val="single" w:color="auto" w:sz="4" w:space="0"/>
            </w:tcBorders>
            <w:noWrap w:val="0"/>
            <w:vAlign w:val="center"/>
          </w:tcPr>
          <w:p w14:paraId="12FA42EB">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第一步：投标报价总价不高于最高限价的，为有效投标报价。高于最高限价的投标报价为无效投标报价，无效投标报价的投标文件不参与评审。</w:t>
            </w:r>
          </w:p>
          <w:p w14:paraId="6A1C433C">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第二步：以满足采购文件要求且最终磋商报价最低的供应商报价为评标基准价，其价格分为满分，其他供应商的价格分统一按照以下公式计算：投标报价得分=（评标基准价/该供应商的最终磋商报价）*30（得分保留两位小数，第三位四舍五入）</w:t>
            </w:r>
          </w:p>
          <w:p w14:paraId="59E4FF32">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eastAsia="宋体" w:cs="宋体"/>
                <w:b/>
                <w:bCs/>
                <w:color w:val="000000"/>
                <w:highlight w:val="none"/>
              </w:rPr>
            </w:pPr>
            <w:r>
              <w:rPr>
                <w:rFonts w:hint="eastAsia" w:ascii="宋体" w:hAnsi="宋体"/>
                <w:b/>
                <w:bCs/>
                <w:szCs w:val="32"/>
                <w:highlight w:val="none"/>
                <w:lang w:val="en-US" w:eastAsia="zh-CN"/>
              </w:rPr>
              <w:t>注：磋商小组认定磋商供应商的报价明显低于其他通过符合性审查供应商的报价，有可能影响产品质量或者不能诚信履约，且磋商供应商不能应磋商小组要求在评标现场合理的时间内提供书面说明、证明材料，或者提供的书面说明、证明材料不能证明其报价合理性的，评审委员会应当将其作为无效投标（响应）处理。</w:t>
            </w:r>
          </w:p>
        </w:tc>
      </w:tr>
      <w:tr w14:paraId="62558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trPr>
        <w:tc>
          <w:tcPr>
            <w:tcW w:w="705" w:type="dxa"/>
            <w:gridSpan w:val="2"/>
            <w:tcBorders>
              <w:top w:val="single" w:color="auto" w:sz="4" w:space="0"/>
              <w:left w:val="single" w:color="auto" w:sz="4" w:space="0"/>
              <w:bottom w:val="single" w:color="auto" w:sz="4" w:space="0"/>
              <w:right w:val="single" w:color="auto" w:sz="4" w:space="0"/>
            </w:tcBorders>
            <w:noWrap w:val="0"/>
            <w:vAlign w:val="center"/>
          </w:tcPr>
          <w:p w14:paraId="746E8A7A">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default" w:ascii="宋体" w:hAnsi="宋体"/>
                <w:b/>
                <w:bCs/>
                <w:szCs w:val="32"/>
                <w:highlight w:val="none"/>
                <w:lang w:val="en-US" w:eastAsia="zh-CN"/>
              </w:rPr>
            </w:pPr>
            <w:r>
              <w:rPr>
                <w:rFonts w:hint="eastAsia" w:ascii="宋体" w:hAnsi="宋体"/>
                <w:b/>
                <w:bCs/>
                <w:szCs w:val="32"/>
                <w:highlight w:val="none"/>
                <w:lang w:val="en-US" w:eastAsia="zh-CN"/>
              </w:rPr>
              <w:t>二</w:t>
            </w:r>
          </w:p>
        </w:tc>
        <w:tc>
          <w:tcPr>
            <w:tcW w:w="8020" w:type="dxa"/>
            <w:gridSpan w:val="2"/>
            <w:tcBorders>
              <w:top w:val="single" w:color="auto" w:sz="4" w:space="0"/>
              <w:left w:val="single" w:color="auto" w:sz="4" w:space="0"/>
              <w:bottom w:val="single" w:color="auto" w:sz="4" w:space="0"/>
              <w:right w:val="single" w:color="auto" w:sz="4" w:space="0"/>
            </w:tcBorders>
            <w:noWrap w:val="0"/>
            <w:vAlign w:val="center"/>
          </w:tcPr>
          <w:p w14:paraId="7096E955">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商务部分（18分）</w:t>
            </w:r>
          </w:p>
        </w:tc>
      </w:tr>
      <w:tr w14:paraId="5E4D0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9"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46990451">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default" w:ascii="宋体" w:hAnsi="宋体"/>
                <w:szCs w:val="32"/>
                <w:highlight w:val="none"/>
                <w:lang w:val="en-US" w:eastAsia="zh-CN"/>
              </w:rPr>
            </w:pPr>
            <w:r>
              <w:rPr>
                <w:rFonts w:hint="eastAsia" w:ascii="宋体" w:hAnsi="宋体"/>
                <w:szCs w:val="32"/>
                <w:highlight w:val="none"/>
                <w:lang w:val="en-US" w:eastAsia="zh-CN"/>
              </w:rPr>
              <w:t>2</w:t>
            </w:r>
          </w:p>
        </w:tc>
        <w:tc>
          <w:tcPr>
            <w:tcW w:w="1900" w:type="dxa"/>
            <w:gridSpan w:val="2"/>
            <w:tcBorders>
              <w:top w:val="single" w:color="auto" w:sz="4" w:space="0"/>
              <w:left w:val="single" w:color="auto" w:sz="4" w:space="0"/>
              <w:bottom w:val="single" w:color="auto" w:sz="4" w:space="0"/>
              <w:right w:val="single" w:color="auto" w:sz="4" w:space="0"/>
            </w:tcBorders>
            <w:noWrap w:val="0"/>
            <w:vAlign w:val="center"/>
          </w:tcPr>
          <w:p w14:paraId="58DBD0BF">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项目负责人</w:t>
            </w:r>
          </w:p>
          <w:p w14:paraId="7BAA2E13">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（4分）</w:t>
            </w:r>
          </w:p>
        </w:tc>
        <w:tc>
          <w:tcPr>
            <w:tcW w:w="6125" w:type="dxa"/>
            <w:tcBorders>
              <w:top w:val="single" w:color="auto" w:sz="4" w:space="0"/>
              <w:left w:val="single" w:color="auto" w:sz="4" w:space="0"/>
              <w:bottom w:val="single" w:color="auto" w:sz="4" w:space="0"/>
              <w:right w:val="single" w:color="auto" w:sz="4" w:space="0"/>
            </w:tcBorders>
            <w:noWrap w:val="0"/>
            <w:vAlign w:val="center"/>
          </w:tcPr>
          <w:p w14:paraId="0CB6DEF1">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具备工程类助理工程师得1分，具备工程类中级职称得2分，具备工程类高级职称得4分。按最高职称计分一次。</w:t>
            </w:r>
          </w:p>
          <w:p w14:paraId="2193F8B6">
            <w:pPr>
              <w:keepNext w:val="0"/>
              <w:keepLines w:val="0"/>
              <w:pageBreakBefore w:val="0"/>
              <w:widowControl/>
              <w:kinsoku/>
              <w:wordWrap/>
              <w:overflowPunct/>
              <w:topLinePunct w:val="0"/>
              <w:autoSpaceDE/>
              <w:autoSpaceDN/>
              <w:bidi w:val="0"/>
              <w:adjustRightInd/>
              <w:snapToGrid/>
              <w:spacing w:line="240" w:lineRule="auto"/>
              <w:ind w:right="0"/>
              <w:textAlignment w:val="auto"/>
              <w:rPr>
                <w:rFonts w:hint="eastAsia" w:ascii="宋体" w:hAnsi="宋体" w:eastAsia="宋体" w:cs="宋体"/>
                <w:color w:val="auto"/>
                <w:sz w:val="21"/>
                <w:szCs w:val="21"/>
                <w:highlight w:val="none"/>
              </w:rPr>
            </w:pPr>
            <w:r>
              <w:rPr>
                <w:rFonts w:hint="eastAsia" w:ascii="宋体" w:hAnsi="宋体"/>
                <w:b/>
                <w:bCs/>
                <w:szCs w:val="32"/>
                <w:highlight w:val="none"/>
                <w:lang w:val="en-US" w:eastAsia="zh-CN"/>
              </w:rPr>
              <w:t>注：响应文件中提供相关职称证书扫描件加盖供应商公章，未提供的不得分。</w:t>
            </w:r>
          </w:p>
        </w:tc>
      </w:tr>
      <w:tr w14:paraId="614B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9" w:hRule="atLeast"/>
        </w:trPr>
        <w:tc>
          <w:tcPr>
            <w:tcW w:w="700" w:type="dxa"/>
            <w:tcBorders>
              <w:top w:val="single" w:color="auto" w:sz="4" w:space="0"/>
              <w:left w:val="single" w:color="auto" w:sz="4" w:space="0"/>
              <w:right w:val="single" w:color="auto" w:sz="4" w:space="0"/>
            </w:tcBorders>
            <w:noWrap w:val="0"/>
            <w:vAlign w:val="center"/>
          </w:tcPr>
          <w:p w14:paraId="4831E373">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default" w:ascii="宋体" w:hAnsi="宋体"/>
                <w:szCs w:val="32"/>
                <w:highlight w:val="none"/>
                <w:lang w:val="en-US" w:eastAsia="zh-CN"/>
              </w:rPr>
            </w:pPr>
            <w:r>
              <w:rPr>
                <w:rFonts w:hint="eastAsia" w:ascii="宋体" w:hAnsi="宋体"/>
                <w:szCs w:val="32"/>
                <w:highlight w:val="none"/>
                <w:lang w:val="en-US" w:eastAsia="zh-CN"/>
              </w:rPr>
              <w:t>3</w:t>
            </w:r>
          </w:p>
        </w:tc>
        <w:tc>
          <w:tcPr>
            <w:tcW w:w="1900" w:type="dxa"/>
            <w:gridSpan w:val="2"/>
            <w:tcBorders>
              <w:top w:val="single" w:color="auto" w:sz="4" w:space="0"/>
              <w:left w:val="single" w:color="auto" w:sz="4" w:space="0"/>
              <w:right w:val="single" w:color="auto" w:sz="4" w:space="0"/>
            </w:tcBorders>
            <w:noWrap w:val="0"/>
            <w:vAlign w:val="center"/>
          </w:tcPr>
          <w:p w14:paraId="337627B3">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企业业绩</w:t>
            </w:r>
          </w:p>
          <w:p w14:paraId="534A09D5">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（8分）</w:t>
            </w:r>
          </w:p>
        </w:tc>
        <w:tc>
          <w:tcPr>
            <w:tcW w:w="6125" w:type="dxa"/>
            <w:tcBorders>
              <w:top w:val="single" w:color="auto" w:sz="4" w:space="0"/>
              <w:left w:val="single" w:color="auto" w:sz="4" w:space="0"/>
              <w:bottom w:val="single" w:color="auto" w:sz="4" w:space="0"/>
              <w:right w:val="single" w:color="auto" w:sz="4" w:space="0"/>
            </w:tcBorders>
            <w:noWrap w:val="0"/>
            <w:vAlign w:val="center"/>
          </w:tcPr>
          <w:p w14:paraId="576E66F1">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供应商自2022年1月1日至本项目投标截止日（以竣工（完工）验收证明材料载明的日期为准）承接并完成的类似项目业绩；每有一个得2分，本项最高得8分。</w:t>
            </w:r>
          </w:p>
          <w:p w14:paraId="247EC2E1">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eastAsia="宋体" w:cs="宋体"/>
                <w:color w:val="auto"/>
                <w:sz w:val="21"/>
                <w:szCs w:val="21"/>
                <w:highlight w:val="none"/>
              </w:rPr>
            </w:pPr>
            <w:r>
              <w:rPr>
                <w:rFonts w:hint="eastAsia" w:ascii="宋体" w:hAnsi="宋体"/>
                <w:b/>
                <w:bCs/>
                <w:szCs w:val="32"/>
                <w:highlight w:val="none"/>
                <w:lang w:val="en-US" w:eastAsia="zh-CN"/>
              </w:rPr>
              <w:t>注：业绩证明材料须同时提供中标通知书或成交通知书（直接发包项目如没有中标通知书或成交通知书，须提供采购方出具的加盖单位公章的直接发包证明）、施工合同及竣工验收证明材料扫描件加盖供应商公章，缺一不可，否则不得分。</w:t>
            </w:r>
          </w:p>
        </w:tc>
      </w:tr>
      <w:tr w14:paraId="38FB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9" w:hRule="atLeast"/>
        </w:trPr>
        <w:tc>
          <w:tcPr>
            <w:tcW w:w="700" w:type="dxa"/>
            <w:tcBorders>
              <w:top w:val="single" w:color="auto" w:sz="4" w:space="0"/>
              <w:left w:val="single" w:color="auto" w:sz="4" w:space="0"/>
              <w:right w:val="single" w:color="auto" w:sz="4" w:space="0"/>
            </w:tcBorders>
            <w:noWrap w:val="0"/>
            <w:vAlign w:val="center"/>
          </w:tcPr>
          <w:p w14:paraId="6A6D1537">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default" w:ascii="宋体" w:hAnsi="宋体"/>
                <w:szCs w:val="32"/>
                <w:highlight w:val="none"/>
                <w:lang w:val="en-US" w:eastAsia="zh-CN"/>
              </w:rPr>
            </w:pPr>
            <w:r>
              <w:rPr>
                <w:rFonts w:hint="eastAsia" w:ascii="宋体" w:hAnsi="宋体"/>
                <w:szCs w:val="32"/>
                <w:highlight w:val="none"/>
                <w:lang w:val="en-US" w:eastAsia="zh-CN"/>
              </w:rPr>
              <w:t>4</w:t>
            </w:r>
          </w:p>
        </w:tc>
        <w:tc>
          <w:tcPr>
            <w:tcW w:w="1900" w:type="dxa"/>
            <w:gridSpan w:val="2"/>
            <w:tcBorders>
              <w:top w:val="single" w:color="auto" w:sz="4" w:space="0"/>
              <w:left w:val="single" w:color="auto" w:sz="4" w:space="0"/>
              <w:right w:val="single" w:color="auto" w:sz="4" w:space="0"/>
            </w:tcBorders>
            <w:noWrap w:val="0"/>
            <w:vAlign w:val="center"/>
          </w:tcPr>
          <w:p w14:paraId="138D4E8A">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管理体系认证证书（6分）</w:t>
            </w:r>
          </w:p>
        </w:tc>
        <w:tc>
          <w:tcPr>
            <w:tcW w:w="6125" w:type="dxa"/>
            <w:tcBorders>
              <w:top w:val="single" w:color="auto" w:sz="4" w:space="0"/>
              <w:left w:val="single" w:color="auto" w:sz="4" w:space="0"/>
              <w:bottom w:val="single" w:color="auto" w:sz="4" w:space="0"/>
              <w:right w:val="single" w:color="auto" w:sz="4" w:space="0"/>
            </w:tcBorders>
            <w:noWrap w:val="0"/>
            <w:vAlign w:val="center"/>
          </w:tcPr>
          <w:p w14:paraId="3DAE0841">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供应商具有有效的质量管理体系认证证书、环境管理体系认证证书、职业健康安全管理体系认证证书的，有一个得2分，最多得6分。</w:t>
            </w:r>
          </w:p>
          <w:p w14:paraId="706FD02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注：证书均必须在有效期内，且能够在国家认证认可监督管理委员会网址可查询且状态为有效。查询网址：http://cx.cnca.cn/CertECloud/index/index/page，提供相应证书扫描件和查询截图，否则不得分。</w:t>
            </w:r>
          </w:p>
        </w:tc>
      </w:tr>
      <w:tr w14:paraId="4BE1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705" w:type="dxa"/>
            <w:gridSpan w:val="2"/>
            <w:tcBorders>
              <w:top w:val="single" w:color="auto" w:sz="4" w:space="0"/>
              <w:left w:val="single" w:color="auto" w:sz="4" w:space="0"/>
              <w:right w:val="single" w:color="auto" w:sz="4" w:space="0"/>
            </w:tcBorders>
            <w:noWrap w:val="0"/>
            <w:vAlign w:val="center"/>
          </w:tcPr>
          <w:p w14:paraId="78CDC10A">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default" w:ascii="宋体" w:hAnsi="宋体"/>
                <w:b/>
                <w:bCs/>
                <w:szCs w:val="32"/>
                <w:highlight w:val="none"/>
                <w:lang w:val="en-US" w:eastAsia="zh-CN"/>
              </w:rPr>
            </w:pPr>
            <w:r>
              <w:rPr>
                <w:rFonts w:hint="eastAsia" w:ascii="宋体" w:hAnsi="宋体"/>
                <w:b/>
                <w:bCs/>
                <w:szCs w:val="32"/>
                <w:highlight w:val="none"/>
                <w:lang w:val="en-US" w:eastAsia="zh-CN"/>
              </w:rPr>
              <w:t>三</w:t>
            </w:r>
          </w:p>
        </w:tc>
        <w:tc>
          <w:tcPr>
            <w:tcW w:w="8020" w:type="dxa"/>
            <w:gridSpan w:val="2"/>
            <w:tcBorders>
              <w:top w:val="single" w:color="auto" w:sz="4" w:space="0"/>
              <w:left w:val="single" w:color="auto" w:sz="4" w:space="0"/>
              <w:right w:val="single" w:color="auto" w:sz="4" w:space="0"/>
            </w:tcBorders>
            <w:shd w:val="clear" w:color="auto" w:fill="auto"/>
            <w:noWrap w:val="0"/>
            <w:vAlign w:val="center"/>
          </w:tcPr>
          <w:p w14:paraId="14E394DE">
            <w:pPr>
              <w:keepNext w:val="0"/>
              <w:keepLines w:val="0"/>
              <w:pageBreakBefore w:val="0"/>
              <w:shd w:val="clear" w:color="auto"/>
              <w:kinsoku/>
              <w:wordWrap/>
              <w:overflowPunct/>
              <w:topLinePunct w:val="0"/>
              <w:autoSpaceDE/>
              <w:autoSpaceDN/>
              <w:bidi w:val="0"/>
              <w:adjustRightInd/>
              <w:snapToGrid/>
              <w:spacing w:line="240" w:lineRule="auto"/>
              <w:ind w:left="0" w:right="0"/>
              <w:jc w:val="center"/>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项目实施方案（52分）</w:t>
            </w:r>
          </w:p>
        </w:tc>
      </w:tr>
      <w:tr w14:paraId="243E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1" w:hRule="atLeast"/>
        </w:trPr>
        <w:tc>
          <w:tcPr>
            <w:tcW w:w="700" w:type="dxa"/>
            <w:tcBorders>
              <w:top w:val="single" w:color="auto" w:sz="4" w:space="0"/>
              <w:left w:val="single" w:color="auto" w:sz="4" w:space="0"/>
              <w:right w:val="single" w:color="auto" w:sz="4" w:space="0"/>
            </w:tcBorders>
            <w:noWrap w:val="0"/>
            <w:vAlign w:val="center"/>
          </w:tcPr>
          <w:p w14:paraId="27161E08">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5</w:t>
            </w:r>
          </w:p>
        </w:tc>
        <w:tc>
          <w:tcPr>
            <w:tcW w:w="1900" w:type="dxa"/>
            <w:gridSpan w:val="2"/>
            <w:tcBorders>
              <w:top w:val="single" w:color="auto" w:sz="4" w:space="0"/>
              <w:left w:val="single" w:color="auto" w:sz="4" w:space="0"/>
              <w:right w:val="single" w:color="auto" w:sz="4" w:space="0"/>
            </w:tcBorders>
            <w:shd w:val="clear" w:color="auto" w:fill="auto"/>
            <w:noWrap w:val="0"/>
            <w:vAlign w:val="center"/>
          </w:tcPr>
          <w:p w14:paraId="13E77FFA">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工程概述、总体安排及施工部署及施工段划分等（10分）</w:t>
            </w:r>
          </w:p>
        </w:tc>
        <w:tc>
          <w:tcPr>
            <w:tcW w:w="61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3E899E">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（1）方案全面、具体详细，思路清晰、要点明确、重点突出，方案结合实际针对性强，优于采购需求的得10分；</w:t>
            </w:r>
          </w:p>
          <w:p w14:paraId="48A6D2E8">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（2）方案较为全面，有具体思路、要点、重点，方案具有结合实际针对性，可以实现采购需求的得7分；</w:t>
            </w:r>
          </w:p>
          <w:p w14:paraId="33CBDEDA">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（3）方案基本合理、描述一般、存在可操作性的得4分；</w:t>
            </w:r>
          </w:p>
          <w:p w14:paraId="6B5C6A3E">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（4）方案有不合理项、描述略有欠缺、存在一定的实施难度的得2分；</w:t>
            </w:r>
          </w:p>
          <w:p w14:paraId="0C846150">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（5）方案明显不合理项、描述欠缺、存在实施难度的得1分；</w:t>
            </w:r>
          </w:p>
          <w:p w14:paraId="03067480">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eastAsia="宋体" w:cs="宋体"/>
                <w:bCs/>
                <w:sz w:val="21"/>
                <w:szCs w:val="21"/>
                <w:highlight w:val="none"/>
              </w:rPr>
            </w:pPr>
            <w:r>
              <w:rPr>
                <w:rFonts w:hint="eastAsia" w:ascii="宋体" w:hAnsi="宋体"/>
                <w:szCs w:val="32"/>
                <w:highlight w:val="none"/>
                <w:lang w:val="en-US" w:eastAsia="zh-CN"/>
              </w:rPr>
              <w:t>（6）未提供相应内容不得分。</w:t>
            </w:r>
          </w:p>
        </w:tc>
      </w:tr>
      <w:tr w14:paraId="1AC2A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53" w:hRule="atLeast"/>
        </w:trPr>
        <w:tc>
          <w:tcPr>
            <w:tcW w:w="700" w:type="dxa"/>
            <w:tcBorders>
              <w:top w:val="single" w:color="auto" w:sz="4" w:space="0"/>
              <w:left w:val="single" w:color="auto" w:sz="4" w:space="0"/>
              <w:right w:val="single" w:color="auto" w:sz="4" w:space="0"/>
            </w:tcBorders>
            <w:noWrap w:val="0"/>
            <w:vAlign w:val="center"/>
          </w:tcPr>
          <w:p w14:paraId="6624529D">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default" w:ascii="宋体" w:hAnsi="宋体"/>
                <w:szCs w:val="32"/>
                <w:highlight w:val="none"/>
                <w:lang w:val="en-US" w:eastAsia="zh-CN"/>
              </w:rPr>
            </w:pPr>
            <w:r>
              <w:rPr>
                <w:rFonts w:hint="eastAsia" w:ascii="宋体" w:hAnsi="宋体"/>
                <w:szCs w:val="32"/>
                <w:highlight w:val="none"/>
                <w:lang w:val="en-US" w:eastAsia="zh-CN"/>
              </w:rPr>
              <w:t>6</w:t>
            </w:r>
          </w:p>
        </w:tc>
        <w:tc>
          <w:tcPr>
            <w:tcW w:w="1900" w:type="dxa"/>
            <w:gridSpan w:val="2"/>
            <w:tcBorders>
              <w:top w:val="single" w:color="auto" w:sz="4" w:space="0"/>
              <w:left w:val="single" w:color="auto" w:sz="4" w:space="0"/>
              <w:right w:val="single" w:color="auto" w:sz="4" w:space="0"/>
            </w:tcBorders>
            <w:shd w:val="clear" w:color="auto" w:fill="auto"/>
            <w:noWrap w:val="0"/>
            <w:vAlign w:val="center"/>
          </w:tcPr>
          <w:p w14:paraId="3B1CFF46">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Hans"/>
              </w:rPr>
              <w:t>关于本工程施工进度计划的描述，以及为完成该计划所定措施（</w:t>
            </w:r>
            <w:r>
              <w:rPr>
                <w:rFonts w:hint="eastAsia" w:ascii="宋体" w:hAnsi="宋体"/>
                <w:szCs w:val="32"/>
                <w:highlight w:val="none"/>
                <w:lang w:val="en-US" w:eastAsia="zh-CN"/>
              </w:rPr>
              <w:t>10</w:t>
            </w:r>
            <w:r>
              <w:rPr>
                <w:rFonts w:hint="eastAsia" w:ascii="宋体" w:hAnsi="宋体"/>
                <w:szCs w:val="32"/>
                <w:highlight w:val="none"/>
                <w:lang w:val="en-US" w:eastAsia="zh-Hans"/>
              </w:rPr>
              <w:t>分）</w:t>
            </w:r>
          </w:p>
        </w:tc>
        <w:tc>
          <w:tcPr>
            <w:tcW w:w="61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51351F">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（1）方案全面、具体详细，思路清晰、要点明确、重点突出，方案结合实际针对性强，优于采购需求的得10分；</w:t>
            </w:r>
          </w:p>
          <w:p w14:paraId="2D7A81A9">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（2）方案较为全面，有具体思路、要点、重点，方案具有结合实际针对性，可以实现采购需求的得7分；</w:t>
            </w:r>
          </w:p>
          <w:p w14:paraId="5BB81E98">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（3）方案基本合理、描述一般、存在可操作性的得4分；</w:t>
            </w:r>
          </w:p>
          <w:p w14:paraId="7DFAC088">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（4）方案有不合理项、描述略有欠缺、存在一定的实施难度的得2分；</w:t>
            </w:r>
          </w:p>
          <w:p w14:paraId="5DA0DC2B">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（5）方案明显不合理项、描述欠缺、存在实施难度的得1分；</w:t>
            </w:r>
          </w:p>
          <w:p w14:paraId="407DB289">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（6）未提供相应内容不得分。</w:t>
            </w:r>
          </w:p>
        </w:tc>
      </w:tr>
      <w:tr w14:paraId="746E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91" w:hRule="atLeast"/>
        </w:trPr>
        <w:tc>
          <w:tcPr>
            <w:tcW w:w="700" w:type="dxa"/>
            <w:tcBorders>
              <w:left w:val="single" w:color="auto" w:sz="4" w:space="0"/>
              <w:right w:val="single" w:color="auto" w:sz="4" w:space="0"/>
            </w:tcBorders>
            <w:noWrap w:val="0"/>
            <w:vAlign w:val="center"/>
          </w:tcPr>
          <w:p w14:paraId="15AD753D">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7</w:t>
            </w:r>
          </w:p>
        </w:tc>
        <w:tc>
          <w:tcPr>
            <w:tcW w:w="1900" w:type="dxa"/>
            <w:gridSpan w:val="2"/>
            <w:tcBorders>
              <w:left w:val="single" w:color="auto" w:sz="4" w:space="0"/>
              <w:right w:val="single" w:color="auto" w:sz="4" w:space="0"/>
            </w:tcBorders>
            <w:shd w:val="clear" w:color="auto" w:fill="auto"/>
            <w:noWrap w:val="0"/>
            <w:vAlign w:val="center"/>
          </w:tcPr>
          <w:p w14:paraId="1266F66A">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工程分部分项工程的施工方案、关键施工技术、工艺及工程项目实施的重点、难点和解决方案、具体施工技术措施（8分）</w:t>
            </w:r>
          </w:p>
        </w:tc>
        <w:tc>
          <w:tcPr>
            <w:tcW w:w="61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F50C20">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（1）方案全面、具体详细，思路清晰、要点明确、重点突出，方案结合实际针对性强，优于采购需求的得8分；</w:t>
            </w:r>
          </w:p>
          <w:p w14:paraId="712DC0EB">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（2）方案较为全面，有具体思路、要点、重点，方案具有结合实际针对性，可以实现采购需求的得6分；</w:t>
            </w:r>
          </w:p>
          <w:p w14:paraId="26DB793C">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（3）方案基本合理、描述一般、存在可操作性的得4分；</w:t>
            </w:r>
          </w:p>
          <w:p w14:paraId="2076EF05">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（4）方案有不合理项、描述略有欠缺、存在一定的实施难度的得2分；</w:t>
            </w:r>
          </w:p>
          <w:p w14:paraId="611CAAA5">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（5）方案明显不合理项、描述欠缺、存在实施难度的得1分；</w:t>
            </w:r>
          </w:p>
          <w:p w14:paraId="6183805D">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（6）未提供相应内容不得分。</w:t>
            </w:r>
          </w:p>
        </w:tc>
      </w:tr>
      <w:tr w14:paraId="6FCD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41" w:hRule="atLeast"/>
        </w:trPr>
        <w:tc>
          <w:tcPr>
            <w:tcW w:w="700" w:type="dxa"/>
            <w:tcBorders>
              <w:left w:val="single" w:color="auto" w:sz="4" w:space="0"/>
              <w:right w:val="single" w:color="auto" w:sz="4" w:space="0"/>
            </w:tcBorders>
            <w:noWrap w:val="0"/>
            <w:vAlign w:val="center"/>
          </w:tcPr>
          <w:p w14:paraId="2A210F32">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default" w:ascii="宋体" w:hAnsi="宋体"/>
                <w:szCs w:val="32"/>
                <w:highlight w:val="none"/>
                <w:lang w:val="en-US" w:eastAsia="zh-CN"/>
              </w:rPr>
            </w:pPr>
            <w:r>
              <w:rPr>
                <w:rFonts w:hint="eastAsia" w:ascii="宋体" w:hAnsi="宋体"/>
                <w:szCs w:val="32"/>
                <w:highlight w:val="none"/>
                <w:lang w:val="en-US" w:eastAsia="zh-CN"/>
              </w:rPr>
              <w:t>8</w:t>
            </w:r>
          </w:p>
        </w:tc>
        <w:tc>
          <w:tcPr>
            <w:tcW w:w="1900" w:type="dxa"/>
            <w:gridSpan w:val="2"/>
            <w:tcBorders>
              <w:left w:val="single" w:color="auto" w:sz="4" w:space="0"/>
              <w:right w:val="single" w:color="auto" w:sz="4" w:space="0"/>
            </w:tcBorders>
            <w:shd w:val="clear" w:color="auto" w:fill="auto"/>
            <w:noWrap w:val="0"/>
            <w:vAlign w:val="center"/>
          </w:tcPr>
          <w:p w14:paraId="4C453360">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安全文明施工、施工现场扬尘污染防治措施及环境保护方面的措施</w:t>
            </w:r>
          </w:p>
          <w:p w14:paraId="02DD7F86">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（8分）</w:t>
            </w:r>
          </w:p>
        </w:tc>
        <w:tc>
          <w:tcPr>
            <w:tcW w:w="61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68C5CB">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（1）方案全面、具体详细，思路清晰、要点明确、重点突出，方案结合实际针对性强，优于采购需求的得8分；</w:t>
            </w:r>
          </w:p>
          <w:p w14:paraId="4161348E">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（2）方案较为全面，有具体思路、要点、重点，方案具有结合实际针对性，可以实现采购需求的得6分；</w:t>
            </w:r>
          </w:p>
          <w:p w14:paraId="79E1F3D4">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（3）方案基本合理、描述一般、存在可操作性的得4分；</w:t>
            </w:r>
          </w:p>
          <w:p w14:paraId="4B5256E8">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（4）方案有不合理项、描述略有欠缺、存在一定的实施难度的得2分；</w:t>
            </w:r>
          </w:p>
          <w:p w14:paraId="042BE83A">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（5）方案明显不合理项、描述欠缺、存在实施难度的得1分；</w:t>
            </w:r>
          </w:p>
          <w:p w14:paraId="3287A8B5">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（6）未提供相应内容不得分。</w:t>
            </w:r>
          </w:p>
        </w:tc>
      </w:tr>
      <w:tr w14:paraId="7B279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4" w:hRule="atLeast"/>
        </w:trPr>
        <w:tc>
          <w:tcPr>
            <w:tcW w:w="700" w:type="dxa"/>
            <w:tcBorders>
              <w:left w:val="single" w:color="auto" w:sz="4" w:space="0"/>
              <w:right w:val="single" w:color="auto" w:sz="4" w:space="0"/>
            </w:tcBorders>
            <w:noWrap w:val="0"/>
            <w:vAlign w:val="center"/>
          </w:tcPr>
          <w:p w14:paraId="6978D003">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9</w:t>
            </w:r>
          </w:p>
        </w:tc>
        <w:tc>
          <w:tcPr>
            <w:tcW w:w="1900" w:type="dxa"/>
            <w:gridSpan w:val="2"/>
            <w:tcBorders>
              <w:left w:val="single" w:color="auto" w:sz="4" w:space="0"/>
              <w:right w:val="single" w:color="auto" w:sz="4" w:space="0"/>
            </w:tcBorders>
            <w:shd w:val="clear" w:color="auto" w:fill="auto"/>
            <w:noWrap w:val="0"/>
            <w:vAlign w:val="center"/>
          </w:tcPr>
          <w:p w14:paraId="2AF9966D">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保证项目实施的技术设备和人力资源安排（8分）</w:t>
            </w:r>
          </w:p>
        </w:tc>
        <w:tc>
          <w:tcPr>
            <w:tcW w:w="61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FB5F4F">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（1）方案全面、具体详细，思路清晰、要点明确、重点突出，方案结合实际针对性强，优于采购需求的得8分；</w:t>
            </w:r>
          </w:p>
          <w:p w14:paraId="4EE42AA8">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（2）方案较为全面，有具体思路、要点、重点，方案具有结合实际针对性，可以实现采购需求的得6分；</w:t>
            </w:r>
          </w:p>
          <w:p w14:paraId="4AF9B38C">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（3）方案基本合理、描述一般、存在可操作性的得4分；</w:t>
            </w:r>
          </w:p>
          <w:p w14:paraId="69F75877">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（4）方案有不合理项、描述略有欠缺、存在一定的实施难度的得2分；</w:t>
            </w:r>
          </w:p>
          <w:p w14:paraId="1BB9AC3A">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（5）方案明显不合理项、描述欠缺、存在实施难度的得1分；</w:t>
            </w:r>
          </w:p>
          <w:p w14:paraId="595B0436">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（6）未提供相应内容不得分。</w:t>
            </w:r>
          </w:p>
        </w:tc>
      </w:tr>
      <w:tr w14:paraId="6721F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5" w:hRule="atLeast"/>
        </w:trPr>
        <w:tc>
          <w:tcPr>
            <w:tcW w:w="700" w:type="dxa"/>
            <w:tcBorders>
              <w:left w:val="single" w:color="auto" w:sz="4" w:space="0"/>
              <w:right w:val="single" w:color="auto" w:sz="4" w:space="0"/>
            </w:tcBorders>
            <w:noWrap w:val="0"/>
            <w:vAlign w:val="center"/>
          </w:tcPr>
          <w:p w14:paraId="0255BB27">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default" w:ascii="宋体" w:hAnsi="宋体"/>
                <w:szCs w:val="32"/>
                <w:highlight w:val="none"/>
                <w:lang w:val="en-US" w:eastAsia="zh-CN"/>
              </w:rPr>
            </w:pPr>
            <w:r>
              <w:rPr>
                <w:rFonts w:hint="eastAsia" w:ascii="宋体" w:hAnsi="宋体"/>
                <w:szCs w:val="32"/>
                <w:highlight w:val="none"/>
                <w:lang w:val="en-US" w:eastAsia="zh-CN"/>
              </w:rPr>
              <w:t>10</w:t>
            </w:r>
          </w:p>
        </w:tc>
        <w:tc>
          <w:tcPr>
            <w:tcW w:w="1900" w:type="dxa"/>
            <w:gridSpan w:val="2"/>
            <w:tcBorders>
              <w:left w:val="single" w:color="auto" w:sz="4" w:space="0"/>
              <w:right w:val="single" w:color="auto" w:sz="4" w:space="0"/>
            </w:tcBorders>
            <w:shd w:val="clear" w:color="auto" w:fill="auto"/>
            <w:noWrap w:val="0"/>
            <w:vAlign w:val="center"/>
          </w:tcPr>
          <w:p w14:paraId="3323FF7F">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szCs w:val="32"/>
                <w:highlight w:val="none"/>
                <w:lang w:val="en-US" w:eastAsia="zh-CN"/>
              </w:rPr>
            </w:pPr>
            <w:r>
              <w:rPr>
                <w:rFonts w:hint="eastAsia" w:ascii="宋体" w:hAnsi="宋体"/>
                <w:szCs w:val="32"/>
                <w:highlight w:val="none"/>
                <w:lang w:val="en-US" w:eastAsia="zh-CN"/>
              </w:rPr>
              <w:t>满足验收合格的保证措施（8分）</w:t>
            </w:r>
          </w:p>
        </w:tc>
        <w:tc>
          <w:tcPr>
            <w:tcW w:w="61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5F137E">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（1）方案全面、具体详细，思路清晰、要点明确、重点突出，方案结合实际针对性强，优于采购需求的得8分；</w:t>
            </w:r>
          </w:p>
          <w:p w14:paraId="679CF3FC">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（2）方案较为全面，有具体思路、要点、重点，方案具有结合实际针对性，可以实现采购需求的得6分；</w:t>
            </w:r>
          </w:p>
          <w:p w14:paraId="66ACA33A">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（3）方案基本合理、描述一般、存在可操作性的得4分；</w:t>
            </w:r>
          </w:p>
          <w:p w14:paraId="2517B83E">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（4）方案有不合理项、描述略有欠缺、存在一定的实施难度的得2分；</w:t>
            </w:r>
          </w:p>
          <w:p w14:paraId="5E571A2E">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szCs w:val="32"/>
                <w:highlight w:val="none"/>
                <w:lang w:val="en-US" w:eastAsia="zh-CN"/>
              </w:rPr>
            </w:pPr>
            <w:r>
              <w:rPr>
                <w:rFonts w:hint="eastAsia" w:ascii="宋体" w:hAnsi="宋体"/>
                <w:szCs w:val="32"/>
                <w:highlight w:val="none"/>
                <w:lang w:val="en-US" w:eastAsia="zh-CN"/>
              </w:rPr>
              <w:t>（5）方案明显不合理项、描述欠缺、存在实施难度的得1分；</w:t>
            </w:r>
          </w:p>
          <w:p w14:paraId="2747F90C">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eastAsia="宋体" w:cs="宋体"/>
                <w:sz w:val="21"/>
                <w:szCs w:val="21"/>
                <w:highlight w:val="none"/>
              </w:rPr>
            </w:pPr>
            <w:r>
              <w:rPr>
                <w:rFonts w:hint="eastAsia" w:ascii="宋体" w:hAnsi="宋体"/>
                <w:szCs w:val="32"/>
                <w:highlight w:val="none"/>
                <w:lang w:val="en-US" w:eastAsia="zh-CN"/>
              </w:rPr>
              <w:t>（6）未提供相应内容不得分。</w:t>
            </w:r>
          </w:p>
        </w:tc>
      </w:tr>
    </w:tbl>
    <w:p w14:paraId="2E1FFF09">
      <w:pPr>
        <w:keepNext w:val="0"/>
        <w:keepLines w:val="0"/>
        <w:pageBreakBefore w:val="0"/>
        <w:widowControl/>
        <w:kinsoku/>
        <w:wordWrap/>
        <w:overflowPunct/>
        <w:topLinePunct w:val="0"/>
        <w:autoSpaceDE/>
        <w:autoSpaceDN/>
        <w:bidi w:val="0"/>
        <w:adjustRightInd/>
        <w:snapToGrid/>
        <w:spacing w:line="240" w:lineRule="auto"/>
        <w:ind w:left="0" w:right="0"/>
        <w:jc w:val="both"/>
        <w:textAlignment w:val="auto"/>
        <w:rPr>
          <w:rFonts w:hint="eastAsia" w:ascii="宋体" w:hAnsi="宋体"/>
          <w:b/>
          <w:bCs/>
          <w:szCs w:val="32"/>
          <w:highlight w:val="none"/>
          <w:lang w:val="en-US" w:eastAsia="zh-CN"/>
        </w:rPr>
      </w:pPr>
      <w:r>
        <w:rPr>
          <w:rFonts w:hint="eastAsia" w:ascii="宋体" w:hAnsi="宋体"/>
          <w:b/>
          <w:bCs/>
          <w:szCs w:val="32"/>
          <w:highlight w:val="none"/>
          <w:lang w:val="en-US" w:eastAsia="zh-CN"/>
        </w:rPr>
        <w:t>注：供应商承诺所提供资料全部真实，如有伪造，一经查实有造假行为的，则供应商需要接受相关监管部门的处罚。</w:t>
      </w:r>
    </w:p>
    <w:p w14:paraId="47267920">
      <w:pPr>
        <w:pageBreakBefore w:val="0"/>
        <w:kinsoku/>
        <w:wordWrap/>
        <w:overflowPunct/>
        <w:topLinePunct w:val="0"/>
        <w:autoSpaceDE/>
        <w:autoSpaceDN/>
        <w:bidi w:val="0"/>
        <w:adjustRightInd/>
        <w:snapToGrid/>
        <w:spacing w:line="360" w:lineRule="auto"/>
        <w:ind w:left="0" w:right="0"/>
        <w:textAlignment w:val="auto"/>
        <w:rPr>
          <w:rFonts w:hint="eastAsia" w:ascii="宋体" w:hAnsi="宋体" w:cs="宋体"/>
          <w:sz w:val="44"/>
          <w:szCs w:val="44"/>
          <w:highlight w:val="none"/>
        </w:rPr>
      </w:pPr>
    </w:p>
    <w:p w14:paraId="53C78358">
      <w:pPr>
        <w:rPr>
          <w:rFonts w:hint="eastAsia" w:ascii="宋体" w:hAnsi="宋体" w:cs="宋体"/>
          <w:sz w:val="44"/>
          <w:szCs w:val="44"/>
          <w:highlight w:val="none"/>
        </w:rPr>
      </w:pPr>
      <w:r>
        <w:rPr>
          <w:rFonts w:hint="eastAsia" w:ascii="宋体" w:hAnsi="宋体" w:cs="宋体"/>
          <w:sz w:val="44"/>
          <w:szCs w:val="44"/>
          <w:highlight w:val="none"/>
        </w:rPr>
        <w:br w:type="page"/>
      </w:r>
    </w:p>
    <w:p w14:paraId="5871D43C">
      <w:pPr>
        <w:pageBreakBefore w:val="0"/>
        <w:kinsoku/>
        <w:wordWrap/>
        <w:overflowPunct/>
        <w:topLinePunct w:val="0"/>
        <w:autoSpaceDE/>
        <w:autoSpaceDN/>
        <w:bidi w:val="0"/>
        <w:adjustRightInd/>
        <w:snapToGrid/>
        <w:spacing w:line="360" w:lineRule="auto"/>
        <w:ind w:left="0" w:right="0"/>
        <w:jc w:val="center"/>
        <w:textAlignment w:val="auto"/>
        <w:outlineLvl w:val="0"/>
        <w:rPr>
          <w:rFonts w:ascii="宋体" w:hAnsi="宋体" w:cs="宋体"/>
          <w:sz w:val="44"/>
          <w:szCs w:val="44"/>
          <w:highlight w:val="none"/>
        </w:rPr>
      </w:pPr>
      <w:r>
        <w:rPr>
          <w:rFonts w:hint="eastAsia" w:ascii="宋体" w:hAnsi="宋体" w:cs="宋体"/>
          <w:sz w:val="44"/>
          <w:szCs w:val="44"/>
          <w:highlight w:val="none"/>
        </w:rPr>
        <w:t>第六章  响应文件格式</w:t>
      </w:r>
      <w:bookmarkEnd w:id="722"/>
    </w:p>
    <w:p w14:paraId="51CFC3A2">
      <w:pPr>
        <w:pStyle w:val="96"/>
        <w:pageBreakBefore w:val="0"/>
        <w:kinsoku/>
        <w:wordWrap/>
        <w:overflowPunct/>
        <w:topLinePunct w:val="0"/>
        <w:autoSpaceDE/>
        <w:autoSpaceDN/>
        <w:bidi w:val="0"/>
        <w:adjustRightInd/>
        <w:snapToGrid/>
        <w:spacing w:after="0" w:line="360" w:lineRule="auto"/>
        <w:ind w:left="0" w:right="0" w:firstLine="400"/>
        <w:textAlignment w:val="auto"/>
        <w:rPr>
          <w:rFonts w:hAnsi="宋体" w:cs="宋体"/>
          <w:highlight w:val="none"/>
        </w:rPr>
      </w:pPr>
    </w:p>
    <w:p w14:paraId="1420C55A">
      <w:pPr>
        <w:pageBreakBefore w:val="0"/>
        <w:kinsoku/>
        <w:wordWrap/>
        <w:overflowPunct/>
        <w:topLinePunct w:val="0"/>
        <w:autoSpaceDE/>
        <w:autoSpaceDN/>
        <w:bidi w:val="0"/>
        <w:adjustRightInd/>
        <w:snapToGrid/>
        <w:spacing w:line="360" w:lineRule="auto"/>
        <w:ind w:left="0" w:right="0"/>
        <w:textAlignment w:val="auto"/>
        <w:rPr>
          <w:rFonts w:ascii="宋体" w:hAnsi="宋体" w:cs="宋体"/>
          <w:highlight w:val="none"/>
        </w:rPr>
      </w:pPr>
    </w:p>
    <w:p w14:paraId="0CC381B9">
      <w:pPr>
        <w:pageBreakBefore w:val="0"/>
        <w:kinsoku/>
        <w:wordWrap/>
        <w:overflowPunct/>
        <w:topLinePunct w:val="0"/>
        <w:autoSpaceDE/>
        <w:autoSpaceDN/>
        <w:bidi w:val="0"/>
        <w:adjustRightInd/>
        <w:snapToGrid/>
        <w:spacing w:line="360" w:lineRule="auto"/>
        <w:ind w:left="0" w:right="0"/>
        <w:textAlignment w:val="auto"/>
        <w:rPr>
          <w:rFonts w:ascii="宋体" w:hAnsi="宋体" w:cs="宋体"/>
          <w:highlight w:val="none"/>
        </w:rPr>
      </w:pPr>
    </w:p>
    <w:p w14:paraId="667B4BB6">
      <w:pPr>
        <w:pStyle w:val="19"/>
        <w:pageBreakBefore w:val="0"/>
        <w:kinsoku/>
        <w:wordWrap/>
        <w:overflowPunct/>
        <w:topLinePunct w:val="0"/>
        <w:autoSpaceDE/>
        <w:autoSpaceDN/>
        <w:bidi w:val="0"/>
        <w:adjustRightInd/>
        <w:snapToGrid/>
        <w:spacing w:after="0" w:line="360" w:lineRule="auto"/>
        <w:ind w:left="0" w:right="0"/>
        <w:textAlignment w:val="auto"/>
        <w:rPr>
          <w:rFonts w:ascii="宋体" w:hAnsi="宋体" w:cs="宋体"/>
          <w:highlight w:val="none"/>
        </w:rPr>
      </w:pPr>
    </w:p>
    <w:p w14:paraId="02B27AEC">
      <w:pPr>
        <w:pageBreakBefore w:val="0"/>
        <w:kinsoku/>
        <w:wordWrap/>
        <w:overflowPunct/>
        <w:topLinePunct w:val="0"/>
        <w:autoSpaceDE/>
        <w:autoSpaceDN/>
        <w:bidi w:val="0"/>
        <w:adjustRightInd/>
        <w:snapToGrid/>
        <w:spacing w:line="360" w:lineRule="auto"/>
        <w:ind w:left="0" w:right="0"/>
        <w:textAlignment w:val="auto"/>
        <w:rPr>
          <w:rFonts w:ascii="宋体" w:hAnsi="宋体" w:cs="宋体"/>
          <w:highlight w:val="none"/>
        </w:rPr>
      </w:pPr>
    </w:p>
    <w:p w14:paraId="0CC1F33F">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bookmarkStart w:id="724" w:name="_Toc120614282"/>
      <w:bookmarkEnd w:id="724"/>
      <w:bookmarkStart w:id="725" w:name="_Hlt26671244"/>
      <w:bookmarkEnd w:id="725"/>
      <w:bookmarkStart w:id="726" w:name="_Toc49090576"/>
      <w:bookmarkEnd w:id="726"/>
      <w:bookmarkStart w:id="727" w:name="_Hlt26955039"/>
      <w:bookmarkEnd w:id="727"/>
      <w:bookmarkStart w:id="728" w:name="_Toc26554094"/>
      <w:bookmarkEnd w:id="728"/>
      <w:r>
        <w:rPr>
          <w:rFonts w:hint="eastAsia" w:ascii="宋体" w:hAnsi="宋体" w:cs="宋体"/>
          <w:b/>
          <w:bCs/>
          <w:sz w:val="72"/>
          <w:szCs w:val="72"/>
          <w:highlight w:val="none"/>
        </w:rPr>
        <w:t>响  应  文  件</w:t>
      </w:r>
    </w:p>
    <w:p w14:paraId="6F1B91F3">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p>
    <w:p w14:paraId="7F920461">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p>
    <w:p w14:paraId="2139BDFF">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p>
    <w:p w14:paraId="7E410786">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p>
    <w:p w14:paraId="519C1C8E">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p>
    <w:p w14:paraId="56800143">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sz w:val="24"/>
          <w:szCs w:val="24"/>
          <w:highlight w:val="none"/>
        </w:rPr>
        <w:t> </w:t>
      </w:r>
    </w:p>
    <w:p w14:paraId="1D362EAC">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sz w:val="24"/>
          <w:szCs w:val="24"/>
          <w:highlight w:val="none"/>
        </w:rPr>
        <w:t> </w:t>
      </w:r>
    </w:p>
    <w:p w14:paraId="4050D1B3">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sz w:val="24"/>
          <w:szCs w:val="24"/>
          <w:highlight w:val="none"/>
        </w:rPr>
        <w:t> </w:t>
      </w:r>
    </w:p>
    <w:p w14:paraId="71C21348">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sz w:val="24"/>
          <w:szCs w:val="24"/>
          <w:highlight w:val="none"/>
        </w:rPr>
        <w:t> </w:t>
      </w:r>
    </w:p>
    <w:p w14:paraId="2183A843">
      <w:pPr>
        <w:pStyle w:val="96"/>
        <w:pageBreakBefore w:val="0"/>
        <w:kinsoku/>
        <w:wordWrap/>
        <w:overflowPunct/>
        <w:topLinePunct w:val="0"/>
        <w:autoSpaceDE/>
        <w:autoSpaceDN/>
        <w:bidi w:val="0"/>
        <w:adjustRightInd/>
        <w:snapToGrid/>
        <w:spacing w:after="0" w:line="360" w:lineRule="auto"/>
        <w:ind w:left="0" w:right="0" w:firstLine="400"/>
        <w:textAlignment w:val="auto"/>
        <w:rPr>
          <w:rFonts w:hAnsi="宋体" w:cs="宋体"/>
          <w:highlight w:val="none"/>
        </w:rPr>
      </w:pPr>
    </w:p>
    <w:p w14:paraId="24693C1E">
      <w:pPr>
        <w:pageBreakBefore w:val="0"/>
        <w:kinsoku/>
        <w:wordWrap/>
        <w:overflowPunct/>
        <w:topLinePunct w:val="0"/>
        <w:autoSpaceDE/>
        <w:autoSpaceDN/>
        <w:bidi w:val="0"/>
        <w:adjustRightInd/>
        <w:snapToGrid/>
        <w:spacing w:line="360" w:lineRule="auto"/>
        <w:ind w:left="0" w:right="0"/>
        <w:textAlignment w:val="auto"/>
        <w:rPr>
          <w:highlight w:val="none"/>
        </w:rPr>
      </w:pPr>
    </w:p>
    <w:p w14:paraId="517D3A28">
      <w:pPr>
        <w:pageBreakBefore w:val="0"/>
        <w:kinsoku/>
        <w:wordWrap/>
        <w:overflowPunct/>
        <w:topLinePunct w:val="0"/>
        <w:autoSpaceDE/>
        <w:autoSpaceDN/>
        <w:bidi w:val="0"/>
        <w:adjustRightInd/>
        <w:snapToGrid/>
        <w:spacing w:line="360" w:lineRule="auto"/>
        <w:ind w:left="0" w:right="0"/>
        <w:textAlignment w:val="auto"/>
        <w:rPr>
          <w:rFonts w:ascii="宋体" w:hAnsi="宋体" w:cs="宋体"/>
          <w:highlight w:val="none"/>
        </w:rPr>
      </w:pPr>
    </w:p>
    <w:p w14:paraId="5918A316">
      <w:pPr>
        <w:pStyle w:val="96"/>
        <w:pageBreakBefore w:val="0"/>
        <w:kinsoku/>
        <w:wordWrap/>
        <w:overflowPunct/>
        <w:topLinePunct w:val="0"/>
        <w:autoSpaceDE/>
        <w:autoSpaceDN/>
        <w:bidi w:val="0"/>
        <w:adjustRightInd/>
        <w:snapToGrid/>
        <w:spacing w:after="0" w:line="360" w:lineRule="auto"/>
        <w:ind w:left="0" w:right="0" w:firstLine="400"/>
        <w:textAlignment w:val="auto"/>
        <w:rPr>
          <w:rFonts w:hAnsi="宋体" w:cs="宋体"/>
          <w:highlight w:val="none"/>
        </w:rPr>
      </w:pPr>
    </w:p>
    <w:p w14:paraId="4C521E5A">
      <w:pPr>
        <w:pageBreakBefore w:val="0"/>
        <w:kinsoku/>
        <w:wordWrap/>
        <w:overflowPunct/>
        <w:topLinePunct w:val="0"/>
        <w:autoSpaceDE/>
        <w:autoSpaceDN/>
        <w:bidi w:val="0"/>
        <w:adjustRightInd/>
        <w:snapToGrid/>
        <w:spacing w:line="360" w:lineRule="auto"/>
        <w:ind w:left="0" w:right="0"/>
        <w:textAlignment w:val="auto"/>
        <w:rPr>
          <w:rFonts w:ascii="宋体" w:hAnsi="宋体" w:cs="宋体"/>
          <w:highlight w:val="none"/>
        </w:rPr>
      </w:pPr>
    </w:p>
    <w:p w14:paraId="3DB05A8C">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sz w:val="24"/>
          <w:szCs w:val="24"/>
          <w:highlight w:val="none"/>
        </w:rPr>
        <w:t> </w:t>
      </w:r>
    </w:p>
    <w:p w14:paraId="583148BB">
      <w:pPr>
        <w:pageBreakBefore w:val="0"/>
        <w:kinsoku/>
        <w:wordWrap/>
        <w:overflowPunct/>
        <w:topLinePunct w:val="0"/>
        <w:autoSpaceDE/>
        <w:autoSpaceDN/>
        <w:bidi w:val="0"/>
        <w:adjustRightInd/>
        <w:snapToGrid/>
        <w:spacing w:line="360" w:lineRule="auto"/>
        <w:ind w:left="0" w:right="0" w:firstLine="1285"/>
        <w:jc w:val="left"/>
        <w:textAlignment w:val="auto"/>
        <w:rPr>
          <w:rFonts w:ascii="宋体" w:hAnsi="宋体" w:cs="宋体"/>
          <w:sz w:val="32"/>
          <w:szCs w:val="32"/>
          <w:highlight w:val="none"/>
        </w:rPr>
      </w:pPr>
      <w:r>
        <w:rPr>
          <w:rFonts w:hint="eastAsia" w:ascii="宋体" w:hAnsi="宋体" w:cs="宋体"/>
          <w:b/>
          <w:bCs/>
          <w:sz w:val="32"/>
          <w:szCs w:val="32"/>
          <w:highlight w:val="none"/>
        </w:rPr>
        <w:t>项 目 名 称：</w:t>
      </w:r>
      <w:r>
        <w:rPr>
          <w:rFonts w:hint="eastAsia" w:ascii="宋体" w:hAnsi="宋体" w:cs="宋体"/>
          <w:b/>
          <w:bCs/>
          <w:sz w:val="32"/>
          <w:szCs w:val="32"/>
          <w:highlight w:val="none"/>
          <w:u w:val="single"/>
        </w:rPr>
        <w:t xml:space="preserve">               </w:t>
      </w:r>
    </w:p>
    <w:p w14:paraId="08A67A37">
      <w:pPr>
        <w:pageBreakBefore w:val="0"/>
        <w:kinsoku/>
        <w:wordWrap/>
        <w:overflowPunct/>
        <w:topLinePunct w:val="0"/>
        <w:autoSpaceDE/>
        <w:autoSpaceDN/>
        <w:bidi w:val="0"/>
        <w:adjustRightInd/>
        <w:snapToGrid/>
        <w:spacing w:line="360" w:lineRule="auto"/>
        <w:ind w:left="0" w:right="0" w:firstLine="1285"/>
        <w:jc w:val="left"/>
        <w:textAlignment w:val="auto"/>
        <w:rPr>
          <w:rFonts w:ascii="宋体" w:hAnsi="宋体" w:cs="宋体"/>
          <w:sz w:val="32"/>
          <w:szCs w:val="32"/>
          <w:highlight w:val="none"/>
        </w:rPr>
      </w:pPr>
      <w:r>
        <w:rPr>
          <w:rFonts w:hint="eastAsia" w:ascii="宋体" w:hAnsi="宋体" w:cs="宋体"/>
          <w:b/>
          <w:bCs/>
          <w:sz w:val="32"/>
          <w:szCs w:val="32"/>
          <w:highlight w:val="none"/>
        </w:rPr>
        <w:t>项 目 编 号：</w:t>
      </w:r>
      <w:r>
        <w:rPr>
          <w:rFonts w:hint="eastAsia" w:ascii="宋体" w:hAnsi="宋体" w:cs="宋体"/>
          <w:b/>
          <w:bCs/>
          <w:sz w:val="32"/>
          <w:szCs w:val="32"/>
          <w:highlight w:val="none"/>
          <w:u w:val="single"/>
        </w:rPr>
        <w:t xml:space="preserve">               </w:t>
      </w:r>
    </w:p>
    <w:p w14:paraId="27837BB2">
      <w:pPr>
        <w:pageBreakBefore w:val="0"/>
        <w:kinsoku/>
        <w:wordWrap/>
        <w:overflowPunct/>
        <w:topLinePunct w:val="0"/>
        <w:autoSpaceDE/>
        <w:autoSpaceDN/>
        <w:bidi w:val="0"/>
        <w:adjustRightInd/>
        <w:snapToGrid/>
        <w:spacing w:line="360" w:lineRule="auto"/>
        <w:ind w:left="0" w:right="0" w:firstLine="1285"/>
        <w:jc w:val="left"/>
        <w:textAlignment w:val="auto"/>
        <w:rPr>
          <w:rFonts w:hint="default" w:ascii="宋体" w:hAnsi="宋体" w:eastAsia="宋体" w:cs="宋体"/>
          <w:sz w:val="32"/>
          <w:szCs w:val="32"/>
          <w:highlight w:val="none"/>
          <w:lang w:val="en-US" w:eastAsia="zh-CN"/>
        </w:rPr>
      </w:pPr>
      <w:r>
        <w:rPr>
          <w:rFonts w:hint="eastAsia" w:ascii="宋体" w:hAnsi="宋体" w:cs="宋体"/>
          <w:b/>
          <w:bCs/>
          <w:sz w:val="32"/>
          <w:szCs w:val="32"/>
          <w:highlight w:val="none"/>
        </w:rPr>
        <w:t>供应商名称 ：</w:t>
      </w:r>
      <w:r>
        <w:rPr>
          <w:rFonts w:hint="eastAsia" w:ascii="宋体" w:hAnsi="宋体" w:cs="宋体"/>
          <w:b/>
          <w:bCs/>
          <w:sz w:val="32"/>
          <w:szCs w:val="32"/>
          <w:highlight w:val="none"/>
          <w:u w:val="single"/>
        </w:rPr>
        <w:t>（</w:t>
      </w:r>
      <w:r>
        <w:rPr>
          <w:rFonts w:hint="eastAsia" w:ascii="宋体" w:hAnsi="宋体" w:cs="宋体"/>
          <w:b/>
          <w:bCs/>
          <w:sz w:val="32"/>
          <w:szCs w:val="32"/>
          <w:highlight w:val="none"/>
          <w:u w:val="single"/>
          <w:lang w:eastAsia="zh-CN"/>
        </w:rPr>
        <w:t>加盖电子签章</w:t>
      </w:r>
      <w:r>
        <w:rPr>
          <w:rFonts w:hint="eastAsia" w:ascii="宋体" w:hAnsi="宋体" w:cs="宋体"/>
          <w:b/>
          <w:bCs/>
          <w:sz w:val="32"/>
          <w:szCs w:val="32"/>
          <w:highlight w:val="none"/>
          <w:u w:val="single"/>
        </w:rPr>
        <w:t>）</w:t>
      </w:r>
      <w:r>
        <w:rPr>
          <w:rFonts w:hint="eastAsia" w:ascii="宋体" w:hAnsi="宋体" w:cs="宋体"/>
          <w:b/>
          <w:bCs/>
          <w:sz w:val="32"/>
          <w:szCs w:val="32"/>
          <w:highlight w:val="none"/>
          <w:u w:val="single"/>
          <w:lang w:val="en-US" w:eastAsia="zh-CN"/>
        </w:rPr>
        <w:t xml:space="preserve">             </w:t>
      </w:r>
    </w:p>
    <w:p w14:paraId="1D9BF7B3">
      <w:pPr>
        <w:pageBreakBefore w:val="0"/>
        <w:kinsoku/>
        <w:wordWrap/>
        <w:overflowPunct/>
        <w:topLinePunct w:val="0"/>
        <w:autoSpaceDE/>
        <w:autoSpaceDN/>
        <w:bidi w:val="0"/>
        <w:adjustRightInd/>
        <w:snapToGrid/>
        <w:spacing w:line="360" w:lineRule="auto"/>
        <w:ind w:left="0" w:right="0" w:firstLine="1285"/>
        <w:jc w:val="left"/>
        <w:textAlignment w:val="auto"/>
        <w:rPr>
          <w:rFonts w:ascii="宋体" w:hAnsi="宋体" w:cs="宋体"/>
          <w:sz w:val="32"/>
          <w:szCs w:val="32"/>
          <w:highlight w:val="none"/>
        </w:rPr>
      </w:pPr>
      <w:r>
        <w:rPr>
          <w:rFonts w:hint="eastAsia" w:ascii="宋体" w:hAnsi="宋体" w:cs="宋体"/>
          <w:b/>
          <w:bCs/>
          <w:sz w:val="32"/>
          <w:szCs w:val="32"/>
          <w:highlight w:val="none"/>
        </w:rPr>
        <w:t>日   期 ：</w:t>
      </w:r>
      <w:r>
        <w:rPr>
          <w:rFonts w:hint="eastAsia" w:ascii="宋体" w:hAnsi="宋体" w:cs="宋体"/>
          <w:b/>
          <w:bCs/>
          <w:sz w:val="32"/>
          <w:szCs w:val="32"/>
          <w:highlight w:val="none"/>
          <w:u w:val="single"/>
        </w:rPr>
        <w:t>          </w:t>
      </w:r>
      <w:r>
        <w:rPr>
          <w:rFonts w:hint="eastAsia" w:ascii="宋体" w:hAnsi="宋体" w:cs="宋体"/>
          <w:b/>
          <w:bCs/>
          <w:sz w:val="32"/>
          <w:szCs w:val="32"/>
          <w:highlight w:val="none"/>
          <w:u w:val="single"/>
          <w:lang w:val="en-US" w:eastAsia="zh-CN"/>
        </w:rPr>
        <w:t xml:space="preserve">  </w:t>
      </w:r>
      <w:r>
        <w:rPr>
          <w:rFonts w:hint="eastAsia" w:ascii="宋体" w:hAnsi="宋体" w:cs="宋体"/>
          <w:b/>
          <w:bCs/>
          <w:sz w:val="32"/>
          <w:szCs w:val="32"/>
          <w:highlight w:val="none"/>
          <w:u w:val="single"/>
        </w:rPr>
        <w:t xml:space="preserve">     </w:t>
      </w:r>
    </w:p>
    <w:p w14:paraId="6891AA28">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sz w:val="24"/>
          <w:szCs w:val="24"/>
          <w:highlight w:val="none"/>
        </w:rPr>
        <w:t> </w:t>
      </w:r>
    </w:p>
    <w:p w14:paraId="2302F593">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b/>
          <w:bCs/>
          <w:sz w:val="32"/>
          <w:szCs w:val="32"/>
          <w:highlight w:val="none"/>
        </w:rPr>
        <w:t>响应文件目录</w:t>
      </w:r>
    </w:p>
    <w:p w14:paraId="1FB459D1">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rPr>
      </w:pPr>
      <w:r>
        <w:rPr>
          <w:rFonts w:hint="eastAsia" w:ascii="宋体" w:hAnsi="宋体" w:cs="宋体"/>
          <w:sz w:val="24"/>
          <w:szCs w:val="24"/>
          <w:highlight w:val="none"/>
        </w:rPr>
        <w:t> </w:t>
      </w:r>
    </w:p>
    <w:p w14:paraId="01BF4BD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s="宋体"/>
          <w:sz w:val="24"/>
          <w:szCs w:val="24"/>
          <w:highlight w:val="none"/>
          <w:u w:val="none"/>
        </w:rPr>
      </w:pPr>
      <w:r>
        <w:rPr>
          <w:rFonts w:hint="eastAsia" w:ascii="宋体" w:hAnsi="宋体" w:cs="宋体"/>
          <w:sz w:val="24"/>
          <w:szCs w:val="24"/>
          <w:highlight w:val="none"/>
          <w:u w:val="none"/>
        </w:rPr>
        <w:t>一、具有独立承担民事责任的能力</w:t>
      </w:r>
    </w:p>
    <w:p w14:paraId="0AEC33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s="宋体"/>
          <w:sz w:val="24"/>
          <w:szCs w:val="24"/>
          <w:highlight w:val="none"/>
          <w:u w:val="none"/>
        </w:rPr>
      </w:pPr>
      <w:r>
        <w:rPr>
          <w:rFonts w:hint="eastAsia" w:ascii="宋体" w:hAnsi="宋体" w:cs="宋体"/>
          <w:sz w:val="24"/>
          <w:szCs w:val="24"/>
          <w:highlight w:val="none"/>
          <w:u w:val="none"/>
        </w:rPr>
        <w:t>二、具有良好的商业信誉和健全的财务会计制度</w:t>
      </w:r>
    </w:p>
    <w:p w14:paraId="002793C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s="宋体"/>
          <w:sz w:val="24"/>
          <w:szCs w:val="24"/>
          <w:highlight w:val="none"/>
          <w:u w:val="none"/>
        </w:rPr>
      </w:pPr>
      <w:r>
        <w:rPr>
          <w:rFonts w:hint="eastAsia" w:ascii="宋体" w:hAnsi="宋体" w:cs="宋体"/>
          <w:sz w:val="24"/>
          <w:szCs w:val="24"/>
          <w:highlight w:val="none"/>
          <w:u w:val="none"/>
        </w:rPr>
        <w:t>三、有依法缴纳税收和社会保障资金的良好记录</w:t>
      </w:r>
    </w:p>
    <w:p w14:paraId="7612122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s="宋体"/>
          <w:sz w:val="24"/>
          <w:szCs w:val="24"/>
          <w:highlight w:val="none"/>
          <w:u w:val="none"/>
        </w:rPr>
      </w:pPr>
      <w:r>
        <w:rPr>
          <w:rFonts w:hint="eastAsia" w:ascii="宋体" w:hAnsi="宋体" w:cs="宋体"/>
          <w:sz w:val="24"/>
          <w:szCs w:val="24"/>
          <w:highlight w:val="none"/>
          <w:u w:val="none"/>
        </w:rPr>
        <w:t>四、具备履行合同所必需的设备和专业技术能力的书面声明</w:t>
      </w:r>
    </w:p>
    <w:p w14:paraId="7934C44C">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五、参加政府采购活动前3年内在经营活动中没有重大违法记录的书面声明</w:t>
      </w:r>
    </w:p>
    <w:p w14:paraId="3561558C">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六、特定资格要求的证明文件（如果本项目设置特定资格要求，则需要提供）</w:t>
      </w:r>
    </w:p>
    <w:p w14:paraId="11C16AB7">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七、法人授权书</w:t>
      </w:r>
    </w:p>
    <w:p w14:paraId="3BA1C6D1">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八、磋商响应函、</w:t>
      </w:r>
      <w:r>
        <w:rPr>
          <w:rFonts w:hint="eastAsia" w:ascii="宋体" w:hAnsi="宋体" w:cs="宋体"/>
          <w:sz w:val="24"/>
          <w:szCs w:val="24"/>
          <w:highlight w:val="none"/>
          <w:u w:val="none"/>
          <w:lang w:val="en-US" w:eastAsia="zh-CN"/>
        </w:rPr>
        <w:t>磋商报价表</w:t>
      </w:r>
      <w:r>
        <w:rPr>
          <w:rFonts w:hint="eastAsia" w:ascii="宋体" w:hAnsi="宋体" w:cs="宋体"/>
          <w:sz w:val="24"/>
          <w:szCs w:val="24"/>
          <w:highlight w:val="none"/>
          <w:u w:val="none"/>
        </w:rPr>
        <w:t>、已标价的工程量清单</w:t>
      </w:r>
    </w:p>
    <w:p w14:paraId="44C3EDC7">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九、中小企业声明函或残疾人福利性单位声明函</w:t>
      </w:r>
      <w:r>
        <w:rPr>
          <w:rFonts w:hint="eastAsia" w:ascii="宋体" w:hAnsi="宋体" w:cs="宋体"/>
          <w:sz w:val="24"/>
          <w:szCs w:val="24"/>
          <w:highlight w:val="none"/>
          <w:u w:val="none"/>
          <w:lang w:eastAsia="zh-CN"/>
        </w:rPr>
        <w:t>或</w:t>
      </w:r>
      <w:r>
        <w:rPr>
          <w:rFonts w:hint="eastAsia" w:ascii="宋体" w:hAnsi="宋体" w:cs="宋体"/>
          <w:sz w:val="24"/>
          <w:szCs w:val="24"/>
          <w:highlight w:val="none"/>
          <w:u w:val="none"/>
        </w:rPr>
        <w:t>监狱企业证明文件</w:t>
      </w:r>
    </w:p>
    <w:p w14:paraId="7E1B0DD5">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十、技术要求响应及偏离表</w:t>
      </w:r>
    </w:p>
    <w:p w14:paraId="639EF90E">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十一、商务要求响应及偏离表</w:t>
      </w:r>
    </w:p>
    <w:p w14:paraId="6223618A">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sz w:val="24"/>
          <w:szCs w:val="24"/>
          <w:highlight w:val="none"/>
          <w:u w:val="none"/>
        </w:rPr>
      </w:pPr>
      <w:r>
        <w:rPr>
          <w:rFonts w:hint="eastAsia" w:ascii="宋体" w:hAnsi="宋体" w:cs="宋体"/>
          <w:sz w:val="24"/>
          <w:szCs w:val="24"/>
          <w:highlight w:val="none"/>
          <w:u w:val="none"/>
        </w:rPr>
        <w:t>十二、</w:t>
      </w:r>
      <w:r>
        <w:rPr>
          <w:rFonts w:hint="eastAsia" w:ascii="宋体" w:hAnsi="宋体" w:cs="宋体"/>
          <w:sz w:val="24"/>
          <w:szCs w:val="24"/>
          <w:highlight w:val="none"/>
          <w:u w:val="none"/>
          <w:lang w:val="en-US" w:eastAsia="zh-CN"/>
        </w:rPr>
        <w:t>响应</w:t>
      </w:r>
      <w:r>
        <w:rPr>
          <w:rFonts w:hint="eastAsia" w:ascii="宋体" w:hAnsi="宋体" w:cs="宋体"/>
          <w:sz w:val="24"/>
          <w:szCs w:val="24"/>
          <w:highlight w:val="none"/>
          <w:u w:val="none"/>
        </w:rPr>
        <w:t>承诺书</w:t>
      </w:r>
    </w:p>
    <w:p w14:paraId="20D36BD5">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十三、拟派项目负责人无在建承诺书</w:t>
      </w:r>
    </w:p>
    <w:p w14:paraId="44837AEE">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十</w:t>
      </w:r>
      <w:r>
        <w:rPr>
          <w:rFonts w:hint="eastAsia" w:ascii="宋体" w:hAnsi="宋体" w:cs="宋体"/>
          <w:sz w:val="24"/>
          <w:szCs w:val="24"/>
          <w:highlight w:val="none"/>
          <w:u w:val="none"/>
          <w:lang w:val="en-US" w:eastAsia="zh-CN"/>
        </w:rPr>
        <w:t>四</w:t>
      </w:r>
      <w:r>
        <w:rPr>
          <w:rFonts w:hint="eastAsia" w:ascii="宋体" w:hAnsi="宋体" w:cs="宋体"/>
          <w:sz w:val="24"/>
          <w:szCs w:val="24"/>
          <w:highlight w:val="none"/>
          <w:u w:val="none"/>
        </w:rPr>
        <w:t>、按照评分办法应当递交的其他资料</w:t>
      </w:r>
    </w:p>
    <w:p w14:paraId="4E3CAA3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 </w:t>
      </w:r>
    </w:p>
    <w:p w14:paraId="6270B678">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 </w:t>
      </w:r>
    </w:p>
    <w:p w14:paraId="1DA950D1">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 </w:t>
      </w:r>
    </w:p>
    <w:p w14:paraId="24B0118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 </w:t>
      </w:r>
    </w:p>
    <w:p w14:paraId="75276A1F">
      <w:pPr>
        <w:pageBreakBefore w:val="0"/>
        <w:kinsoku/>
        <w:wordWrap/>
        <w:overflowPunct/>
        <w:topLinePunct w:val="0"/>
        <w:autoSpaceDE/>
        <w:autoSpaceDN/>
        <w:bidi w:val="0"/>
        <w:adjustRightInd/>
        <w:snapToGrid/>
        <w:spacing w:line="360" w:lineRule="auto"/>
        <w:ind w:left="0" w:right="0" w:firstLine="480"/>
        <w:textAlignment w:val="auto"/>
        <w:rPr>
          <w:rFonts w:ascii="宋体" w:hAnsi="宋体" w:cs="宋体"/>
          <w:sz w:val="24"/>
          <w:szCs w:val="24"/>
          <w:highlight w:val="none"/>
        </w:rPr>
      </w:pPr>
      <w:r>
        <w:rPr>
          <w:rFonts w:hint="eastAsia" w:ascii="宋体" w:hAnsi="宋体" w:cs="宋体"/>
          <w:sz w:val="24"/>
          <w:szCs w:val="24"/>
          <w:highlight w:val="none"/>
        </w:rPr>
        <w:t> </w:t>
      </w:r>
    </w:p>
    <w:p w14:paraId="7F174F0E">
      <w:pPr>
        <w:pageBreakBefore w:val="0"/>
        <w:kinsoku/>
        <w:wordWrap/>
        <w:overflowPunct/>
        <w:topLinePunct w:val="0"/>
        <w:autoSpaceDE/>
        <w:autoSpaceDN/>
        <w:bidi w:val="0"/>
        <w:adjustRightInd/>
        <w:snapToGrid/>
        <w:spacing w:line="360" w:lineRule="auto"/>
        <w:ind w:left="0" w:right="0"/>
        <w:textAlignment w:val="auto"/>
        <w:rPr>
          <w:rFonts w:hint="eastAsia"/>
          <w:highlight w:val="none"/>
        </w:rPr>
      </w:pPr>
    </w:p>
    <w:p w14:paraId="6E69463E">
      <w:pPr>
        <w:pStyle w:val="6"/>
        <w:pageBreakBefore w:val="0"/>
        <w:kinsoku/>
        <w:wordWrap/>
        <w:overflowPunct/>
        <w:topLinePunct w:val="0"/>
        <w:autoSpaceDE/>
        <w:autoSpaceDN/>
        <w:bidi w:val="0"/>
        <w:adjustRightInd/>
        <w:snapToGrid/>
        <w:spacing w:before="0" w:after="0" w:line="360" w:lineRule="auto"/>
        <w:ind w:left="0" w:right="0"/>
        <w:textAlignment w:val="auto"/>
        <w:rPr>
          <w:rFonts w:hint="eastAsia"/>
          <w:highlight w:val="none"/>
        </w:rPr>
      </w:pPr>
    </w:p>
    <w:p w14:paraId="3699717F">
      <w:pPr>
        <w:pageBreakBefore w:val="0"/>
        <w:kinsoku/>
        <w:wordWrap/>
        <w:overflowPunct/>
        <w:topLinePunct w:val="0"/>
        <w:autoSpaceDE/>
        <w:autoSpaceDN/>
        <w:bidi w:val="0"/>
        <w:adjustRightInd/>
        <w:snapToGrid/>
        <w:spacing w:line="360" w:lineRule="auto"/>
        <w:ind w:left="0" w:right="0"/>
        <w:textAlignment w:val="auto"/>
        <w:rPr>
          <w:rFonts w:hint="eastAsia"/>
          <w:highlight w:val="none"/>
        </w:rPr>
      </w:pPr>
    </w:p>
    <w:p w14:paraId="24640C38">
      <w:pPr>
        <w:pStyle w:val="6"/>
        <w:pageBreakBefore w:val="0"/>
        <w:kinsoku/>
        <w:wordWrap/>
        <w:overflowPunct/>
        <w:topLinePunct w:val="0"/>
        <w:autoSpaceDE/>
        <w:autoSpaceDN/>
        <w:bidi w:val="0"/>
        <w:adjustRightInd/>
        <w:snapToGrid/>
        <w:spacing w:before="0" w:after="0" w:line="360" w:lineRule="auto"/>
        <w:ind w:left="0" w:right="0"/>
        <w:textAlignment w:val="auto"/>
        <w:rPr>
          <w:rFonts w:hint="eastAsia"/>
          <w:highlight w:val="none"/>
        </w:rPr>
      </w:pPr>
    </w:p>
    <w:p w14:paraId="7E7EAC99">
      <w:pPr>
        <w:pStyle w:val="6"/>
        <w:pageBreakBefore w:val="0"/>
        <w:kinsoku/>
        <w:wordWrap/>
        <w:overflowPunct/>
        <w:topLinePunct w:val="0"/>
        <w:autoSpaceDE/>
        <w:autoSpaceDN/>
        <w:bidi w:val="0"/>
        <w:adjustRightInd/>
        <w:snapToGrid/>
        <w:spacing w:before="0" w:after="0" w:line="360" w:lineRule="auto"/>
        <w:ind w:left="0" w:right="0"/>
        <w:textAlignment w:val="auto"/>
        <w:rPr>
          <w:highlight w:val="none"/>
        </w:rPr>
      </w:pPr>
    </w:p>
    <w:p w14:paraId="74E9BD1F">
      <w:pPr>
        <w:pageBreakBefore w:val="0"/>
        <w:kinsoku/>
        <w:wordWrap/>
        <w:overflowPunct/>
        <w:topLinePunct w:val="0"/>
        <w:autoSpaceDE/>
        <w:autoSpaceDN/>
        <w:bidi w:val="0"/>
        <w:adjustRightInd/>
        <w:snapToGrid/>
        <w:spacing w:line="360" w:lineRule="auto"/>
        <w:ind w:left="0" w:right="0"/>
        <w:textAlignment w:val="auto"/>
        <w:rPr>
          <w:highlight w:val="none"/>
        </w:rPr>
      </w:pPr>
    </w:p>
    <w:p w14:paraId="68085CDA">
      <w:pPr>
        <w:pageBreakBefore w:val="0"/>
        <w:kinsoku/>
        <w:wordWrap/>
        <w:overflowPunct/>
        <w:topLinePunct w:val="0"/>
        <w:autoSpaceDE/>
        <w:autoSpaceDN/>
        <w:bidi w:val="0"/>
        <w:adjustRightInd/>
        <w:snapToGrid/>
        <w:spacing w:line="360" w:lineRule="auto"/>
        <w:ind w:left="0" w:right="0"/>
        <w:textAlignment w:val="auto"/>
        <w:rPr>
          <w:highlight w:val="none"/>
        </w:rPr>
      </w:pPr>
    </w:p>
    <w:p w14:paraId="4467DEB8">
      <w:pPr>
        <w:pageBreakBefore w:val="0"/>
        <w:kinsoku/>
        <w:wordWrap/>
        <w:overflowPunct/>
        <w:topLinePunct w:val="0"/>
        <w:autoSpaceDE/>
        <w:autoSpaceDN/>
        <w:bidi w:val="0"/>
        <w:adjustRightInd/>
        <w:snapToGrid/>
        <w:spacing w:line="360" w:lineRule="auto"/>
        <w:ind w:left="0" w:right="0"/>
        <w:textAlignment w:val="auto"/>
        <w:rPr>
          <w:highlight w:val="none"/>
        </w:rPr>
      </w:pPr>
    </w:p>
    <w:p w14:paraId="45E1D4CF">
      <w:pPr>
        <w:pageBreakBefore w:val="0"/>
        <w:kinsoku/>
        <w:wordWrap/>
        <w:overflowPunct/>
        <w:topLinePunct w:val="0"/>
        <w:autoSpaceDE/>
        <w:autoSpaceDN/>
        <w:bidi w:val="0"/>
        <w:adjustRightInd/>
        <w:snapToGrid/>
        <w:spacing w:line="360" w:lineRule="auto"/>
        <w:ind w:left="0" w:right="0"/>
        <w:textAlignment w:val="auto"/>
        <w:rPr>
          <w:highlight w:val="none"/>
        </w:rPr>
      </w:pPr>
    </w:p>
    <w:p w14:paraId="085032F9">
      <w:pPr>
        <w:pageBreakBefore w:val="0"/>
        <w:kinsoku/>
        <w:wordWrap/>
        <w:overflowPunct/>
        <w:topLinePunct w:val="0"/>
        <w:autoSpaceDE/>
        <w:autoSpaceDN/>
        <w:bidi w:val="0"/>
        <w:adjustRightInd/>
        <w:snapToGrid/>
        <w:spacing w:line="360" w:lineRule="auto"/>
        <w:ind w:left="0" w:right="0"/>
        <w:textAlignment w:val="auto"/>
        <w:rPr>
          <w:highlight w:val="none"/>
        </w:rPr>
      </w:pPr>
    </w:p>
    <w:p w14:paraId="560763A1">
      <w:pPr>
        <w:pageBreakBefore w:val="0"/>
        <w:kinsoku/>
        <w:wordWrap/>
        <w:overflowPunct/>
        <w:topLinePunct w:val="0"/>
        <w:autoSpaceDE/>
        <w:autoSpaceDN/>
        <w:bidi w:val="0"/>
        <w:adjustRightInd/>
        <w:snapToGrid/>
        <w:spacing w:line="360" w:lineRule="auto"/>
        <w:ind w:left="0" w:right="0"/>
        <w:textAlignment w:val="auto"/>
        <w:rPr>
          <w:highlight w:val="none"/>
        </w:rPr>
      </w:pPr>
    </w:p>
    <w:p w14:paraId="08570BA1">
      <w:pPr>
        <w:pageBreakBefore w:val="0"/>
        <w:numPr>
          <w:ilvl w:val="0"/>
          <w:numId w:val="0"/>
        </w:numPr>
        <w:kinsoku/>
        <w:wordWrap/>
        <w:overflowPunct/>
        <w:topLinePunct w:val="0"/>
        <w:autoSpaceDE/>
        <w:autoSpaceDN/>
        <w:bidi w:val="0"/>
        <w:adjustRightInd/>
        <w:snapToGrid/>
        <w:spacing w:line="360" w:lineRule="auto"/>
        <w:ind w:left="0" w:right="0"/>
        <w:jc w:val="center"/>
        <w:textAlignment w:val="auto"/>
        <w:rPr>
          <w:rFonts w:hint="eastAsia" w:ascii="宋体" w:hAnsi="宋体" w:cs="宋体"/>
          <w:sz w:val="24"/>
          <w:szCs w:val="24"/>
          <w:highlight w:val="none"/>
          <w:u w:val="none"/>
        </w:rPr>
      </w:pPr>
      <w:r>
        <w:rPr>
          <w:rFonts w:hint="eastAsia" w:ascii="宋体" w:hAnsi="宋体" w:eastAsia="宋体" w:cs="宋体"/>
          <w:sz w:val="24"/>
          <w:szCs w:val="24"/>
          <w:highlight w:val="none"/>
          <w:lang w:val="en-US" w:eastAsia="zh-CN" w:bidi="ar-SA"/>
        </w:rPr>
        <w:t>一、</w:t>
      </w:r>
      <w:r>
        <w:rPr>
          <w:rFonts w:hint="eastAsia" w:ascii="宋体" w:hAnsi="宋体" w:cs="宋体"/>
          <w:sz w:val="24"/>
          <w:szCs w:val="24"/>
          <w:highlight w:val="none"/>
          <w:u w:val="none"/>
        </w:rPr>
        <w:t>具有独立承担民事责任的能力</w:t>
      </w:r>
    </w:p>
    <w:p w14:paraId="761ACEB8">
      <w:pPr>
        <w:pageBreakBefore w:val="0"/>
        <w:widowControl w:val="0"/>
        <w:numPr>
          <w:ilvl w:val="0"/>
          <w:numId w:val="0"/>
        </w:numPr>
        <w:kinsoku/>
        <w:wordWrap/>
        <w:overflowPunct/>
        <w:topLinePunct w:val="0"/>
        <w:autoSpaceDE/>
        <w:autoSpaceDN/>
        <w:bidi w:val="0"/>
        <w:adjustRightInd/>
        <w:snapToGrid/>
        <w:spacing w:line="360" w:lineRule="auto"/>
        <w:ind w:left="0" w:right="0"/>
        <w:jc w:val="center"/>
        <w:textAlignment w:val="auto"/>
        <w:rPr>
          <w:rFonts w:hint="eastAsia" w:ascii="宋体" w:hAnsi="宋体" w:cs="宋体"/>
          <w:sz w:val="24"/>
          <w:szCs w:val="24"/>
          <w:highlight w:val="none"/>
          <w:u w:val="none"/>
        </w:rPr>
      </w:pPr>
    </w:p>
    <w:p w14:paraId="1ECF32A3">
      <w:pPr>
        <w:pageBreakBefore w:val="0"/>
        <w:widowControl w:val="0"/>
        <w:numPr>
          <w:ilvl w:val="0"/>
          <w:numId w:val="0"/>
        </w:numPr>
        <w:kinsoku/>
        <w:wordWrap/>
        <w:overflowPunct/>
        <w:topLinePunct w:val="0"/>
        <w:autoSpaceDE/>
        <w:autoSpaceDN/>
        <w:bidi w:val="0"/>
        <w:adjustRightInd/>
        <w:snapToGrid/>
        <w:spacing w:line="360" w:lineRule="auto"/>
        <w:ind w:left="0" w:right="0"/>
        <w:jc w:val="center"/>
        <w:textAlignment w:val="auto"/>
        <w:rPr>
          <w:rFonts w:hint="eastAsia" w:ascii="宋体" w:hAnsi="宋体" w:cs="宋体"/>
          <w:sz w:val="24"/>
          <w:szCs w:val="24"/>
          <w:highlight w:val="none"/>
          <w:u w:val="none"/>
        </w:rPr>
      </w:pPr>
    </w:p>
    <w:p w14:paraId="46352AEB">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rPr>
      </w:pPr>
      <w:r>
        <w:rPr>
          <w:rFonts w:hint="eastAsia" w:ascii="宋体" w:hAnsi="宋体" w:cs="宋体"/>
          <w:sz w:val="24"/>
          <w:szCs w:val="24"/>
          <w:highlight w:val="none"/>
        </w:rPr>
        <w:t> </w:t>
      </w:r>
    </w:p>
    <w:p w14:paraId="2CDA4DAB">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8"/>
          <w:szCs w:val="28"/>
          <w:highlight w:val="none"/>
        </w:rPr>
      </w:pPr>
      <w:r>
        <w:rPr>
          <w:rFonts w:hint="eastAsia" w:ascii="宋体" w:hAnsi="宋体" w:cs="宋体"/>
          <w:sz w:val="28"/>
          <w:szCs w:val="28"/>
          <w:highlight w:val="none"/>
          <w:u w:val="none"/>
        </w:rPr>
        <w:t>二、</w:t>
      </w:r>
      <w:r>
        <w:rPr>
          <w:rFonts w:hint="eastAsia" w:ascii="宋体" w:hAnsi="宋体" w:cs="宋体"/>
          <w:sz w:val="24"/>
          <w:szCs w:val="24"/>
          <w:highlight w:val="none"/>
          <w:u w:val="none"/>
        </w:rPr>
        <w:t>具有良好的商业信誉和健全的财务会计制度</w:t>
      </w:r>
    </w:p>
    <w:p w14:paraId="790DDB92">
      <w:pPr>
        <w:pageBreakBefore w:val="0"/>
        <w:kinsoku/>
        <w:wordWrap/>
        <w:overflowPunct/>
        <w:topLinePunct w:val="0"/>
        <w:autoSpaceDE/>
        <w:autoSpaceDN/>
        <w:bidi w:val="0"/>
        <w:adjustRightInd/>
        <w:snapToGrid/>
        <w:spacing w:line="360" w:lineRule="auto"/>
        <w:ind w:left="0" w:right="0"/>
        <w:textAlignment w:val="auto"/>
        <w:rPr>
          <w:rFonts w:hint="eastAsia" w:ascii="宋体" w:hAnsi="宋体" w:cs="宋体"/>
          <w:sz w:val="24"/>
          <w:szCs w:val="24"/>
          <w:highlight w:val="none"/>
        </w:rPr>
      </w:pPr>
      <w:r>
        <w:rPr>
          <w:rFonts w:hint="eastAsia" w:ascii="宋体" w:hAnsi="宋体" w:cs="宋体"/>
          <w:sz w:val="24"/>
          <w:szCs w:val="24"/>
          <w:highlight w:val="none"/>
        </w:rPr>
        <w:t> </w:t>
      </w:r>
    </w:p>
    <w:p w14:paraId="62D176C1">
      <w:pPr>
        <w:pageBreakBefore w:val="0"/>
        <w:kinsoku/>
        <w:wordWrap/>
        <w:overflowPunct/>
        <w:topLinePunct w:val="0"/>
        <w:autoSpaceDE/>
        <w:autoSpaceDN/>
        <w:bidi w:val="0"/>
        <w:adjustRightInd/>
        <w:snapToGrid/>
        <w:spacing w:line="360" w:lineRule="auto"/>
        <w:ind w:left="0" w:right="0"/>
        <w:textAlignment w:val="auto"/>
        <w:rPr>
          <w:rFonts w:hint="eastAsia" w:ascii="宋体" w:hAnsi="宋体" w:cs="宋体"/>
          <w:sz w:val="24"/>
          <w:szCs w:val="24"/>
          <w:highlight w:val="none"/>
        </w:rPr>
      </w:pPr>
    </w:p>
    <w:p w14:paraId="22D2DBD4">
      <w:pPr>
        <w:pageBreakBefore w:val="0"/>
        <w:kinsoku/>
        <w:wordWrap/>
        <w:overflowPunct/>
        <w:topLinePunct w:val="0"/>
        <w:autoSpaceDE/>
        <w:autoSpaceDN/>
        <w:bidi w:val="0"/>
        <w:adjustRightInd/>
        <w:snapToGrid/>
        <w:spacing w:line="360" w:lineRule="auto"/>
        <w:ind w:left="0" w:right="0"/>
        <w:textAlignment w:val="auto"/>
        <w:rPr>
          <w:rFonts w:hint="eastAsia" w:ascii="宋体" w:hAnsi="宋体" w:cs="宋体"/>
          <w:sz w:val="24"/>
          <w:szCs w:val="24"/>
          <w:highlight w:val="none"/>
        </w:rPr>
      </w:pPr>
    </w:p>
    <w:p w14:paraId="0E2685E0">
      <w:pPr>
        <w:pageBreakBefore w:val="0"/>
        <w:kinsoku/>
        <w:wordWrap/>
        <w:overflowPunct/>
        <w:topLinePunct w:val="0"/>
        <w:autoSpaceDE/>
        <w:autoSpaceDN/>
        <w:bidi w:val="0"/>
        <w:adjustRightInd/>
        <w:snapToGrid/>
        <w:spacing w:line="360" w:lineRule="auto"/>
        <w:ind w:left="0" w:right="0"/>
        <w:textAlignment w:val="auto"/>
        <w:rPr>
          <w:rFonts w:hint="eastAsia" w:ascii="宋体" w:hAnsi="宋体" w:cs="宋体"/>
          <w:sz w:val="24"/>
          <w:szCs w:val="24"/>
          <w:highlight w:val="none"/>
        </w:rPr>
      </w:pPr>
    </w:p>
    <w:p w14:paraId="130778F7">
      <w:pPr>
        <w:pageBreakBefore w:val="0"/>
        <w:kinsoku/>
        <w:wordWrap/>
        <w:overflowPunct/>
        <w:topLinePunct w:val="0"/>
        <w:autoSpaceDE/>
        <w:autoSpaceDN/>
        <w:bidi w:val="0"/>
        <w:adjustRightInd/>
        <w:snapToGrid/>
        <w:spacing w:line="360" w:lineRule="auto"/>
        <w:ind w:left="0" w:right="0"/>
        <w:jc w:val="center"/>
        <w:textAlignment w:val="auto"/>
        <w:rPr>
          <w:rFonts w:ascii="宋体" w:hAnsi="宋体" w:cs="宋体"/>
          <w:sz w:val="24"/>
          <w:szCs w:val="24"/>
          <w:highlight w:val="none"/>
          <w:u w:val="none"/>
        </w:rPr>
      </w:pPr>
      <w:r>
        <w:rPr>
          <w:rFonts w:hint="eastAsia" w:ascii="宋体" w:hAnsi="宋体" w:cs="宋体"/>
          <w:sz w:val="32"/>
          <w:szCs w:val="32"/>
          <w:highlight w:val="none"/>
          <w:u w:val="none"/>
        </w:rPr>
        <w:t>三、</w:t>
      </w:r>
      <w:r>
        <w:rPr>
          <w:rFonts w:hint="eastAsia" w:ascii="宋体" w:hAnsi="宋体" w:cs="宋体"/>
          <w:sz w:val="24"/>
          <w:szCs w:val="24"/>
          <w:highlight w:val="none"/>
          <w:u w:val="none"/>
        </w:rPr>
        <w:t>有依法缴纳税收和社会保障资金的良好记录</w:t>
      </w:r>
    </w:p>
    <w:p w14:paraId="03E8B2A0">
      <w:pPr>
        <w:pageBreakBefore w:val="0"/>
        <w:kinsoku/>
        <w:wordWrap/>
        <w:overflowPunct/>
        <w:topLinePunct w:val="0"/>
        <w:autoSpaceDE/>
        <w:autoSpaceDN/>
        <w:bidi w:val="0"/>
        <w:adjustRightInd/>
        <w:snapToGrid/>
        <w:spacing w:line="360" w:lineRule="auto"/>
        <w:ind w:left="0" w:right="0"/>
        <w:textAlignment w:val="auto"/>
        <w:rPr>
          <w:rFonts w:ascii="宋体" w:hAnsi="宋体" w:cs="宋体"/>
          <w:sz w:val="24"/>
          <w:szCs w:val="24"/>
          <w:highlight w:val="none"/>
          <w:u w:val="none"/>
        </w:rPr>
      </w:pPr>
      <w:r>
        <w:rPr>
          <w:rFonts w:hint="eastAsia" w:ascii="宋体" w:hAnsi="宋体" w:cs="宋体"/>
          <w:sz w:val="24"/>
          <w:szCs w:val="24"/>
          <w:highlight w:val="none"/>
        </w:rPr>
        <w:t> </w:t>
      </w:r>
    </w:p>
    <w:p w14:paraId="7A98728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5EE69A7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184C32D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786B5F0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2A63F7F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7D7E369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4CF4C10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358B8F0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4B3BB45B">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0A5C8AC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7853890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7E20DE7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26EC70E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8"/>
          <w:szCs w:val="28"/>
          <w:highlight w:val="none"/>
          <w:u w:val="none"/>
        </w:rPr>
      </w:pPr>
    </w:p>
    <w:p w14:paraId="0255DE64">
      <w:pPr>
        <w:pageBreakBefore w:val="0"/>
        <w:numPr>
          <w:ilvl w:val="0"/>
          <w:numId w:val="0"/>
        </w:numPr>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lang w:val="en-US" w:eastAsia="zh-CN" w:bidi="ar-SA"/>
        </w:rPr>
      </w:pPr>
    </w:p>
    <w:p w14:paraId="26D4C498">
      <w:pPr>
        <w:pageBreakBefore w:val="0"/>
        <w:numPr>
          <w:ilvl w:val="0"/>
          <w:numId w:val="0"/>
        </w:numPr>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lang w:val="en-US" w:eastAsia="zh-CN" w:bidi="ar-SA"/>
        </w:rPr>
        <w:t>四、</w:t>
      </w:r>
      <w:r>
        <w:rPr>
          <w:rFonts w:hint="eastAsia" w:ascii="宋体" w:hAnsi="宋体" w:eastAsia="宋体" w:cs="宋体"/>
          <w:sz w:val="24"/>
          <w:szCs w:val="24"/>
          <w:highlight w:val="none"/>
          <w:u w:val="none"/>
        </w:rPr>
        <w:t>具备履行合同所必需的设备和专业技术能力的书面声明（格式）</w:t>
      </w:r>
    </w:p>
    <w:p w14:paraId="04D32242">
      <w:pPr>
        <w:pageBreakBefore w:val="0"/>
        <w:numPr>
          <w:ilvl w:val="0"/>
          <w:numId w:val="0"/>
        </w:numPr>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sz w:val="24"/>
          <w:szCs w:val="24"/>
          <w:highlight w:val="none"/>
          <w:u w:val="none"/>
        </w:rPr>
      </w:pPr>
    </w:p>
    <w:p w14:paraId="5C48B8EF">
      <w:pPr>
        <w:keepNext w:val="0"/>
        <w:keepLines w:val="0"/>
        <w:pageBreakBefore w:val="0"/>
        <w:widowControl w:val="0"/>
        <w:kinsoku/>
        <w:wordWrap/>
        <w:overflowPunct/>
        <w:topLinePunct w:val="0"/>
        <w:autoSpaceDE/>
        <w:autoSpaceDN/>
        <w:bidi w:val="0"/>
        <w:adjustRightInd/>
        <w:snapToGrid/>
        <w:spacing w:line="360" w:lineRule="auto"/>
        <w:ind w:left="0" w:right="0" w:firstLine="480"/>
        <w:jc w:val="both"/>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我单位郑重声明：我单位具备履行本项采购合同所必需的设备和专业技术能力，为履行本项采购合同我公司具备如下主要设备和主要专业技术能力：</w:t>
      </w:r>
    </w:p>
    <w:p w14:paraId="44FD831A">
      <w:pPr>
        <w:keepNext w:val="0"/>
        <w:keepLines w:val="0"/>
        <w:pageBreakBefore w:val="0"/>
        <w:widowControl w:val="0"/>
        <w:kinsoku/>
        <w:wordWrap/>
        <w:overflowPunct/>
        <w:topLinePunct w:val="0"/>
        <w:autoSpaceDE/>
        <w:autoSpaceDN/>
        <w:bidi w:val="0"/>
        <w:adjustRightInd/>
        <w:snapToGrid/>
        <w:spacing w:line="360" w:lineRule="auto"/>
        <w:ind w:left="0" w:right="0" w:firstLine="480"/>
        <w:jc w:val="both"/>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主要设备有：</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w:t>
      </w:r>
    </w:p>
    <w:p w14:paraId="37CD4284">
      <w:pPr>
        <w:keepNext w:val="0"/>
        <w:keepLines w:val="0"/>
        <w:pageBreakBefore w:val="0"/>
        <w:widowControl w:val="0"/>
        <w:kinsoku/>
        <w:wordWrap/>
        <w:overflowPunct/>
        <w:topLinePunct w:val="0"/>
        <w:autoSpaceDE/>
        <w:autoSpaceDN/>
        <w:bidi w:val="0"/>
        <w:adjustRightInd/>
        <w:snapToGrid/>
        <w:spacing w:line="360" w:lineRule="auto"/>
        <w:ind w:left="0" w:right="0" w:firstLine="480"/>
        <w:jc w:val="both"/>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w:t>
      </w:r>
    </w:p>
    <w:p w14:paraId="77AA840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w:t>
      </w:r>
    </w:p>
    <w:p w14:paraId="5882CB4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3AB4EF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企业名称（加盖电子签章）：</w:t>
      </w:r>
    </w:p>
    <w:p w14:paraId="1B4F497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日  期：</w:t>
      </w:r>
    </w:p>
    <w:p w14:paraId="67B0B05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p>
    <w:p w14:paraId="37AB6B8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w:t>
      </w:r>
    </w:p>
    <w:p w14:paraId="4E1055F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4EA178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E234C6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8C11F2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1CFC525">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6C92FE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08D975F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8686DF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4710E5B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4871EA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443BFF3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3788DB20">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484AAB5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3AF6A56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0FCFD1F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3128B2B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477ADDF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8E70E3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五、参加政府采购活动前3年内在经营活动中没有重大违法记录的书面声明</w:t>
      </w:r>
    </w:p>
    <w:p w14:paraId="6A6B5D45">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C2DAE7B">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声  明</w:t>
      </w:r>
    </w:p>
    <w:p w14:paraId="3C3EF263">
      <w:pPr>
        <w:keepNext w:val="0"/>
        <w:keepLines w:val="0"/>
        <w:pageBreakBefore w:val="0"/>
        <w:widowControl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我单位郑重声明：参加本次政府采购活动前3年内，我单位在经营活动中没有因违法经营受到刑事处罚或者责令停产停业、吊销许可证或者执照、较大数额罚款等行政处罚。</w:t>
      </w:r>
    </w:p>
    <w:p w14:paraId="5403644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w:t>
      </w:r>
    </w:p>
    <w:p w14:paraId="001E5F2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A6D454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059D5F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3BB778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企业名称（</w:t>
      </w:r>
      <w:r>
        <w:rPr>
          <w:rFonts w:hint="eastAsia" w:ascii="宋体" w:hAnsi="宋体" w:eastAsia="宋体" w:cs="宋体"/>
          <w:sz w:val="24"/>
          <w:szCs w:val="24"/>
          <w:highlight w:val="none"/>
          <w:u w:val="none"/>
          <w:lang w:eastAsia="zh-CN"/>
        </w:rPr>
        <w:t>加盖电子签章</w:t>
      </w:r>
      <w:r>
        <w:rPr>
          <w:rFonts w:hint="eastAsia" w:ascii="宋体" w:hAnsi="宋体" w:eastAsia="宋体" w:cs="宋体"/>
          <w:sz w:val="24"/>
          <w:szCs w:val="24"/>
          <w:highlight w:val="none"/>
          <w:u w:val="none"/>
        </w:rPr>
        <w:t>）：</w:t>
      </w:r>
    </w:p>
    <w:p w14:paraId="42EED89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日  期：</w:t>
      </w:r>
    </w:p>
    <w:p w14:paraId="137FE5B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2AF59C0">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86E5F8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D61F57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5E985D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5018AA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32C313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47A686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43EFD7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43DD124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EDF4F5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0F511E0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37F9F36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3A2DA60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3861636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08798A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9CCC93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91EB72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F420AE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六、特定资格要求的证明文件</w:t>
      </w:r>
    </w:p>
    <w:p w14:paraId="5447F63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如果本项目申请人的特定资格要求中要求提供的，必须提供。</w:t>
      </w:r>
    </w:p>
    <w:p w14:paraId="77E03B9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i/>
          <w:iCs/>
          <w:sz w:val="24"/>
          <w:szCs w:val="24"/>
          <w:highlight w:val="none"/>
          <w:u w:val="single"/>
        </w:rPr>
      </w:pPr>
      <w:bookmarkStart w:id="729" w:name="_Toc120614284"/>
    </w:p>
    <w:p w14:paraId="48E05AF0">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i/>
          <w:iCs/>
          <w:sz w:val="24"/>
          <w:szCs w:val="24"/>
          <w:highlight w:val="none"/>
          <w:u w:val="single"/>
        </w:rPr>
      </w:pPr>
    </w:p>
    <w:p w14:paraId="661C146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i/>
          <w:iCs/>
          <w:sz w:val="24"/>
          <w:szCs w:val="24"/>
          <w:highlight w:val="none"/>
          <w:u w:val="single"/>
        </w:rPr>
      </w:pPr>
    </w:p>
    <w:p w14:paraId="06080860">
      <w:pPr>
        <w:pStyle w:val="19"/>
        <w:pageBreakBefore w:val="0"/>
        <w:kinsoku/>
        <w:wordWrap/>
        <w:overflowPunct/>
        <w:topLinePunct w:val="0"/>
        <w:autoSpaceDE/>
        <w:autoSpaceDN/>
        <w:bidi w:val="0"/>
        <w:adjustRightInd/>
        <w:snapToGrid/>
        <w:spacing w:after="0" w:line="360" w:lineRule="auto"/>
        <w:ind w:left="0" w:right="0"/>
        <w:textAlignment w:val="auto"/>
        <w:rPr>
          <w:rFonts w:hint="eastAsia" w:ascii="宋体" w:hAnsi="宋体" w:eastAsia="宋体" w:cs="宋体"/>
          <w:i/>
          <w:iCs/>
          <w:sz w:val="24"/>
          <w:szCs w:val="24"/>
          <w:highlight w:val="none"/>
          <w:u w:val="single"/>
        </w:rPr>
      </w:pPr>
    </w:p>
    <w:p w14:paraId="6F8B50A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848E43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1B136CF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4421FA3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27298A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31315BE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7D5521B">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8AC15B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3E8543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81AA54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9D51D7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34D027A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428E93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2DDBE0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B56E79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02273EA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5AE28AD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E4DC2F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21DD73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5E04BD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56A05B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2F37417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6F57580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76117DC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p>
    <w:p w14:paraId="43A6B571">
      <w:pPr>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sz w:val="24"/>
          <w:szCs w:val="24"/>
          <w:highlight w:val="none"/>
          <w:u w:val="none"/>
        </w:rPr>
      </w:pPr>
    </w:p>
    <w:p w14:paraId="51D422A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七、法人授权书</w:t>
      </w:r>
    </w:p>
    <w:p w14:paraId="65D368E6">
      <w:pPr>
        <w:pageBreakBefore w:val="0"/>
        <w:tabs>
          <w:tab w:val="left" w:pos="360"/>
        </w:tabs>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本授权书声明：____________（供应商名称）授权________________（被授权人的姓名）为我方就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项目名称、编号</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rPr>
        <w:t>项目采购活动的合法代理人，以本单位名义全权处理一切与该项目采购有关的事务。</w:t>
      </w:r>
    </w:p>
    <w:p w14:paraId="5C2F2B32">
      <w:pPr>
        <w:pageBreakBefore w:val="0"/>
        <w:tabs>
          <w:tab w:val="left" w:pos="360"/>
        </w:tabs>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本授权书于______年____月____日起生效，特此声明。</w:t>
      </w:r>
    </w:p>
    <w:p w14:paraId="1C030C04">
      <w:pPr>
        <w:pageBreakBefore w:val="0"/>
        <w:tabs>
          <w:tab w:val="left" w:pos="360"/>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61C69FB6">
      <w:pPr>
        <w:pageBreakBefore w:val="0"/>
        <w:tabs>
          <w:tab w:val="left" w:pos="360"/>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3E7238F7">
      <w:pPr>
        <w:pageBreakBefore w:val="0"/>
        <w:tabs>
          <w:tab w:val="left" w:pos="360"/>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6E6D3446">
      <w:pPr>
        <w:pageBreakBefore w:val="0"/>
        <w:tabs>
          <w:tab w:val="left" w:pos="360"/>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被授权人身份证号码：</w:t>
      </w:r>
      <w:r>
        <w:rPr>
          <w:rFonts w:hint="eastAsia" w:ascii="宋体" w:hAnsi="宋体" w:eastAsia="宋体" w:cs="宋体"/>
          <w:sz w:val="24"/>
          <w:szCs w:val="24"/>
          <w:highlight w:val="none"/>
          <w:u w:val="single"/>
        </w:rPr>
        <w:t>            </w:t>
      </w:r>
    </w:p>
    <w:p w14:paraId="6D47AADC">
      <w:pPr>
        <w:pageBreakBefore w:val="0"/>
        <w:tabs>
          <w:tab w:val="left" w:pos="360"/>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被授权人联系电话：（手机）</w:t>
      </w:r>
      <w:r>
        <w:rPr>
          <w:rFonts w:hint="eastAsia" w:ascii="宋体" w:hAnsi="宋体" w:eastAsia="宋体" w:cs="宋体"/>
          <w:sz w:val="24"/>
          <w:szCs w:val="24"/>
          <w:highlight w:val="none"/>
          <w:u w:val="single"/>
        </w:rPr>
        <w:t>         </w:t>
      </w:r>
    </w:p>
    <w:p w14:paraId="1BEB67B3">
      <w:pPr>
        <w:pageBreakBefore w:val="0"/>
        <w:tabs>
          <w:tab w:val="left" w:pos="360"/>
        </w:tabs>
        <w:kinsoku/>
        <w:wordWrap/>
        <w:overflowPunct/>
        <w:topLinePunct w:val="0"/>
        <w:autoSpaceDE/>
        <w:autoSpaceDN/>
        <w:bidi w:val="0"/>
        <w:adjustRightInd/>
        <w:snapToGrid/>
        <w:spacing w:line="360" w:lineRule="auto"/>
        <w:ind w:left="0" w:right="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授权单位名称：</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eastAsia="zh-CN"/>
        </w:rPr>
        <w:t>加盖电子签章</w:t>
      </w:r>
      <w:r>
        <w:rPr>
          <w:rFonts w:hint="eastAsia" w:ascii="宋体" w:hAnsi="宋体" w:eastAsia="宋体" w:cs="宋体"/>
          <w:sz w:val="24"/>
          <w:szCs w:val="24"/>
          <w:highlight w:val="none"/>
          <w:u w:val="single"/>
        </w:rPr>
        <w:t>）</w:t>
      </w:r>
      <w:r>
        <w:rPr>
          <w:rFonts w:hint="eastAsia" w:ascii="宋体" w:hAnsi="宋体" w:cs="宋体"/>
          <w:sz w:val="24"/>
          <w:szCs w:val="24"/>
          <w:highlight w:val="none"/>
          <w:u w:val="single"/>
          <w:lang w:val="en-US" w:eastAsia="zh-CN"/>
        </w:rPr>
        <w:t xml:space="preserve">              </w:t>
      </w:r>
    </w:p>
    <w:p w14:paraId="29D29B49">
      <w:pPr>
        <w:pageBreakBefore w:val="0"/>
        <w:tabs>
          <w:tab w:val="left" w:pos="360"/>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w:t>
      </w:r>
      <w:r>
        <w:rPr>
          <w:rFonts w:hint="eastAsia" w:ascii="宋体" w:hAnsi="宋体" w:eastAsia="宋体" w:cs="宋体"/>
          <w:sz w:val="24"/>
          <w:szCs w:val="24"/>
          <w:highlight w:val="none"/>
          <w:u w:val="single"/>
        </w:rPr>
        <w:t>                 </w:t>
      </w:r>
    </w:p>
    <w:p w14:paraId="097B6D12">
      <w:pPr>
        <w:pageBreakBefore w:val="0"/>
        <w:tabs>
          <w:tab w:val="left" w:pos="360"/>
        </w:tabs>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bookmarkEnd w:id="729"/>
      <w:bookmarkStart w:id="730" w:name="_格式3__银行出具的资信证明"/>
      <w:bookmarkEnd w:id="730"/>
      <w:bookmarkStart w:id="731" w:name="_Hlt26671380"/>
      <w:bookmarkEnd w:id="731"/>
      <w:bookmarkStart w:id="732" w:name="_Hlt26955070"/>
      <w:r>
        <w:rPr>
          <w:rFonts w:hint="eastAsia" w:ascii="宋体" w:hAnsi="宋体" w:eastAsia="宋体" w:cs="宋体"/>
          <w:sz w:val="24"/>
          <w:szCs w:val="24"/>
          <w:highlight w:val="none"/>
          <w:u w:val="single"/>
        </w:rPr>
        <w:t>                   </w:t>
      </w:r>
    </w:p>
    <w:p w14:paraId="5905B3B1">
      <w:pPr>
        <w:pageBreakBefore w:val="0"/>
        <w:tabs>
          <w:tab w:val="left" w:pos="360"/>
        </w:tabs>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2CE59AC">
      <w:pPr>
        <w:pageBreakBefore w:val="0"/>
        <w:tabs>
          <w:tab w:val="left" w:pos="360"/>
        </w:tabs>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6162A2B">
      <w:pPr>
        <w:pageBreakBefore w:val="0"/>
        <w:kinsoku/>
        <w:wordWrap/>
        <w:overflowPunct/>
        <w:topLinePunct w:val="0"/>
        <w:autoSpaceDE/>
        <w:autoSpaceDN/>
        <w:bidi w:val="0"/>
        <w:adjustRightInd/>
        <w:snapToGrid/>
        <w:spacing w:line="360" w:lineRule="auto"/>
        <w:ind w:left="0" w:right="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75F3BD9">
      <w:pPr>
        <w:pageBreakBefore w:val="0"/>
        <w:kinsoku/>
        <w:wordWrap/>
        <w:overflowPunct/>
        <w:topLinePunct w:val="0"/>
        <w:autoSpaceDE/>
        <w:autoSpaceDN/>
        <w:bidi w:val="0"/>
        <w:adjustRightInd/>
        <w:snapToGrid/>
        <w:spacing w:line="360" w:lineRule="auto"/>
        <w:ind w:left="0" w:right="0" w:firstLine="5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500CFF9">
      <w:pPr>
        <w:keepNext/>
        <w:keepLines/>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highlight w:val="none"/>
        </w:rPr>
        <w:br w:type="page" w:clear="all"/>
      </w:r>
      <w:r>
        <w:rPr>
          <w:rFonts w:hint="eastAsia" w:ascii="宋体" w:hAnsi="宋体" w:eastAsia="宋体" w:cs="宋体"/>
          <w:b/>
          <w:bCs/>
          <w:sz w:val="24"/>
          <w:szCs w:val="24"/>
          <w:highlight w:val="none"/>
          <w:u w:val="none"/>
        </w:rPr>
        <w:t>八、磋商响应函</w:t>
      </w:r>
    </w:p>
    <w:p w14:paraId="5A64FFD1">
      <w:pPr>
        <w:pageBreakBefore w:val="0"/>
        <w:kinsoku/>
        <w:wordWrap/>
        <w:overflowPunct/>
        <w:topLinePunct w:val="0"/>
        <w:autoSpaceDE/>
        <w:autoSpaceDN/>
        <w:bidi w:val="0"/>
        <w:adjustRightInd/>
        <w:snapToGrid/>
        <w:spacing w:line="360" w:lineRule="auto"/>
        <w:ind w:left="0" w:right="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lang w:val="en-US" w:eastAsia="zh-CN"/>
        </w:rPr>
        <w:t>招标人</w:t>
      </w:r>
      <w:r>
        <w:rPr>
          <w:rFonts w:hint="eastAsia" w:ascii="宋体" w:hAnsi="宋体" w:cs="宋体"/>
          <w:sz w:val="24"/>
          <w:szCs w:val="24"/>
          <w:highlight w:val="none"/>
          <w:u w:val="single"/>
          <w:lang w:eastAsia="zh-CN"/>
        </w:rPr>
        <w:t>）</w:t>
      </w:r>
    </w:p>
    <w:p w14:paraId="4D333751">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根据贵方的</w:t>
      </w:r>
      <w:r>
        <w:rPr>
          <w:rFonts w:hint="eastAsia" w:ascii="宋体" w:hAnsi="宋体" w:eastAsia="宋体" w:cs="宋体"/>
          <w:b/>
          <w:bCs/>
          <w:sz w:val="24"/>
          <w:szCs w:val="24"/>
          <w:highlight w:val="none"/>
          <w:u w:val="single"/>
        </w:rPr>
        <w:t> </w:t>
      </w:r>
      <w:r>
        <w:rPr>
          <w:rFonts w:hint="eastAsia" w:ascii="宋体" w:hAnsi="宋体" w:eastAsia="宋体" w:cs="宋体"/>
          <w:sz w:val="24"/>
          <w:szCs w:val="24"/>
          <w:highlight w:val="none"/>
          <w:u w:val="single"/>
        </w:rPr>
        <w:t>（项目编号）</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号磋商文件，正式授权下述签字人______</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姓名</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代表我方______________（供应商的名称），全权处理本次项目磋商的有关事宜。</w:t>
      </w:r>
    </w:p>
    <w:p w14:paraId="697C0CA0">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据此函，__________签字人兹宣布同意如下：</w:t>
      </w:r>
    </w:p>
    <w:p w14:paraId="21711C82">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1.按磋商文件规定的各项要求，向买方提供所需工程、货物、服务（包含与货物相关的服务及与服务相关的货物）。</w:t>
      </w:r>
    </w:p>
    <w:p w14:paraId="70513C6F">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2.我们完全理解贵方不一定将合同授予最低报价的供应商。</w:t>
      </w:r>
    </w:p>
    <w:p w14:paraId="56E49F6A">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3.我们已详细审核全部磋商文件及其有效补充文件，我们知道必须放弃提出含糊不清或误解问题的权利。</w:t>
      </w:r>
    </w:p>
    <w:p w14:paraId="69BD9C93">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4.我们同意从规定的开标日期起遵循本响应文件，并在规定的磋商有效期届满之前均具有约束力。</w:t>
      </w:r>
    </w:p>
    <w:p w14:paraId="309F6D8F">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5.同意向贵方提供贵方可能另外要求的与磋商有关的任何证据或资料，并保证我方已提供和将要提供的文件是真实的、准确的。</w:t>
      </w:r>
    </w:p>
    <w:p w14:paraId="5D343AB1">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6.一旦我方成交</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我方将根据磋商文件的规定，严格履行合同的责任和义务</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并保证在磋商文件规定的时间完成项目，交付买方验收、使用。</w:t>
      </w:r>
    </w:p>
    <w:p w14:paraId="3EA06144">
      <w:pPr>
        <w:pageBreakBefore w:val="0"/>
        <w:kinsoku/>
        <w:wordWrap/>
        <w:overflowPunct/>
        <w:topLinePunct w:val="0"/>
        <w:autoSpaceDE/>
        <w:autoSpaceDN/>
        <w:bidi w:val="0"/>
        <w:adjustRightInd/>
        <w:snapToGrid/>
        <w:spacing w:line="36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7.我方与本磋商有关的正式通讯地址为：</w:t>
      </w:r>
    </w:p>
    <w:p w14:paraId="7AD2AEE8">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p w14:paraId="203F8BCF">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          编：</w:t>
      </w:r>
    </w:p>
    <w:p w14:paraId="5EE48003">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p w14:paraId="74292BA2">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p>
    <w:p w14:paraId="057BF8FC">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供应商开户行：</w:t>
      </w:r>
    </w:p>
    <w:p w14:paraId="59BE8803">
      <w:pPr>
        <w:pageBreakBefore w:val="0"/>
        <w:kinsoku/>
        <w:wordWrap/>
        <w:overflowPunct/>
        <w:topLinePunct w:val="0"/>
        <w:autoSpaceDE/>
        <w:autoSpaceDN/>
        <w:bidi w:val="0"/>
        <w:adjustRightInd/>
        <w:snapToGrid/>
        <w:spacing w:line="360" w:lineRule="auto"/>
        <w:ind w:left="0" w:right="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p>
    <w:p w14:paraId="1706424E">
      <w:pPr>
        <w:pageBreakBefore w:val="0"/>
        <w:kinsoku/>
        <w:wordWrap/>
        <w:overflowPunct/>
        <w:topLinePunct w:val="0"/>
        <w:autoSpaceDE/>
        <w:autoSpaceDN/>
        <w:bidi w:val="0"/>
        <w:adjustRightInd/>
        <w:snapToGrid/>
        <w:spacing w:line="360" w:lineRule="auto"/>
        <w:ind w:left="0" w:right="0" w:firstLine="24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FEE240A">
      <w:pPr>
        <w:pageBreakBefore w:val="0"/>
        <w:kinsoku/>
        <w:wordWrap/>
        <w:overflowPunct/>
        <w:topLinePunct w:val="0"/>
        <w:autoSpaceDE/>
        <w:autoSpaceDN/>
        <w:bidi w:val="0"/>
        <w:adjustRightInd/>
        <w:snapToGrid/>
        <w:spacing w:line="360" w:lineRule="auto"/>
        <w:ind w:left="0" w:right="0" w:firstLine="24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063197E">
      <w:pPr>
        <w:pageBreakBefore w:val="0"/>
        <w:kinsoku/>
        <w:wordWrap/>
        <w:overflowPunct/>
        <w:topLinePunct w:val="0"/>
        <w:autoSpaceDE/>
        <w:autoSpaceDN/>
        <w:bidi w:val="0"/>
        <w:adjustRightInd/>
        <w:snapToGrid/>
        <w:spacing w:line="360" w:lineRule="auto"/>
        <w:ind w:left="0" w:right="0" w:firstLine="24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6544203">
      <w:pPr>
        <w:pageBreakBefore w:val="0"/>
        <w:kinsoku/>
        <w:wordWrap/>
        <w:overflowPunct/>
        <w:topLinePunct w:val="0"/>
        <w:autoSpaceDE/>
        <w:autoSpaceDN/>
        <w:bidi w:val="0"/>
        <w:adjustRightInd/>
        <w:snapToGrid/>
        <w:spacing w:line="360" w:lineRule="auto"/>
        <w:ind w:left="0" w:right="0" w:firstLine="36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企业名称（</w:t>
      </w:r>
      <w:r>
        <w:rPr>
          <w:rFonts w:hint="eastAsia" w:ascii="宋体" w:hAnsi="宋体" w:eastAsia="宋体" w:cs="宋体"/>
          <w:sz w:val="24"/>
          <w:szCs w:val="24"/>
          <w:highlight w:val="none"/>
          <w:lang w:val="en-US" w:eastAsia="zh-CN"/>
        </w:rPr>
        <w:t>加盖</w:t>
      </w:r>
      <w:r>
        <w:rPr>
          <w:rFonts w:hint="eastAsia" w:ascii="宋体" w:hAnsi="宋体" w:eastAsia="宋体" w:cs="宋体"/>
          <w:sz w:val="24"/>
          <w:szCs w:val="24"/>
          <w:highlight w:val="none"/>
        </w:rPr>
        <w:t>电子签章）：</w:t>
      </w:r>
    </w:p>
    <w:p w14:paraId="13B4BB66">
      <w:pPr>
        <w:pageBreakBefore w:val="0"/>
        <w:kinsoku/>
        <w:wordWrap/>
        <w:overflowPunct/>
        <w:topLinePunct w:val="0"/>
        <w:autoSpaceDE/>
        <w:autoSpaceDN/>
        <w:bidi w:val="0"/>
        <w:adjustRightInd/>
        <w:snapToGrid/>
        <w:spacing w:line="360" w:lineRule="auto"/>
        <w:ind w:left="0" w:right="0" w:firstLine="5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00047412">
      <w:pPr>
        <w:pageBreakBefore w:val="0"/>
        <w:kinsoku/>
        <w:wordWrap/>
        <w:overflowPunct/>
        <w:topLinePunct w:val="0"/>
        <w:autoSpaceDE/>
        <w:autoSpaceDN/>
        <w:bidi w:val="0"/>
        <w:adjustRightInd/>
        <w:snapToGrid/>
        <w:spacing w:line="360" w:lineRule="auto"/>
        <w:ind w:left="0" w:right="0" w:firstLine="240"/>
        <w:jc w:val="center"/>
        <w:textAlignment w:val="auto"/>
        <w:rPr>
          <w:rFonts w:hint="eastAsia" w:ascii="宋体" w:hAnsi="宋体" w:eastAsia="宋体" w:cs="宋体"/>
          <w:sz w:val="24"/>
          <w:szCs w:val="24"/>
          <w:highlight w:val="none"/>
        </w:rPr>
      </w:pPr>
    </w:p>
    <w:p w14:paraId="409AFCAF">
      <w:pPr>
        <w:pageBreakBefore w:val="0"/>
        <w:kinsoku/>
        <w:wordWrap/>
        <w:overflowPunct/>
        <w:topLinePunct w:val="0"/>
        <w:autoSpaceDE/>
        <w:autoSpaceDN/>
        <w:bidi w:val="0"/>
        <w:adjustRightInd/>
        <w:snapToGrid/>
        <w:spacing w:line="360" w:lineRule="auto"/>
        <w:ind w:left="0" w:right="0" w:firstLine="240"/>
        <w:jc w:val="center"/>
        <w:textAlignment w:val="auto"/>
        <w:rPr>
          <w:rFonts w:hint="eastAsia" w:ascii="宋体" w:hAnsi="宋体" w:eastAsia="宋体" w:cs="宋体"/>
          <w:sz w:val="24"/>
          <w:szCs w:val="24"/>
          <w:highlight w:val="none"/>
        </w:rPr>
      </w:pPr>
    </w:p>
    <w:p w14:paraId="6572C2C0">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磋商报价</w:t>
      </w:r>
      <w:r>
        <w:rPr>
          <w:rFonts w:hint="eastAsia" w:ascii="宋体" w:hAnsi="宋体" w:eastAsia="宋体" w:cs="宋体"/>
          <w:b/>
          <w:bCs/>
          <w:sz w:val="24"/>
          <w:szCs w:val="24"/>
          <w:highlight w:val="none"/>
        </w:rPr>
        <w:t>表</w:t>
      </w:r>
    </w:p>
    <w:p w14:paraId="559621CB">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bookmarkStart w:id="733" w:name="XMMC"/>
      <w:bookmarkEnd w:id="733"/>
    </w:p>
    <w:p w14:paraId="127326AF">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bookmarkStart w:id="734" w:name="XMBH"/>
      <w:bookmarkEnd w:id="734"/>
      <w:r>
        <w:rPr>
          <w:rFonts w:hint="eastAsia" w:ascii="宋体" w:hAnsi="宋体" w:eastAsia="宋体" w:cs="宋体"/>
          <w:sz w:val="24"/>
          <w:szCs w:val="24"/>
          <w:highlight w:val="none"/>
        </w:rPr>
        <w:t xml:space="preserve">                                      分包号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bookmarkStart w:id="735" w:name="FBH"/>
      <w:bookmarkEnd w:id="735"/>
    </w:p>
    <w:tbl>
      <w:tblPr>
        <w:tblStyle w:val="47"/>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6"/>
        <w:gridCol w:w="5456"/>
      </w:tblGrid>
      <w:tr w14:paraId="732CC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3436" w:type="dxa"/>
            <w:tcBorders>
              <w:top w:val="single" w:color="auto" w:sz="4" w:space="0"/>
              <w:left w:val="single" w:color="auto" w:sz="4" w:space="0"/>
              <w:bottom w:val="single" w:color="auto" w:sz="4" w:space="0"/>
              <w:right w:val="single" w:color="auto" w:sz="4" w:space="0"/>
            </w:tcBorders>
            <w:noWrap w:val="0"/>
            <w:vAlign w:val="center"/>
          </w:tcPr>
          <w:p w14:paraId="03B1DF86">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投标项目名称</w:t>
            </w:r>
          </w:p>
        </w:tc>
        <w:tc>
          <w:tcPr>
            <w:tcW w:w="5456" w:type="dxa"/>
            <w:tcBorders>
              <w:top w:val="single" w:color="auto" w:sz="4" w:space="0"/>
              <w:left w:val="single" w:color="auto" w:sz="4" w:space="0"/>
              <w:bottom w:val="single" w:color="auto" w:sz="4" w:space="0"/>
              <w:right w:val="single" w:color="auto" w:sz="4" w:space="0"/>
            </w:tcBorders>
            <w:noWrap w:val="0"/>
            <w:vAlign w:val="center"/>
          </w:tcPr>
          <w:p w14:paraId="69B3017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投标报价（元）</w:t>
            </w:r>
          </w:p>
        </w:tc>
      </w:tr>
      <w:tr w14:paraId="6FA5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3436" w:type="dxa"/>
            <w:tcBorders>
              <w:top w:val="single" w:color="auto" w:sz="4" w:space="0"/>
              <w:left w:val="single" w:color="auto" w:sz="4" w:space="0"/>
              <w:bottom w:val="single" w:color="auto" w:sz="4" w:space="0"/>
              <w:right w:val="single" w:color="auto" w:sz="4" w:space="0"/>
            </w:tcBorders>
            <w:noWrap w:val="0"/>
            <w:vAlign w:val="center"/>
          </w:tcPr>
          <w:p w14:paraId="41B7C4C0">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九龙实验学校行政楼改造工程</w:t>
            </w:r>
          </w:p>
        </w:tc>
        <w:tc>
          <w:tcPr>
            <w:tcW w:w="5456" w:type="dxa"/>
            <w:tcBorders>
              <w:top w:val="single" w:color="auto" w:sz="4" w:space="0"/>
              <w:left w:val="single" w:color="auto" w:sz="4" w:space="0"/>
              <w:bottom w:val="single" w:color="auto" w:sz="4" w:space="0"/>
              <w:right w:val="single" w:color="auto" w:sz="4" w:space="0"/>
            </w:tcBorders>
            <w:noWrap w:val="0"/>
            <w:vAlign w:val="center"/>
          </w:tcPr>
          <w:p w14:paraId="3B19F76F">
            <w:pPr>
              <w:pageBreakBefore w:val="0"/>
              <w:kinsoku/>
              <w:wordWrap/>
              <w:overflowPunct/>
              <w:topLinePunct w:val="0"/>
              <w:autoSpaceDE/>
              <w:autoSpaceDN/>
              <w:bidi w:val="0"/>
              <w:adjustRightInd/>
              <w:snapToGrid/>
              <w:spacing w:line="360" w:lineRule="auto"/>
              <w:ind w:left="0" w:right="0"/>
              <w:jc w:val="left"/>
              <w:textAlignment w:val="auto"/>
              <w:rPr>
                <w:rFonts w:hint="eastAsia" w:ascii="宋体" w:hAnsi="宋体" w:eastAsia="宋体" w:cs="宋体"/>
                <w:sz w:val="24"/>
                <w:szCs w:val="24"/>
                <w:highlight w:val="none"/>
              </w:rPr>
            </w:pPr>
          </w:p>
        </w:tc>
      </w:tr>
    </w:tbl>
    <w:p w14:paraId="7B6E11FF">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02E7F2CA">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供应商全称（</w:t>
      </w:r>
      <w:r>
        <w:rPr>
          <w:rFonts w:hint="eastAsia" w:ascii="宋体" w:hAnsi="宋体" w:eastAsia="宋体" w:cs="宋体"/>
          <w:sz w:val="24"/>
          <w:szCs w:val="24"/>
          <w:highlight w:val="none"/>
          <w:lang w:val="en-US" w:eastAsia="zh-CN"/>
        </w:rPr>
        <w:t>加盖</w:t>
      </w:r>
      <w:r>
        <w:rPr>
          <w:rFonts w:hint="eastAsia" w:ascii="宋体" w:hAnsi="宋体" w:eastAsia="宋体" w:cs="宋体"/>
          <w:sz w:val="24"/>
          <w:szCs w:val="24"/>
          <w:highlight w:val="none"/>
        </w:rPr>
        <w:t>电子签章）：</w:t>
      </w:r>
      <w:bookmarkStart w:id="736" w:name="TBR"/>
      <w:bookmarkEnd w:id="736"/>
    </w:p>
    <w:p w14:paraId="732B6325">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54B693E4">
      <w:pPr>
        <w:pageBreakBefore w:val="0"/>
        <w:kinsoku/>
        <w:wordWrap/>
        <w:overflowPunct/>
        <w:topLinePunct w:val="0"/>
        <w:autoSpaceDE/>
        <w:autoSpaceDN/>
        <w:bidi w:val="0"/>
        <w:adjustRightInd/>
        <w:snapToGrid/>
        <w:spacing w:line="360" w:lineRule="auto"/>
        <w:ind w:left="0" w:right="0" w:firstLine="5822"/>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bookmarkStart w:id="737" w:name="NF"/>
      <w:bookmarkEnd w:id="737"/>
      <w:r>
        <w:rPr>
          <w:rFonts w:hint="eastAsia" w:ascii="宋体" w:hAnsi="宋体" w:eastAsia="宋体" w:cs="宋体"/>
          <w:sz w:val="24"/>
          <w:szCs w:val="24"/>
          <w:highlight w:val="none"/>
          <w:u w:val="single"/>
        </w:rPr>
        <w:t xml:space="preserve"> </w:t>
      </w:r>
      <w:bookmarkStart w:id="738" w:name="YF"/>
      <w:bookmarkEnd w:id="738"/>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bookmarkStart w:id="739" w:name="RI"/>
      <w:bookmarkEnd w:id="739"/>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864A1A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rPr>
      </w:pPr>
    </w:p>
    <w:p w14:paraId="29DAA78B">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rPr>
      </w:pPr>
    </w:p>
    <w:p w14:paraId="4A00B171">
      <w:pPr>
        <w:pStyle w:val="26"/>
        <w:pageBreakBefore w:val="0"/>
        <w:kinsoku/>
        <w:wordWrap/>
        <w:overflowPunct/>
        <w:topLinePunct w:val="0"/>
        <w:autoSpaceDE/>
        <w:autoSpaceDN/>
        <w:bidi w:val="0"/>
        <w:adjustRightInd/>
        <w:snapToGrid/>
        <w:spacing w:after="0" w:line="360" w:lineRule="auto"/>
        <w:ind w:left="0" w:right="0"/>
        <w:textAlignment w:val="auto"/>
        <w:rPr>
          <w:rFonts w:hint="eastAsia" w:ascii="宋体" w:hAnsi="宋体" w:eastAsia="宋体" w:cs="宋体"/>
          <w:b/>
          <w:bCs/>
          <w:sz w:val="24"/>
          <w:szCs w:val="24"/>
          <w:highlight w:val="none"/>
          <w:lang w:eastAsia="zh-CN"/>
        </w:rPr>
      </w:pPr>
    </w:p>
    <w:p w14:paraId="65502696">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39728D5E">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6EED1F71">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63B9AE09">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53387311">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7AA01F4A">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1F781315">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0450D767">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133E1096">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7C672AAA">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2D073B07">
      <w:pPr>
        <w:rPr>
          <w:rFonts w:hint="eastAsia" w:ascii="宋体" w:hAnsi="宋体" w:eastAsia="宋体" w:cs="宋体"/>
          <w:b/>
          <w:bCs/>
          <w:sz w:val="24"/>
          <w:szCs w:val="24"/>
          <w:highlight w:val="none"/>
        </w:rPr>
      </w:pPr>
    </w:p>
    <w:p w14:paraId="3EF039E1">
      <w:pPr>
        <w:rPr>
          <w:rFonts w:hint="eastAsia" w:ascii="宋体" w:hAnsi="宋体" w:eastAsia="宋体" w:cs="宋体"/>
          <w:b/>
          <w:bCs/>
          <w:sz w:val="24"/>
          <w:szCs w:val="24"/>
          <w:highlight w:val="none"/>
        </w:rPr>
      </w:pPr>
    </w:p>
    <w:p w14:paraId="10D847A3">
      <w:pPr>
        <w:rPr>
          <w:rFonts w:hint="eastAsia" w:ascii="宋体" w:hAnsi="宋体" w:eastAsia="宋体" w:cs="宋体"/>
          <w:b/>
          <w:bCs/>
          <w:sz w:val="24"/>
          <w:szCs w:val="24"/>
          <w:highlight w:val="none"/>
        </w:rPr>
      </w:pPr>
    </w:p>
    <w:p w14:paraId="5A8367AD">
      <w:pPr>
        <w:rPr>
          <w:rFonts w:hint="eastAsia" w:ascii="宋体" w:hAnsi="宋体" w:eastAsia="宋体" w:cs="宋体"/>
          <w:b/>
          <w:bCs/>
          <w:sz w:val="24"/>
          <w:szCs w:val="24"/>
          <w:highlight w:val="none"/>
        </w:rPr>
      </w:pPr>
    </w:p>
    <w:p w14:paraId="788F1A25">
      <w:pPr>
        <w:rPr>
          <w:rFonts w:hint="eastAsia" w:ascii="宋体" w:hAnsi="宋体" w:eastAsia="宋体" w:cs="宋体"/>
          <w:b/>
          <w:bCs/>
          <w:sz w:val="24"/>
          <w:szCs w:val="24"/>
          <w:highlight w:val="none"/>
        </w:rPr>
      </w:pPr>
    </w:p>
    <w:p w14:paraId="6DF1AD6F">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0A659CF2">
      <w:pPr>
        <w:pStyle w:val="14"/>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3579D7E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u w:val="none"/>
        </w:rPr>
        <w:t>已标价的工程量清单</w:t>
      </w:r>
    </w:p>
    <w:p w14:paraId="6A21DDE9">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p>
    <w:p w14:paraId="368AF7D3">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pacing w:val="9"/>
          <w:sz w:val="24"/>
          <w:szCs w:val="24"/>
          <w:highlight w:val="none"/>
        </w:rPr>
      </w:pPr>
      <w:r>
        <w:rPr>
          <w:rFonts w:hint="eastAsia" w:ascii="宋体" w:hAnsi="宋体" w:eastAsia="宋体" w:cs="宋体"/>
          <w:sz w:val="24"/>
          <w:szCs w:val="24"/>
          <w:highlight w:val="none"/>
        </w:rPr>
        <w:t>本次为首次报价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包含工程量清单的明细报价）</w:t>
      </w:r>
    </w:p>
    <w:p w14:paraId="650C68E2">
      <w:pPr>
        <w:pageBreakBefore w:val="0"/>
        <w:kinsoku/>
        <w:wordWrap/>
        <w:overflowPunct/>
        <w:topLinePunct w:val="0"/>
        <w:autoSpaceDE/>
        <w:autoSpaceDN/>
        <w:bidi w:val="0"/>
        <w:adjustRightInd/>
        <w:snapToGrid/>
        <w:spacing w:line="360" w:lineRule="auto"/>
        <w:ind w:left="0" w:right="0" w:firstLine="3612"/>
        <w:textAlignment w:val="auto"/>
        <w:rPr>
          <w:rFonts w:hint="eastAsia" w:ascii="宋体" w:hAnsi="宋体" w:eastAsia="宋体" w:cs="宋体"/>
          <w:color w:val="auto"/>
          <w:spacing w:val="9"/>
          <w:sz w:val="24"/>
          <w:szCs w:val="24"/>
          <w:highlight w:val="none"/>
        </w:rPr>
      </w:pPr>
    </w:p>
    <w:p w14:paraId="7CEBF875">
      <w:pPr>
        <w:pageBreakBefore w:val="0"/>
        <w:kinsoku/>
        <w:wordWrap/>
        <w:overflowPunct/>
        <w:topLinePunct w:val="0"/>
        <w:autoSpaceDE/>
        <w:autoSpaceDN/>
        <w:bidi w:val="0"/>
        <w:adjustRightInd/>
        <w:snapToGrid/>
        <w:spacing w:line="360" w:lineRule="auto"/>
        <w:ind w:left="0" w:right="0" w:firstLine="3612"/>
        <w:textAlignment w:val="auto"/>
        <w:rPr>
          <w:rFonts w:hint="eastAsia" w:ascii="宋体" w:hAnsi="宋体" w:eastAsia="宋体" w:cs="宋体"/>
          <w:color w:val="auto"/>
          <w:spacing w:val="9"/>
          <w:sz w:val="24"/>
          <w:szCs w:val="24"/>
          <w:highlight w:val="none"/>
        </w:rPr>
      </w:pPr>
    </w:p>
    <w:p w14:paraId="5A47C973">
      <w:pPr>
        <w:pageBreakBefore w:val="0"/>
        <w:kinsoku/>
        <w:wordWrap/>
        <w:overflowPunct/>
        <w:topLinePunct w:val="0"/>
        <w:autoSpaceDE/>
        <w:autoSpaceDN/>
        <w:bidi w:val="0"/>
        <w:adjustRightInd/>
        <w:snapToGrid/>
        <w:spacing w:line="360" w:lineRule="auto"/>
        <w:ind w:left="0" w:right="0" w:firstLine="3612"/>
        <w:textAlignment w:val="auto"/>
        <w:rPr>
          <w:rFonts w:hint="eastAsia" w:ascii="宋体" w:hAnsi="宋体" w:eastAsia="宋体" w:cs="宋体"/>
          <w:color w:val="auto"/>
          <w:spacing w:val="9"/>
          <w:sz w:val="24"/>
          <w:szCs w:val="24"/>
          <w:highlight w:val="none"/>
        </w:rPr>
      </w:pPr>
    </w:p>
    <w:p w14:paraId="10B960D3">
      <w:pPr>
        <w:pageBreakBefore w:val="0"/>
        <w:kinsoku/>
        <w:wordWrap/>
        <w:overflowPunct/>
        <w:topLinePunct w:val="0"/>
        <w:autoSpaceDE/>
        <w:autoSpaceDN/>
        <w:bidi w:val="0"/>
        <w:adjustRightInd/>
        <w:snapToGrid/>
        <w:spacing w:line="360" w:lineRule="auto"/>
        <w:ind w:left="0" w:right="0" w:firstLine="3612"/>
        <w:textAlignment w:val="auto"/>
        <w:rPr>
          <w:rFonts w:hint="eastAsia" w:ascii="宋体" w:hAnsi="宋体" w:eastAsia="宋体" w:cs="宋体"/>
          <w:color w:val="auto"/>
          <w:spacing w:val="9"/>
          <w:sz w:val="24"/>
          <w:szCs w:val="24"/>
          <w:highlight w:val="none"/>
        </w:rPr>
      </w:pPr>
    </w:p>
    <w:p w14:paraId="33C2CA02">
      <w:pPr>
        <w:pageBreakBefore w:val="0"/>
        <w:kinsoku/>
        <w:wordWrap/>
        <w:overflowPunct/>
        <w:topLinePunct w:val="0"/>
        <w:autoSpaceDE/>
        <w:autoSpaceDN/>
        <w:bidi w:val="0"/>
        <w:adjustRightInd/>
        <w:snapToGrid/>
        <w:spacing w:line="360" w:lineRule="auto"/>
        <w:ind w:left="0" w:right="0" w:firstLine="361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供应商全称（</w:t>
      </w:r>
      <w:r>
        <w:rPr>
          <w:rFonts w:hint="eastAsia" w:ascii="宋体" w:hAnsi="宋体" w:eastAsia="宋体" w:cs="宋体"/>
          <w:sz w:val="24"/>
          <w:szCs w:val="24"/>
          <w:highlight w:val="none"/>
          <w:lang w:val="en-US" w:eastAsia="zh-CN"/>
        </w:rPr>
        <w:t>加盖</w:t>
      </w:r>
      <w:r>
        <w:rPr>
          <w:rFonts w:hint="eastAsia" w:ascii="宋体" w:hAnsi="宋体" w:eastAsia="宋体" w:cs="宋体"/>
          <w:sz w:val="24"/>
          <w:szCs w:val="24"/>
          <w:highlight w:val="none"/>
        </w:rPr>
        <w:t>电子签章</w:t>
      </w:r>
      <w:r>
        <w:rPr>
          <w:rFonts w:hint="eastAsia" w:ascii="宋体" w:hAnsi="宋体" w:eastAsia="宋体" w:cs="宋体"/>
          <w:color w:val="auto"/>
          <w:spacing w:val="9"/>
          <w:sz w:val="24"/>
          <w:szCs w:val="24"/>
          <w:highlight w:val="none"/>
        </w:rPr>
        <w:t>） ：</w:t>
      </w:r>
      <w:r>
        <w:rPr>
          <w:rFonts w:hint="eastAsia" w:ascii="宋体" w:hAnsi="宋体" w:eastAsia="宋体" w:cs="宋体"/>
          <w:color w:val="auto"/>
          <w:sz w:val="24"/>
          <w:szCs w:val="24"/>
          <w:highlight w:val="none"/>
          <w:u w:val="single"/>
        </w:rPr>
        <w:t xml:space="preserve">            </w:t>
      </w:r>
    </w:p>
    <w:p w14:paraId="1FB27D96">
      <w:pPr>
        <w:pageBreakBefore w:val="0"/>
        <w:kinsoku/>
        <w:wordWrap/>
        <w:overflowPunct/>
        <w:topLinePunct w:val="0"/>
        <w:autoSpaceDE/>
        <w:autoSpaceDN/>
        <w:bidi w:val="0"/>
        <w:adjustRightInd/>
        <w:snapToGrid/>
        <w:spacing w:line="360" w:lineRule="auto"/>
        <w:ind w:left="0" w:right="0" w:firstLine="3648" w:firstLineChars="16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日期：      年</w:t>
      </w: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   月    日</w:t>
      </w:r>
    </w:p>
    <w:p w14:paraId="7AABFB71">
      <w:pPr>
        <w:pageBreakBefore w:val="0"/>
        <w:kinsoku/>
        <w:wordWrap/>
        <w:overflowPunct/>
        <w:topLinePunct w:val="0"/>
        <w:autoSpaceDE/>
        <w:autoSpaceDN/>
        <w:bidi w:val="0"/>
        <w:adjustRightInd/>
        <w:snapToGrid/>
        <w:spacing w:line="360" w:lineRule="auto"/>
        <w:ind w:left="0" w:right="0" w:firstLine="6062"/>
        <w:textAlignment w:val="auto"/>
        <w:rPr>
          <w:rFonts w:hint="eastAsia" w:ascii="宋体" w:hAnsi="宋体" w:eastAsia="宋体" w:cs="宋体"/>
          <w:sz w:val="24"/>
          <w:szCs w:val="24"/>
          <w:highlight w:val="none"/>
        </w:rPr>
      </w:pPr>
    </w:p>
    <w:p w14:paraId="16EADEDE">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0D869BD7">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5FCE768E">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69B9C1F7">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7B0BF422">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4EEBD9B7">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54C3FA59">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33D58E69">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6D1634A7">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3F3DC318">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27D2E28F">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0F2E994E">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5EF3F7B2">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5BB0D935">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4C8F175C">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56CA2E7C">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37CD5A2A">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3C16E14B">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64618FC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九、中小企业声明函（</w:t>
      </w:r>
      <w:r>
        <w:rPr>
          <w:rFonts w:hint="eastAsia" w:ascii="宋体" w:hAnsi="宋体" w:cs="宋体"/>
          <w:b/>
          <w:bCs/>
          <w:sz w:val="24"/>
          <w:szCs w:val="24"/>
          <w:highlight w:val="none"/>
          <w:lang w:val="en-US" w:eastAsia="zh-CN"/>
        </w:rPr>
        <w:t>工程</w:t>
      </w:r>
      <w:r>
        <w:rPr>
          <w:rFonts w:hint="eastAsia" w:ascii="宋体" w:hAnsi="宋体" w:eastAsia="宋体" w:cs="宋体"/>
          <w:b/>
          <w:bCs/>
          <w:sz w:val="24"/>
          <w:szCs w:val="24"/>
          <w:highlight w:val="none"/>
        </w:rPr>
        <w:t>）</w:t>
      </w:r>
    </w:p>
    <w:p w14:paraId="2E1B2051">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本公司郑重声明，根据《政府采购促进中小企业发展</w:t>
      </w:r>
      <w:r>
        <w:rPr>
          <w:rFonts w:hint="eastAsia" w:ascii="宋体" w:hAnsi="宋体" w:eastAsia="宋体" w:cs="宋体"/>
          <w:sz w:val="24"/>
          <w:szCs w:val="24"/>
          <w:highlight w:val="none"/>
        </w:rPr>
        <w:t>管理</w:t>
      </w:r>
      <w:r>
        <w:rPr>
          <w:rFonts w:hint="eastAsia" w:ascii="宋体" w:hAnsi="宋体" w:eastAsia="宋体" w:cs="宋体"/>
          <w:sz w:val="24"/>
          <w:szCs w:val="24"/>
          <w:highlight w:val="none"/>
          <w:lang w:val="zh-CN"/>
        </w:rPr>
        <w:t>办法》（财库[2020]</w:t>
      </w:r>
      <w:r>
        <w:rPr>
          <w:rFonts w:hint="eastAsia" w:ascii="宋体" w:hAnsi="宋体" w:eastAsia="宋体" w:cs="宋体"/>
          <w:sz w:val="24"/>
          <w:szCs w:val="24"/>
          <w:highlight w:val="none"/>
        </w:rPr>
        <w:t>46</w:t>
      </w:r>
      <w:r>
        <w:rPr>
          <w:rFonts w:hint="eastAsia" w:ascii="宋体" w:hAnsi="宋体" w:eastAsia="宋体" w:cs="宋体"/>
          <w:sz w:val="24"/>
          <w:szCs w:val="24"/>
          <w:highlight w:val="none"/>
          <w:lang w:val="zh-CN"/>
        </w:rPr>
        <w:t>号）的规定，本公司</w:t>
      </w:r>
      <w:r>
        <w:rPr>
          <w:rFonts w:hint="eastAsia" w:ascii="宋体" w:hAnsi="宋体" w:eastAsia="宋体" w:cs="宋体"/>
          <w:sz w:val="24"/>
          <w:szCs w:val="24"/>
          <w:highlight w:val="none"/>
        </w:rPr>
        <w:t>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（项目名称）采购活动，工程的施工单位全部为符合政策要求的中小企业。相关企业的具体情况如下：</w:t>
      </w:r>
    </w:p>
    <w:p w14:paraId="7307D291">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本公司郑重声明，根据《政府采购促进中小企业发展</w:t>
      </w:r>
      <w:r>
        <w:rPr>
          <w:rFonts w:hint="eastAsia" w:ascii="宋体" w:hAnsi="宋体" w:eastAsia="宋体" w:cs="宋体"/>
          <w:sz w:val="24"/>
          <w:szCs w:val="24"/>
          <w:highlight w:val="none"/>
        </w:rPr>
        <w:t>管理</w:t>
      </w:r>
      <w:r>
        <w:rPr>
          <w:rFonts w:hint="eastAsia" w:ascii="宋体" w:hAnsi="宋体" w:eastAsia="宋体" w:cs="宋体"/>
          <w:sz w:val="24"/>
          <w:szCs w:val="24"/>
          <w:highlight w:val="none"/>
          <w:lang w:val="zh-CN"/>
        </w:rPr>
        <w:t>办法》（财库[2020]</w:t>
      </w:r>
      <w:r>
        <w:rPr>
          <w:rFonts w:hint="eastAsia" w:ascii="宋体" w:hAnsi="宋体" w:eastAsia="宋体" w:cs="宋体"/>
          <w:sz w:val="24"/>
          <w:szCs w:val="24"/>
          <w:highlight w:val="none"/>
        </w:rPr>
        <w:t>46</w:t>
      </w:r>
      <w:r>
        <w:rPr>
          <w:rFonts w:hint="eastAsia" w:ascii="宋体" w:hAnsi="宋体" w:eastAsia="宋体" w:cs="宋体"/>
          <w:sz w:val="24"/>
          <w:szCs w:val="24"/>
          <w:highlight w:val="none"/>
          <w:lang w:val="zh-CN"/>
        </w:rPr>
        <w:t>号）的规定，本公司</w:t>
      </w:r>
      <w:r>
        <w:rPr>
          <w:rFonts w:hint="eastAsia" w:ascii="宋体" w:hAnsi="宋体" w:eastAsia="宋体" w:cs="宋体"/>
          <w:sz w:val="24"/>
          <w:szCs w:val="24"/>
          <w:highlight w:val="none"/>
        </w:rPr>
        <w:t>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（项目名称）采购活动，工程的施工单位全部为符合政策要求的中小企业。相关企业的具体情况如下：</w:t>
      </w:r>
    </w:p>
    <w:p w14:paraId="40FEB6DD">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 xml:space="preserve">   （标的名称）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采购文件中明确的所属行业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rPr>
        <w:t>承建企业</w:t>
      </w:r>
      <w:r>
        <w:rPr>
          <w:rFonts w:hint="eastAsia" w:ascii="宋体" w:hAnsi="宋体" w:eastAsia="宋体" w:cs="宋体"/>
          <w:sz w:val="24"/>
          <w:szCs w:val="24"/>
          <w:highlight w:val="none"/>
        </w:rPr>
        <w:t>为 （</w:t>
      </w:r>
      <w:r>
        <w:rPr>
          <w:rFonts w:hint="eastAsia" w:ascii="宋体" w:hAnsi="宋体" w:cs="宋体"/>
          <w:sz w:val="24"/>
          <w:szCs w:val="24"/>
          <w:highlight w:val="none"/>
          <w:u w:val="single"/>
          <w:lang w:val="en-US" w:eastAsia="zh-CN"/>
        </w:rPr>
        <w:t>企业名称</w:t>
      </w:r>
      <w:r>
        <w:rPr>
          <w:rFonts w:hint="eastAsia" w:ascii="宋体" w:hAnsi="宋体" w:cs="宋体"/>
          <w:sz w:val="24"/>
          <w:szCs w:val="24"/>
          <w:highlight w:val="none"/>
          <w:u w:val="single"/>
          <w:lang w:eastAsia="zh-CN"/>
        </w:rPr>
        <w:t>） ，</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 xml:space="preserve">      （中型企业、小型企业、微型企业）</w:t>
      </w:r>
      <w:r>
        <w:rPr>
          <w:rFonts w:hint="eastAsia" w:ascii="宋体" w:hAnsi="宋体" w:eastAsia="宋体" w:cs="宋体"/>
          <w:sz w:val="24"/>
          <w:szCs w:val="24"/>
          <w:highlight w:val="none"/>
        </w:rPr>
        <w:t>。</w:t>
      </w:r>
    </w:p>
    <w:p w14:paraId="1A2AEE4B">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  （</w:t>
      </w:r>
      <w:r>
        <w:rPr>
          <w:rFonts w:hint="eastAsia" w:ascii="宋体" w:hAnsi="宋体" w:cs="宋体"/>
          <w:sz w:val="24"/>
          <w:szCs w:val="24"/>
          <w:highlight w:val="none"/>
          <w:u w:val="single"/>
          <w:lang w:val="en-US" w:eastAsia="zh-CN"/>
        </w:rPr>
        <w:t>采购文件中明确的所属行业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rPr>
        <w:t>承建企业</w:t>
      </w:r>
      <w:r>
        <w:rPr>
          <w:rFonts w:hint="eastAsia" w:ascii="宋体" w:hAnsi="宋体" w:eastAsia="宋体" w:cs="宋体"/>
          <w:sz w:val="24"/>
          <w:szCs w:val="24"/>
          <w:highlight w:val="none"/>
        </w:rPr>
        <w:t>为 （</w:t>
      </w:r>
      <w:r>
        <w:rPr>
          <w:rFonts w:hint="eastAsia" w:ascii="宋体" w:hAnsi="宋体" w:cs="宋体"/>
          <w:sz w:val="24"/>
          <w:szCs w:val="24"/>
          <w:highlight w:val="none"/>
          <w:u w:val="single"/>
          <w:lang w:val="en-US" w:eastAsia="zh-CN"/>
        </w:rPr>
        <w:t>企业名称</w:t>
      </w:r>
      <w:r>
        <w:rPr>
          <w:rFonts w:hint="eastAsia" w:ascii="宋体" w:hAnsi="宋体" w:cs="宋体"/>
          <w:sz w:val="24"/>
          <w:szCs w:val="24"/>
          <w:highlight w:val="none"/>
          <w:u w:val="single"/>
          <w:lang w:eastAsia="zh-CN"/>
        </w:rPr>
        <w:t>） ，</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 xml:space="preserve">      （中型企业、小型企业、微型企业）</w:t>
      </w:r>
      <w:r>
        <w:rPr>
          <w:rFonts w:hint="eastAsia" w:ascii="宋体" w:hAnsi="宋体" w:eastAsia="宋体" w:cs="宋体"/>
          <w:sz w:val="24"/>
          <w:szCs w:val="24"/>
          <w:highlight w:val="none"/>
        </w:rPr>
        <w:t>。</w:t>
      </w:r>
    </w:p>
    <w:p w14:paraId="48C84859">
      <w:pPr>
        <w:pageBreakBefore w:val="0"/>
        <w:kinsoku/>
        <w:wordWrap/>
        <w:overflowPunct/>
        <w:topLinePunct w:val="0"/>
        <w:autoSpaceDE/>
        <w:autoSpaceDN/>
        <w:bidi w:val="0"/>
        <w:adjustRightInd/>
        <w:snapToGrid/>
        <w:spacing w:line="360" w:lineRule="auto"/>
        <w:ind w:left="0" w:right="0" w:firstLine="482"/>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以上企业，不属于大型企业的分支机构，不存在控股股东为大企业的情形，也不存在与大企业的负责人为同一人的情形。</w:t>
      </w:r>
    </w:p>
    <w:p w14:paraId="1FCA7C70">
      <w:pPr>
        <w:pageBreakBefore w:val="0"/>
        <w:kinsoku/>
        <w:wordWrap/>
        <w:overflowPunct/>
        <w:topLinePunct w:val="0"/>
        <w:autoSpaceDE/>
        <w:autoSpaceDN/>
        <w:bidi w:val="0"/>
        <w:adjustRightInd/>
        <w:snapToGrid/>
        <w:spacing w:line="360" w:lineRule="auto"/>
        <w:ind w:left="0" w:right="0" w:firstLine="482"/>
        <w:textAlignment w:val="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本</w:t>
      </w:r>
      <w:r>
        <w:rPr>
          <w:rFonts w:hint="eastAsia" w:ascii="宋体" w:hAnsi="宋体" w:eastAsia="宋体" w:cs="宋体"/>
          <w:b/>
          <w:bCs/>
          <w:sz w:val="24"/>
          <w:szCs w:val="24"/>
          <w:highlight w:val="none"/>
        </w:rPr>
        <w:t>企业</w:t>
      </w:r>
      <w:r>
        <w:rPr>
          <w:rFonts w:hint="eastAsia" w:ascii="宋体" w:hAnsi="宋体" w:eastAsia="宋体" w:cs="宋体"/>
          <w:b/>
          <w:bCs/>
          <w:sz w:val="24"/>
          <w:szCs w:val="24"/>
          <w:highlight w:val="none"/>
          <w:lang w:val="zh-CN"/>
        </w:rPr>
        <w:t>对上述声明</w:t>
      </w:r>
      <w:r>
        <w:rPr>
          <w:rFonts w:hint="eastAsia" w:ascii="宋体" w:hAnsi="宋体" w:eastAsia="宋体" w:cs="宋体"/>
          <w:b/>
          <w:bCs/>
          <w:sz w:val="24"/>
          <w:szCs w:val="24"/>
          <w:highlight w:val="none"/>
        </w:rPr>
        <w:t>内容</w:t>
      </w:r>
      <w:r>
        <w:rPr>
          <w:rFonts w:hint="eastAsia" w:ascii="宋体" w:hAnsi="宋体" w:eastAsia="宋体" w:cs="宋体"/>
          <w:b/>
          <w:bCs/>
          <w:sz w:val="24"/>
          <w:szCs w:val="24"/>
          <w:highlight w:val="none"/>
          <w:lang w:val="zh-CN"/>
        </w:rPr>
        <w:t>的真实性负责。如有虚假，将依法承担相应责任。</w:t>
      </w:r>
    </w:p>
    <w:p w14:paraId="49973CEF">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Cs/>
          <w:sz w:val="24"/>
          <w:szCs w:val="24"/>
          <w:highlight w:val="none"/>
        </w:rPr>
      </w:pPr>
    </w:p>
    <w:p w14:paraId="50449894">
      <w:pPr>
        <w:pageBreakBefore w:val="0"/>
        <w:kinsoku/>
        <w:wordWrap/>
        <w:overflowPunct/>
        <w:topLinePunct w:val="0"/>
        <w:autoSpaceDE/>
        <w:autoSpaceDN/>
        <w:bidi w:val="0"/>
        <w:adjustRightInd/>
        <w:snapToGrid/>
        <w:spacing w:line="360" w:lineRule="auto"/>
        <w:ind w:left="0" w:right="0" w:firstLine="48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企业名称</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加盖电子签章</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w:t>
      </w:r>
    </w:p>
    <w:p w14:paraId="32FDFCBE">
      <w:pPr>
        <w:pageBreakBefore w:val="0"/>
        <w:kinsoku/>
        <w:wordWrap/>
        <w:overflowPunct/>
        <w:topLinePunct w:val="0"/>
        <w:autoSpaceDE/>
        <w:autoSpaceDN/>
        <w:bidi w:val="0"/>
        <w:adjustRightInd/>
        <w:snapToGrid/>
        <w:spacing w:line="360" w:lineRule="auto"/>
        <w:ind w:left="0" w:right="0" w:firstLine="48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日　　　　　　期：</w:t>
      </w:r>
    </w:p>
    <w:p w14:paraId="1F44AD4F">
      <w:pPr>
        <w:pStyle w:val="26"/>
        <w:pageBreakBefore w:val="0"/>
        <w:kinsoku/>
        <w:wordWrap/>
        <w:overflowPunct/>
        <w:topLinePunct w:val="0"/>
        <w:autoSpaceDE/>
        <w:autoSpaceDN/>
        <w:bidi w:val="0"/>
        <w:adjustRightInd/>
        <w:snapToGrid/>
        <w:spacing w:after="0" w:line="360" w:lineRule="auto"/>
        <w:ind w:left="0" w:right="0" w:firstLine="482"/>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从业人员、营业收入、资产总额填报上一年度数据，无上一年度数据的新成立企业可不填报。</w:t>
      </w:r>
      <w:r>
        <w:rPr>
          <w:rFonts w:hint="eastAsia" w:ascii="宋体" w:hAnsi="宋体" w:eastAsia="宋体" w:cs="宋体"/>
          <w:sz w:val="24"/>
          <w:szCs w:val="24"/>
          <w:highlight w:val="none"/>
          <w:lang w:eastAsia="zh-CN"/>
        </w:rPr>
        <w:t xml:space="preserve">  </w:t>
      </w:r>
    </w:p>
    <w:p w14:paraId="66D215C8">
      <w:pPr>
        <w:pageBreakBefore w:val="0"/>
        <w:kinsoku/>
        <w:wordWrap/>
        <w:overflowPunct/>
        <w:topLinePunct w:val="0"/>
        <w:autoSpaceDE/>
        <w:autoSpaceDN/>
        <w:bidi w:val="0"/>
        <w:adjustRightInd/>
        <w:snapToGrid/>
        <w:spacing w:line="360" w:lineRule="auto"/>
        <w:ind w:left="0" w:right="0" w:firstLine="321"/>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11A13E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7E712BA">
      <w:pPr>
        <w:pStyle w:val="96"/>
        <w:pageBreakBefore w:val="0"/>
        <w:kinsoku/>
        <w:wordWrap/>
        <w:overflowPunct/>
        <w:topLinePunct w:val="0"/>
        <w:autoSpaceDE/>
        <w:autoSpaceDN/>
        <w:bidi w:val="0"/>
        <w:adjustRightInd/>
        <w:snapToGrid/>
        <w:spacing w:after="0" w:line="360" w:lineRule="auto"/>
        <w:ind w:left="0" w:right="0" w:firstLine="400"/>
        <w:textAlignment w:val="auto"/>
        <w:rPr>
          <w:rFonts w:hint="eastAsia" w:ascii="宋体" w:hAnsi="宋体" w:eastAsia="宋体" w:cs="宋体"/>
          <w:sz w:val="24"/>
          <w:szCs w:val="24"/>
          <w:highlight w:val="none"/>
        </w:rPr>
      </w:pPr>
    </w:p>
    <w:p w14:paraId="2A345DAF">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4172DF8B">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3CC7F3B0">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rPr>
      </w:pPr>
    </w:p>
    <w:p w14:paraId="171DD03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rPr>
      </w:pPr>
    </w:p>
    <w:p w14:paraId="7DE5BEA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残疾人福利性单位声明函</w:t>
      </w:r>
    </w:p>
    <w:p w14:paraId="4BD21B70">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p>
    <w:p w14:paraId="62B735D7">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p>
    <w:p w14:paraId="023C729F">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  是</w:t>
      </w:r>
      <w:r>
        <w:rPr>
          <w:rFonts w:hint="eastAsia" w:ascii="宋体" w:hAnsi="宋体" w:eastAsia="宋体" w:cs="宋体"/>
          <w:sz w:val="24"/>
          <w:szCs w:val="24"/>
          <w:highlight w:val="none"/>
          <w:u w:val="single"/>
        </w:rPr>
        <w:t>/否  为</w:t>
      </w:r>
      <w:r>
        <w:rPr>
          <w:rFonts w:hint="eastAsia" w:ascii="宋体" w:hAnsi="宋体" w:eastAsia="宋体" w:cs="宋体"/>
          <w:sz w:val="24"/>
          <w:szCs w:val="24"/>
          <w:highlight w:val="none"/>
        </w:rPr>
        <w:t>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项目采购活动提供本单位制造的货物，或者提供其他残疾人福利性单位制造的货物（不包括使用非残疾人福利性单位注册商标的货物）。</w:t>
      </w:r>
    </w:p>
    <w:p w14:paraId="3619CFB6">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50DCC6C7">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DBD5C21">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（备注：1、供应商如不提供此声明函，价格将不做相应扣除。2、成交供应商为残疾人福利单位的，此声明函将随成交结果同时公告，接受社会监督）</w:t>
      </w:r>
    </w:p>
    <w:p w14:paraId="716834F5">
      <w:pPr>
        <w:pageBreakBefore w:val="0"/>
        <w:kinsoku/>
        <w:wordWrap/>
        <w:overflowPunct/>
        <w:topLinePunct w:val="0"/>
        <w:autoSpaceDE/>
        <w:autoSpaceDN/>
        <w:bidi w:val="0"/>
        <w:adjustRightInd/>
        <w:snapToGrid/>
        <w:spacing w:line="360" w:lineRule="auto"/>
        <w:ind w:left="0" w:right="0" w:firstLine="624"/>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E576677">
      <w:pPr>
        <w:pageBreakBefore w:val="0"/>
        <w:tabs>
          <w:tab w:val="left" w:pos="4860"/>
        </w:tabs>
        <w:kinsoku/>
        <w:wordWrap/>
        <w:overflowPunct/>
        <w:topLinePunct w:val="0"/>
        <w:autoSpaceDE/>
        <w:autoSpaceDN/>
        <w:bidi w:val="0"/>
        <w:adjustRightInd/>
        <w:snapToGrid/>
        <w:spacing w:line="360" w:lineRule="auto"/>
        <w:ind w:left="0" w:right="0" w:firstLine="624"/>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供应商全称（</w:t>
      </w:r>
      <w:r>
        <w:rPr>
          <w:rFonts w:hint="eastAsia" w:ascii="宋体" w:hAnsi="宋体" w:eastAsia="宋体" w:cs="宋体"/>
          <w:sz w:val="24"/>
          <w:szCs w:val="24"/>
          <w:highlight w:val="none"/>
          <w:lang w:eastAsia="zh-CN"/>
        </w:rPr>
        <w:t>加盖电子签章</w:t>
      </w:r>
      <w:r>
        <w:rPr>
          <w:rFonts w:hint="eastAsia" w:ascii="宋体" w:hAnsi="宋体" w:eastAsia="宋体" w:cs="宋体"/>
          <w:sz w:val="24"/>
          <w:szCs w:val="24"/>
          <w:highlight w:val="none"/>
        </w:rPr>
        <w:t>）：</w:t>
      </w:r>
    </w:p>
    <w:p w14:paraId="61BDA114">
      <w:pPr>
        <w:pageBreakBefore w:val="0"/>
        <w:tabs>
          <w:tab w:val="left" w:pos="4860"/>
        </w:tabs>
        <w:kinsoku/>
        <w:wordWrap/>
        <w:overflowPunct/>
        <w:topLinePunct w:val="0"/>
        <w:autoSpaceDE/>
        <w:autoSpaceDN/>
        <w:bidi w:val="0"/>
        <w:adjustRightInd/>
        <w:snapToGrid/>
        <w:spacing w:line="360" w:lineRule="auto"/>
        <w:ind w:left="0" w:right="0" w:firstLine="48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日  期：</w:t>
      </w:r>
    </w:p>
    <w:p w14:paraId="264F920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651ADE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sz w:val="24"/>
          <w:szCs w:val="24"/>
          <w:highlight w:val="none"/>
        </w:rPr>
      </w:pPr>
    </w:p>
    <w:p w14:paraId="15B539C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sz w:val="24"/>
          <w:szCs w:val="24"/>
          <w:highlight w:val="none"/>
        </w:rPr>
      </w:pPr>
    </w:p>
    <w:p w14:paraId="0A34886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sz w:val="24"/>
          <w:szCs w:val="24"/>
          <w:highlight w:val="none"/>
        </w:rPr>
      </w:pPr>
    </w:p>
    <w:p w14:paraId="34A104D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sz w:val="24"/>
          <w:szCs w:val="24"/>
          <w:highlight w:val="none"/>
        </w:rPr>
      </w:pPr>
    </w:p>
    <w:p w14:paraId="07FEB0E5">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监狱企业证明材料</w:t>
      </w:r>
    </w:p>
    <w:p w14:paraId="51D281D4">
      <w:pPr>
        <w:pageBreakBefore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参加政府采购活动的监狱企业应当提供省级以上监狱管理局、戒毒管理局（含新疆生产建设兵团）出具的属于监狱企业的证明文件复印件</w:t>
      </w:r>
      <w:r>
        <w:rPr>
          <w:highlight w:val="none"/>
        </w:rPr>
        <w:t>，</w:t>
      </w:r>
      <w:r>
        <w:rPr>
          <w:rFonts w:hint="eastAsia" w:ascii="宋体" w:hAnsi="宋体" w:eastAsia="宋体" w:cs="宋体"/>
          <w:bCs/>
          <w:sz w:val="24"/>
          <w:szCs w:val="24"/>
          <w:highlight w:val="none"/>
        </w:rPr>
        <w:t>加盖申请人公章。</w:t>
      </w:r>
    </w:p>
    <w:p w14:paraId="0141741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90C7813">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536B8F4">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1F007179">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79C8A160">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2CCEEDD8">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581FD2E1">
      <w:pPr>
        <w:pStyle w:val="45"/>
        <w:pageBreakBefore w:val="0"/>
        <w:kinsoku/>
        <w:wordWrap/>
        <w:overflowPunct/>
        <w:topLinePunct w:val="0"/>
        <w:autoSpaceDE/>
        <w:autoSpaceDN/>
        <w:bidi w:val="0"/>
        <w:adjustRightInd/>
        <w:snapToGrid/>
        <w:spacing w:after="0" w:line="360" w:lineRule="auto"/>
        <w:ind w:left="0" w:right="0" w:firstLine="200"/>
        <w:textAlignment w:val="auto"/>
        <w:rPr>
          <w:rFonts w:hint="eastAsia" w:ascii="宋体" w:hAnsi="宋体" w:eastAsia="宋体" w:cs="宋体"/>
          <w:sz w:val="24"/>
          <w:szCs w:val="24"/>
          <w:highlight w:val="none"/>
          <w:lang w:eastAsia="zh-CN"/>
        </w:rPr>
      </w:pPr>
    </w:p>
    <w:p w14:paraId="61D594E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十、技术要求响应及偏离表</w:t>
      </w:r>
    </w:p>
    <w:tbl>
      <w:tblPr>
        <w:tblStyle w:val="751"/>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9"/>
        <w:gridCol w:w="3255"/>
        <w:gridCol w:w="2085"/>
        <w:gridCol w:w="2235"/>
        <w:gridCol w:w="1858"/>
      </w:tblGrid>
      <w:tr w14:paraId="5AB80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87" w:hRule="atLeast"/>
          <w:jc w:val="center"/>
        </w:trPr>
        <w:tc>
          <w:tcPr>
            <w:tcW w:w="539" w:type="dxa"/>
            <w:noWrap/>
            <w:tcMar>
              <w:top w:w="15" w:type="dxa"/>
              <w:left w:w="15" w:type="dxa"/>
              <w:bottom w:w="0" w:type="dxa"/>
              <w:right w:w="15" w:type="dxa"/>
            </w:tcMar>
            <w:vAlign w:val="center"/>
          </w:tcPr>
          <w:p w14:paraId="3280FFC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55" w:type="dxa"/>
            <w:noWrap/>
            <w:tcMar>
              <w:top w:w="15" w:type="dxa"/>
              <w:left w:w="15" w:type="dxa"/>
              <w:bottom w:w="0" w:type="dxa"/>
              <w:right w:w="15" w:type="dxa"/>
            </w:tcMar>
            <w:vAlign w:val="center"/>
          </w:tcPr>
          <w:p w14:paraId="6C12782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c>
        <w:tc>
          <w:tcPr>
            <w:tcW w:w="2085" w:type="dxa"/>
            <w:noWrap/>
            <w:tcMar>
              <w:top w:w="15" w:type="dxa"/>
              <w:left w:w="15" w:type="dxa"/>
              <w:bottom w:w="0" w:type="dxa"/>
              <w:right w:w="15" w:type="dxa"/>
            </w:tcMar>
            <w:vAlign w:val="center"/>
          </w:tcPr>
          <w:p w14:paraId="22928CF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响应情况</w:t>
            </w:r>
          </w:p>
        </w:tc>
        <w:tc>
          <w:tcPr>
            <w:tcW w:w="2235" w:type="dxa"/>
            <w:noWrap w:val="0"/>
            <w:tcMar>
              <w:top w:w="15" w:type="dxa"/>
              <w:left w:w="15" w:type="dxa"/>
              <w:bottom w:w="0" w:type="dxa"/>
              <w:right w:w="15" w:type="dxa"/>
            </w:tcMar>
            <w:vAlign w:val="center"/>
          </w:tcPr>
          <w:p w14:paraId="7E5F99A0">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858" w:type="dxa"/>
            <w:noWrap w:val="0"/>
            <w:vAlign w:val="center"/>
          </w:tcPr>
          <w:p w14:paraId="14C3B56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8CB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1A4674B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55" w:type="dxa"/>
            <w:noWrap/>
            <w:tcMar>
              <w:top w:w="15" w:type="dxa"/>
              <w:left w:w="15" w:type="dxa"/>
              <w:bottom w:w="0" w:type="dxa"/>
              <w:right w:w="15" w:type="dxa"/>
            </w:tcMar>
            <w:vAlign w:val="center"/>
          </w:tcPr>
          <w:p w14:paraId="07B475BC">
            <w:pPr>
              <w:pStyle w:val="753"/>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085" w:type="dxa"/>
            <w:noWrap w:val="0"/>
            <w:tcMar>
              <w:top w:w="15" w:type="dxa"/>
              <w:left w:w="15" w:type="dxa"/>
              <w:bottom w:w="0" w:type="dxa"/>
              <w:right w:w="15" w:type="dxa"/>
            </w:tcMar>
            <w:vAlign w:val="center"/>
          </w:tcPr>
          <w:p w14:paraId="3C69622E">
            <w:pPr>
              <w:pageBreakBefore w:val="0"/>
              <w:kinsoku/>
              <w:wordWrap/>
              <w:overflowPunct/>
              <w:topLinePunct w:val="0"/>
              <w:autoSpaceDE/>
              <w:autoSpaceDN/>
              <w:bidi w:val="0"/>
              <w:adjustRightInd/>
              <w:snapToGrid/>
              <w:spacing w:line="360" w:lineRule="auto"/>
              <w:ind w:left="0" w:right="0" w:firstLine="525"/>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1DF1CBA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58" w:type="dxa"/>
            <w:noWrap w:val="0"/>
            <w:vAlign w:val="center"/>
          </w:tcPr>
          <w:p w14:paraId="51F5911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r w14:paraId="6550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057D411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55" w:type="dxa"/>
            <w:noWrap/>
            <w:tcMar>
              <w:top w:w="15" w:type="dxa"/>
              <w:left w:w="15" w:type="dxa"/>
              <w:bottom w:w="0" w:type="dxa"/>
              <w:right w:w="15" w:type="dxa"/>
            </w:tcMar>
            <w:vAlign w:val="center"/>
          </w:tcPr>
          <w:p w14:paraId="47036B89">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p w14:paraId="25C46A3F">
            <w:pPr>
              <w:pStyle w:val="753"/>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085" w:type="dxa"/>
            <w:noWrap w:val="0"/>
            <w:tcMar>
              <w:top w:w="15" w:type="dxa"/>
              <w:left w:w="15" w:type="dxa"/>
              <w:bottom w:w="0" w:type="dxa"/>
              <w:right w:w="15" w:type="dxa"/>
            </w:tcMar>
            <w:vAlign w:val="center"/>
          </w:tcPr>
          <w:p w14:paraId="31070005">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6DAC18F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1858" w:type="dxa"/>
            <w:noWrap w:val="0"/>
            <w:vAlign w:val="center"/>
          </w:tcPr>
          <w:p w14:paraId="07AA7D2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r w14:paraId="7E05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4054910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55" w:type="dxa"/>
            <w:noWrap/>
            <w:tcMar>
              <w:top w:w="15" w:type="dxa"/>
              <w:left w:w="15" w:type="dxa"/>
              <w:bottom w:w="0" w:type="dxa"/>
              <w:right w:w="15" w:type="dxa"/>
            </w:tcMar>
            <w:vAlign w:val="center"/>
          </w:tcPr>
          <w:p w14:paraId="723FD2E2">
            <w:pPr>
              <w:pStyle w:val="753"/>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085" w:type="dxa"/>
            <w:noWrap w:val="0"/>
            <w:tcMar>
              <w:top w:w="15" w:type="dxa"/>
              <w:left w:w="15" w:type="dxa"/>
              <w:bottom w:w="0" w:type="dxa"/>
              <w:right w:w="15" w:type="dxa"/>
            </w:tcMar>
            <w:vAlign w:val="center"/>
          </w:tcPr>
          <w:p w14:paraId="5DB5AC6B">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79DC08C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1858" w:type="dxa"/>
            <w:noWrap w:val="0"/>
            <w:vAlign w:val="center"/>
          </w:tcPr>
          <w:p w14:paraId="43EC8F1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r w14:paraId="4ACA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1EEDE10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255" w:type="dxa"/>
            <w:noWrap/>
            <w:tcMar>
              <w:top w:w="15" w:type="dxa"/>
              <w:left w:w="15" w:type="dxa"/>
              <w:bottom w:w="0" w:type="dxa"/>
              <w:right w:w="15" w:type="dxa"/>
            </w:tcMar>
            <w:vAlign w:val="center"/>
          </w:tcPr>
          <w:p w14:paraId="708E5539">
            <w:pPr>
              <w:pStyle w:val="753"/>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085" w:type="dxa"/>
            <w:noWrap w:val="0"/>
            <w:tcMar>
              <w:top w:w="15" w:type="dxa"/>
              <w:left w:w="15" w:type="dxa"/>
              <w:bottom w:w="0" w:type="dxa"/>
              <w:right w:w="15" w:type="dxa"/>
            </w:tcMar>
            <w:vAlign w:val="center"/>
          </w:tcPr>
          <w:p w14:paraId="40C15ABE">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41443B7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1858" w:type="dxa"/>
            <w:noWrap w:val="0"/>
            <w:vAlign w:val="center"/>
          </w:tcPr>
          <w:p w14:paraId="57B89D5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r w14:paraId="76E9D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394BAF1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55" w:type="dxa"/>
            <w:noWrap/>
            <w:tcMar>
              <w:top w:w="15" w:type="dxa"/>
              <w:left w:w="15" w:type="dxa"/>
              <w:bottom w:w="0" w:type="dxa"/>
              <w:right w:w="15" w:type="dxa"/>
            </w:tcMar>
            <w:vAlign w:val="center"/>
          </w:tcPr>
          <w:p w14:paraId="7E82F211">
            <w:pPr>
              <w:pStyle w:val="32"/>
              <w:pageBreakBefore w:val="0"/>
              <w:pBdr>
                <w:bottom w:val="none" w:color="auto" w:sz="0" w:space="0"/>
              </w:pBdr>
              <w:tabs>
                <w:tab w:val="left" w:pos="420"/>
              </w:tabs>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sz w:val="24"/>
                <w:szCs w:val="24"/>
                <w:highlight w:val="none"/>
              </w:rPr>
            </w:pPr>
          </w:p>
        </w:tc>
        <w:tc>
          <w:tcPr>
            <w:tcW w:w="2085" w:type="dxa"/>
            <w:noWrap w:val="0"/>
            <w:tcMar>
              <w:top w:w="15" w:type="dxa"/>
              <w:left w:w="15" w:type="dxa"/>
              <w:bottom w:w="0" w:type="dxa"/>
              <w:right w:w="15" w:type="dxa"/>
            </w:tcMar>
            <w:vAlign w:val="center"/>
          </w:tcPr>
          <w:p w14:paraId="0063FB6D">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419310D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color w:val="auto"/>
                <w:sz w:val="24"/>
                <w:szCs w:val="24"/>
                <w:highlight w:val="none"/>
              </w:rPr>
            </w:pPr>
          </w:p>
        </w:tc>
        <w:tc>
          <w:tcPr>
            <w:tcW w:w="1858" w:type="dxa"/>
            <w:noWrap w:val="0"/>
            <w:vAlign w:val="center"/>
          </w:tcPr>
          <w:p w14:paraId="15CCF7C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color w:val="auto"/>
                <w:sz w:val="24"/>
                <w:szCs w:val="24"/>
                <w:highlight w:val="none"/>
              </w:rPr>
            </w:pPr>
          </w:p>
        </w:tc>
      </w:tr>
      <w:tr w14:paraId="15E9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1A26EFC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255" w:type="dxa"/>
            <w:noWrap/>
            <w:tcMar>
              <w:top w:w="15" w:type="dxa"/>
              <w:left w:w="15" w:type="dxa"/>
              <w:bottom w:w="0" w:type="dxa"/>
              <w:right w:w="15" w:type="dxa"/>
            </w:tcMar>
            <w:vAlign w:val="center"/>
          </w:tcPr>
          <w:p w14:paraId="6CED4C0C">
            <w:pPr>
              <w:pStyle w:val="32"/>
              <w:pageBreakBefore w:val="0"/>
              <w:pBdr>
                <w:bottom w:val="none" w:color="auto" w:sz="0" w:space="0"/>
              </w:pBdr>
              <w:tabs>
                <w:tab w:val="left" w:pos="420"/>
              </w:tabs>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p>
        </w:tc>
        <w:tc>
          <w:tcPr>
            <w:tcW w:w="2085" w:type="dxa"/>
            <w:noWrap w:val="0"/>
            <w:tcMar>
              <w:top w:w="15" w:type="dxa"/>
              <w:left w:w="15" w:type="dxa"/>
              <w:bottom w:w="0" w:type="dxa"/>
              <w:right w:w="15" w:type="dxa"/>
            </w:tcMar>
            <w:vAlign w:val="center"/>
          </w:tcPr>
          <w:p w14:paraId="56F84D06">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48F83190">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color w:val="auto"/>
                <w:sz w:val="24"/>
                <w:szCs w:val="24"/>
                <w:highlight w:val="none"/>
              </w:rPr>
            </w:pPr>
          </w:p>
        </w:tc>
        <w:tc>
          <w:tcPr>
            <w:tcW w:w="1858" w:type="dxa"/>
            <w:noWrap w:val="0"/>
            <w:vAlign w:val="center"/>
          </w:tcPr>
          <w:p w14:paraId="58E2229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color w:val="auto"/>
                <w:sz w:val="24"/>
                <w:szCs w:val="24"/>
                <w:highlight w:val="none"/>
              </w:rPr>
            </w:pPr>
          </w:p>
        </w:tc>
      </w:tr>
      <w:tr w14:paraId="5E120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5" w:hRule="atLeast"/>
          <w:jc w:val="center"/>
        </w:trPr>
        <w:tc>
          <w:tcPr>
            <w:tcW w:w="539" w:type="dxa"/>
            <w:noWrap/>
            <w:tcMar>
              <w:top w:w="15" w:type="dxa"/>
              <w:left w:w="15" w:type="dxa"/>
              <w:bottom w:w="0" w:type="dxa"/>
              <w:right w:w="15" w:type="dxa"/>
            </w:tcMar>
            <w:vAlign w:val="center"/>
          </w:tcPr>
          <w:p w14:paraId="2A5A764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255" w:type="dxa"/>
            <w:noWrap/>
            <w:tcMar>
              <w:top w:w="15" w:type="dxa"/>
              <w:left w:w="15" w:type="dxa"/>
              <w:bottom w:w="0" w:type="dxa"/>
              <w:right w:w="15" w:type="dxa"/>
            </w:tcMar>
            <w:vAlign w:val="center"/>
          </w:tcPr>
          <w:p w14:paraId="29C249FC">
            <w:pPr>
              <w:pStyle w:val="32"/>
              <w:pageBreakBefore w:val="0"/>
              <w:pBdr>
                <w:bottom w:val="none" w:color="auto" w:sz="0" w:space="0"/>
              </w:pBdr>
              <w:tabs>
                <w:tab w:val="left" w:pos="420"/>
              </w:tabs>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w:t>
            </w:r>
          </w:p>
        </w:tc>
        <w:tc>
          <w:tcPr>
            <w:tcW w:w="2085" w:type="dxa"/>
            <w:noWrap w:val="0"/>
            <w:tcMar>
              <w:top w:w="15" w:type="dxa"/>
              <w:left w:w="15" w:type="dxa"/>
              <w:bottom w:w="0" w:type="dxa"/>
              <w:right w:w="15" w:type="dxa"/>
            </w:tcMar>
            <w:vAlign w:val="center"/>
          </w:tcPr>
          <w:p w14:paraId="58C2CBBB">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73FD9F7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color w:val="auto"/>
                <w:sz w:val="24"/>
                <w:szCs w:val="24"/>
                <w:highlight w:val="none"/>
              </w:rPr>
            </w:pPr>
          </w:p>
        </w:tc>
        <w:tc>
          <w:tcPr>
            <w:tcW w:w="1858" w:type="dxa"/>
            <w:noWrap w:val="0"/>
            <w:vAlign w:val="center"/>
          </w:tcPr>
          <w:p w14:paraId="60D0790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color w:val="auto"/>
                <w:sz w:val="24"/>
                <w:szCs w:val="24"/>
                <w:highlight w:val="none"/>
              </w:rPr>
            </w:pPr>
          </w:p>
        </w:tc>
      </w:tr>
    </w:tbl>
    <w:p w14:paraId="27AEFDE9">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 行数不够，可自行添加。</w:t>
      </w:r>
    </w:p>
    <w:p w14:paraId="0D37AD45">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720DB53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6B7251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1C6E7F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C4EB703">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2E6F0F6">
      <w:pPr>
        <w:pageBreakBefore w:val="0"/>
        <w:kinsoku/>
        <w:wordWrap/>
        <w:overflowPunct/>
        <w:topLinePunct w:val="0"/>
        <w:autoSpaceDE/>
        <w:autoSpaceDN/>
        <w:bidi w:val="0"/>
        <w:adjustRightInd/>
        <w:snapToGrid/>
        <w:spacing w:line="360" w:lineRule="auto"/>
        <w:ind w:left="0" w:right="0" w:firstLine="36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企业名称（</w:t>
      </w:r>
      <w:r>
        <w:rPr>
          <w:rFonts w:hint="eastAsia" w:ascii="宋体" w:hAnsi="宋体" w:eastAsia="宋体" w:cs="宋体"/>
          <w:sz w:val="24"/>
          <w:szCs w:val="24"/>
          <w:highlight w:val="none"/>
          <w:lang w:eastAsia="zh-CN"/>
        </w:rPr>
        <w:t>加盖电子签章</w:t>
      </w:r>
      <w:r>
        <w:rPr>
          <w:rFonts w:hint="eastAsia" w:ascii="宋体" w:hAnsi="宋体" w:eastAsia="宋体" w:cs="宋体"/>
          <w:sz w:val="24"/>
          <w:szCs w:val="24"/>
          <w:highlight w:val="none"/>
        </w:rPr>
        <w:t>）：</w:t>
      </w:r>
    </w:p>
    <w:p w14:paraId="491DC29F">
      <w:pPr>
        <w:pageBreakBefore w:val="0"/>
        <w:kinsoku/>
        <w:wordWrap/>
        <w:overflowPunct/>
        <w:topLinePunct w:val="0"/>
        <w:autoSpaceDE/>
        <w:autoSpaceDN/>
        <w:bidi w:val="0"/>
        <w:adjustRightInd/>
        <w:snapToGrid/>
        <w:spacing w:line="360" w:lineRule="auto"/>
        <w:ind w:left="0" w:right="0" w:firstLine="664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282BA41B">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0832C85F">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73635B9">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892EEDC">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F46D38B">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4921A7B">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bookmarkEnd w:id="732"/>
    </w:p>
    <w:p w14:paraId="77D6ED2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bookmarkStart w:id="740" w:name="_Hlt26955054"/>
      <w:r>
        <w:rPr>
          <w:rFonts w:hint="eastAsia" w:ascii="宋体" w:hAnsi="宋体" w:eastAsia="宋体" w:cs="宋体"/>
          <w:b/>
          <w:bCs/>
          <w:sz w:val="24"/>
          <w:szCs w:val="24"/>
          <w:highlight w:val="none"/>
        </w:rPr>
        <w:t>十一、商务要求响应及偏离表</w:t>
      </w:r>
      <w:bookmarkEnd w:id="740"/>
    </w:p>
    <w:p w14:paraId="5564048E">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bookmarkStart w:id="741" w:name="_Hlt26955064"/>
      <w:bookmarkEnd w:id="741"/>
      <w:bookmarkStart w:id="742" w:name="_Hlt24879081"/>
      <w:bookmarkEnd w:id="742"/>
      <w:bookmarkStart w:id="743" w:name="_Hlt26609391"/>
      <w:bookmarkEnd w:id="743"/>
      <w:bookmarkStart w:id="744" w:name="_Hlt26671372"/>
      <w:bookmarkEnd w:id="744"/>
      <w:bookmarkStart w:id="745" w:name="_Hlt26955056"/>
      <w:bookmarkEnd w:id="745"/>
      <w:bookmarkStart w:id="746" w:name="_Hlt26671343"/>
      <w:bookmarkEnd w:id="746"/>
      <w:bookmarkStart w:id="747" w:name="_Hlt26782999"/>
      <w:bookmarkEnd w:id="747"/>
    </w:p>
    <w:tbl>
      <w:tblPr>
        <w:tblStyle w:val="751"/>
        <w:tblW w:w="499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37"/>
        <w:gridCol w:w="1713"/>
        <w:gridCol w:w="2283"/>
        <w:gridCol w:w="1404"/>
        <w:gridCol w:w="2783"/>
      </w:tblGrid>
      <w:tr w14:paraId="5EEC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trPr>
        <w:tc>
          <w:tcPr>
            <w:tcW w:w="464" w:type="pct"/>
            <w:noWrap w:val="0"/>
            <w:vAlign w:val="center"/>
          </w:tcPr>
          <w:p w14:paraId="4C428B3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序号</w:t>
            </w:r>
          </w:p>
        </w:tc>
        <w:tc>
          <w:tcPr>
            <w:tcW w:w="949" w:type="pct"/>
            <w:noWrap w:val="0"/>
            <w:vAlign w:val="center"/>
          </w:tcPr>
          <w:p w14:paraId="3B3CEFA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项目</w:t>
            </w:r>
          </w:p>
        </w:tc>
        <w:tc>
          <w:tcPr>
            <w:tcW w:w="1265" w:type="pct"/>
            <w:noWrap w:val="0"/>
            <w:vAlign w:val="center"/>
          </w:tcPr>
          <w:p w14:paraId="748F4CF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采购</w:t>
            </w:r>
            <w:r>
              <w:rPr>
                <w:rFonts w:hint="eastAsia" w:ascii="宋体" w:hAnsi="宋体" w:eastAsia="宋体" w:cs="宋体"/>
                <w:color w:val="auto"/>
                <w:sz w:val="24"/>
                <w:szCs w:val="24"/>
                <w:highlight w:val="none"/>
              </w:rPr>
              <w:t>要求</w:t>
            </w:r>
          </w:p>
        </w:tc>
        <w:tc>
          <w:tcPr>
            <w:tcW w:w="778" w:type="pct"/>
            <w:noWrap w:val="0"/>
            <w:vAlign w:val="center"/>
          </w:tcPr>
          <w:p w14:paraId="16B1FB4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是否</w:t>
            </w:r>
            <w:r>
              <w:rPr>
                <w:rFonts w:hint="eastAsia" w:ascii="宋体" w:hAnsi="宋体" w:eastAsia="宋体" w:cs="宋体"/>
                <w:color w:val="auto"/>
                <w:spacing w:val="-1"/>
                <w:sz w:val="24"/>
                <w:szCs w:val="24"/>
                <w:highlight w:val="none"/>
              </w:rPr>
              <w:t>响应</w:t>
            </w:r>
          </w:p>
        </w:tc>
        <w:tc>
          <w:tcPr>
            <w:tcW w:w="1542" w:type="pct"/>
            <w:noWrap w:val="0"/>
            <w:vAlign w:val="center"/>
          </w:tcPr>
          <w:p w14:paraId="7773809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w:t>
            </w:r>
            <w:r>
              <w:rPr>
                <w:rFonts w:hint="eastAsia" w:ascii="宋体" w:hAnsi="宋体" w:eastAsia="宋体" w:cs="宋体"/>
                <w:color w:val="auto"/>
                <w:sz w:val="24"/>
                <w:szCs w:val="24"/>
                <w:highlight w:val="none"/>
              </w:rPr>
              <w:t>的承诺或</w:t>
            </w:r>
            <w:r>
              <w:rPr>
                <w:rFonts w:hint="eastAsia" w:ascii="宋体" w:hAnsi="宋体" w:eastAsia="宋体" w:cs="宋体"/>
                <w:color w:val="auto"/>
                <w:spacing w:val="-2"/>
                <w:sz w:val="24"/>
                <w:szCs w:val="24"/>
                <w:highlight w:val="none"/>
              </w:rPr>
              <w:t>说明</w:t>
            </w:r>
          </w:p>
        </w:tc>
      </w:tr>
      <w:tr w14:paraId="4FBD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atLeast"/>
        </w:trPr>
        <w:tc>
          <w:tcPr>
            <w:tcW w:w="464" w:type="pct"/>
            <w:noWrap w:val="0"/>
            <w:vAlign w:val="center"/>
          </w:tcPr>
          <w:p w14:paraId="25CE5DE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49" w:type="pct"/>
            <w:noWrap w:val="0"/>
            <w:vAlign w:val="center"/>
          </w:tcPr>
          <w:p w14:paraId="5286A1D8">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供货期</w:t>
            </w:r>
          </w:p>
        </w:tc>
        <w:tc>
          <w:tcPr>
            <w:tcW w:w="1265" w:type="pct"/>
            <w:noWrap w:val="0"/>
            <w:vAlign w:val="center"/>
          </w:tcPr>
          <w:p w14:paraId="41C84BD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按采购文件</w:t>
            </w:r>
            <w:r>
              <w:rPr>
                <w:rFonts w:hint="eastAsia" w:ascii="宋体" w:hAnsi="宋体" w:eastAsia="宋体" w:cs="宋体"/>
                <w:color w:val="auto"/>
                <w:sz w:val="24"/>
                <w:szCs w:val="24"/>
                <w:highlight w:val="none"/>
              </w:rPr>
              <w:t>要求</w:t>
            </w:r>
          </w:p>
        </w:tc>
        <w:tc>
          <w:tcPr>
            <w:tcW w:w="778" w:type="pct"/>
            <w:noWrap w:val="0"/>
            <w:vAlign w:val="center"/>
          </w:tcPr>
          <w:p w14:paraId="182CE7BE">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1542" w:type="pct"/>
            <w:noWrap w:val="0"/>
            <w:vAlign w:val="center"/>
          </w:tcPr>
          <w:p w14:paraId="455038A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r w14:paraId="2D69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3" w:hRule="atLeast"/>
        </w:trPr>
        <w:tc>
          <w:tcPr>
            <w:tcW w:w="464" w:type="pct"/>
            <w:noWrap w:val="0"/>
            <w:vAlign w:val="center"/>
          </w:tcPr>
          <w:p w14:paraId="19C61A9B">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49" w:type="pct"/>
            <w:noWrap w:val="0"/>
            <w:vAlign w:val="center"/>
          </w:tcPr>
          <w:p w14:paraId="4AFDA9A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付款方</w:t>
            </w:r>
            <w:r>
              <w:rPr>
                <w:rFonts w:hint="eastAsia" w:ascii="宋体" w:hAnsi="宋体" w:eastAsia="宋体" w:cs="宋体"/>
                <w:color w:val="auto"/>
                <w:sz w:val="24"/>
                <w:szCs w:val="24"/>
                <w:highlight w:val="none"/>
              </w:rPr>
              <w:t>式</w:t>
            </w:r>
          </w:p>
        </w:tc>
        <w:tc>
          <w:tcPr>
            <w:tcW w:w="1265" w:type="pct"/>
            <w:noWrap w:val="0"/>
            <w:vAlign w:val="center"/>
          </w:tcPr>
          <w:p w14:paraId="2601F27B">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按采购文件</w:t>
            </w:r>
            <w:r>
              <w:rPr>
                <w:rFonts w:hint="eastAsia" w:ascii="宋体" w:hAnsi="宋体" w:eastAsia="宋体" w:cs="宋体"/>
                <w:color w:val="auto"/>
                <w:sz w:val="24"/>
                <w:szCs w:val="24"/>
                <w:highlight w:val="none"/>
              </w:rPr>
              <w:t>要求</w:t>
            </w:r>
          </w:p>
        </w:tc>
        <w:tc>
          <w:tcPr>
            <w:tcW w:w="778" w:type="pct"/>
            <w:noWrap w:val="0"/>
            <w:vAlign w:val="center"/>
          </w:tcPr>
          <w:p w14:paraId="71FA462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1542" w:type="pct"/>
            <w:noWrap w:val="0"/>
            <w:vAlign w:val="center"/>
          </w:tcPr>
          <w:p w14:paraId="0D4B753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r w14:paraId="5A50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3" w:hRule="atLeast"/>
        </w:trPr>
        <w:tc>
          <w:tcPr>
            <w:tcW w:w="464" w:type="pct"/>
            <w:noWrap w:val="0"/>
            <w:vAlign w:val="center"/>
          </w:tcPr>
          <w:p w14:paraId="7BBD444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49" w:type="pct"/>
            <w:noWrap w:val="0"/>
            <w:vAlign w:val="center"/>
          </w:tcPr>
          <w:p w14:paraId="373D1FC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w:t>
            </w:r>
            <w:r>
              <w:rPr>
                <w:rFonts w:hint="eastAsia" w:ascii="宋体" w:hAnsi="宋体" w:eastAsia="宋体" w:cs="宋体"/>
                <w:color w:val="auto"/>
                <w:spacing w:val="-1"/>
                <w:sz w:val="24"/>
                <w:szCs w:val="24"/>
                <w:highlight w:val="none"/>
              </w:rPr>
              <w:t>标货币</w:t>
            </w:r>
          </w:p>
        </w:tc>
        <w:tc>
          <w:tcPr>
            <w:tcW w:w="1265" w:type="pct"/>
            <w:noWrap w:val="0"/>
            <w:vAlign w:val="center"/>
          </w:tcPr>
          <w:p w14:paraId="24FBCC6C">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人民币</w:t>
            </w:r>
          </w:p>
        </w:tc>
        <w:tc>
          <w:tcPr>
            <w:tcW w:w="778" w:type="pct"/>
            <w:noWrap w:val="0"/>
            <w:vAlign w:val="center"/>
          </w:tcPr>
          <w:p w14:paraId="243A8F6F">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1542" w:type="pct"/>
            <w:noWrap w:val="0"/>
            <w:vAlign w:val="center"/>
          </w:tcPr>
          <w:p w14:paraId="7884D415">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r w14:paraId="68A0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trPr>
        <w:tc>
          <w:tcPr>
            <w:tcW w:w="464" w:type="pct"/>
            <w:noWrap w:val="0"/>
            <w:vAlign w:val="center"/>
          </w:tcPr>
          <w:p w14:paraId="372B941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949" w:type="pct"/>
            <w:noWrap w:val="0"/>
            <w:vAlign w:val="center"/>
          </w:tcPr>
          <w:p w14:paraId="6B38FBD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其</w:t>
            </w:r>
            <w:r>
              <w:rPr>
                <w:rFonts w:hint="eastAsia" w:ascii="宋体" w:hAnsi="宋体" w:eastAsia="宋体" w:cs="宋体"/>
                <w:color w:val="auto"/>
                <w:spacing w:val="-1"/>
                <w:sz w:val="24"/>
                <w:szCs w:val="24"/>
                <w:highlight w:val="none"/>
              </w:rPr>
              <w:t>他</w:t>
            </w:r>
          </w:p>
        </w:tc>
        <w:tc>
          <w:tcPr>
            <w:tcW w:w="1265" w:type="pct"/>
            <w:noWrap w:val="0"/>
            <w:vAlign w:val="center"/>
          </w:tcPr>
          <w:p w14:paraId="611F1CF2">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按采购文件</w:t>
            </w:r>
            <w:r>
              <w:rPr>
                <w:rFonts w:hint="eastAsia" w:ascii="宋体" w:hAnsi="宋体" w:eastAsia="宋体" w:cs="宋体"/>
                <w:color w:val="auto"/>
                <w:sz w:val="24"/>
                <w:szCs w:val="24"/>
                <w:highlight w:val="none"/>
              </w:rPr>
              <w:t>要求</w:t>
            </w:r>
          </w:p>
        </w:tc>
        <w:tc>
          <w:tcPr>
            <w:tcW w:w="778" w:type="pct"/>
            <w:noWrap w:val="0"/>
            <w:vAlign w:val="center"/>
          </w:tcPr>
          <w:p w14:paraId="0E22865D">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1542" w:type="pct"/>
            <w:noWrap w:val="0"/>
            <w:vAlign w:val="center"/>
          </w:tcPr>
          <w:p w14:paraId="32A42EFB">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r w14:paraId="0358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trPr>
        <w:tc>
          <w:tcPr>
            <w:tcW w:w="464" w:type="pct"/>
            <w:noWrap w:val="0"/>
            <w:vAlign w:val="center"/>
          </w:tcPr>
          <w:p w14:paraId="11AF3569">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949" w:type="pct"/>
            <w:noWrap w:val="0"/>
            <w:vAlign w:val="center"/>
          </w:tcPr>
          <w:p w14:paraId="6CBA230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w:t>
            </w:r>
          </w:p>
        </w:tc>
        <w:tc>
          <w:tcPr>
            <w:tcW w:w="1265" w:type="pct"/>
            <w:noWrap w:val="0"/>
            <w:vAlign w:val="center"/>
          </w:tcPr>
          <w:p w14:paraId="401B2DB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pacing w:val="-1"/>
                <w:sz w:val="24"/>
                <w:szCs w:val="24"/>
                <w:highlight w:val="none"/>
              </w:rPr>
            </w:pPr>
          </w:p>
        </w:tc>
        <w:tc>
          <w:tcPr>
            <w:tcW w:w="778" w:type="pct"/>
            <w:noWrap w:val="0"/>
            <w:vAlign w:val="center"/>
          </w:tcPr>
          <w:p w14:paraId="08246BF5">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c>
          <w:tcPr>
            <w:tcW w:w="1542" w:type="pct"/>
            <w:noWrap w:val="0"/>
            <w:vAlign w:val="center"/>
          </w:tcPr>
          <w:p w14:paraId="1C99482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4"/>
                <w:szCs w:val="24"/>
                <w:highlight w:val="none"/>
              </w:rPr>
            </w:pPr>
          </w:p>
        </w:tc>
      </w:tr>
    </w:tbl>
    <w:p w14:paraId="364720B5">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 行数不够，可自行添加。</w:t>
      </w:r>
    </w:p>
    <w:p w14:paraId="5FE0B13B">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B76EDD1">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70A0BB4">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bookmarkStart w:id="748" w:name="_Hlt26609389"/>
      <w:bookmarkEnd w:id="748"/>
      <w:bookmarkStart w:id="749" w:name="_Hlt26955066"/>
      <w:bookmarkEnd w:id="749"/>
      <w:bookmarkStart w:id="750" w:name="_Hlt26671374"/>
      <w:bookmarkEnd w:id="750"/>
      <w:bookmarkStart w:id="751" w:name="_Toc462564146"/>
      <w:bookmarkEnd w:id="751"/>
      <w:bookmarkStart w:id="752" w:name="_格式2__法定代表人授权书"/>
      <w:r>
        <w:rPr>
          <w:rFonts w:hint="eastAsia" w:ascii="宋体" w:hAnsi="宋体" w:eastAsia="宋体" w:cs="宋体"/>
          <w:sz w:val="24"/>
          <w:szCs w:val="24"/>
          <w:highlight w:val="none"/>
        </w:rPr>
        <w:t> </w:t>
      </w:r>
    </w:p>
    <w:p w14:paraId="6E861D0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307E1BA">
      <w:pPr>
        <w:pageBreakBefore w:val="0"/>
        <w:kinsoku/>
        <w:wordWrap/>
        <w:overflowPunct/>
        <w:topLinePunct w:val="0"/>
        <w:autoSpaceDE/>
        <w:autoSpaceDN/>
        <w:bidi w:val="0"/>
        <w:adjustRightInd/>
        <w:snapToGrid/>
        <w:spacing w:line="360" w:lineRule="auto"/>
        <w:ind w:left="0" w:right="0" w:firstLine="36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企业名称（加盖电子公章）：</w:t>
      </w:r>
    </w:p>
    <w:p w14:paraId="72C44D4A">
      <w:pPr>
        <w:pageBreakBefore w:val="0"/>
        <w:kinsoku/>
        <w:wordWrap/>
        <w:overflowPunct/>
        <w:topLinePunct w:val="0"/>
        <w:autoSpaceDE/>
        <w:autoSpaceDN/>
        <w:bidi w:val="0"/>
        <w:adjustRightInd/>
        <w:snapToGrid/>
        <w:spacing w:line="360" w:lineRule="auto"/>
        <w:ind w:left="0" w:right="0" w:firstLine="5400"/>
        <w:textAlignment w:val="auto"/>
        <w:rPr>
          <w:rFonts w:hint="eastAsia" w:ascii="宋体" w:hAnsi="宋体" w:eastAsia="宋体" w:cs="宋体"/>
          <w:sz w:val="24"/>
          <w:szCs w:val="24"/>
          <w:highlight w:val="none"/>
        </w:rPr>
      </w:pPr>
    </w:p>
    <w:p w14:paraId="3EB17BE0">
      <w:pPr>
        <w:pageBreakBefore w:val="0"/>
        <w:kinsoku/>
        <w:wordWrap/>
        <w:overflowPunct/>
        <w:topLinePunct w:val="0"/>
        <w:autoSpaceDE/>
        <w:autoSpaceDN/>
        <w:bidi w:val="0"/>
        <w:adjustRightInd/>
        <w:snapToGrid/>
        <w:spacing w:line="360" w:lineRule="auto"/>
        <w:ind w:left="0" w:right="0" w:firstLine="624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7B88F4FA">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34836192">
      <w:pPr>
        <w:pStyle w:val="6"/>
        <w:pageBreakBefore w:val="0"/>
        <w:kinsoku/>
        <w:wordWrap/>
        <w:overflowPunct/>
        <w:topLinePunct w:val="0"/>
        <w:autoSpaceDE/>
        <w:autoSpaceDN/>
        <w:bidi w:val="0"/>
        <w:adjustRightInd/>
        <w:snapToGrid/>
        <w:spacing w:before="0" w:after="0" w:line="360" w:lineRule="auto"/>
        <w:ind w:left="0" w:right="0"/>
        <w:textAlignment w:val="auto"/>
        <w:rPr>
          <w:rFonts w:hint="eastAsia" w:ascii="宋体" w:hAnsi="宋体" w:eastAsia="宋体" w:cs="宋体"/>
          <w:sz w:val="24"/>
          <w:szCs w:val="24"/>
          <w:highlight w:val="none"/>
        </w:rPr>
      </w:pPr>
    </w:p>
    <w:p w14:paraId="74F9FB3E">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7CD5A92E">
      <w:pPr>
        <w:pStyle w:val="6"/>
        <w:pageBreakBefore w:val="0"/>
        <w:kinsoku/>
        <w:wordWrap/>
        <w:overflowPunct/>
        <w:topLinePunct w:val="0"/>
        <w:autoSpaceDE/>
        <w:autoSpaceDN/>
        <w:bidi w:val="0"/>
        <w:adjustRightInd/>
        <w:snapToGrid/>
        <w:spacing w:before="0" w:after="0" w:line="360" w:lineRule="auto"/>
        <w:ind w:left="0" w:right="0"/>
        <w:textAlignment w:val="auto"/>
        <w:rPr>
          <w:rFonts w:hint="eastAsia" w:ascii="宋体" w:hAnsi="宋体" w:eastAsia="宋体" w:cs="宋体"/>
          <w:sz w:val="24"/>
          <w:szCs w:val="24"/>
          <w:highlight w:val="none"/>
        </w:rPr>
      </w:pPr>
    </w:p>
    <w:p w14:paraId="0FBF8D76">
      <w:pPr>
        <w:pStyle w:val="96"/>
        <w:pageBreakBefore w:val="0"/>
        <w:kinsoku/>
        <w:wordWrap/>
        <w:overflowPunct/>
        <w:topLinePunct w:val="0"/>
        <w:autoSpaceDE/>
        <w:autoSpaceDN/>
        <w:bidi w:val="0"/>
        <w:adjustRightInd/>
        <w:snapToGrid/>
        <w:spacing w:after="0" w:line="360" w:lineRule="auto"/>
        <w:ind w:left="0" w:right="0" w:firstLine="400"/>
        <w:textAlignment w:val="auto"/>
        <w:rPr>
          <w:rFonts w:hint="eastAsia" w:ascii="宋体" w:hAnsi="宋体" w:eastAsia="宋体" w:cs="宋体"/>
          <w:sz w:val="24"/>
          <w:szCs w:val="24"/>
          <w:highlight w:val="none"/>
        </w:rPr>
      </w:pPr>
    </w:p>
    <w:p w14:paraId="1AE0B753">
      <w:pPr>
        <w:rPr>
          <w:rFonts w:hint="eastAsia" w:ascii="宋体" w:hAnsi="宋体" w:eastAsia="宋体" w:cs="宋体"/>
          <w:sz w:val="24"/>
          <w:szCs w:val="24"/>
          <w:highlight w:val="none"/>
        </w:rPr>
      </w:pPr>
    </w:p>
    <w:p w14:paraId="655BC9EE">
      <w:pPr>
        <w:rPr>
          <w:rFonts w:hint="eastAsia" w:ascii="宋体" w:hAnsi="宋体" w:eastAsia="宋体" w:cs="宋体"/>
          <w:sz w:val="24"/>
          <w:szCs w:val="24"/>
          <w:highlight w:val="none"/>
        </w:rPr>
      </w:pPr>
    </w:p>
    <w:p w14:paraId="23C515C9">
      <w:pPr>
        <w:rPr>
          <w:rFonts w:hint="eastAsia" w:ascii="宋体" w:hAnsi="宋体" w:eastAsia="宋体" w:cs="宋体"/>
          <w:sz w:val="24"/>
          <w:szCs w:val="24"/>
          <w:highlight w:val="none"/>
        </w:rPr>
      </w:pPr>
    </w:p>
    <w:p w14:paraId="66E130B0">
      <w:pPr>
        <w:rPr>
          <w:rFonts w:hint="eastAsia" w:ascii="宋体" w:hAnsi="宋体" w:eastAsia="宋体" w:cs="宋体"/>
          <w:sz w:val="24"/>
          <w:szCs w:val="24"/>
          <w:highlight w:val="none"/>
        </w:rPr>
      </w:pPr>
    </w:p>
    <w:p w14:paraId="2717B955">
      <w:pPr>
        <w:rPr>
          <w:rFonts w:hint="eastAsia" w:ascii="宋体" w:hAnsi="宋体" w:eastAsia="宋体" w:cs="宋体"/>
          <w:sz w:val="24"/>
          <w:szCs w:val="24"/>
          <w:highlight w:val="none"/>
        </w:rPr>
      </w:pPr>
    </w:p>
    <w:p w14:paraId="271D23FD">
      <w:pPr>
        <w:rPr>
          <w:rFonts w:hint="eastAsia" w:ascii="宋体" w:hAnsi="宋体" w:eastAsia="宋体" w:cs="宋体"/>
          <w:sz w:val="24"/>
          <w:szCs w:val="24"/>
          <w:highlight w:val="none"/>
        </w:rPr>
      </w:pPr>
    </w:p>
    <w:p w14:paraId="4EBFD996">
      <w:pPr>
        <w:rPr>
          <w:rFonts w:hint="eastAsia" w:ascii="宋体" w:hAnsi="宋体" w:eastAsia="宋体" w:cs="宋体"/>
          <w:sz w:val="24"/>
          <w:szCs w:val="24"/>
          <w:highlight w:val="none"/>
        </w:rPr>
      </w:pPr>
    </w:p>
    <w:p w14:paraId="2E24CB98">
      <w:pPr>
        <w:rPr>
          <w:rFonts w:hint="eastAsia" w:ascii="宋体" w:hAnsi="宋体" w:eastAsia="宋体" w:cs="宋体"/>
          <w:sz w:val="24"/>
          <w:szCs w:val="24"/>
          <w:highlight w:val="none"/>
        </w:rPr>
      </w:pPr>
    </w:p>
    <w:p w14:paraId="043FD24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十二、</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rPr>
        <w:t>承诺书</w:t>
      </w:r>
    </w:p>
    <w:p w14:paraId="1283BA67">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sz w:val="24"/>
          <w:szCs w:val="24"/>
          <w:highlight w:val="none"/>
        </w:rPr>
      </w:pPr>
    </w:p>
    <w:p w14:paraId="23CBA903">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Cs/>
          <w:sz w:val="24"/>
          <w:szCs w:val="24"/>
          <w:highlight w:val="none"/>
        </w:rPr>
      </w:pPr>
    </w:p>
    <w:p w14:paraId="5DE29F14">
      <w:pPr>
        <w:keepNext w:val="0"/>
        <w:keepLines w:val="0"/>
        <w:pageBreakBefore w:val="0"/>
        <w:widowControl w:val="0"/>
        <w:tabs>
          <w:tab w:val="left" w:pos="5580"/>
        </w:tabs>
        <w:kinsoku/>
        <w:wordWrap/>
        <w:overflowPunct/>
        <w:topLinePunct w:val="0"/>
        <w:autoSpaceDE/>
        <w:autoSpaceDN/>
        <w:bidi w:val="0"/>
        <w:adjustRightInd/>
        <w:snapToGrid/>
        <w:spacing w:line="360" w:lineRule="auto"/>
        <w:ind w:left="0" w:right="0" w:firstLine="420"/>
        <w:textAlignment w:val="auto"/>
        <w:rPr>
          <w:rFonts w:hint="default" w:eastAsia="宋体"/>
          <w:sz w:val="21"/>
          <w:szCs w:val="21"/>
          <w:highlight w:val="none"/>
          <w:lang w:val="en-US" w:eastAsia="zh-CN"/>
        </w:rPr>
      </w:pPr>
      <w:r>
        <w:rPr>
          <w:rFonts w:hint="eastAsia"/>
          <w:sz w:val="21"/>
          <w:szCs w:val="21"/>
          <w:highlight w:val="none"/>
        </w:rPr>
        <w:t>致：</w:t>
      </w:r>
      <w:r>
        <w:rPr>
          <w:rFonts w:hint="eastAsia"/>
          <w:sz w:val="21"/>
          <w:szCs w:val="21"/>
          <w:highlight w:val="none"/>
          <w:u w:val="single"/>
          <w:lang w:val="en-US" w:eastAsia="zh-CN"/>
        </w:rPr>
        <w:t xml:space="preserve">                  （招标人名称）</w:t>
      </w:r>
    </w:p>
    <w:p w14:paraId="72449842">
      <w:pPr>
        <w:keepNext w:val="0"/>
        <w:keepLines w:val="0"/>
        <w:pageBreakBefore w:val="0"/>
        <w:widowControl w:val="0"/>
        <w:kinsoku/>
        <w:wordWrap/>
        <w:overflowPunct/>
        <w:topLinePunct w:val="0"/>
        <w:autoSpaceDE/>
        <w:autoSpaceDN/>
        <w:bidi w:val="0"/>
        <w:adjustRightInd/>
        <w:snapToGrid/>
        <w:spacing w:line="360" w:lineRule="auto"/>
        <w:ind w:left="0" w:right="0" w:firstLine="420"/>
        <w:textAlignment w:val="auto"/>
        <w:rPr>
          <w:sz w:val="21"/>
          <w:szCs w:val="21"/>
          <w:highlight w:val="none"/>
        </w:rPr>
      </w:pPr>
      <w:r>
        <w:rPr>
          <w:rFonts w:hint="eastAsia"/>
          <w:sz w:val="21"/>
          <w:szCs w:val="21"/>
          <w:highlight w:val="none"/>
        </w:rPr>
        <w:t>在参与本次项目响应中，我单位承诺：</w:t>
      </w:r>
    </w:p>
    <w:p w14:paraId="5C981D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left"/>
        <w:textAlignment w:val="auto"/>
        <w:rPr>
          <w:sz w:val="21"/>
          <w:szCs w:val="21"/>
          <w:highlight w:val="none"/>
        </w:rPr>
      </w:pPr>
      <w:r>
        <w:rPr>
          <w:rFonts w:hint="default" w:ascii="等线" w:hAnsi="等线" w:eastAsia="宋体" w:cs="Arial"/>
          <w:sz w:val="21"/>
          <w:szCs w:val="21"/>
          <w:highlight w:val="none"/>
          <w:lang w:val="en-US" w:eastAsia="zh-CN" w:bidi="ar-SA"/>
        </w:rPr>
        <w:t>（一）</w:t>
      </w:r>
      <w:r>
        <w:rPr>
          <w:rFonts w:hint="eastAsia"/>
          <w:sz w:val="21"/>
          <w:szCs w:val="21"/>
          <w:highlight w:val="none"/>
        </w:rPr>
        <w:t>具有良好的商业信誉和健全的财务会计制度；</w:t>
      </w:r>
    </w:p>
    <w:p w14:paraId="0FCAB5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left"/>
        <w:textAlignment w:val="auto"/>
        <w:rPr>
          <w:sz w:val="21"/>
          <w:szCs w:val="21"/>
          <w:highlight w:val="none"/>
        </w:rPr>
      </w:pPr>
      <w:r>
        <w:rPr>
          <w:rFonts w:hint="default" w:ascii="等线" w:hAnsi="等线" w:eastAsia="宋体" w:cs="Arial"/>
          <w:sz w:val="21"/>
          <w:szCs w:val="21"/>
          <w:highlight w:val="none"/>
          <w:lang w:val="en-US" w:eastAsia="zh-CN" w:bidi="ar-SA"/>
        </w:rPr>
        <w:t>（二）</w:t>
      </w:r>
      <w:r>
        <w:rPr>
          <w:rFonts w:hint="eastAsia"/>
          <w:sz w:val="21"/>
          <w:szCs w:val="21"/>
          <w:highlight w:val="none"/>
        </w:rPr>
        <w:t>具有履行合同所必需的设备和专业技术能力；</w:t>
      </w:r>
    </w:p>
    <w:p w14:paraId="717F3A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left"/>
        <w:textAlignment w:val="auto"/>
        <w:rPr>
          <w:sz w:val="21"/>
          <w:szCs w:val="21"/>
          <w:highlight w:val="none"/>
        </w:rPr>
      </w:pPr>
      <w:r>
        <w:rPr>
          <w:rFonts w:hint="default" w:ascii="等线" w:hAnsi="等线" w:eastAsia="宋体" w:cs="Arial"/>
          <w:sz w:val="21"/>
          <w:szCs w:val="21"/>
          <w:highlight w:val="none"/>
          <w:lang w:val="en-US" w:eastAsia="zh-CN" w:bidi="ar-SA"/>
        </w:rPr>
        <w:t>（三）</w:t>
      </w:r>
      <w:r>
        <w:rPr>
          <w:rFonts w:hint="eastAsia"/>
          <w:sz w:val="21"/>
          <w:szCs w:val="21"/>
          <w:highlight w:val="none"/>
        </w:rPr>
        <w:t>具有依法缴纳税收和社会保障资金的良好记录；</w:t>
      </w:r>
    </w:p>
    <w:p w14:paraId="14DFE8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left"/>
        <w:textAlignment w:val="auto"/>
        <w:rPr>
          <w:rFonts w:hint="eastAsia" w:eastAsia="宋体"/>
          <w:sz w:val="21"/>
          <w:szCs w:val="21"/>
          <w:highlight w:val="none"/>
        </w:rPr>
      </w:pPr>
      <w:r>
        <w:rPr>
          <w:rFonts w:hint="eastAsia" w:ascii="等线" w:hAnsi="等线" w:eastAsia="宋体" w:cs="Arial"/>
          <w:sz w:val="21"/>
          <w:szCs w:val="21"/>
          <w:highlight w:val="none"/>
          <w:lang w:val="en-US" w:eastAsia="zh-CN" w:bidi="ar-SA"/>
        </w:rPr>
        <w:t>（四）</w:t>
      </w:r>
      <w:r>
        <w:rPr>
          <w:rFonts w:hint="eastAsia"/>
          <w:sz w:val="21"/>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w:t>
      </w:r>
      <w:r>
        <w:rPr>
          <w:rFonts w:hint="eastAsia" w:eastAsia="宋体"/>
          <w:sz w:val="21"/>
          <w:szCs w:val="21"/>
          <w:highlight w:val="none"/>
        </w:rPr>
        <w:t>情形）；</w:t>
      </w:r>
    </w:p>
    <w:p w14:paraId="2CCC45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left"/>
        <w:textAlignment w:val="auto"/>
        <w:rPr>
          <w:rFonts w:hint="eastAsia" w:eastAsia="宋体"/>
          <w:sz w:val="21"/>
          <w:szCs w:val="21"/>
          <w:highlight w:val="none"/>
        </w:rPr>
      </w:pPr>
      <w:r>
        <w:rPr>
          <w:rFonts w:hint="eastAsia" w:ascii="等线" w:hAnsi="等线" w:eastAsia="宋体" w:cs="Arial"/>
          <w:sz w:val="21"/>
          <w:szCs w:val="21"/>
          <w:highlight w:val="none"/>
          <w:lang w:val="en-US" w:eastAsia="zh-CN" w:bidi="ar-SA"/>
        </w:rPr>
        <w:t>（五）</w:t>
      </w:r>
      <w:r>
        <w:rPr>
          <w:rFonts w:hint="eastAsia" w:eastAsia="宋体"/>
          <w:sz w:val="21"/>
          <w:szCs w:val="21"/>
          <w:highlight w:val="none"/>
          <w:lang w:val="en-US" w:eastAsia="zh-CN"/>
        </w:rPr>
        <w:t>未被“信用中国”网站（www.creditchina.gov.cn）列入失信被执行人、重大税收违法案件当事人名单、政府采购严重失信行为记录名单；</w:t>
      </w:r>
    </w:p>
    <w:p w14:paraId="00A8F6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left"/>
        <w:textAlignment w:val="auto"/>
        <w:rPr>
          <w:sz w:val="21"/>
          <w:szCs w:val="21"/>
          <w:highlight w:val="none"/>
        </w:rPr>
      </w:pPr>
      <w:r>
        <w:rPr>
          <w:rFonts w:hint="default" w:ascii="等线" w:hAnsi="等线" w:eastAsia="宋体" w:cs="Arial"/>
          <w:sz w:val="21"/>
          <w:szCs w:val="21"/>
          <w:highlight w:val="none"/>
          <w:lang w:val="en-US" w:eastAsia="zh-CN" w:bidi="ar-SA"/>
        </w:rPr>
        <w:t>（六）</w:t>
      </w:r>
      <w:r>
        <w:rPr>
          <w:rFonts w:hint="eastAsia"/>
          <w:sz w:val="21"/>
          <w:szCs w:val="21"/>
          <w:highlight w:val="none"/>
        </w:rPr>
        <w:t>我单位不存在为采购项目提供整体设计、规范编制或者项目管理、监理、检测等服务后，再参加该采购项目的其他采购活动的情形（单一来源采购项目除外）；</w:t>
      </w:r>
    </w:p>
    <w:p w14:paraId="3F239F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left"/>
        <w:textAlignment w:val="auto"/>
        <w:rPr>
          <w:sz w:val="21"/>
          <w:szCs w:val="21"/>
          <w:highlight w:val="none"/>
        </w:rPr>
      </w:pPr>
      <w:r>
        <w:rPr>
          <w:rFonts w:hint="default" w:ascii="等线" w:hAnsi="等线" w:eastAsia="宋体" w:cs="Arial"/>
          <w:sz w:val="21"/>
          <w:szCs w:val="21"/>
          <w:highlight w:val="none"/>
          <w:lang w:val="en-US" w:eastAsia="zh-CN" w:bidi="ar-SA"/>
        </w:rPr>
        <w:t>（七）</w:t>
      </w:r>
      <w:r>
        <w:rPr>
          <w:rFonts w:hint="eastAsia"/>
          <w:sz w:val="21"/>
          <w:szCs w:val="21"/>
          <w:highlight w:val="none"/>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DC0D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44261B0C">
            <w:pPr>
              <w:pageBreakBefore w:val="0"/>
              <w:kinsoku/>
              <w:wordWrap/>
              <w:overflowPunct/>
              <w:topLinePunct w:val="0"/>
              <w:autoSpaceDE/>
              <w:autoSpaceDN/>
              <w:bidi w:val="0"/>
              <w:adjustRightInd/>
              <w:snapToGrid/>
              <w:spacing w:line="360" w:lineRule="auto"/>
              <w:ind w:left="0" w:right="0"/>
              <w:jc w:val="center"/>
              <w:textAlignment w:val="auto"/>
              <w:rPr>
                <w:sz w:val="21"/>
                <w:szCs w:val="21"/>
                <w:highlight w:val="none"/>
              </w:rPr>
            </w:pPr>
            <w:r>
              <w:rPr>
                <w:rFonts w:hint="eastAsia"/>
                <w:sz w:val="21"/>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11CDE0D9">
            <w:pPr>
              <w:pageBreakBefore w:val="0"/>
              <w:kinsoku/>
              <w:wordWrap/>
              <w:overflowPunct/>
              <w:topLinePunct w:val="0"/>
              <w:autoSpaceDE/>
              <w:autoSpaceDN/>
              <w:bidi w:val="0"/>
              <w:adjustRightInd/>
              <w:snapToGrid/>
              <w:spacing w:line="360" w:lineRule="auto"/>
              <w:ind w:left="0" w:right="0"/>
              <w:jc w:val="center"/>
              <w:textAlignment w:val="auto"/>
              <w:rPr>
                <w:sz w:val="21"/>
                <w:szCs w:val="21"/>
                <w:highlight w:val="none"/>
              </w:rPr>
            </w:pPr>
            <w:r>
              <w:rPr>
                <w:rFonts w:hint="eastAsia"/>
                <w:sz w:val="21"/>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308AFC86">
            <w:pPr>
              <w:pageBreakBefore w:val="0"/>
              <w:kinsoku/>
              <w:wordWrap/>
              <w:overflowPunct/>
              <w:topLinePunct w:val="0"/>
              <w:autoSpaceDE/>
              <w:autoSpaceDN/>
              <w:bidi w:val="0"/>
              <w:adjustRightInd/>
              <w:snapToGrid/>
              <w:spacing w:line="360" w:lineRule="auto"/>
              <w:ind w:left="0" w:right="0"/>
              <w:jc w:val="center"/>
              <w:textAlignment w:val="auto"/>
              <w:rPr>
                <w:sz w:val="21"/>
                <w:szCs w:val="21"/>
                <w:highlight w:val="none"/>
              </w:rPr>
            </w:pPr>
            <w:r>
              <w:rPr>
                <w:rFonts w:hint="eastAsia"/>
                <w:sz w:val="21"/>
                <w:szCs w:val="21"/>
                <w:highlight w:val="none"/>
              </w:rPr>
              <w:t>相互关系</w:t>
            </w:r>
          </w:p>
        </w:tc>
      </w:tr>
      <w:tr w14:paraId="158F0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30DA155C">
            <w:pPr>
              <w:pageBreakBefore w:val="0"/>
              <w:kinsoku/>
              <w:wordWrap/>
              <w:overflowPunct/>
              <w:topLinePunct w:val="0"/>
              <w:autoSpaceDE/>
              <w:autoSpaceDN/>
              <w:bidi w:val="0"/>
              <w:adjustRightInd/>
              <w:snapToGrid/>
              <w:spacing w:line="360" w:lineRule="auto"/>
              <w:ind w:left="0" w:right="0"/>
              <w:jc w:val="center"/>
              <w:textAlignment w:val="auto"/>
              <w:rPr>
                <w:sz w:val="21"/>
                <w:szCs w:val="21"/>
                <w:highlight w:val="none"/>
              </w:rPr>
            </w:pPr>
            <w:r>
              <w:rPr>
                <w:rFonts w:hint="eastAsia"/>
                <w:sz w:val="21"/>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156BCD21">
            <w:pPr>
              <w:pageBreakBefore w:val="0"/>
              <w:kinsoku/>
              <w:wordWrap/>
              <w:overflowPunct/>
              <w:topLinePunct w:val="0"/>
              <w:autoSpaceDE/>
              <w:autoSpaceDN/>
              <w:bidi w:val="0"/>
              <w:adjustRightInd/>
              <w:snapToGrid/>
              <w:spacing w:line="360" w:lineRule="auto"/>
              <w:ind w:left="0" w:right="0"/>
              <w:jc w:val="center"/>
              <w:textAlignment w:val="auto"/>
              <w:rPr>
                <w:b/>
                <w:bCs/>
                <w:sz w:val="21"/>
                <w:szCs w:val="21"/>
                <w:highlight w:val="none"/>
              </w:rPr>
            </w:pP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1B5263F5">
            <w:pPr>
              <w:pageBreakBefore w:val="0"/>
              <w:kinsoku/>
              <w:wordWrap/>
              <w:overflowPunct/>
              <w:topLinePunct w:val="0"/>
              <w:autoSpaceDE/>
              <w:autoSpaceDN/>
              <w:bidi w:val="0"/>
              <w:adjustRightInd/>
              <w:snapToGrid/>
              <w:spacing w:line="360" w:lineRule="auto"/>
              <w:ind w:left="0" w:right="0"/>
              <w:jc w:val="center"/>
              <w:textAlignment w:val="auto"/>
              <w:rPr>
                <w:b/>
                <w:bCs/>
                <w:sz w:val="21"/>
                <w:szCs w:val="21"/>
                <w:highlight w:val="none"/>
              </w:rPr>
            </w:pPr>
          </w:p>
        </w:tc>
      </w:tr>
      <w:tr w14:paraId="4A2B1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01ADBA04">
            <w:pPr>
              <w:pageBreakBefore w:val="0"/>
              <w:kinsoku/>
              <w:wordWrap/>
              <w:overflowPunct/>
              <w:topLinePunct w:val="0"/>
              <w:autoSpaceDE/>
              <w:autoSpaceDN/>
              <w:bidi w:val="0"/>
              <w:adjustRightInd/>
              <w:snapToGrid/>
              <w:spacing w:line="360" w:lineRule="auto"/>
              <w:ind w:left="0" w:right="0"/>
              <w:jc w:val="center"/>
              <w:textAlignment w:val="auto"/>
              <w:rPr>
                <w:sz w:val="21"/>
                <w:szCs w:val="21"/>
                <w:highlight w:val="none"/>
              </w:rPr>
            </w:pPr>
            <w:r>
              <w:rPr>
                <w:rFonts w:hint="eastAsia"/>
                <w:sz w:val="21"/>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6B6AF652">
            <w:pPr>
              <w:pageBreakBefore w:val="0"/>
              <w:kinsoku/>
              <w:wordWrap/>
              <w:overflowPunct/>
              <w:topLinePunct w:val="0"/>
              <w:autoSpaceDE/>
              <w:autoSpaceDN/>
              <w:bidi w:val="0"/>
              <w:adjustRightInd/>
              <w:snapToGrid/>
              <w:spacing w:line="360" w:lineRule="auto"/>
              <w:ind w:left="0" w:right="0"/>
              <w:jc w:val="center"/>
              <w:textAlignment w:val="auto"/>
              <w:rPr>
                <w:b/>
                <w:bCs/>
                <w:sz w:val="21"/>
                <w:szCs w:val="21"/>
                <w:highlight w:val="none"/>
              </w:rPr>
            </w:pP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2F65A926">
            <w:pPr>
              <w:pageBreakBefore w:val="0"/>
              <w:kinsoku/>
              <w:wordWrap/>
              <w:overflowPunct/>
              <w:topLinePunct w:val="0"/>
              <w:autoSpaceDE/>
              <w:autoSpaceDN/>
              <w:bidi w:val="0"/>
              <w:adjustRightInd/>
              <w:snapToGrid/>
              <w:spacing w:line="360" w:lineRule="auto"/>
              <w:ind w:left="0" w:right="0"/>
              <w:jc w:val="center"/>
              <w:textAlignment w:val="auto"/>
              <w:rPr>
                <w:b/>
                <w:bCs/>
                <w:sz w:val="21"/>
                <w:szCs w:val="21"/>
                <w:highlight w:val="none"/>
              </w:rPr>
            </w:pPr>
          </w:p>
        </w:tc>
      </w:tr>
      <w:tr w14:paraId="41631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2C891903">
            <w:pPr>
              <w:pageBreakBefore w:val="0"/>
              <w:kinsoku/>
              <w:wordWrap/>
              <w:overflowPunct/>
              <w:topLinePunct w:val="0"/>
              <w:autoSpaceDE/>
              <w:autoSpaceDN/>
              <w:bidi w:val="0"/>
              <w:adjustRightInd/>
              <w:snapToGrid/>
              <w:spacing w:line="360" w:lineRule="auto"/>
              <w:ind w:left="0" w:right="0"/>
              <w:jc w:val="center"/>
              <w:textAlignment w:val="auto"/>
              <w:rPr>
                <w:sz w:val="21"/>
                <w:szCs w:val="21"/>
                <w:highlight w:val="none"/>
              </w:rPr>
            </w:pPr>
            <w:r>
              <w:rPr>
                <w:rFonts w:hint="eastAsia"/>
                <w:sz w:val="21"/>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7DF0825F">
            <w:pPr>
              <w:pageBreakBefore w:val="0"/>
              <w:kinsoku/>
              <w:wordWrap/>
              <w:overflowPunct/>
              <w:topLinePunct w:val="0"/>
              <w:autoSpaceDE/>
              <w:autoSpaceDN/>
              <w:bidi w:val="0"/>
              <w:adjustRightInd/>
              <w:snapToGrid/>
              <w:spacing w:line="360" w:lineRule="auto"/>
              <w:ind w:left="0" w:right="0"/>
              <w:jc w:val="center"/>
              <w:textAlignment w:val="auto"/>
              <w:rPr>
                <w:b/>
                <w:bCs/>
                <w:sz w:val="21"/>
                <w:szCs w:val="21"/>
                <w:highlight w:val="none"/>
              </w:rPr>
            </w:pP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31FA78BE">
            <w:pPr>
              <w:pageBreakBefore w:val="0"/>
              <w:kinsoku/>
              <w:wordWrap/>
              <w:overflowPunct/>
              <w:topLinePunct w:val="0"/>
              <w:autoSpaceDE/>
              <w:autoSpaceDN/>
              <w:bidi w:val="0"/>
              <w:adjustRightInd/>
              <w:snapToGrid/>
              <w:spacing w:line="360" w:lineRule="auto"/>
              <w:ind w:left="0" w:right="0"/>
              <w:jc w:val="center"/>
              <w:textAlignment w:val="auto"/>
              <w:rPr>
                <w:b/>
                <w:bCs/>
                <w:sz w:val="21"/>
                <w:szCs w:val="21"/>
                <w:highlight w:val="none"/>
              </w:rPr>
            </w:pPr>
          </w:p>
        </w:tc>
      </w:tr>
    </w:tbl>
    <w:p w14:paraId="11FB53BF">
      <w:pPr>
        <w:pageBreakBefore w:val="0"/>
        <w:kinsoku/>
        <w:wordWrap/>
        <w:overflowPunct/>
        <w:topLinePunct w:val="0"/>
        <w:autoSpaceDE/>
        <w:autoSpaceDN/>
        <w:bidi w:val="0"/>
        <w:adjustRightInd/>
        <w:snapToGrid/>
        <w:spacing w:line="360" w:lineRule="auto"/>
        <w:ind w:left="0" w:right="0"/>
        <w:textAlignment w:val="auto"/>
        <w:rPr>
          <w:sz w:val="21"/>
          <w:szCs w:val="21"/>
          <w:highlight w:val="none"/>
        </w:rPr>
      </w:pPr>
    </w:p>
    <w:p w14:paraId="1E4C2547">
      <w:pPr>
        <w:pageBreakBefore w:val="0"/>
        <w:kinsoku/>
        <w:wordWrap/>
        <w:overflowPunct/>
        <w:topLinePunct w:val="0"/>
        <w:autoSpaceDE/>
        <w:autoSpaceDN/>
        <w:bidi w:val="0"/>
        <w:adjustRightInd/>
        <w:snapToGrid/>
        <w:spacing w:line="360" w:lineRule="auto"/>
        <w:ind w:left="0" w:right="0" w:firstLine="420"/>
        <w:textAlignment w:val="auto"/>
        <w:rPr>
          <w:sz w:val="21"/>
          <w:szCs w:val="21"/>
          <w:highlight w:val="none"/>
        </w:rPr>
      </w:pPr>
      <w:r>
        <w:rPr>
          <w:rFonts w:hint="eastAsia"/>
          <w:sz w:val="21"/>
          <w:szCs w:val="21"/>
          <w:highlight w:val="none"/>
        </w:rPr>
        <w:t>上述声明真实有效，否则我方负全部责任。</w:t>
      </w:r>
    </w:p>
    <w:p w14:paraId="5FC7C17A">
      <w:pPr>
        <w:pageBreakBefore w:val="0"/>
        <w:kinsoku/>
        <w:wordWrap/>
        <w:overflowPunct/>
        <w:topLinePunct w:val="0"/>
        <w:autoSpaceDE/>
        <w:autoSpaceDN/>
        <w:bidi w:val="0"/>
        <w:adjustRightInd/>
        <w:snapToGrid/>
        <w:spacing w:line="360" w:lineRule="auto"/>
        <w:ind w:left="0" w:right="0"/>
        <w:jc w:val="right"/>
        <w:textAlignment w:val="auto"/>
        <w:rPr>
          <w:color w:val="000000"/>
          <w:sz w:val="21"/>
          <w:szCs w:val="21"/>
          <w:highlight w:val="none"/>
        </w:rPr>
      </w:pPr>
    </w:p>
    <w:p w14:paraId="54A8934A">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1B4EF9A2">
      <w:pPr>
        <w:pageBreakBefore w:val="0"/>
        <w:kinsoku/>
        <w:wordWrap/>
        <w:overflowPunct/>
        <w:topLinePunct w:val="0"/>
        <w:autoSpaceDE/>
        <w:autoSpaceDN/>
        <w:bidi w:val="0"/>
        <w:adjustRightInd/>
        <w:snapToGrid/>
        <w:spacing w:line="360" w:lineRule="auto"/>
        <w:ind w:left="0" w:right="0" w:firstLine="420"/>
        <w:textAlignment w:val="auto"/>
        <w:rPr>
          <w:rFonts w:hint="eastAsia"/>
          <w:sz w:val="21"/>
          <w:szCs w:val="21"/>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sz w:val="21"/>
          <w:szCs w:val="21"/>
          <w:highlight w:val="none"/>
        </w:rPr>
        <w:t>供应商全称（加盖电子公章）：</w:t>
      </w:r>
    </w:p>
    <w:p w14:paraId="619624D6">
      <w:pPr>
        <w:pageBreakBefore w:val="0"/>
        <w:kinsoku/>
        <w:wordWrap/>
        <w:overflowPunct/>
        <w:topLinePunct w:val="0"/>
        <w:autoSpaceDE/>
        <w:autoSpaceDN/>
        <w:bidi w:val="0"/>
        <w:adjustRightInd/>
        <w:snapToGrid/>
        <w:spacing w:line="360" w:lineRule="auto"/>
        <w:ind w:left="0" w:right="0" w:firstLine="420"/>
        <w:textAlignment w:val="auto"/>
        <w:rPr>
          <w:rFonts w:hint="eastAsia"/>
          <w:sz w:val="21"/>
          <w:szCs w:val="21"/>
          <w:highlight w:val="none"/>
        </w:rPr>
      </w:pPr>
      <w:r>
        <w:rPr>
          <w:rFonts w:hint="eastAsia"/>
          <w:sz w:val="21"/>
          <w:szCs w:val="21"/>
          <w:highlight w:val="none"/>
        </w:rPr>
        <w:t xml:space="preserve">             </w:t>
      </w:r>
    </w:p>
    <w:p w14:paraId="08423F78">
      <w:pPr>
        <w:pageBreakBefore w:val="0"/>
        <w:kinsoku/>
        <w:wordWrap/>
        <w:overflowPunct/>
        <w:topLinePunct w:val="0"/>
        <w:autoSpaceDE/>
        <w:autoSpaceDN/>
        <w:bidi w:val="0"/>
        <w:adjustRightInd/>
        <w:snapToGrid/>
        <w:spacing w:line="360" w:lineRule="auto"/>
        <w:ind w:left="0" w:right="0" w:firstLine="420"/>
        <w:textAlignment w:val="auto"/>
        <w:rPr>
          <w:rFonts w:hint="eastAsia"/>
          <w:sz w:val="21"/>
          <w:szCs w:val="21"/>
          <w:highlight w:val="none"/>
        </w:rPr>
      </w:pPr>
      <w:r>
        <w:rPr>
          <w:rFonts w:hint="eastAsia"/>
          <w:sz w:val="21"/>
          <w:szCs w:val="21"/>
          <w:highlight w:val="none"/>
          <w:lang w:val="en-US" w:eastAsia="zh-CN"/>
        </w:rPr>
        <w:t xml:space="preserve">                               </w:t>
      </w:r>
      <w:r>
        <w:rPr>
          <w:rFonts w:hint="eastAsia"/>
          <w:sz w:val="21"/>
          <w:szCs w:val="21"/>
          <w:highlight w:val="none"/>
        </w:rPr>
        <w:t>日  期：</w:t>
      </w:r>
    </w:p>
    <w:p w14:paraId="6DCA0DC1">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rPr>
      </w:pPr>
    </w:p>
    <w:p w14:paraId="34006CC3">
      <w:pPr>
        <w:pStyle w:val="98"/>
        <w:pageBreakBefore w:val="0"/>
        <w:kinsoku/>
        <w:wordWrap/>
        <w:overflowPunct/>
        <w:topLinePunct w:val="0"/>
        <w:autoSpaceDE/>
        <w:autoSpaceDN/>
        <w:bidi w:val="0"/>
        <w:adjustRightInd/>
        <w:snapToGrid/>
        <w:spacing w:line="360" w:lineRule="auto"/>
        <w:ind w:left="0" w:right="0" w:firstLine="0"/>
        <w:textAlignment w:val="auto"/>
        <w:rPr>
          <w:rFonts w:hint="eastAsia" w:ascii="宋体" w:hAnsi="宋体" w:eastAsia="宋体" w:cs="宋体"/>
          <w:color w:val="auto"/>
          <w:sz w:val="24"/>
          <w:szCs w:val="24"/>
          <w:highlight w:val="none"/>
        </w:rPr>
      </w:pPr>
      <w:r>
        <w:rPr>
          <w:rFonts w:hint="eastAsia"/>
          <w:sz w:val="21"/>
          <w:szCs w:val="21"/>
          <w:highlight w:val="none"/>
        </w:rPr>
        <w:t>说明：</w:t>
      </w:r>
      <w:r>
        <w:rPr>
          <w:rFonts w:hint="eastAsia"/>
          <w:sz w:val="21"/>
          <w:szCs w:val="21"/>
          <w:highlight w:val="none"/>
          <w:lang w:val="en-US" w:eastAsia="zh-CN"/>
        </w:rPr>
        <w:t>投标人</w:t>
      </w:r>
      <w:r>
        <w:rPr>
          <w:rFonts w:hint="eastAsia"/>
          <w:sz w:val="21"/>
          <w:szCs w:val="21"/>
          <w:highlight w:val="none"/>
        </w:rPr>
        <w:t>承诺不实的，依据《</w:t>
      </w:r>
      <w:r>
        <w:rPr>
          <w:rFonts w:hint="eastAsia" w:ascii="宋体" w:hAnsi="宋体" w:cs="宋体"/>
          <w:sz w:val="21"/>
          <w:szCs w:val="21"/>
          <w:highlight w:val="none"/>
        </w:rPr>
        <w:t>中华人民共和国政府采购法</w:t>
      </w:r>
      <w:r>
        <w:rPr>
          <w:rFonts w:hint="eastAsia"/>
          <w:sz w:val="21"/>
          <w:szCs w:val="21"/>
          <w:highlight w:val="none"/>
        </w:rPr>
        <w:t>》第七十七条“提供虚假材料谋取中标、成交的”有关规定予以处理。</w:t>
      </w:r>
    </w:p>
    <w:p w14:paraId="0B8821FD">
      <w:pPr>
        <w:pStyle w:val="23"/>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b/>
          <w:bCs/>
          <w:sz w:val="24"/>
          <w:szCs w:val="24"/>
          <w:highlight w:val="none"/>
        </w:rPr>
      </w:pPr>
    </w:p>
    <w:p w14:paraId="2FEE653B">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lang w:val="en-US" w:eastAsia="zh-CN"/>
        </w:rPr>
      </w:pPr>
    </w:p>
    <w:p w14:paraId="0E6739EA">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十三、拟派项目负责人无在建承诺书</w:t>
      </w:r>
    </w:p>
    <w:p w14:paraId="6E2171CF">
      <w:pPr>
        <w:pageBreakBefore w:val="0"/>
        <w:kinsoku/>
        <w:wordWrap/>
        <w:overflowPunct/>
        <w:topLinePunct w:val="0"/>
        <w:autoSpaceDE/>
        <w:autoSpaceDN/>
        <w:bidi w:val="0"/>
        <w:adjustRightInd/>
        <w:snapToGrid/>
        <w:spacing w:line="360" w:lineRule="auto"/>
        <w:ind w:left="0" w:right="0"/>
        <w:textAlignment w:val="auto"/>
        <w:rPr>
          <w:rFonts w:hint="eastAsia" w:ascii="宋体" w:hAnsi="宋体" w:cs="宋体"/>
          <w:bCs/>
          <w:szCs w:val="21"/>
          <w:highlight w:val="none"/>
          <w:u w:val="single"/>
        </w:rPr>
      </w:pPr>
    </w:p>
    <w:p w14:paraId="70E30794">
      <w:pPr>
        <w:pageBreakBefore w:val="0"/>
        <w:kinsoku/>
        <w:wordWrap/>
        <w:overflowPunct/>
        <w:topLinePunct w:val="0"/>
        <w:autoSpaceDE/>
        <w:autoSpaceDN/>
        <w:bidi w:val="0"/>
        <w:adjustRightInd/>
        <w:snapToGrid/>
        <w:spacing w:line="360" w:lineRule="auto"/>
        <w:ind w:left="0" w:right="0"/>
        <w:textAlignment w:val="auto"/>
        <w:rPr>
          <w:rFonts w:ascii="宋体" w:hAnsi="宋体" w:cs="宋体"/>
          <w:bCs/>
          <w:szCs w:val="21"/>
          <w:highlight w:val="none"/>
        </w:rPr>
      </w:pPr>
      <w:r>
        <w:rPr>
          <w:rFonts w:hint="eastAsia" w:ascii="宋体" w:hAnsi="宋体" w:cs="宋体"/>
          <w:bCs/>
          <w:szCs w:val="21"/>
          <w:highlight w:val="none"/>
          <w:u w:val="single"/>
        </w:rPr>
        <w:t xml:space="preserve">         （采购人名称）</w:t>
      </w:r>
      <w:r>
        <w:rPr>
          <w:rFonts w:hint="eastAsia" w:ascii="宋体" w:hAnsi="宋体" w:cs="宋体"/>
          <w:bCs/>
          <w:szCs w:val="21"/>
          <w:highlight w:val="none"/>
        </w:rPr>
        <w:t>：</w:t>
      </w:r>
    </w:p>
    <w:p w14:paraId="3CD82E62">
      <w:pPr>
        <w:pageBreakBefore w:val="0"/>
        <w:kinsoku/>
        <w:wordWrap/>
        <w:overflowPunct/>
        <w:topLinePunct w:val="0"/>
        <w:autoSpaceDE/>
        <w:autoSpaceDN/>
        <w:bidi w:val="0"/>
        <w:adjustRightInd/>
        <w:snapToGrid/>
        <w:spacing w:line="360" w:lineRule="auto"/>
        <w:ind w:left="0" w:right="0" w:firstLine="560"/>
        <w:textAlignment w:val="auto"/>
        <w:rPr>
          <w:rFonts w:ascii="宋体" w:hAnsi="宋体" w:cs="宋体"/>
          <w:szCs w:val="21"/>
          <w:highlight w:val="none"/>
          <w:lang w:bidi="zh-CN"/>
        </w:rPr>
      </w:pPr>
      <w:r>
        <w:rPr>
          <w:rFonts w:hint="eastAsia" w:ascii="宋体" w:hAnsi="宋体" w:cs="宋体"/>
          <w:bCs/>
          <w:szCs w:val="21"/>
          <w:highlight w:val="none"/>
          <w:lang w:bidi="zh-CN"/>
        </w:rPr>
        <w:t>我方参加你方的</w:t>
      </w:r>
      <w:r>
        <w:rPr>
          <w:rFonts w:hint="eastAsia" w:ascii="宋体" w:hAnsi="宋体" w:cs="宋体"/>
          <w:bCs/>
          <w:szCs w:val="21"/>
          <w:highlight w:val="none"/>
          <w:u w:val="single"/>
          <w:lang w:bidi="zh-CN"/>
        </w:rPr>
        <w:t xml:space="preserve">         </w:t>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工程（以下简称“本工程”）的竞争性磋商，拟派项目负责人为</w:t>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。现我方向你方郑重承诺：</w:t>
      </w:r>
    </w:p>
    <w:p w14:paraId="39033C55">
      <w:pPr>
        <w:pageBreakBefore w:val="0"/>
        <w:kinsoku/>
        <w:wordWrap/>
        <w:overflowPunct/>
        <w:topLinePunct w:val="0"/>
        <w:autoSpaceDE/>
        <w:autoSpaceDN/>
        <w:bidi w:val="0"/>
        <w:adjustRightInd/>
        <w:snapToGrid/>
        <w:spacing w:line="360" w:lineRule="auto"/>
        <w:ind w:left="0" w:right="0" w:firstLine="560"/>
        <w:textAlignment w:val="auto"/>
        <w:rPr>
          <w:rFonts w:ascii="宋体" w:hAnsi="宋体" w:cs="宋体"/>
          <w:szCs w:val="21"/>
          <w:highlight w:val="none"/>
          <w:lang w:bidi="zh-CN"/>
        </w:rPr>
      </w:pPr>
      <w:r>
        <w:rPr>
          <w:rFonts w:hint="eastAsia" w:ascii="宋体" w:hAnsi="宋体" w:cs="宋体"/>
          <w:szCs w:val="21"/>
          <w:highlight w:val="none"/>
          <w:lang w:bidi="zh-CN"/>
        </w:rPr>
        <w:t>拟派项目负责人</w:t>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无在建工程，并严格按到项目现场的时间要求全面负责本工程项目施工全过程管理，如果我方经本工程评标委员会评定为第一成交候选人，在公示期间被他人举报并经招标投标监管机构核实，确认拟派项目负责人有在建工程，或在项目实施过程中，拟派项目负责人不能严格按到项目现场的时间要求（依据签到考勤记录）全面负责本工程项目施工全过程管理，那么取消我方第一成交候选人资格或承包资格，并依法承担相关责任。</w:t>
      </w:r>
    </w:p>
    <w:p w14:paraId="7BEA0A6F">
      <w:pPr>
        <w:pageBreakBefore w:val="0"/>
        <w:kinsoku/>
        <w:wordWrap/>
        <w:overflowPunct/>
        <w:topLinePunct w:val="0"/>
        <w:autoSpaceDE/>
        <w:autoSpaceDN/>
        <w:bidi w:val="0"/>
        <w:adjustRightInd/>
        <w:snapToGrid/>
        <w:spacing w:line="360" w:lineRule="auto"/>
        <w:ind w:left="0" w:right="0" w:firstLine="560"/>
        <w:textAlignment w:val="auto"/>
        <w:rPr>
          <w:rFonts w:ascii="宋体" w:hAnsi="宋体" w:cs="宋体"/>
          <w:szCs w:val="21"/>
          <w:highlight w:val="none"/>
          <w:lang w:bidi="zh-CN"/>
        </w:rPr>
      </w:pPr>
    </w:p>
    <w:p w14:paraId="6FAA4CF0">
      <w:pPr>
        <w:pageBreakBefore w:val="0"/>
        <w:kinsoku/>
        <w:wordWrap/>
        <w:overflowPunct/>
        <w:topLinePunct w:val="0"/>
        <w:autoSpaceDE/>
        <w:autoSpaceDN/>
        <w:bidi w:val="0"/>
        <w:adjustRightInd/>
        <w:snapToGrid/>
        <w:spacing w:line="360" w:lineRule="auto"/>
        <w:ind w:left="0" w:right="0" w:firstLine="560"/>
        <w:textAlignment w:val="auto"/>
        <w:rPr>
          <w:rFonts w:ascii="宋体" w:hAnsi="宋体" w:cs="宋体"/>
          <w:szCs w:val="21"/>
          <w:highlight w:val="none"/>
          <w:lang w:bidi="zh-CN"/>
        </w:rPr>
      </w:pPr>
    </w:p>
    <w:p w14:paraId="2EC83E4F">
      <w:pPr>
        <w:pageBreakBefore w:val="0"/>
        <w:kinsoku/>
        <w:wordWrap/>
        <w:overflowPunct/>
        <w:topLinePunct w:val="0"/>
        <w:autoSpaceDE/>
        <w:autoSpaceDN/>
        <w:bidi w:val="0"/>
        <w:adjustRightInd/>
        <w:snapToGrid/>
        <w:spacing w:line="360" w:lineRule="auto"/>
        <w:ind w:left="0" w:right="0" w:firstLine="420"/>
        <w:textAlignment w:val="auto"/>
        <w:rPr>
          <w:rFonts w:hint="eastAsia"/>
          <w:sz w:val="21"/>
          <w:szCs w:val="21"/>
          <w:highlight w:val="none"/>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sz w:val="21"/>
          <w:szCs w:val="21"/>
          <w:highlight w:val="none"/>
        </w:rPr>
        <w:t>供应商全称（加盖电子公章）：</w:t>
      </w:r>
    </w:p>
    <w:p w14:paraId="2B05B121">
      <w:pPr>
        <w:pageBreakBefore w:val="0"/>
        <w:kinsoku/>
        <w:wordWrap/>
        <w:overflowPunct/>
        <w:topLinePunct w:val="0"/>
        <w:autoSpaceDE/>
        <w:autoSpaceDN/>
        <w:bidi w:val="0"/>
        <w:adjustRightInd/>
        <w:snapToGrid/>
        <w:spacing w:line="360" w:lineRule="auto"/>
        <w:ind w:left="0" w:right="0" w:firstLine="420"/>
        <w:textAlignment w:val="auto"/>
        <w:rPr>
          <w:rFonts w:hint="eastAsia"/>
          <w:sz w:val="21"/>
          <w:szCs w:val="21"/>
          <w:highlight w:val="none"/>
        </w:rPr>
      </w:pPr>
      <w:r>
        <w:rPr>
          <w:rFonts w:hint="eastAsia"/>
          <w:sz w:val="21"/>
          <w:szCs w:val="21"/>
          <w:highlight w:val="none"/>
        </w:rPr>
        <w:t xml:space="preserve">             </w:t>
      </w:r>
    </w:p>
    <w:p w14:paraId="1ED0CE6C">
      <w:pPr>
        <w:pageBreakBefore w:val="0"/>
        <w:kinsoku/>
        <w:wordWrap/>
        <w:overflowPunct/>
        <w:topLinePunct w:val="0"/>
        <w:autoSpaceDE/>
        <w:autoSpaceDN/>
        <w:bidi w:val="0"/>
        <w:adjustRightInd/>
        <w:snapToGrid/>
        <w:spacing w:line="360" w:lineRule="auto"/>
        <w:ind w:left="0" w:right="0" w:firstLine="420"/>
        <w:textAlignment w:val="auto"/>
        <w:rPr>
          <w:rFonts w:hint="eastAsia"/>
          <w:sz w:val="21"/>
          <w:szCs w:val="21"/>
          <w:highlight w:val="none"/>
        </w:rPr>
      </w:pPr>
      <w:r>
        <w:rPr>
          <w:rFonts w:hint="eastAsia"/>
          <w:sz w:val="21"/>
          <w:szCs w:val="21"/>
          <w:highlight w:val="none"/>
          <w:lang w:val="en-US" w:eastAsia="zh-CN"/>
        </w:rPr>
        <w:t xml:space="preserve">   </w:t>
      </w:r>
      <w:r>
        <w:rPr>
          <w:rFonts w:hint="eastAsia"/>
          <w:sz w:val="21"/>
          <w:szCs w:val="21"/>
          <w:highlight w:val="none"/>
        </w:rPr>
        <w:t>日  期：</w:t>
      </w:r>
    </w:p>
    <w:p w14:paraId="7D1AE2D7">
      <w:pPr>
        <w:pStyle w:val="23"/>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24A1A4E7">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77042A5D">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5374C5D9">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3529ABC6">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3D69BE73">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22117870">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10F3D421">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132C8C1B">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60E2A9FE">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5F5FEC39">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344C9FED">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47B239CF">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5D81124D">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5C4905DE">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58087C61">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721C716A">
      <w:pPr>
        <w:pageBreakBefore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highlight w:val="none"/>
        </w:rPr>
      </w:pPr>
    </w:p>
    <w:p w14:paraId="794BD826">
      <w:pPr>
        <w:pageBreakBefore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cs="宋体"/>
          <w:b/>
          <w:bCs/>
          <w:sz w:val="24"/>
          <w:szCs w:val="24"/>
          <w:highlight w:val="none"/>
          <w:lang w:val="en-US" w:eastAsia="zh-CN"/>
        </w:rPr>
        <w:t>四</w:t>
      </w:r>
      <w:r>
        <w:rPr>
          <w:rFonts w:hint="eastAsia" w:ascii="宋体" w:hAnsi="宋体" w:eastAsia="宋体" w:cs="宋体"/>
          <w:b/>
          <w:bCs/>
          <w:sz w:val="24"/>
          <w:szCs w:val="24"/>
          <w:highlight w:val="none"/>
        </w:rPr>
        <w:t>、按照评分办法应当递交的其他资料</w:t>
      </w:r>
      <w:bookmarkEnd w:id="752"/>
    </w:p>
    <w:p w14:paraId="6B224302">
      <w:pPr>
        <w:pageBreakBefore w:val="0"/>
        <w:kinsoku/>
        <w:wordWrap/>
        <w:overflowPunct/>
        <w:topLinePunct w:val="0"/>
        <w:autoSpaceDE/>
        <w:autoSpaceDN/>
        <w:bidi w:val="0"/>
        <w:adjustRightInd/>
        <w:snapToGrid/>
        <w:spacing w:line="360" w:lineRule="auto"/>
        <w:ind w:left="0" w:right="0"/>
        <w:textAlignment w:val="auto"/>
        <w:rPr>
          <w:rFonts w:ascii="宋体" w:hAnsi="宋体" w:cs="宋体"/>
          <w:b/>
          <w:bCs/>
          <w:sz w:val="32"/>
          <w:szCs w:val="32"/>
          <w:highlight w:val="none"/>
        </w:rPr>
      </w:pPr>
    </w:p>
    <w:sectPr>
      <w:footerReference r:id="rId5" w:type="default"/>
      <w:pgSz w:w="11906" w:h="16838"/>
      <w:pgMar w:top="1429" w:right="1446" w:bottom="1440" w:left="1446" w:header="851" w:footer="992" w:gutter="0"/>
      <w:pgNumType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83" w:usb1="288F0000" w:usb2="00000006" w:usb3="00000000" w:csb0="00040001" w:csb1="00000000"/>
  </w:font>
  <w:font w:name="Trebuchet MS">
    <w:panose1 w:val="020B0603020202020204"/>
    <w:charset w:val="00"/>
    <w:family w:val="auto"/>
    <w:pitch w:val="default"/>
    <w:sig w:usb0="00000687" w:usb1="00000000" w:usb2="00000000" w:usb3="00000000" w:csb0="2000009F" w:csb1="00000000"/>
  </w:font>
  <w:font w:name="Arial Black">
    <w:panose1 w:val="020B0A04020102020204"/>
    <w:charset w:val="00"/>
    <w:family w:val="auto"/>
    <w:pitch w:val="default"/>
    <w:sig w:usb0="A00002AF" w:usb1="400078FB" w:usb2="00000000" w:usb3="00000000" w:csb0="6000009F" w:csb1="DFD7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Century Gothic">
    <w:altName w:val="Yu Gothic UI"/>
    <w:panose1 w:val="020B0502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CG Times">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IDCSansSerif">
    <w:altName w:val="DejaVu Math TeX Gyre"/>
    <w:panose1 w:val="020B0503020202020204"/>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16" w:usb3="00000000" w:csb0="6006009F" w:csb1="DFD70000"/>
  </w:font>
  <w:font w:name="Garamond">
    <w:altName w:val="PMingLiU-ExtB"/>
    <w:panose1 w:val="02020404030301010803"/>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Microsoft Sans Serif">
    <w:panose1 w:val="020B0604020202020204"/>
    <w:charset w:val="00"/>
    <w:family w:val="auto"/>
    <w:pitch w:val="default"/>
    <w:sig w:usb0="E5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35A47">
    <w:pPr>
      <w:pStyle w:val="31"/>
    </w:pPr>
    <w:r>
      <mc:AlternateContent>
        <mc:Choice Requires="wps">
          <w:drawing>
            <wp:anchor distT="0" distB="0" distL="0" distR="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SpPr/>
                    <wps:spPr bwMode="auto">
                      <a:xfrm>
                        <a:off x="0" y="0"/>
                        <a:ext cx="76200" cy="400050"/>
                      </a:xfrm>
                      <a:prstGeom prst="rect">
                        <a:avLst/>
                      </a:prstGeom>
                      <a:noFill/>
                      <a:ln>
                        <a:noFill/>
                      </a:ln>
                    </wps:spPr>
                    <wps:txbx>
                      <w:txbxContent>
                        <w:p w14:paraId="38F8616E">
                          <w:pPr>
                            <w:pStyle w:val="31"/>
                          </w:pPr>
                        </w:p>
                      </w:txbxContent>
                    </wps:txbx>
                    <wps:bodyPr rot="0" spcFirstLastPara="0" vertOverflow="overflow" horzOverflow="overflow" vert="horz" wrap="square" lIns="0" tIns="0" rIns="0" bIns="0" numCol="1" anchor="t" upright="0">
                      <a:noAutofit/>
                    </wps:bodyPr>
                  </wps:wsp>
                </a:graphicData>
              </a:graphic>
            </wp:anchor>
          </w:drawing>
        </mc:Choice>
        <mc:Fallback>
          <w:pict>
            <v:rect id="文本框 1" o:spid="_x0000_s1026" o:spt="1" style="position:absolute;left:0pt;margin-left:213.6pt;margin-top:-19.3pt;height:31.5pt;width:6pt;mso-position-horizontal-relative:margin;z-index:251659264;mso-width-relative:page;mso-height-relative:page;" filled="f" stroked="f" coordsize="21600,21600" o:gfxdata="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IUi+rbAAAACgEAAA8AAAAAAAAAAQAgAAAA&#10;IgAAAGRycy9kb3ducmV2LnhtbFBLAQIUABQAAAAIAIdO4kD1o21rCAIAAAsEAAAOAAAAAAAAAAEA&#10;IAAAACoBAABkcnMvZTJvRG9jLnhtbFBLBQYAAAAABgAGAFkBAACkBQAAAAA=&#10;">
              <v:fill on="f" focussize="0,0"/>
              <v:stroke on="f"/>
              <v:imagedata o:title=""/>
              <o:lock v:ext="edit" aspectratio="f"/>
              <v:textbox inset="0mm,0mm,0mm,0mm">
                <w:txbxContent>
                  <w:p w14:paraId="38F8616E">
                    <w:pPr>
                      <w:pStyle w:val="31"/>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D00FD">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85798">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35262120">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5dblS0AAAAAUBAAAPAAAAAAAAAAEAIAAAACIAAABkcnMv&#10;ZG93bnJldi54bWxQSwECFAAUAAAACACHTuJA5rAqyAsCAAAXBAAADgAAAAAAAAABACAAAAAfAQAA&#10;ZHJzL2Uyb0RvYy54bWxQSwUGAAAAAAYABgBZAQAAnAUAAAAA&#10;">
              <v:fill on="f" focussize="0,0"/>
              <v:stroke on="f"/>
              <v:imagedata o:title=""/>
              <o:lock v:ext="edit" aspectratio="f"/>
              <v:textbox inset="0mm,0mm,0mm,0mm" style="mso-fit-shape-to-text:t;">
                <w:txbxContent>
                  <w:p w14:paraId="35262120">
                    <w:pPr>
                      <w:pStyle w:val="31"/>
                    </w:pPr>
                    <w:r>
                      <w:fldChar w:fldCharType="begin"/>
                    </w:r>
                    <w:r>
                      <w:instrText xml:space="preserve"> PAGE  \* MERGEFORMAT </w:instrText>
                    </w:r>
                    <w:r>
                      <w:fldChar w:fldCharType="separate"/>
                    </w:r>
                    <w:r>
                      <w:t>2</w:t>
                    </w:r>
                    <w: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BD31B6"/>
    <w:rsid w:val="30485BE1"/>
    <w:rsid w:val="33592C7D"/>
    <w:rsid w:val="397F3866"/>
    <w:rsid w:val="3B5F47C3"/>
    <w:rsid w:val="4399477F"/>
    <w:rsid w:val="43C6231E"/>
    <w:rsid w:val="45AA7559"/>
    <w:rsid w:val="484F644E"/>
    <w:rsid w:val="48AA0294"/>
    <w:rsid w:val="58512DEE"/>
    <w:rsid w:val="59461EA0"/>
    <w:rsid w:val="63520894"/>
    <w:rsid w:val="6C500FA3"/>
    <w:rsid w:val="6DB75EBE"/>
    <w:rsid w:val="793C32F5"/>
    <w:rsid w:val="794E50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等线" w:hAnsi="等线" w:eastAsia="宋体" w:cs="Arial"/>
      <w:sz w:val="21"/>
      <w:szCs w:val="22"/>
      <w:lang w:val="en-US" w:eastAsia="zh-CN" w:bidi="ar-SA"/>
    </w:rPr>
  </w:style>
  <w:style w:type="paragraph" w:styleId="2">
    <w:name w:val="heading 1"/>
    <w:basedOn w:val="1"/>
    <w:next w:val="1"/>
    <w:link w:val="295"/>
    <w:qFormat/>
    <w:uiPriority w:val="9"/>
    <w:pPr>
      <w:keepNext/>
      <w:keepLines/>
      <w:tabs>
        <w:tab w:val="left" w:pos="879"/>
      </w:tabs>
      <w:spacing w:before="340" w:after="330" w:line="578" w:lineRule="auto"/>
      <w:jc w:val="center"/>
      <w:outlineLvl w:val="0"/>
    </w:pPr>
    <w:rPr>
      <w:rFonts w:ascii="Times New Roman" w:hAnsi="Times New Roman" w:eastAsia="黑体"/>
      <w:b/>
      <w:bCs/>
      <w:spacing w:val="20"/>
      <w:sz w:val="48"/>
      <w:szCs w:val="44"/>
    </w:rPr>
  </w:style>
  <w:style w:type="paragraph" w:styleId="3">
    <w:name w:val="heading 2"/>
    <w:basedOn w:val="1"/>
    <w:next w:val="1"/>
    <w:link w:val="291"/>
    <w:qFormat/>
    <w:uiPriority w:val="0"/>
    <w:pPr>
      <w:keepNext/>
      <w:keepLines/>
      <w:spacing w:before="260" w:after="260" w:line="416" w:lineRule="auto"/>
      <w:outlineLvl w:val="1"/>
    </w:pPr>
    <w:rPr>
      <w:rFonts w:ascii="等线 Light" w:hAnsi="等线 Light" w:eastAsia="黑体"/>
      <w:b/>
      <w:bCs/>
      <w:sz w:val="32"/>
      <w:szCs w:val="32"/>
    </w:rPr>
  </w:style>
  <w:style w:type="paragraph" w:styleId="4">
    <w:name w:val="heading 3"/>
    <w:basedOn w:val="5"/>
    <w:next w:val="5"/>
    <w:link w:val="299"/>
    <w:qFormat/>
    <w:uiPriority w:val="0"/>
    <w:pPr>
      <w:keepNext/>
      <w:keepLines/>
      <w:spacing w:before="260" w:after="260" w:line="416" w:lineRule="auto"/>
      <w:outlineLvl w:val="2"/>
    </w:pPr>
    <w:rPr>
      <w:b/>
      <w:bCs/>
      <w:sz w:val="32"/>
      <w:szCs w:val="32"/>
    </w:rPr>
  </w:style>
  <w:style w:type="paragraph" w:styleId="6">
    <w:name w:val="heading 4"/>
    <w:basedOn w:val="1"/>
    <w:next w:val="1"/>
    <w:link w:val="328"/>
    <w:qFormat/>
    <w:uiPriority w:val="0"/>
    <w:pPr>
      <w:keepNext/>
      <w:keepLines/>
      <w:spacing w:before="280" w:after="290" w:line="376" w:lineRule="auto"/>
      <w:outlineLvl w:val="3"/>
    </w:pPr>
    <w:rPr>
      <w:rFonts w:ascii="等线 Light" w:hAnsi="等线 Light" w:eastAsia="黑体"/>
      <w:b/>
      <w:bCs/>
      <w:sz w:val="28"/>
      <w:szCs w:val="28"/>
    </w:rPr>
  </w:style>
  <w:style w:type="paragraph" w:styleId="7">
    <w:name w:val="heading 5"/>
    <w:basedOn w:val="1"/>
    <w:next w:val="1"/>
    <w:link w:val="713"/>
    <w:qFormat/>
    <w:uiPriority w:val="0"/>
    <w:pPr>
      <w:keepNext/>
      <w:keepLines/>
      <w:spacing w:before="280" w:after="290" w:line="376" w:lineRule="auto"/>
      <w:outlineLvl w:val="4"/>
    </w:pPr>
    <w:rPr>
      <w:b/>
      <w:bCs/>
      <w:sz w:val="28"/>
      <w:szCs w:val="28"/>
    </w:rPr>
  </w:style>
  <w:style w:type="paragraph" w:styleId="8">
    <w:name w:val="heading 6"/>
    <w:basedOn w:val="1"/>
    <w:next w:val="1"/>
    <w:link w:val="714"/>
    <w:qFormat/>
    <w:uiPriority w:val="0"/>
    <w:pPr>
      <w:keepNext/>
      <w:keepLines/>
      <w:tabs>
        <w:tab w:val="left" w:pos="3714"/>
      </w:tabs>
      <w:spacing w:before="240" w:after="64" w:line="319" w:lineRule="auto"/>
      <w:ind w:left="3714" w:hanging="1134"/>
      <w:jc w:val="left"/>
      <w:outlineLvl w:val="5"/>
    </w:pPr>
    <w:rPr>
      <w:rFonts w:ascii="Calibri" w:hAnsi="Calibri" w:eastAsia="黑体" w:cs="Times New Roman"/>
      <w:b/>
      <w:bCs/>
      <w:sz w:val="28"/>
      <w:szCs w:val="24"/>
    </w:rPr>
  </w:style>
  <w:style w:type="paragraph" w:styleId="9">
    <w:name w:val="heading 7"/>
    <w:basedOn w:val="1"/>
    <w:next w:val="1"/>
    <w:link w:val="715"/>
    <w:qFormat/>
    <w:uiPriority w:val="0"/>
    <w:pPr>
      <w:keepNext/>
      <w:keepLines/>
      <w:tabs>
        <w:tab w:val="left" w:pos="425"/>
      </w:tabs>
      <w:spacing w:before="240" w:after="64" w:line="320" w:lineRule="auto"/>
      <w:ind w:firstLine="200"/>
      <w:jc w:val="left"/>
      <w:outlineLvl w:val="6"/>
    </w:pPr>
    <w:rPr>
      <w:rFonts w:ascii="Calibri" w:hAnsi="Calibri" w:eastAsia="黑体" w:cs="Times New Roman"/>
      <w:b/>
      <w:bCs/>
      <w:sz w:val="20"/>
      <w:szCs w:val="20"/>
    </w:rPr>
  </w:style>
  <w:style w:type="paragraph" w:styleId="10">
    <w:name w:val="heading 8"/>
    <w:basedOn w:val="1"/>
    <w:next w:val="1"/>
    <w:link w:val="716"/>
    <w:qFormat/>
    <w:uiPriority w:val="0"/>
    <w:pPr>
      <w:keepNext/>
      <w:keepLines/>
      <w:tabs>
        <w:tab w:val="left" w:pos="3261"/>
      </w:tabs>
      <w:spacing w:before="240" w:after="64" w:line="320" w:lineRule="auto"/>
      <w:ind w:left="2836" w:firstLine="200"/>
      <w:jc w:val="left"/>
      <w:outlineLvl w:val="7"/>
    </w:pPr>
    <w:rPr>
      <w:rFonts w:ascii="Calibri" w:hAnsi="Calibri" w:eastAsia="黑体" w:cs="Times New Roman"/>
      <w:sz w:val="20"/>
      <w:szCs w:val="20"/>
    </w:rPr>
  </w:style>
  <w:style w:type="paragraph" w:styleId="11">
    <w:name w:val="heading 9"/>
    <w:basedOn w:val="1"/>
    <w:next w:val="1"/>
    <w:link w:val="717"/>
    <w:qFormat/>
    <w:uiPriority w:val="0"/>
    <w:pPr>
      <w:keepNext/>
      <w:keepLines/>
      <w:spacing w:before="240" w:after="64" w:line="320" w:lineRule="atLeast"/>
      <w:ind w:firstLine="200"/>
      <w:jc w:val="left"/>
      <w:outlineLvl w:val="8"/>
    </w:pPr>
    <w:rPr>
      <w:rFonts w:ascii="Calibri" w:hAnsi="Calibri" w:eastAsia="黑体" w:cs="Times New Roman"/>
      <w:b/>
      <w:sz w:val="20"/>
      <w:szCs w:val="20"/>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5">
    <w:name w:val="正文11"/>
    <w:qFormat/>
    <w:uiPriority w:val="0"/>
    <w:rPr>
      <w:rFonts w:hint="default" w:ascii="Times New Roman" w:hAnsi="Times New Roman" w:eastAsia="宋体" w:cs="Times New Roman"/>
      <w:lang w:val="en-US" w:eastAsia="zh-CN" w:bidi="ar-SA"/>
    </w:rPr>
  </w:style>
  <w:style w:type="paragraph" w:styleId="12">
    <w:name w:val="toc 7"/>
    <w:basedOn w:val="1"/>
    <w:next w:val="1"/>
    <w:qFormat/>
    <w:uiPriority w:val="39"/>
    <w:pPr>
      <w:ind w:left="2520" w:firstLine="200"/>
      <w:jc w:val="left"/>
    </w:pPr>
    <w:rPr>
      <w:rFonts w:ascii="Calibri" w:hAnsi="Calibri" w:eastAsia="仿宋" w:cs="Times New Roman"/>
      <w:sz w:val="28"/>
    </w:rPr>
  </w:style>
  <w:style w:type="paragraph" w:styleId="13">
    <w:name w:val="List Number"/>
    <w:basedOn w:val="1"/>
    <w:qFormat/>
    <w:uiPriority w:val="0"/>
    <w:pPr>
      <w:widowControl/>
      <w:tabs>
        <w:tab w:val="left" w:pos="360"/>
      </w:tabs>
      <w:spacing w:before="120" w:line="280" w:lineRule="atLeast"/>
      <w:ind w:left="1276" w:hanging="425"/>
      <w:jc w:val="left"/>
    </w:pPr>
    <w:rPr>
      <w:rFonts w:ascii="Times New Roman" w:hAnsi="Times New Roman" w:eastAsia="楷体_GB2312" w:cs="Times New Roman"/>
      <w:sz w:val="24"/>
      <w:szCs w:val="20"/>
    </w:rPr>
  </w:style>
  <w:style w:type="paragraph" w:styleId="14">
    <w:name w:val="Normal Indent"/>
    <w:basedOn w:val="1"/>
    <w:next w:val="1"/>
    <w:qFormat/>
    <w:uiPriority w:val="0"/>
    <w:pPr>
      <w:ind w:firstLine="420"/>
      <w:jc w:val="left"/>
    </w:pPr>
    <w:rPr>
      <w:rFonts w:ascii="Times New Roman" w:hAnsi="Times New Roman"/>
      <w:sz w:val="28"/>
      <w:szCs w:val="24"/>
    </w:rPr>
  </w:style>
  <w:style w:type="paragraph" w:styleId="15">
    <w:name w:val="caption"/>
    <w:basedOn w:val="1"/>
    <w:next w:val="1"/>
    <w:link w:val="721"/>
    <w:qFormat/>
    <w:uiPriority w:val="0"/>
    <w:pPr>
      <w:widowControl/>
      <w:spacing w:after="200"/>
      <w:ind w:firstLine="200"/>
      <w:jc w:val="left"/>
    </w:pPr>
    <w:rPr>
      <w:rFonts w:ascii="Calibri" w:hAnsi="Calibri" w:eastAsia="仿宋"/>
      <w:b/>
      <w:bCs/>
      <w:color w:val="4F81BD"/>
      <w:sz w:val="18"/>
      <w:szCs w:val="18"/>
      <w:lang w:eastAsia="en-US" w:bidi="en-US"/>
    </w:rPr>
  </w:style>
  <w:style w:type="paragraph" w:styleId="16">
    <w:name w:val="List Bullet"/>
    <w:qFormat/>
    <w:uiPriority w:val="0"/>
    <w:pPr>
      <w:tabs>
        <w:tab w:val="left" w:pos="480"/>
      </w:tabs>
      <w:spacing w:after="200" w:line="276" w:lineRule="auto"/>
    </w:pPr>
    <w:rPr>
      <w:rFonts w:hint="default" w:ascii="Calibri" w:hAnsi="Calibri" w:eastAsia="宋体" w:cs="Arial"/>
      <w:sz w:val="22"/>
      <w:szCs w:val="22"/>
      <w:lang w:val="en-US" w:eastAsia="zh-CN" w:bidi="ar-SA"/>
    </w:rPr>
  </w:style>
  <w:style w:type="paragraph" w:styleId="17">
    <w:name w:val="Document Map"/>
    <w:basedOn w:val="1"/>
    <w:link w:val="725"/>
    <w:qFormat/>
    <w:uiPriority w:val="0"/>
    <w:pPr>
      <w:widowControl/>
      <w:shd w:val="clear" w:color="auto" w:fill="000080"/>
      <w:spacing w:after="200" w:line="360" w:lineRule="auto"/>
      <w:ind w:firstLine="200"/>
      <w:jc w:val="left"/>
    </w:pPr>
    <w:rPr>
      <w:rFonts w:eastAsia="仿宋"/>
      <w:sz w:val="24"/>
      <w:szCs w:val="20"/>
      <w:lang w:eastAsia="en-US" w:bidi="en-US"/>
    </w:rPr>
  </w:style>
  <w:style w:type="paragraph" w:styleId="18">
    <w:name w:val="annotation text"/>
    <w:basedOn w:val="1"/>
    <w:qFormat/>
    <w:uiPriority w:val="0"/>
    <w:pPr>
      <w:jc w:val="left"/>
    </w:pPr>
  </w:style>
  <w:style w:type="paragraph" w:styleId="19">
    <w:name w:val="Body Text"/>
    <w:basedOn w:val="1"/>
    <w:next w:val="1"/>
    <w:link w:val="384"/>
    <w:qFormat/>
    <w:uiPriority w:val="0"/>
    <w:pPr>
      <w:spacing w:after="120"/>
    </w:pPr>
    <w:rPr>
      <w:sz w:val="20"/>
      <w:szCs w:val="20"/>
    </w:rPr>
  </w:style>
  <w:style w:type="paragraph" w:styleId="20">
    <w:name w:val="Body Text Indent"/>
    <w:basedOn w:val="1"/>
    <w:unhideWhenUsed/>
    <w:qFormat/>
    <w:uiPriority w:val="99"/>
    <w:pPr>
      <w:spacing w:after="120"/>
      <w:ind w:left="420"/>
    </w:pPr>
  </w:style>
  <w:style w:type="paragraph" w:styleId="21">
    <w:name w:val="Block Text"/>
    <w:basedOn w:val="1"/>
    <w:qFormat/>
    <w:uiPriority w:val="0"/>
    <w:pPr>
      <w:tabs>
        <w:tab w:val="left" w:pos="9420"/>
      </w:tabs>
      <w:ind w:left="840" w:right="210"/>
    </w:pPr>
    <w:rPr>
      <w:rFonts w:ascii="宋体" w:hAnsi="宋体"/>
      <w:sz w:val="24"/>
    </w:rPr>
  </w:style>
  <w:style w:type="paragraph" w:styleId="22">
    <w:name w:val="List Bullet 2"/>
    <w:basedOn w:val="1"/>
    <w:qFormat/>
    <w:uiPriority w:val="0"/>
    <w:pPr>
      <w:tabs>
        <w:tab w:val="left" w:pos="780"/>
      </w:tabs>
      <w:ind w:left="780" w:hanging="360"/>
      <w:contextualSpacing/>
    </w:pPr>
    <w:rPr>
      <w:rFonts w:ascii="Times New Roman" w:hAnsi="Times New Roman" w:cs="Times New Roman"/>
      <w:szCs w:val="24"/>
    </w:rPr>
  </w:style>
  <w:style w:type="paragraph" w:styleId="23">
    <w:name w:val="index 4"/>
    <w:basedOn w:val="1"/>
    <w:next w:val="1"/>
    <w:semiHidden/>
    <w:qFormat/>
    <w:uiPriority w:val="0"/>
    <w:pPr>
      <w:ind w:left="1260"/>
    </w:pPr>
  </w:style>
  <w:style w:type="paragraph" w:styleId="24">
    <w:name w:val="toc 5"/>
    <w:basedOn w:val="1"/>
    <w:next w:val="1"/>
    <w:qFormat/>
    <w:uiPriority w:val="39"/>
    <w:pPr>
      <w:ind w:left="1680" w:firstLine="200"/>
      <w:jc w:val="left"/>
    </w:pPr>
    <w:rPr>
      <w:rFonts w:ascii="Calibri" w:hAnsi="Calibri" w:eastAsia="仿宋" w:cs="Times New Roman"/>
      <w:sz w:val="28"/>
    </w:rPr>
  </w:style>
  <w:style w:type="paragraph" w:styleId="25">
    <w:name w:val="toc 3"/>
    <w:basedOn w:val="1"/>
    <w:next w:val="1"/>
    <w:qFormat/>
    <w:uiPriority w:val="39"/>
    <w:pPr>
      <w:ind w:left="840" w:firstLine="200"/>
      <w:jc w:val="left"/>
    </w:pPr>
    <w:rPr>
      <w:rFonts w:ascii="Calibri" w:hAnsi="Calibri" w:eastAsia="仿宋" w:cs="Times New Roman"/>
      <w:sz w:val="28"/>
      <w:szCs w:val="24"/>
    </w:rPr>
  </w:style>
  <w:style w:type="paragraph" w:styleId="26">
    <w:name w:val="Plain Text"/>
    <w:basedOn w:val="1"/>
    <w:next w:val="27"/>
    <w:link w:val="726"/>
    <w:qFormat/>
    <w:uiPriority w:val="0"/>
    <w:pPr>
      <w:widowControl/>
      <w:spacing w:after="200" w:line="360" w:lineRule="auto"/>
      <w:ind w:firstLine="200"/>
      <w:jc w:val="left"/>
    </w:pPr>
    <w:rPr>
      <w:rFonts w:ascii="宋体" w:hAnsi="Courier New" w:eastAsia="仿宋"/>
      <w:sz w:val="24"/>
      <w:szCs w:val="20"/>
      <w:lang w:eastAsia="en-US"/>
    </w:rPr>
  </w:style>
  <w:style w:type="paragraph" w:customStyle="1" w:styleId="27">
    <w:name w:val="Default"/>
    <w:qFormat/>
    <w:uiPriority w:val="0"/>
    <w:pPr>
      <w:widowControl w:val="0"/>
    </w:pPr>
    <w:rPr>
      <w:rFonts w:hint="default" w:ascii="黑体" w:hAnsi="Times New Roman" w:eastAsia="黑体" w:cs="黑体"/>
      <w:color w:val="000000"/>
      <w:sz w:val="24"/>
      <w:szCs w:val="24"/>
      <w:lang w:val="en-US" w:eastAsia="zh-CN" w:bidi="ar-SA"/>
    </w:rPr>
  </w:style>
  <w:style w:type="paragraph" w:styleId="28">
    <w:name w:val="toc 8"/>
    <w:basedOn w:val="1"/>
    <w:next w:val="1"/>
    <w:qFormat/>
    <w:uiPriority w:val="39"/>
    <w:pPr>
      <w:ind w:left="2940" w:firstLine="200"/>
      <w:jc w:val="left"/>
    </w:pPr>
    <w:rPr>
      <w:rFonts w:ascii="Calibri" w:hAnsi="Calibri" w:eastAsia="仿宋" w:cs="Times New Roman"/>
      <w:sz w:val="28"/>
    </w:rPr>
  </w:style>
  <w:style w:type="paragraph" w:styleId="29">
    <w:name w:val="endnote text"/>
    <w:basedOn w:val="1"/>
    <w:link w:val="243"/>
    <w:qFormat/>
    <w:uiPriority w:val="99"/>
    <w:rPr>
      <w:sz w:val="20"/>
    </w:rPr>
  </w:style>
  <w:style w:type="paragraph" w:styleId="30">
    <w:name w:val="Balloon Text"/>
    <w:basedOn w:val="1"/>
    <w:link w:val="727"/>
    <w:qFormat/>
    <w:uiPriority w:val="99"/>
    <w:pPr>
      <w:ind w:firstLine="200"/>
      <w:jc w:val="left"/>
    </w:pPr>
    <w:rPr>
      <w:sz w:val="18"/>
      <w:szCs w:val="18"/>
    </w:rPr>
  </w:style>
  <w:style w:type="paragraph" w:styleId="31">
    <w:name w:val="footer"/>
    <w:basedOn w:val="1"/>
    <w:link w:val="720"/>
    <w:qFormat/>
    <w:uiPriority w:val="99"/>
    <w:pPr>
      <w:tabs>
        <w:tab w:val="center" w:pos="4153"/>
        <w:tab w:val="right" w:pos="8306"/>
      </w:tabs>
      <w:jc w:val="left"/>
    </w:pPr>
    <w:rPr>
      <w:sz w:val="18"/>
      <w:szCs w:val="18"/>
    </w:rPr>
  </w:style>
  <w:style w:type="paragraph" w:styleId="32">
    <w:name w:val="header"/>
    <w:basedOn w:val="1"/>
    <w:link w:val="719"/>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pPr>
      <w:ind w:firstLine="200"/>
      <w:jc w:val="left"/>
    </w:pPr>
    <w:rPr>
      <w:rFonts w:ascii="Calibri" w:hAnsi="Calibri" w:eastAsia="仿宋" w:cs="Times New Roman"/>
      <w:b/>
      <w:sz w:val="28"/>
      <w:szCs w:val="24"/>
    </w:rPr>
  </w:style>
  <w:style w:type="paragraph" w:styleId="34">
    <w:name w:val="toc 4"/>
    <w:basedOn w:val="1"/>
    <w:next w:val="1"/>
    <w:qFormat/>
    <w:uiPriority w:val="39"/>
    <w:pPr>
      <w:ind w:left="1260" w:firstLine="200"/>
      <w:jc w:val="left"/>
    </w:pPr>
    <w:rPr>
      <w:rFonts w:ascii="Calibri" w:hAnsi="Calibri" w:eastAsia="仿宋" w:cs="Times New Roman"/>
      <w:sz w:val="28"/>
    </w:rPr>
  </w:style>
  <w:style w:type="paragraph" w:styleId="35">
    <w:name w:val="Subtitle"/>
    <w:basedOn w:val="1"/>
    <w:next w:val="1"/>
    <w:link w:val="723"/>
    <w:qFormat/>
    <w:uiPriority w:val="0"/>
    <w:pPr>
      <w:widowControl/>
      <w:spacing w:after="200" w:line="360" w:lineRule="auto"/>
      <w:ind w:firstLine="200"/>
      <w:jc w:val="left"/>
    </w:pPr>
    <w:rPr>
      <w:rFonts w:ascii="Cambria" w:hAnsi="Cambria" w:eastAsia="仿宋"/>
      <w:i/>
      <w:iCs/>
      <w:color w:val="4F81BD"/>
      <w:spacing w:val="15"/>
      <w:sz w:val="24"/>
      <w:szCs w:val="24"/>
      <w:lang w:eastAsia="en-US" w:bidi="en-US"/>
    </w:rPr>
  </w:style>
  <w:style w:type="paragraph" w:styleId="36">
    <w:name w:val="footnote text"/>
    <w:basedOn w:val="1"/>
    <w:link w:val="718"/>
    <w:qFormat/>
    <w:uiPriority w:val="0"/>
    <w:pPr>
      <w:spacing w:line="312" w:lineRule="atLeast"/>
    </w:pPr>
    <w:rPr>
      <w:rFonts w:ascii="Times New Roman" w:hAnsi="Times New Roman" w:cs="Times New Roman"/>
      <w:sz w:val="18"/>
      <w:szCs w:val="20"/>
    </w:rPr>
  </w:style>
  <w:style w:type="paragraph" w:styleId="37">
    <w:name w:val="toc 6"/>
    <w:basedOn w:val="1"/>
    <w:next w:val="1"/>
    <w:qFormat/>
    <w:uiPriority w:val="39"/>
    <w:pPr>
      <w:ind w:left="2100" w:firstLine="200"/>
      <w:jc w:val="left"/>
    </w:pPr>
    <w:rPr>
      <w:rFonts w:ascii="Calibri" w:hAnsi="Calibri" w:eastAsia="仿宋" w:cs="Times New Roman"/>
      <w:sz w:val="28"/>
    </w:rPr>
  </w:style>
  <w:style w:type="paragraph" w:styleId="38">
    <w:name w:val="Body Text Indent 3"/>
    <w:basedOn w:val="1"/>
    <w:link w:val="724"/>
    <w:qFormat/>
    <w:uiPriority w:val="0"/>
    <w:pPr>
      <w:widowControl/>
      <w:spacing w:before="100" w:beforeAutospacing="1" w:after="100" w:afterAutospacing="1" w:line="360" w:lineRule="auto"/>
      <w:ind w:firstLine="420"/>
      <w:jc w:val="left"/>
    </w:pPr>
    <w:rPr>
      <w:rFonts w:ascii="宋体" w:hAnsi="宋体" w:eastAsia="仿宋"/>
      <w:sz w:val="24"/>
      <w:szCs w:val="24"/>
    </w:rPr>
  </w:style>
  <w:style w:type="paragraph" w:styleId="39">
    <w:name w:val="table of figures"/>
    <w:basedOn w:val="1"/>
    <w:next w:val="1"/>
    <w:qFormat/>
    <w:uiPriority w:val="99"/>
  </w:style>
  <w:style w:type="paragraph" w:styleId="40">
    <w:name w:val="toc 2"/>
    <w:basedOn w:val="1"/>
    <w:next w:val="1"/>
    <w:qFormat/>
    <w:uiPriority w:val="39"/>
    <w:pPr>
      <w:ind w:left="420" w:firstLine="200"/>
      <w:jc w:val="left"/>
    </w:pPr>
    <w:rPr>
      <w:rFonts w:ascii="Calibri" w:hAnsi="Calibri" w:eastAsia="仿宋" w:cs="Times New Roman"/>
      <w:sz w:val="28"/>
      <w:szCs w:val="24"/>
    </w:rPr>
  </w:style>
  <w:style w:type="paragraph" w:styleId="41">
    <w:name w:val="toc 9"/>
    <w:basedOn w:val="1"/>
    <w:next w:val="1"/>
    <w:qFormat/>
    <w:uiPriority w:val="39"/>
    <w:pPr>
      <w:ind w:left="3360" w:firstLine="200"/>
      <w:jc w:val="left"/>
    </w:pPr>
    <w:rPr>
      <w:rFonts w:ascii="Calibri" w:hAnsi="Calibri" w:eastAsia="仿宋" w:cs="Times New Roman"/>
      <w:sz w:val="28"/>
    </w:rPr>
  </w:style>
  <w:style w:type="paragraph" w:styleId="42">
    <w:name w:val="Body Text 2"/>
    <w:basedOn w:val="1"/>
    <w:qFormat/>
    <w:uiPriority w:val="99"/>
    <w:rPr>
      <w:rFonts w:eastAsia="仿宋_GB2312"/>
      <w:color w:val="000000"/>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Title"/>
    <w:basedOn w:val="1"/>
    <w:next w:val="1"/>
    <w:link w:val="722"/>
    <w:qFormat/>
    <w:uiPriority w:val="0"/>
    <w:pPr>
      <w:widowControl/>
      <w:pBdr>
        <w:bottom w:val="single" w:color="4F81BD" w:sz="8" w:space="4"/>
      </w:pBdr>
      <w:spacing w:after="300"/>
      <w:ind w:firstLine="200"/>
      <w:contextualSpacing/>
      <w:jc w:val="left"/>
    </w:pPr>
    <w:rPr>
      <w:rFonts w:ascii="Cambria" w:hAnsi="Cambria" w:eastAsia="仿宋"/>
      <w:color w:val="17365D"/>
      <w:spacing w:val="5"/>
      <w:sz w:val="52"/>
      <w:szCs w:val="52"/>
      <w:lang w:eastAsia="en-US" w:bidi="en-US"/>
    </w:rPr>
  </w:style>
  <w:style w:type="paragraph" w:styleId="45">
    <w:name w:val="Body Text First Indent"/>
    <w:basedOn w:val="19"/>
    <w:qFormat/>
    <w:uiPriority w:val="0"/>
    <w:pPr>
      <w:ind w:firstLine="420"/>
    </w:pPr>
    <w:rPr>
      <w:rFonts w:ascii="Verdana" w:hAnsi="Verdana"/>
      <w:szCs w:val="28"/>
      <w:lang w:eastAsia="en-US"/>
    </w:rPr>
  </w:style>
  <w:style w:type="paragraph" w:styleId="46">
    <w:name w:val="Body Text First Indent 2"/>
    <w:basedOn w:val="20"/>
    <w:unhideWhenUsed/>
    <w:qFormat/>
    <w:uiPriority w:val="99"/>
    <w:pPr>
      <w:ind w:firstLine="420"/>
    </w:pPr>
  </w:style>
  <w:style w:type="table" w:styleId="48">
    <w:name w:val="Table Grid"/>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basedOn w:val="49"/>
    <w:qFormat/>
    <w:uiPriority w:val="0"/>
    <w:rPr>
      <w:b/>
      <w:bCs/>
    </w:rPr>
  </w:style>
  <w:style w:type="character" w:styleId="51">
    <w:name w:val="endnote reference"/>
    <w:basedOn w:val="49"/>
    <w:qFormat/>
    <w:uiPriority w:val="99"/>
    <w:rPr>
      <w:vertAlign w:val="superscript"/>
    </w:rPr>
  </w:style>
  <w:style w:type="character" w:styleId="52">
    <w:name w:val="page number"/>
    <w:basedOn w:val="49"/>
    <w:qFormat/>
    <w:uiPriority w:val="0"/>
  </w:style>
  <w:style w:type="character" w:styleId="53">
    <w:name w:val="FollowedHyperlink"/>
    <w:qFormat/>
    <w:uiPriority w:val="0"/>
    <w:rPr>
      <w:color w:val="800080"/>
      <w:u w:val="single"/>
    </w:rPr>
  </w:style>
  <w:style w:type="character" w:styleId="54">
    <w:name w:val="Emphasis"/>
    <w:qFormat/>
    <w:uiPriority w:val="0"/>
    <w:rPr>
      <w:rFonts w:ascii="宋体" w:eastAsia="仿宋"/>
      <w:iCs/>
      <w:color w:val="auto"/>
      <w:sz w:val="28"/>
      <w:u w:val="single"/>
    </w:rPr>
  </w:style>
  <w:style w:type="character" w:styleId="55">
    <w:name w:val="Hyperlink"/>
    <w:qFormat/>
    <w:uiPriority w:val="99"/>
    <w:rPr>
      <w:color w:val="0000FF"/>
      <w:u w:val="single"/>
    </w:rPr>
  </w:style>
  <w:style w:type="character" w:styleId="56">
    <w:name w:val="footnote reference"/>
    <w:qFormat/>
    <w:uiPriority w:val="0"/>
    <w:rPr>
      <w:vertAlign w:val="superscript"/>
    </w:rPr>
  </w:style>
  <w:style w:type="paragraph" w:customStyle="1" w:styleId="57">
    <w:name w:val="Comment Text"/>
    <w:basedOn w:val="1"/>
    <w:link w:val="359"/>
    <w:qFormat/>
    <w:uiPriority w:val="0"/>
    <w:pPr>
      <w:ind w:firstLine="200"/>
      <w:jc w:val="left"/>
    </w:pPr>
    <w:rPr>
      <w:rFonts w:ascii="Times New Roman" w:hAnsi="Times New Roman" w:eastAsia="仿宋"/>
      <w:sz w:val="28"/>
      <w:szCs w:val="24"/>
    </w:rPr>
  </w:style>
  <w:style w:type="paragraph" w:customStyle="1" w:styleId="58">
    <w:name w:val="Comment Subject"/>
    <w:basedOn w:val="57"/>
    <w:next w:val="59"/>
    <w:qFormat/>
    <w:uiPriority w:val="0"/>
    <w:rPr>
      <w:b/>
      <w:bCs/>
    </w:rPr>
  </w:style>
  <w:style w:type="paragraph" w:customStyle="1" w:styleId="59">
    <w:name w:val="Plain Text1"/>
    <w:basedOn w:val="1"/>
    <w:qFormat/>
    <w:uiPriority w:val="0"/>
    <w:pPr>
      <w:spacing w:line="360" w:lineRule="auto"/>
      <w:ind w:firstLine="3584"/>
    </w:pPr>
  </w:style>
  <w:style w:type="character" w:customStyle="1" w:styleId="60">
    <w:name w:val="Comment Reference"/>
    <w:qFormat/>
    <w:uiPriority w:val="0"/>
    <w:rPr>
      <w:rFonts w:eastAsia="宋体"/>
      <w:sz w:val="18"/>
    </w:rPr>
  </w:style>
  <w:style w:type="character" w:customStyle="1" w:styleId="61">
    <w:name w:val="Heading 1 Char"/>
    <w:basedOn w:val="49"/>
    <w:qFormat/>
    <w:uiPriority w:val="9"/>
    <w:rPr>
      <w:rFonts w:ascii="Arial" w:hAnsi="Arial" w:eastAsia="Arial" w:cs="Arial"/>
      <w:sz w:val="40"/>
      <w:szCs w:val="40"/>
    </w:rPr>
  </w:style>
  <w:style w:type="character" w:customStyle="1" w:styleId="62">
    <w:name w:val="Heading 2 Char"/>
    <w:basedOn w:val="49"/>
    <w:qFormat/>
    <w:uiPriority w:val="9"/>
    <w:rPr>
      <w:rFonts w:ascii="Arial" w:hAnsi="Arial" w:eastAsia="Arial" w:cs="Arial"/>
      <w:sz w:val="34"/>
    </w:rPr>
  </w:style>
  <w:style w:type="character" w:customStyle="1" w:styleId="63">
    <w:name w:val="Heading 3 Char"/>
    <w:basedOn w:val="49"/>
    <w:qFormat/>
    <w:uiPriority w:val="9"/>
    <w:rPr>
      <w:rFonts w:ascii="Arial" w:hAnsi="Arial" w:eastAsia="Arial" w:cs="Arial"/>
      <w:sz w:val="30"/>
      <w:szCs w:val="30"/>
    </w:rPr>
  </w:style>
  <w:style w:type="character" w:customStyle="1" w:styleId="64">
    <w:name w:val="Heading 4 Char"/>
    <w:basedOn w:val="49"/>
    <w:qFormat/>
    <w:uiPriority w:val="9"/>
    <w:rPr>
      <w:rFonts w:ascii="Arial" w:hAnsi="Arial" w:eastAsia="Arial" w:cs="Arial"/>
      <w:b/>
      <w:bCs/>
      <w:sz w:val="26"/>
      <w:szCs w:val="26"/>
    </w:rPr>
  </w:style>
  <w:style w:type="character" w:customStyle="1" w:styleId="65">
    <w:name w:val="Heading 5 Char"/>
    <w:basedOn w:val="49"/>
    <w:qFormat/>
    <w:uiPriority w:val="9"/>
    <w:rPr>
      <w:rFonts w:ascii="Arial" w:hAnsi="Arial" w:eastAsia="Arial" w:cs="Arial"/>
      <w:b/>
      <w:bCs/>
      <w:sz w:val="24"/>
      <w:szCs w:val="24"/>
    </w:rPr>
  </w:style>
  <w:style w:type="character" w:customStyle="1" w:styleId="66">
    <w:name w:val="Heading 6 Char"/>
    <w:basedOn w:val="49"/>
    <w:qFormat/>
    <w:uiPriority w:val="9"/>
    <w:rPr>
      <w:rFonts w:ascii="Arial" w:hAnsi="Arial" w:eastAsia="Arial" w:cs="Arial"/>
      <w:b/>
      <w:bCs/>
      <w:sz w:val="22"/>
      <w:szCs w:val="22"/>
    </w:rPr>
  </w:style>
  <w:style w:type="character" w:customStyle="1" w:styleId="67">
    <w:name w:val="Heading 7 Char"/>
    <w:basedOn w:val="49"/>
    <w:qFormat/>
    <w:uiPriority w:val="9"/>
    <w:rPr>
      <w:rFonts w:ascii="Arial" w:hAnsi="Arial" w:eastAsia="Arial" w:cs="Arial"/>
      <w:b/>
      <w:bCs/>
      <w:i/>
      <w:iCs/>
      <w:sz w:val="22"/>
      <w:szCs w:val="22"/>
    </w:rPr>
  </w:style>
  <w:style w:type="character" w:customStyle="1" w:styleId="68">
    <w:name w:val="Heading 8 Char"/>
    <w:basedOn w:val="49"/>
    <w:qFormat/>
    <w:uiPriority w:val="9"/>
    <w:rPr>
      <w:rFonts w:ascii="Arial" w:hAnsi="Arial" w:eastAsia="Arial" w:cs="Arial"/>
      <w:i/>
      <w:iCs/>
      <w:sz w:val="22"/>
      <w:szCs w:val="22"/>
    </w:rPr>
  </w:style>
  <w:style w:type="character" w:customStyle="1" w:styleId="69">
    <w:name w:val="Heading 9 Char"/>
    <w:basedOn w:val="49"/>
    <w:qFormat/>
    <w:uiPriority w:val="9"/>
    <w:rPr>
      <w:rFonts w:ascii="Arial" w:hAnsi="Arial" w:eastAsia="Arial" w:cs="Arial"/>
      <w:i/>
      <w:iCs/>
      <w:sz w:val="21"/>
      <w:szCs w:val="21"/>
    </w:rPr>
  </w:style>
  <w:style w:type="character" w:customStyle="1" w:styleId="70">
    <w:name w:val="Title Char"/>
    <w:basedOn w:val="49"/>
    <w:qFormat/>
    <w:uiPriority w:val="10"/>
    <w:rPr>
      <w:sz w:val="48"/>
      <w:szCs w:val="48"/>
    </w:rPr>
  </w:style>
  <w:style w:type="character" w:customStyle="1" w:styleId="71">
    <w:name w:val="Quote Char"/>
    <w:qFormat/>
    <w:uiPriority w:val="29"/>
    <w:rPr>
      <w:i/>
    </w:rPr>
  </w:style>
  <w:style w:type="character" w:customStyle="1" w:styleId="72">
    <w:name w:val="Intense Quote Char"/>
    <w:qFormat/>
    <w:uiPriority w:val="30"/>
    <w:rPr>
      <w:i/>
    </w:rPr>
  </w:style>
  <w:style w:type="character" w:customStyle="1" w:styleId="73">
    <w:name w:val="Header Char"/>
    <w:basedOn w:val="49"/>
    <w:qFormat/>
    <w:uiPriority w:val="99"/>
  </w:style>
  <w:style w:type="character" w:customStyle="1" w:styleId="74">
    <w:name w:val="Footer Char"/>
    <w:basedOn w:val="49"/>
    <w:qFormat/>
    <w:uiPriority w:val="99"/>
  </w:style>
  <w:style w:type="table" w:customStyle="1" w:styleId="75">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6">
    <w:name w:val="Plain Table 2"/>
    <w:basedOn w:val="47"/>
    <w:qFormat/>
    <w:uiPriority w:val="59"/>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8">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9">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0">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2">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4">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themeColor="light1"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85">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fill="CACACA"/>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fill="F1F1F1"/>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88">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89">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0">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91">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fill="7E7E7E"/>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fill="7E7E7E"/>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fill="7E7E7E"/>
      </w:tcPr>
    </w:tblStylePr>
    <w:tblStylePr w:type="band2Horz">
      <w:tcPr>
        <w:tcBorders>
          <w:top w:val="single" w:color="FFFFFF" w:themeColor="light1" w:sz="4" w:space="0"/>
          <w:bottom w:val="single" w:color="FFFFFF" w:themeColor="light1" w:sz="4" w:space="0"/>
        </w:tcBorders>
        <w:shd w:val="clear" w:color="7E7E7E" w:fill="7E7E7E"/>
      </w:tcPr>
    </w:tblStylePr>
  </w:style>
  <w:style w:type="table" w:customStyle="1" w:styleId="92">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fill="BEBEBE"/>
      </w:tcPr>
    </w:tblStylePr>
    <w:tblStylePr w:type="band1Horz">
      <w:rPr>
        <w:rFonts w:ascii="Arial" w:hAnsi="Arial"/>
        <w:color w:val="000000" w:themeColor="text1"/>
        <w:sz w:val="22"/>
        <w14:textFill>
          <w14:solidFill>
            <w14:schemeClr w14:val="tx1"/>
          </w14:solidFill>
        </w14:textFill>
      </w:rPr>
      <w:tcPr>
        <w:shd w:val="clear" w:color="BEBEBE" w:fill="BEBEBE"/>
      </w:tcPr>
    </w:tblStylePr>
    <w:tblStylePr w:type="band2Horz">
      <w:rPr>
        <w:rFonts w:ascii="Arial" w:hAnsi="Arial"/>
        <w:color w:val="000000" w:themeColor="text1"/>
        <w:sz w:val="22"/>
        <w14:textFill>
          <w14:solidFill>
            <w14:schemeClr w14:val="tx1"/>
          </w14:solidFill>
        </w14:textFill>
      </w:rPr>
    </w:tblStylePr>
  </w:style>
  <w:style w:type="table" w:customStyle="1" w:styleId="93">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fill="BEBEBE"/>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4">
    <w:name w:val="Endnote Text Char"/>
    <w:qFormat/>
    <w:uiPriority w:val="99"/>
    <w:rPr>
      <w:sz w:val="20"/>
    </w:rPr>
  </w:style>
  <w:style w:type="paragraph" w:customStyle="1" w:styleId="95">
    <w:name w:val="TOC Heading"/>
    <w:unhideWhenUsed/>
    <w:qFormat/>
    <w:uiPriority w:val="39"/>
    <w:rPr>
      <w:rFonts w:hint="default" w:ascii="Times New Roman" w:hAnsi="Times New Roman" w:eastAsia="宋体" w:cs="Times New Roman"/>
    </w:rPr>
  </w:style>
  <w:style w:type="paragraph" w:customStyle="1" w:styleId="96">
    <w:name w:val="段"/>
    <w:next w:val="1"/>
    <w:link w:val="245"/>
    <w:qFormat/>
    <w:uiPriority w:val="0"/>
    <w:pPr>
      <w:tabs>
        <w:tab w:val="center" w:pos="4201"/>
        <w:tab w:val="right" w:leader="dot" w:pos="9298"/>
      </w:tabs>
      <w:spacing w:after="200" w:line="276" w:lineRule="auto"/>
      <w:ind w:firstLine="420"/>
      <w:jc w:val="both"/>
    </w:pPr>
    <w:rPr>
      <w:rFonts w:hint="default" w:ascii="宋体" w:hAnsi="等线" w:eastAsia="宋体" w:cs="Arial"/>
      <w:lang w:val="en-US" w:eastAsia="zh-CN" w:bidi="ar-SA"/>
    </w:rPr>
  </w:style>
  <w:style w:type="paragraph" w:customStyle="1" w:styleId="97">
    <w:name w:val="xl31"/>
    <w:basedOn w:val="1"/>
    <w:next w:val="45"/>
    <w:qFormat/>
    <w:uiPriority w:val="0"/>
    <w:pPr>
      <w:widowControl/>
      <w:spacing w:before="280" w:after="280"/>
      <w:ind w:firstLine="3584"/>
    </w:pPr>
  </w:style>
  <w:style w:type="paragraph" w:customStyle="1" w:styleId="98">
    <w:name w:val="首行缩进"/>
    <w:basedOn w:val="1"/>
    <w:qFormat/>
    <w:uiPriority w:val="0"/>
    <w:pPr>
      <w:widowControl/>
      <w:ind w:firstLine="480"/>
      <w:jc w:val="left"/>
    </w:pPr>
    <w:rPr>
      <w:sz w:val="24"/>
      <w:szCs w:val="20"/>
      <w:lang w:val="zh-CN"/>
    </w:rPr>
  </w:style>
  <w:style w:type="character" w:customStyle="1" w:styleId="99">
    <w:name w:val="Heading 1 Char_e70e765c-3b15-437b-97f7-3070c90076db"/>
    <w:basedOn w:val="49"/>
    <w:qFormat/>
    <w:uiPriority w:val="9"/>
    <w:rPr>
      <w:rFonts w:ascii="Arial" w:hAnsi="Arial" w:eastAsia="Arial" w:cs="Arial"/>
      <w:sz w:val="40"/>
      <w:szCs w:val="40"/>
    </w:rPr>
  </w:style>
  <w:style w:type="character" w:customStyle="1" w:styleId="100">
    <w:name w:val="Heading 2 Char_2d547b91-b3ce-49a3-a30e-ff75672beb47"/>
    <w:basedOn w:val="49"/>
    <w:qFormat/>
    <w:uiPriority w:val="9"/>
    <w:rPr>
      <w:rFonts w:ascii="Arial" w:hAnsi="Arial" w:eastAsia="Arial" w:cs="Arial"/>
      <w:sz w:val="34"/>
    </w:rPr>
  </w:style>
  <w:style w:type="character" w:customStyle="1" w:styleId="101">
    <w:name w:val="Heading 3 Char_039aee63-8162-4dc1-81b1-6332b274a868"/>
    <w:basedOn w:val="49"/>
    <w:qFormat/>
    <w:uiPriority w:val="9"/>
    <w:rPr>
      <w:rFonts w:ascii="Arial" w:hAnsi="Arial" w:eastAsia="Arial" w:cs="Arial"/>
      <w:sz w:val="30"/>
      <w:szCs w:val="30"/>
    </w:rPr>
  </w:style>
  <w:style w:type="character" w:customStyle="1" w:styleId="102">
    <w:name w:val="Heading 4 Char_20e5b6ff-8d10-49cf-bf83-71f98191de33"/>
    <w:basedOn w:val="49"/>
    <w:link w:val="103"/>
    <w:qFormat/>
    <w:uiPriority w:val="9"/>
    <w:rPr>
      <w:rFonts w:ascii="Arial" w:hAnsi="Arial" w:eastAsia="Arial" w:cs="Arial"/>
      <w:b/>
      <w:bCs/>
      <w:sz w:val="26"/>
      <w:szCs w:val="26"/>
    </w:rPr>
  </w:style>
  <w:style w:type="paragraph" w:customStyle="1" w:styleId="103">
    <w:name w:val="标题 42"/>
    <w:basedOn w:val="1"/>
    <w:next w:val="104"/>
    <w:link w:val="102"/>
    <w:qFormat/>
    <w:uiPriority w:val="0"/>
    <w:pPr>
      <w:widowControl/>
      <w:spacing w:before="180" w:after="180" w:line="300" w:lineRule="auto"/>
      <w:ind w:firstLine="454"/>
      <w:jc w:val="left"/>
    </w:pPr>
    <w:rPr>
      <w:rFonts w:ascii="Times New Roman" w:hAnsi="Times New Roman" w:cs="Times New Roman"/>
      <w:b/>
      <w:spacing w:val="6"/>
      <w:szCs w:val="24"/>
    </w:rPr>
  </w:style>
  <w:style w:type="paragraph" w:customStyle="1" w:styleId="104">
    <w:name w:val="标题 41"/>
    <w:basedOn w:val="1"/>
    <w:next w:val="1"/>
    <w:link w:val="250"/>
    <w:qFormat/>
    <w:uiPriority w:val="0"/>
    <w:pPr>
      <w:keepNext/>
      <w:keepLines/>
      <w:spacing w:before="280" w:after="290" w:line="376" w:lineRule="auto"/>
      <w:ind w:left="864" w:hanging="864"/>
      <w:outlineLvl w:val="3"/>
    </w:pPr>
    <w:rPr>
      <w:rFonts w:ascii="Cambria" w:hAnsi="Cambria" w:cs="Times New Roman"/>
      <w:b/>
      <w:bCs/>
      <w:sz w:val="28"/>
      <w:szCs w:val="28"/>
    </w:rPr>
  </w:style>
  <w:style w:type="character" w:customStyle="1" w:styleId="105">
    <w:name w:val="Heading 5 Char_39558df2-7aa4-4906-849a-b97aefb10c6f"/>
    <w:basedOn w:val="49"/>
    <w:qFormat/>
    <w:uiPriority w:val="9"/>
    <w:rPr>
      <w:rFonts w:ascii="Arial" w:hAnsi="Arial" w:eastAsia="Arial" w:cs="Arial"/>
      <w:b/>
      <w:bCs/>
      <w:sz w:val="24"/>
      <w:szCs w:val="24"/>
    </w:rPr>
  </w:style>
  <w:style w:type="character" w:customStyle="1" w:styleId="106">
    <w:name w:val="Heading 6 Char_13f55f13-8faf-4754-8fd5-3715eee4422f"/>
    <w:basedOn w:val="49"/>
    <w:qFormat/>
    <w:uiPriority w:val="9"/>
    <w:rPr>
      <w:rFonts w:ascii="Arial" w:hAnsi="Arial" w:eastAsia="Arial" w:cs="Arial"/>
      <w:b/>
      <w:bCs/>
      <w:sz w:val="22"/>
      <w:szCs w:val="22"/>
    </w:rPr>
  </w:style>
  <w:style w:type="character" w:customStyle="1" w:styleId="107">
    <w:name w:val="Heading 7 Char_51fd0317-828f-48d7-8011-de314c866caf"/>
    <w:basedOn w:val="49"/>
    <w:qFormat/>
    <w:uiPriority w:val="9"/>
    <w:rPr>
      <w:rFonts w:ascii="Arial" w:hAnsi="Arial" w:eastAsia="Arial" w:cs="Arial"/>
      <w:b/>
      <w:bCs/>
      <w:i/>
      <w:iCs/>
      <w:sz w:val="22"/>
      <w:szCs w:val="22"/>
    </w:rPr>
  </w:style>
  <w:style w:type="character" w:customStyle="1" w:styleId="108">
    <w:name w:val="Heading 8 Char_89ff2f80-ff9f-49ef-80e8-3020d97e4cc7"/>
    <w:basedOn w:val="49"/>
    <w:qFormat/>
    <w:uiPriority w:val="9"/>
    <w:rPr>
      <w:rFonts w:ascii="Arial" w:hAnsi="Arial" w:eastAsia="Arial" w:cs="Arial"/>
      <w:i/>
      <w:iCs/>
      <w:sz w:val="22"/>
      <w:szCs w:val="22"/>
    </w:rPr>
  </w:style>
  <w:style w:type="character" w:customStyle="1" w:styleId="109">
    <w:name w:val="Heading 9 Char_262376ac-41bb-4428-bf1b-670a0a1f23ea"/>
    <w:basedOn w:val="49"/>
    <w:qFormat/>
    <w:uiPriority w:val="9"/>
    <w:rPr>
      <w:rFonts w:ascii="Arial" w:hAnsi="Arial" w:eastAsia="Arial" w:cs="Arial"/>
      <w:i/>
      <w:iCs/>
      <w:sz w:val="21"/>
      <w:szCs w:val="21"/>
    </w:rPr>
  </w:style>
  <w:style w:type="character" w:customStyle="1" w:styleId="110">
    <w:name w:val="Title Char_80775812-8b5d-49da-977a-290dbbc24c9d"/>
    <w:basedOn w:val="49"/>
    <w:qFormat/>
    <w:uiPriority w:val="10"/>
    <w:rPr>
      <w:sz w:val="48"/>
      <w:szCs w:val="48"/>
    </w:rPr>
  </w:style>
  <w:style w:type="character" w:customStyle="1" w:styleId="111">
    <w:name w:val="Subtitle Char"/>
    <w:basedOn w:val="49"/>
    <w:qFormat/>
    <w:uiPriority w:val="11"/>
    <w:rPr>
      <w:sz w:val="24"/>
      <w:szCs w:val="24"/>
    </w:rPr>
  </w:style>
  <w:style w:type="character" w:customStyle="1" w:styleId="112">
    <w:name w:val="Quote Char_52520150-2fa8-4fe1-9bbd-d334bc61da8f"/>
    <w:qFormat/>
    <w:uiPriority w:val="29"/>
    <w:rPr>
      <w:i/>
    </w:rPr>
  </w:style>
  <w:style w:type="character" w:customStyle="1" w:styleId="113">
    <w:name w:val="Intense Quote Char_a6d0affa-b725-4cc6-9d9b-683284bd5350"/>
    <w:qFormat/>
    <w:uiPriority w:val="30"/>
    <w:rPr>
      <w:i/>
    </w:rPr>
  </w:style>
  <w:style w:type="character" w:customStyle="1" w:styleId="114">
    <w:name w:val="Header Char_aa027d3f-e301-4541-99b3-d88a3bc3c19f"/>
    <w:basedOn w:val="49"/>
    <w:qFormat/>
    <w:uiPriority w:val="99"/>
  </w:style>
  <w:style w:type="character" w:customStyle="1" w:styleId="115">
    <w:name w:val="Footer Char_cf1f3794-edc8-467f-9423-8d0e1f865266"/>
    <w:basedOn w:val="49"/>
    <w:qFormat/>
    <w:uiPriority w:val="99"/>
  </w:style>
  <w:style w:type="character" w:customStyle="1" w:styleId="116">
    <w:name w:val="Caption Char"/>
    <w:qFormat/>
    <w:uiPriority w:val="99"/>
  </w:style>
  <w:style w:type="table" w:customStyle="1" w:styleId="117">
    <w:name w:val="Table Grid Light"/>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8">
    <w:name w:val="无格式表格 1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9">
    <w:name w:val="无格式表格 21"/>
    <w:basedOn w:val="47"/>
    <w:qFormat/>
    <w:uiPriority w:val="59"/>
    <w:tblPr>
      <w:tblBorders>
        <w:top w:val="single" w:color="000000" w:sz="4" w:space="0"/>
        <w:left w:val="none" w:color="000000" w:sz="0" w:space="0"/>
        <w:bottom w:val="single" w:color="000000" w:sz="4" w:space="0"/>
        <w:right w:val="none" w:color="000000" w:sz="0"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20">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21">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22">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23">
    <w:name w:val="网格表 1 浅色1"/>
    <w:basedOn w:val="4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24">
    <w:name w:val="Grid Table 1 Light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bottom w:val="single" w:color="9FC4E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125">
    <w:name w:val="Grid Table 1 Light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bottom w:val="single" w:color="F4B38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126">
    <w:name w:val="Grid Table 1 Light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bottom w:val="single" w:color="CACAC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127">
    <w:name w:val="Grid Table 1 Light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bottom w:val="single" w:color="FFDA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style>
  <w:style w:type="table" w:customStyle="1" w:styleId="128">
    <w:name w:val="Grid Table 1 Light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bottom w:val="single" w:color="91ACDC"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style>
  <w:style w:type="table" w:customStyle="1" w:styleId="129">
    <w:name w:val="Grid Table 1 Light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bottom w:val="single" w:color="AAD1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table" w:customStyle="1" w:styleId="130">
    <w:name w:val="网格表 2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1">
    <w:name w:val="Grid Table 2 - Accent 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tcBorders>
        <w:shd w:val="clear" w:color="FFFFFF" w:fill="auto"/>
      </w:tcPr>
    </w:tblStylePr>
    <w:tblStylePr w:type="lastRow">
      <w:rPr>
        <w:b/>
        <w:color w:val="404040"/>
      </w:rPr>
      <w:tcPr>
        <w:tcBorders>
          <w:top w:val="single" w:color="68A3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32">
    <w:name w:val="Grid Table 2 - Accent 2"/>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tcBorders>
        <w:shd w:val="clear" w:color="FFFFFF" w:fill="auto"/>
      </w:tcPr>
    </w:tblStylePr>
    <w:tblStylePr w:type="lastRow">
      <w:rPr>
        <w:b/>
        <w:color w:val="404040"/>
      </w:rPr>
      <w:tcPr>
        <w:tcBorders>
          <w:top w:val="single" w:color="F4B28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33">
    <w:name w:val="Grid Table 2 - Accent 3"/>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tcBorders>
        <w:shd w:val="clear" w:color="FFFFFF" w:fill="auto"/>
      </w:tcPr>
    </w:tblStylePr>
    <w:tblStylePr w:type="lastRow">
      <w:rPr>
        <w:b/>
        <w:color w:val="404040"/>
      </w:rPr>
      <w:tcPr>
        <w:tcBorders>
          <w:top w:val="single" w:color="A5A5A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34">
    <w:name w:val="Grid Table 2 - Accent 4"/>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tcBorders>
        <w:shd w:val="clear" w:color="FFFFFF" w:fill="auto"/>
      </w:tcPr>
    </w:tblStylePr>
    <w:tblStylePr w:type="lastRow">
      <w:rPr>
        <w:b/>
        <w:color w:val="404040"/>
      </w:rPr>
      <w:tcPr>
        <w:tcBorders>
          <w:top w:val="single" w:color="FFD86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35">
    <w:name w:val="Grid Table 2 - Accent 5"/>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tcBorders>
        <w:shd w:val="clear" w:color="FFFFFF" w:fill="auto"/>
      </w:tcPr>
    </w:tblStylePr>
    <w:tblStylePr w:type="lastRow">
      <w:rPr>
        <w:b/>
        <w:color w:val="404040"/>
      </w:rPr>
      <w:tcPr>
        <w:tcBorders>
          <w:top w:val="single" w:color="4472C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36">
    <w:name w:val="Grid Table 2 - Accent 6"/>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tcBorders>
        <w:shd w:val="clear" w:color="FFFFFF" w:fill="auto"/>
      </w:tcPr>
    </w:tblStylePr>
    <w:tblStylePr w:type="lastRow">
      <w:rPr>
        <w:b/>
        <w:color w:val="404040"/>
      </w:rPr>
      <w:tcPr>
        <w:tcBorders>
          <w:top w:val="single" w:color="70AD4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37">
    <w:name w:val="网格表 3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8">
    <w:name w:val="Grid Table 3 - Accent 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39">
    <w:name w:val="Grid Table 3 - Accent 2"/>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40">
    <w:name w:val="Grid Table 3 - Accent 3"/>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41">
    <w:name w:val="Grid Table 3 - Accent 4"/>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42">
    <w:name w:val="Grid Table 3 - Accent 5"/>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43">
    <w:name w:val="Grid Table 3 - Accent 6"/>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44">
    <w:name w:val="网格表 41"/>
    <w:basedOn w:val="4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45">
    <w:name w:val="Grid Table 4 - Accent 1"/>
    <w:basedOn w:val="47"/>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Arial" w:hAnsi="Arial"/>
        <w:b/>
        <w:color w:val="FFFFFF"/>
        <w:sz w:val="22"/>
      </w:rPr>
      <w:tcPr>
        <w:tcBorders>
          <w:top w:val="single" w:color="68A3D8" w:sz="4" w:space="0"/>
          <w:left w:val="single" w:color="68A3D8" w:sz="4" w:space="0"/>
          <w:bottom w:val="single" w:color="68A3D8" w:sz="4" w:space="0"/>
          <w:right w:val="single" w:color="68A3D8" w:sz="4" w:space="0"/>
        </w:tcBorders>
        <w:shd w:val="clear" w:color="68A3D8" w:fill="68A3D8"/>
      </w:tcPr>
    </w:tblStylePr>
    <w:tblStylePr w:type="lastRow">
      <w:rPr>
        <w:b/>
        <w:color w:val="404040"/>
      </w:rPr>
      <w:tcPr>
        <w:tcBorders>
          <w:top w:val="single" w:color="68A3D8"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fill="DEEBF6"/>
      </w:tcPr>
    </w:tblStylePr>
    <w:tblStylePr w:type="band1Horz">
      <w:rPr>
        <w:rFonts w:ascii="Arial" w:hAnsi="Arial"/>
        <w:color w:val="404040"/>
        <w:sz w:val="22"/>
      </w:rPr>
      <w:tcPr>
        <w:shd w:val="clear" w:color="DEEBF6" w:fill="DEEBF6"/>
      </w:tcPr>
    </w:tblStylePr>
  </w:style>
  <w:style w:type="table" w:customStyle="1" w:styleId="146">
    <w:name w:val="Grid Table 4 - Accent 2"/>
    <w:basedOn w:val="47"/>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Arial" w:hAnsi="Arial"/>
        <w:b/>
        <w:color w:val="FFFFFF"/>
        <w:sz w:val="22"/>
      </w:rPr>
      <w:tcPr>
        <w:tcBorders>
          <w:top w:val="single" w:color="F4B285" w:sz="4" w:space="0"/>
          <w:left w:val="single" w:color="F4B285" w:sz="4" w:space="0"/>
          <w:bottom w:val="single" w:color="F4B285" w:sz="4" w:space="0"/>
          <w:right w:val="single" w:color="F4B285" w:sz="4" w:space="0"/>
        </w:tcBorders>
        <w:shd w:val="clear" w:color="F4B285" w:fill="F4B285"/>
      </w:tcPr>
    </w:tblStylePr>
    <w:tblStylePr w:type="lastRow">
      <w:rPr>
        <w:b/>
        <w:color w:val="404040"/>
      </w:rPr>
      <w:tcPr>
        <w:tcBorders>
          <w:top w:val="single" w:color="F4B28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47">
    <w:name w:val="Grid Table 4 - Accent 3"/>
    <w:basedOn w:val="47"/>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Arial" w:hAnsi="Arial"/>
        <w:b/>
        <w:color w:val="FFFFFF"/>
        <w:sz w:val="22"/>
      </w:rPr>
      <w:tcPr>
        <w:tcBorders>
          <w:top w:val="single" w:color="A5A5A5" w:sz="4" w:space="0"/>
          <w:left w:val="single" w:color="A5A5A5" w:sz="4" w:space="0"/>
          <w:bottom w:val="single" w:color="A5A5A5" w:sz="4" w:space="0"/>
          <w:right w:val="single" w:color="A5A5A5" w:sz="4" w:space="0"/>
        </w:tcBorders>
        <w:shd w:val="clear" w:color="A5A5A5" w:fill="A5A5A5"/>
      </w:tcPr>
    </w:tblStylePr>
    <w:tblStylePr w:type="lastRow">
      <w:rPr>
        <w:b/>
        <w:color w:val="404040"/>
      </w:rPr>
      <w:tcPr>
        <w:tcBorders>
          <w:top w:val="single" w:color="A5A5A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48">
    <w:name w:val="Grid Table 4 - Accent 4"/>
    <w:basedOn w:val="47"/>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Arial" w:hAnsi="Arial"/>
        <w:b/>
        <w:color w:val="FFFFFF"/>
        <w:sz w:val="22"/>
      </w:rPr>
      <w:tcPr>
        <w:tcBorders>
          <w:top w:val="single" w:color="FFD864" w:sz="4" w:space="0"/>
          <w:left w:val="single" w:color="FFD864" w:sz="4" w:space="0"/>
          <w:bottom w:val="single" w:color="FFD864" w:sz="4" w:space="0"/>
          <w:right w:val="single" w:color="FFD864" w:sz="4" w:space="0"/>
        </w:tcBorders>
        <w:shd w:val="clear" w:color="FFD864" w:fill="FFD864"/>
      </w:tcPr>
    </w:tblStylePr>
    <w:tblStylePr w:type="lastRow">
      <w:rPr>
        <w:b/>
        <w:color w:val="404040"/>
      </w:rPr>
      <w:tcPr>
        <w:tcBorders>
          <w:top w:val="single" w:color="FFD86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49">
    <w:name w:val="Grid Table 4 - Accent 5"/>
    <w:basedOn w:val="47"/>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Arial" w:hAnsi="Arial"/>
        <w:b/>
        <w:color w:val="FFFFFF"/>
        <w:sz w:val="22"/>
      </w:rPr>
      <w:tcPr>
        <w:tcBorders>
          <w:top w:val="single" w:color="4472C4" w:sz="4" w:space="0"/>
          <w:left w:val="single" w:color="4472C4" w:sz="4" w:space="0"/>
          <w:bottom w:val="single" w:color="4472C4" w:sz="4" w:space="0"/>
          <w:right w:val="single" w:color="4472C4" w:sz="4" w:space="0"/>
        </w:tcBorders>
        <w:shd w:val="clear" w:color="4472C4" w:fill="4472C4"/>
      </w:tcPr>
    </w:tblStylePr>
    <w:tblStylePr w:type="lastRow">
      <w:rPr>
        <w:b/>
        <w:color w:val="404040"/>
      </w:rPr>
      <w:tcPr>
        <w:tcBorders>
          <w:top w:val="single" w:color="4472C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50">
    <w:name w:val="Grid Table 4 - Accent 6"/>
    <w:basedOn w:val="47"/>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Arial" w:hAnsi="Arial"/>
        <w:b/>
        <w:color w:val="FFFFFF"/>
        <w:sz w:val="22"/>
      </w:rPr>
      <w:tcPr>
        <w:tcBorders>
          <w:top w:val="single" w:color="70AD47" w:sz="4" w:space="0"/>
          <w:left w:val="single" w:color="70AD47" w:sz="4" w:space="0"/>
          <w:bottom w:val="single" w:color="70AD47" w:sz="4" w:space="0"/>
          <w:right w:val="single" w:color="70AD47" w:sz="4" w:space="0"/>
        </w:tcBorders>
        <w:shd w:val="clear" w:color="70AD47" w:fill="70AD47"/>
      </w:tcPr>
    </w:tblStylePr>
    <w:tblStylePr w:type="lastRow">
      <w:rPr>
        <w:b/>
        <w:color w:val="404040"/>
      </w:rPr>
      <w:tcPr>
        <w:tcBorders>
          <w:top w:val="single" w:color="70AD4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51">
    <w:name w:val="网格表 5 深色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52">
    <w:name w:val="Grid Table 5 Dark- Accent 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sz="4" w:space="0"/>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53">
    <w:name w:val="Grid Table 5 Dark - Accent 2"/>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sz="4" w:space="0"/>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54">
    <w:name w:val="Grid Table 5 Dark - Accent 3"/>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sz="4" w:space="0"/>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55">
    <w:name w:val="Grid Table 5 Dark- Accent 4"/>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sz="4" w:space="0"/>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56">
    <w:name w:val="Grid Table 5 Dark - Accent 5"/>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sz="4" w:space="0"/>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57">
    <w:name w:val="Grid Table 5 Dark - Accent 6"/>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sz="4" w:space="0"/>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8">
    <w:name w:val="网格表 6 彩色1"/>
    <w:basedOn w:val="4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59">
    <w:name w:val="Grid Table 6 Colorful - Accent 1"/>
    <w:basedOn w:val="47"/>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CCDEA"/>
      </w:rPr>
      <w:tcPr>
        <w:tcBorders>
          <w:bottom w:val="single" w:color="ACCCE9" w:sz="12" w:space="0"/>
        </w:tcBorders>
      </w:tcPr>
    </w:tblStylePr>
    <w:tblStylePr w:type="lastRow">
      <w:rPr>
        <w:b/>
        <w:color w:val="ACCDEA"/>
      </w:rPr>
    </w:tblStylePr>
    <w:tblStylePr w:type="firstCol">
      <w:rPr>
        <w:b/>
        <w:color w:val="ACCDEA"/>
      </w:rPr>
    </w:tblStylePr>
    <w:tblStylePr w:type="lastCol">
      <w:rPr>
        <w:b/>
        <w:color w:val="ACCDEA"/>
      </w:rPr>
    </w:tblStylePr>
    <w:tblStylePr w:type="band1Vert">
      <w:tcPr>
        <w:shd w:val="clear" w:color="DDEAF6" w:fill="DDEAF6"/>
      </w:tcPr>
    </w:tblStylePr>
    <w:tblStylePr w:type="band1Horz">
      <w:rPr>
        <w:rFonts w:ascii="Arial" w:hAnsi="Arial"/>
        <w:color w:val="ACCDEA"/>
        <w:sz w:val="22"/>
      </w:rPr>
      <w:tcPr>
        <w:shd w:val="clear" w:color="DDEAF6" w:fill="DDEAF6"/>
      </w:tcPr>
    </w:tblStylePr>
    <w:tblStylePr w:type="band2Horz">
      <w:rPr>
        <w:rFonts w:ascii="Arial" w:hAnsi="Arial"/>
        <w:color w:val="ACCDEA"/>
        <w:sz w:val="22"/>
      </w:rPr>
    </w:tblStylePr>
  </w:style>
  <w:style w:type="table" w:customStyle="1" w:styleId="160">
    <w:name w:val="Grid Table 6 Colorful - Accent 2"/>
    <w:basedOn w:val="47"/>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bottom w:val="single" w:color="F4B285" w:sz="12" w:space="0"/>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61">
    <w:name w:val="Grid Table 6 Colorful - Accent 3"/>
    <w:basedOn w:val="47"/>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bottom w:val="single" w:color="A5A5A5" w:sz="12" w:space="0"/>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62">
    <w:name w:val="Grid Table 6 Colorful - Accent 4"/>
    <w:basedOn w:val="47"/>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6"/>
      </w:rPr>
      <w:tcPr>
        <w:tcBorders>
          <w:bottom w:val="single" w:color="FFD864" w:sz="12" w:space="0"/>
        </w:tcBorders>
      </w:tcPr>
    </w:tblStylePr>
    <w:tblStylePr w:type="lastRow">
      <w:rPr>
        <w:b/>
        <w:color w:val="FFD966"/>
      </w:rPr>
    </w:tblStylePr>
    <w:tblStylePr w:type="firstCol">
      <w:rPr>
        <w:b/>
        <w:color w:val="FFD966"/>
      </w:rPr>
    </w:tblStylePr>
    <w:tblStylePr w:type="lastCol">
      <w:rPr>
        <w:b/>
        <w:color w:val="FFD966"/>
      </w:rPr>
    </w:tblStylePr>
    <w:tblStylePr w:type="band1Vert">
      <w:tcPr>
        <w:shd w:val="clear" w:color="FEF2CA" w:fill="FEF2CA"/>
      </w:tcPr>
    </w:tblStylePr>
    <w:tblStylePr w:type="band1Horz">
      <w:rPr>
        <w:rFonts w:ascii="Arial" w:hAnsi="Arial"/>
        <w:color w:val="FFD966"/>
        <w:sz w:val="22"/>
      </w:rPr>
      <w:tcPr>
        <w:shd w:val="clear" w:color="FEF2CA" w:fill="FEF2CA"/>
      </w:tcPr>
    </w:tblStylePr>
    <w:tblStylePr w:type="band2Horz">
      <w:rPr>
        <w:rFonts w:ascii="Arial" w:hAnsi="Arial"/>
        <w:color w:val="FFD966"/>
        <w:sz w:val="22"/>
      </w:rPr>
    </w:tblStylePr>
  </w:style>
  <w:style w:type="table" w:customStyle="1" w:styleId="163">
    <w:name w:val="Grid Table 6 Colorful - Accent 5"/>
    <w:basedOn w:val="47"/>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54174"/>
      </w:rPr>
      <w:tcPr>
        <w:tcBorders>
          <w:bottom w:val="single" w:color="4472C4" w:sz="12" w:space="0"/>
        </w:tcBorders>
      </w:tcPr>
    </w:tblStylePr>
    <w:tblStylePr w:type="lastRow">
      <w:rPr>
        <w:b/>
        <w:color w:val="254174"/>
      </w:rPr>
    </w:tblStylePr>
    <w:tblStylePr w:type="firstCol">
      <w:rPr>
        <w:b/>
        <w:color w:val="254174"/>
      </w:rPr>
    </w:tblStylePr>
    <w:tblStylePr w:type="lastCol">
      <w:rPr>
        <w:b/>
        <w:color w:val="254174"/>
      </w:rPr>
    </w:tblStylePr>
    <w:tblStylePr w:type="band1Vert">
      <w:tcPr>
        <w:shd w:val="clear" w:color="D8E2F2" w:fill="D8E2F2"/>
      </w:tcPr>
    </w:tblStylePr>
    <w:tblStylePr w:type="band1Horz">
      <w:rPr>
        <w:rFonts w:ascii="Arial" w:hAnsi="Arial"/>
        <w:color w:val="254174"/>
        <w:sz w:val="22"/>
      </w:rPr>
      <w:tcPr>
        <w:shd w:val="clear" w:color="D8E2F2" w:fill="D8E2F2"/>
      </w:tcPr>
    </w:tblStylePr>
    <w:tblStylePr w:type="band2Horz">
      <w:rPr>
        <w:rFonts w:ascii="Arial" w:hAnsi="Arial"/>
        <w:color w:val="254174"/>
        <w:sz w:val="22"/>
      </w:rPr>
    </w:tblStylePr>
  </w:style>
  <w:style w:type="table" w:customStyle="1" w:styleId="164">
    <w:name w:val="Grid Table 6 Colorful - Accent 6"/>
    <w:basedOn w:val="47"/>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54174"/>
      </w:rPr>
      <w:tcPr>
        <w:tcBorders>
          <w:bottom w:val="single" w:color="70AD47" w:sz="12" w:space="0"/>
        </w:tcBorders>
      </w:tcPr>
    </w:tblStylePr>
    <w:tblStylePr w:type="lastRow">
      <w:rPr>
        <w:b/>
        <w:color w:val="254174"/>
      </w:rPr>
    </w:tblStylePr>
    <w:tblStylePr w:type="firstCol">
      <w:rPr>
        <w:b/>
        <w:color w:val="254174"/>
      </w:rPr>
    </w:tblStylePr>
    <w:tblStylePr w:type="lastCol">
      <w:rPr>
        <w:b/>
        <w:color w:val="254174"/>
      </w:rPr>
    </w:tblStylePr>
    <w:tblStylePr w:type="band1Vert">
      <w:tcPr>
        <w:shd w:val="clear" w:color="E1EFD8" w:fill="E1EFD8"/>
      </w:tcPr>
    </w:tblStylePr>
    <w:tblStylePr w:type="band1Horz">
      <w:rPr>
        <w:rFonts w:ascii="Arial" w:hAnsi="Arial"/>
        <w:color w:val="254174"/>
        <w:sz w:val="22"/>
      </w:rPr>
      <w:tcPr>
        <w:shd w:val="clear" w:color="E1EFD8" w:fill="E1EFD8"/>
      </w:tcPr>
    </w:tblStylePr>
    <w:tblStylePr w:type="band2Horz">
      <w:rPr>
        <w:rFonts w:ascii="Arial" w:hAnsi="Arial"/>
        <w:color w:val="254174"/>
        <w:sz w:val="22"/>
      </w:rPr>
    </w:tblStylePr>
  </w:style>
  <w:style w:type="table" w:customStyle="1" w:styleId="165">
    <w:name w:val="网格表 7 彩色1"/>
    <w:basedOn w:val="47"/>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66">
    <w:name w:val="Grid Table 7 Colorful - Accent 1"/>
    <w:basedOn w:val="47"/>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Arial" w:hAnsi="Arial"/>
        <w:b/>
        <w:color w:val="ACCDEA"/>
        <w:sz w:val="22"/>
      </w:rPr>
      <w:tcPr>
        <w:tcBorders>
          <w:top w:val="nil"/>
          <w:left w:val="nil"/>
          <w:bottom w:val="single" w:color="ACCCE9" w:sz="4" w:space="0"/>
          <w:right w:val="nil"/>
        </w:tcBorders>
        <w:shd w:val="clear" w:color="FFFFFF" w:fill="FFFFFF"/>
      </w:tcPr>
    </w:tblStylePr>
    <w:tblStylePr w:type="lastRow">
      <w:rPr>
        <w:rFonts w:ascii="Arial" w:hAnsi="Arial"/>
        <w:b/>
        <w:color w:val="ACCDEA"/>
        <w:sz w:val="22"/>
      </w:rPr>
      <w:tcPr>
        <w:tcBorders>
          <w:top w:val="single" w:color="ACCCE9" w:sz="4" w:space="0"/>
          <w:left w:val="nil"/>
          <w:bottom w:val="nil"/>
          <w:right w:val="nil"/>
        </w:tcBorders>
        <w:shd w:val="clear" w:color="FFFFFF" w:fill="FFFFFF"/>
      </w:tcPr>
    </w:tblStylePr>
    <w:tblStylePr w:type="firstCol">
      <w:pPr>
        <w:jc w:val="right"/>
      </w:pPr>
      <w:rPr>
        <w:rFonts w:ascii="Arial" w:hAnsi="Arial"/>
        <w:i/>
        <w:color w:val="ACCDEA"/>
        <w:sz w:val="22"/>
      </w:rPr>
      <w:tcPr>
        <w:tcBorders>
          <w:top w:val="nil"/>
          <w:left w:val="nil"/>
          <w:bottom w:val="nil"/>
          <w:right w:val="single" w:color="ACCCE9" w:sz="4" w:space="0"/>
        </w:tcBorders>
        <w:shd w:val="clear" w:color="FFFFFF" w:fill="auto"/>
      </w:tcPr>
    </w:tblStylePr>
    <w:tblStylePr w:type="lastCol">
      <w:rPr>
        <w:rFonts w:ascii="Arial" w:hAnsi="Arial"/>
        <w:i/>
        <w:color w:val="ACCDEA"/>
        <w:sz w:val="22"/>
      </w:rPr>
      <w:tcPr>
        <w:tcBorders>
          <w:top w:val="nil"/>
          <w:left w:val="single" w:color="ACCCE9" w:sz="4" w:space="0"/>
          <w:bottom w:val="nil"/>
          <w:right w:val="nil"/>
        </w:tcBorders>
        <w:shd w:val="clear" w:color="FFFFFF" w:fill="auto"/>
      </w:tcPr>
    </w:tblStylePr>
    <w:tblStylePr w:type="band1Vert">
      <w:tcPr>
        <w:shd w:val="clear" w:color="DDEAF6" w:fill="DDEAF6"/>
      </w:tcPr>
    </w:tblStylePr>
    <w:tblStylePr w:type="band1Horz">
      <w:rPr>
        <w:rFonts w:ascii="Arial" w:hAnsi="Arial"/>
        <w:color w:val="ACCDEA"/>
        <w:sz w:val="22"/>
      </w:rPr>
      <w:tcPr>
        <w:shd w:val="clear" w:color="DDEAF6" w:fill="DDEAF6"/>
      </w:tcPr>
    </w:tblStylePr>
    <w:tblStylePr w:type="band2Horz">
      <w:rPr>
        <w:rFonts w:ascii="Arial" w:hAnsi="Arial"/>
        <w:color w:val="ACCDEA"/>
        <w:sz w:val="22"/>
      </w:rPr>
    </w:tblStylePr>
  </w:style>
  <w:style w:type="table" w:customStyle="1" w:styleId="167">
    <w:name w:val="Grid Table 7 Colorful - Accent 2"/>
    <w:basedOn w:val="47"/>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Arial" w:hAnsi="Arial"/>
        <w:b/>
        <w:color w:val="F4B285"/>
        <w:sz w:val="22"/>
      </w:rPr>
      <w:tcPr>
        <w:tcBorders>
          <w:top w:val="nil"/>
          <w:left w:val="nil"/>
          <w:bottom w:val="single" w:color="F4B285" w:sz="4" w:space="0"/>
          <w:right w:val="nil"/>
        </w:tcBorders>
        <w:shd w:val="clear" w:color="FFFFFF" w:fill="FFFFFF"/>
      </w:tcPr>
    </w:tblStylePr>
    <w:tblStylePr w:type="lastRow">
      <w:rPr>
        <w:rFonts w:ascii="Arial" w:hAnsi="Arial"/>
        <w:b/>
        <w:color w:val="F4B285"/>
        <w:sz w:val="22"/>
      </w:rPr>
      <w:tcPr>
        <w:tcBorders>
          <w:top w:val="single" w:color="F4B285" w:sz="4" w:space="0"/>
          <w:left w:val="nil"/>
          <w:bottom w:val="nil"/>
          <w:right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285" w:sz="4" w:space="0"/>
        </w:tcBorders>
        <w:shd w:val="clear" w:color="FFFFFF" w:fill="auto"/>
      </w:tcPr>
    </w:tblStylePr>
    <w:tblStylePr w:type="lastCol">
      <w:rPr>
        <w:rFonts w:ascii="Arial" w:hAnsi="Arial"/>
        <w:i/>
        <w:color w:val="F4B285"/>
        <w:sz w:val="22"/>
      </w:rPr>
      <w:tcPr>
        <w:tcBorders>
          <w:top w:val="nil"/>
          <w:left w:val="single" w:color="F4B285" w:sz="4" w:space="0"/>
          <w:bottom w:val="nil"/>
          <w:right w:val="nil"/>
        </w:tcBorders>
        <w:shd w:val="clear" w:color="FFFFFF" w:fill="auto"/>
      </w:tc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68">
    <w:name w:val="Grid Table 7 Colorful - Accent 3"/>
    <w:basedOn w:val="47"/>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Arial" w:hAnsi="Arial"/>
        <w:b/>
        <w:color w:val="A5A5A5"/>
        <w:sz w:val="22"/>
      </w:rPr>
      <w:tcPr>
        <w:tcBorders>
          <w:top w:val="nil"/>
          <w:left w:val="nil"/>
          <w:bottom w:val="single" w:color="A5A5A5" w:sz="4" w:space="0"/>
          <w:right w:val="nil"/>
        </w:tcBorders>
        <w:shd w:val="clear" w:color="FFFFFF" w:fill="FFFFFF"/>
      </w:tcPr>
    </w:tblStylePr>
    <w:tblStylePr w:type="lastRow">
      <w:rPr>
        <w:rFonts w:ascii="Arial" w:hAnsi="Arial"/>
        <w:b/>
        <w:color w:val="A5A5A5"/>
        <w:sz w:val="22"/>
      </w:rPr>
      <w:tcPr>
        <w:tcBorders>
          <w:top w:val="single" w:color="A5A5A5" w:sz="4" w:space="0"/>
          <w:left w:val="nil"/>
          <w:bottom w:val="nil"/>
          <w:right w:val="nil"/>
        </w:tcBorders>
        <w:shd w:val="clear" w:color="FFFFFF" w:fill="FFFFFF"/>
      </w:tcPr>
    </w:tblStylePr>
    <w:tblStylePr w:type="firstCol">
      <w:pPr>
        <w:jc w:val="right"/>
      </w:pPr>
      <w:rPr>
        <w:rFonts w:ascii="Arial" w:hAnsi="Arial"/>
        <w:i/>
        <w:color w:val="A5A5A5"/>
        <w:sz w:val="22"/>
      </w:rPr>
      <w:tcPr>
        <w:tcBorders>
          <w:top w:val="nil"/>
          <w:left w:val="nil"/>
          <w:bottom w:val="nil"/>
          <w:right w:val="single" w:color="A5A5A5" w:sz="4" w:space="0"/>
        </w:tcBorders>
        <w:shd w:val="clear" w:color="FFFFFF" w:fill="auto"/>
      </w:tcPr>
    </w:tblStylePr>
    <w:tblStylePr w:type="lastCol">
      <w:rPr>
        <w:rFonts w:ascii="Arial" w:hAnsi="Arial"/>
        <w:i/>
        <w:color w:val="A5A5A5"/>
        <w:sz w:val="22"/>
      </w:rPr>
      <w:tcPr>
        <w:tcBorders>
          <w:top w:val="nil"/>
          <w:left w:val="single" w:color="A5A5A5" w:sz="4" w:space="0"/>
          <w:bottom w:val="nil"/>
          <w:right w:val="nil"/>
        </w:tcBorders>
        <w:shd w:val="clear" w:color="FFFFFF" w:fill="auto"/>
      </w:tc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69">
    <w:name w:val="Grid Table 7 Colorful - Accent 4"/>
    <w:basedOn w:val="47"/>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Arial" w:hAnsi="Arial"/>
        <w:b/>
        <w:color w:val="FFD966"/>
        <w:sz w:val="22"/>
      </w:rPr>
      <w:tcPr>
        <w:tcBorders>
          <w:top w:val="nil"/>
          <w:left w:val="nil"/>
          <w:bottom w:val="single" w:color="FFD864" w:sz="4" w:space="0"/>
          <w:right w:val="nil"/>
        </w:tcBorders>
        <w:shd w:val="clear" w:color="FFFFFF" w:fill="FFFFFF"/>
      </w:tcPr>
    </w:tblStylePr>
    <w:tblStylePr w:type="lastRow">
      <w:rPr>
        <w:rFonts w:ascii="Arial" w:hAnsi="Arial"/>
        <w:b/>
        <w:color w:val="FFD966"/>
        <w:sz w:val="22"/>
      </w:rPr>
      <w:tcPr>
        <w:tcBorders>
          <w:top w:val="single" w:color="FFD864" w:sz="4" w:space="0"/>
          <w:left w:val="nil"/>
          <w:bottom w:val="nil"/>
          <w:right w:val="nil"/>
        </w:tcBorders>
        <w:shd w:val="clear" w:color="FFFFFF" w:fill="FFFFFF"/>
      </w:tcPr>
    </w:tblStylePr>
    <w:tblStylePr w:type="firstCol">
      <w:pPr>
        <w:jc w:val="right"/>
      </w:pPr>
      <w:rPr>
        <w:rFonts w:ascii="Arial" w:hAnsi="Arial"/>
        <w:i/>
        <w:color w:val="FFD966"/>
        <w:sz w:val="22"/>
      </w:rPr>
      <w:tcPr>
        <w:tcBorders>
          <w:top w:val="nil"/>
          <w:left w:val="nil"/>
          <w:bottom w:val="nil"/>
          <w:right w:val="single" w:color="FFD864" w:sz="4" w:space="0"/>
        </w:tcBorders>
        <w:shd w:val="clear" w:color="FFFFFF" w:fill="auto"/>
      </w:tcPr>
    </w:tblStylePr>
    <w:tblStylePr w:type="lastCol">
      <w:rPr>
        <w:rFonts w:ascii="Arial" w:hAnsi="Arial"/>
        <w:i/>
        <w:color w:val="FFD966"/>
        <w:sz w:val="22"/>
      </w:rPr>
      <w:tcPr>
        <w:tcBorders>
          <w:top w:val="nil"/>
          <w:left w:val="single" w:color="FFD864" w:sz="4" w:space="0"/>
          <w:bottom w:val="nil"/>
          <w:right w:val="nil"/>
        </w:tcBorders>
        <w:shd w:val="clear" w:color="FFFFFF" w:fill="auto"/>
      </w:tcPr>
    </w:tblStylePr>
    <w:tblStylePr w:type="band1Vert">
      <w:tcPr>
        <w:shd w:val="clear" w:color="FEF2CA" w:fill="FEF2CA"/>
      </w:tcPr>
    </w:tblStylePr>
    <w:tblStylePr w:type="band1Horz">
      <w:rPr>
        <w:rFonts w:ascii="Arial" w:hAnsi="Arial"/>
        <w:color w:val="FFD966"/>
        <w:sz w:val="22"/>
      </w:rPr>
      <w:tcPr>
        <w:shd w:val="clear" w:color="FEF2CA" w:fill="FEF2CA"/>
      </w:tcPr>
    </w:tblStylePr>
    <w:tblStylePr w:type="band2Horz">
      <w:rPr>
        <w:rFonts w:ascii="Arial" w:hAnsi="Arial"/>
        <w:color w:val="FFD966"/>
        <w:sz w:val="22"/>
      </w:rPr>
    </w:tblStylePr>
  </w:style>
  <w:style w:type="table" w:customStyle="1" w:styleId="170">
    <w:name w:val="Grid Table 7 Colorful - Accent 5"/>
    <w:basedOn w:val="47"/>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Arial" w:hAnsi="Arial"/>
        <w:b/>
        <w:color w:val="254174"/>
        <w:sz w:val="22"/>
      </w:rPr>
      <w:tcPr>
        <w:tcBorders>
          <w:top w:val="nil"/>
          <w:left w:val="nil"/>
          <w:bottom w:val="single" w:color="95AFDD" w:sz="4" w:space="0"/>
          <w:right w:val="nil"/>
        </w:tcBorders>
        <w:shd w:val="clear" w:color="FFFFFF" w:fill="FFFFFF"/>
      </w:tcPr>
    </w:tblStylePr>
    <w:tblStylePr w:type="lastRow">
      <w:rPr>
        <w:rFonts w:ascii="Arial" w:hAnsi="Arial"/>
        <w:b/>
        <w:color w:val="254174"/>
        <w:sz w:val="22"/>
      </w:rPr>
      <w:tcPr>
        <w:tcBorders>
          <w:top w:val="single" w:color="95AFDD" w:sz="4" w:space="0"/>
          <w:left w:val="nil"/>
          <w:bottom w:val="nil"/>
          <w:right w:val="nil"/>
        </w:tcBorders>
        <w:shd w:val="clear" w:color="FFFFFF" w:fill="FFFFFF"/>
      </w:tcPr>
    </w:tblStylePr>
    <w:tblStylePr w:type="firstCol">
      <w:pPr>
        <w:jc w:val="right"/>
      </w:pPr>
      <w:rPr>
        <w:rFonts w:ascii="Arial" w:hAnsi="Arial"/>
        <w:i/>
        <w:color w:val="254174"/>
        <w:sz w:val="22"/>
      </w:rPr>
      <w:tcPr>
        <w:tcBorders>
          <w:top w:val="nil"/>
          <w:left w:val="nil"/>
          <w:bottom w:val="nil"/>
          <w:right w:val="single" w:color="95AFDD" w:sz="4" w:space="0"/>
        </w:tcBorders>
        <w:shd w:val="clear" w:color="FFFFFF" w:fill="auto"/>
      </w:tcPr>
    </w:tblStylePr>
    <w:tblStylePr w:type="lastCol">
      <w:rPr>
        <w:rFonts w:ascii="Arial" w:hAnsi="Arial"/>
        <w:i/>
        <w:color w:val="254174"/>
        <w:sz w:val="22"/>
      </w:rPr>
      <w:tcPr>
        <w:tcBorders>
          <w:top w:val="nil"/>
          <w:left w:val="single" w:color="95AFDD" w:sz="4" w:space="0"/>
          <w:bottom w:val="nil"/>
          <w:right w:val="nil"/>
        </w:tcBorders>
        <w:shd w:val="clear" w:color="FFFFFF" w:fill="auto"/>
      </w:tcPr>
    </w:tblStylePr>
    <w:tblStylePr w:type="band1Vert">
      <w:tcPr>
        <w:shd w:val="clear" w:color="D8E2F2" w:fill="D8E2F2"/>
      </w:tcPr>
    </w:tblStylePr>
    <w:tblStylePr w:type="band1Horz">
      <w:rPr>
        <w:rFonts w:ascii="Arial" w:hAnsi="Arial"/>
        <w:color w:val="254174"/>
        <w:sz w:val="22"/>
      </w:rPr>
      <w:tcPr>
        <w:shd w:val="clear" w:color="D8E2F2" w:fill="D8E2F2"/>
      </w:tcPr>
    </w:tblStylePr>
    <w:tblStylePr w:type="band2Horz">
      <w:rPr>
        <w:rFonts w:ascii="Arial" w:hAnsi="Arial"/>
        <w:color w:val="254174"/>
        <w:sz w:val="22"/>
      </w:rPr>
    </w:tblStylePr>
  </w:style>
  <w:style w:type="table" w:customStyle="1" w:styleId="171">
    <w:name w:val="Grid Table 7 Colorful - Accent 6"/>
    <w:basedOn w:val="47"/>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Arial" w:hAnsi="Arial"/>
        <w:b/>
        <w:color w:val="416429"/>
        <w:sz w:val="22"/>
      </w:rPr>
      <w:tcPr>
        <w:tcBorders>
          <w:top w:val="nil"/>
          <w:left w:val="nil"/>
          <w:bottom w:val="single" w:color="ADD394" w:sz="4" w:space="0"/>
          <w:right w:val="nil"/>
        </w:tcBorders>
        <w:shd w:val="clear" w:color="FFFFFF" w:fill="FFFFFF"/>
      </w:tcPr>
    </w:tblStylePr>
    <w:tblStylePr w:type="lastRow">
      <w:rPr>
        <w:rFonts w:ascii="Arial" w:hAnsi="Arial"/>
        <w:b/>
        <w:color w:val="416429"/>
        <w:sz w:val="22"/>
      </w:rPr>
      <w:tcPr>
        <w:tcBorders>
          <w:top w:val="single" w:color="ADD394" w:sz="4" w:space="0"/>
          <w:left w:val="nil"/>
          <w:bottom w:val="nil"/>
          <w:right w:val="nil"/>
        </w:tcBorders>
        <w:shd w:val="clear" w:color="FFFFFF" w:fill="FFFFFF"/>
      </w:tcPr>
    </w:tblStylePr>
    <w:tblStylePr w:type="firstCol">
      <w:pPr>
        <w:jc w:val="right"/>
      </w:pPr>
      <w:rPr>
        <w:rFonts w:ascii="Arial" w:hAnsi="Arial"/>
        <w:i/>
        <w:color w:val="416429"/>
        <w:sz w:val="22"/>
      </w:rPr>
      <w:tcPr>
        <w:tcBorders>
          <w:top w:val="nil"/>
          <w:left w:val="nil"/>
          <w:bottom w:val="nil"/>
          <w:right w:val="single" w:color="ADD394" w:sz="4" w:space="0"/>
        </w:tcBorders>
        <w:shd w:val="clear" w:color="FFFFFF" w:fill="auto"/>
      </w:tcPr>
    </w:tblStylePr>
    <w:tblStylePr w:type="lastCol">
      <w:rPr>
        <w:rFonts w:ascii="Arial" w:hAnsi="Arial"/>
        <w:i/>
        <w:color w:val="416429"/>
        <w:sz w:val="22"/>
      </w:rPr>
      <w:tcPr>
        <w:tcBorders>
          <w:top w:val="nil"/>
          <w:left w:val="single" w:color="ADD394" w:sz="4" w:space="0"/>
          <w:bottom w:val="nil"/>
          <w:right w:val="nil"/>
        </w:tcBorders>
        <w:shd w:val="clear" w:color="FFFFFF" w:fill="auto"/>
      </w:tcPr>
    </w:tblStylePr>
    <w:tblStylePr w:type="band1Vert">
      <w:tcPr>
        <w:shd w:val="clear" w:color="E1EFD8" w:fill="E1EFD8"/>
      </w:tcPr>
    </w:tblStylePr>
    <w:tblStylePr w:type="band1Horz">
      <w:rPr>
        <w:rFonts w:ascii="Arial" w:hAnsi="Arial"/>
        <w:color w:val="416429"/>
        <w:sz w:val="22"/>
      </w:rPr>
      <w:tcPr>
        <w:shd w:val="clear" w:color="E1EFD8" w:fill="E1EFD8"/>
      </w:tcPr>
    </w:tblStylePr>
    <w:tblStylePr w:type="band2Horz">
      <w:rPr>
        <w:rFonts w:ascii="Arial" w:hAnsi="Arial"/>
        <w:color w:val="416429"/>
        <w:sz w:val="22"/>
      </w:rPr>
    </w:tblStylePr>
  </w:style>
  <w:style w:type="table" w:customStyle="1" w:styleId="172">
    <w:name w:val="清单表 1 浅色1"/>
    <w:basedOn w:val="47"/>
    <w:qFormat/>
    <w:uiPriority w:val="99"/>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73">
    <w:name w:val="List Table 1 Light - Accent 1"/>
    <w:basedOn w:val="47"/>
    <w:qFormat/>
    <w:uiPriority w:val="99"/>
    <w:tblStylePr w:type="firstRow">
      <w:rPr>
        <w:b/>
        <w:color w:val="404040"/>
      </w:rPr>
      <w:tcPr>
        <w:tcBorders>
          <w:top w:val="nil"/>
          <w:left w:val="nil"/>
          <w:bottom w:val="single" w:color="5B9BD5" w:sz="4" w:space="0"/>
          <w:right w:val="nil"/>
        </w:tcBorders>
      </w:tcPr>
    </w:tblStylePr>
    <w:tblStylePr w:type="lastRow">
      <w:rPr>
        <w:b/>
        <w:color w:val="404040"/>
      </w:rPr>
      <w:tcPr>
        <w:tcBorders>
          <w:top w:val="single" w:color="5B9BD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74">
    <w:name w:val="List Table 1 Light - Accent 2"/>
    <w:basedOn w:val="47"/>
    <w:qFormat/>
    <w:uiPriority w:val="99"/>
    <w:tblStylePr w:type="firstRow">
      <w:rPr>
        <w:b/>
        <w:color w:val="404040"/>
      </w:rPr>
      <w:tcPr>
        <w:tcBorders>
          <w:top w:val="nil"/>
          <w:left w:val="nil"/>
          <w:bottom w:val="single" w:color="ED7D31" w:sz="4" w:space="0"/>
          <w:right w:val="nil"/>
        </w:tcBorders>
      </w:tcPr>
    </w:tblStylePr>
    <w:tblStylePr w:type="lastRow">
      <w:rPr>
        <w:b/>
        <w:color w:val="404040"/>
      </w:rPr>
      <w:tcPr>
        <w:tcBorders>
          <w:top w:val="single" w:color="ED7D3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75">
    <w:name w:val="List Table 1 Light - Accent 3"/>
    <w:basedOn w:val="47"/>
    <w:qFormat/>
    <w:uiPriority w:val="99"/>
    <w:tblStylePr w:type="firstRow">
      <w:rPr>
        <w:b/>
        <w:color w:val="404040"/>
      </w:rPr>
      <w:tcPr>
        <w:tcBorders>
          <w:top w:val="nil"/>
          <w:left w:val="nil"/>
          <w:bottom w:val="single" w:color="A5A5A5" w:sz="4" w:space="0"/>
          <w:right w:val="nil"/>
        </w:tcBorders>
      </w:tcPr>
    </w:tblStylePr>
    <w:tblStylePr w:type="lastRow">
      <w:rPr>
        <w:b/>
        <w:color w:val="404040"/>
      </w:rPr>
      <w:tcPr>
        <w:tcBorders>
          <w:top w:val="single" w:color="A5A5A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76">
    <w:name w:val="List Table 1 Light - Accent 4"/>
    <w:basedOn w:val="47"/>
    <w:qFormat/>
    <w:uiPriority w:val="99"/>
    <w:tblStylePr w:type="firstRow">
      <w:rPr>
        <w:b/>
        <w:color w:val="404040"/>
      </w:rPr>
      <w:tcPr>
        <w:tcBorders>
          <w:top w:val="nil"/>
          <w:left w:val="nil"/>
          <w:bottom w:val="single" w:color="FFC000" w:sz="4" w:space="0"/>
          <w:right w:val="nil"/>
        </w:tcBorders>
      </w:tcPr>
    </w:tblStylePr>
    <w:tblStylePr w:type="lastRow">
      <w:rPr>
        <w:b/>
        <w:color w:val="404040"/>
      </w:rPr>
      <w:tcPr>
        <w:tcBorders>
          <w:top w:val="single" w:color="FFC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77">
    <w:name w:val="List Table 1 Light - Accent 5"/>
    <w:basedOn w:val="47"/>
    <w:qFormat/>
    <w:uiPriority w:val="99"/>
    <w:tblStylePr w:type="firstRow">
      <w:rPr>
        <w:b/>
        <w:color w:val="404040"/>
      </w:rPr>
      <w:tcPr>
        <w:tcBorders>
          <w:top w:val="nil"/>
          <w:left w:val="nil"/>
          <w:bottom w:val="single" w:color="4472C4" w:sz="4" w:space="0"/>
          <w:right w:val="nil"/>
        </w:tcBorders>
      </w:tcPr>
    </w:tblStylePr>
    <w:tblStylePr w:type="lastRow">
      <w:rPr>
        <w:b/>
        <w:color w:val="404040"/>
      </w:rPr>
      <w:tcPr>
        <w:tcBorders>
          <w:top w:val="single" w:color="4472C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8">
    <w:name w:val="List Table 1 Light - Accent 6"/>
    <w:basedOn w:val="47"/>
    <w:qFormat/>
    <w:uiPriority w:val="99"/>
    <w:tblStylePr w:type="firstRow">
      <w:rPr>
        <w:b/>
        <w:color w:val="404040"/>
      </w:rPr>
      <w:tcPr>
        <w:tcBorders>
          <w:top w:val="nil"/>
          <w:left w:val="nil"/>
          <w:bottom w:val="single" w:color="70AD47" w:sz="4" w:space="0"/>
          <w:right w:val="nil"/>
        </w:tcBorders>
      </w:tcPr>
    </w:tblStylePr>
    <w:tblStylePr w:type="lastRow">
      <w:rPr>
        <w:b/>
        <w:color w:val="404040"/>
      </w:rPr>
      <w:tcPr>
        <w:tcBorders>
          <w:top w:val="single" w:color="70AD47"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9">
    <w:name w:val="清单表 21"/>
    <w:basedOn w:val="47"/>
    <w:qFormat/>
    <w:uiPriority w:val="99"/>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0">
    <w:name w:val="List Table 2 - Accent 1"/>
    <w:basedOn w:val="47"/>
    <w:qFormat/>
    <w:uiPriority w:val="99"/>
    <w:tblPr>
      <w:tblBorders>
        <w:top w:val="single" w:color="A2C6E7" w:sz="4" w:space="0"/>
        <w:bottom w:val="single" w:color="A2C6E7" w:sz="4" w:space="0"/>
        <w:insideH w:val="single" w:color="A2C6E7" w:sz="4" w:space="0"/>
      </w:tblBorders>
    </w:tblPr>
    <w:tblStylePr w:type="firstRow">
      <w:rPr>
        <w:rFonts w:ascii="Arial" w:hAnsi="Arial"/>
        <w:b/>
        <w:color w:val="404040"/>
        <w:sz w:val="22"/>
      </w:rPr>
      <w:tcPr>
        <w:tcBorders>
          <w:top w:val="single" w:color="A2C6E7" w:sz="4" w:space="0"/>
          <w:left w:val="nil"/>
          <w:bottom w:val="single" w:color="A2C6E7" w:sz="4" w:space="0"/>
          <w:right w:val="nil"/>
        </w:tcBorders>
      </w:tcPr>
    </w:tblStylePr>
    <w:tblStylePr w:type="lastRow">
      <w:rPr>
        <w:rFonts w:ascii="Arial" w:hAnsi="Arial"/>
        <w:b/>
        <w:color w:val="404040"/>
        <w:sz w:val="22"/>
      </w:rPr>
      <w:tcPr>
        <w:tcBorders>
          <w:top w:val="single" w:color="A2C6E7" w:sz="4" w:space="0"/>
          <w:left w:val="nil"/>
          <w:bottom w:val="single" w:color="A2C6E7"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81">
    <w:name w:val="List Table 2 - Accent 2"/>
    <w:basedOn w:val="47"/>
    <w:qFormat/>
    <w:uiPriority w:val="99"/>
    <w:tblPr>
      <w:tblBorders>
        <w:top w:val="single" w:color="F4B58A" w:sz="4" w:space="0"/>
        <w:bottom w:val="single" w:color="F4B58A" w:sz="4" w:space="0"/>
        <w:insideH w:val="single" w:color="F4B58A" w:sz="4" w:space="0"/>
      </w:tblBorders>
    </w:tblPr>
    <w:tblStylePr w:type="firstRow">
      <w:rPr>
        <w:rFonts w:ascii="Arial" w:hAnsi="Arial"/>
        <w:b/>
        <w:color w:val="404040"/>
        <w:sz w:val="22"/>
      </w:rPr>
      <w:tcPr>
        <w:tcBorders>
          <w:top w:val="single" w:color="F4B58A" w:sz="4" w:space="0"/>
          <w:left w:val="nil"/>
          <w:bottom w:val="single" w:color="F4B58A" w:sz="4" w:space="0"/>
          <w:right w:val="nil"/>
        </w:tcBorders>
      </w:tcPr>
    </w:tblStylePr>
    <w:tblStylePr w:type="lastRow">
      <w:rPr>
        <w:rFonts w:ascii="Arial" w:hAnsi="Arial"/>
        <w:b/>
        <w:color w:val="404040"/>
        <w:sz w:val="22"/>
      </w:rPr>
      <w:tcPr>
        <w:tcBorders>
          <w:top w:val="single" w:color="F4B58A" w:sz="4" w:space="0"/>
          <w:left w:val="nil"/>
          <w:bottom w:val="single" w:color="F4B58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82">
    <w:name w:val="List Table 2 - Accent 3"/>
    <w:basedOn w:val="47"/>
    <w:qFormat/>
    <w:uiPriority w:val="99"/>
    <w:tblPr>
      <w:tblBorders>
        <w:top w:val="single" w:color="CCCCCC" w:sz="4" w:space="0"/>
        <w:bottom w:val="single" w:color="CCCCCC" w:sz="4" w:space="0"/>
        <w:insideH w:val="single" w:color="CCCCCC" w:sz="4" w:space="0"/>
      </w:tblBorders>
    </w:tblPr>
    <w:tblStylePr w:type="firstRow">
      <w:rPr>
        <w:rFonts w:ascii="Arial" w:hAnsi="Arial"/>
        <w:b/>
        <w:color w:val="404040"/>
        <w:sz w:val="22"/>
      </w:rPr>
      <w:tcPr>
        <w:tcBorders>
          <w:top w:val="single" w:color="CCCCCC" w:sz="4" w:space="0"/>
          <w:left w:val="nil"/>
          <w:bottom w:val="single" w:color="CCCCCC" w:sz="4" w:space="0"/>
          <w:right w:val="nil"/>
        </w:tcBorders>
      </w:tcPr>
    </w:tblStylePr>
    <w:tblStylePr w:type="lastRow">
      <w:rPr>
        <w:rFonts w:ascii="Arial" w:hAnsi="Arial"/>
        <w:b/>
        <w:color w:val="404040"/>
        <w:sz w:val="22"/>
      </w:rPr>
      <w:tcPr>
        <w:tcBorders>
          <w:top w:val="single" w:color="CCCCCC" w:sz="4" w:space="0"/>
          <w:left w:val="nil"/>
          <w:bottom w:val="single" w:color="CCCCCC"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83">
    <w:name w:val="List Table 2 - Accent 4"/>
    <w:basedOn w:val="47"/>
    <w:qFormat/>
    <w:uiPriority w:val="99"/>
    <w:tblPr>
      <w:tblBorders>
        <w:top w:val="single" w:color="FFDB6E" w:sz="4" w:space="0"/>
        <w:bottom w:val="single" w:color="FFDB6E" w:sz="4" w:space="0"/>
        <w:insideH w:val="single" w:color="FFDB6E" w:sz="4" w:space="0"/>
      </w:tblBorders>
    </w:tblPr>
    <w:tblStylePr w:type="firstRow">
      <w:rPr>
        <w:rFonts w:ascii="Arial" w:hAnsi="Arial"/>
        <w:b/>
        <w:color w:val="404040"/>
        <w:sz w:val="22"/>
      </w:rPr>
      <w:tcPr>
        <w:tcBorders>
          <w:top w:val="single" w:color="FFDB6E" w:sz="4" w:space="0"/>
          <w:left w:val="nil"/>
          <w:bottom w:val="single" w:color="FFDB6E" w:sz="4" w:space="0"/>
          <w:right w:val="nil"/>
        </w:tcBorders>
      </w:tcPr>
    </w:tblStylePr>
    <w:tblStylePr w:type="lastRow">
      <w:rPr>
        <w:rFonts w:ascii="Arial" w:hAnsi="Arial"/>
        <w:b/>
        <w:color w:val="404040"/>
        <w:sz w:val="22"/>
      </w:rPr>
      <w:tcPr>
        <w:tcBorders>
          <w:top w:val="single" w:color="FFDB6E" w:sz="4" w:space="0"/>
          <w:left w:val="nil"/>
          <w:bottom w:val="single" w:color="FFDB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84">
    <w:name w:val="List Table 2 - Accent 5"/>
    <w:basedOn w:val="47"/>
    <w:qFormat/>
    <w:uiPriority w:val="99"/>
    <w:tblPr>
      <w:tblBorders>
        <w:top w:val="single" w:color="95AFDD" w:sz="4" w:space="0"/>
        <w:bottom w:val="single" w:color="95AFDD" w:sz="4" w:space="0"/>
        <w:insideH w:val="single" w:color="95AFDD" w:sz="4" w:space="0"/>
      </w:tblBorders>
    </w:tblPr>
    <w:tblStylePr w:type="firstRow">
      <w:rPr>
        <w:rFonts w:ascii="Arial" w:hAnsi="Arial"/>
        <w:b/>
        <w:color w:val="404040"/>
        <w:sz w:val="22"/>
      </w:rPr>
      <w:tcPr>
        <w:tcBorders>
          <w:top w:val="single" w:color="95AFDD" w:sz="4" w:space="0"/>
          <w:left w:val="nil"/>
          <w:bottom w:val="single" w:color="95AFDD" w:sz="4" w:space="0"/>
          <w:right w:val="nil"/>
        </w:tcBorders>
      </w:tcPr>
    </w:tblStylePr>
    <w:tblStylePr w:type="lastRow">
      <w:rPr>
        <w:rFonts w:ascii="Arial" w:hAnsi="Arial"/>
        <w:b/>
        <w:color w:val="404040"/>
        <w:sz w:val="22"/>
      </w:rPr>
      <w:tcPr>
        <w:tcBorders>
          <w:top w:val="single" w:color="95AFDD" w:sz="4" w:space="0"/>
          <w:left w:val="nil"/>
          <w:bottom w:val="single" w:color="95AFDD"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85">
    <w:name w:val="List Table 2 - Accent 6"/>
    <w:basedOn w:val="47"/>
    <w:qFormat/>
    <w:uiPriority w:val="99"/>
    <w:tblPr>
      <w:tblBorders>
        <w:top w:val="single" w:color="ADD394" w:sz="4" w:space="0"/>
        <w:bottom w:val="single" w:color="ADD394" w:sz="4" w:space="0"/>
        <w:insideH w:val="single" w:color="ADD394" w:sz="4" w:space="0"/>
      </w:tblBorders>
    </w:tblPr>
    <w:tblStylePr w:type="firstRow">
      <w:rPr>
        <w:rFonts w:ascii="Arial" w:hAnsi="Arial"/>
        <w:b/>
        <w:color w:val="404040"/>
        <w:sz w:val="22"/>
      </w:rPr>
      <w:tcPr>
        <w:tcBorders>
          <w:top w:val="single" w:color="ADD394" w:sz="4" w:space="0"/>
          <w:left w:val="nil"/>
          <w:bottom w:val="single" w:color="ADD394" w:sz="4" w:space="0"/>
          <w:right w:val="nil"/>
        </w:tcBorders>
      </w:tcPr>
    </w:tblStylePr>
    <w:tblStylePr w:type="lastRow">
      <w:rPr>
        <w:rFonts w:ascii="Arial" w:hAnsi="Arial"/>
        <w:b/>
        <w:color w:val="404040"/>
        <w:sz w:val="22"/>
      </w:rPr>
      <w:tcPr>
        <w:tcBorders>
          <w:top w:val="single" w:color="ADD394" w:sz="4" w:space="0"/>
          <w:left w:val="nil"/>
          <w:bottom w:val="single" w:color="ADD3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86">
    <w:name w:val="清单表 31"/>
    <w:basedOn w:val="47"/>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87">
    <w:name w:val="List Table 3 - Accent 1"/>
    <w:basedOn w:val="47"/>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sz="4" w:space="0"/>
          <w:right w:val="single" w:color="5B9BD5" w:sz="4" w:space="0"/>
        </w:tcBorders>
      </w:tcPr>
    </w:tblStylePr>
    <w:tblStylePr w:type="band1Horz">
      <w:rPr>
        <w:rFonts w:ascii="Arial" w:hAnsi="Arial"/>
        <w:color w:val="404040"/>
        <w:sz w:val="22"/>
      </w:rPr>
      <w:tcPr>
        <w:tcBorders>
          <w:top w:val="single" w:color="5B9BD5" w:sz="4" w:space="0"/>
          <w:bottom w:val="single" w:color="5B9BD5" w:sz="4" w:space="0"/>
        </w:tcBorders>
      </w:tcPr>
    </w:tblStylePr>
  </w:style>
  <w:style w:type="table" w:customStyle="1" w:styleId="188">
    <w:name w:val="List Table 3 - Accent 2"/>
    <w:basedOn w:val="47"/>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Arial" w:hAnsi="Arial"/>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sz="4" w:space="0"/>
          <w:right w:val="single" w:color="F4B285" w:sz="4" w:space="0"/>
        </w:tcBorders>
      </w:tcPr>
    </w:tblStylePr>
    <w:tblStylePr w:type="band1Horz">
      <w:rPr>
        <w:rFonts w:ascii="Arial" w:hAnsi="Arial"/>
        <w:color w:val="404040"/>
        <w:sz w:val="22"/>
      </w:rPr>
      <w:tcPr>
        <w:tcBorders>
          <w:top w:val="single" w:color="F4B285" w:sz="4" w:space="0"/>
          <w:bottom w:val="single" w:color="F4B285" w:sz="4" w:space="0"/>
        </w:tcBorders>
      </w:tcPr>
    </w:tblStylePr>
  </w:style>
  <w:style w:type="table" w:customStyle="1" w:styleId="189">
    <w:name w:val="List Table 3 - Accent 3"/>
    <w:basedOn w:val="47"/>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sz="4" w:space="0"/>
          <w:right w:val="single" w:color="C9C9C9" w:sz="4" w:space="0"/>
        </w:tcBorders>
      </w:tcPr>
    </w:tblStylePr>
    <w:tblStylePr w:type="band1Horz">
      <w:rPr>
        <w:rFonts w:ascii="Arial" w:hAnsi="Arial"/>
        <w:color w:val="404040"/>
        <w:sz w:val="22"/>
      </w:rPr>
      <w:tcPr>
        <w:tcBorders>
          <w:top w:val="single" w:color="C9C9C9" w:sz="4" w:space="0"/>
          <w:bottom w:val="single" w:color="C9C9C9" w:sz="4" w:space="0"/>
        </w:tcBorders>
      </w:tcPr>
    </w:tblStylePr>
  </w:style>
  <w:style w:type="table" w:customStyle="1" w:styleId="190">
    <w:name w:val="List Table 3 - Accent 4"/>
    <w:basedOn w:val="47"/>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Arial" w:hAnsi="Arial"/>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sz="4" w:space="0"/>
          <w:right w:val="single" w:color="FFD864" w:sz="4" w:space="0"/>
        </w:tcBorders>
      </w:tcPr>
    </w:tblStylePr>
    <w:tblStylePr w:type="band1Horz">
      <w:rPr>
        <w:rFonts w:ascii="Arial" w:hAnsi="Arial"/>
        <w:color w:val="404040"/>
        <w:sz w:val="22"/>
      </w:rPr>
      <w:tcPr>
        <w:tcBorders>
          <w:top w:val="single" w:color="FFD864" w:sz="4" w:space="0"/>
          <w:bottom w:val="single" w:color="FFD864" w:sz="4" w:space="0"/>
        </w:tcBorders>
      </w:tcPr>
    </w:tblStylePr>
  </w:style>
  <w:style w:type="table" w:customStyle="1" w:styleId="191">
    <w:name w:val="List Table 3 - Accent 5"/>
    <w:basedOn w:val="47"/>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Arial" w:hAnsi="Arial"/>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sz="4" w:space="0"/>
          <w:right w:val="single" w:color="8EA9DB" w:sz="4" w:space="0"/>
        </w:tcBorders>
      </w:tcPr>
    </w:tblStylePr>
    <w:tblStylePr w:type="band1Horz">
      <w:rPr>
        <w:rFonts w:ascii="Arial" w:hAnsi="Arial"/>
        <w:color w:val="404040"/>
        <w:sz w:val="22"/>
      </w:rPr>
      <w:tcPr>
        <w:tcBorders>
          <w:top w:val="single" w:color="8EA9DB" w:sz="4" w:space="0"/>
          <w:bottom w:val="single" w:color="8EA9DB" w:sz="4" w:space="0"/>
        </w:tcBorders>
      </w:tcPr>
    </w:tblStylePr>
  </w:style>
  <w:style w:type="table" w:customStyle="1" w:styleId="192">
    <w:name w:val="List Table 3 - Accent 6"/>
    <w:basedOn w:val="47"/>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sz="4" w:space="0"/>
          <w:right w:val="single" w:color="A9D08E" w:sz="4" w:space="0"/>
        </w:tcBorders>
      </w:tcPr>
    </w:tblStylePr>
    <w:tblStylePr w:type="band1Horz">
      <w:rPr>
        <w:rFonts w:ascii="Arial" w:hAnsi="Arial"/>
        <w:color w:val="404040"/>
        <w:sz w:val="22"/>
      </w:rPr>
      <w:tcPr>
        <w:tcBorders>
          <w:top w:val="single" w:color="A9D08E" w:sz="4" w:space="0"/>
          <w:bottom w:val="single" w:color="A9D08E" w:sz="4" w:space="0"/>
        </w:tcBorders>
      </w:tcPr>
    </w:tblStylePr>
  </w:style>
  <w:style w:type="table" w:customStyle="1" w:styleId="193">
    <w:name w:val="清单表 41"/>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94">
    <w:name w:val="List Table 4 - Accent 1"/>
    <w:basedOn w:val="47"/>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95">
    <w:name w:val="List Table 4 - Accent 2"/>
    <w:basedOn w:val="47"/>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96">
    <w:name w:val="List Table 4 - Accent 3"/>
    <w:basedOn w:val="47"/>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97">
    <w:name w:val="List Table 4 - Accent 4"/>
    <w:basedOn w:val="47"/>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98">
    <w:name w:val="List Table 4 - Accent 5"/>
    <w:basedOn w:val="47"/>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99">
    <w:name w:val="List Table 4 - Accent 6"/>
    <w:basedOn w:val="47"/>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200">
    <w:name w:val="清单表 5 深色1"/>
    <w:basedOn w:val="47"/>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201">
    <w:name w:val="List Table 5 Dark - Accent 1"/>
    <w:basedOn w:val="47"/>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Arial" w:hAnsi="Arial"/>
        <w:b/>
        <w:color w:val="FFFFFF"/>
        <w:sz w:val="22"/>
      </w:rPr>
      <w:tcPr>
        <w:tcBorders>
          <w:top w:val="single" w:color="5B9BD5" w:sz="32" w:space="0"/>
          <w:bottom w:val="single" w:color="FFFFFF" w:sz="12" w:space="0"/>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cPr>
        <w:tcBorders>
          <w:left w:val="single" w:color="5B9BD5" w:sz="32" w:space="0"/>
          <w:right w:val="single" w:color="FFFFFF" w:sz="4" w:space="0"/>
        </w:tcBorders>
      </w:tcPr>
    </w:tblStylePr>
    <w:tblStylePr w:type="lastCol">
      <w:tcPr>
        <w:tcBorders>
          <w:left w:val="single" w:color="FFFFFF" w:sz="4" w:space="0"/>
          <w:right w:val="single" w:color="5B9BD5" w:sz="32" w:space="0"/>
        </w:tcBorders>
      </w:tcPr>
    </w:tblStylePr>
    <w:tblStylePr w:type="band1Vert">
      <w:tcPr>
        <w:tcBorders>
          <w:left w:val="single" w:color="FFFFFF" w:sz="4" w:space="0"/>
          <w:right w:val="single" w:color="FFFFFF" w:sz="4" w:space="0"/>
        </w:tcBorders>
        <w:shd w:val="clear" w:color="5B9BD5" w:fill="5B9B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5B9BD5" w:fill="5B9BD5"/>
      </w:tcPr>
    </w:tblStylePr>
    <w:tblStylePr w:type="band2Horz">
      <w:tcPr>
        <w:tcBorders>
          <w:top w:val="single" w:color="FFFFFF" w:sz="4" w:space="0"/>
          <w:bottom w:val="single" w:color="FFFFFF" w:sz="4" w:space="0"/>
        </w:tcBorders>
        <w:shd w:val="clear" w:color="5B9BD5" w:fill="5B9BD5"/>
      </w:tcPr>
    </w:tblStylePr>
  </w:style>
  <w:style w:type="table" w:customStyle="1" w:styleId="202">
    <w:name w:val="List Table 5 Dark - Accent 2"/>
    <w:basedOn w:val="47"/>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Arial" w:hAnsi="Arial"/>
        <w:b/>
        <w:color w:val="FFFFFF"/>
        <w:sz w:val="22"/>
      </w:rPr>
      <w:tcPr>
        <w:tcBorders>
          <w:top w:val="single" w:color="F4B285" w:sz="32" w:space="0"/>
          <w:bottom w:val="single" w:color="FFFFFF" w:sz="12" w:space="0"/>
        </w:tcBorders>
        <w:shd w:val="clear" w:color="F4B285" w:fill="F4B285"/>
      </w:tcPr>
    </w:tblStylePr>
    <w:tblStylePr w:type="lastRow">
      <w:rPr>
        <w:rFonts w:ascii="Arial" w:hAnsi="Arial"/>
        <w:b/>
        <w:color w:val="FFFFFF"/>
        <w:sz w:val="22"/>
      </w:rPr>
    </w:tblStylePr>
    <w:tblStylePr w:type="firstCol">
      <w:rPr>
        <w:rFonts w:ascii="Arial" w:hAnsi="Arial"/>
        <w:b/>
        <w:color w:val="FFFFFF"/>
        <w:sz w:val="22"/>
      </w:rPr>
      <w:tcPr>
        <w:tcBorders>
          <w:left w:val="single" w:color="F4B285" w:sz="32" w:space="0"/>
          <w:right w:val="single" w:color="FFFFFF" w:sz="4" w:space="0"/>
        </w:tcBorders>
      </w:tcPr>
    </w:tblStylePr>
    <w:tblStylePr w:type="lastCol">
      <w:tcPr>
        <w:tcBorders>
          <w:left w:val="single" w:color="FFFFFF" w:sz="4" w:space="0"/>
          <w:right w:val="single" w:color="F4B285" w:sz="32" w:space="0"/>
        </w:tcBorders>
      </w:tcPr>
    </w:tblStylePr>
    <w:tblStylePr w:type="band1Vert">
      <w:tcPr>
        <w:tcBorders>
          <w:left w:val="single" w:color="FFFFFF" w:sz="4" w:space="0"/>
          <w:right w:val="single" w:color="FFFFFF" w:sz="4" w:space="0"/>
        </w:tcBorders>
        <w:shd w:val="clear" w:color="F4B285" w:fill="F4B28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4B285" w:fill="F4B285"/>
      </w:tcPr>
    </w:tblStylePr>
    <w:tblStylePr w:type="band2Horz">
      <w:tcPr>
        <w:tcBorders>
          <w:top w:val="single" w:color="FFFFFF" w:sz="4" w:space="0"/>
          <w:bottom w:val="single" w:color="FFFFFF" w:sz="4" w:space="0"/>
        </w:tcBorders>
        <w:shd w:val="clear" w:color="F4B285" w:fill="F4B285"/>
      </w:tcPr>
    </w:tblStylePr>
  </w:style>
  <w:style w:type="table" w:customStyle="1" w:styleId="203">
    <w:name w:val="List Table 5 Dark - Accent 3"/>
    <w:basedOn w:val="47"/>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Arial" w:hAnsi="Arial"/>
        <w:b/>
        <w:color w:val="FFFFFF"/>
        <w:sz w:val="22"/>
      </w:rPr>
      <w:tcPr>
        <w:tcBorders>
          <w:top w:val="single" w:color="C9C9C9" w:sz="32" w:space="0"/>
          <w:bottom w:val="single" w:color="FFFFFF" w:sz="12" w:space="0"/>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cPr>
        <w:tcBorders>
          <w:left w:val="single" w:color="C9C9C9" w:sz="32" w:space="0"/>
          <w:right w:val="single" w:color="FFFFFF" w:sz="4" w:space="0"/>
        </w:tcBorders>
      </w:tcPr>
    </w:tblStylePr>
    <w:tblStylePr w:type="lastCol">
      <w:tcPr>
        <w:tcBorders>
          <w:left w:val="single" w:color="FFFFFF" w:sz="4" w:space="0"/>
          <w:right w:val="single" w:color="C9C9C9" w:sz="32" w:space="0"/>
        </w:tcBorders>
      </w:tcPr>
    </w:tblStylePr>
    <w:tblStylePr w:type="band1Vert">
      <w:tcPr>
        <w:tcBorders>
          <w:left w:val="single" w:color="FFFFFF" w:sz="4" w:space="0"/>
          <w:right w:val="single" w:color="FFFFFF" w:sz="4" w:space="0"/>
        </w:tcBorders>
        <w:shd w:val="clear" w:color="C9C9C9" w:fill="C9C9C9"/>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9C9C9" w:fill="C9C9C9"/>
      </w:tcPr>
    </w:tblStylePr>
    <w:tblStylePr w:type="band2Horz">
      <w:tcPr>
        <w:tcBorders>
          <w:top w:val="single" w:color="FFFFFF" w:sz="4" w:space="0"/>
          <w:bottom w:val="single" w:color="FFFFFF" w:sz="4" w:space="0"/>
        </w:tcBorders>
        <w:shd w:val="clear" w:color="C9C9C9" w:fill="C9C9C9"/>
      </w:tcPr>
    </w:tblStylePr>
  </w:style>
  <w:style w:type="table" w:customStyle="1" w:styleId="204">
    <w:name w:val="List Table 5 Dark - Accent 4"/>
    <w:basedOn w:val="47"/>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Arial" w:hAnsi="Arial"/>
        <w:b/>
        <w:color w:val="FFFFFF"/>
        <w:sz w:val="22"/>
      </w:rPr>
      <w:tcPr>
        <w:tcBorders>
          <w:top w:val="single" w:color="FFD864" w:sz="32" w:space="0"/>
          <w:bottom w:val="single" w:color="FFFFFF" w:sz="12" w:space="0"/>
        </w:tcBorders>
        <w:shd w:val="clear" w:color="FFD864" w:fill="FFD864"/>
      </w:tcPr>
    </w:tblStylePr>
    <w:tblStylePr w:type="lastRow">
      <w:rPr>
        <w:rFonts w:ascii="Arial" w:hAnsi="Arial"/>
        <w:b/>
        <w:color w:val="FFFFFF"/>
        <w:sz w:val="22"/>
      </w:rPr>
    </w:tblStylePr>
    <w:tblStylePr w:type="firstCol">
      <w:rPr>
        <w:rFonts w:ascii="Arial" w:hAnsi="Arial"/>
        <w:b/>
        <w:color w:val="FFFFFF"/>
        <w:sz w:val="22"/>
      </w:rPr>
      <w:tcPr>
        <w:tcBorders>
          <w:left w:val="single" w:color="FFD864" w:sz="32" w:space="0"/>
          <w:right w:val="single" w:color="FFFFFF" w:sz="4" w:space="0"/>
        </w:tcBorders>
      </w:tcPr>
    </w:tblStylePr>
    <w:tblStylePr w:type="lastCol">
      <w:tcPr>
        <w:tcBorders>
          <w:left w:val="single" w:color="FFFFFF" w:sz="4" w:space="0"/>
          <w:right w:val="single" w:color="FFD864" w:sz="32" w:space="0"/>
        </w:tcBorders>
      </w:tcPr>
    </w:tblStylePr>
    <w:tblStylePr w:type="band1Vert">
      <w:tcPr>
        <w:tcBorders>
          <w:left w:val="single" w:color="FFFFFF" w:sz="4" w:space="0"/>
          <w:right w:val="single" w:color="FFFFFF" w:sz="4" w:space="0"/>
        </w:tcBorders>
        <w:shd w:val="clear" w:color="FFD864" w:fill="FFD864"/>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FD864" w:fill="FFD864"/>
      </w:tcPr>
    </w:tblStylePr>
    <w:tblStylePr w:type="band2Horz">
      <w:tcPr>
        <w:tcBorders>
          <w:top w:val="single" w:color="FFFFFF" w:sz="4" w:space="0"/>
          <w:bottom w:val="single" w:color="FFFFFF" w:sz="4" w:space="0"/>
        </w:tcBorders>
        <w:shd w:val="clear" w:color="FFD864" w:fill="FFD864"/>
      </w:tcPr>
    </w:tblStylePr>
  </w:style>
  <w:style w:type="table" w:customStyle="1" w:styleId="205">
    <w:name w:val="List Table 5 Dark - Accent 5"/>
    <w:basedOn w:val="47"/>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Arial" w:hAnsi="Arial"/>
        <w:b/>
        <w:color w:val="FFFFFF"/>
        <w:sz w:val="22"/>
      </w:rPr>
      <w:tcPr>
        <w:tcBorders>
          <w:top w:val="single" w:color="8EA9DB" w:sz="32" w:space="0"/>
          <w:bottom w:val="single" w:color="FFFFFF" w:sz="12" w:space="0"/>
        </w:tcBorders>
        <w:shd w:val="clear" w:color="8EA9DB" w:fill="8EA9DB"/>
      </w:tcPr>
    </w:tblStylePr>
    <w:tblStylePr w:type="lastRow">
      <w:rPr>
        <w:rFonts w:ascii="Arial" w:hAnsi="Arial"/>
        <w:b/>
        <w:color w:val="FFFFFF"/>
        <w:sz w:val="22"/>
      </w:rPr>
    </w:tblStylePr>
    <w:tblStylePr w:type="firstCol">
      <w:rPr>
        <w:rFonts w:ascii="Arial" w:hAnsi="Arial"/>
        <w:b/>
        <w:color w:val="FFFFFF"/>
        <w:sz w:val="22"/>
      </w:rPr>
      <w:tcPr>
        <w:tcBorders>
          <w:left w:val="single" w:color="8EA9DB" w:sz="32" w:space="0"/>
          <w:right w:val="single" w:color="FFFFFF" w:sz="4" w:space="0"/>
        </w:tcBorders>
      </w:tcPr>
    </w:tblStylePr>
    <w:tblStylePr w:type="lastCol">
      <w:tcPr>
        <w:tcBorders>
          <w:left w:val="single" w:color="FFFFFF" w:sz="4" w:space="0"/>
          <w:right w:val="single" w:color="8EA9DB" w:sz="32" w:space="0"/>
        </w:tcBorders>
      </w:tcPr>
    </w:tblStylePr>
    <w:tblStylePr w:type="band1Vert">
      <w:tcPr>
        <w:tcBorders>
          <w:left w:val="single" w:color="FFFFFF" w:sz="4" w:space="0"/>
          <w:right w:val="single" w:color="FFFFFF" w:sz="4" w:space="0"/>
        </w:tcBorders>
        <w:shd w:val="clear" w:color="8EA9DB" w:fill="8EA9D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8EA9DB" w:fill="8EA9DB"/>
      </w:tcPr>
    </w:tblStylePr>
    <w:tblStylePr w:type="band2Horz">
      <w:tcPr>
        <w:tcBorders>
          <w:top w:val="single" w:color="FFFFFF" w:sz="4" w:space="0"/>
          <w:bottom w:val="single" w:color="FFFFFF" w:sz="4" w:space="0"/>
        </w:tcBorders>
        <w:shd w:val="clear" w:color="8EA9DB" w:fill="8EA9DB"/>
      </w:tcPr>
    </w:tblStylePr>
  </w:style>
  <w:style w:type="table" w:customStyle="1" w:styleId="206">
    <w:name w:val="List Table 5 Dark - Accent 6"/>
    <w:basedOn w:val="47"/>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Arial" w:hAnsi="Arial"/>
        <w:b/>
        <w:color w:val="FFFFFF"/>
        <w:sz w:val="22"/>
      </w:rPr>
      <w:tcPr>
        <w:tcBorders>
          <w:top w:val="single" w:color="A9D08E" w:sz="32" w:space="0"/>
          <w:bottom w:val="single" w:color="FFFFFF" w:sz="12" w:space="0"/>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cPr>
        <w:tcBorders>
          <w:left w:val="single" w:color="A9D08E" w:sz="32" w:space="0"/>
          <w:right w:val="single" w:color="FFFFFF" w:sz="4" w:space="0"/>
        </w:tcBorders>
      </w:tcPr>
    </w:tblStylePr>
    <w:tblStylePr w:type="lastCol">
      <w:tcPr>
        <w:tcBorders>
          <w:left w:val="single" w:color="FFFFFF" w:sz="4" w:space="0"/>
          <w:right w:val="single" w:color="A9D08E" w:sz="32" w:space="0"/>
        </w:tcBorders>
      </w:tcPr>
    </w:tblStylePr>
    <w:tblStylePr w:type="band1Vert">
      <w:tcPr>
        <w:tcBorders>
          <w:left w:val="single" w:color="FFFFFF" w:sz="4" w:space="0"/>
          <w:right w:val="single" w:color="FFFFFF" w:sz="4" w:space="0"/>
        </w:tcBorders>
        <w:shd w:val="clear" w:color="A9D08E" w:fill="A9D08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9D08E" w:fill="A9D08E"/>
      </w:tcPr>
    </w:tblStylePr>
    <w:tblStylePr w:type="band2Horz">
      <w:tcPr>
        <w:tcBorders>
          <w:top w:val="single" w:color="FFFFFF" w:sz="4" w:space="0"/>
          <w:bottom w:val="single" w:color="FFFFFF" w:sz="4" w:space="0"/>
        </w:tcBorders>
        <w:shd w:val="clear" w:color="A9D08E" w:fill="A9D08E"/>
      </w:tcPr>
    </w:tblStylePr>
  </w:style>
  <w:style w:type="table" w:customStyle="1" w:styleId="207">
    <w:name w:val="清单表 6 彩色1"/>
    <w:basedOn w:val="47"/>
    <w:qFormat/>
    <w:uiPriority w:val="99"/>
    <w:tblPr>
      <w:tblBorders>
        <w:top w:val="single" w:color="7E7E7E" w:sz="4" w:space="0"/>
        <w:bottom w:val="single" w:color="7E7E7E" w:sz="4" w:space="0"/>
      </w:tblBorders>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208">
    <w:name w:val="List Table 6 Colorful - Accent 1"/>
    <w:basedOn w:val="47"/>
    <w:qFormat/>
    <w:uiPriority w:val="99"/>
    <w:tblPr>
      <w:tblBorders>
        <w:top w:val="single" w:color="5B9BD5" w:sz="4" w:space="0"/>
        <w:bottom w:val="single" w:color="5B9BD5" w:sz="4" w:space="0"/>
      </w:tblBorders>
    </w:tblPr>
    <w:tblStylePr w:type="firstRow">
      <w:rPr>
        <w:b/>
        <w:color w:val="245B8C"/>
      </w:rPr>
      <w:tcPr>
        <w:tcBorders>
          <w:bottom w:val="single" w:color="5B9BD5" w:sz="4" w:space="0"/>
        </w:tcBorders>
      </w:tcPr>
    </w:tblStylePr>
    <w:tblStylePr w:type="lastRow">
      <w:rPr>
        <w:b/>
        <w:color w:val="245B8C"/>
      </w:rPr>
      <w:tcPr>
        <w:tcBorders>
          <w:top w:val="single" w:color="5B9BD5" w:sz="4" w:space="0"/>
        </w:tcBorders>
      </w:tcPr>
    </w:tblStylePr>
    <w:tblStylePr w:type="firstCol">
      <w:rPr>
        <w:b/>
        <w:color w:val="245B8C"/>
      </w:rPr>
    </w:tblStylePr>
    <w:tblStylePr w:type="lastCol">
      <w:rPr>
        <w:b/>
        <w:color w:val="245B8C"/>
      </w:rPr>
    </w:tblStylePr>
    <w:tblStylePr w:type="band1Vert">
      <w:tcPr>
        <w:shd w:val="clear" w:color="D5E5F4" w:fill="D5E5F4"/>
      </w:tcPr>
    </w:tblStylePr>
    <w:tblStylePr w:type="band1Horz">
      <w:rPr>
        <w:rFonts w:ascii="Arial" w:hAnsi="Arial"/>
        <w:color w:val="245B8C"/>
        <w:sz w:val="22"/>
      </w:rPr>
      <w:tcPr>
        <w:shd w:val="clear" w:color="D5E5F4" w:fill="D5E5F4"/>
      </w:tcPr>
    </w:tblStylePr>
    <w:tblStylePr w:type="band2Horz">
      <w:rPr>
        <w:rFonts w:ascii="Arial" w:hAnsi="Arial"/>
        <w:color w:val="245B8C"/>
        <w:sz w:val="22"/>
      </w:rPr>
    </w:tblStylePr>
  </w:style>
  <w:style w:type="table" w:customStyle="1" w:styleId="209">
    <w:name w:val="List Table 6 Colorful - Accent 2"/>
    <w:basedOn w:val="47"/>
    <w:qFormat/>
    <w:uiPriority w:val="99"/>
    <w:tblPr>
      <w:tblBorders>
        <w:top w:val="single" w:color="F4B285" w:sz="4" w:space="0"/>
        <w:bottom w:val="single" w:color="F4B285" w:sz="4" w:space="0"/>
      </w:tblBorders>
    </w:tblPr>
    <w:tblStylePr w:type="firstRow">
      <w:rPr>
        <w:b/>
        <w:color w:val="F4B285"/>
      </w:rPr>
      <w:tcPr>
        <w:tcBorders>
          <w:bottom w:val="single" w:color="F4B285" w:sz="4" w:space="0"/>
        </w:tcBorders>
      </w:tcPr>
    </w:tblStylePr>
    <w:tblStylePr w:type="lastRow">
      <w:rPr>
        <w:b/>
        <w:color w:val="F4B285"/>
      </w:rPr>
      <w:tcPr>
        <w:tcBorders>
          <w:top w:val="single" w:color="F4B285" w:sz="4" w:space="0"/>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10">
    <w:name w:val="List Table 6 Colorful - Accent 3"/>
    <w:basedOn w:val="47"/>
    <w:qFormat/>
    <w:uiPriority w:val="99"/>
    <w:tblPr>
      <w:tblBorders>
        <w:top w:val="single" w:color="C9C9C9" w:sz="4" w:space="0"/>
        <w:bottom w:val="single" w:color="C9C9C9" w:sz="4" w:space="0"/>
      </w:tblBorders>
    </w:tblPr>
    <w:tblStylePr w:type="firstRow">
      <w:rPr>
        <w:b/>
        <w:color w:val="C9C9C9"/>
      </w:rPr>
      <w:tcPr>
        <w:tcBorders>
          <w:bottom w:val="single" w:color="C9C9C9" w:sz="4" w:space="0"/>
        </w:tcBorders>
      </w:tcPr>
    </w:tblStylePr>
    <w:tblStylePr w:type="lastRow">
      <w:rPr>
        <w:b/>
        <w:color w:val="C9C9C9"/>
      </w:rPr>
      <w:tcPr>
        <w:tcBorders>
          <w:top w:val="single" w:color="C9C9C9" w:sz="4" w:space="0"/>
        </w:tcBorders>
      </w:tcPr>
    </w:tblStylePr>
    <w:tblStylePr w:type="firstCol">
      <w:rPr>
        <w:b/>
        <w:color w:val="C9C9C9"/>
      </w:rPr>
    </w:tblStylePr>
    <w:tblStylePr w:type="lastCol">
      <w:rPr>
        <w:b/>
        <w:color w:val="C9C9C9"/>
      </w:r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11">
    <w:name w:val="List Table 6 Colorful - Accent 4"/>
    <w:basedOn w:val="47"/>
    <w:qFormat/>
    <w:uiPriority w:val="99"/>
    <w:tblPr>
      <w:tblBorders>
        <w:top w:val="single" w:color="FFD864" w:sz="4" w:space="0"/>
        <w:bottom w:val="single" w:color="FFD864" w:sz="4" w:space="0"/>
      </w:tblBorders>
    </w:tblPr>
    <w:tblStylePr w:type="firstRow">
      <w:rPr>
        <w:b/>
        <w:color w:val="FFD966"/>
      </w:rPr>
      <w:tcPr>
        <w:tcBorders>
          <w:bottom w:val="single" w:color="FFD864" w:sz="4" w:space="0"/>
        </w:tcBorders>
      </w:tcPr>
    </w:tblStylePr>
    <w:tblStylePr w:type="lastRow">
      <w:rPr>
        <w:b/>
        <w:color w:val="FFD966"/>
      </w:rPr>
      <w:tcPr>
        <w:tcBorders>
          <w:top w:val="single" w:color="FFD864" w:sz="4" w:space="0"/>
        </w:tcBorders>
      </w:tcPr>
    </w:tblStylePr>
    <w:tblStylePr w:type="firstCol">
      <w:rPr>
        <w:b/>
        <w:color w:val="FFD966"/>
      </w:rPr>
    </w:tblStylePr>
    <w:tblStylePr w:type="lastCol">
      <w:rPr>
        <w:b/>
        <w:color w:val="FFD966"/>
      </w:rPr>
    </w:tblStylePr>
    <w:tblStylePr w:type="band1Vert">
      <w:tcPr>
        <w:shd w:val="clear" w:color="FFEFBE" w:fill="FFEFBE"/>
      </w:tcPr>
    </w:tblStylePr>
    <w:tblStylePr w:type="band1Horz">
      <w:rPr>
        <w:rFonts w:ascii="Arial" w:hAnsi="Arial"/>
        <w:color w:val="FFD966"/>
        <w:sz w:val="22"/>
      </w:rPr>
      <w:tcPr>
        <w:shd w:val="clear" w:color="FFEFBE" w:fill="FFEFBE"/>
      </w:tcPr>
    </w:tblStylePr>
    <w:tblStylePr w:type="band2Horz">
      <w:rPr>
        <w:rFonts w:ascii="Arial" w:hAnsi="Arial"/>
        <w:color w:val="FFD966"/>
        <w:sz w:val="22"/>
      </w:rPr>
    </w:tblStylePr>
  </w:style>
  <w:style w:type="table" w:customStyle="1" w:styleId="212">
    <w:name w:val="List Table 6 Colorful - Accent 5"/>
    <w:basedOn w:val="47"/>
    <w:qFormat/>
    <w:uiPriority w:val="99"/>
    <w:tblPr>
      <w:tblBorders>
        <w:top w:val="single" w:color="8EA9DB" w:sz="4" w:space="0"/>
        <w:bottom w:val="single" w:color="8EA9DB" w:sz="4" w:space="0"/>
      </w:tblBorders>
    </w:tblPr>
    <w:tblStylePr w:type="firstRow">
      <w:rPr>
        <w:b/>
        <w:color w:val="8EAADB"/>
      </w:rPr>
      <w:tcPr>
        <w:tcBorders>
          <w:bottom w:val="single" w:color="8EA9DB" w:sz="4" w:space="0"/>
        </w:tcBorders>
      </w:tcPr>
    </w:tblStylePr>
    <w:tblStylePr w:type="lastRow">
      <w:rPr>
        <w:b/>
        <w:color w:val="8EAADB"/>
      </w:rPr>
      <w:tcPr>
        <w:tcBorders>
          <w:top w:val="single" w:color="8EA9DB" w:sz="4" w:space="0"/>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Arial" w:hAnsi="Arial"/>
        <w:color w:val="8EAADB"/>
        <w:sz w:val="22"/>
      </w:rPr>
      <w:tcPr>
        <w:shd w:val="clear" w:color="D0DBF0" w:fill="D0DBF0"/>
      </w:tcPr>
    </w:tblStylePr>
    <w:tblStylePr w:type="band2Horz">
      <w:rPr>
        <w:rFonts w:ascii="Arial" w:hAnsi="Arial"/>
        <w:color w:val="8EAADB"/>
        <w:sz w:val="22"/>
      </w:rPr>
    </w:tblStylePr>
  </w:style>
  <w:style w:type="table" w:customStyle="1" w:styleId="213">
    <w:name w:val="List Table 6 Colorful - Accent 6"/>
    <w:basedOn w:val="47"/>
    <w:qFormat/>
    <w:uiPriority w:val="99"/>
    <w:tblPr>
      <w:tblBorders>
        <w:top w:val="single" w:color="A9D08E" w:sz="4" w:space="0"/>
        <w:bottom w:val="single" w:color="A9D08E" w:sz="4" w:space="0"/>
      </w:tblBorders>
    </w:tblPr>
    <w:tblStylePr w:type="firstRow">
      <w:rPr>
        <w:b/>
        <w:color w:val="A8D08D"/>
      </w:rPr>
      <w:tcPr>
        <w:tcBorders>
          <w:bottom w:val="single" w:color="A9D08E" w:sz="4" w:space="0"/>
        </w:tcBorders>
      </w:tcPr>
    </w:tblStylePr>
    <w:tblStylePr w:type="lastRow">
      <w:rPr>
        <w:b/>
        <w:color w:val="A8D08D"/>
      </w:rPr>
      <w:tcPr>
        <w:tcBorders>
          <w:top w:val="single" w:color="A9D08E" w:sz="4" w:space="0"/>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Arial" w:hAnsi="Arial"/>
        <w:color w:val="A8D08D"/>
        <w:sz w:val="22"/>
      </w:rPr>
      <w:tcPr>
        <w:shd w:val="clear" w:color="DAEBCF" w:fill="DAEBCF"/>
      </w:tcPr>
    </w:tblStylePr>
    <w:tblStylePr w:type="band2Horz">
      <w:rPr>
        <w:rFonts w:ascii="Arial" w:hAnsi="Arial"/>
        <w:color w:val="A8D08D"/>
        <w:sz w:val="22"/>
      </w:rPr>
    </w:tblStylePr>
  </w:style>
  <w:style w:type="table" w:customStyle="1" w:styleId="214">
    <w:name w:val="清单表 7 彩色1"/>
    <w:basedOn w:val="47"/>
    <w:qFormat/>
    <w:uiPriority w:val="99"/>
    <w:tblPr>
      <w:tblBorders>
        <w:right w:val="single" w:color="7E7E7E" w:sz="4" w:space="0"/>
      </w:tblBorders>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215">
    <w:name w:val="List Table 7 Colorful - Accent 1"/>
    <w:basedOn w:val="47"/>
    <w:qFormat/>
    <w:uiPriority w:val="99"/>
    <w:tblPr>
      <w:tblBorders>
        <w:right w:val="single" w:color="5B9BD5" w:sz="4" w:space="0"/>
      </w:tblBorders>
    </w:tblPr>
    <w:tblStylePr w:type="firstRow">
      <w:rPr>
        <w:rFonts w:ascii="Arial" w:hAnsi="Arial"/>
        <w:i/>
        <w:color w:val="245B8C"/>
        <w:sz w:val="22"/>
      </w:rPr>
      <w:tcPr>
        <w:tcBorders>
          <w:top w:val="nil"/>
          <w:left w:val="nil"/>
          <w:bottom w:val="single" w:color="5B9BD5" w:sz="4" w:space="0"/>
          <w:right w:val="nil"/>
        </w:tcBorders>
        <w:shd w:val="clear" w:color="FFFFFF" w:fill="FFFFFF"/>
      </w:tcPr>
    </w:tblStylePr>
    <w:tblStylePr w:type="lastRow">
      <w:rPr>
        <w:rFonts w:ascii="Arial" w:hAnsi="Arial"/>
        <w:i/>
        <w:color w:val="245B8C"/>
        <w:sz w:val="22"/>
      </w:rPr>
      <w:tcPr>
        <w:tcBorders>
          <w:top w:val="single" w:color="5B9BD5" w:sz="4" w:space="0"/>
          <w:left w:val="nil"/>
          <w:bottom w:val="nil"/>
          <w:right w:val="nil"/>
        </w:tcBorders>
        <w:shd w:val="clear" w:color="FFFFFF" w:fill="FFFFFF"/>
      </w:tcPr>
    </w:tblStylePr>
    <w:tblStylePr w:type="firstCol">
      <w:pPr>
        <w:jc w:val="right"/>
      </w:pPr>
      <w:rPr>
        <w:rFonts w:ascii="Arial" w:hAnsi="Arial"/>
        <w:i/>
        <w:color w:val="245B8C"/>
        <w:sz w:val="22"/>
      </w:rPr>
      <w:tcPr>
        <w:tcBorders>
          <w:top w:val="nil"/>
          <w:left w:val="nil"/>
          <w:bottom w:val="nil"/>
          <w:right w:val="single" w:color="5B9BD5" w:sz="4" w:space="0"/>
        </w:tcBorders>
        <w:shd w:val="clear" w:color="FFFFFF" w:fill="auto"/>
      </w:tcPr>
    </w:tblStylePr>
    <w:tblStylePr w:type="lastCol">
      <w:rPr>
        <w:rFonts w:ascii="Arial" w:hAnsi="Arial"/>
        <w:i/>
        <w:color w:val="245B8C"/>
        <w:sz w:val="22"/>
      </w:rPr>
      <w:tcPr>
        <w:tcBorders>
          <w:top w:val="nil"/>
          <w:left w:val="single" w:color="5B9BD5" w:sz="4" w:space="0"/>
          <w:bottom w:val="nil"/>
          <w:right w:val="nil"/>
        </w:tcBorders>
        <w:shd w:val="clear" w:color="FFFFFF" w:fill="auto"/>
      </w:tcPr>
    </w:tblStylePr>
    <w:tblStylePr w:type="band1Vert">
      <w:tcPr>
        <w:shd w:val="clear" w:color="D5E5F4" w:fill="D5E5F4"/>
      </w:tcPr>
    </w:tblStylePr>
    <w:tblStylePr w:type="band1Horz">
      <w:rPr>
        <w:rFonts w:ascii="Arial" w:hAnsi="Arial"/>
        <w:color w:val="245B8C"/>
        <w:sz w:val="22"/>
      </w:rPr>
      <w:tcPr>
        <w:shd w:val="clear" w:color="D5E5F4" w:fill="D5E5F4"/>
      </w:tcPr>
    </w:tblStylePr>
    <w:tblStylePr w:type="band2Horz">
      <w:rPr>
        <w:rFonts w:ascii="Arial" w:hAnsi="Arial"/>
        <w:color w:val="245B8C"/>
        <w:sz w:val="22"/>
      </w:rPr>
    </w:tblStylePr>
  </w:style>
  <w:style w:type="table" w:customStyle="1" w:styleId="216">
    <w:name w:val="List Table 7 Colorful - Accent 2"/>
    <w:basedOn w:val="47"/>
    <w:qFormat/>
    <w:uiPriority w:val="99"/>
    <w:tblPr>
      <w:tblBorders>
        <w:right w:val="single" w:color="F4B285" w:sz="4" w:space="0"/>
      </w:tblBorders>
    </w:tblPr>
    <w:tblStylePr w:type="firstRow">
      <w:rPr>
        <w:rFonts w:ascii="Arial" w:hAnsi="Arial"/>
        <w:i/>
        <w:color w:val="F4B285"/>
        <w:sz w:val="22"/>
      </w:rPr>
      <w:tcPr>
        <w:tcBorders>
          <w:top w:val="nil"/>
          <w:left w:val="nil"/>
          <w:bottom w:val="single" w:color="F4B285" w:sz="4" w:space="0"/>
          <w:right w:val="nil"/>
        </w:tcBorders>
        <w:shd w:val="clear" w:color="FFFFFF" w:fill="FFFFFF"/>
      </w:tcPr>
    </w:tblStylePr>
    <w:tblStylePr w:type="lastRow">
      <w:rPr>
        <w:rFonts w:ascii="Arial" w:hAnsi="Arial"/>
        <w:i/>
        <w:color w:val="F4B285"/>
        <w:sz w:val="22"/>
      </w:rPr>
      <w:tcPr>
        <w:tcBorders>
          <w:top w:val="single" w:color="F4B285" w:sz="4" w:space="0"/>
          <w:left w:val="nil"/>
          <w:bottom w:val="nil"/>
          <w:right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285" w:sz="4" w:space="0"/>
        </w:tcBorders>
        <w:shd w:val="clear" w:color="FFFFFF" w:fill="auto"/>
      </w:tcPr>
    </w:tblStylePr>
    <w:tblStylePr w:type="lastCol">
      <w:rPr>
        <w:rFonts w:ascii="Arial" w:hAnsi="Arial"/>
        <w:i/>
        <w:color w:val="F4B285"/>
        <w:sz w:val="22"/>
      </w:rPr>
      <w:tcPr>
        <w:tcBorders>
          <w:top w:val="nil"/>
          <w:left w:val="single" w:color="F4B285" w:sz="4" w:space="0"/>
          <w:bottom w:val="nil"/>
          <w:right w:val="nil"/>
        </w:tcBorders>
        <w:shd w:val="clear" w:color="FFFFFF" w:fill="auto"/>
      </w:tc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17">
    <w:name w:val="List Table 7 Colorful - Accent 3"/>
    <w:basedOn w:val="47"/>
    <w:qFormat/>
    <w:uiPriority w:val="99"/>
    <w:tblPr>
      <w:tblBorders>
        <w:right w:val="single" w:color="C9C9C9" w:sz="4" w:space="0"/>
      </w:tblBorders>
    </w:tblPr>
    <w:tblStylePr w:type="firstRow">
      <w:rPr>
        <w:rFonts w:ascii="Arial" w:hAnsi="Arial"/>
        <w:i/>
        <w:color w:val="C9C9C9"/>
        <w:sz w:val="22"/>
      </w:rPr>
      <w:tcPr>
        <w:tcBorders>
          <w:top w:val="nil"/>
          <w:left w:val="nil"/>
          <w:bottom w:val="single" w:color="C9C9C9" w:sz="4" w:space="0"/>
          <w:right w:val="nil"/>
        </w:tcBorders>
        <w:shd w:val="clear" w:color="FFFFFF" w:fill="FFFFFF"/>
      </w:tcPr>
    </w:tblStylePr>
    <w:tblStylePr w:type="lastRow">
      <w:rPr>
        <w:rFonts w:ascii="Arial" w:hAnsi="Arial"/>
        <w:i/>
        <w:color w:val="C9C9C9"/>
        <w:sz w:val="22"/>
      </w:rPr>
      <w:tcPr>
        <w:tcBorders>
          <w:top w:val="single" w:color="C9C9C9" w:sz="4" w:space="0"/>
          <w:left w:val="nil"/>
          <w:bottom w:val="nil"/>
          <w:right w:val="nil"/>
        </w:tcBorders>
        <w:shd w:val="clear" w:color="FFFFFF" w:fill="FFFFFF"/>
      </w:tcPr>
    </w:tblStylePr>
    <w:tblStylePr w:type="firstCol">
      <w:pPr>
        <w:jc w:val="right"/>
      </w:pPr>
      <w:rPr>
        <w:rFonts w:ascii="Arial" w:hAnsi="Arial"/>
        <w:i/>
        <w:color w:val="C9C9C9"/>
        <w:sz w:val="22"/>
      </w:rPr>
      <w:tcPr>
        <w:tcBorders>
          <w:top w:val="nil"/>
          <w:left w:val="nil"/>
          <w:bottom w:val="nil"/>
          <w:right w:val="single" w:color="C9C9C9" w:sz="4" w:space="0"/>
        </w:tcBorders>
        <w:shd w:val="clear" w:color="FFFFFF" w:fill="auto"/>
      </w:tcPr>
    </w:tblStylePr>
    <w:tblStylePr w:type="lastCol">
      <w:rPr>
        <w:rFonts w:ascii="Arial" w:hAnsi="Arial"/>
        <w:i/>
        <w:color w:val="C9C9C9"/>
        <w:sz w:val="22"/>
      </w:rPr>
      <w:tcPr>
        <w:tcBorders>
          <w:top w:val="nil"/>
          <w:left w:val="single" w:color="C9C9C9" w:sz="4" w:space="0"/>
          <w:bottom w:val="nil"/>
          <w:right w:val="nil"/>
        </w:tcBorders>
        <w:shd w:val="clear" w:color="FFFFFF" w:fill="auto"/>
      </w:tc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18">
    <w:name w:val="List Table 7 Colorful - Accent 4"/>
    <w:basedOn w:val="47"/>
    <w:qFormat/>
    <w:uiPriority w:val="99"/>
    <w:tblPr>
      <w:tblBorders>
        <w:right w:val="single" w:color="FFD864" w:sz="4" w:space="0"/>
      </w:tblBorders>
    </w:tblPr>
    <w:tblStylePr w:type="firstRow">
      <w:rPr>
        <w:rFonts w:ascii="Arial" w:hAnsi="Arial"/>
        <w:i/>
        <w:color w:val="FFD966"/>
        <w:sz w:val="22"/>
      </w:rPr>
      <w:tcPr>
        <w:tcBorders>
          <w:top w:val="nil"/>
          <w:left w:val="nil"/>
          <w:bottom w:val="single" w:color="FFD864" w:sz="4" w:space="0"/>
          <w:right w:val="nil"/>
        </w:tcBorders>
        <w:shd w:val="clear" w:color="FFFFFF" w:fill="FFFFFF"/>
      </w:tcPr>
    </w:tblStylePr>
    <w:tblStylePr w:type="lastRow">
      <w:rPr>
        <w:rFonts w:ascii="Arial" w:hAnsi="Arial"/>
        <w:i/>
        <w:color w:val="FFD966"/>
        <w:sz w:val="22"/>
      </w:rPr>
      <w:tcPr>
        <w:tcBorders>
          <w:top w:val="single" w:color="FFD864" w:sz="4" w:space="0"/>
          <w:left w:val="nil"/>
          <w:bottom w:val="nil"/>
          <w:right w:val="nil"/>
        </w:tcBorders>
        <w:shd w:val="clear" w:color="FFFFFF" w:fill="FFFFFF"/>
      </w:tcPr>
    </w:tblStylePr>
    <w:tblStylePr w:type="firstCol">
      <w:pPr>
        <w:jc w:val="right"/>
      </w:pPr>
      <w:rPr>
        <w:rFonts w:ascii="Arial" w:hAnsi="Arial"/>
        <w:i/>
        <w:color w:val="FFD966"/>
        <w:sz w:val="22"/>
      </w:rPr>
      <w:tcPr>
        <w:tcBorders>
          <w:top w:val="nil"/>
          <w:left w:val="nil"/>
          <w:bottom w:val="nil"/>
          <w:right w:val="single" w:color="FFD864" w:sz="4" w:space="0"/>
        </w:tcBorders>
        <w:shd w:val="clear" w:color="FFFFFF" w:fill="auto"/>
      </w:tcPr>
    </w:tblStylePr>
    <w:tblStylePr w:type="lastCol">
      <w:rPr>
        <w:rFonts w:ascii="Arial" w:hAnsi="Arial"/>
        <w:i/>
        <w:color w:val="FFD966"/>
        <w:sz w:val="22"/>
      </w:rPr>
      <w:tcPr>
        <w:tcBorders>
          <w:top w:val="nil"/>
          <w:left w:val="single" w:color="FFD864" w:sz="4" w:space="0"/>
          <w:bottom w:val="nil"/>
          <w:right w:val="nil"/>
        </w:tcBorders>
        <w:shd w:val="clear" w:color="FFFFFF" w:fill="auto"/>
      </w:tcPr>
    </w:tblStylePr>
    <w:tblStylePr w:type="band1Vert">
      <w:tcPr>
        <w:shd w:val="clear" w:color="FFEFBE" w:fill="FFEFBE"/>
      </w:tcPr>
    </w:tblStylePr>
    <w:tblStylePr w:type="band1Horz">
      <w:rPr>
        <w:rFonts w:ascii="Arial" w:hAnsi="Arial"/>
        <w:color w:val="FFD966"/>
        <w:sz w:val="22"/>
      </w:rPr>
      <w:tcPr>
        <w:shd w:val="clear" w:color="FFEFBE" w:fill="FFEFBE"/>
      </w:tcPr>
    </w:tblStylePr>
    <w:tblStylePr w:type="band2Horz">
      <w:rPr>
        <w:rFonts w:ascii="Arial" w:hAnsi="Arial"/>
        <w:color w:val="FFD966"/>
        <w:sz w:val="22"/>
      </w:rPr>
    </w:tblStylePr>
  </w:style>
  <w:style w:type="table" w:customStyle="1" w:styleId="219">
    <w:name w:val="List Table 7 Colorful - Accent 5"/>
    <w:basedOn w:val="47"/>
    <w:qFormat/>
    <w:uiPriority w:val="99"/>
    <w:tblPr>
      <w:tblBorders>
        <w:right w:val="single" w:color="8EA9DB" w:sz="4" w:space="0"/>
      </w:tblBorders>
    </w:tblPr>
    <w:tblStylePr w:type="firstRow">
      <w:rPr>
        <w:rFonts w:ascii="Arial" w:hAnsi="Arial"/>
        <w:i/>
        <w:color w:val="8EAADB"/>
        <w:sz w:val="22"/>
      </w:rPr>
      <w:tcPr>
        <w:tcBorders>
          <w:top w:val="nil"/>
          <w:left w:val="nil"/>
          <w:bottom w:val="single" w:color="8EA9DB" w:sz="4" w:space="0"/>
          <w:right w:val="nil"/>
        </w:tcBorders>
        <w:shd w:val="clear" w:color="FFFFFF" w:fill="FFFFFF"/>
      </w:tcPr>
    </w:tblStylePr>
    <w:tblStylePr w:type="lastRow">
      <w:rPr>
        <w:rFonts w:ascii="Arial" w:hAnsi="Arial"/>
        <w:i/>
        <w:color w:val="8EAADB"/>
        <w:sz w:val="22"/>
      </w:rPr>
      <w:tcPr>
        <w:tcBorders>
          <w:top w:val="single" w:color="8EA9DB" w:sz="4" w:space="0"/>
          <w:left w:val="nil"/>
          <w:bottom w:val="nil"/>
          <w:right w:val="nil"/>
        </w:tcBorders>
        <w:shd w:val="clear" w:color="FFFFFF" w:fill="FFFFFF"/>
      </w:tcPr>
    </w:tblStylePr>
    <w:tblStylePr w:type="firstCol">
      <w:pPr>
        <w:jc w:val="right"/>
      </w:pPr>
      <w:rPr>
        <w:rFonts w:ascii="Arial" w:hAnsi="Arial"/>
        <w:i/>
        <w:color w:val="8EAADB"/>
        <w:sz w:val="22"/>
      </w:rPr>
      <w:tcPr>
        <w:tcBorders>
          <w:top w:val="nil"/>
          <w:left w:val="nil"/>
          <w:bottom w:val="nil"/>
          <w:right w:val="single" w:color="8EA9DB" w:sz="4" w:space="0"/>
        </w:tcBorders>
        <w:shd w:val="clear" w:color="FFFFFF" w:fill="auto"/>
      </w:tcPr>
    </w:tblStylePr>
    <w:tblStylePr w:type="lastCol">
      <w:rPr>
        <w:rFonts w:ascii="Arial" w:hAnsi="Arial"/>
        <w:i/>
        <w:color w:val="8EAADB"/>
        <w:sz w:val="22"/>
      </w:rPr>
      <w:tcPr>
        <w:tcBorders>
          <w:top w:val="nil"/>
          <w:left w:val="single" w:color="8EA9DB" w:sz="4" w:space="0"/>
          <w:bottom w:val="nil"/>
          <w:right w:val="nil"/>
        </w:tcBorders>
        <w:shd w:val="clear" w:color="FFFFFF" w:fill="auto"/>
      </w:tcPr>
    </w:tblStylePr>
    <w:tblStylePr w:type="band1Vert">
      <w:tcPr>
        <w:shd w:val="clear" w:color="D0DBF0" w:fill="D0DBF0"/>
      </w:tcPr>
    </w:tblStylePr>
    <w:tblStylePr w:type="band1Horz">
      <w:rPr>
        <w:rFonts w:ascii="Arial" w:hAnsi="Arial"/>
        <w:color w:val="8EAADB"/>
        <w:sz w:val="22"/>
      </w:rPr>
      <w:tcPr>
        <w:shd w:val="clear" w:color="D0DBF0" w:fill="D0DBF0"/>
      </w:tcPr>
    </w:tblStylePr>
    <w:tblStylePr w:type="band2Horz">
      <w:rPr>
        <w:rFonts w:ascii="Arial" w:hAnsi="Arial"/>
        <w:color w:val="8EAADB"/>
        <w:sz w:val="22"/>
      </w:rPr>
    </w:tblStylePr>
  </w:style>
  <w:style w:type="table" w:customStyle="1" w:styleId="220">
    <w:name w:val="List Table 7 Colorful - Accent 6"/>
    <w:basedOn w:val="47"/>
    <w:qFormat/>
    <w:uiPriority w:val="99"/>
    <w:tblPr>
      <w:tblBorders>
        <w:right w:val="single" w:color="A9D08E" w:sz="4" w:space="0"/>
      </w:tblBorders>
    </w:tblPr>
    <w:tblStylePr w:type="firstRow">
      <w:rPr>
        <w:rFonts w:ascii="Arial" w:hAnsi="Arial"/>
        <w:i/>
        <w:color w:val="A8D08D"/>
        <w:sz w:val="22"/>
      </w:rPr>
      <w:tcPr>
        <w:tcBorders>
          <w:top w:val="nil"/>
          <w:left w:val="nil"/>
          <w:bottom w:val="single" w:color="A9D08E" w:sz="4" w:space="0"/>
          <w:right w:val="nil"/>
        </w:tcBorders>
        <w:shd w:val="clear" w:color="FFFFFF" w:fill="FFFFFF"/>
      </w:tcPr>
    </w:tblStylePr>
    <w:tblStylePr w:type="lastRow">
      <w:rPr>
        <w:rFonts w:ascii="Arial" w:hAnsi="Arial"/>
        <w:i/>
        <w:color w:val="A8D08D"/>
        <w:sz w:val="22"/>
      </w:rPr>
      <w:tcPr>
        <w:tcBorders>
          <w:top w:val="single" w:color="A9D08E" w:sz="4" w:space="0"/>
          <w:left w:val="nil"/>
          <w:bottom w:val="nil"/>
          <w:right w:val="nil"/>
        </w:tcBorders>
        <w:shd w:val="clear" w:color="FFFFFF" w:fill="FFFFFF"/>
      </w:tcPr>
    </w:tblStylePr>
    <w:tblStylePr w:type="firstCol">
      <w:pPr>
        <w:jc w:val="right"/>
      </w:pPr>
      <w:rPr>
        <w:rFonts w:ascii="Arial" w:hAnsi="Arial"/>
        <w:i/>
        <w:color w:val="A8D08D"/>
        <w:sz w:val="22"/>
      </w:rPr>
      <w:tcPr>
        <w:tcBorders>
          <w:top w:val="nil"/>
          <w:left w:val="nil"/>
          <w:bottom w:val="nil"/>
          <w:right w:val="single" w:color="A9D08E" w:sz="4" w:space="0"/>
        </w:tcBorders>
        <w:shd w:val="clear" w:color="FFFFFF" w:fill="auto"/>
      </w:tcPr>
    </w:tblStylePr>
    <w:tblStylePr w:type="lastCol">
      <w:rPr>
        <w:rFonts w:ascii="Arial" w:hAnsi="Arial"/>
        <w:i/>
        <w:color w:val="A8D08D"/>
        <w:sz w:val="22"/>
      </w:rPr>
      <w:tcPr>
        <w:tcBorders>
          <w:top w:val="nil"/>
          <w:left w:val="single" w:color="A9D08E" w:sz="4" w:space="0"/>
          <w:bottom w:val="nil"/>
          <w:right w:val="nil"/>
        </w:tcBorders>
        <w:shd w:val="clear" w:color="FFFFFF" w:fill="auto"/>
      </w:tcPr>
    </w:tblStylePr>
    <w:tblStylePr w:type="band1Vert">
      <w:tcPr>
        <w:shd w:val="clear" w:color="DAEBCF" w:fill="DAEBCF"/>
      </w:tcPr>
    </w:tblStylePr>
    <w:tblStylePr w:type="band1Horz">
      <w:rPr>
        <w:rFonts w:ascii="Arial" w:hAnsi="Arial"/>
        <w:color w:val="A8D08D"/>
        <w:sz w:val="22"/>
      </w:rPr>
      <w:tcPr>
        <w:shd w:val="clear" w:color="DAEBCF" w:fill="DAEBCF"/>
      </w:tcPr>
    </w:tblStylePr>
    <w:tblStylePr w:type="band2Horz">
      <w:rPr>
        <w:rFonts w:ascii="Arial" w:hAnsi="Arial"/>
        <w:color w:val="A8D08D"/>
        <w:sz w:val="22"/>
      </w:rPr>
    </w:tblStylePr>
  </w:style>
  <w:style w:type="table" w:customStyle="1" w:styleId="221">
    <w:name w:val="Lined - Accent"/>
    <w:basedOn w:val="47"/>
    <w:qFormat/>
    <w:uiPriority w:val="99"/>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2">
    <w:name w:val="Lined - Accent 1"/>
    <w:basedOn w:val="47"/>
    <w:qFormat/>
    <w:uiPriority w:val="99"/>
    <w:rPr>
      <w:color w:val="404040"/>
    </w:rPr>
    <w:tblStylePr w:type="firstRow">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tblStylePr w:type="firstCol">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223">
    <w:name w:val="Lined - Accent 2"/>
    <w:basedOn w:val="47"/>
    <w:qFormat/>
    <w:uiPriority w:val="99"/>
    <w:rPr>
      <w:color w:val="404040"/>
    </w:r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24">
    <w:name w:val="Lined - Accent 3"/>
    <w:basedOn w:val="47"/>
    <w:qFormat/>
    <w:uiPriority w:val="99"/>
    <w:rPr>
      <w:color w:val="404040"/>
    </w:r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25">
    <w:name w:val="Lined - Accent 4"/>
    <w:basedOn w:val="47"/>
    <w:qFormat/>
    <w:uiPriority w:val="99"/>
    <w:rPr>
      <w:color w:val="404040"/>
    </w:r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226">
    <w:name w:val="Lined - Accent 5"/>
    <w:basedOn w:val="47"/>
    <w:qFormat/>
    <w:uiPriority w:val="99"/>
    <w:rPr>
      <w:color w:val="404040"/>
    </w:r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2" w:fill="D8E2F2"/>
      </w:tcPr>
    </w:tblStylePr>
    <w:tblStylePr w:type="band1Horz">
      <w:rPr>
        <w:rFonts w:ascii="Arial" w:hAnsi="Arial"/>
        <w:color w:val="404040"/>
        <w:sz w:val="22"/>
      </w:rPr>
    </w:tblStylePr>
    <w:tblStylePr w:type="band2Horz">
      <w:rPr>
        <w:rFonts w:ascii="Arial" w:hAnsi="Arial"/>
        <w:color w:val="404040"/>
        <w:sz w:val="22"/>
      </w:rPr>
      <w:tcPr>
        <w:shd w:val="clear" w:color="D8E2F2" w:fill="D8E2F2"/>
      </w:tcPr>
    </w:tblStylePr>
  </w:style>
  <w:style w:type="table" w:customStyle="1" w:styleId="227">
    <w:name w:val="Lined - Accent 6"/>
    <w:basedOn w:val="47"/>
    <w:qFormat/>
    <w:uiPriority w:val="99"/>
    <w:rPr>
      <w:color w:val="404040"/>
    </w:r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28">
    <w:name w:val="Bordered &amp; Lined - Accent"/>
    <w:basedOn w:val="4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9">
    <w:name w:val="Bordered &amp; Lined - Accent 1"/>
    <w:basedOn w:val="47"/>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tblStylePr w:type="firstCol">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230">
    <w:name w:val="Bordered &amp; Lined - Accent 2"/>
    <w:basedOn w:val="47"/>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31">
    <w:name w:val="Bordered &amp; Lined - Accent 3"/>
    <w:basedOn w:val="47"/>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32">
    <w:name w:val="Bordered &amp; Lined - Accent 4"/>
    <w:basedOn w:val="47"/>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233">
    <w:name w:val="Bordered &amp; Lined - Accent 5"/>
    <w:basedOn w:val="47"/>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2" w:fill="D8E2F2"/>
      </w:tcPr>
    </w:tblStylePr>
    <w:tblStylePr w:type="band1Horz">
      <w:rPr>
        <w:rFonts w:ascii="Arial" w:hAnsi="Arial"/>
        <w:color w:val="404040"/>
        <w:sz w:val="22"/>
      </w:rPr>
    </w:tblStylePr>
    <w:tblStylePr w:type="band2Horz">
      <w:rPr>
        <w:rFonts w:ascii="Arial" w:hAnsi="Arial"/>
        <w:color w:val="404040"/>
        <w:sz w:val="22"/>
      </w:rPr>
      <w:tcPr>
        <w:shd w:val="clear" w:color="D8E2F2" w:fill="D8E2F2"/>
      </w:tcPr>
    </w:tblStylePr>
  </w:style>
  <w:style w:type="table" w:customStyle="1" w:styleId="234">
    <w:name w:val="Bordered &amp; Lined - Accent 6"/>
    <w:basedOn w:val="47"/>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35">
    <w:name w:val="Bordered"/>
    <w:basedOn w:val="4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36">
    <w:name w:val="Bordered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Arial" w:hAnsi="Arial"/>
        <w:color w:val="404040"/>
        <w:sz w:val="22"/>
      </w:rPr>
      <w:tcPr>
        <w:tcBorders>
          <w:bottom w:val="single" w:color="5B9BD5" w:sz="12" w:space="0"/>
        </w:tcBorders>
      </w:tcPr>
    </w:tblStylePr>
    <w:tblStylePr w:type="lastRow">
      <w:rPr>
        <w:rFonts w:ascii="Arial" w:hAnsi="Arial"/>
        <w:color w:val="404040"/>
        <w:sz w:val="22"/>
      </w:rPr>
      <w:tcPr>
        <w:tcBorders>
          <w:top w:val="single" w:color="5B9B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sz="12" w:space="0"/>
        </w:tcBorders>
      </w:tc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237">
    <w:name w:val="Bordered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Arial" w:hAnsi="Arial"/>
        <w:color w:val="404040"/>
        <w:sz w:val="22"/>
      </w:rPr>
      <w:tcPr>
        <w:tcBorders>
          <w:bottom w:val="single" w:color="F4B285" w:sz="12" w:space="0"/>
        </w:tcBorders>
      </w:tcPr>
    </w:tblStylePr>
    <w:tblStylePr w:type="lastRow">
      <w:rPr>
        <w:rFonts w:ascii="Arial" w:hAnsi="Arial"/>
        <w:color w:val="404040"/>
        <w:sz w:val="22"/>
      </w:rPr>
      <w:tcPr>
        <w:tcBorders>
          <w:top w:val="single" w:color="F4B28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sz="12" w:space="0"/>
        </w:tcBorders>
      </w:tc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238">
    <w:name w:val="Bordered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Arial" w:hAnsi="Arial"/>
        <w:color w:val="404040"/>
        <w:sz w:val="22"/>
      </w:rPr>
      <w:tcPr>
        <w:tcBorders>
          <w:bottom w:val="single" w:color="C9C9C9" w:sz="12" w:space="0"/>
        </w:tcBorders>
      </w:tcPr>
    </w:tblStylePr>
    <w:tblStylePr w:type="lastRow">
      <w:rPr>
        <w:rFonts w:ascii="Arial" w:hAnsi="Arial"/>
        <w:color w:val="404040"/>
        <w:sz w:val="22"/>
      </w:rPr>
      <w:tcPr>
        <w:tcBorders>
          <w:top w:val="single" w:color="C9C9C9"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sz="12" w:space="0"/>
        </w:tcBorders>
      </w:tc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239">
    <w:name w:val="Bordered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Arial" w:hAnsi="Arial"/>
        <w:color w:val="404040"/>
        <w:sz w:val="22"/>
      </w:rPr>
      <w:tcPr>
        <w:tcBorders>
          <w:bottom w:val="single" w:color="FFD864" w:sz="12" w:space="0"/>
        </w:tcBorders>
      </w:tcPr>
    </w:tblStylePr>
    <w:tblStylePr w:type="lastRow">
      <w:rPr>
        <w:rFonts w:ascii="Arial" w:hAnsi="Arial"/>
        <w:color w:val="404040"/>
        <w:sz w:val="22"/>
      </w:rPr>
      <w:tcPr>
        <w:tcBorders>
          <w:top w:val="single" w:color="FFD864"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sz="12" w:space="0"/>
        </w:tcBorders>
      </w:tcPr>
    </w:tblStyle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style>
  <w:style w:type="table" w:customStyle="1" w:styleId="240">
    <w:name w:val="Bordered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Arial" w:hAnsi="Arial"/>
        <w:color w:val="404040"/>
        <w:sz w:val="22"/>
      </w:rPr>
      <w:tcPr>
        <w:tcBorders>
          <w:bottom w:val="single" w:color="8EA9DB" w:sz="12" w:space="0"/>
        </w:tcBorders>
      </w:tcPr>
    </w:tblStylePr>
    <w:tblStylePr w:type="lastRow">
      <w:rPr>
        <w:rFonts w:ascii="Arial" w:hAnsi="Arial"/>
        <w:color w:val="404040"/>
        <w:sz w:val="22"/>
      </w:rPr>
      <w:tcPr>
        <w:tcBorders>
          <w:top w:val="single" w:color="8EA9D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sz="12" w:space="0"/>
        </w:tcBorders>
      </w:tcPr>
    </w:tblStyle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style>
  <w:style w:type="table" w:customStyle="1" w:styleId="241">
    <w:name w:val="Bordered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Arial" w:hAnsi="Arial"/>
        <w:color w:val="404040"/>
        <w:sz w:val="22"/>
      </w:rPr>
      <w:tcPr>
        <w:tcBorders>
          <w:bottom w:val="single" w:color="A9D08E" w:sz="12" w:space="0"/>
        </w:tcBorders>
      </w:tcPr>
    </w:tblStylePr>
    <w:tblStylePr w:type="lastRow">
      <w:rPr>
        <w:rFonts w:ascii="Arial" w:hAnsi="Arial"/>
        <w:color w:val="404040"/>
        <w:sz w:val="22"/>
      </w:rPr>
      <w:tcPr>
        <w:tcBorders>
          <w:top w:val="single" w:color="A9D08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sz="12" w:space="0"/>
        </w:tcBorders>
      </w:tc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character" w:customStyle="1" w:styleId="242">
    <w:name w:val="Footnote Text Char"/>
    <w:qFormat/>
    <w:uiPriority w:val="99"/>
    <w:rPr>
      <w:sz w:val="18"/>
    </w:rPr>
  </w:style>
  <w:style w:type="character" w:customStyle="1" w:styleId="243">
    <w:name w:val="尾注文本 Char"/>
    <w:link w:val="29"/>
    <w:qFormat/>
    <w:uiPriority w:val="99"/>
    <w:rPr>
      <w:sz w:val="20"/>
    </w:rPr>
  </w:style>
  <w:style w:type="paragraph" w:customStyle="1" w:styleId="244">
    <w:name w:val="TOC 标题1"/>
    <w:qFormat/>
    <w:uiPriority w:val="39"/>
    <w:rPr>
      <w:rFonts w:hint="default" w:ascii="等线" w:hAnsi="等线" w:eastAsia="宋体" w:cs="Arial"/>
      <w:lang w:val="en-US" w:eastAsia="zh-CN" w:bidi="ar-SA"/>
    </w:rPr>
  </w:style>
  <w:style w:type="character" w:customStyle="1" w:styleId="245">
    <w:name w:val="段 Char"/>
    <w:link w:val="96"/>
    <w:qFormat/>
    <w:uiPriority w:val="0"/>
    <w:rPr>
      <w:rFonts w:ascii="宋体"/>
    </w:rPr>
  </w:style>
  <w:style w:type="paragraph" w:customStyle="1" w:styleId="246">
    <w:name w:val="正文段落内容"/>
    <w:basedOn w:val="1"/>
    <w:link w:val="247"/>
    <w:qFormat/>
    <w:uiPriority w:val="0"/>
    <w:pPr>
      <w:ind w:firstLine="200"/>
      <w:jc w:val="left"/>
    </w:pPr>
    <w:rPr>
      <w:rFonts w:ascii="Times New Roman" w:hAnsi="Times New Roman"/>
      <w:sz w:val="20"/>
      <w:szCs w:val="24"/>
      <w:lang w:bidi="en-US"/>
    </w:rPr>
  </w:style>
  <w:style w:type="character" w:customStyle="1" w:styleId="247">
    <w:name w:val="正文段落内容 Char"/>
    <w:link w:val="246"/>
    <w:qFormat/>
    <w:uiPriority w:val="0"/>
    <w:rPr>
      <w:rFonts w:ascii="Times New Roman" w:hAnsi="Times New Roman"/>
      <w:szCs w:val="24"/>
      <w:lang w:bidi="en-US"/>
    </w:rPr>
  </w:style>
  <w:style w:type="paragraph" w:customStyle="1" w:styleId="248">
    <w:name w:val="标题 21"/>
    <w:basedOn w:val="1"/>
    <w:next w:val="1"/>
    <w:qFormat/>
    <w:uiPriority w:val="0"/>
    <w:pPr>
      <w:keepNext/>
      <w:keepLines/>
      <w:spacing w:before="260" w:after="260" w:line="416" w:lineRule="auto"/>
      <w:ind w:left="576" w:hanging="576"/>
      <w:outlineLvl w:val="1"/>
    </w:pPr>
    <w:rPr>
      <w:rFonts w:ascii="Cambria" w:hAnsi="Cambria" w:cs="Times New Roman"/>
      <w:b/>
      <w:bCs/>
      <w:sz w:val="32"/>
      <w:szCs w:val="32"/>
    </w:rPr>
  </w:style>
  <w:style w:type="paragraph" w:customStyle="1" w:styleId="249">
    <w:name w:val="标题 31"/>
    <w:basedOn w:val="1"/>
    <w:next w:val="1"/>
    <w:qFormat/>
    <w:uiPriority w:val="0"/>
    <w:pPr>
      <w:keepNext/>
      <w:keepLines/>
      <w:spacing w:before="260" w:after="260" w:line="416" w:lineRule="auto"/>
      <w:ind w:left="1430" w:hanging="720"/>
      <w:outlineLvl w:val="2"/>
    </w:pPr>
    <w:rPr>
      <w:rFonts w:ascii="Calibri" w:hAnsi="Calibri" w:cs="Times New Roman"/>
      <w:b/>
      <w:bCs/>
      <w:sz w:val="32"/>
      <w:szCs w:val="32"/>
    </w:rPr>
  </w:style>
  <w:style w:type="character" w:customStyle="1" w:styleId="250">
    <w:name w:val="标题 4 Char"/>
    <w:link w:val="104"/>
    <w:qFormat/>
    <w:uiPriority w:val="0"/>
    <w:rPr>
      <w:rFonts w:ascii="Cambria" w:hAnsi="Cambria" w:eastAsia="宋体" w:cs="Times New Roman"/>
      <w:b/>
      <w:bCs/>
      <w:sz w:val="28"/>
      <w:szCs w:val="28"/>
    </w:rPr>
  </w:style>
  <w:style w:type="paragraph" w:customStyle="1" w:styleId="251">
    <w:name w:val="标题 51"/>
    <w:basedOn w:val="1"/>
    <w:next w:val="1"/>
    <w:qFormat/>
    <w:uiPriority w:val="0"/>
    <w:pPr>
      <w:keepNext/>
      <w:keepLines/>
      <w:spacing w:before="280" w:after="290" w:line="376" w:lineRule="auto"/>
      <w:ind w:left="1008" w:hanging="1008"/>
      <w:outlineLvl w:val="4"/>
    </w:pPr>
    <w:rPr>
      <w:rFonts w:ascii="Calibri" w:hAnsi="Calibri" w:cs="Times New Roman"/>
      <w:b/>
      <w:bCs/>
      <w:sz w:val="28"/>
      <w:szCs w:val="28"/>
    </w:rPr>
  </w:style>
  <w:style w:type="paragraph" w:customStyle="1" w:styleId="252">
    <w:name w:val="标题 61"/>
    <w:basedOn w:val="1"/>
    <w:next w:val="1"/>
    <w:qFormat/>
    <w:uiPriority w:val="0"/>
    <w:pPr>
      <w:keepNext/>
      <w:keepLines/>
      <w:spacing w:before="240" w:after="64" w:line="320" w:lineRule="auto"/>
      <w:ind w:left="1152" w:hanging="1152"/>
      <w:outlineLvl w:val="5"/>
    </w:pPr>
    <w:rPr>
      <w:rFonts w:ascii="Cambria" w:hAnsi="Cambria" w:cs="Times New Roman"/>
      <w:b/>
      <w:bCs/>
      <w:sz w:val="24"/>
      <w:szCs w:val="24"/>
    </w:rPr>
  </w:style>
  <w:style w:type="paragraph" w:customStyle="1" w:styleId="253">
    <w:name w:val="标题 71"/>
    <w:basedOn w:val="1"/>
    <w:next w:val="1"/>
    <w:link w:val="254"/>
    <w:qFormat/>
    <w:uiPriority w:val="0"/>
    <w:pPr>
      <w:keepNext/>
      <w:keepLines/>
      <w:spacing w:before="240" w:after="64" w:line="320" w:lineRule="auto"/>
      <w:ind w:left="1296" w:hanging="1296"/>
      <w:outlineLvl w:val="6"/>
    </w:pPr>
    <w:rPr>
      <w:rFonts w:ascii="Calibri" w:hAnsi="Calibri" w:cs="Times New Roman"/>
      <w:b/>
      <w:bCs/>
      <w:sz w:val="24"/>
      <w:szCs w:val="24"/>
    </w:rPr>
  </w:style>
  <w:style w:type="character" w:customStyle="1" w:styleId="254">
    <w:name w:val="标题 7 Char1"/>
    <w:link w:val="253"/>
    <w:qFormat/>
    <w:uiPriority w:val="0"/>
    <w:rPr>
      <w:rFonts w:ascii="Calibri" w:hAnsi="Calibri" w:eastAsia="宋体" w:cs="Times New Roman"/>
      <w:b/>
      <w:bCs/>
      <w:sz w:val="24"/>
      <w:szCs w:val="24"/>
    </w:rPr>
  </w:style>
  <w:style w:type="paragraph" w:customStyle="1" w:styleId="255">
    <w:name w:val="标题 81"/>
    <w:basedOn w:val="1"/>
    <w:next w:val="1"/>
    <w:qFormat/>
    <w:uiPriority w:val="0"/>
    <w:pPr>
      <w:keepNext/>
      <w:keepLines/>
      <w:spacing w:before="240" w:after="64" w:line="320" w:lineRule="auto"/>
      <w:ind w:left="1440" w:hanging="1440"/>
      <w:outlineLvl w:val="7"/>
    </w:pPr>
    <w:rPr>
      <w:rFonts w:ascii="Cambria" w:hAnsi="Cambria" w:cs="Times New Roman"/>
      <w:sz w:val="24"/>
      <w:szCs w:val="24"/>
    </w:rPr>
  </w:style>
  <w:style w:type="paragraph" w:customStyle="1" w:styleId="256">
    <w:name w:val="标题 91"/>
    <w:basedOn w:val="1"/>
    <w:next w:val="1"/>
    <w:qFormat/>
    <w:uiPriority w:val="0"/>
    <w:pPr>
      <w:keepNext/>
      <w:keepLines/>
      <w:spacing w:before="240" w:after="64" w:line="320" w:lineRule="auto"/>
      <w:ind w:left="1584" w:hanging="1584"/>
      <w:outlineLvl w:val="8"/>
    </w:pPr>
    <w:rPr>
      <w:rFonts w:ascii="Cambria" w:hAnsi="Cambria" w:cs="Times New Roman"/>
      <w:szCs w:val="21"/>
    </w:rPr>
  </w:style>
  <w:style w:type="paragraph" w:customStyle="1" w:styleId="257">
    <w:name w:val="样式 样式 正文缩进四号ALT+Z段1 Char Char Char段1 Char Char标题4body text鋘d... ...1"/>
    <w:basedOn w:val="1"/>
    <w:link w:val="258"/>
    <w:qFormat/>
    <w:uiPriority w:val="0"/>
    <w:rPr>
      <w:rFonts w:ascii="宋体" w:hAnsi="宋体" w:cs="Times New Roman"/>
      <w:sz w:val="20"/>
      <w:szCs w:val="21"/>
    </w:rPr>
  </w:style>
  <w:style w:type="character" w:customStyle="1" w:styleId="258">
    <w:name w:val="样式 样式 正文缩进四号ALT+Z段1 Char Char Char段1 Char Char标题4body text鋘d... ...1 Char Char"/>
    <w:link w:val="257"/>
    <w:qFormat/>
    <w:uiPriority w:val="0"/>
    <w:rPr>
      <w:rFonts w:ascii="宋体" w:hAnsi="宋体" w:eastAsia="宋体" w:cs="Times New Roman"/>
      <w:szCs w:val="21"/>
    </w:rPr>
  </w:style>
  <w:style w:type="paragraph" w:customStyle="1" w:styleId="259">
    <w:name w:val="AC-Image-图片"/>
    <w:next w:val="1"/>
    <w:qFormat/>
    <w:uiPriority w:val="0"/>
    <w:pPr>
      <w:jc w:val="center"/>
    </w:pPr>
    <w:rPr>
      <w:rFonts w:hint="default" w:ascii="Times New Roman" w:hAnsi="Times New Roman" w:eastAsia="宋体" w:cs="Calibri"/>
      <w:sz w:val="24"/>
      <w:szCs w:val="21"/>
      <w:lang w:val="en-US" w:eastAsia="zh-CN" w:bidi="ar-SA"/>
    </w:rPr>
  </w:style>
  <w:style w:type="paragraph" w:customStyle="1" w:styleId="260">
    <w:name w:val="AC-Image-图表标题"/>
    <w:qFormat/>
    <w:uiPriority w:val="0"/>
    <w:pPr>
      <w:jc w:val="center"/>
    </w:pPr>
    <w:rPr>
      <w:rFonts w:hint="default" w:ascii="Times New Roman" w:hAnsi="Times New Roman" w:eastAsia="微软雅黑" w:cs="宋体"/>
      <w:sz w:val="21"/>
      <w:lang w:val="en-US" w:eastAsia="zh-CN" w:bidi="ar-SA"/>
    </w:rPr>
  </w:style>
  <w:style w:type="paragraph" w:customStyle="1" w:styleId="261">
    <w:name w:val="列项"/>
    <w:basedOn w:val="1"/>
    <w:qFormat/>
    <w:uiPriority w:val="0"/>
    <w:pPr>
      <w:widowControl/>
      <w:ind w:left="425" w:hanging="425"/>
      <w:jc w:val="left"/>
    </w:pPr>
    <w:rPr>
      <w:rFonts w:ascii="宋体" w:hAnsi="Calibri" w:eastAsia="仿宋" w:cs="Times New Roman"/>
      <w:sz w:val="28"/>
      <w:szCs w:val="24"/>
    </w:rPr>
  </w:style>
  <w:style w:type="character" w:customStyle="1" w:styleId="262">
    <w:name w:val="标题 7 字符"/>
    <w:basedOn w:val="49"/>
    <w:qFormat/>
    <w:uiPriority w:val="9"/>
    <w:rPr>
      <w:b/>
      <w:bCs/>
      <w:sz w:val="24"/>
      <w:szCs w:val="24"/>
    </w:rPr>
  </w:style>
  <w:style w:type="paragraph" w:customStyle="1" w:styleId="263">
    <w:name w:val="标书突出内容（文字加粗）"/>
    <w:basedOn w:val="246"/>
    <w:next w:val="246"/>
    <w:link w:val="264"/>
    <w:qFormat/>
    <w:uiPriority w:val="0"/>
    <w:rPr>
      <w:b/>
    </w:rPr>
  </w:style>
  <w:style w:type="character" w:customStyle="1" w:styleId="264">
    <w:name w:val="标书突出内容（文字加粗） Char"/>
    <w:link w:val="263"/>
    <w:qFormat/>
    <w:uiPriority w:val="0"/>
    <w:rPr>
      <w:rFonts w:ascii="Times New Roman" w:hAnsi="Times New Roman"/>
      <w:b/>
      <w:szCs w:val="24"/>
      <w:lang w:bidi="en-US"/>
    </w:rPr>
  </w:style>
  <w:style w:type="character" w:customStyle="1" w:styleId="265">
    <w:name w:val="webdict"/>
    <w:basedOn w:val="49"/>
    <w:qFormat/>
    <w:uiPriority w:val="0"/>
  </w:style>
  <w:style w:type="character" w:customStyle="1" w:styleId="266">
    <w:name w:val="明显参考1"/>
    <w:qFormat/>
    <w:uiPriority w:val="0"/>
    <w:rPr>
      <w:b/>
      <w:bCs/>
      <w:smallCaps/>
      <w:color w:val="C0504D"/>
      <w:spacing w:val="5"/>
      <w:u w:val="single"/>
    </w:rPr>
  </w:style>
  <w:style w:type="paragraph" w:customStyle="1" w:styleId="267">
    <w:name w:val="图片（居中）"/>
    <w:basedOn w:val="1"/>
    <w:next w:val="246"/>
    <w:link w:val="268"/>
    <w:qFormat/>
    <w:uiPriority w:val="0"/>
    <w:pPr>
      <w:jc w:val="center"/>
    </w:pPr>
    <w:rPr>
      <w:rFonts w:ascii="宋体" w:hAnsi="宋体"/>
      <w:sz w:val="24"/>
      <w:szCs w:val="24"/>
      <w:lang w:bidi="en-US"/>
    </w:rPr>
  </w:style>
  <w:style w:type="character" w:customStyle="1" w:styleId="268">
    <w:name w:val="图片（居中） Char"/>
    <w:link w:val="267"/>
    <w:qFormat/>
    <w:uiPriority w:val="0"/>
    <w:rPr>
      <w:rFonts w:ascii="宋体" w:hAnsi="宋体"/>
      <w:sz w:val="24"/>
      <w:szCs w:val="24"/>
      <w:lang w:bidi="en-US"/>
    </w:rPr>
  </w:style>
  <w:style w:type="paragraph" w:customStyle="1" w:styleId="269">
    <w:name w:val="页眉1"/>
    <w:basedOn w:val="1"/>
    <w:link w:val="270"/>
    <w:qFormat/>
    <w:uiPriority w:val="0"/>
    <w:pPr>
      <w:pBdr>
        <w:bottom w:val="single" w:color="auto" w:sz="6" w:space="1"/>
      </w:pBdr>
      <w:tabs>
        <w:tab w:val="center" w:pos="4153"/>
        <w:tab w:val="right" w:pos="8306"/>
      </w:tabs>
      <w:jc w:val="center"/>
    </w:pPr>
    <w:rPr>
      <w:sz w:val="18"/>
      <w:szCs w:val="18"/>
    </w:rPr>
  </w:style>
  <w:style w:type="character" w:customStyle="1" w:styleId="270">
    <w:name w:val="页眉 Char"/>
    <w:link w:val="269"/>
    <w:qFormat/>
    <w:uiPriority w:val="0"/>
    <w:rPr>
      <w:sz w:val="18"/>
      <w:szCs w:val="18"/>
    </w:rPr>
  </w:style>
  <w:style w:type="paragraph" w:customStyle="1" w:styleId="271">
    <w:name w:val="段落内容三级列表"/>
    <w:basedOn w:val="1"/>
    <w:link w:val="272"/>
    <w:qFormat/>
    <w:uiPriority w:val="30"/>
    <w:pPr>
      <w:tabs>
        <w:tab w:val="left" w:pos="4848"/>
      </w:tabs>
      <w:ind w:left="4848" w:hanging="1418"/>
      <w:jc w:val="left"/>
    </w:pPr>
    <w:rPr>
      <w:rFonts w:ascii="宋体" w:hAnsi="宋体" w:eastAsia="仿宋"/>
      <w:sz w:val="28"/>
      <w:szCs w:val="24"/>
      <w:lang w:bidi="en-US"/>
    </w:rPr>
  </w:style>
  <w:style w:type="character" w:customStyle="1" w:styleId="272">
    <w:name w:val="段落内容三级列表 Char"/>
    <w:link w:val="271"/>
    <w:qFormat/>
    <w:uiPriority w:val="30"/>
    <w:rPr>
      <w:rFonts w:ascii="宋体" w:hAnsi="宋体" w:eastAsia="仿宋"/>
      <w:sz w:val="28"/>
      <w:szCs w:val="24"/>
      <w:lang w:bidi="en-US"/>
    </w:rPr>
  </w:style>
  <w:style w:type="paragraph" w:customStyle="1" w:styleId="273">
    <w:name w:val="段落内容一级列表"/>
    <w:basedOn w:val="1"/>
    <w:link w:val="274"/>
    <w:qFormat/>
    <w:uiPriority w:val="29"/>
    <w:pPr>
      <w:tabs>
        <w:tab w:val="left" w:pos="4281"/>
      </w:tabs>
      <w:ind w:left="100" w:hanging="1276"/>
      <w:jc w:val="left"/>
    </w:pPr>
    <w:rPr>
      <w:rFonts w:ascii="宋体" w:hAnsi="宋体"/>
      <w:sz w:val="24"/>
      <w:szCs w:val="24"/>
      <w:lang w:bidi="en-US"/>
    </w:rPr>
  </w:style>
  <w:style w:type="character" w:customStyle="1" w:styleId="274">
    <w:name w:val="段落内容一级列表 Char"/>
    <w:link w:val="273"/>
    <w:qFormat/>
    <w:uiPriority w:val="29"/>
    <w:rPr>
      <w:rFonts w:ascii="宋体" w:hAnsi="宋体"/>
      <w:sz w:val="24"/>
      <w:szCs w:val="24"/>
      <w:lang w:bidi="en-US"/>
    </w:rPr>
  </w:style>
  <w:style w:type="character" w:customStyle="1" w:styleId="275">
    <w:name w:val="标题 3 Char"/>
    <w:qFormat/>
    <w:uiPriority w:val="0"/>
    <w:rPr>
      <w:rFonts w:eastAsia="黑体"/>
      <w:b/>
      <w:color w:val="000000"/>
      <w:sz w:val="28"/>
      <w:szCs w:val="32"/>
    </w:rPr>
  </w:style>
  <w:style w:type="paragraph" w:customStyle="1" w:styleId="276">
    <w:name w:val="段落内容无序列表"/>
    <w:basedOn w:val="1"/>
    <w:link w:val="277"/>
    <w:qFormat/>
    <w:uiPriority w:val="32"/>
    <w:pPr>
      <w:widowControl/>
      <w:tabs>
        <w:tab w:val="left" w:pos="720"/>
      </w:tabs>
      <w:ind w:left="250" w:hanging="720"/>
      <w:jc w:val="left"/>
    </w:pPr>
    <w:rPr>
      <w:rFonts w:ascii="宋体" w:hAnsi="宋体" w:eastAsia="仿宋"/>
      <w:sz w:val="24"/>
      <w:szCs w:val="24"/>
      <w:lang w:bidi="en-US"/>
    </w:rPr>
  </w:style>
  <w:style w:type="character" w:customStyle="1" w:styleId="277">
    <w:name w:val="段落内容无序列表 Char"/>
    <w:link w:val="276"/>
    <w:qFormat/>
    <w:uiPriority w:val="32"/>
    <w:rPr>
      <w:rFonts w:ascii="宋体" w:hAnsi="宋体" w:eastAsia="仿宋"/>
      <w:sz w:val="24"/>
      <w:szCs w:val="24"/>
      <w:lang w:bidi="en-US"/>
    </w:rPr>
  </w:style>
  <w:style w:type="character" w:customStyle="1" w:styleId="278">
    <w:name w:val="书籍标题1"/>
    <w:qFormat/>
    <w:uiPriority w:val="0"/>
    <w:rPr>
      <w:b/>
      <w:bCs/>
      <w:smallCaps/>
      <w:spacing w:val="5"/>
    </w:rPr>
  </w:style>
  <w:style w:type="character" w:customStyle="1" w:styleId="279">
    <w:name w:val="明显强调1"/>
    <w:qFormat/>
    <w:uiPriority w:val="21"/>
    <w:rPr>
      <w:b/>
      <w:bCs/>
      <w:i/>
      <w:iCs/>
      <w:color w:val="4F81BD"/>
    </w:rPr>
  </w:style>
  <w:style w:type="character" w:customStyle="1" w:styleId="280">
    <w:name w:val="标题 5 Char"/>
    <w:qFormat/>
    <w:uiPriority w:val="0"/>
    <w:rPr>
      <w:rFonts w:eastAsia="黑体"/>
      <w:b/>
      <w:bCs/>
      <w:sz w:val="28"/>
      <w:szCs w:val="28"/>
      <w:lang w:bidi="en-US"/>
    </w:rPr>
  </w:style>
  <w:style w:type="paragraph" w:customStyle="1" w:styleId="281">
    <w:name w:val="标题 11"/>
    <w:basedOn w:val="1"/>
    <w:next w:val="1"/>
    <w:link w:val="282"/>
    <w:qFormat/>
    <w:uiPriority w:val="0"/>
    <w:pPr>
      <w:keepNext/>
      <w:keepLines/>
      <w:pageBreakBefore/>
      <w:spacing w:before="340" w:after="330" w:line="578" w:lineRule="auto"/>
      <w:outlineLvl w:val="0"/>
    </w:pPr>
    <w:rPr>
      <w:rFonts w:eastAsia="黑体"/>
      <w:b/>
      <w:bCs/>
      <w:sz w:val="32"/>
      <w:szCs w:val="44"/>
    </w:rPr>
  </w:style>
  <w:style w:type="character" w:customStyle="1" w:styleId="282">
    <w:name w:val="标题 1 Char"/>
    <w:link w:val="281"/>
    <w:qFormat/>
    <w:uiPriority w:val="0"/>
    <w:rPr>
      <w:rFonts w:eastAsia="黑体"/>
      <w:b/>
      <w:bCs/>
      <w:sz w:val="32"/>
      <w:szCs w:val="44"/>
    </w:rPr>
  </w:style>
  <w:style w:type="paragraph" w:customStyle="1" w:styleId="283">
    <w:name w:val="正文文本1"/>
    <w:basedOn w:val="1"/>
    <w:next w:val="1"/>
    <w:link w:val="284"/>
    <w:qFormat/>
    <w:uiPriority w:val="0"/>
    <w:pPr>
      <w:spacing w:after="120"/>
    </w:pPr>
    <w:rPr>
      <w:rFonts w:ascii="Times New Roman" w:hAnsi="Times New Roman" w:eastAsia="仿宋"/>
      <w:sz w:val="28"/>
      <w:szCs w:val="24"/>
    </w:rPr>
  </w:style>
  <w:style w:type="character" w:customStyle="1" w:styleId="284">
    <w:name w:val="正文文本 Char"/>
    <w:link w:val="283"/>
    <w:qFormat/>
    <w:uiPriority w:val="0"/>
    <w:rPr>
      <w:rFonts w:ascii="Times New Roman" w:hAnsi="Times New Roman" w:eastAsia="仿宋"/>
      <w:sz w:val="28"/>
      <w:szCs w:val="24"/>
    </w:rPr>
  </w:style>
  <w:style w:type="paragraph" w:customStyle="1" w:styleId="285">
    <w:name w:val="页脚1"/>
    <w:basedOn w:val="1"/>
    <w:link w:val="286"/>
    <w:qFormat/>
    <w:uiPriority w:val="0"/>
    <w:pPr>
      <w:tabs>
        <w:tab w:val="center" w:pos="4153"/>
        <w:tab w:val="right" w:pos="8306"/>
      </w:tabs>
      <w:jc w:val="left"/>
    </w:pPr>
    <w:rPr>
      <w:rFonts w:ascii="Times New Roman" w:hAnsi="Times New Roman"/>
      <w:sz w:val="18"/>
      <w:szCs w:val="18"/>
    </w:rPr>
  </w:style>
  <w:style w:type="character" w:customStyle="1" w:styleId="286">
    <w:name w:val="页脚 Char"/>
    <w:link w:val="285"/>
    <w:qFormat/>
    <w:uiPriority w:val="0"/>
    <w:rPr>
      <w:rFonts w:ascii="Times New Roman" w:hAnsi="Times New Roman"/>
      <w:sz w:val="18"/>
      <w:szCs w:val="18"/>
    </w:rPr>
  </w:style>
  <w:style w:type="character" w:customStyle="1" w:styleId="287">
    <w:name w:val="标题 2 Char"/>
    <w:qFormat/>
    <w:uiPriority w:val="0"/>
    <w:rPr>
      <w:rFonts w:eastAsia="黑体"/>
      <w:b/>
      <w:bCs/>
      <w:color w:val="000000"/>
      <w:sz w:val="30"/>
      <w:szCs w:val="32"/>
    </w:rPr>
  </w:style>
  <w:style w:type="character" w:customStyle="1" w:styleId="288">
    <w:name w:val="不明显参考1"/>
    <w:qFormat/>
    <w:uiPriority w:val="0"/>
    <w:rPr>
      <w:smallCaps/>
      <w:color w:val="C0504D"/>
      <w:u w:val="single"/>
    </w:rPr>
  </w:style>
  <w:style w:type="character" w:customStyle="1" w:styleId="289">
    <w:name w:val="不明显强调1"/>
    <w:qFormat/>
    <w:uiPriority w:val="0"/>
    <w:rPr>
      <w:i/>
      <w:iCs/>
      <w:color w:val="4040FF"/>
    </w:rPr>
  </w:style>
  <w:style w:type="paragraph" w:customStyle="1" w:styleId="290">
    <w:name w:val="章节71"/>
    <w:basedOn w:val="3"/>
    <w:qFormat/>
    <w:uiPriority w:val="0"/>
    <w:pPr>
      <w:widowControl/>
      <w:tabs>
        <w:tab w:val="left" w:pos="567"/>
      </w:tabs>
      <w:spacing w:line="240" w:lineRule="auto"/>
      <w:jc w:val="left"/>
    </w:pPr>
    <w:rPr>
      <w:rFonts w:ascii="黑体" w:hAnsi="黑体" w:eastAsia="仿宋" w:cs="黑体"/>
      <w:color w:val="000000"/>
      <w:szCs w:val="21"/>
      <w:lang w:eastAsia="en-US" w:bidi="en-US"/>
    </w:rPr>
  </w:style>
  <w:style w:type="character" w:customStyle="1" w:styleId="291">
    <w:name w:val="标题 2 Char1"/>
    <w:basedOn w:val="49"/>
    <w:link w:val="3"/>
    <w:qFormat/>
    <w:uiPriority w:val="0"/>
    <w:rPr>
      <w:rFonts w:ascii="等线 Light" w:hAnsi="等线 Light" w:eastAsia="黑体" w:cs="Arial"/>
      <w:b/>
      <w:bCs/>
      <w:sz w:val="32"/>
      <w:szCs w:val="32"/>
    </w:rPr>
  </w:style>
  <w:style w:type="paragraph" w:customStyle="1" w:styleId="292">
    <w:name w:val="章节6.1"/>
    <w:basedOn w:val="3"/>
    <w:qFormat/>
    <w:uiPriority w:val="0"/>
    <w:pPr>
      <w:widowControl/>
      <w:tabs>
        <w:tab w:val="left" w:pos="567"/>
        <w:tab w:val="left" w:pos="720"/>
      </w:tabs>
      <w:spacing w:line="240" w:lineRule="auto"/>
      <w:ind w:left="792" w:hanging="648"/>
    </w:pPr>
    <w:rPr>
      <w:rFonts w:ascii="黑体" w:hAnsi="Calibri" w:eastAsia="仿宋" w:cs="黑体"/>
      <w:szCs w:val="21"/>
      <w:lang w:bidi="en-US"/>
    </w:rPr>
  </w:style>
  <w:style w:type="paragraph" w:customStyle="1" w:styleId="293">
    <w:name w:val="章节2-1"/>
    <w:basedOn w:val="1"/>
    <w:qFormat/>
    <w:uiPriority w:val="0"/>
    <w:pPr>
      <w:jc w:val="left"/>
    </w:pPr>
    <w:rPr>
      <w:rFonts w:ascii="黑体" w:hAnsi="Calibri" w:eastAsia="黑体" w:cs="Times New Roman"/>
      <w:sz w:val="28"/>
      <w:szCs w:val="24"/>
    </w:rPr>
  </w:style>
  <w:style w:type="paragraph" w:customStyle="1" w:styleId="294">
    <w:name w:val="附录标题"/>
    <w:basedOn w:val="2"/>
    <w:qFormat/>
    <w:uiPriority w:val="0"/>
    <w:pPr>
      <w:widowControl/>
      <w:tabs>
        <w:tab w:val="clear" w:pos="879"/>
      </w:tabs>
      <w:spacing w:line="240" w:lineRule="auto"/>
    </w:pPr>
    <w:rPr>
      <w:rFonts w:ascii="黑体" w:hAnsi="宋体" w:eastAsia="仿宋" w:cs="黑体"/>
      <w:spacing w:val="0"/>
      <w:sz w:val="36"/>
      <w:szCs w:val="21"/>
      <w:lang w:eastAsia="en-US" w:bidi="en-US"/>
    </w:rPr>
  </w:style>
  <w:style w:type="character" w:customStyle="1" w:styleId="295">
    <w:name w:val="标题 1 Char1"/>
    <w:basedOn w:val="49"/>
    <w:link w:val="2"/>
    <w:qFormat/>
    <w:uiPriority w:val="9"/>
    <w:rPr>
      <w:rFonts w:ascii="Times New Roman" w:hAnsi="Times New Roman" w:eastAsia="黑体"/>
      <w:b/>
      <w:bCs/>
      <w:spacing w:val="20"/>
      <w:sz w:val="48"/>
      <w:szCs w:val="44"/>
    </w:rPr>
  </w:style>
  <w:style w:type="character" w:customStyle="1" w:styleId="296">
    <w:name w:val="标题 字符"/>
    <w:basedOn w:val="49"/>
    <w:qFormat/>
    <w:uiPriority w:val="10"/>
    <w:rPr>
      <w:rFonts w:ascii="等线 Light" w:hAnsi="等线 Light" w:eastAsia="黑体" w:cs="Arial"/>
      <w:b/>
      <w:bCs/>
      <w:sz w:val="32"/>
      <w:szCs w:val="32"/>
    </w:rPr>
  </w:style>
  <w:style w:type="paragraph" w:customStyle="1" w:styleId="297">
    <w:name w:val="术语"/>
    <w:basedOn w:val="1"/>
    <w:qFormat/>
    <w:uiPriority w:val="0"/>
    <w:pPr>
      <w:ind w:firstLine="200"/>
      <w:jc w:val="left"/>
    </w:pPr>
    <w:rPr>
      <w:rFonts w:ascii="黑体" w:hAnsi="Calibri" w:eastAsia="黑体" w:cs="Times New Roman"/>
      <w:sz w:val="28"/>
      <w:szCs w:val="24"/>
    </w:rPr>
  </w:style>
  <w:style w:type="paragraph" w:customStyle="1" w:styleId="298">
    <w:name w:val="章节5.7.1"/>
    <w:basedOn w:val="4"/>
    <w:qFormat/>
    <w:uiPriority w:val="0"/>
    <w:pPr>
      <w:spacing w:line="240" w:lineRule="auto"/>
      <w:ind w:left="1680" w:hanging="420"/>
    </w:pPr>
    <w:rPr>
      <w:rFonts w:ascii="黑体" w:hAnsi="黑体" w:eastAsia="仿宋" w:cs="黑体"/>
      <w:color w:val="000000"/>
      <w:sz w:val="30"/>
      <w:szCs w:val="21"/>
      <w:lang w:eastAsia="en-US" w:bidi="en-US"/>
    </w:rPr>
  </w:style>
  <w:style w:type="character" w:customStyle="1" w:styleId="299">
    <w:name w:val="标题 3 Char1"/>
    <w:basedOn w:val="49"/>
    <w:link w:val="4"/>
    <w:qFormat/>
    <w:uiPriority w:val="0"/>
    <w:rPr>
      <w:b/>
      <w:bCs/>
      <w:sz w:val="32"/>
      <w:szCs w:val="32"/>
    </w:rPr>
  </w:style>
  <w:style w:type="paragraph" w:customStyle="1" w:styleId="300">
    <w:name w:val="章节2-3"/>
    <w:basedOn w:val="293"/>
    <w:qFormat/>
    <w:uiPriority w:val="0"/>
    <w:pPr>
      <w:ind w:left="567" w:hanging="567"/>
    </w:pPr>
  </w:style>
  <w:style w:type="paragraph" w:customStyle="1" w:styleId="301">
    <w:name w:val="章节3"/>
    <w:basedOn w:val="4"/>
    <w:qFormat/>
    <w:uiPriority w:val="0"/>
    <w:pPr>
      <w:tabs>
        <w:tab w:val="left" w:pos="57"/>
      </w:tabs>
      <w:spacing w:line="240" w:lineRule="auto"/>
      <w:ind w:left="709" w:hanging="709"/>
    </w:pPr>
    <w:rPr>
      <w:rFonts w:ascii="黑体" w:hAnsi="Calibri" w:eastAsia="仿宋" w:cs="黑体"/>
      <w:sz w:val="30"/>
      <w:szCs w:val="21"/>
      <w:lang w:bidi="en-US"/>
    </w:rPr>
  </w:style>
  <w:style w:type="paragraph" w:customStyle="1" w:styleId="302">
    <w:name w:val="章节841"/>
    <w:basedOn w:val="4"/>
    <w:qFormat/>
    <w:uiPriority w:val="0"/>
    <w:pPr>
      <w:spacing w:line="240" w:lineRule="auto"/>
      <w:ind w:left="1080" w:hanging="1080"/>
    </w:pPr>
    <w:rPr>
      <w:rFonts w:ascii="黑体" w:hAnsi="黑体" w:eastAsia="仿宋" w:cs="黑体"/>
      <w:color w:val="000000"/>
      <w:sz w:val="30"/>
      <w:szCs w:val="21"/>
      <w:lang w:eastAsia="en-US" w:bidi="en-US"/>
    </w:rPr>
  </w:style>
  <w:style w:type="paragraph" w:customStyle="1" w:styleId="303">
    <w:name w:val="Char"/>
    <w:basedOn w:val="1"/>
    <w:qFormat/>
    <w:uiPriority w:val="0"/>
    <w:pPr>
      <w:ind w:firstLine="200"/>
      <w:jc w:val="left"/>
    </w:pPr>
    <w:rPr>
      <w:rFonts w:ascii="Calibri" w:hAnsi="Calibri" w:eastAsia="仿宋" w:cs="Times New Roman"/>
      <w:sz w:val="28"/>
      <w:szCs w:val="24"/>
    </w:rPr>
  </w:style>
  <w:style w:type="paragraph" w:customStyle="1" w:styleId="304">
    <w:name w:val="章节3-5"/>
    <w:basedOn w:val="301"/>
    <w:qFormat/>
    <w:uiPriority w:val="0"/>
    <w:pPr>
      <w:spacing w:before="312" w:after="312"/>
      <w:ind w:left="0" w:firstLine="0"/>
    </w:pPr>
  </w:style>
  <w:style w:type="paragraph" w:customStyle="1" w:styleId="305">
    <w:name w:val="章节6.1.1"/>
    <w:basedOn w:val="4"/>
    <w:qFormat/>
    <w:uiPriority w:val="0"/>
    <w:pPr>
      <w:tabs>
        <w:tab w:val="left" w:pos="786"/>
      </w:tabs>
      <w:spacing w:line="240" w:lineRule="auto"/>
      <w:ind w:left="1794" w:hanging="1368"/>
    </w:pPr>
    <w:rPr>
      <w:rFonts w:ascii="黑体" w:hAnsi="Calibri" w:eastAsia="仿宋" w:cs="黑体"/>
      <w:sz w:val="30"/>
      <w:szCs w:val="21"/>
      <w:lang w:bidi="en-US"/>
    </w:rPr>
  </w:style>
  <w:style w:type="paragraph" w:customStyle="1" w:styleId="306">
    <w:name w:val="数字编号列项（二级）"/>
    <w:qFormat/>
    <w:uiPriority w:val="0"/>
    <w:pPr>
      <w:tabs>
        <w:tab w:val="left" w:pos="1259"/>
      </w:tabs>
      <w:spacing w:after="200" w:line="276" w:lineRule="auto"/>
      <w:ind w:left="1259" w:hanging="420"/>
      <w:jc w:val="both"/>
    </w:pPr>
    <w:rPr>
      <w:rFonts w:hint="default" w:ascii="宋体" w:hAnsi="Calibri" w:eastAsia="宋体" w:cs="Times New Roman"/>
      <w:sz w:val="21"/>
      <w:szCs w:val="22"/>
      <w:lang w:val="en-US" w:eastAsia="zh-CN" w:bidi="ar-SA"/>
    </w:rPr>
  </w:style>
  <w:style w:type="paragraph" w:customStyle="1" w:styleId="307">
    <w:name w:val="正文标题名称"/>
    <w:basedOn w:val="1"/>
    <w:qFormat/>
    <w:uiPriority w:val="0"/>
    <w:pPr>
      <w:spacing w:before="640" w:after="560"/>
      <w:ind w:firstLine="200"/>
      <w:jc w:val="center"/>
    </w:pPr>
    <w:rPr>
      <w:rFonts w:ascii="黑体" w:hAnsi="华文中宋" w:eastAsia="仿宋" w:cs="Times New Roman"/>
      <w:b/>
      <w:sz w:val="44"/>
      <w:szCs w:val="32"/>
    </w:rPr>
  </w:style>
  <w:style w:type="paragraph" w:customStyle="1" w:styleId="308">
    <w:name w:val="引言内容"/>
    <w:basedOn w:val="1"/>
    <w:qFormat/>
    <w:uiPriority w:val="0"/>
    <w:pPr>
      <w:ind w:firstLine="454"/>
      <w:jc w:val="left"/>
    </w:pPr>
    <w:rPr>
      <w:rFonts w:ascii="Calibri" w:hAnsi="Calibri" w:eastAsia="仿宋" w:cs="Times New Roman"/>
      <w:sz w:val="28"/>
      <w:szCs w:val="21"/>
    </w:rPr>
  </w:style>
  <w:style w:type="paragraph" w:customStyle="1" w:styleId="309">
    <w:name w:val="附录1"/>
    <w:basedOn w:val="2"/>
    <w:next w:val="1"/>
    <w:qFormat/>
    <w:uiPriority w:val="0"/>
    <w:pPr>
      <w:widowControl/>
      <w:tabs>
        <w:tab w:val="clear" w:pos="879"/>
      </w:tabs>
      <w:spacing w:line="240" w:lineRule="auto"/>
      <w:ind w:left="1140" w:hanging="720"/>
      <w:jc w:val="left"/>
    </w:pPr>
    <w:rPr>
      <w:rFonts w:ascii="黑体" w:hAnsi="黑体" w:eastAsia="仿宋" w:cs="黑体"/>
      <w:spacing w:val="0"/>
      <w:sz w:val="36"/>
      <w:szCs w:val="21"/>
      <w:lang w:bidi="en-US"/>
    </w:rPr>
  </w:style>
  <w:style w:type="paragraph" w:customStyle="1" w:styleId="310">
    <w:name w:val="一致性程度标识"/>
    <w:basedOn w:val="1"/>
    <w:qFormat/>
    <w:uiPriority w:val="0"/>
    <w:pPr>
      <w:ind w:firstLine="200"/>
      <w:jc w:val="center"/>
    </w:pPr>
    <w:rPr>
      <w:rFonts w:ascii="宋体" w:hAnsi="宋体" w:cs="Times New Roman"/>
      <w:sz w:val="28"/>
      <w:szCs w:val="28"/>
    </w:rPr>
  </w:style>
  <w:style w:type="paragraph" w:customStyle="1" w:styleId="311">
    <w:name w:val="终结线"/>
    <w:basedOn w:val="1"/>
    <w:qFormat/>
    <w:uiPriority w:val="0"/>
    <w:pPr>
      <w:widowControl/>
      <w:spacing w:after="200" w:line="360" w:lineRule="auto"/>
      <w:ind w:firstLine="200"/>
      <w:jc w:val="left"/>
    </w:pPr>
    <w:rPr>
      <w:rFonts w:ascii="Calibri" w:hAnsi="Calibri" w:eastAsia="仿宋" w:cs="Times New Roman"/>
      <w:sz w:val="24"/>
      <w:lang w:eastAsia="en-US" w:bidi="en-US"/>
    </w:rPr>
  </w:style>
  <w:style w:type="paragraph" w:customStyle="1" w:styleId="312">
    <w:name w:val="章节3-5-3"/>
    <w:basedOn w:val="304"/>
    <w:qFormat/>
    <w:uiPriority w:val="0"/>
    <w:pPr>
      <w:ind w:left="1260" w:hanging="420"/>
    </w:pPr>
  </w:style>
  <w:style w:type="paragraph" w:customStyle="1" w:styleId="313">
    <w:name w:val="TOC 标题11"/>
    <w:basedOn w:val="281"/>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314">
    <w:name w:val="字母编号列项（一级）"/>
    <w:qFormat/>
    <w:uiPriority w:val="0"/>
    <w:pPr>
      <w:tabs>
        <w:tab w:val="left" w:pos="839"/>
      </w:tabs>
      <w:spacing w:after="200" w:line="276" w:lineRule="auto"/>
      <w:ind w:left="780" w:hanging="360"/>
      <w:jc w:val="both"/>
    </w:pPr>
    <w:rPr>
      <w:rFonts w:hint="default" w:ascii="宋体" w:hAnsi="Calibri" w:eastAsia="宋体" w:cs="Times New Roman"/>
      <w:sz w:val="21"/>
      <w:szCs w:val="22"/>
      <w:lang w:val="en-US" w:eastAsia="zh-CN" w:bidi="ar-SA"/>
    </w:rPr>
  </w:style>
  <w:style w:type="paragraph" w:customStyle="1" w:styleId="315">
    <w:name w:val="章节2"/>
    <w:basedOn w:val="316"/>
    <w:qFormat/>
    <w:uiPriority w:val="0"/>
    <w:pPr>
      <w:tabs>
        <w:tab w:val="left" w:pos="0"/>
      </w:tabs>
      <w:ind w:left="0" w:firstLine="0"/>
    </w:pPr>
    <w:rPr>
      <w:lang w:val="zh-CN"/>
    </w:rPr>
  </w:style>
  <w:style w:type="paragraph" w:customStyle="1" w:styleId="316">
    <w:name w:val="章节1"/>
    <w:basedOn w:val="2"/>
    <w:qFormat/>
    <w:uiPriority w:val="0"/>
    <w:pPr>
      <w:widowControl/>
      <w:tabs>
        <w:tab w:val="clear" w:pos="879"/>
      </w:tabs>
      <w:spacing w:line="240" w:lineRule="auto"/>
      <w:ind w:left="425" w:hanging="425"/>
      <w:jc w:val="left"/>
    </w:pPr>
    <w:rPr>
      <w:rFonts w:ascii="黑体" w:hAnsi="Calibri" w:eastAsia="仿宋" w:cs="黑体"/>
      <w:spacing w:val="0"/>
      <w:sz w:val="36"/>
      <w:szCs w:val="21"/>
      <w:lang w:eastAsia="en-US" w:bidi="en-US"/>
    </w:rPr>
  </w:style>
  <w:style w:type="paragraph" w:customStyle="1" w:styleId="317">
    <w:name w:val="Char Char3 Char Char Char Char1"/>
    <w:basedOn w:val="1"/>
    <w:qFormat/>
    <w:uiPriority w:val="0"/>
    <w:pPr>
      <w:widowControl/>
      <w:spacing w:after="160" w:line="240" w:lineRule="exact"/>
      <w:jc w:val="left"/>
    </w:pPr>
    <w:rPr>
      <w:rFonts w:ascii="Verdana" w:hAnsi="Verdana" w:eastAsia="仿宋" w:cs="Times New Roman"/>
      <w:sz w:val="20"/>
      <w:szCs w:val="20"/>
      <w:lang w:eastAsia="en-US"/>
    </w:rPr>
  </w:style>
  <w:style w:type="paragraph" w:customStyle="1" w:styleId="318">
    <w:name w:val="_正文"/>
    <w:basedOn w:val="1"/>
    <w:qFormat/>
    <w:uiPriority w:val="0"/>
    <w:pPr>
      <w:ind w:firstLine="480"/>
      <w:jc w:val="left"/>
    </w:pPr>
    <w:rPr>
      <w:rFonts w:ascii="Calibri" w:hAnsi="Calibri" w:eastAsia="仿宋" w:cs="Times New Roman"/>
      <w:sz w:val="28"/>
      <w:szCs w:val="24"/>
    </w:rPr>
  </w:style>
  <w:style w:type="paragraph" w:customStyle="1" w:styleId="319">
    <w:name w:val="章节5.8.1"/>
    <w:basedOn w:val="304"/>
    <w:qFormat/>
    <w:uiPriority w:val="0"/>
    <w:pPr>
      <w:jc w:val="both"/>
    </w:pPr>
    <w:rPr>
      <w:color w:val="000000"/>
    </w:rPr>
  </w:style>
  <w:style w:type="paragraph" w:customStyle="1" w:styleId="320">
    <w:name w:val="附录c21"/>
    <w:basedOn w:val="4"/>
    <w:qFormat/>
    <w:uiPriority w:val="0"/>
    <w:pPr>
      <w:spacing w:line="240" w:lineRule="auto"/>
      <w:ind w:left="1260" w:hanging="420"/>
    </w:pPr>
    <w:rPr>
      <w:rFonts w:ascii="黑体" w:hAnsi="黑体" w:eastAsia="仿宋" w:cs="黑体"/>
      <w:sz w:val="30"/>
      <w:szCs w:val="21"/>
      <w:lang w:eastAsia="en-US" w:bidi="en-US"/>
    </w:rPr>
  </w:style>
  <w:style w:type="paragraph" w:customStyle="1" w:styleId="321">
    <w:name w:val="章节7.1"/>
    <w:basedOn w:val="292"/>
    <w:qFormat/>
    <w:uiPriority w:val="0"/>
  </w:style>
  <w:style w:type="paragraph" w:customStyle="1" w:styleId="322">
    <w:name w:val="附录3"/>
    <w:basedOn w:val="4"/>
    <w:next w:val="1"/>
    <w:qFormat/>
    <w:uiPriority w:val="0"/>
    <w:pPr>
      <w:tabs>
        <w:tab w:val="left" w:pos="709"/>
      </w:tabs>
      <w:spacing w:line="240" w:lineRule="auto"/>
      <w:ind w:left="720" w:hanging="720"/>
    </w:pPr>
    <w:rPr>
      <w:rFonts w:ascii="黑体" w:hAnsi="黑体" w:eastAsia="仿宋" w:cs="黑体"/>
      <w:sz w:val="30"/>
      <w:szCs w:val="21"/>
      <w:lang w:eastAsia="en-US" w:bidi="en-US"/>
    </w:rPr>
  </w:style>
  <w:style w:type="paragraph" w:customStyle="1" w:styleId="323">
    <w:name w:val="发布部门"/>
    <w:basedOn w:val="1"/>
    <w:qFormat/>
    <w:uiPriority w:val="0"/>
    <w:pPr>
      <w:ind w:firstLine="200"/>
      <w:jc w:val="center"/>
    </w:pPr>
    <w:rPr>
      <w:rFonts w:ascii="华文中宋" w:hAnsi="华文中宋" w:eastAsia="华文中宋" w:cs="Times New Roman"/>
      <w:b/>
      <w:sz w:val="32"/>
      <w:szCs w:val="32"/>
    </w:rPr>
  </w:style>
  <w:style w:type="paragraph" w:customStyle="1" w:styleId="324">
    <w:name w:val="附录表标题"/>
    <w:basedOn w:val="1"/>
    <w:next w:val="96"/>
    <w:qFormat/>
    <w:uiPriority w:val="0"/>
    <w:pPr>
      <w:widowControl/>
      <w:tabs>
        <w:tab w:val="left" w:pos="180"/>
      </w:tabs>
      <w:spacing w:line="360" w:lineRule="auto"/>
      <w:ind w:firstLine="200"/>
      <w:jc w:val="center"/>
    </w:pPr>
    <w:rPr>
      <w:rFonts w:ascii="黑体" w:hAnsi="Calibri" w:eastAsia="黑体" w:cs="Times New Roman"/>
      <w:sz w:val="24"/>
      <w:lang w:eastAsia="en-US" w:bidi="en-US"/>
    </w:rPr>
  </w:style>
  <w:style w:type="paragraph" w:customStyle="1" w:styleId="325">
    <w:name w:val="三级条标题"/>
    <w:basedOn w:val="1"/>
    <w:next w:val="96"/>
    <w:qFormat/>
    <w:uiPriority w:val="0"/>
    <w:pPr>
      <w:widowControl/>
      <w:spacing w:line="276" w:lineRule="auto"/>
      <w:jc w:val="left"/>
      <w:outlineLvl w:val="4"/>
    </w:pPr>
    <w:rPr>
      <w:rFonts w:ascii="黑体" w:hAnsi="Calibri" w:eastAsia="黑体" w:cs="Times New Roman"/>
    </w:rPr>
  </w:style>
  <w:style w:type="paragraph" w:customStyle="1" w:styleId="326">
    <w:name w:val="样式1"/>
    <w:basedOn w:val="6"/>
    <w:link w:val="327"/>
    <w:qFormat/>
    <w:uiPriority w:val="0"/>
    <w:pPr>
      <w:tabs>
        <w:tab w:val="left" w:pos="2141"/>
      </w:tabs>
      <w:ind w:left="2945" w:hanging="1668"/>
    </w:pPr>
    <w:rPr>
      <w:rFonts w:ascii="Arial" w:hAnsi="Arial" w:eastAsia="仿宋" w:cs="Times New Roman"/>
    </w:rPr>
  </w:style>
  <w:style w:type="character" w:customStyle="1" w:styleId="327">
    <w:name w:val="样式1 Char Char"/>
    <w:link w:val="326"/>
    <w:qFormat/>
    <w:uiPriority w:val="0"/>
    <w:rPr>
      <w:rFonts w:ascii="Arial" w:hAnsi="Arial" w:eastAsia="仿宋" w:cs="Times New Roman"/>
      <w:b/>
      <w:bCs/>
      <w:sz w:val="28"/>
      <w:szCs w:val="28"/>
    </w:rPr>
  </w:style>
  <w:style w:type="character" w:customStyle="1" w:styleId="328">
    <w:name w:val="标题 4 Char1"/>
    <w:basedOn w:val="49"/>
    <w:link w:val="6"/>
    <w:qFormat/>
    <w:uiPriority w:val="0"/>
    <w:rPr>
      <w:rFonts w:ascii="等线 Light" w:hAnsi="等线 Light" w:eastAsia="黑体" w:cs="Arial"/>
      <w:b/>
      <w:bCs/>
      <w:sz w:val="28"/>
      <w:szCs w:val="28"/>
    </w:rPr>
  </w:style>
  <w:style w:type="paragraph" w:customStyle="1" w:styleId="329">
    <w:name w:val="2"/>
    <w:next w:val="1"/>
    <w:qFormat/>
    <w:uiPriority w:val="0"/>
    <w:pPr>
      <w:widowControl w:val="0"/>
      <w:ind w:firstLine="200"/>
    </w:pPr>
    <w:rPr>
      <w:rFonts w:hint="default" w:ascii="Calibri" w:hAnsi="Calibri" w:eastAsia="仿宋" w:cs="Times New Roman"/>
      <w:sz w:val="28"/>
      <w:szCs w:val="24"/>
      <w:lang w:val="en-US" w:eastAsia="zh-CN" w:bidi="ar-SA"/>
    </w:rPr>
  </w:style>
  <w:style w:type="paragraph" w:customStyle="1" w:styleId="330">
    <w:name w:val="附录c"/>
    <w:basedOn w:val="3"/>
    <w:qFormat/>
    <w:uiPriority w:val="0"/>
    <w:pPr>
      <w:widowControl/>
      <w:tabs>
        <w:tab w:val="left" w:pos="567"/>
      </w:tabs>
      <w:spacing w:line="240" w:lineRule="auto"/>
      <w:ind w:left="576" w:hanging="576"/>
    </w:pPr>
    <w:rPr>
      <w:rFonts w:ascii="黑体" w:hAnsi="Calibri" w:eastAsia="仿宋" w:cs="黑体"/>
      <w:szCs w:val="21"/>
      <w:lang w:bidi="en-US"/>
    </w:rPr>
  </w:style>
  <w:style w:type="paragraph" w:customStyle="1" w:styleId="331">
    <w:name w:val="列项——（一级）"/>
    <w:qFormat/>
    <w:uiPriority w:val="0"/>
    <w:pPr>
      <w:widowControl w:val="0"/>
      <w:spacing w:after="200" w:line="276" w:lineRule="auto"/>
      <w:ind w:left="833" w:hanging="408"/>
      <w:jc w:val="both"/>
    </w:pPr>
    <w:rPr>
      <w:rFonts w:hint="default" w:ascii="宋体" w:hAnsi="Calibri" w:eastAsia="宋体" w:cs="Times New Roman"/>
      <w:sz w:val="21"/>
      <w:szCs w:val="22"/>
      <w:lang w:val="en-US" w:eastAsia="zh-CN" w:bidi="ar-SA"/>
    </w:rPr>
  </w:style>
  <w:style w:type="paragraph" w:customStyle="1" w:styleId="332">
    <w:name w:val="章节7.1.1"/>
    <w:basedOn w:val="4"/>
    <w:qFormat/>
    <w:uiPriority w:val="0"/>
    <w:pPr>
      <w:spacing w:line="240" w:lineRule="auto"/>
      <w:ind w:left="1430" w:hanging="720"/>
    </w:pPr>
    <w:rPr>
      <w:rFonts w:ascii="黑体" w:hAnsi="黑体" w:eastAsia="仿宋" w:cs="黑体"/>
      <w:color w:val="000000"/>
      <w:sz w:val="30"/>
      <w:szCs w:val="21"/>
      <w:lang w:bidi="en-US"/>
    </w:rPr>
  </w:style>
  <w:style w:type="paragraph" w:customStyle="1" w:styleId="333">
    <w:name w:val="章节821"/>
    <w:basedOn w:val="4"/>
    <w:qFormat/>
    <w:uiPriority w:val="0"/>
    <w:pPr>
      <w:spacing w:line="240" w:lineRule="auto"/>
      <w:ind w:left="1740" w:hanging="420"/>
    </w:pPr>
    <w:rPr>
      <w:rFonts w:ascii="黑体" w:hAnsi="黑体" w:eastAsia="仿宋" w:cs="黑体"/>
      <w:color w:val="000000"/>
      <w:sz w:val="30"/>
      <w:szCs w:val="21"/>
      <w:lang w:bidi="en-US"/>
    </w:rPr>
  </w:style>
  <w:style w:type="paragraph" w:customStyle="1" w:styleId="334">
    <w:name w:val="章节8631"/>
    <w:basedOn w:val="6"/>
    <w:qFormat/>
    <w:uiPriority w:val="0"/>
    <w:pPr>
      <w:widowControl/>
      <w:tabs>
        <w:tab w:val="left" w:pos="993"/>
      </w:tabs>
      <w:spacing w:line="240" w:lineRule="auto"/>
      <w:ind w:left="1080" w:hanging="1080"/>
      <w:jc w:val="left"/>
    </w:pPr>
    <w:rPr>
      <w:rFonts w:ascii="黑体" w:hAnsi="Cambria" w:eastAsia="仿宋" w:cs="Times New Roman"/>
      <w:iCs/>
      <w:color w:val="000000"/>
      <w:szCs w:val="21"/>
      <w:lang w:bidi="en-US"/>
    </w:rPr>
  </w:style>
  <w:style w:type="paragraph" w:customStyle="1" w:styleId="335">
    <w:name w:val="章节8.1"/>
    <w:basedOn w:val="3"/>
    <w:qFormat/>
    <w:uiPriority w:val="0"/>
    <w:pPr>
      <w:widowControl/>
      <w:tabs>
        <w:tab w:val="left" w:pos="567"/>
      </w:tabs>
      <w:spacing w:line="240" w:lineRule="auto"/>
      <w:ind w:left="840" w:hanging="840"/>
      <w:jc w:val="left"/>
    </w:pPr>
    <w:rPr>
      <w:rFonts w:ascii="黑体" w:hAnsi="黑体" w:eastAsia="仿宋" w:cs="黑体"/>
      <w:color w:val="000000"/>
      <w:szCs w:val="21"/>
      <w:lang w:eastAsia="en-US" w:bidi="en-US"/>
    </w:rPr>
  </w:style>
  <w:style w:type="paragraph" w:customStyle="1" w:styleId="336">
    <w:name w:val="附录2"/>
    <w:basedOn w:val="3"/>
    <w:next w:val="1"/>
    <w:qFormat/>
    <w:uiPriority w:val="0"/>
    <w:pPr>
      <w:widowControl/>
      <w:tabs>
        <w:tab w:val="left" w:pos="567"/>
      </w:tabs>
      <w:spacing w:line="240" w:lineRule="auto"/>
      <w:ind w:left="1260" w:hanging="420"/>
    </w:pPr>
    <w:rPr>
      <w:rFonts w:ascii="黑体" w:hAnsi="宋体" w:eastAsia="仿宋" w:cs="黑体"/>
      <w:szCs w:val="21"/>
      <w:lang w:bidi="en-US"/>
    </w:rPr>
  </w:style>
  <w:style w:type="paragraph" w:customStyle="1" w:styleId="337">
    <w:name w:val="条款节部分"/>
    <w:basedOn w:val="1"/>
    <w:qFormat/>
    <w:uiPriority w:val="0"/>
    <w:pPr>
      <w:tabs>
        <w:tab w:val="left" w:pos="2850"/>
      </w:tabs>
      <w:ind w:left="2417" w:hanging="432"/>
    </w:pPr>
    <w:rPr>
      <w:rFonts w:ascii="Calibri" w:hAnsi="Calibri" w:eastAsia="仿宋_GB2312" w:cs="Times New Roman"/>
      <w:sz w:val="32"/>
      <w:szCs w:val="32"/>
    </w:rPr>
  </w:style>
  <w:style w:type="paragraph" w:customStyle="1" w:styleId="338">
    <w:name w:val="章节8621"/>
    <w:basedOn w:val="6"/>
    <w:qFormat/>
    <w:uiPriority w:val="0"/>
    <w:pPr>
      <w:widowControl/>
      <w:tabs>
        <w:tab w:val="left" w:pos="993"/>
      </w:tabs>
      <w:spacing w:line="240" w:lineRule="auto"/>
      <w:ind w:left="864" w:hanging="864"/>
      <w:jc w:val="left"/>
    </w:pPr>
    <w:rPr>
      <w:rFonts w:ascii="黑体" w:hAnsi="Cambria" w:eastAsia="仿宋" w:cs="Times New Roman"/>
      <w:iCs/>
      <w:color w:val="000000"/>
      <w:szCs w:val="21"/>
      <w:lang w:bidi="en-US"/>
    </w:rPr>
  </w:style>
  <w:style w:type="paragraph" w:customStyle="1" w:styleId="339">
    <w:name w:val="章节831"/>
    <w:basedOn w:val="4"/>
    <w:qFormat/>
    <w:uiPriority w:val="0"/>
    <w:pPr>
      <w:spacing w:line="240" w:lineRule="auto"/>
      <w:ind w:left="1430" w:hanging="720"/>
    </w:pPr>
    <w:rPr>
      <w:rFonts w:ascii="黑体" w:hAnsi="黑体" w:eastAsia="仿宋" w:cs="黑体"/>
      <w:color w:val="000000"/>
      <w:sz w:val="30"/>
      <w:szCs w:val="21"/>
      <w:lang w:bidi="en-US"/>
    </w:rPr>
  </w:style>
  <w:style w:type="paragraph" w:customStyle="1" w:styleId="340">
    <w:name w:val="章节2-5"/>
    <w:basedOn w:val="293"/>
    <w:qFormat/>
    <w:uiPriority w:val="0"/>
    <w:pPr>
      <w:tabs>
        <w:tab w:val="left" w:pos="567"/>
      </w:tabs>
      <w:ind w:left="576" w:hanging="576"/>
    </w:pPr>
  </w:style>
  <w:style w:type="paragraph" w:customStyle="1" w:styleId="341">
    <w:name w:val="附录4"/>
    <w:basedOn w:val="322"/>
    <w:qFormat/>
    <w:uiPriority w:val="0"/>
    <w:pPr>
      <w:ind w:left="2100" w:hanging="420"/>
      <w:outlineLvl w:val="3"/>
    </w:pPr>
  </w:style>
  <w:style w:type="paragraph" w:customStyle="1" w:styleId="342">
    <w:name w:val="章节8.1.1"/>
    <w:basedOn w:val="4"/>
    <w:qFormat/>
    <w:uiPriority w:val="0"/>
    <w:pPr>
      <w:spacing w:line="240" w:lineRule="auto"/>
      <w:ind w:left="1430" w:hanging="720"/>
    </w:pPr>
    <w:rPr>
      <w:rFonts w:ascii="黑体" w:hAnsi="黑体" w:eastAsia="仿宋" w:cs="黑体"/>
      <w:color w:val="000000"/>
      <w:sz w:val="30"/>
      <w:szCs w:val="21"/>
      <w:lang w:eastAsia="en-US" w:bidi="en-US"/>
    </w:rPr>
  </w:style>
  <w:style w:type="paragraph" w:customStyle="1" w:styleId="343">
    <w:name w:val="附录3新"/>
    <w:basedOn w:val="322"/>
    <w:next w:val="1"/>
    <w:qFormat/>
    <w:uiPriority w:val="0"/>
    <w:pPr>
      <w:spacing w:before="50" w:after="50"/>
      <w:ind w:left="1680" w:hanging="420"/>
    </w:pPr>
  </w:style>
  <w:style w:type="paragraph" w:customStyle="1" w:styleId="344">
    <w:name w:val="章节861"/>
    <w:basedOn w:val="4"/>
    <w:qFormat/>
    <w:uiPriority w:val="0"/>
    <w:pPr>
      <w:spacing w:line="240" w:lineRule="auto"/>
      <w:ind w:left="1430" w:hanging="720"/>
    </w:pPr>
    <w:rPr>
      <w:rFonts w:ascii="黑体" w:hAnsi="黑体" w:eastAsia="仿宋" w:cs="黑体"/>
      <w:color w:val="000000"/>
      <w:sz w:val="30"/>
      <w:szCs w:val="21"/>
      <w:lang w:eastAsia="en-US" w:bidi="en-US"/>
    </w:rPr>
  </w:style>
  <w:style w:type="paragraph" w:customStyle="1" w:styleId="345">
    <w:name w:val="表题"/>
    <w:basedOn w:val="1"/>
    <w:qFormat/>
    <w:uiPriority w:val="0"/>
    <w:pPr>
      <w:jc w:val="center"/>
    </w:pPr>
    <w:rPr>
      <w:rFonts w:ascii="黑体" w:hAnsi="Calibri" w:eastAsia="仿宋" w:cs="Times New Roman"/>
      <w:b/>
      <w:sz w:val="28"/>
      <w:szCs w:val="24"/>
    </w:rPr>
  </w:style>
  <w:style w:type="paragraph" w:customStyle="1" w:styleId="346">
    <w:name w:val="章节731"/>
    <w:basedOn w:val="332"/>
    <w:qFormat/>
    <w:uiPriority w:val="0"/>
  </w:style>
  <w:style w:type="paragraph" w:customStyle="1" w:styleId="347">
    <w:name w:val="章节5.6.1"/>
    <w:basedOn w:val="312"/>
    <w:qFormat/>
    <w:uiPriority w:val="0"/>
    <w:pPr>
      <w:ind w:left="840"/>
    </w:pPr>
  </w:style>
  <w:style w:type="paragraph" w:customStyle="1" w:styleId="348">
    <w:name w:val="章节5.9.1"/>
    <w:basedOn w:val="4"/>
    <w:qFormat/>
    <w:uiPriority w:val="0"/>
    <w:pPr>
      <w:tabs>
        <w:tab w:val="left" w:pos="786"/>
      </w:tabs>
      <w:spacing w:line="240" w:lineRule="auto"/>
      <w:ind w:left="1794" w:hanging="1368"/>
    </w:pPr>
    <w:rPr>
      <w:rFonts w:ascii="黑体" w:hAnsi="Calibri" w:eastAsia="仿宋" w:cs="黑体"/>
      <w:color w:val="000000"/>
      <w:sz w:val="30"/>
      <w:szCs w:val="21"/>
      <w:lang w:bidi="en-US"/>
    </w:rPr>
  </w:style>
  <w:style w:type="paragraph" w:customStyle="1" w:styleId="349">
    <w:name w:val="Table Text"/>
    <w:basedOn w:val="1"/>
    <w:qFormat/>
    <w:uiPriority w:val="0"/>
    <w:pPr>
      <w:widowControl/>
      <w:spacing w:after="200" w:line="360" w:lineRule="exact"/>
      <w:ind w:firstLine="200"/>
      <w:jc w:val="left"/>
    </w:pPr>
    <w:rPr>
      <w:rFonts w:ascii="??¨¬?" w:hAnsi="??¨¬?" w:eastAsia="仿宋" w:cs="Times New Roman"/>
      <w:sz w:val="24"/>
      <w:lang w:val="en-GB" w:eastAsia="en-US" w:bidi="en-US"/>
    </w:rPr>
  </w:style>
  <w:style w:type="paragraph" w:customStyle="1" w:styleId="350">
    <w:name w:val="标准名称"/>
    <w:basedOn w:val="1"/>
    <w:qFormat/>
    <w:uiPriority w:val="0"/>
    <w:pPr>
      <w:ind w:firstLine="200"/>
      <w:jc w:val="center"/>
    </w:pPr>
    <w:rPr>
      <w:rFonts w:ascii="黑体" w:hAnsi="华文中宋" w:eastAsia="黑体" w:cs="Times New Roman"/>
      <w:sz w:val="52"/>
      <w:szCs w:val="52"/>
    </w:rPr>
  </w:style>
  <w:style w:type="paragraph" w:customStyle="1" w:styleId="351">
    <w:name w:val="章节5.1"/>
    <w:basedOn w:val="3"/>
    <w:qFormat/>
    <w:uiPriority w:val="0"/>
    <w:pPr>
      <w:widowControl/>
      <w:tabs>
        <w:tab w:val="left" w:pos="567"/>
      </w:tabs>
      <w:spacing w:line="240" w:lineRule="auto"/>
      <w:ind w:left="1260" w:hanging="420"/>
      <w:jc w:val="left"/>
    </w:pPr>
    <w:rPr>
      <w:rFonts w:ascii="黑体" w:hAnsi="黑体" w:eastAsia="仿宋" w:cs="黑体"/>
      <w:color w:val="000000"/>
      <w:szCs w:val="21"/>
      <w:lang w:eastAsia="en-US" w:bidi="en-US"/>
    </w:rPr>
  </w:style>
  <w:style w:type="paragraph" w:customStyle="1" w:styleId="352">
    <w:name w:val="中文标准正文"/>
    <w:basedOn w:val="1"/>
    <w:qFormat/>
    <w:uiPriority w:val="0"/>
    <w:pPr>
      <w:spacing w:line="360" w:lineRule="auto"/>
      <w:ind w:firstLine="200"/>
      <w:jc w:val="left"/>
    </w:pPr>
    <w:rPr>
      <w:rFonts w:ascii="Times New Roman" w:hAnsi="Times New Roman" w:cs="Times New Roman"/>
      <w:sz w:val="28"/>
      <w:szCs w:val="21"/>
    </w:rPr>
  </w:style>
  <w:style w:type="paragraph" w:customStyle="1" w:styleId="353">
    <w:name w:val="msolistparagraph"/>
    <w:basedOn w:val="1"/>
    <w:qFormat/>
    <w:uiPriority w:val="0"/>
    <w:pPr>
      <w:ind w:firstLine="200"/>
    </w:pPr>
    <w:rPr>
      <w:rFonts w:ascii="Calibri" w:hAnsi="Calibri" w:cs="Times New Roman"/>
    </w:rPr>
  </w:style>
  <w:style w:type="paragraph" w:customStyle="1" w:styleId="354">
    <w:name w:val="正文文本缩进1"/>
    <w:basedOn w:val="1"/>
    <w:link w:val="355"/>
    <w:qFormat/>
    <w:uiPriority w:val="0"/>
    <w:pPr>
      <w:spacing w:line="240" w:lineRule="atLeast"/>
      <w:ind w:left="420" w:firstLine="420"/>
    </w:pPr>
    <w:rPr>
      <w:rFonts w:ascii="Times New Roman" w:hAnsi="Times New Roman" w:eastAsia="楷体_GB2312" w:cs="Times New Roman"/>
      <w:sz w:val="24"/>
      <w:szCs w:val="24"/>
    </w:rPr>
  </w:style>
  <w:style w:type="character" w:customStyle="1" w:styleId="355">
    <w:name w:val="正文文本缩进 Char1"/>
    <w:link w:val="354"/>
    <w:qFormat/>
    <w:uiPriority w:val="0"/>
    <w:rPr>
      <w:rFonts w:ascii="Times New Roman" w:hAnsi="Times New Roman" w:eastAsia="楷体_GB2312" w:cs="Times New Roman"/>
      <w:sz w:val="24"/>
      <w:szCs w:val="24"/>
    </w:rPr>
  </w:style>
  <w:style w:type="paragraph" w:customStyle="1" w:styleId="356">
    <w:name w:val="样式 宋体 小四 行距: 1.5 倍行距 首行缩进:  2 字符"/>
    <w:basedOn w:val="1"/>
    <w:qFormat/>
    <w:uiPriority w:val="0"/>
    <w:pPr>
      <w:spacing w:line="360" w:lineRule="auto"/>
      <w:ind w:firstLine="480"/>
    </w:pPr>
    <w:rPr>
      <w:rFonts w:ascii="宋体" w:hAnsi="宋体" w:cs="宋体"/>
      <w:sz w:val="24"/>
      <w:szCs w:val="20"/>
    </w:rPr>
  </w:style>
  <w:style w:type="paragraph" w:customStyle="1" w:styleId="357">
    <w:name w:val="样式 正文缩进 + 首行缩进:  2 字符"/>
    <w:basedOn w:val="14"/>
    <w:qFormat/>
    <w:uiPriority w:val="0"/>
    <w:pPr>
      <w:spacing w:line="360" w:lineRule="auto"/>
      <w:ind w:firstLine="200"/>
      <w:jc w:val="both"/>
    </w:pPr>
    <w:rPr>
      <w:rFonts w:cs="Times New Roman"/>
      <w:sz w:val="24"/>
      <w:szCs w:val="20"/>
    </w:rPr>
  </w:style>
  <w:style w:type="paragraph" w:customStyle="1" w:styleId="358">
    <w:name w:val="批注主题1"/>
    <w:basedOn w:val="57"/>
    <w:next w:val="57"/>
    <w:qFormat/>
    <w:uiPriority w:val="0"/>
    <w:pPr>
      <w:ind w:firstLine="0"/>
    </w:pPr>
    <w:rPr>
      <w:rFonts w:eastAsia="宋体" w:cs="Times New Roman"/>
      <w:b/>
      <w:bCs/>
      <w:sz w:val="21"/>
    </w:rPr>
  </w:style>
  <w:style w:type="character" w:customStyle="1" w:styleId="359">
    <w:name w:val="批注文字 Char"/>
    <w:link w:val="57"/>
    <w:qFormat/>
    <w:uiPriority w:val="0"/>
    <w:rPr>
      <w:rFonts w:ascii="Times New Roman" w:hAnsi="Times New Roman" w:eastAsia="仿宋"/>
      <w:sz w:val="28"/>
      <w:szCs w:val="24"/>
    </w:rPr>
  </w:style>
  <w:style w:type="paragraph" w:customStyle="1" w:styleId="360">
    <w:name w:val="正文首行缩进1"/>
    <w:basedOn w:val="283"/>
    <w:link w:val="361"/>
    <w:qFormat/>
    <w:uiPriority w:val="0"/>
    <w:pPr>
      <w:spacing w:line="360" w:lineRule="auto"/>
      <w:ind w:firstLine="200"/>
    </w:pPr>
    <w:rPr>
      <w:rFonts w:eastAsia="宋体" w:cs="Times New Roman"/>
      <w:sz w:val="24"/>
      <w:szCs w:val="20"/>
    </w:rPr>
  </w:style>
  <w:style w:type="character" w:customStyle="1" w:styleId="361">
    <w:name w:val="正文首行缩进 Char"/>
    <w:link w:val="360"/>
    <w:qFormat/>
    <w:uiPriority w:val="0"/>
    <w:rPr>
      <w:rFonts w:ascii="Times New Roman" w:hAnsi="Times New Roman" w:eastAsia="宋体" w:cs="Times New Roman"/>
      <w:sz w:val="24"/>
    </w:rPr>
  </w:style>
  <w:style w:type="paragraph" w:customStyle="1" w:styleId="362">
    <w:name w:val="注释标题1"/>
    <w:basedOn w:val="1"/>
    <w:next w:val="1"/>
    <w:link w:val="363"/>
    <w:qFormat/>
    <w:uiPriority w:val="0"/>
    <w:pPr>
      <w:jc w:val="center"/>
    </w:pPr>
    <w:rPr>
      <w:rFonts w:ascii="宋体" w:hAnsi="Times New Roman"/>
      <w:spacing w:val="-20"/>
      <w:position w:val="-6"/>
      <w:sz w:val="20"/>
      <w:szCs w:val="44"/>
    </w:rPr>
  </w:style>
  <w:style w:type="character" w:customStyle="1" w:styleId="363">
    <w:name w:val="注释标题 Char"/>
    <w:link w:val="362"/>
    <w:qFormat/>
    <w:uiPriority w:val="0"/>
    <w:rPr>
      <w:rFonts w:ascii="宋体" w:hAnsi="Times New Roman"/>
      <w:spacing w:val="-20"/>
      <w:position w:val="-6"/>
      <w:szCs w:val="44"/>
    </w:rPr>
  </w:style>
  <w:style w:type="paragraph" w:customStyle="1" w:styleId="364">
    <w:name w:val="文档结构图1"/>
    <w:basedOn w:val="1"/>
    <w:qFormat/>
    <w:uiPriority w:val="0"/>
    <w:rPr>
      <w:rFonts w:ascii="宋体" w:hAnsi="Calibri" w:cs="Times New Roman"/>
      <w:sz w:val="18"/>
      <w:szCs w:val="18"/>
    </w:rPr>
  </w:style>
  <w:style w:type="paragraph" w:customStyle="1" w:styleId="365">
    <w:name w:val="正文文本 31"/>
    <w:basedOn w:val="1"/>
    <w:link w:val="366"/>
    <w:qFormat/>
    <w:uiPriority w:val="0"/>
    <w:pPr>
      <w:spacing w:after="120"/>
    </w:pPr>
    <w:rPr>
      <w:rFonts w:ascii="Times New Roman" w:hAnsi="Times New Roman"/>
      <w:sz w:val="16"/>
      <w:szCs w:val="16"/>
    </w:rPr>
  </w:style>
  <w:style w:type="character" w:customStyle="1" w:styleId="366">
    <w:name w:val="正文文本 3 Char"/>
    <w:link w:val="365"/>
    <w:qFormat/>
    <w:uiPriority w:val="0"/>
    <w:rPr>
      <w:rFonts w:ascii="Times New Roman" w:hAnsi="Times New Roman"/>
      <w:sz w:val="16"/>
      <w:szCs w:val="16"/>
    </w:rPr>
  </w:style>
  <w:style w:type="paragraph" w:customStyle="1" w:styleId="367">
    <w:name w:val="日期1"/>
    <w:basedOn w:val="1"/>
    <w:next w:val="1"/>
    <w:qFormat/>
    <w:uiPriority w:val="0"/>
    <w:rPr>
      <w:rFonts w:ascii="Times New Roman" w:hAnsi="Times New Roman" w:cs="Times New Roman"/>
      <w:sz w:val="24"/>
    </w:rPr>
  </w:style>
  <w:style w:type="paragraph" w:customStyle="1" w:styleId="368">
    <w:name w:val="正文文本缩进 21"/>
    <w:basedOn w:val="1"/>
    <w:qFormat/>
    <w:uiPriority w:val="0"/>
    <w:pPr>
      <w:widowControl/>
      <w:spacing w:before="120" w:after="120" w:line="360" w:lineRule="auto"/>
      <w:ind w:firstLine="425"/>
      <w:jc w:val="left"/>
    </w:pPr>
    <w:rPr>
      <w:rFonts w:ascii="楷体" w:hAnsi="楷体" w:eastAsia="楷体" w:cs="Times New Roman"/>
      <w:color w:val="000000"/>
      <w:sz w:val="24"/>
      <w:szCs w:val="20"/>
      <w:lang w:eastAsia="ar-SA"/>
    </w:rPr>
  </w:style>
  <w:style w:type="paragraph" w:customStyle="1" w:styleId="369">
    <w:name w:val="正文首行缩进 21"/>
    <w:basedOn w:val="354"/>
    <w:link w:val="370"/>
    <w:qFormat/>
    <w:uiPriority w:val="0"/>
    <w:pPr>
      <w:spacing w:after="120" w:line="240" w:lineRule="auto"/>
      <w:ind w:left="200" w:firstLine="200"/>
    </w:pPr>
    <w:rPr>
      <w:rFonts w:eastAsia="仿宋" w:cs="Arial"/>
      <w:sz w:val="28"/>
    </w:rPr>
  </w:style>
  <w:style w:type="character" w:customStyle="1" w:styleId="370">
    <w:name w:val="正文首行缩进 2 Char"/>
    <w:basedOn w:val="49"/>
    <w:link w:val="369"/>
    <w:qFormat/>
    <w:uiPriority w:val="0"/>
    <w:rPr>
      <w:rFonts w:ascii="Times New Roman" w:hAnsi="Times New Roman" w:eastAsia="仿宋"/>
      <w:sz w:val="28"/>
      <w:szCs w:val="24"/>
    </w:rPr>
  </w:style>
  <w:style w:type="paragraph" w:customStyle="1" w:styleId="371">
    <w:name w:val="正文文本缩进 31"/>
    <w:basedOn w:val="1"/>
    <w:qFormat/>
    <w:uiPriority w:val="0"/>
    <w:pPr>
      <w:widowControl/>
      <w:spacing w:before="100" w:beforeAutospacing="1" w:after="100" w:afterAutospacing="1"/>
      <w:jc w:val="left"/>
    </w:pPr>
    <w:rPr>
      <w:rFonts w:ascii="宋体" w:hAnsi="宋体" w:cs="宋体"/>
      <w:sz w:val="24"/>
      <w:szCs w:val="24"/>
    </w:rPr>
  </w:style>
  <w:style w:type="paragraph" w:customStyle="1" w:styleId="372">
    <w:name w:val="正文文本 21"/>
    <w:basedOn w:val="1"/>
    <w:link w:val="373"/>
    <w:qFormat/>
    <w:uiPriority w:val="0"/>
    <w:pPr>
      <w:spacing w:after="120" w:line="480" w:lineRule="auto"/>
    </w:pPr>
    <w:rPr>
      <w:rFonts w:ascii="Times New Roman" w:hAnsi="Times New Roman"/>
      <w:sz w:val="20"/>
      <w:szCs w:val="24"/>
    </w:rPr>
  </w:style>
  <w:style w:type="character" w:customStyle="1" w:styleId="373">
    <w:name w:val="正文文本 2 Char"/>
    <w:link w:val="372"/>
    <w:qFormat/>
    <w:uiPriority w:val="0"/>
    <w:rPr>
      <w:rFonts w:ascii="Times New Roman" w:hAnsi="Times New Roman"/>
      <w:szCs w:val="24"/>
    </w:rPr>
  </w:style>
  <w:style w:type="paragraph" w:customStyle="1" w:styleId="37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eastAsia="en-US"/>
    </w:rPr>
  </w:style>
  <w:style w:type="paragraph" w:customStyle="1" w:styleId="375">
    <w:name w:val="批注框文本 Char Char"/>
    <w:basedOn w:val="1"/>
    <w:link w:val="376"/>
    <w:qFormat/>
    <w:uiPriority w:val="0"/>
    <w:rPr>
      <w:rFonts w:ascii="Calibri" w:hAnsi="Calibri" w:cs="Times New Roman"/>
      <w:sz w:val="18"/>
      <w:szCs w:val="18"/>
    </w:rPr>
  </w:style>
  <w:style w:type="character" w:customStyle="1" w:styleId="376">
    <w:name w:val="批注框文本 Char Char Char Char"/>
    <w:link w:val="375"/>
    <w:qFormat/>
    <w:uiPriority w:val="0"/>
    <w:rPr>
      <w:rFonts w:ascii="Calibri" w:hAnsi="Calibri" w:eastAsia="宋体" w:cs="Times New Roman"/>
      <w:sz w:val="18"/>
      <w:szCs w:val="18"/>
    </w:rPr>
  </w:style>
  <w:style w:type="paragraph" w:customStyle="1" w:styleId="377">
    <w:name w:val="Char Char Char Char Char Char Char1 Char Char Char Char Char Char Char"/>
    <w:basedOn w:val="364"/>
    <w:next w:val="1"/>
    <w:qFormat/>
    <w:uiPriority w:val="0"/>
  </w:style>
  <w:style w:type="paragraph" w:customStyle="1" w:styleId="378">
    <w:name w:val="文挡编号"/>
    <w:basedOn w:val="1"/>
    <w:next w:val="1"/>
    <w:qFormat/>
    <w:uiPriority w:val="0"/>
    <w:pPr>
      <w:widowControl/>
      <w:spacing w:before="480" w:after="120" w:line="360" w:lineRule="auto"/>
    </w:pPr>
    <w:rPr>
      <w:rFonts w:ascii="Times New Roman" w:hAnsi="Times New Roman" w:cs="Times New Roman"/>
      <w:szCs w:val="20"/>
    </w:rPr>
  </w:style>
  <w:style w:type="paragraph" w:customStyle="1" w:styleId="379">
    <w:name w:val="列出段落1"/>
    <w:basedOn w:val="1"/>
    <w:link w:val="380"/>
    <w:qFormat/>
    <w:uiPriority w:val="0"/>
    <w:pPr>
      <w:ind w:firstLine="420"/>
    </w:pPr>
    <w:rPr>
      <w:rFonts w:ascii="Calibri" w:hAnsi="Calibri" w:cs="Times New Roman"/>
      <w:sz w:val="20"/>
      <w:szCs w:val="20"/>
    </w:rPr>
  </w:style>
  <w:style w:type="character" w:customStyle="1" w:styleId="380">
    <w:name w:val="列出段落 Char"/>
    <w:link w:val="379"/>
    <w:qFormat/>
    <w:uiPriority w:val="0"/>
    <w:rPr>
      <w:rFonts w:ascii="Calibri" w:hAnsi="Calibri" w:eastAsia="宋体" w:cs="Times New Roman"/>
    </w:rPr>
  </w:style>
  <w:style w:type="paragraph" w:customStyle="1" w:styleId="381">
    <w:name w:val="正文缩进1"/>
    <w:basedOn w:val="1"/>
    <w:link w:val="382"/>
    <w:qFormat/>
    <w:uiPriority w:val="0"/>
    <w:pPr>
      <w:ind w:firstLine="420"/>
    </w:pPr>
    <w:rPr>
      <w:rFonts w:ascii="Calibri" w:hAnsi="Calibri" w:cs="Times New Roman"/>
      <w:sz w:val="20"/>
      <w:szCs w:val="20"/>
    </w:rPr>
  </w:style>
  <w:style w:type="character" w:customStyle="1" w:styleId="382">
    <w:name w:val="正文缩进 Char"/>
    <w:link w:val="381"/>
    <w:qFormat/>
    <w:uiPriority w:val="0"/>
    <w:rPr>
      <w:rFonts w:ascii="Calibri" w:hAnsi="Calibri" w:eastAsia="宋体" w:cs="Times New Roman"/>
    </w:rPr>
  </w:style>
  <w:style w:type="paragraph" w:customStyle="1" w:styleId="383">
    <w:name w:val="样式 正文文本 + 左侧:  2 字符 首行缩进:  2 字符 段前: 0.5 行"/>
    <w:basedOn w:val="19"/>
    <w:qFormat/>
    <w:uiPriority w:val="0"/>
    <w:pPr>
      <w:widowControl/>
      <w:spacing w:line="300" w:lineRule="auto"/>
      <w:ind w:firstLine="420"/>
      <w:jc w:val="left"/>
    </w:pPr>
    <w:rPr>
      <w:rFonts w:ascii="Times New Roman" w:hAnsi="Times New Roman" w:cs="宋体"/>
      <w:sz w:val="21"/>
    </w:rPr>
  </w:style>
  <w:style w:type="character" w:customStyle="1" w:styleId="384">
    <w:name w:val="正文文本 Char1"/>
    <w:basedOn w:val="49"/>
    <w:link w:val="19"/>
    <w:qFormat/>
    <w:uiPriority w:val="0"/>
  </w:style>
  <w:style w:type="paragraph" w:customStyle="1" w:styleId="385">
    <w:name w:val="cLevel1"/>
    <w:basedOn w:val="281"/>
    <w:qFormat/>
    <w:uiPriority w:val="0"/>
    <w:pPr>
      <w:tabs>
        <w:tab w:val="left" w:pos="-180"/>
      </w:tabs>
      <w:spacing w:before="240" w:after="240" w:line="480" w:lineRule="auto"/>
      <w:jc w:val="center"/>
    </w:pPr>
    <w:rPr>
      <w:rFonts w:ascii="Times New Roman" w:hAnsi="Times New Roman"/>
      <w:sz w:val="48"/>
    </w:rPr>
  </w:style>
  <w:style w:type="paragraph" w:customStyle="1" w:styleId="386">
    <w:name w:val="cLevel2"/>
    <w:basedOn w:val="248"/>
    <w:qFormat/>
    <w:uiPriority w:val="0"/>
    <w:pPr>
      <w:tabs>
        <w:tab w:val="left" w:pos="4205"/>
      </w:tabs>
      <w:spacing w:before="0" w:after="0" w:line="360" w:lineRule="auto"/>
      <w:ind w:left="0" w:firstLine="0"/>
      <w:jc w:val="left"/>
    </w:pPr>
    <w:rPr>
      <w:rFonts w:ascii="Arial" w:hAnsi="Arial" w:eastAsia="新宋体"/>
      <w:sz w:val="36"/>
    </w:rPr>
  </w:style>
  <w:style w:type="paragraph" w:customStyle="1" w:styleId="387">
    <w:name w:val="cx标题三"/>
    <w:basedOn w:val="249"/>
    <w:qFormat/>
    <w:uiPriority w:val="0"/>
    <w:pPr>
      <w:tabs>
        <w:tab w:val="left" w:pos="4205"/>
      </w:tabs>
      <w:spacing w:before="0" w:after="0" w:line="360" w:lineRule="auto"/>
      <w:ind w:left="0" w:firstLine="50"/>
    </w:pPr>
    <w:rPr>
      <w:rFonts w:ascii="Times New Roman" w:hAnsi="Times New Roman" w:eastAsia="新宋体"/>
      <w:sz w:val="30"/>
    </w:rPr>
  </w:style>
  <w:style w:type="paragraph" w:customStyle="1" w:styleId="388">
    <w:name w:val="cxLevel4"/>
    <w:basedOn w:val="104"/>
    <w:link w:val="389"/>
    <w:qFormat/>
    <w:uiPriority w:val="0"/>
    <w:pPr>
      <w:tabs>
        <w:tab w:val="left" w:pos="4205"/>
      </w:tabs>
      <w:spacing w:before="0" w:after="0" w:line="360" w:lineRule="auto"/>
      <w:ind w:left="0" w:firstLine="100"/>
    </w:pPr>
    <w:rPr>
      <w:rFonts w:ascii="Arial" w:hAnsi="Arial"/>
    </w:rPr>
  </w:style>
  <w:style w:type="character" w:customStyle="1" w:styleId="389">
    <w:name w:val="cxLevel4 Char Char"/>
    <w:link w:val="388"/>
    <w:qFormat/>
    <w:uiPriority w:val="0"/>
    <w:rPr>
      <w:rFonts w:ascii="Arial" w:hAnsi="Arial" w:eastAsia="宋体" w:cs="Times New Roman"/>
      <w:b/>
      <w:bCs/>
      <w:sz w:val="28"/>
      <w:szCs w:val="28"/>
    </w:rPr>
  </w:style>
  <w:style w:type="paragraph" w:customStyle="1" w:styleId="390">
    <w:name w:val="cxLevel5"/>
    <w:basedOn w:val="251"/>
    <w:qFormat/>
    <w:uiPriority w:val="0"/>
    <w:pPr>
      <w:widowControl/>
      <w:tabs>
        <w:tab w:val="left" w:pos="4205"/>
      </w:tabs>
      <w:spacing w:before="0" w:after="0" w:line="360" w:lineRule="auto"/>
      <w:ind w:left="0" w:firstLine="150"/>
      <w:jc w:val="left"/>
    </w:pPr>
    <w:rPr>
      <w:rFonts w:ascii="宋体" w:hAnsi="宋体" w:eastAsia="楷体_GB2312" w:cs="宋体"/>
      <w:sz w:val="24"/>
    </w:rPr>
  </w:style>
  <w:style w:type="paragraph" w:customStyle="1" w:styleId="391">
    <w:name w:val="• NCS bullet list"/>
    <w:qFormat/>
    <w:uiPriority w:val="0"/>
    <w:pPr>
      <w:tabs>
        <w:tab w:val="left" w:pos="720"/>
        <w:tab w:val="left" w:pos="1584"/>
      </w:tabs>
      <w:spacing w:before="120" w:after="60"/>
      <w:ind w:left="-4896" w:hanging="360"/>
    </w:pPr>
    <w:rPr>
      <w:rFonts w:hint="default" w:ascii="Trebuchet MS" w:hAnsi="Trebuchet MS" w:eastAsia="宋体" w:cs="Calibri"/>
      <w:lang w:val="en-US" w:eastAsia="ar-SA" w:bidi="ar-SA"/>
    </w:rPr>
  </w:style>
  <w:style w:type="paragraph" w:customStyle="1" w:styleId="392">
    <w:name w:val="标准文本"/>
    <w:basedOn w:val="1"/>
    <w:link w:val="393"/>
    <w:qFormat/>
    <w:uiPriority w:val="0"/>
    <w:pPr>
      <w:spacing w:line="360" w:lineRule="auto"/>
      <w:ind w:firstLine="480"/>
    </w:pPr>
    <w:rPr>
      <w:rFonts w:ascii="Calibri" w:hAnsi="Calibri" w:cs="宋体"/>
      <w:sz w:val="24"/>
      <w:szCs w:val="20"/>
    </w:rPr>
  </w:style>
  <w:style w:type="character" w:customStyle="1" w:styleId="393">
    <w:name w:val="标准文本 Char Char"/>
    <w:link w:val="392"/>
    <w:qFormat/>
    <w:uiPriority w:val="0"/>
    <w:rPr>
      <w:rFonts w:ascii="Calibri" w:hAnsi="Calibri" w:eastAsia="宋体" w:cs="宋体"/>
      <w:sz w:val="24"/>
    </w:rPr>
  </w:style>
  <w:style w:type="paragraph" w:customStyle="1" w:styleId="394">
    <w:name w:val="WDQ项目标号3"/>
    <w:basedOn w:val="1"/>
    <w:qFormat/>
    <w:uiPriority w:val="0"/>
    <w:pPr>
      <w:tabs>
        <w:tab w:val="left" w:pos="2024"/>
      </w:tabs>
      <w:ind w:left="2024" w:hanging="453"/>
    </w:pPr>
    <w:rPr>
      <w:rFonts w:ascii="Times New Roman" w:hAnsi="Times New Roman" w:cs="Times New Roman"/>
      <w:szCs w:val="20"/>
    </w:rPr>
  </w:style>
  <w:style w:type="paragraph" w:customStyle="1" w:styleId="395">
    <w:name w:val="样式 标题 4 + 段前: 14 磅 段后: 14.5 磅 行距: 多倍行距 1.57 字行"/>
    <w:basedOn w:val="104"/>
    <w:qFormat/>
    <w:uiPriority w:val="0"/>
    <w:pPr>
      <w:tabs>
        <w:tab w:val="left" w:pos="0"/>
      </w:tabs>
      <w:ind w:left="0" w:firstLine="0"/>
    </w:pPr>
    <w:rPr>
      <w:rFonts w:ascii="Arial" w:hAnsi="Arial" w:eastAsia="黑体" w:cs="宋体"/>
      <w:b w:val="0"/>
      <w:sz w:val="24"/>
      <w:szCs w:val="24"/>
    </w:rPr>
  </w:style>
  <w:style w:type="paragraph" w:customStyle="1" w:styleId="396">
    <w:name w:val="样式 样式 正文zhang + 首行缩进:  2 字符 段前: 0.5 行 段后: 0.5 行 + 段前: 0.5 行 段后:... Char"/>
    <w:basedOn w:val="1"/>
    <w:link w:val="397"/>
    <w:qFormat/>
    <w:uiPriority w:val="0"/>
    <w:pPr>
      <w:spacing w:line="360" w:lineRule="exact"/>
      <w:ind w:firstLine="480"/>
    </w:pPr>
    <w:rPr>
      <w:rFonts w:ascii="Calibri" w:hAnsi="Calibri" w:cs="宋体"/>
      <w:sz w:val="24"/>
      <w:szCs w:val="20"/>
    </w:rPr>
  </w:style>
  <w:style w:type="character" w:customStyle="1" w:styleId="397">
    <w:name w:val="样式 样式 正文zhang + 首行缩进:  2 字符 段前: 0.5 行 段后: 0.5 行 + 段前: 0.5 行 段后:... Char Char Char"/>
    <w:link w:val="396"/>
    <w:qFormat/>
    <w:uiPriority w:val="0"/>
    <w:rPr>
      <w:rFonts w:ascii="Calibri" w:hAnsi="Calibri" w:eastAsia="宋体" w:cs="宋体"/>
      <w:sz w:val="24"/>
    </w:rPr>
  </w:style>
  <w:style w:type="paragraph" w:customStyle="1" w:styleId="398">
    <w:name w:val="纯文本1"/>
    <w:basedOn w:val="1"/>
    <w:qFormat/>
    <w:uiPriority w:val="0"/>
    <w:pPr>
      <w:spacing w:line="312" w:lineRule="atLeast"/>
    </w:pPr>
    <w:rPr>
      <w:rFonts w:ascii="Arial Black" w:hAnsi="Courier New" w:cs="Times New Roman"/>
      <w:szCs w:val="20"/>
    </w:rPr>
  </w:style>
  <w:style w:type="paragraph" w:customStyle="1" w:styleId="399">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400">
    <w:name w:val="Char Char Char1 Char Char Char Char Char Char Char Char Char"/>
    <w:basedOn w:val="1"/>
    <w:qFormat/>
    <w:uiPriority w:val="0"/>
    <w:pPr>
      <w:spacing w:line="360" w:lineRule="auto"/>
    </w:pPr>
    <w:rPr>
      <w:rFonts w:ascii="Times New Roman" w:hAnsi="Times New Roman" w:cs="宋体"/>
      <w:b/>
      <w:sz w:val="24"/>
      <w:szCs w:val="20"/>
    </w:rPr>
  </w:style>
  <w:style w:type="paragraph" w:customStyle="1" w:styleId="401">
    <w:name w:val="样式 样式 宋体 首行缩进:  2 字符 段前: 0.5 行 + 首行缩进:  2 字符 段前: 0.5 行"/>
    <w:basedOn w:val="1"/>
    <w:qFormat/>
    <w:uiPriority w:val="0"/>
    <w:pPr>
      <w:spacing w:line="300" w:lineRule="auto"/>
      <w:ind w:firstLine="480"/>
    </w:pPr>
    <w:rPr>
      <w:rFonts w:ascii="Times New Roman" w:hAnsi="Times New Roman" w:cs="宋体"/>
      <w:sz w:val="24"/>
      <w:szCs w:val="20"/>
    </w:rPr>
  </w:style>
  <w:style w:type="paragraph" w:customStyle="1" w:styleId="402">
    <w:name w:val="FA正文"/>
    <w:basedOn w:val="1"/>
    <w:qFormat/>
    <w:uiPriority w:val="0"/>
    <w:pPr>
      <w:ind w:firstLine="200"/>
    </w:pPr>
    <w:rPr>
      <w:rFonts w:ascii="Calibri" w:hAnsi="宋体" w:cs="宋体"/>
      <w:bCs/>
      <w:sz w:val="24"/>
      <w:szCs w:val="21"/>
    </w:rPr>
  </w:style>
  <w:style w:type="paragraph" w:customStyle="1" w:styleId="403">
    <w:name w:val="文档正文"/>
    <w:basedOn w:val="1"/>
    <w:qFormat/>
    <w:uiPriority w:val="0"/>
    <w:pPr>
      <w:spacing w:line="312" w:lineRule="atLeast"/>
      <w:ind w:right="-107"/>
    </w:pPr>
    <w:rPr>
      <w:rFonts w:ascii="宋体" w:hAnsi="宋体" w:cs="Times New Roman"/>
      <w:spacing w:val="6"/>
      <w:sz w:val="24"/>
      <w:szCs w:val="24"/>
    </w:rPr>
  </w:style>
  <w:style w:type="paragraph" w:customStyle="1" w:styleId="404">
    <w:name w:val="样式 cz正文 + 仿宋_GB2312"/>
    <w:basedOn w:val="405"/>
    <w:qFormat/>
    <w:uiPriority w:val="0"/>
    <w:rPr>
      <w:rFonts w:ascii="仿宋_GB2312" w:hAnsi="仿宋_GB2312"/>
    </w:rPr>
  </w:style>
  <w:style w:type="paragraph" w:customStyle="1" w:styleId="405">
    <w:name w:val="cz正文"/>
    <w:basedOn w:val="1"/>
    <w:link w:val="406"/>
    <w:qFormat/>
    <w:uiPriority w:val="0"/>
    <w:pPr>
      <w:spacing w:line="360" w:lineRule="auto"/>
      <w:ind w:firstLine="480"/>
    </w:pPr>
    <w:rPr>
      <w:rFonts w:ascii="宋体" w:hAnsi="宋体" w:cs="宋体"/>
      <w:sz w:val="24"/>
      <w:szCs w:val="24"/>
    </w:rPr>
  </w:style>
  <w:style w:type="character" w:customStyle="1" w:styleId="406">
    <w:name w:val="cz正文 Char Char"/>
    <w:link w:val="405"/>
    <w:qFormat/>
    <w:uiPriority w:val="0"/>
    <w:rPr>
      <w:rFonts w:ascii="宋体" w:hAnsi="宋体" w:eastAsia="宋体" w:cs="宋体"/>
      <w:sz w:val="24"/>
      <w:szCs w:val="24"/>
    </w:rPr>
  </w:style>
  <w:style w:type="paragraph" w:customStyle="1" w:styleId="407">
    <w:name w:val="yh正文"/>
    <w:basedOn w:val="1"/>
    <w:qFormat/>
    <w:uiPriority w:val="0"/>
    <w:pPr>
      <w:spacing w:line="360" w:lineRule="auto"/>
      <w:ind w:firstLine="480"/>
    </w:pPr>
    <w:rPr>
      <w:rFonts w:ascii="Calibri" w:hAnsi="宋体" w:cs="宋体"/>
      <w:sz w:val="24"/>
      <w:szCs w:val="21"/>
    </w:rPr>
  </w:style>
  <w:style w:type="paragraph" w:customStyle="1" w:styleId="408">
    <w:name w:val="正文4"/>
    <w:basedOn w:val="1"/>
    <w:qFormat/>
    <w:uiPriority w:val="0"/>
    <w:pPr>
      <w:widowControl/>
      <w:spacing w:line="480" w:lineRule="atLeast"/>
      <w:ind w:left="3780"/>
      <w:jc w:val="left"/>
    </w:pPr>
    <w:rPr>
      <w:rFonts w:ascii="Times New Roman" w:hAnsi="Times New Roman" w:cs="Times New Roman"/>
      <w:sz w:val="24"/>
      <w:szCs w:val="24"/>
    </w:rPr>
  </w:style>
  <w:style w:type="paragraph" w:customStyle="1" w:styleId="409">
    <w:name w:val="Char Char Char Char Char Char Char Char Char Char Char Char Char Char Char"/>
    <w:basedOn w:val="1"/>
    <w:qFormat/>
    <w:uiPriority w:val="0"/>
    <w:rPr>
      <w:rFonts w:ascii="Tahoma" w:hAnsi="Tahoma" w:cs="Times New Roman"/>
      <w:sz w:val="24"/>
      <w:szCs w:val="24"/>
    </w:rPr>
  </w:style>
  <w:style w:type="paragraph" w:customStyle="1" w:styleId="410">
    <w:name w:val="Table Heading"/>
    <w:basedOn w:val="349"/>
    <w:qFormat/>
    <w:uiPriority w:val="0"/>
    <w:pPr>
      <w:spacing w:before="60" w:after="60" w:line="288" w:lineRule="auto"/>
      <w:ind w:firstLine="0"/>
      <w:jc w:val="center"/>
    </w:pPr>
    <w:rPr>
      <w:rFonts w:ascii="Times New Roman" w:hAnsi="Times New Roman" w:eastAsia="宋体" w:cs="Calibri"/>
      <w:b/>
      <w:sz w:val="21"/>
      <w:szCs w:val="24"/>
      <w:lang w:val="en-US" w:eastAsia="zh-CN" w:bidi="ar-SA"/>
    </w:rPr>
  </w:style>
  <w:style w:type="paragraph" w:customStyle="1" w:styleId="411">
    <w:name w:val="符号缩进"/>
    <w:basedOn w:val="381"/>
    <w:qFormat/>
    <w:uiPriority w:val="0"/>
    <w:pPr>
      <w:spacing w:before="120"/>
      <w:ind w:left="200" w:firstLine="200"/>
    </w:pPr>
    <w:rPr>
      <w:rFonts w:ascii="Arial" w:hAnsi="Arial" w:eastAsia="楷体_GB2312"/>
      <w:color w:val="000000"/>
      <w:sz w:val="24"/>
      <w:szCs w:val="22"/>
    </w:rPr>
  </w:style>
  <w:style w:type="paragraph" w:customStyle="1" w:styleId="412">
    <w:name w:val="样式 标题 1 + 居中"/>
    <w:basedOn w:val="281"/>
    <w:qFormat/>
    <w:uiPriority w:val="0"/>
    <w:pPr>
      <w:tabs>
        <w:tab w:val="left" w:pos="1283"/>
      </w:tabs>
      <w:ind w:left="1283" w:hanging="432"/>
      <w:jc w:val="center"/>
    </w:pPr>
    <w:rPr>
      <w:rFonts w:ascii="Times New Roman" w:hAnsi="Times New Roman" w:cs="宋体"/>
      <w:sz w:val="44"/>
      <w:szCs w:val="20"/>
    </w:rPr>
  </w:style>
  <w:style w:type="paragraph" w:customStyle="1" w:styleId="413">
    <w:name w:val="样式 样式 样式 宋体 小四 首行缩进:  0.74 厘米 行距: 最小值 18 磅 + 段前: 0.5 行 段后: 0.5 行..."/>
    <w:basedOn w:val="1"/>
    <w:link w:val="414"/>
    <w:qFormat/>
    <w:uiPriority w:val="0"/>
    <w:pPr>
      <w:spacing w:line="360" w:lineRule="auto"/>
      <w:ind w:firstLine="420"/>
    </w:pPr>
    <w:rPr>
      <w:rFonts w:ascii="宋体" w:hAnsi="Times New Roman" w:cs="宋体"/>
      <w:sz w:val="24"/>
      <w:szCs w:val="20"/>
    </w:rPr>
  </w:style>
  <w:style w:type="character" w:customStyle="1" w:styleId="414">
    <w:name w:val="样式 样式 样式 宋体 小四 首行缩进:  0.74 厘米 行距: 最小值 18 磅 + 段前: 0.5 行 段后: 0.5 行... Char3"/>
    <w:link w:val="413"/>
    <w:qFormat/>
    <w:uiPriority w:val="0"/>
    <w:rPr>
      <w:rFonts w:ascii="宋体" w:hAnsi="Times New Roman" w:eastAsia="宋体" w:cs="宋体"/>
      <w:sz w:val="24"/>
    </w:rPr>
  </w:style>
  <w:style w:type="paragraph" w:customStyle="1" w:styleId="415">
    <w:name w:val="样式 样式 样式 样式 宋体 小四 首行缩进:  0.74 厘米 行距: 最小值 18 磅 + 段前: 0.5 行 段后: 0...."/>
    <w:basedOn w:val="413"/>
    <w:link w:val="416"/>
    <w:qFormat/>
    <w:uiPriority w:val="0"/>
    <w:pPr>
      <w:spacing w:before="50" w:after="50" w:line="240" w:lineRule="auto"/>
    </w:pPr>
    <w:rPr>
      <w:rFonts w:hAnsi="宋体"/>
    </w:rPr>
  </w:style>
  <w:style w:type="character" w:customStyle="1" w:styleId="416">
    <w:name w:val="样式 样式 样式 样式 宋体 小四 首行缩进:  0.74 厘米 行距: 最小值 18 磅 + 段前: 0.5 行 段后: 0.... Char3"/>
    <w:link w:val="415"/>
    <w:qFormat/>
    <w:uiPriority w:val="0"/>
    <w:rPr>
      <w:rFonts w:ascii="宋体" w:hAnsi="宋体" w:eastAsia="宋体" w:cs="宋体"/>
      <w:sz w:val="24"/>
    </w:rPr>
  </w:style>
  <w:style w:type="paragraph" w:customStyle="1" w:styleId="417">
    <w:name w:val="样式 标题 22nd levelh22Header 2l2节Titre2Head 2H2heading 2+..."/>
    <w:basedOn w:val="248"/>
    <w:qFormat/>
    <w:uiPriority w:val="0"/>
    <w:pPr>
      <w:tabs>
        <w:tab w:val="left" w:pos="0"/>
      </w:tabs>
      <w:spacing w:before="360" w:after="0" w:line="240" w:lineRule="auto"/>
      <w:ind w:left="0" w:firstLine="0"/>
    </w:pPr>
    <w:rPr>
      <w:rFonts w:ascii="Arial" w:hAnsi="Arial" w:eastAsia="黑体" w:cs="宋体"/>
      <w:b w:val="0"/>
    </w:rPr>
  </w:style>
  <w:style w:type="paragraph" w:customStyle="1" w:styleId="418">
    <w:name w:val="样式 正文（首行缩进两字）正文双线正文非缩进表正文特点四号ALT+Z段1 + 宋体 段前: 5 磅 段后: 5..."/>
    <w:basedOn w:val="381"/>
    <w:link w:val="419"/>
    <w:qFormat/>
    <w:uiPriority w:val="0"/>
    <w:pPr>
      <w:spacing w:before="100" w:after="100" w:line="360" w:lineRule="auto"/>
    </w:pPr>
    <w:rPr>
      <w:rFonts w:ascii="宋体" w:hAnsi="宋体" w:cs="宋体"/>
      <w:sz w:val="24"/>
    </w:rPr>
  </w:style>
  <w:style w:type="character" w:customStyle="1" w:styleId="419">
    <w:name w:val="样式 正文（首行缩进两字）正文双线正文非缩进表正文特点四号ALT+Z段1 + 宋体 段前: 5 磅 段后: 5... Char Char"/>
    <w:link w:val="418"/>
    <w:qFormat/>
    <w:uiPriority w:val="0"/>
    <w:rPr>
      <w:rFonts w:ascii="宋体" w:hAnsi="宋体" w:eastAsia="宋体" w:cs="宋体"/>
      <w:sz w:val="24"/>
    </w:rPr>
  </w:style>
  <w:style w:type="paragraph" w:customStyle="1" w:styleId="420">
    <w:name w:val="样式 标题 3一1h33rd levelH3l3CTHeading 3 - oldLevel 3 Head3..."/>
    <w:basedOn w:val="249"/>
    <w:qFormat/>
    <w:uiPriority w:val="0"/>
    <w:pPr>
      <w:tabs>
        <w:tab w:val="left" w:pos="0"/>
      </w:tabs>
      <w:spacing w:before="240" w:after="0" w:line="240" w:lineRule="auto"/>
      <w:ind w:left="0" w:firstLine="0"/>
    </w:pPr>
    <w:rPr>
      <w:rFonts w:ascii="Times New Roman" w:hAnsi="Times New Roman" w:eastAsia="黑体" w:cs="宋体"/>
      <w:b w:val="0"/>
      <w:sz w:val="30"/>
      <w:szCs w:val="30"/>
    </w:rPr>
  </w:style>
  <w:style w:type="paragraph" w:customStyle="1" w:styleId="421">
    <w:name w:val="列表1"/>
    <w:basedOn w:val="1"/>
    <w:qFormat/>
    <w:uiPriority w:val="0"/>
    <w:pPr>
      <w:ind w:left="200" w:hanging="200"/>
    </w:pPr>
    <w:rPr>
      <w:rFonts w:ascii="Times New Roman" w:hAnsi="Times New Roman" w:cs="Times New Roman"/>
      <w:szCs w:val="24"/>
    </w:rPr>
  </w:style>
  <w:style w:type="paragraph" w:customStyle="1" w:styleId="422">
    <w:name w:val="HD图号"/>
    <w:basedOn w:val="1"/>
    <w:qFormat/>
    <w:uiPriority w:val="0"/>
    <w:pPr>
      <w:spacing w:line="440" w:lineRule="atLeast"/>
      <w:jc w:val="center"/>
    </w:pPr>
    <w:rPr>
      <w:rFonts w:ascii="Times New Roman" w:hAnsi="Times New Roman" w:eastAsia="楷体_GB2312" w:cs="Times New Roman"/>
      <w:sz w:val="24"/>
      <w:szCs w:val="20"/>
    </w:rPr>
  </w:style>
  <w:style w:type="paragraph" w:customStyle="1" w:styleId="423">
    <w:name w:val="样式 样式 样式 样式 样式 宋体 小四 首行缩进:  0.74 厘米 行距: 最小值 18 磅 + 段前: 0.5 行 段后:..."/>
    <w:basedOn w:val="415"/>
    <w:qFormat/>
    <w:uiPriority w:val="0"/>
    <w:rPr>
      <w:szCs w:val="22"/>
    </w:rPr>
  </w:style>
  <w:style w:type="paragraph" w:customStyle="1" w:styleId="424">
    <w:name w:val="样式 样式 样式 样式 样式 宋体 小四 首行缩进:  0.74 厘米 行距: 最小值 18 磅 + 段前: 0.5 行 段后:...1"/>
    <w:basedOn w:val="415"/>
    <w:qFormat/>
    <w:uiPriority w:val="0"/>
    <w:rPr>
      <w:szCs w:val="22"/>
    </w:rPr>
  </w:style>
  <w:style w:type="paragraph" w:customStyle="1" w:styleId="425">
    <w:name w:val="样式 样式 样式 样式 样式 样式 宋体 小四 首行缩进:  0.74 厘米 行距: 最小值 18 磅 + 段前: 0.5 行 ..."/>
    <w:basedOn w:val="424"/>
    <w:qFormat/>
    <w:uiPriority w:val="0"/>
    <w:pPr>
      <w:spacing w:line="320" w:lineRule="exact"/>
    </w:pPr>
  </w:style>
  <w:style w:type="paragraph" w:customStyle="1" w:styleId="426">
    <w:name w:val="样式 样式 样式 样式 样式 样式 样式 宋体 小四 首行缩进:  0.74 厘米 行距: 最小值 18 磅 + 段前: 0.5..."/>
    <w:basedOn w:val="425"/>
    <w:qFormat/>
    <w:uiPriority w:val="0"/>
    <w:pPr>
      <w:spacing w:line="360" w:lineRule="exact"/>
      <w:ind w:left="100" w:firstLine="454"/>
    </w:pPr>
  </w:style>
  <w:style w:type="paragraph" w:customStyle="1" w:styleId="427">
    <w:name w:val="样式 样式 标题 4 + 段前: 14 磅 段后: 14.5 磅 行距: 多倍行距 1.57 字行 + 左侧:  1.48 厘米"/>
    <w:basedOn w:val="395"/>
    <w:qFormat/>
    <w:uiPriority w:val="0"/>
    <w:pPr>
      <w:spacing w:before="240" w:after="0" w:line="240" w:lineRule="auto"/>
    </w:pPr>
    <w:rPr>
      <w:rFonts w:eastAsia="宋体"/>
      <w:b/>
      <w:szCs w:val="20"/>
    </w:rPr>
  </w:style>
  <w:style w:type="paragraph" w:customStyle="1" w:styleId="428">
    <w:name w:val="wen_2"/>
    <w:basedOn w:val="1"/>
    <w:qFormat/>
    <w:uiPriority w:val="0"/>
    <w:pPr>
      <w:widowControl/>
      <w:spacing w:before="100" w:beforeAutospacing="1" w:after="100" w:afterAutospacing="1" w:line="324" w:lineRule="auto"/>
      <w:jc w:val="left"/>
    </w:pPr>
    <w:rPr>
      <w:rFonts w:ascii="ˎ̥" w:hAnsi="ˎ̥" w:cs="宋体"/>
      <w:color w:val="000000"/>
      <w:sz w:val="18"/>
      <w:szCs w:val="18"/>
    </w:rPr>
  </w:style>
  <w:style w:type="paragraph" w:customStyle="1" w:styleId="429">
    <w:name w:val="样式 样式 样式 样式 样式 样式 样式 样式 宋体 小四 首行缩进:  0.74 厘米 行距: 最小值 18 磅 + 段前: ... Char"/>
    <w:basedOn w:val="426"/>
    <w:qFormat/>
    <w:uiPriority w:val="0"/>
    <w:pPr>
      <w:spacing w:line="240" w:lineRule="auto"/>
      <w:ind w:left="0" w:firstLine="0"/>
    </w:pPr>
    <w:rPr>
      <w:rFonts w:ascii="Calibri" w:hAnsi="Calibri"/>
      <w:sz w:val="21"/>
    </w:rPr>
  </w:style>
  <w:style w:type="paragraph" w:customStyle="1" w:styleId="430">
    <w:name w:val="封面标准名称"/>
    <w:qFormat/>
    <w:uiPriority w:val="0"/>
    <w:pPr>
      <w:widowControl w:val="0"/>
      <w:spacing w:after="200" w:line="680" w:lineRule="exact"/>
      <w:ind w:left="135"/>
      <w:jc w:val="center"/>
    </w:pPr>
    <w:rPr>
      <w:rFonts w:hint="default" w:ascii="黑体" w:hAnsi="Calibri" w:eastAsia="黑体" w:cs="Calibri"/>
      <w:sz w:val="52"/>
      <w:szCs w:val="22"/>
      <w:lang w:val="en-US" w:eastAsia="zh-CN" w:bidi="ar-SA"/>
    </w:rPr>
  </w:style>
  <w:style w:type="paragraph" w:customStyle="1" w:styleId="431">
    <w:name w:val="Char2"/>
    <w:basedOn w:val="1"/>
    <w:qFormat/>
    <w:uiPriority w:val="0"/>
    <w:rPr>
      <w:rFonts w:ascii="仿宋_GB2312" w:hAnsi="Times New Roman" w:eastAsia="仿宋_GB2312" w:cs="Times New Roman"/>
      <w:b/>
      <w:sz w:val="32"/>
      <w:szCs w:val="32"/>
    </w:rPr>
  </w:style>
  <w:style w:type="paragraph" w:customStyle="1" w:styleId="432">
    <w:name w:val="正文悬挂缩进"/>
    <w:basedOn w:val="1"/>
    <w:qFormat/>
    <w:uiPriority w:val="0"/>
    <w:pPr>
      <w:tabs>
        <w:tab w:val="left" w:pos="450"/>
        <w:tab w:val="right" w:leader="dot" w:pos="9174"/>
      </w:tabs>
    </w:pPr>
    <w:rPr>
      <w:rFonts w:ascii="Times New Roman" w:hAnsi="Times New Roman" w:cs="Times New Roman"/>
      <w:szCs w:val="24"/>
    </w:rPr>
  </w:style>
  <w:style w:type="paragraph" w:customStyle="1" w:styleId="433">
    <w:name w:val="Char Char Char Char Char Char Char"/>
    <w:basedOn w:val="1"/>
    <w:link w:val="434"/>
    <w:qFormat/>
    <w:uiPriority w:val="0"/>
    <w:rPr>
      <w:rFonts w:ascii="Tahoma" w:hAnsi="Tahoma" w:cs="Times New Roman"/>
      <w:sz w:val="24"/>
      <w:szCs w:val="20"/>
    </w:rPr>
  </w:style>
  <w:style w:type="character" w:customStyle="1" w:styleId="434">
    <w:name w:val="Char Char Char Char Char Char Char Char Char Char Char Char"/>
    <w:link w:val="433"/>
    <w:qFormat/>
    <w:uiPriority w:val="0"/>
    <w:rPr>
      <w:rFonts w:ascii="Tahoma" w:hAnsi="Tahoma" w:eastAsia="宋体" w:cs="Times New Roman"/>
      <w:sz w:val="24"/>
    </w:rPr>
  </w:style>
  <w:style w:type="paragraph" w:customStyle="1" w:styleId="435">
    <w:name w:val="Char Char Char Char"/>
    <w:basedOn w:val="364"/>
    <w:qFormat/>
    <w:uiPriority w:val="0"/>
    <w:pPr>
      <w:shd w:val="clear" w:color="auto" w:fill="000080"/>
      <w:spacing w:line="360" w:lineRule="auto"/>
    </w:pPr>
    <w:rPr>
      <w:rFonts w:ascii="Tahoma" w:hAnsi="Tahoma"/>
      <w:sz w:val="24"/>
      <w:szCs w:val="24"/>
    </w:rPr>
  </w:style>
  <w:style w:type="paragraph" w:customStyle="1" w:styleId="436">
    <w:name w:val="样式 标题 3H3h3Level 3 Topic HeadingMap一13rd levell3CTHead..."/>
    <w:basedOn w:val="249"/>
    <w:qFormat/>
    <w:uiPriority w:val="0"/>
    <w:pPr>
      <w:tabs>
        <w:tab w:val="left" w:pos="360"/>
      </w:tabs>
      <w:spacing w:line="360" w:lineRule="auto"/>
      <w:ind w:left="567" w:hanging="567"/>
    </w:pPr>
    <w:rPr>
      <w:rFonts w:ascii="黑体" w:hAnsi="宋体" w:eastAsia="黑体"/>
      <w:spacing w:val="4"/>
      <w:sz w:val="28"/>
      <w:szCs w:val="28"/>
    </w:rPr>
  </w:style>
  <w:style w:type="paragraph" w:customStyle="1" w:styleId="437">
    <w:name w:val="样式 宋体 小四 首行缩进:  0.74 厘米 行距: 最小值 18 磅"/>
    <w:basedOn w:val="1"/>
    <w:qFormat/>
    <w:uiPriority w:val="0"/>
    <w:pPr>
      <w:spacing w:line="320" w:lineRule="exact"/>
      <w:ind w:firstLine="420"/>
    </w:pPr>
    <w:rPr>
      <w:rFonts w:ascii="宋体" w:hAnsi="Times New Roman" w:cs="宋体"/>
      <w:sz w:val="24"/>
      <w:szCs w:val="24"/>
    </w:rPr>
  </w:style>
  <w:style w:type="paragraph" w:customStyle="1" w:styleId="438">
    <w:name w:val="样式 样式 宋体 小四 首行缩进:  0.74 厘米 行距: 最小值 18 磅 + 段前: 0.5 行 段后: 0.5 行 Char"/>
    <w:basedOn w:val="437"/>
    <w:qFormat/>
    <w:uiPriority w:val="0"/>
    <w:pPr>
      <w:spacing w:line="360" w:lineRule="auto"/>
    </w:pPr>
    <w:rPr>
      <w:szCs w:val="20"/>
    </w:rPr>
  </w:style>
  <w:style w:type="paragraph" w:customStyle="1" w:styleId="439">
    <w:name w:val="11"/>
    <w:basedOn w:val="1"/>
    <w:next w:val="365"/>
    <w:qFormat/>
    <w:uiPriority w:val="0"/>
    <w:pPr>
      <w:jc w:val="center"/>
    </w:pPr>
    <w:rPr>
      <w:rFonts w:ascii="Times New Roman" w:hAnsi="Times New Roman" w:cs="Times New Roman"/>
      <w:color w:val="000000"/>
      <w:sz w:val="28"/>
      <w:szCs w:val="28"/>
      <w:lang w:val="zh-CN"/>
    </w:rPr>
  </w:style>
  <w:style w:type="paragraph" w:customStyle="1" w:styleId="440">
    <w:name w:val="10"/>
    <w:basedOn w:val="1"/>
    <w:next w:val="381"/>
    <w:qFormat/>
    <w:uiPriority w:val="0"/>
    <w:pPr>
      <w:spacing w:before="240"/>
      <w:ind w:left="200" w:firstLine="200"/>
    </w:pPr>
    <w:rPr>
      <w:rFonts w:ascii="Times New Roman" w:hAnsi="Times New Roman" w:eastAsia="楷体_GB2312" w:cs="Times New Roman"/>
      <w:sz w:val="24"/>
      <w:szCs w:val="20"/>
    </w:rPr>
  </w:style>
  <w:style w:type="paragraph" w:customStyle="1" w:styleId="441">
    <w:name w:val="样式 标题 2H2Heading 2 HiddenHeading 2 CCBSheading 2第一章 标题 2IS..."/>
    <w:basedOn w:val="248"/>
    <w:qFormat/>
    <w:uiPriority w:val="0"/>
    <w:pPr>
      <w:spacing w:line="400" w:lineRule="atLeast"/>
      <w:ind w:left="992" w:firstLine="0"/>
    </w:pPr>
    <w:rPr>
      <w:rFonts w:ascii="Arial" w:hAnsi="Arial" w:eastAsia="黑体" w:cs="宋体"/>
      <w:b w:val="0"/>
      <w:bCs w:val="0"/>
      <w:sz w:val="24"/>
      <w:szCs w:val="20"/>
    </w:rPr>
  </w:style>
  <w:style w:type="paragraph" w:customStyle="1" w:styleId="442">
    <w:name w:val="9"/>
    <w:basedOn w:val="1"/>
    <w:next w:val="381"/>
    <w:qFormat/>
    <w:uiPriority w:val="0"/>
    <w:pPr>
      <w:ind w:firstLine="420"/>
    </w:pPr>
    <w:rPr>
      <w:rFonts w:ascii="Times New Roman" w:hAnsi="Times New Roman" w:cs="Times New Roman"/>
      <w:szCs w:val="24"/>
    </w:rPr>
  </w:style>
  <w:style w:type="paragraph" w:customStyle="1" w:styleId="443">
    <w:name w:val="8"/>
    <w:basedOn w:val="1"/>
    <w:next w:val="354"/>
    <w:qFormat/>
    <w:uiPriority w:val="0"/>
    <w:pPr>
      <w:spacing w:after="120"/>
      <w:ind w:left="420"/>
    </w:pPr>
    <w:rPr>
      <w:rFonts w:ascii="Times New Roman" w:hAnsi="Times New Roman" w:cs="Times New Roman"/>
      <w:szCs w:val="24"/>
    </w:rPr>
  </w:style>
  <w:style w:type="paragraph" w:customStyle="1" w:styleId="444">
    <w:name w:val="索引 11"/>
    <w:basedOn w:val="1"/>
    <w:next w:val="1"/>
    <w:qFormat/>
    <w:uiPriority w:val="0"/>
    <w:rPr>
      <w:rFonts w:ascii="Times New Roman" w:hAnsi="Times New Roman" w:cs="Times New Roman"/>
      <w:szCs w:val="24"/>
    </w:rPr>
  </w:style>
  <w:style w:type="paragraph" w:customStyle="1" w:styleId="445">
    <w:name w:val="7"/>
    <w:basedOn w:val="1"/>
    <w:next w:val="354"/>
    <w:qFormat/>
    <w:uiPriority w:val="0"/>
    <w:pPr>
      <w:spacing w:after="120"/>
      <w:ind w:left="420"/>
    </w:pPr>
    <w:rPr>
      <w:rFonts w:ascii="Times New Roman" w:hAnsi="Times New Roman" w:cs="Times New Roman"/>
      <w:szCs w:val="24"/>
    </w:rPr>
  </w:style>
  <w:style w:type="paragraph" w:customStyle="1" w:styleId="446">
    <w:name w:val="表名"/>
    <w:basedOn w:val="1"/>
    <w:qFormat/>
    <w:uiPriority w:val="0"/>
    <w:pPr>
      <w:spacing w:line="227" w:lineRule="atLeast"/>
      <w:ind w:left="1920" w:firstLine="360"/>
      <w:jc w:val="center"/>
    </w:pPr>
    <w:rPr>
      <w:rFonts w:ascii="Times New Roman" w:hAnsi="Times New Roman" w:cs="Times New Roman"/>
      <w:b/>
      <w:sz w:val="18"/>
      <w:szCs w:val="20"/>
    </w:rPr>
  </w:style>
  <w:style w:type="paragraph" w:customStyle="1" w:styleId="447">
    <w:name w:val="主正文"/>
    <w:basedOn w:val="1"/>
    <w:qFormat/>
    <w:uiPriority w:val="0"/>
    <w:pPr>
      <w:spacing w:line="360" w:lineRule="exact"/>
      <w:ind w:left="200" w:firstLine="200"/>
    </w:pPr>
    <w:rPr>
      <w:rFonts w:ascii="宋体" w:hAnsi="宋体" w:cs="Times New Roman"/>
      <w:sz w:val="24"/>
      <w:szCs w:val="20"/>
    </w:rPr>
  </w:style>
  <w:style w:type="paragraph" w:customStyle="1" w:styleId="448">
    <w:name w:val="一般正文"/>
    <w:basedOn w:val="1"/>
    <w:qFormat/>
    <w:uiPriority w:val="0"/>
    <w:pPr>
      <w:spacing w:line="380" w:lineRule="exact"/>
      <w:ind w:firstLine="480"/>
    </w:pPr>
    <w:rPr>
      <w:rFonts w:ascii="宋体" w:hAnsi="宋体" w:cs="Times New Roman"/>
      <w:sz w:val="24"/>
      <w:szCs w:val="20"/>
    </w:rPr>
  </w:style>
  <w:style w:type="paragraph" w:customStyle="1" w:styleId="449">
    <w:name w:val="序号正文"/>
    <w:basedOn w:val="398"/>
    <w:qFormat/>
    <w:uiPriority w:val="0"/>
    <w:pPr>
      <w:tabs>
        <w:tab w:val="left" w:pos="720"/>
      </w:tabs>
      <w:ind w:left="200" w:firstLine="200"/>
    </w:pPr>
    <w:rPr>
      <w:sz w:val="24"/>
    </w:rPr>
  </w:style>
  <w:style w:type="paragraph" w:customStyle="1" w:styleId="450">
    <w:name w:val="样式 样式 样式 样式 左侧:  0 厘米 悬挂缩进: 2 字符 段前: 0.5 行 段后: 0.5 行1 + 首行缩进:  2..."/>
    <w:basedOn w:val="1"/>
    <w:qFormat/>
    <w:uiPriority w:val="0"/>
    <w:pPr>
      <w:spacing w:line="320" w:lineRule="exact"/>
      <w:ind w:firstLine="480"/>
    </w:pPr>
    <w:rPr>
      <w:rFonts w:ascii="Times New Roman" w:hAnsi="Times New Roman" w:cs="宋体"/>
      <w:sz w:val="24"/>
      <w:szCs w:val="24"/>
    </w:rPr>
  </w:style>
  <w:style w:type="paragraph" w:customStyle="1" w:styleId="451">
    <w:name w:val="z-窗体顶端1"/>
    <w:basedOn w:val="1"/>
    <w:next w:val="1"/>
    <w:link w:val="452"/>
    <w:qFormat/>
    <w:uiPriority w:val="0"/>
    <w:pPr>
      <w:widowControl/>
      <w:pBdr>
        <w:bottom w:val="single" w:color="auto" w:sz="6" w:space="1"/>
      </w:pBdr>
      <w:jc w:val="center"/>
    </w:pPr>
    <w:rPr>
      <w:rFonts w:ascii="Arial" w:hAnsi="Arial"/>
      <w:vanish/>
      <w:sz w:val="16"/>
      <w:szCs w:val="16"/>
    </w:rPr>
  </w:style>
  <w:style w:type="character" w:customStyle="1" w:styleId="452">
    <w:name w:val="z-窗体顶端 Char"/>
    <w:link w:val="451"/>
    <w:qFormat/>
    <w:uiPriority w:val="0"/>
    <w:rPr>
      <w:rFonts w:ascii="Arial" w:hAnsi="Arial" w:eastAsia="宋体" w:cs="Arial"/>
      <w:vanish/>
      <w:sz w:val="16"/>
      <w:szCs w:val="16"/>
    </w:rPr>
  </w:style>
  <w:style w:type="paragraph" w:customStyle="1" w:styleId="453">
    <w:name w:val="z-窗体底端1"/>
    <w:basedOn w:val="1"/>
    <w:next w:val="1"/>
    <w:link w:val="454"/>
    <w:qFormat/>
    <w:uiPriority w:val="0"/>
    <w:pPr>
      <w:widowControl/>
      <w:pBdr>
        <w:top w:val="single" w:color="auto" w:sz="6" w:space="1"/>
      </w:pBdr>
      <w:jc w:val="center"/>
    </w:pPr>
    <w:rPr>
      <w:rFonts w:ascii="Arial" w:hAnsi="Arial"/>
      <w:vanish/>
      <w:sz w:val="16"/>
      <w:szCs w:val="16"/>
    </w:rPr>
  </w:style>
  <w:style w:type="character" w:customStyle="1" w:styleId="454">
    <w:name w:val="z-窗体底端 Char"/>
    <w:link w:val="453"/>
    <w:qFormat/>
    <w:uiPriority w:val="0"/>
    <w:rPr>
      <w:rFonts w:ascii="Arial" w:hAnsi="Arial" w:eastAsia="宋体" w:cs="Arial"/>
      <w:vanish/>
      <w:sz w:val="16"/>
      <w:szCs w:val="16"/>
    </w:rPr>
  </w:style>
  <w:style w:type="paragraph" w:customStyle="1" w:styleId="455">
    <w:name w:val="题头"/>
    <w:basedOn w:val="249"/>
    <w:next w:val="1"/>
    <w:qFormat/>
    <w:uiPriority w:val="0"/>
    <w:pPr>
      <w:spacing w:before="240" w:after="240" w:line="312" w:lineRule="atLeast"/>
      <w:ind w:left="0" w:firstLine="0"/>
      <w:jc w:val="center"/>
      <w:outlineLvl w:val="9"/>
    </w:pPr>
    <w:rPr>
      <w:rFonts w:ascii="黑体" w:hAnsi="Arial" w:eastAsia="黑体" w:cs="黑体"/>
      <w:sz w:val="44"/>
      <w:szCs w:val="20"/>
      <w:lang w:val="zh-CN"/>
    </w:rPr>
  </w:style>
  <w:style w:type="paragraph" w:customStyle="1" w:styleId="456">
    <w:name w:val="样式 论文正文__最新 Char Char"/>
    <w:basedOn w:val="1"/>
    <w:qFormat/>
    <w:uiPriority w:val="0"/>
    <w:pPr>
      <w:spacing w:line="400" w:lineRule="exact"/>
      <w:ind w:left="210" w:firstLine="510"/>
    </w:pPr>
    <w:rPr>
      <w:rFonts w:ascii="Times New Roman" w:hAnsi="Times New Roman" w:cs="宋体"/>
      <w:sz w:val="24"/>
      <w:szCs w:val="24"/>
    </w:rPr>
  </w:style>
  <w:style w:type="paragraph" w:customStyle="1" w:styleId="457">
    <w:name w:val="索引 51"/>
    <w:basedOn w:val="1"/>
    <w:next w:val="1"/>
    <w:qFormat/>
    <w:uiPriority w:val="0"/>
    <w:pPr>
      <w:spacing w:line="227" w:lineRule="atLeast"/>
      <w:ind w:left="800"/>
    </w:pPr>
    <w:rPr>
      <w:rFonts w:ascii="宋体" w:hAnsi="Times New Roman" w:cs="Times New Roman"/>
      <w:szCs w:val="20"/>
    </w:rPr>
  </w:style>
  <w:style w:type="paragraph" w:customStyle="1" w:styleId="458">
    <w:name w:val="样式 正文缩进特点四号段1标题4body text鋘drad????ndBody Te?ndBo段1 Cha...1"/>
    <w:basedOn w:val="381"/>
    <w:qFormat/>
    <w:uiPriority w:val="0"/>
    <w:pPr>
      <w:spacing w:line="300" w:lineRule="auto"/>
      <w:ind w:left="480" w:firstLine="480"/>
    </w:pPr>
    <w:rPr>
      <w:rFonts w:eastAsia="仿宋_GB2312" w:cs="宋体"/>
      <w:sz w:val="24"/>
      <w:szCs w:val="22"/>
    </w:rPr>
  </w:style>
  <w:style w:type="paragraph" w:customStyle="1" w:styleId="459">
    <w:name w:val="样式 标题 22nd levelh22Header 2l2节Titre2Head 2H2heading 2+...1"/>
    <w:basedOn w:val="248"/>
    <w:qFormat/>
    <w:uiPriority w:val="0"/>
    <w:pPr>
      <w:tabs>
        <w:tab w:val="left" w:pos="425"/>
      </w:tabs>
      <w:spacing w:line="415" w:lineRule="auto"/>
      <w:ind w:left="578" w:hanging="578"/>
    </w:pPr>
    <w:rPr>
      <w:rFonts w:ascii="Arial" w:hAnsi="Arial" w:eastAsia="黑体" w:cs="宋体"/>
      <w:szCs w:val="20"/>
    </w:rPr>
  </w:style>
  <w:style w:type="paragraph" w:customStyle="1" w:styleId="460">
    <w:name w:val="样式 正文缩进特点四号段1标题4body text鋘drad????ndBody Te?ndBo段1 Cha..."/>
    <w:basedOn w:val="381"/>
    <w:qFormat/>
    <w:uiPriority w:val="0"/>
    <w:pPr>
      <w:spacing w:line="360" w:lineRule="auto"/>
      <w:ind w:left="480" w:firstLine="400"/>
    </w:pPr>
    <w:rPr>
      <w:rFonts w:eastAsia="仿宋_GB2312" w:cs="宋体"/>
      <w:sz w:val="24"/>
      <w:szCs w:val="22"/>
    </w:rPr>
  </w:style>
  <w:style w:type="paragraph" w:customStyle="1" w:styleId="461">
    <w:name w:val="样式 样式 标题 3一1h33rd levelH3l3CTHeading 3 - oldLevel 3 Head3...1 +"/>
    <w:basedOn w:val="1"/>
    <w:qFormat/>
    <w:uiPriority w:val="0"/>
    <w:pPr>
      <w:keepNext/>
      <w:keepLines/>
      <w:tabs>
        <w:tab w:val="left" w:pos="425"/>
      </w:tabs>
      <w:spacing w:line="415" w:lineRule="auto"/>
      <w:ind w:left="425" w:hanging="425"/>
      <w:outlineLvl w:val="2"/>
    </w:pPr>
    <w:rPr>
      <w:rFonts w:ascii="Times New Roman" w:hAnsi="Times New Roman" w:eastAsia="仿宋_GB2312" w:cs="宋体"/>
      <w:b/>
      <w:bCs/>
      <w:sz w:val="32"/>
      <w:szCs w:val="20"/>
    </w:rPr>
  </w:style>
  <w:style w:type="paragraph" w:customStyle="1" w:styleId="462">
    <w:name w:val="样式 (符号) 宋体 左侧:  2 字符 首行缩进:  2 字符 段前: 0.5 行 行距: 1.5 倍行距"/>
    <w:basedOn w:val="1"/>
    <w:qFormat/>
    <w:uiPriority w:val="0"/>
    <w:pPr>
      <w:spacing w:line="360" w:lineRule="auto"/>
      <w:ind w:left="480" w:firstLine="480"/>
    </w:pPr>
    <w:rPr>
      <w:rFonts w:ascii="Times New Roman" w:hAnsi="宋体" w:eastAsia="仿宋_GB2312" w:cs="宋体"/>
      <w:sz w:val="24"/>
      <w:szCs w:val="20"/>
    </w:rPr>
  </w:style>
  <w:style w:type="paragraph" w:customStyle="1" w:styleId="463">
    <w:name w:val="样式 主正文 + 左侧:  2 字符 首行缩进:  2 字符 段前: 0.5 行"/>
    <w:basedOn w:val="447"/>
    <w:qFormat/>
    <w:uiPriority w:val="0"/>
    <w:rPr>
      <w:rFonts w:cs="宋体"/>
    </w:rPr>
  </w:style>
  <w:style w:type="paragraph" w:customStyle="1" w:styleId="464">
    <w:name w:val="样式 样式 左侧:  2 字符 首行缩进:  2 字符 段前: 0.5 行1 + 左侧:  2 字符 首行缩进:  2 字符..."/>
    <w:basedOn w:val="1"/>
    <w:qFormat/>
    <w:uiPriority w:val="0"/>
    <w:pPr>
      <w:spacing w:line="360" w:lineRule="auto"/>
      <w:ind w:left="200" w:firstLine="200"/>
    </w:pPr>
    <w:rPr>
      <w:rFonts w:ascii="Times New Roman" w:hAnsi="Times New Roman" w:eastAsia="仿宋_GB2312" w:cs="Times New Roman"/>
      <w:sz w:val="24"/>
      <w:szCs w:val="20"/>
    </w:rPr>
  </w:style>
  <w:style w:type="paragraph" w:customStyle="1" w:styleId="465">
    <w:name w:val="样式 标题 3一1h33rd levelH3l3CTHeading 3 - oldLevel 3 Head3...1"/>
    <w:basedOn w:val="249"/>
    <w:qFormat/>
    <w:uiPriority w:val="0"/>
    <w:pPr>
      <w:tabs>
        <w:tab w:val="left" w:pos="0"/>
      </w:tabs>
      <w:spacing w:after="0" w:line="240" w:lineRule="auto"/>
      <w:ind w:left="200" w:firstLine="0"/>
    </w:pPr>
    <w:rPr>
      <w:rFonts w:ascii="Arial" w:hAnsi="Arial" w:eastAsia="黑体" w:cs="宋体"/>
      <w:b w:val="0"/>
      <w:bCs w:val="0"/>
      <w:sz w:val="30"/>
      <w:szCs w:val="20"/>
    </w:rPr>
  </w:style>
  <w:style w:type="paragraph" w:customStyle="1" w:styleId="466">
    <w:name w:val="样式 jerry + 左侧:  0 厘米 段前: 0.5 行 段后: 0.5 行"/>
    <w:basedOn w:val="1"/>
    <w:qFormat/>
    <w:uiPriority w:val="0"/>
    <w:pPr>
      <w:ind w:firstLine="420"/>
    </w:pPr>
    <w:rPr>
      <w:rFonts w:ascii="Times New Roman" w:hAnsi="Times New Roman" w:cs="Times New Roman"/>
      <w:sz w:val="24"/>
      <w:szCs w:val="20"/>
    </w:rPr>
  </w:style>
  <w:style w:type="paragraph" w:customStyle="1" w:styleId="467">
    <w:name w:val="aaaaa"/>
    <w:basedOn w:val="1"/>
    <w:qFormat/>
    <w:uiPriority w:val="0"/>
    <w:pPr>
      <w:spacing w:before="120" w:after="120" w:line="300" w:lineRule="auto"/>
      <w:ind w:firstLine="420"/>
    </w:pPr>
    <w:rPr>
      <w:rFonts w:ascii="仿宋_GB2312" w:hAnsi="Times New Roman" w:cs="Times New Roman"/>
      <w:sz w:val="28"/>
      <w:szCs w:val="28"/>
    </w:rPr>
  </w:style>
  <w:style w:type="paragraph" w:customStyle="1" w:styleId="468">
    <w:name w:val="样式 标题 2H2Heading 2 HiddenHeading 2 CCBSheading 2第一章 标题 2IS...1"/>
    <w:basedOn w:val="248"/>
    <w:qFormat/>
    <w:uiPriority w:val="0"/>
    <w:pPr>
      <w:spacing w:line="415" w:lineRule="auto"/>
      <w:ind w:left="0" w:firstLine="0"/>
    </w:pPr>
    <w:rPr>
      <w:rFonts w:ascii="Times New Roman" w:hAnsi="Times New Roman" w:eastAsia="黑体"/>
      <w:b w:val="0"/>
      <w:bCs w:val="0"/>
    </w:rPr>
  </w:style>
  <w:style w:type="paragraph" w:customStyle="1" w:styleId="469">
    <w:name w:val="样式 标题 2H2Heading 2 HiddenHeading 2 CCBSheading 2第一章 标题 2IS...2"/>
    <w:basedOn w:val="248"/>
    <w:qFormat/>
    <w:uiPriority w:val="0"/>
    <w:pPr>
      <w:spacing w:line="415" w:lineRule="auto"/>
      <w:ind w:left="0" w:firstLine="0"/>
    </w:pPr>
    <w:rPr>
      <w:rFonts w:ascii="Times New Roman" w:hAnsi="Times New Roman" w:eastAsia="黑体"/>
      <w:b w:val="0"/>
      <w:bCs w:val="0"/>
    </w:rPr>
  </w:style>
  <w:style w:type="paragraph" w:customStyle="1" w:styleId="470">
    <w:name w:val="样式 标题 2H2Heading 2 HiddenHeading 2 CCBSheading 2第一章 标题 2IS...3"/>
    <w:basedOn w:val="248"/>
    <w:qFormat/>
    <w:uiPriority w:val="0"/>
    <w:pPr>
      <w:ind w:left="0" w:firstLine="0"/>
    </w:pPr>
    <w:rPr>
      <w:rFonts w:ascii="Times New Roman" w:hAnsi="Times New Roman" w:eastAsia="黑体"/>
      <w:b w:val="0"/>
      <w:bCs w:val="0"/>
    </w:rPr>
  </w:style>
  <w:style w:type="paragraph" w:customStyle="1" w:styleId="471">
    <w:name w:val="样式 标题 2H2Heading 2 HiddenHeading 2 CCBSheading 2第一章 标题 2IS...4"/>
    <w:basedOn w:val="248"/>
    <w:qFormat/>
    <w:uiPriority w:val="0"/>
    <w:pPr>
      <w:ind w:left="0" w:firstLine="0"/>
    </w:pPr>
    <w:rPr>
      <w:rFonts w:ascii="Times New Roman" w:hAnsi="Times New Roman" w:eastAsia="黑体"/>
      <w:b w:val="0"/>
      <w:bCs w:val="0"/>
    </w:rPr>
  </w:style>
  <w:style w:type="paragraph" w:customStyle="1" w:styleId="472">
    <w:name w:val="样式 标题 4h4H4Ref Heading 1rh1Heading sqlsect 1.2.3.4PIM 4第..."/>
    <w:basedOn w:val="104"/>
    <w:link w:val="473"/>
    <w:qFormat/>
    <w:uiPriority w:val="0"/>
    <w:pPr>
      <w:tabs>
        <w:tab w:val="left" w:pos="2240"/>
      </w:tabs>
      <w:spacing w:before="120" w:line="240" w:lineRule="auto"/>
      <w:ind w:left="2240" w:hanging="420"/>
    </w:pPr>
    <w:rPr>
      <w:rFonts w:ascii="Times New Roman" w:hAnsi="Times New Roman" w:cs="宋体"/>
    </w:rPr>
  </w:style>
  <w:style w:type="character" w:customStyle="1" w:styleId="473">
    <w:name w:val="样式 标题 4h4H4Ref Heading 1rh1Heading sqlsect 1.2.3.4PIM 4第... Char Char"/>
    <w:link w:val="472"/>
    <w:qFormat/>
    <w:uiPriority w:val="0"/>
    <w:rPr>
      <w:rFonts w:ascii="Times New Roman" w:hAnsi="Times New Roman" w:eastAsia="宋体" w:cs="宋体"/>
      <w:b/>
      <w:bCs/>
      <w:sz w:val="28"/>
      <w:szCs w:val="28"/>
    </w:rPr>
  </w:style>
  <w:style w:type="paragraph" w:customStyle="1" w:styleId="474">
    <w:name w:val="样式 宋体 小四 行距: 1.5 倍行距"/>
    <w:basedOn w:val="1"/>
    <w:link w:val="475"/>
    <w:qFormat/>
    <w:uiPriority w:val="0"/>
    <w:pPr>
      <w:spacing w:line="300" w:lineRule="auto"/>
      <w:ind w:firstLine="540"/>
      <w:jc w:val="left"/>
    </w:pPr>
    <w:rPr>
      <w:rFonts w:ascii="宋体" w:hAnsi="Times New Roman" w:cs="宋体"/>
      <w:color w:val="000000"/>
      <w:sz w:val="24"/>
      <w:szCs w:val="21"/>
    </w:rPr>
  </w:style>
  <w:style w:type="character" w:customStyle="1" w:styleId="475">
    <w:name w:val="样式 宋体 小四 行距: 1.5 倍行距 Char Char"/>
    <w:link w:val="474"/>
    <w:qFormat/>
    <w:uiPriority w:val="0"/>
    <w:rPr>
      <w:rFonts w:ascii="宋体" w:hAnsi="Times New Roman" w:eastAsia="宋体" w:cs="宋体"/>
      <w:color w:val="000000"/>
      <w:sz w:val="24"/>
      <w:szCs w:val="21"/>
    </w:rPr>
  </w:style>
  <w:style w:type="paragraph" w:customStyle="1" w:styleId="476">
    <w:name w:val="样式 正文缩进正文（首行缩进两字）表正文正文非缩进特点段1四号正文不缩进特点 CharALT+Z水上软件 +..."/>
    <w:basedOn w:val="381"/>
    <w:qFormat/>
    <w:uiPriority w:val="0"/>
    <w:pPr>
      <w:spacing w:line="360" w:lineRule="auto"/>
      <w:ind w:firstLine="480"/>
    </w:pPr>
    <w:rPr>
      <w:sz w:val="24"/>
      <w:szCs w:val="22"/>
    </w:rPr>
  </w:style>
  <w:style w:type="paragraph" w:customStyle="1" w:styleId="477">
    <w:name w:val="标书正文"/>
    <w:basedOn w:val="1"/>
    <w:link w:val="478"/>
    <w:qFormat/>
    <w:uiPriority w:val="0"/>
    <w:pPr>
      <w:spacing w:before="120" w:after="120" w:line="360" w:lineRule="auto"/>
      <w:ind w:firstLine="540"/>
    </w:pPr>
    <w:rPr>
      <w:rFonts w:ascii="华文中宋" w:hAnsi="宋体" w:cs="宋体"/>
      <w:color w:val="000000"/>
      <w:sz w:val="28"/>
      <w:szCs w:val="28"/>
    </w:rPr>
  </w:style>
  <w:style w:type="character" w:customStyle="1" w:styleId="478">
    <w:name w:val="标书正文 Char2"/>
    <w:link w:val="477"/>
    <w:qFormat/>
    <w:uiPriority w:val="0"/>
    <w:rPr>
      <w:rFonts w:ascii="华文中宋" w:hAnsi="宋体" w:eastAsia="宋体" w:cs="宋体"/>
      <w:color w:val="000000"/>
      <w:sz w:val="28"/>
      <w:szCs w:val="28"/>
    </w:rPr>
  </w:style>
  <w:style w:type="paragraph" w:customStyle="1" w:styleId="479">
    <w:name w:val="样式14"/>
    <w:basedOn w:val="1"/>
    <w:next w:val="251"/>
    <w:qFormat/>
    <w:uiPriority w:val="0"/>
    <w:pPr>
      <w:keepNext/>
      <w:keepLines/>
      <w:tabs>
        <w:tab w:val="left" w:pos="432"/>
        <w:tab w:val="left" w:pos="1008"/>
      </w:tabs>
      <w:spacing w:before="280" w:after="290" w:line="376" w:lineRule="auto"/>
      <w:ind w:left="1008" w:hanging="1008"/>
      <w:outlineLvl w:val="0"/>
    </w:pPr>
    <w:rPr>
      <w:rFonts w:ascii="Times New Roman" w:hAnsi="Times New Roman" w:cs="Times New Roman"/>
      <w:b/>
      <w:bCs/>
      <w:sz w:val="28"/>
      <w:szCs w:val="28"/>
    </w:rPr>
  </w:style>
  <w:style w:type="paragraph" w:customStyle="1" w:styleId="480">
    <w:name w:val="样式 正文缩进特点四号段1标题4body text鋘drad????ndBody Te?ndBo段1 Cha...3"/>
    <w:basedOn w:val="381"/>
    <w:qFormat/>
    <w:uiPriority w:val="0"/>
    <w:pPr>
      <w:spacing w:line="300" w:lineRule="auto"/>
      <w:ind w:firstLine="200"/>
    </w:pPr>
    <w:rPr>
      <w:rFonts w:hAnsi="宋体" w:cs="宋体"/>
      <w:sz w:val="24"/>
      <w:szCs w:val="22"/>
    </w:rPr>
  </w:style>
  <w:style w:type="paragraph" w:customStyle="1" w:styleId="481">
    <w:name w:val="段落要点2"/>
    <w:basedOn w:val="1"/>
    <w:qFormat/>
    <w:uiPriority w:val="0"/>
    <w:pPr>
      <w:tabs>
        <w:tab w:val="left" w:pos="900"/>
        <w:tab w:val="left" w:pos="1320"/>
      </w:tabs>
      <w:spacing w:line="300" w:lineRule="auto"/>
      <w:ind w:left="1320" w:hanging="420"/>
      <w:jc w:val="left"/>
    </w:pPr>
    <w:rPr>
      <w:rFonts w:ascii="Times New Roman" w:hAnsi="Times New Roman" w:cs="Times New Roman"/>
      <w:sz w:val="24"/>
      <w:szCs w:val="24"/>
    </w:rPr>
  </w:style>
  <w:style w:type="paragraph" w:customStyle="1" w:styleId="482">
    <w:name w:val="样式 (中文) 仿宋_GB2312 小四 行距: 1.5 倍行距"/>
    <w:basedOn w:val="1"/>
    <w:link w:val="483"/>
    <w:qFormat/>
    <w:uiPriority w:val="0"/>
    <w:pPr>
      <w:spacing w:before="240" w:line="360" w:lineRule="auto"/>
      <w:ind w:firstLine="480"/>
    </w:pPr>
    <w:rPr>
      <w:rFonts w:ascii="Times New Roman" w:hAnsi="Times New Roman" w:eastAsia="仿宋_GB2312" w:cs="宋体"/>
      <w:sz w:val="24"/>
      <w:szCs w:val="20"/>
    </w:rPr>
  </w:style>
  <w:style w:type="character" w:customStyle="1" w:styleId="483">
    <w:name w:val="样式 (中文) 仿宋_GB2312 小四 行距: 1.5 倍行距 Char Char"/>
    <w:link w:val="482"/>
    <w:qFormat/>
    <w:uiPriority w:val="0"/>
    <w:rPr>
      <w:rFonts w:ascii="Times New Roman" w:hAnsi="Times New Roman" w:eastAsia="仿宋_GB2312" w:cs="宋体"/>
      <w:sz w:val="24"/>
    </w:rPr>
  </w:style>
  <w:style w:type="paragraph" w:customStyle="1" w:styleId="484">
    <w:name w:val="样式 左侧:  2 字符 首行缩进:  2 字符 段前: 0.5 行2"/>
    <w:basedOn w:val="1"/>
    <w:link w:val="485"/>
    <w:qFormat/>
    <w:uiPriority w:val="0"/>
    <w:pPr>
      <w:ind w:left="480" w:firstLine="480"/>
    </w:pPr>
    <w:rPr>
      <w:rFonts w:ascii="Times New Roman" w:hAnsi="Times New Roman" w:eastAsia="仿宋_GB2312" w:cs="宋体"/>
      <w:sz w:val="24"/>
      <w:szCs w:val="20"/>
    </w:rPr>
  </w:style>
  <w:style w:type="character" w:customStyle="1" w:styleId="485">
    <w:name w:val="样式 左侧:  2 字符 首行缩进:  2 字符 段前: 0.5 行2 Char1"/>
    <w:link w:val="484"/>
    <w:qFormat/>
    <w:uiPriority w:val="0"/>
    <w:rPr>
      <w:rFonts w:ascii="Times New Roman" w:hAnsi="Times New Roman" w:eastAsia="仿宋_GB2312" w:cs="宋体"/>
      <w:sz w:val="24"/>
    </w:rPr>
  </w:style>
  <w:style w:type="paragraph" w:customStyle="1" w:styleId="486">
    <w:name w:val="样式 样式 正文缩进四号ALT+Z段1 Char Char Char段1 Char Char标题4body text鋘d... ..."/>
    <w:basedOn w:val="1"/>
    <w:link w:val="487"/>
    <w:qFormat/>
    <w:uiPriority w:val="0"/>
    <w:pPr>
      <w:spacing w:line="300" w:lineRule="auto"/>
      <w:ind w:firstLine="640"/>
    </w:pPr>
    <w:rPr>
      <w:rFonts w:ascii="宋体" w:hAnsi="宋体" w:cs="宋体"/>
      <w:sz w:val="32"/>
      <w:szCs w:val="32"/>
    </w:rPr>
  </w:style>
  <w:style w:type="character" w:customStyle="1" w:styleId="487">
    <w:name w:val="样式 样式 正文缩进四号ALT+Z段1 Char Char Char段1 Char Char标题4body text鋘d... ... Char Char"/>
    <w:link w:val="486"/>
    <w:qFormat/>
    <w:uiPriority w:val="0"/>
    <w:rPr>
      <w:rFonts w:ascii="宋体" w:hAnsi="宋体" w:eastAsia="宋体" w:cs="宋体"/>
      <w:sz w:val="32"/>
      <w:szCs w:val="32"/>
    </w:rPr>
  </w:style>
  <w:style w:type="paragraph" w:customStyle="1" w:styleId="488">
    <w:name w:val="SG186正文"/>
    <w:basedOn w:val="1"/>
    <w:qFormat/>
    <w:uiPriority w:val="0"/>
    <w:pPr>
      <w:tabs>
        <w:tab w:val="left" w:pos="900"/>
      </w:tabs>
      <w:spacing w:line="360" w:lineRule="auto"/>
      <w:ind w:left="900" w:hanging="420"/>
      <w:jc w:val="left"/>
    </w:pPr>
    <w:rPr>
      <w:rFonts w:ascii="宋体" w:hAnsi="宋体" w:cs="宋体"/>
      <w:sz w:val="24"/>
      <w:szCs w:val="20"/>
    </w:rPr>
  </w:style>
  <w:style w:type="paragraph" w:customStyle="1" w:styleId="489">
    <w:name w:val="样式 样式 样式 正文缩进四号ALT+Z段1 Char Char Char段1 Char Char标题4body text鋘d...."/>
    <w:basedOn w:val="486"/>
    <w:link w:val="490"/>
    <w:qFormat/>
    <w:uiPriority w:val="0"/>
    <w:rPr>
      <w:rFonts w:ascii="Times New Roman" w:hAnsi="Times New Roman"/>
      <w:sz w:val="24"/>
      <w:szCs w:val="24"/>
    </w:rPr>
  </w:style>
  <w:style w:type="character" w:customStyle="1" w:styleId="490">
    <w:name w:val="样式 样式 样式 正文缩进四号ALT+Z段1 Char Char Char段1 Char Char标题4body text鋘d.... Char Char"/>
    <w:link w:val="489"/>
    <w:qFormat/>
    <w:uiPriority w:val="0"/>
    <w:rPr>
      <w:rFonts w:ascii="Times New Roman" w:hAnsi="Times New Roman" w:eastAsia="宋体" w:cs="宋体"/>
      <w:sz w:val="24"/>
      <w:szCs w:val="24"/>
    </w:rPr>
  </w:style>
  <w:style w:type="paragraph" w:customStyle="1" w:styleId="491">
    <w:name w:val="样式 样式 样式 样式 样式 样式 样式 样式 样式 宋体 小四 首行缩进:  0.74 厘米 行距: 最小值 18 磅 + 段..."/>
    <w:basedOn w:val="429"/>
    <w:qFormat/>
    <w:uiPriority w:val="0"/>
    <w:pPr>
      <w:spacing w:line="300" w:lineRule="auto"/>
      <w:ind w:firstLine="200"/>
    </w:pPr>
    <w:rPr>
      <w:rFonts w:ascii="Times New Roman" w:hAnsi="Times New Roman"/>
      <w:sz w:val="24"/>
      <w:szCs w:val="24"/>
    </w:rPr>
  </w:style>
  <w:style w:type="paragraph" w:customStyle="1" w:styleId="492">
    <w:name w:val="段落要点"/>
    <w:basedOn w:val="1"/>
    <w:qFormat/>
    <w:uiPriority w:val="0"/>
    <w:pPr>
      <w:tabs>
        <w:tab w:val="left" w:pos="900"/>
      </w:tabs>
      <w:spacing w:before="156"/>
      <w:ind w:left="900" w:hanging="420"/>
    </w:pPr>
    <w:rPr>
      <w:rFonts w:ascii="Times New Roman" w:hAnsi="Times New Roman" w:cs="Times New Roman"/>
      <w:sz w:val="24"/>
      <w:szCs w:val="24"/>
    </w:rPr>
  </w:style>
  <w:style w:type="paragraph" w:customStyle="1" w:styleId="493">
    <w:name w:val="样式2"/>
    <w:basedOn w:val="248"/>
    <w:next w:val="1"/>
    <w:qFormat/>
    <w:uiPriority w:val="0"/>
    <w:pPr>
      <w:tabs>
        <w:tab w:val="left" w:pos="1080"/>
      </w:tabs>
      <w:ind w:left="0" w:firstLine="0"/>
    </w:pPr>
    <w:rPr>
      <w:rFonts w:ascii="Arial" w:hAnsi="Arial" w:eastAsia="黑体"/>
    </w:rPr>
  </w:style>
  <w:style w:type="paragraph" w:customStyle="1" w:styleId="494">
    <w:name w:val="样式5"/>
    <w:basedOn w:val="248"/>
    <w:qFormat/>
    <w:uiPriority w:val="0"/>
    <w:pPr>
      <w:tabs>
        <w:tab w:val="left" w:pos="1500"/>
      </w:tabs>
      <w:ind w:left="420" w:firstLine="0"/>
    </w:pPr>
    <w:rPr>
      <w:rFonts w:ascii="Arial" w:hAnsi="Arial" w:eastAsia="黑体"/>
    </w:rPr>
  </w:style>
  <w:style w:type="paragraph" w:customStyle="1" w:styleId="495">
    <w:name w:val="样式 正文缩进四号ALT+Z段1 Char Char Char段1 Char Char标题4body text鋘d..."/>
    <w:basedOn w:val="381"/>
    <w:link w:val="496"/>
    <w:qFormat/>
    <w:uiPriority w:val="0"/>
    <w:pPr>
      <w:spacing w:line="300" w:lineRule="auto"/>
      <w:ind w:firstLine="200"/>
    </w:pPr>
    <w:rPr>
      <w:rFonts w:ascii="宋体" w:hAnsi="宋体" w:cs="宋体"/>
      <w:sz w:val="24"/>
      <w:szCs w:val="24"/>
    </w:rPr>
  </w:style>
  <w:style w:type="character" w:customStyle="1" w:styleId="496">
    <w:name w:val="样式 正文缩进四号ALT+Z段1 Char Char Char段1 Char Char标题4body text鋘d... Char Char"/>
    <w:link w:val="495"/>
    <w:qFormat/>
    <w:uiPriority w:val="0"/>
    <w:rPr>
      <w:rFonts w:ascii="宋体" w:hAnsi="宋体" w:eastAsia="宋体" w:cs="宋体"/>
      <w:sz w:val="24"/>
      <w:szCs w:val="24"/>
    </w:rPr>
  </w:style>
  <w:style w:type="paragraph" w:customStyle="1" w:styleId="497">
    <w:name w:val="样式 标题 1H1标书1Heading 0PIM 1h1Head1Heading apps合同标题标题一1s..."/>
    <w:basedOn w:val="281"/>
    <w:qFormat/>
    <w:uiPriority w:val="0"/>
    <w:pPr>
      <w:tabs>
        <w:tab w:val="left" w:pos="425"/>
        <w:tab w:val="left" w:pos="960"/>
      </w:tabs>
      <w:spacing w:after="240"/>
      <w:ind w:left="425" w:hanging="425"/>
    </w:pPr>
    <w:rPr>
      <w:rFonts w:ascii="Times New Roman" w:hAnsi="Times New Roman" w:eastAsia="仿宋_GB2312" w:cs="宋体"/>
      <w:sz w:val="44"/>
      <w:szCs w:val="20"/>
    </w:rPr>
  </w:style>
  <w:style w:type="paragraph" w:customStyle="1" w:styleId="498">
    <w:name w:val="样式 (中文) 仿宋_GB2312 小四 行距: 1.5 倍行距1"/>
    <w:basedOn w:val="1"/>
    <w:qFormat/>
    <w:uiPriority w:val="0"/>
    <w:pPr>
      <w:tabs>
        <w:tab w:val="left" w:pos="1504"/>
      </w:tabs>
      <w:spacing w:before="240" w:line="360" w:lineRule="auto"/>
      <w:ind w:left="1504" w:hanging="420"/>
    </w:pPr>
    <w:rPr>
      <w:rFonts w:ascii="Times New Roman" w:hAnsi="Times New Roman" w:eastAsia="仿宋_GB2312" w:cs="宋体"/>
      <w:sz w:val="24"/>
      <w:szCs w:val="20"/>
    </w:rPr>
  </w:style>
  <w:style w:type="paragraph" w:customStyle="1" w:styleId="499">
    <w:name w:val="融信正文"/>
    <w:basedOn w:val="1"/>
    <w:qFormat/>
    <w:uiPriority w:val="0"/>
    <w:pPr>
      <w:spacing w:line="360" w:lineRule="auto"/>
      <w:ind w:right="240" w:firstLine="480"/>
    </w:pPr>
    <w:rPr>
      <w:rFonts w:ascii="仿宋_GB2312" w:hAnsi="Arial" w:eastAsia="仿宋_GB2312"/>
      <w:sz w:val="24"/>
      <w:szCs w:val="24"/>
    </w:rPr>
  </w:style>
  <w:style w:type="paragraph" w:customStyle="1" w:styleId="500">
    <w:name w:val="正文列4_1"/>
    <w:basedOn w:val="1"/>
    <w:qFormat/>
    <w:uiPriority w:val="0"/>
    <w:pPr>
      <w:tabs>
        <w:tab w:val="left" w:pos="900"/>
      </w:tabs>
      <w:spacing w:line="360" w:lineRule="exact"/>
      <w:ind w:left="900" w:hanging="420"/>
    </w:pPr>
    <w:rPr>
      <w:rFonts w:ascii="宋体" w:hAnsi="Times New Roman" w:eastAsia="仿宋_GB2312" w:cs="Times New Roman"/>
      <w:sz w:val="24"/>
      <w:szCs w:val="20"/>
    </w:rPr>
  </w:style>
  <w:style w:type="paragraph" w:customStyle="1" w:styleId="501">
    <w:name w:val="项目符号2"/>
    <w:basedOn w:val="1"/>
    <w:qFormat/>
    <w:uiPriority w:val="0"/>
    <w:pPr>
      <w:widowControl/>
      <w:tabs>
        <w:tab w:val="left" w:pos="0"/>
      </w:tabs>
      <w:spacing w:line="360" w:lineRule="auto"/>
      <w:jc w:val="left"/>
    </w:pPr>
    <w:rPr>
      <w:rFonts w:ascii="Times New Roman" w:hAnsi="Times New Roman" w:cs="Times New Roman"/>
      <w:szCs w:val="20"/>
    </w:rPr>
  </w:style>
  <w:style w:type="paragraph" w:customStyle="1" w:styleId="502">
    <w:name w:val="图题"/>
    <w:basedOn w:val="1"/>
    <w:next w:val="1"/>
    <w:qFormat/>
    <w:uiPriority w:val="0"/>
    <w:pPr>
      <w:widowControl/>
      <w:tabs>
        <w:tab w:val="left" w:pos="0"/>
      </w:tabs>
      <w:spacing w:line="300" w:lineRule="auto"/>
      <w:jc w:val="center"/>
    </w:pPr>
    <w:rPr>
      <w:rFonts w:ascii="Times New Roman" w:hAnsi="Times New Roman" w:eastAsia="黑体" w:cs="Times New Roman"/>
      <w:szCs w:val="24"/>
    </w:rPr>
  </w:style>
  <w:style w:type="paragraph" w:customStyle="1" w:styleId="503">
    <w:name w:val="正文段落"/>
    <w:basedOn w:val="381"/>
    <w:qFormat/>
    <w:uiPriority w:val="0"/>
    <w:pPr>
      <w:widowControl/>
      <w:spacing w:after="120" w:line="360" w:lineRule="auto"/>
      <w:ind w:firstLine="200"/>
    </w:pPr>
    <w:rPr>
      <w:sz w:val="24"/>
      <w:szCs w:val="24"/>
    </w:rPr>
  </w:style>
  <w:style w:type="paragraph" w:customStyle="1" w:styleId="504">
    <w:name w:val="Sale_Header 2"/>
    <w:next w:val="1"/>
    <w:link w:val="505"/>
    <w:qFormat/>
    <w:uiPriority w:val="0"/>
    <w:rPr>
      <w:rFonts w:hint="default" w:ascii="Arial" w:hAnsi="Arial" w:eastAsia="宋体" w:cs="Calibri"/>
      <w:b/>
      <w:i/>
      <w:iCs/>
      <w:color w:val="000000"/>
      <w:sz w:val="28"/>
      <w:szCs w:val="24"/>
      <w:lang w:val="en-US" w:eastAsia="zh-CN" w:bidi="ar-SA"/>
    </w:rPr>
  </w:style>
  <w:style w:type="character" w:customStyle="1" w:styleId="505">
    <w:name w:val="Sale_Header 2 Char Char"/>
    <w:link w:val="504"/>
    <w:qFormat/>
    <w:uiPriority w:val="0"/>
    <w:rPr>
      <w:rFonts w:ascii="Arial" w:hAnsi="Arial" w:eastAsia="宋体" w:cs="Calibri"/>
      <w:b/>
      <w:i/>
      <w:iCs/>
      <w:color w:val="000000"/>
      <w:sz w:val="28"/>
      <w:szCs w:val="24"/>
    </w:rPr>
  </w:style>
  <w:style w:type="paragraph" w:customStyle="1" w:styleId="506">
    <w:name w:val="Default Text"/>
    <w:link w:val="507"/>
    <w:qFormat/>
    <w:uiPriority w:val="0"/>
    <w:pPr>
      <w:widowControl w:val="0"/>
      <w:tabs>
        <w:tab w:val="left" w:pos="720"/>
      </w:tabs>
      <w:ind w:left="289" w:hanging="181"/>
    </w:pPr>
    <w:rPr>
      <w:rFonts w:hint="default" w:ascii="Arial" w:hAnsi="Arial" w:eastAsia="宋体" w:cs="Calibri"/>
      <w:sz w:val="18"/>
      <w:szCs w:val="18"/>
      <w:lang w:val="en-US" w:eastAsia="zh-CN" w:bidi="ar-SA"/>
    </w:rPr>
  </w:style>
  <w:style w:type="character" w:customStyle="1" w:styleId="507">
    <w:name w:val="Default Text Char Char"/>
    <w:link w:val="506"/>
    <w:qFormat/>
    <w:uiPriority w:val="0"/>
    <w:rPr>
      <w:rFonts w:ascii="Arial" w:hAnsi="Arial" w:eastAsia="宋体" w:cs="Calibri"/>
      <w:sz w:val="18"/>
      <w:szCs w:val="18"/>
    </w:rPr>
  </w:style>
  <w:style w:type="paragraph" w:customStyle="1" w:styleId="508">
    <w:name w:val="Normal (Arial)"/>
    <w:basedOn w:val="1"/>
    <w:qFormat/>
    <w:uiPriority w:val="0"/>
    <w:pPr>
      <w:widowControl/>
      <w:jc w:val="left"/>
    </w:pPr>
    <w:rPr>
      <w:rFonts w:ascii="Arial" w:hAnsi="Arial"/>
      <w:sz w:val="20"/>
      <w:szCs w:val="20"/>
      <w:lang w:eastAsia="en-US"/>
    </w:rPr>
  </w:style>
  <w:style w:type="paragraph" w:customStyle="1" w:styleId="509">
    <w:name w:val="List Bullet2"/>
    <w:basedOn w:val="1"/>
    <w:qFormat/>
    <w:uiPriority w:val="0"/>
    <w:pPr>
      <w:widowControl/>
      <w:tabs>
        <w:tab w:val="left" w:pos="1154"/>
      </w:tabs>
      <w:spacing w:before="60" w:after="60" w:line="288" w:lineRule="auto"/>
      <w:ind w:left="1151" w:right="794" w:hanging="357"/>
      <w:jc w:val="left"/>
    </w:pPr>
    <w:rPr>
      <w:rFonts w:ascii="Times New Roman" w:hAnsi="Times New Roman" w:cs="Times New Roman"/>
      <w:szCs w:val="24"/>
    </w:rPr>
  </w:style>
  <w:style w:type="paragraph" w:customStyle="1" w:styleId="510">
    <w:name w:val="正文缩进3"/>
    <w:qFormat/>
    <w:uiPriority w:val="0"/>
    <w:pPr>
      <w:ind w:firstLine="200"/>
    </w:pPr>
    <w:rPr>
      <w:rFonts w:hint="default" w:ascii="Times New Roman" w:hAnsi="Times New Roman" w:eastAsia="宋体" w:cs="Calibri"/>
      <w:sz w:val="24"/>
      <w:lang w:val="en-US" w:eastAsia="zh-CN" w:bidi="ar-SA"/>
    </w:rPr>
  </w:style>
  <w:style w:type="paragraph" w:customStyle="1" w:styleId="511">
    <w:name w:val="列表 1"/>
    <w:qFormat/>
    <w:uiPriority w:val="0"/>
    <w:pPr>
      <w:tabs>
        <w:tab w:val="left" w:pos="840"/>
      </w:tabs>
      <w:ind w:left="840" w:hanging="420"/>
    </w:pPr>
    <w:rPr>
      <w:rFonts w:hint="default" w:ascii="Times New Roman" w:hAnsi="Times New Roman" w:eastAsia="楷体_GB2312" w:cs="Calibri"/>
      <w:sz w:val="24"/>
      <w:lang w:val="en-US" w:eastAsia="zh-CN" w:bidi="ar-SA"/>
    </w:rPr>
  </w:style>
  <w:style w:type="paragraph" w:customStyle="1" w:styleId="512">
    <w:name w:val="小标题"/>
    <w:basedOn w:val="1"/>
    <w:next w:val="1"/>
    <w:qFormat/>
    <w:uiPriority w:val="0"/>
    <w:pPr>
      <w:keepNext/>
      <w:keepLines/>
      <w:ind w:firstLine="200"/>
      <w:outlineLvl w:val="4"/>
    </w:pPr>
    <w:rPr>
      <w:rFonts w:ascii="Times New Roman" w:hAnsi="Times New Roman" w:eastAsia="楷体_GB2312" w:cs="Times New Roman"/>
      <w:b/>
      <w:bCs/>
      <w:i/>
      <w:iCs/>
      <w:sz w:val="24"/>
      <w:szCs w:val="24"/>
      <w:u w:val="single"/>
    </w:rPr>
  </w:style>
  <w:style w:type="paragraph" w:customStyle="1" w:styleId="513">
    <w:name w:val="Body"/>
    <w:basedOn w:val="1"/>
    <w:qFormat/>
    <w:uiPriority w:val="0"/>
    <w:pPr>
      <w:widowControl/>
      <w:spacing w:after="200"/>
      <w:jc w:val="left"/>
    </w:pPr>
    <w:rPr>
      <w:rFonts w:ascii="Times New Roman" w:hAnsi="Times New Roman" w:cs="Times New Roman"/>
      <w:sz w:val="22"/>
      <w:szCs w:val="20"/>
    </w:rPr>
  </w:style>
  <w:style w:type="paragraph" w:customStyle="1" w:styleId="514">
    <w:name w:val="索引 91"/>
    <w:basedOn w:val="1"/>
    <w:next w:val="1"/>
    <w:qFormat/>
    <w:uiPriority w:val="0"/>
    <w:pPr>
      <w:ind w:left="1890" w:hanging="210"/>
      <w:jc w:val="left"/>
    </w:pPr>
    <w:rPr>
      <w:rFonts w:ascii="Times New Roman" w:hAnsi="Times New Roman" w:cs="Times New Roman"/>
      <w:sz w:val="20"/>
      <w:szCs w:val="20"/>
    </w:rPr>
  </w:style>
  <w:style w:type="paragraph" w:customStyle="1" w:styleId="515">
    <w:name w:val="基准索引样式"/>
    <w:basedOn w:val="1"/>
    <w:qFormat/>
    <w:uiPriority w:val="0"/>
    <w:pPr>
      <w:widowControl/>
      <w:spacing w:line="220" w:lineRule="atLeast"/>
      <w:ind w:left="360" w:firstLine="576"/>
      <w:jc w:val="left"/>
    </w:pPr>
    <w:rPr>
      <w:rFonts w:ascii="Times New Roman" w:hAnsi="Times New Roman" w:cs="Times New Roman"/>
      <w:sz w:val="20"/>
      <w:szCs w:val="20"/>
    </w:rPr>
  </w:style>
  <w:style w:type="paragraph" w:customStyle="1" w:styleId="516">
    <w:name w:val="Heading2REP"/>
    <w:basedOn w:val="283"/>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517">
    <w:name w:val="BodyREP"/>
    <w:basedOn w:val="283"/>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518">
    <w:name w:val="Bullet1"/>
    <w:basedOn w:val="1"/>
    <w:qFormat/>
    <w:uiPriority w:val="0"/>
    <w:pPr>
      <w:widowControl/>
      <w:jc w:val="left"/>
    </w:pPr>
    <w:rPr>
      <w:rFonts w:ascii="CG Times" w:hAnsi="CG Times" w:cs="Times New Roman"/>
      <w:sz w:val="20"/>
      <w:szCs w:val="20"/>
    </w:rPr>
  </w:style>
  <w:style w:type="paragraph" w:customStyle="1" w:styleId="519">
    <w:name w:val="TableText"/>
    <w:basedOn w:val="1"/>
    <w:qFormat/>
    <w:uiPriority w:val="0"/>
    <w:pPr>
      <w:widowControl/>
      <w:spacing w:before="60" w:after="60" w:line="240" w:lineRule="atLeast"/>
      <w:jc w:val="left"/>
    </w:pPr>
    <w:rPr>
      <w:rFonts w:ascii="Times New Roman" w:hAnsi="Times New Roman" w:eastAsia="仿宋体" w:cs="Times New Roman"/>
      <w:sz w:val="24"/>
      <w:szCs w:val="20"/>
      <w:lang w:eastAsia="en-US"/>
    </w:rPr>
  </w:style>
  <w:style w:type="paragraph" w:customStyle="1" w:styleId="520">
    <w:name w:val="工程正文"/>
    <w:basedOn w:val="1"/>
    <w:qFormat/>
    <w:uiPriority w:val="0"/>
    <w:pPr>
      <w:spacing w:line="360" w:lineRule="atLeast"/>
      <w:ind w:firstLine="500"/>
    </w:pPr>
    <w:rPr>
      <w:rFonts w:ascii="Times New Roman" w:hAnsi="Times New Roman" w:cs="Times New Roman"/>
      <w:color w:val="000000"/>
      <w:spacing w:val="20"/>
      <w:szCs w:val="20"/>
    </w:rPr>
  </w:style>
  <w:style w:type="paragraph" w:customStyle="1" w:styleId="521">
    <w:name w:val="Picture"/>
    <w:basedOn w:val="1"/>
    <w:next w:val="15"/>
    <w:qFormat/>
    <w:uiPriority w:val="0"/>
    <w:pPr>
      <w:keepNext/>
      <w:widowControl/>
    </w:pPr>
    <w:rPr>
      <w:rFonts w:hint="eastAsia" w:ascii="楷体" w:hAnsi="Arial" w:eastAsia="楷体" w:cs="Times New Roman"/>
      <w:b/>
      <w:spacing w:val="-5"/>
      <w:sz w:val="24"/>
      <w:szCs w:val="20"/>
    </w:rPr>
  </w:style>
  <w:style w:type="paragraph" w:customStyle="1" w:styleId="522">
    <w:name w:val="TableTitle"/>
    <w:basedOn w:val="523"/>
    <w:qFormat/>
    <w:uiPriority w:val="0"/>
    <w:pPr>
      <w:spacing w:before="0" w:after="120"/>
    </w:pPr>
  </w:style>
  <w:style w:type="paragraph" w:customStyle="1" w:styleId="523">
    <w:name w:val="TableNumber"/>
    <w:basedOn w:val="1"/>
    <w:next w:val="522"/>
    <w:qFormat/>
    <w:uiPriority w:val="0"/>
    <w:pPr>
      <w:keepNext/>
      <w:widowControl/>
      <w:spacing w:before="75" w:after="40" w:line="260" w:lineRule="atLeast"/>
      <w:jc w:val="center"/>
    </w:pPr>
    <w:rPr>
      <w:rFonts w:ascii="IDCSansSerif" w:hAnsi="IDCSansSerif" w:cs="Times New Roman"/>
      <w:b/>
      <w:sz w:val="22"/>
      <w:szCs w:val="20"/>
    </w:rPr>
  </w:style>
  <w:style w:type="paragraph" w:customStyle="1" w:styleId="524">
    <w:name w:val="TH_FL"/>
    <w:basedOn w:val="1"/>
    <w:qFormat/>
    <w:uiPriority w:val="0"/>
    <w:pPr>
      <w:widowControl/>
      <w:spacing w:before="40" w:after="40" w:line="220" w:lineRule="atLeast"/>
      <w:jc w:val="left"/>
    </w:pPr>
    <w:rPr>
      <w:rFonts w:ascii="IDCSansSerif" w:hAnsi="IDCSansSerif" w:cs="Times New Roman"/>
      <w:sz w:val="18"/>
      <w:szCs w:val="20"/>
    </w:rPr>
  </w:style>
  <w:style w:type="paragraph" w:customStyle="1" w:styleId="525">
    <w:name w:val="TH_CTR"/>
    <w:basedOn w:val="524"/>
    <w:qFormat/>
    <w:uiPriority w:val="0"/>
    <w:pPr>
      <w:jc w:val="center"/>
    </w:pPr>
  </w:style>
  <w:style w:type="paragraph" w:customStyle="1" w:styleId="526">
    <w:name w:val="TB_FL"/>
    <w:basedOn w:val="1"/>
    <w:qFormat/>
    <w:uiPriority w:val="0"/>
    <w:pPr>
      <w:widowControl/>
      <w:spacing w:before="40" w:after="40" w:line="220" w:lineRule="atLeast"/>
      <w:jc w:val="left"/>
    </w:pPr>
    <w:rPr>
      <w:rFonts w:ascii="IDCSansSerif" w:hAnsi="IDCSansSerif" w:cs="Times New Roman"/>
      <w:sz w:val="18"/>
      <w:szCs w:val="20"/>
    </w:rPr>
  </w:style>
  <w:style w:type="paragraph" w:customStyle="1" w:styleId="527">
    <w:name w:val="TB_FR"/>
    <w:basedOn w:val="526"/>
    <w:qFormat/>
    <w:uiPriority w:val="0"/>
    <w:pPr>
      <w:jc w:val="right"/>
    </w:pPr>
  </w:style>
  <w:style w:type="paragraph" w:customStyle="1" w:styleId="528">
    <w:name w:val="TFN"/>
    <w:basedOn w:val="526"/>
    <w:qFormat/>
    <w:uiPriority w:val="0"/>
    <w:pPr>
      <w:spacing w:after="0"/>
    </w:pPr>
  </w:style>
  <w:style w:type="paragraph" w:customStyle="1" w:styleId="529">
    <w:name w:val="ymtext"/>
    <w:basedOn w:val="1"/>
    <w:qFormat/>
    <w:uiPriority w:val="0"/>
    <w:pPr>
      <w:widowControl/>
      <w:spacing w:after="100" w:line="500" w:lineRule="atLeast"/>
      <w:ind w:firstLine="547"/>
      <w:jc w:val="left"/>
    </w:pPr>
    <w:rPr>
      <w:rFonts w:hint="eastAsia" w:ascii="宋体" w:hAnsi="Times New Roman" w:cs="Times New Roman"/>
      <w:spacing w:val="40"/>
      <w:sz w:val="24"/>
      <w:szCs w:val="20"/>
    </w:rPr>
  </w:style>
  <w:style w:type="paragraph" w:customStyle="1" w:styleId="530">
    <w:name w:val="正文1"/>
    <w:basedOn w:val="1"/>
    <w:qFormat/>
    <w:uiPriority w:val="0"/>
    <w:pPr>
      <w:spacing w:before="156" w:line="360" w:lineRule="auto"/>
      <w:jc w:val="left"/>
    </w:pPr>
    <w:rPr>
      <w:rFonts w:ascii="华文楷体" w:hAnsi="Times New Roman" w:cs="Times New Roman"/>
      <w:sz w:val="24"/>
      <w:szCs w:val="20"/>
    </w:rPr>
  </w:style>
  <w:style w:type="paragraph" w:customStyle="1" w:styleId="531">
    <w:name w:val="text"/>
    <w:basedOn w:val="104"/>
    <w:qFormat/>
    <w:uiPriority w:val="0"/>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532">
    <w:name w:val="正文文字（缩进2字）"/>
    <w:basedOn w:val="283"/>
    <w:qFormat/>
    <w:uiPriority w:val="0"/>
    <w:pPr>
      <w:ind w:firstLine="422"/>
    </w:pPr>
    <w:rPr>
      <w:b/>
      <w:bCs/>
      <w:szCs w:val="20"/>
    </w:rPr>
  </w:style>
  <w:style w:type="paragraph" w:customStyle="1" w:styleId="533">
    <w:name w:val="我的标题2"/>
    <w:basedOn w:val="1"/>
    <w:next w:val="1"/>
    <w:qFormat/>
    <w:uiPriority w:val="0"/>
    <w:pPr>
      <w:widowControl/>
      <w:spacing w:line="300" w:lineRule="auto"/>
      <w:jc w:val="left"/>
    </w:pPr>
    <w:rPr>
      <w:rFonts w:ascii="宋体" w:hAnsi="宋体" w:cs="Times New Roman"/>
      <w:b/>
      <w:bCs/>
      <w:spacing w:val="6"/>
      <w:sz w:val="24"/>
      <w:szCs w:val="20"/>
    </w:rPr>
  </w:style>
  <w:style w:type="paragraph" w:customStyle="1" w:styleId="534">
    <w:name w:val="我的正文"/>
    <w:basedOn w:val="1"/>
    <w:qFormat/>
    <w:uiPriority w:val="0"/>
    <w:pPr>
      <w:widowControl/>
      <w:spacing w:line="288" w:lineRule="auto"/>
      <w:ind w:firstLine="510"/>
      <w:jc w:val="left"/>
    </w:pPr>
    <w:rPr>
      <w:rFonts w:ascii="Times New Roman" w:hAnsi="Times New Roman" w:cs="Times New Roman"/>
      <w:spacing w:val="6"/>
      <w:sz w:val="24"/>
      <w:szCs w:val="20"/>
    </w:rPr>
  </w:style>
  <w:style w:type="paragraph" w:customStyle="1" w:styleId="535">
    <w:name w:val="Body Single"/>
    <w:basedOn w:val="1"/>
    <w:qFormat/>
    <w:uiPriority w:val="0"/>
    <w:pPr>
      <w:widowControl/>
      <w:jc w:val="left"/>
    </w:pPr>
    <w:rPr>
      <w:rFonts w:ascii="Times New Roman" w:hAnsi="Times New Roman" w:eastAsia="Times New Roman" w:cs="Times New Roman"/>
      <w:sz w:val="24"/>
      <w:szCs w:val="20"/>
      <w:lang w:eastAsia="en-US"/>
    </w:rPr>
  </w:style>
  <w:style w:type="paragraph" w:customStyle="1" w:styleId="536">
    <w:name w:val="图片"/>
    <w:basedOn w:val="1"/>
    <w:next w:val="1"/>
    <w:qFormat/>
    <w:uiPriority w:val="0"/>
    <w:pPr>
      <w:jc w:val="center"/>
    </w:pPr>
    <w:rPr>
      <w:rFonts w:ascii="Times New Roman" w:hAnsi="Times New Roman" w:cs="Times New Roman"/>
      <w:szCs w:val="24"/>
    </w:rPr>
  </w:style>
  <w:style w:type="paragraph" w:customStyle="1" w:styleId="537">
    <w:name w:val="图名"/>
    <w:basedOn w:val="1"/>
    <w:next w:val="1"/>
    <w:qFormat/>
    <w:uiPriority w:val="0"/>
    <w:pPr>
      <w:spacing w:line="360" w:lineRule="auto"/>
      <w:jc w:val="center"/>
    </w:pPr>
    <w:rPr>
      <w:rFonts w:ascii="Arial" w:hAnsi="Arial" w:eastAsia="黑体" w:cs="Times New Roman"/>
      <w:b/>
      <w:szCs w:val="24"/>
    </w:rPr>
  </w:style>
  <w:style w:type="paragraph" w:customStyle="1" w:styleId="538">
    <w:name w:val="项目 1"/>
    <w:basedOn w:val="381"/>
    <w:qFormat/>
    <w:uiPriority w:val="0"/>
    <w:pPr>
      <w:spacing w:line="360" w:lineRule="auto"/>
      <w:ind w:firstLine="0"/>
    </w:pPr>
    <w:rPr>
      <w:sz w:val="24"/>
      <w:szCs w:val="24"/>
    </w:rPr>
  </w:style>
  <w:style w:type="paragraph" w:customStyle="1" w:styleId="539">
    <w:name w:val="List Bullet1"/>
    <w:basedOn w:val="1"/>
    <w:qFormat/>
    <w:uiPriority w:val="0"/>
    <w:pPr>
      <w:widowControl/>
      <w:tabs>
        <w:tab w:val="left" w:pos="1344"/>
      </w:tabs>
      <w:spacing w:before="240" w:after="120" w:line="288" w:lineRule="auto"/>
      <w:ind w:left="1344" w:right="57" w:hanging="360"/>
      <w:jc w:val="left"/>
    </w:pPr>
    <w:rPr>
      <w:rFonts w:ascii="宋体" w:hAnsi="Times New Roman" w:cs="Times New Roman"/>
      <w:bCs/>
      <w:color w:val="000000"/>
      <w:szCs w:val="24"/>
    </w:rPr>
  </w:style>
  <w:style w:type="paragraph" w:customStyle="1" w:styleId="540">
    <w:name w:val="封面落款"/>
    <w:basedOn w:val="1"/>
    <w:qFormat/>
    <w:uiPriority w:val="0"/>
    <w:pPr>
      <w:spacing w:line="360" w:lineRule="auto"/>
      <w:jc w:val="center"/>
    </w:pPr>
    <w:rPr>
      <w:rFonts w:ascii="Arial" w:hAnsi="Arial" w:eastAsia="黑体" w:cs="Times New Roman"/>
      <w:sz w:val="32"/>
      <w:szCs w:val="24"/>
    </w:rPr>
  </w:style>
  <w:style w:type="paragraph" w:customStyle="1" w:styleId="541">
    <w:name w:val="表格标注"/>
    <w:basedOn w:val="1"/>
    <w:qFormat/>
    <w:uiPriority w:val="0"/>
    <w:pPr>
      <w:tabs>
        <w:tab w:val="left" w:pos="420"/>
      </w:tabs>
      <w:spacing w:line="360" w:lineRule="auto"/>
      <w:ind w:left="420" w:hanging="420"/>
    </w:pPr>
    <w:rPr>
      <w:rFonts w:ascii="Times New Roman" w:hAnsi="Times New Roman" w:cs="Times New Roman"/>
      <w:szCs w:val="24"/>
    </w:rPr>
  </w:style>
  <w:style w:type="paragraph" w:customStyle="1" w:styleId="542">
    <w:name w:val="Char Char1"/>
    <w:basedOn w:val="1"/>
    <w:qFormat/>
    <w:uiPriority w:val="0"/>
    <w:pPr>
      <w:spacing w:line="360" w:lineRule="auto"/>
    </w:pPr>
    <w:rPr>
      <w:rFonts w:ascii="Tahoma" w:hAnsi="Tahoma" w:cs="Times New Roman"/>
      <w:sz w:val="24"/>
      <w:szCs w:val="20"/>
    </w:rPr>
  </w:style>
  <w:style w:type="paragraph" w:customStyle="1" w:styleId="543">
    <w:name w:val="Char1 Char Char Char Char Char"/>
    <w:basedOn w:val="1"/>
    <w:qFormat/>
    <w:uiPriority w:val="0"/>
    <w:pPr>
      <w:spacing w:before="240" w:after="120" w:line="288" w:lineRule="auto"/>
      <w:ind w:firstLine="200"/>
      <w:jc w:val="left"/>
    </w:pPr>
    <w:rPr>
      <w:rFonts w:ascii="Tahoma" w:hAnsi="Tahoma" w:cs="Times New Roman"/>
      <w:sz w:val="24"/>
      <w:szCs w:val="24"/>
    </w:rPr>
  </w:style>
  <w:style w:type="paragraph" w:customStyle="1" w:styleId="544">
    <w:name w:val="WW-正文缩进"/>
    <w:basedOn w:val="1"/>
    <w:qFormat/>
    <w:uiPriority w:val="0"/>
    <w:pPr>
      <w:ind w:firstLine="420"/>
    </w:pPr>
    <w:rPr>
      <w:rFonts w:ascii="Times New Roman" w:hAnsi="Times New Roman" w:cs="Times New Roman"/>
      <w:szCs w:val="20"/>
      <w:lang w:eastAsia="ar-SA"/>
    </w:rPr>
  </w:style>
  <w:style w:type="paragraph" w:customStyle="1" w:styleId="545">
    <w:name w:val="Table Text Bullet"/>
    <w:basedOn w:val="349"/>
    <w:qFormat/>
    <w:uiPriority w:val="0"/>
    <w:pPr>
      <w:tabs>
        <w:tab w:val="left" w:pos="1080"/>
      </w:tabs>
      <w:spacing w:before="60" w:after="60" w:line="288" w:lineRule="auto"/>
      <w:ind w:left="360" w:firstLine="0"/>
    </w:pPr>
    <w:rPr>
      <w:rFonts w:ascii="Times New Roman" w:hAnsi="Times New Roman" w:eastAsia="宋体" w:cs="Calibri"/>
      <w:sz w:val="19"/>
      <w:szCs w:val="19"/>
      <w:lang w:val="en-US" w:eastAsia="zh-CN" w:bidi="ar-SA"/>
    </w:rPr>
  </w:style>
  <w:style w:type="paragraph" w:customStyle="1" w:styleId="546">
    <w:name w:val="RFP Question List 2"/>
    <w:basedOn w:val="1"/>
    <w:qFormat/>
    <w:uiPriority w:val="0"/>
    <w:pPr>
      <w:widowControl/>
      <w:tabs>
        <w:tab w:val="left" w:pos="720"/>
      </w:tabs>
      <w:spacing w:before="120" w:after="120" w:line="288" w:lineRule="auto"/>
      <w:ind w:left="720" w:hanging="360"/>
      <w:jc w:val="left"/>
    </w:pPr>
    <w:rPr>
      <w:rFonts w:ascii="Times New Roman" w:hAnsi="Times New Roman" w:cs="Times New Roman"/>
      <w:color w:val="6666FF"/>
      <w:szCs w:val="21"/>
    </w:rPr>
  </w:style>
  <w:style w:type="paragraph" w:customStyle="1" w:styleId="547">
    <w:name w:val="bullet box 2 (arrows)"/>
    <w:basedOn w:val="1"/>
    <w:qFormat/>
    <w:uiPriority w:val="0"/>
    <w:pPr>
      <w:widowControl/>
      <w:tabs>
        <w:tab w:val="left" w:pos="720"/>
      </w:tabs>
      <w:spacing w:before="120"/>
      <w:ind w:left="720" w:hanging="720"/>
    </w:pPr>
    <w:rPr>
      <w:rFonts w:ascii="Arial" w:hAnsi="Arial" w:cs="Times New Roman"/>
      <w:sz w:val="20"/>
      <w:szCs w:val="20"/>
      <w:lang w:eastAsia="en-US"/>
    </w:rPr>
  </w:style>
  <w:style w:type="paragraph" w:customStyle="1" w:styleId="548">
    <w:name w:val="表格项目符号"/>
    <w:basedOn w:val="16"/>
    <w:qFormat/>
    <w:uiPriority w:val="0"/>
    <w:pPr>
      <w:widowControl w:val="0"/>
      <w:tabs>
        <w:tab w:val="clear" w:pos="480"/>
      </w:tabs>
      <w:spacing w:after="0" w:line="300" w:lineRule="auto"/>
      <w:ind w:left="249" w:hanging="249"/>
      <w:jc w:val="both"/>
    </w:pPr>
    <w:rPr>
      <w:rFonts w:ascii="Times New Roman" w:hAnsi="Times New Roman" w:cs="Times New Roman"/>
      <w:sz w:val="21"/>
      <w:szCs w:val="24"/>
    </w:rPr>
  </w:style>
  <w:style w:type="paragraph" w:customStyle="1" w:styleId="549">
    <w:name w:val="附图标题"/>
    <w:basedOn w:val="1"/>
    <w:next w:val="381"/>
    <w:qFormat/>
    <w:uiPriority w:val="0"/>
    <w:pPr>
      <w:tabs>
        <w:tab w:val="left" w:pos="720"/>
      </w:tabs>
      <w:ind w:left="420" w:hanging="420"/>
      <w:jc w:val="center"/>
    </w:pPr>
    <w:rPr>
      <w:rFonts w:ascii="Arial" w:hAnsi="Arial" w:eastAsia="黑体" w:cs="Times New Roman"/>
      <w:b/>
      <w:sz w:val="18"/>
      <w:szCs w:val="24"/>
    </w:rPr>
  </w:style>
  <w:style w:type="paragraph" w:customStyle="1" w:styleId="550">
    <w:name w:val="bullet box 1"/>
    <w:basedOn w:val="1"/>
    <w:qFormat/>
    <w:uiPriority w:val="0"/>
    <w:pPr>
      <w:widowControl/>
      <w:tabs>
        <w:tab w:val="left" w:pos="1080"/>
      </w:tabs>
      <w:spacing w:before="120"/>
      <w:ind w:left="1080" w:hanging="360"/>
    </w:pPr>
    <w:rPr>
      <w:rFonts w:ascii="Arial" w:hAnsi="Arial" w:cs="Times New Roman"/>
      <w:sz w:val="20"/>
      <w:szCs w:val="20"/>
      <w:lang w:eastAsia="en-US"/>
    </w:rPr>
  </w:style>
  <w:style w:type="paragraph" w:customStyle="1" w:styleId="551">
    <w:name w:val="Char1 Char Char Char Char Char Char Char Char Char Char"/>
    <w:basedOn w:val="1"/>
    <w:qFormat/>
    <w:uiPriority w:val="0"/>
    <w:rPr>
      <w:rFonts w:ascii="Tahoma" w:hAnsi="Tahoma" w:cs="Times New Roman"/>
      <w:sz w:val="24"/>
      <w:szCs w:val="20"/>
    </w:rPr>
  </w:style>
  <w:style w:type="paragraph" w:customStyle="1" w:styleId="552">
    <w:name w:val="Char Char Char Char Char Char Char Char Char Char Char Char Char Char Char Char Char Char Char Char Char Char Char Char"/>
    <w:basedOn w:val="1"/>
    <w:qFormat/>
    <w:uiPriority w:val="0"/>
    <w:rPr>
      <w:rFonts w:ascii="Tahoma" w:hAnsi="Tahoma" w:cs="Times New Roman"/>
      <w:sz w:val="24"/>
      <w:szCs w:val="20"/>
    </w:rPr>
  </w:style>
  <w:style w:type="paragraph" w:customStyle="1" w:styleId="553">
    <w:name w:val="Char Char Char Char1 Char Char"/>
    <w:basedOn w:val="1"/>
    <w:qFormat/>
    <w:uiPriority w:val="0"/>
    <w:pPr>
      <w:jc w:val="center"/>
    </w:pPr>
    <w:rPr>
      <w:rFonts w:ascii="Tahoma" w:hAnsi="Tahoma" w:cs="Times New Roman"/>
      <w:sz w:val="24"/>
      <w:szCs w:val="24"/>
    </w:rPr>
  </w:style>
  <w:style w:type="paragraph" w:customStyle="1" w:styleId="554">
    <w:name w:val="Char1 Char Char"/>
    <w:basedOn w:val="1"/>
    <w:qFormat/>
    <w:uiPriority w:val="0"/>
    <w:rPr>
      <w:rFonts w:ascii="Tahoma" w:hAnsi="Tahoma" w:cs="Times New Roman"/>
      <w:sz w:val="24"/>
      <w:szCs w:val="20"/>
    </w:rPr>
  </w:style>
  <w:style w:type="paragraph" w:customStyle="1" w:styleId="555">
    <w:name w:val="a14"/>
    <w:basedOn w:val="1"/>
    <w:qFormat/>
    <w:uiPriority w:val="0"/>
    <w:pPr>
      <w:widowControl/>
      <w:spacing w:before="100" w:beforeAutospacing="1" w:after="100" w:afterAutospacing="1" w:line="335" w:lineRule="atLeast"/>
      <w:ind w:firstLine="419"/>
      <w:jc w:val="left"/>
    </w:pPr>
    <w:rPr>
      <w:rFonts w:ascii="宋体" w:hAnsi="宋体" w:cs="Times New Roman"/>
      <w:sz w:val="23"/>
      <w:szCs w:val="23"/>
    </w:rPr>
  </w:style>
  <w:style w:type="paragraph" w:customStyle="1" w:styleId="556">
    <w:name w:val="Char Char1 Char Char Char Char Char Char"/>
    <w:basedOn w:val="1"/>
    <w:qFormat/>
    <w:uiPriority w:val="0"/>
    <w:pPr>
      <w:spacing w:line="360" w:lineRule="auto"/>
    </w:pPr>
    <w:rPr>
      <w:rFonts w:ascii="Tahoma" w:hAnsi="Tahoma" w:cs="Times New Roman"/>
      <w:sz w:val="24"/>
      <w:szCs w:val="20"/>
    </w:rPr>
  </w:style>
  <w:style w:type="paragraph" w:customStyle="1" w:styleId="557">
    <w:name w:val="纯文本11"/>
    <w:basedOn w:val="1"/>
    <w:qFormat/>
    <w:uiPriority w:val="0"/>
    <w:rPr>
      <w:rFonts w:ascii="宋体" w:hAnsi="宋体" w:cs="Times New Roman"/>
      <w:szCs w:val="20"/>
      <w:lang w:eastAsia="ar-SA"/>
    </w:rPr>
  </w:style>
  <w:style w:type="paragraph" w:customStyle="1" w:styleId="558">
    <w:name w:val="批注文字1"/>
    <w:basedOn w:val="1"/>
    <w:qFormat/>
    <w:uiPriority w:val="0"/>
    <w:pPr>
      <w:jc w:val="left"/>
    </w:pPr>
    <w:rPr>
      <w:rFonts w:ascii="Times New Roman" w:hAnsi="Times New Roman" w:cs="Times New Roman"/>
      <w:szCs w:val="24"/>
      <w:lang w:eastAsia="ar-SA"/>
    </w:rPr>
  </w:style>
  <w:style w:type="paragraph" w:customStyle="1" w:styleId="559">
    <w:name w:val="正文s"/>
    <w:basedOn w:val="1"/>
    <w:next w:val="1"/>
    <w:qFormat/>
    <w:uiPriority w:val="0"/>
    <w:pPr>
      <w:spacing w:after="50" w:line="400" w:lineRule="exact"/>
      <w:ind w:firstLine="200"/>
    </w:pPr>
    <w:rPr>
      <w:rFonts w:ascii="Times New Roman" w:hAnsi="Times New Roman" w:cs="Times New Roman"/>
      <w:sz w:val="24"/>
      <w:szCs w:val="24"/>
      <w:lang w:eastAsia="ar-SA"/>
    </w:rPr>
  </w:style>
  <w:style w:type="paragraph" w:customStyle="1" w:styleId="560">
    <w:name w:val="Bullet List"/>
    <w:basedOn w:val="1"/>
    <w:qFormat/>
    <w:uiPriority w:val="0"/>
    <w:pPr>
      <w:widowControl/>
      <w:tabs>
        <w:tab w:val="left" w:pos="820"/>
      </w:tabs>
      <w:spacing w:before="120"/>
      <w:ind w:left="820" w:hanging="420"/>
    </w:pPr>
    <w:rPr>
      <w:rFonts w:ascii="Courier New" w:hAnsi="Courier New" w:cs="Times New Roman"/>
      <w:sz w:val="20"/>
      <w:szCs w:val="20"/>
    </w:rPr>
  </w:style>
  <w:style w:type="paragraph" w:customStyle="1" w:styleId="561">
    <w:name w:val="表格正文"/>
    <w:basedOn w:val="1"/>
    <w:qFormat/>
    <w:uiPriority w:val="0"/>
    <w:pPr>
      <w:spacing w:line="300" w:lineRule="auto"/>
    </w:pPr>
    <w:rPr>
      <w:rFonts w:ascii="Times New Roman" w:hAnsi="Times New Roman" w:cs="Times New Roman"/>
      <w:szCs w:val="24"/>
    </w:rPr>
  </w:style>
  <w:style w:type="paragraph" w:customStyle="1" w:styleId="562">
    <w:name w:val="Alt+X_首行空2"/>
    <w:basedOn w:val="1"/>
    <w:qFormat/>
    <w:uiPriority w:val="0"/>
    <w:pPr>
      <w:spacing w:line="360" w:lineRule="auto"/>
      <w:ind w:firstLine="480"/>
    </w:pPr>
    <w:rPr>
      <w:rFonts w:ascii="Times New Roman" w:hAnsi="Times New Roman" w:cs="宋体"/>
      <w:sz w:val="24"/>
      <w:szCs w:val="24"/>
    </w:rPr>
  </w:style>
  <w:style w:type="paragraph" w:customStyle="1" w:styleId="563">
    <w:name w:val="缺省文本"/>
    <w:basedOn w:val="1"/>
    <w:qFormat/>
    <w:uiPriority w:val="0"/>
    <w:pPr>
      <w:jc w:val="left"/>
    </w:pPr>
    <w:rPr>
      <w:rFonts w:ascii="Times New Roman" w:hAnsi="Times New Roman" w:cs="Times New Roman"/>
      <w:sz w:val="24"/>
      <w:szCs w:val="24"/>
    </w:rPr>
  </w:style>
  <w:style w:type="paragraph" w:customStyle="1" w:styleId="564">
    <w:name w:val="Char Char Char Char Char Char Char Char Char Char Char Char Char Char Char Char Char Char Char Char Char Char"/>
    <w:basedOn w:val="1"/>
    <w:qFormat/>
    <w:uiPriority w:val="0"/>
    <w:rPr>
      <w:rFonts w:ascii="Tahoma" w:hAnsi="Tahoma" w:cs="Times New Roman"/>
      <w:sz w:val="24"/>
      <w:szCs w:val="24"/>
    </w:rPr>
  </w:style>
  <w:style w:type="paragraph" w:customStyle="1" w:styleId="565">
    <w:name w:val="表格首行"/>
    <w:basedOn w:val="1"/>
    <w:qFormat/>
    <w:uiPriority w:val="0"/>
    <w:pPr>
      <w:jc w:val="center"/>
    </w:pPr>
    <w:rPr>
      <w:rFonts w:ascii="宋体" w:hAnsi="宋体" w:cs="Times New Roman"/>
      <w:szCs w:val="24"/>
    </w:rPr>
  </w:style>
  <w:style w:type="paragraph" w:customStyle="1" w:styleId="566">
    <w:name w:val="样式8"/>
    <w:basedOn w:val="104"/>
    <w:next w:val="104"/>
    <w:qFormat/>
    <w:uiPriority w:val="0"/>
    <w:pPr>
      <w:tabs>
        <w:tab w:val="left" w:pos="864"/>
      </w:tabs>
      <w:spacing w:before="120" w:line="415" w:lineRule="auto"/>
      <w:ind w:hanging="144"/>
    </w:pPr>
    <w:rPr>
      <w:rFonts w:ascii="Arial" w:hAnsi="Arial" w:eastAsia="黑体"/>
    </w:rPr>
  </w:style>
  <w:style w:type="paragraph" w:customStyle="1" w:styleId="567">
    <w:name w:val="样式 标题 3level_3PIM 3H3Level 3 HeadHeading 3 - oldsl3Headin..."/>
    <w:basedOn w:val="249"/>
    <w:qFormat/>
    <w:uiPriority w:val="0"/>
    <w:pPr>
      <w:widowControl/>
      <w:tabs>
        <w:tab w:val="left" w:pos="709"/>
      </w:tabs>
      <w:spacing w:after="0" w:line="415" w:lineRule="auto"/>
      <w:ind w:left="709" w:hanging="709"/>
    </w:pPr>
    <w:rPr>
      <w:rFonts w:ascii="Times New Roman" w:hAnsi="Times New Roman"/>
      <w:b w:val="0"/>
      <w:sz w:val="28"/>
      <w:szCs w:val="20"/>
    </w:rPr>
  </w:style>
  <w:style w:type="paragraph" w:customStyle="1" w:styleId="568">
    <w:name w:val="样式 宋体 首行缩进:  2 字符 段前: 0.5 行"/>
    <w:basedOn w:val="1"/>
    <w:qFormat/>
    <w:uiPriority w:val="0"/>
    <w:pPr>
      <w:spacing w:line="300" w:lineRule="auto"/>
      <w:ind w:left="200" w:firstLine="200"/>
    </w:pPr>
    <w:rPr>
      <w:rFonts w:ascii="Times New Roman" w:hAnsi="Times New Roman" w:eastAsia="仿宋_GB2312" w:cs="宋体"/>
      <w:sz w:val="24"/>
      <w:szCs w:val="20"/>
    </w:rPr>
  </w:style>
  <w:style w:type="paragraph" w:customStyle="1" w:styleId="569">
    <w:name w:val="样式 首行缩进:  0.85 厘米"/>
    <w:basedOn w:val="1"/>
    <w:qFormat/>
    <w:uiPriority w:val="0"/>
    <w:pPr>
      <w:spacing w:line="360" w:lineRule="auto"/>
      <w:ind w:firstLine="480"/>
    </w:pPr>
    <w:rPr>
      <w:rFonts w:ascii="Tahoma" w:hAnsi="Tahoma" w:eastAsia="新宋体" w:cs="宋体"/>
      <w:sz w:val="24"/>
      <w:szCs w:val="20"/>
    </w:rPr>
  </w:style>
  <w:style w:type="paragraph" w:customStyle="1" w:styleId="570">
    <w:name w:val="font9"/>
    <w:basedOn w:val="1"/>
    <w:qFormat/>
    <w:uiPriority w:val="0"/>
    <w:pPr>
      <w:widowControl/>
      <w:spacing w:before="100" w:beforeAutospacing="1" w:after="100" w:afterAutospacing="1"/>
      <w:jc w:val="left"/>
    </w:pPr>
    <w:rPr>
      <w:rFonts w:ascii="Times New Roman" w:hAnsi="Times New Roman" w:cs="Times New Roman"/>
      <w:b/>
      <w:bCs/>
      <w:sz w:val="24"/>
      <w:szCs w:val="24"/>
      <w:u w:val="single"/>
    </w:rPr>
  </w:style>
  <w:style w:type="paragraph" w:customStyle="1" w:styleId="571">
    <w:name w:val="TABLE"/>
    <w:basedOn w:val="1"/>
    <w:qFormat/>
    <w:uiPriority w:val="0"/>
    <w:pPr>
      <w:jc w:val="left"/>
    </w:pPr>
    <w:rPr>
      <w:rFonts w:ascii="Microsoft Sans Serif" w:hAnsi="Microsoft Sans Serif" w:cs="Microsoft Sans Serif"/>
      <w:b/>
      <w:szCs w:val="21"/>
    </w:rPr>
  </w:style>
  <w:style w:type="paragraph" w:customStyle="1" w:styleId="572">
    <w:name w:val="默认段落字体 Para Char Char Char Char"/>
    <w:basedOn w:val="1"/>
    <w:qFormat/>
    <w:uiPriority w:val="0"/>
    <w:pPr>
      <w:spacing w:line="240" w:lineRule="atLeast"/>
      <w:ind w:left="420" w:firstLine="420"/>
    </w:pPr>
    <w:rPr>
      <w:rFonts w:ascii="Times New Roman" w:hAnsi="Times New Roman" w:cs="Times New Roman"/>
      <w:szCs w:val="21"/>
    </w:rPr>
  </w:style>
  <w:style w:type="paragraph" w:customStyle="1" w:styleId="573">
    <w:name w:val="正文2"/>
    <w:qFormat/>
    <w:uiPriority w:val="0"/>
    <w:pPr>
      <w:widowControl w:val="0"/>
      <w:spacing w:line="312" w:lineRule="atLeast"/>
      <w:jc w:val="both"/>
    </w:pPr>
    <w:rPr>
      <w:rFonts w:hint="default" w:ascii="宋体" w:hAnsi="Times New Roman" w:eastAsia="宋体" w:cs="Calibri"/>
      <w:sz w:val="34"/>
      <w:lang w:val="en-US" w:eastAsia="zh-CN" w:bidi="ar-SA"/>
    </w:rPr>
  </w:style>
  <w:style w:type="paragraph" w:customStyle="1" w:styleId="574">
    <w:name w:val="标题 4 + 两端对齐 段后: 0 磅 行距: 单倍行距1"/>
    <w:basedOn w:val="104"/>
    <w:link w:val="575"/>
    <w:qFormat/>
    <w:uiPriority w:val="0"/>
    <w:pPr>
      <w:tabs>
        <w:tab w:val="left" w:pos="864"/>
        <w:tab w:val="left" w:pos="1560"/>
      </w:tabs>
      <w:spacing w:before="60" w:after="0" w:line="240" w:lineRule="auto"/>
    </w:pPr>
    <w:rPr>
      <w:rFonts w:ascii="Times New Roman" w:hAnsi="Times New Roman" w:cs="宋体"/>
      <w:spacing w:val="5"/>
    </w:rPr>
  </w:style>
  <w:style w:type="character" w:customStyle="1" w:styleId="575">
    <w:name w:val="标题 4 + 两端对齐 段后: 0 磅 行距: 单倍行距1 Char Char"/>
    <w:link w:val="574"/>
    <w:qFormat/>
    <w:uiPriority w:val="0"/>
    <w:rPr>
      <w:rFonts w:ascii="Times New Roman" w:hAnsi="Times New Roman" w:eastAsia="宋体" w:cs="宋体"/>
      <w:b/>
      <w:bCs/>
      <w:spacing w:val="5"/>
      <w:sz w:val="28"/>
      <w:szCs w:val="28"/>
    </w:rPr>
  </w:style>
  <w:style w:type="paragraph" w:customStyle="1" w:styleId="576">
    <w:name w:val="Char Char Char Char1"/>
    <w:basedOn w:val="364"/>
    <w:qFormat/>
    <w:uiPriority w:val="0"/>
    <w:pPr>
      <w:shd w:val="clear" w:color="auto" w:fill="000080"/>
      <w:spacing w:line="360" w:lineRule="auto"/>
    </w:pPr>
    <w:rPr>
      <w:rFonts w:ascii="Tahoma" w:hAnsi="Tahoma"/>
      <w:sz w:val="24"/>
      <w:szCs w:val="24"/>
    </w:rPr>
  </w:style>
  <w:style w:type="paragraph" w:customStyle="1" w:styleId="577">
    <w:name w:val="缩紧正文 Char Char Char"/>
    <w:basedOn w:val="1"/>
    <w:link w:val="578"/>
    <w:qFormat/>
    <w:uiPriority w:val="0"/>
    <w:pPr>
      <w:widowControl/>
      <w:spacing w:before="120" w:after="120" w:line="400" w:lineRule="exact"/>
      <w:ind w:firstLine="480"/>
      <w:jc w:val="left"/>
    </w:pPr>
    <w:rPr>
      <w:rFonts w:ascii="宋体" w:hAnsi="宋体" w:cs="宋体"/>
      <w:sz w:val="24"/>
      <w:szCs w:val="24"/>
    </w:rPr>
  </w:style>
  <w:style w:type="character" w:customStyle="1" w:styleId="578">
    <w:name w:val="缩紧正文 Char Char Char Char Char"/>
    <w:link w:val="577"/>
    <w:qFormat/>
    <w:uiPriority w:val="0"/>
    <w:rPr>
      <w:rFonts w:ascii="宋体" w:hAnsi="宋体" w:eastAsia="宋体" w:cs="宋体"/>
      <w:sz w:val="24"/>
      <w:szCs w:val="24"/>
    </w:rPr>
  </w:style>
  <w:style w:type="paragraph" w:customStyle="1" w:styleId="579">
    <w:name w:val="样式 首行缩进:  0.74 厘米 行距: 1.5 倍行距"/>
    <w:basedOn w:val="1"/>
    <w:qFormat/>
    <w:uiPriority w:val="0"/>
    <w:pPr>
      <w:spacing w:line="360" w:lineRule="auto"/>
      <w:ind w:firstLine="420"/>
    </w:pPr>
    <w:rPr>
      <w:rFonts w:ascii="Times New Roman" w:hAnsi="Times New Roman" w:cs="宋体"/>
      <w:sz w:val="24"/>
      <w:szCs w:val="20"/>
    </w:rPr>
  </w:style>
  <w:style w:type="paragraph" w:customStyle="1" w:styleId="580">
    <w:name w:val="正文（首行缩进）"/>
    <w:basedOn w:val="1"/>
    <w:qFormat/>
    <w:uiPriority w:val="0"/>
    <w:pPr>
      <w:spacing w:line="360" w:lineRule="auto"/>
      <w:ind w:firstLine="200"/>
    </w:pPr>
    <w:rPr>
      <w:rFonts w:ascii="Times New Roman" w:hAnsi="Times New Roman" w:cs="Times New Roman"/>
      <w:sz w:val="24"/>
      <w:szCs w:val="24"/>
    </w:rPr>
  </w:style>
  <w:style w:type="paragraph" w:customStyle="1" w:styleId="581">
    <w:name w:val="列表 31"/>
    <w:basedOn w:val="1"/>
    <w:qFormat/>
    <w:uiPriority w:val="0"/>
    <w:pPr>
      <w:ind w:left="100" w:hanging="200"/>
      <w:contextualSpacing/>
    </w:pPr>
    <w:rPr>
      <w:rFonts w:ascii="Times New Roman" w:hAnsi="Times New Roman" w:cs="Times New Roman"/>
      <w:szCs w:val="24"/>
    </w:rPr>
  </w:style>
  <w:style w:type="paragraph" w:customStyle="1" w:styleId="582">
    <w:name w:val="table"/>
    <w:basedOn w:val="1"/>
    <w:qFormat/>
    <w:uiPriority w:val="0"/>
    <w:pPr>
      <w:widowControl/>
      <w:spacing w:after="144"/>
      <w:jc w:val="left"/>
    </w:pPr>
    <w:rPr>
      <w:rFonts w:ascii="Verdana" w:hAnsi="Verdana" w:eastAsia="Arial Unicode MS" w:cs="Arial Unicode MS"/>
      <w:color w:val="000000"/>
      <w:sz w:val="20"/>
      <w:szCs w:val="20"/>
      <w:lang w:eastAsia="en-US"/>
    </w:rPr>
  </w:style>
  <w:style w:type="paragraph" w:customStyle="1" w:styleId="583">
    <w:name w:val="Style Verdana Before:  0.76 cm"/>
    <w:basedOn w:val="1"/>
    <w:qFormat/>
    <w:uiPriority w:val="0"/>
    <w:pPr>
      <w:widowControl/>
      <w:spacing w:before="240" w:line="300" w:lineRule="auto"/>
      <w:ind w:left="2280" w:firstLine="480"/>
      <w:jc w:val="left"/>
    </w:pPr>
    <w:rPr>
      <w:rFonts w:ascii="Verdana" w:hAnsi="Verdana" w:cs="Times New Roman"/>
      <w:sz w:val="24"/>
      <w:szCs w:val="20"/>
    </w:rPr>
  </w:style>
  <w:style w:type="paragraph" w:customStyle="1" w:styleId="584">
    <w:name w:val="Style Verdana Centered"/>
    <w:basedOn w:val="1"/>
    <w:qFormat/>
    <w:uiPriority w:val="0"/>
    <w:pPr>
      <w:widowControl/>
      <w:spacing w:before="240" w:line="300" w:lineRule="auto"/>
      <w:ind w:left="2268"/>
      <w:jc w:val="center"/>
    </w:pPr>
    <w:rPr>
      <w:rFonts w:ascii="Verdana" w:hAnsi="Verdana" w:cs="Times New Roman"/>
      <w:sz w:val="24"/>
      <w:szCs w:val="20"/>
    </w:rPr>
  </w:style>
  <w:style w:type="paragraph" w:customStyle="1" w:styleId="585">
    <w:name w:val="样式 样式 样式 左侧:  2 字符 首行缩进:  2 字符 段前: 0.5 行2 + 左侧:  2 字符 + 首行缩进:  2...1"/>
    <w:basedOn w:val="1"/>
    <w:qFormat/>
    <w:uiPriority w:val="0"/>
    <w:pPr>
      <w:spacing w:line="300" w:lineRule="auto"/>
      <w:ind w:firstLine="480"/>
    </w:pPr>
    <w:rPr>
      <w:rFonts w:ascii="Times New Roman" w:hAnsi="Times New Roman" w:cs="宋体"/>
      <w:sz w:val="24"/>
      <w:szCs w:val="20"/>
    </w:rPr>
  </w:style>
  <w:style w:type="paragraph" w:customStyle="1" w:styleId="586">
    <w:name w:val="Char1"/>
    <w:basedOn w:val="1"/>
    <w:qFormat/>
    <w:uiPriority w:val="0"/>
    <w:pPr>
      <w:tabs>
        <w:tab w:val="left" w:pos="840"/>
      </w:tabs>
      <w:ind w:left="840" w:hanging="420"/>
    </w:pPr>
    <w:rPr>
      <w:rFonts w:ascii="Times New Roman" w:hAnsi="Times New Roman" w:cs="Times New Roman"/>
      <w:sz w:val="24"/>
      <w:szCs w:val="24"/>
    </w:rPr>
  </w:style>
  <w:style w:type="paragraph" w:customStyle="1" w:styleId="58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sz w:val="22"/>
    </w:rPr>
  </w:style>
  <w:style w:type="paragraph" w:customStyle="1" w:styleId="588">
    <w:name w:val="Char Char2"/>
    <w:basedOn w:val="1"/>
    <w:qFormat/>
    <w:uiPriority w:val="0"/>
    <w:pPr>
      <w:widowControl/>
      <w:spacing w:after="160" w:line="240" w:lineRule="exact"/>
      <w:jc w:val="left"/>
    </w:pPr>
    <w:rPr>
      <w:rFonts w:ascii="Verdana" w:hAnsi="Verdana" w:cs="Times New Roman"/>
      <w:szCs w:val="20"/>
      <w:lang w:eastAsia="en-US"/>
    </w:rPr>
  </w:style>
  <w:style w:type="paragraph" w:customStyle="1" w:styleId="589">
    <w:name w:val="样式 样式 左 首行缩进:2 字符 + 首行缩进:  2 字符 + 首行缩进:  2 字符"/>
    <w:basedOn w:val="1"/>
    <w:qFormat/>
    <w:uiPriority w:val="0"/>
    <w:pPr>
      <w:spacing w:line="360" w:lineRule="auto"/>
      <w:ind w:firstLine="480"/>
    </w:pPr>
    <w:rPr>
      <w:rFonts w:ascii="宋体" w:hAnsi="宋体" w:cs="宋体"/>
      <w:sz w:val="24"/>
      <w:szCs w:val="24"/>
    </w:rPr>
  </w:style>
  <w:style w:type="paragraph" w:customStyle="1" w:styleId="590">
    <w:name w:val="正文 + 小四"/>
    <w:basedOn w:val="1"/>
    <w:qFormat/>
    <w:uiPriority w:val="0"/>
    <w:pPr>
      <w:spacing w:line="312" w:lineRule="auto"/>
      <w:ind w:firstLine="480"/>
    </w:pPr>
    <w:rPr>
      <w:rFonts w:ascii="宋体" w:hAnsi="宋体" w:cs="Times New Roman"/>
      <w:sz w:val="24"/>
      <w:szCs w:val="24"/>
    </w:rPr>
  </w:style>
  <w:style w:type="paragraph" w:customStyle="1" w:styleId="591">
    <w:name w:val="题注 + 居中"/>
    <w:basedOn w:val="1"/>
    <w:qFormat/>
    <w:uiPriority w:val="0"/>
    <w:rPr>
      <w:rFonts w:ascii="Times New Roman" w:hAnsi="Times New Roman" w:cs="Times New Roman"/>
      <w:szCs w:val="24"/>
    </w:rPr>
  </w:style>
  <w:style w:type="paragraph" w:customStyle="1" w:styleId="592">
    <w:name w:val="样式 正文缩进 + 小四 首行缩进:  2 字符"/>
    <w:basedOn w:val="381"/>
    <w:qFormat/>
    <w:uiPriority w:val="0"/>
    <w:pPr>
      <w:spacing w:line="360" w:lineRule="auto"/>
      <w:ind w:firstLine="200"/>
    </w:pPr>
    <w:rPr>
      <w:rFonts w:cs="宋体"/>
      <w:sz w:val="24"/>
      <w:szCs w:val="22"/>
    </w:rPr>
  </w:style>
  <w:style w:type="paragraph" w:customStyle="1" w:styleId="593">
    <w:name w:val="pic-info"/>
    <w:basedOn w:val="1"/>
    <w:qFormat/>
    <w:uiPriority w:val="0"/>
    <w:pPr>
      <w:widowControl/>
      <w:spacing w:before="100" w:beforeAutospacing="1" w:after="100" w:afterAutospacing="1"/>
      <w:jc w:val="left"/>
    </w:pPr>
    <w:rPr>
      <w:rFonts w:ascii="宋体" w:hAnsi="宋体" w:cs="宋体"/>
      <w:sz w:val="24"/>
      <w:szCs w:val="24"/>
    </w:rPr>
  </w:style>
  <w:style w:type="paragraph" w:customStyle="1" w:styleId="594">
    <w:name w:val="Char Char Char Char Char Char"/>
    <w:basedOn w:val="1"/>
    <w:qFormat/>
    <w:uiPriority w:val="0"/>
    <w:pPr>
      <w:widowControl/>
      <w:spacing w:after="160" w:line="240" w:lineRule="exact"/>
      <w:jc w:val="left"/>
    </w:pPr>
    <w:rPr>
      <w:rFonts w:ascii="宋体" w:hAnsi="宋体" w:cs="Times New Roman"/>
      <w:b/>
      <w:sz w:val="24"/>
      <w:szCs w:val="20"/>
      <w:lang w:eastAsia="en-US"/>
    </w:rPr>
  </w:style>
  <w:style w:type="paragraph" w:customStyle="1" w:styleId="595">
    <w:name w:val="样式 小四 行距: 1.5 倍行距"/>
    <w:basedOn w:val="1"/>
    <w:qFormat/>
    <w:uiPriority w:val="0"/>
    <w:pPr>
      <w:spacing w:line="360" w:lineRule="auto"/>
      <w:ind w:firstLine="200"/>
    </w:pPr>
    <w:rPr>
      <w:rFonts w:ascii="Times New Roman" w:hAnsi="Times New Roman" w:cs="宋体"/>
      <w:sz w:val="24"/>
      <w:szCs w:val="20"/>
    </w:rPr>
  </w:style>
  <w:style w:type="paragraph" w:customStyle="1" w:styleId="596">
    <w:name w:val="CSS1级正文 Char Char"/>
    <w:basedOn w:val="283"/>
    <w:link w:val="597"/>
    <w:qFormat/>
    <w:uiPriority w:val="0"/>
    <w:pPr>
      <w:spacing w:after="0" w:line="360" w:lineRule="auto"/>
      <w:ind w:firstLine="480"/>
    </w:pPr>
    <w:rPr>
      <w:rFonts w:cs="宋体"/>
      <w:sz w:val="24"/>
    </w:rPr>
  </w:style>
  <w:style w:type="character" w:customStyle="1" w:styleId="597">
    <w:name w:val="CSS1级正文 Char Char Char Char"/>
    <w:link w:val="596"/>
    <w:qFormat/>
    <w:uiPriority w:val="0"/>
    <w:rPr>
      <w:rFonts w:ascii="Times New Roman" w:hAnsi="Times New Roman" w:eastAsia="仿宋" w:cs="宋体"/>
      <w:sz w:val="24"/>
      <w:szCs w:val="24"/>
    </w:rPr>
  </w:style>
  <w:style w:type="paragraph" w:customStyle="1" w:styleId="598">
    <w:name w:val="CSS1级编号 Char"/>
    <w:basedOn w:val="599"/>
    <w:next w:val="599"/>
    <w:link w:val="601"/>
    <w:qFormat/>
    <w:uiPriority w:val="0"/>
  </w:style>
  <w:style w:type="paragraph" w:customStyle="1" w:styleId="599">
    <w:name w:val="CSS1级编号 Char1"/>
    <w:basedOn w:val="600"/>
    <w:next w:val="600"/>
    <w:link w:val="602"/>
    <w:qFormat/>
    <w:uiPriority w:val="0"/>
  </w:style>
  <w:style w:type="paragraph" w:customStyle="1" w:styleId="600">
    <w:name w:val="CSS1级编号"/>
    <w:basedOn w:val="1"/>
    <w:qFormat/>
    <w:uiPriority w:val="0"/>
    <w:pPr>
      <w:spacing w:line="360" w:lineRule="auto"/>
    </w:pPr>
    <w:rPr>
      <w:rFonts w:ascii="Times New Roman" w:hAnsi="Times New Roman" w:cs="Times New Roman"/>
      <w:sz w:val="24"/>
      <w:szCs w:val="24"/>
    </w:rPr>
  </w:style>
  <w:style w:type="character" w:customStyle="1" w:styleId="601">
    <w:name w:val="CSS1级编号 Char Char1"/>
    <w:link w:val="598"/>
    <w:qFormat/>
    <w:uiPriority w:val="0"/>
    <w:rPr>
      <w:rFonts w:ascii="Times New Roman" w:hAnsi="Times New Roman" w:eastAsia="宋体" w:cs="Times New Roman"/>
      <w:sz w:val="24"/>
      <w:szCs w:val="24"/>
    </w:rPr>
  </w:style>
  <w:style w:type="character" w:customStyle="1" w:styleId="602">
    <w:name w:val="CSS1级编号 Char1 Char Char"/>
    <w:link w:val="599"/>
    <w:qFormat/>
    <w:uiPriority w:val="0"/>
    <w:rPr>
      <w:rFonts w:ascii="Times New Roman" w:hAnsi="Times New Roman" w:eastAsia="宋体" w:cs="Times New Roman"/>
      <w:sz w:val="24"/>
      <w:szCs w:val="24"/>
    </w:rPr>
  </w:style>
  <w:style w:type="paragraph" w:customStyle="1" w:styleId="603">
    <w:name w:val="CSS2级正文"/>
    <w:basedOn w:val="372"/>
    <w:link w:val="604"/>
    <w:qFormat/>
    <w:uiPriority w:val="0"/>
    <w:pPr>
      <w:spacing w:after="0" w:line="360" w:lineRule="auto"/>
      <w:ind w:left="480" w:firstLine="480"/>
    </w:pPr>
    <w:rPr>
      <w:rFonts w:cs="宋体"/>
      <w:sz w:val="24"/>
    </w:rPr>
  </w:style>
  <w:style w:type="character" w:customStyle="1" w:styleId="604">
    <w:name w:val="CSS2级正文 Char Char"/>
    <w:link w:val="603"/>
    <w:qFormat/>
    <w:uiPriority w:val="0"/>
    <w:rPr>
      <w:rFonts w:ascii="Times New Roman" w:hAnsi="Times New Roman" w:cs="宋体"/>
      <w:sz w:val="24"/>
      <w:szCs w:val="24"/>
    </w:rPr>
  </w:style>
  <w:style w:type="paragraph" w:customStyle="1" w:styleId="605">
    <w:name w:val="CSS3级正文"/>
    <w:basedOn w:val="365"/>
    <w:link w:val="606"/>
    <w:qFormat/>
    <w:uiPriority w:val="0"/>
    <w:pPr>
      <w:spacing w:after="0" w:line="360" w:lineRule="auto"/>
      <w:ind w:left="960" w:firstLine="480"/>
    </w:pPr>
    <w:rPr>
      <w:rFonts w:cs="宋体"/>
      <w:sz w:val="24"/>
    </w:rPr>
  </w:style>
  <w:style w:type="character" w:customStyle="1" w:styleId="606">
    <w:name w:val="CSS3级正文 Char Char"/>
    <w:link w:val="605"/>
    <w:qFormat/>
    <w:uiPriority w:val="0"/>
    <w:rPr>
      <w:rFonts w:ascii="Times New Roman" w:hAnsi="Times New Roman" w:cs="宋体"/>
      <w:sz w:val="24"/>
      <w:szCs w:val="16"/>
    </w:rPr>
  </w:style>
  <w:style w:type="paragraph" w:customStyle="1" w:styleId="607">
    <w:name w:val="正文文本4"/>
    <w:basedOn w:val="365"/>
    <w:qFormat/>
    <w:uiPriority w:val="0"/>
    <w:pPr>
      <w:spacing w:after="0" w:line="360" w:lineRule="auto"/>
      <w:ind w:left="600" w:firstLine="200"/>
    </w:pPr>
    <w:rPr>
      <w:sz w:val="24"/>
    </w:rPr>
  </w:style>
  <w:style w:type="paragraph" w:customStyle="1" w:styleId="608">
    <w:name w:val="CSS4级正文"/>
    <w:basedOn w:val="1"/>
    <w:qFormat/>
    <w:uiPriority w:val="0"/>
    <w:pPr>
      <w:spacing w:line="360" w:lineRule="auto"/>
    </w:pPr>
    <w:rPr>
      <w:rFonts w:ascii="Times New Roman" w:hAnsi="Times New Roman" w:cs="宋体"/>
      <w:sz w:val="24"/>
      <w:szCs w:val="20"/>
    </w:rPr>
  </w:style>
  <w:style w:type="paragraph" w:customStyle="1" w:styleId="609">
    <w:name w:val="列表 21"/>
    <w:basedOn w:val="1"/>
    <w:qFormat/>
    <w:uiPriority w:val="0"/>
    <w:pPr>
      <w:spacing w:line="360" w:lineRule="auto"/>
    </w:pPr>
    <w:rPr>
      <w:rFonts w:ascii="Times New Roman" w:hAnsi="Times New Roman" w:cs="Times New Roman"/>
      <w:sz w:val="24"/>
      <w:szCs w:val="24"/>
    </w:rPr>
  </w:style>
  <w:style w:type="paragraph" w:customStyle="1" w:styleId="610">
    <w:name w:val="列表 41"/>
    <w:basedOn w:val="1"/>
    <w:qFormat/>
    <w:uiPriority w:val="0"/>
    <w:pPr>
      <w:spacing w:line="360" w:lineRule="auto"/>
      <w:ind w:left="1361" w:hanging="864"/>
    </w:pPr>
    <w:rPr>
      <w:rFonts w:ascii="Times New Roman" w:hAnsi="Times New Roman" w:cs="Times New Roman"/>
      <w:sz w:val="24"/>
      <w:szCs w:val="24"/>
    </w:rPr>
  </w:style>
  <w:style w:type="paragraph" w:customStyle="1" w:styleId="611">
    <w:name w:val="样式 CSS1级编号 Char + 宋体 黑色 Char"/>
    <w:basedOn w:val="599"/>
    <w:link w:val="612"/>
    <w:qFormat/>
    <w:uiPriority w:val="0"/>
    <w:rPr>
      <w:rFonts w:ascii="宋体" w:hAnsi="宋体"/>
      <w:color w:val="000000"/>
    </w:rPr>
  </w:style>
  <w:style w:type="character" w:customStyle="1" w:styleId="612">
    <w:name w:val="样式 CSS1级编号 Char + 宋体 黑色 Char Char Char"/>
    <w:link w:val="611"/>
    <w:qFormat/>
    <w:uiPriority w:val="0"/>
    <w:rPr>
      <w:rFonts w:ascii="宋体" w:hAnsi="宋体" w:eastAsia="宋体" w:cs="Times New Roman"/>
      <w:color w:val="000000"/>
      <w:sz w:val="24"/>
      <w:szCs w:val="24"/>
    </w:rPr>
  </w:style>
  <w:style w:type="paragraph" w:customStyle="1" w:styleId="613">
    <w:name w:val="CSS1级正文"/>
    <w:basedOn w:val="283"/>
    <w:qFormat/>
    <w:uiPriority w:val="0"/>
    <w:pPr>
      <w:spacing w:after="0" w:line="360" w:lineRule="auto"/>
      <w:ind w:firstLine="480"/>
    </w:pPr>
    <w:rPr>
      <w:rFonts w:cs="宋体"/>
      <w:sz w:val="24"/>
      <w:szCs w:val="20"/>
    </w:rPr>
  </w:style>
  <w:style w:type="paragraph" w:customStyle="1" w:styleId="614">
    <w:name w:val="CSS1级正文 Char Char Char Char Char Char Char Char Char Char Char Char Char Char Char Char"/>
    <w:basedOn w:val="283"/>
    <w:link w:val="615"/>
    <w:qFormat/>
    <w:uiPriority w:val="0"/>
    <w:pPr>
      <w:spacing w:after="0" w:line="360" w:lineRule="auto"/>
      <w:ind w:firstLine="480"/>
    </w:pPr>
    <w:rPr>
      <w:rFonts w:cs="宋体"/>
      <w:sz w:val="24"/>
    </w:rPr>
  </w:style>
  <w:style w:type="character" w:customStyle="1" w:styleId="615">
    <w:name w:val="CSS1级正文 Char Char Char Char Char Char Char Char Char Char Char Char Char Char Char Char Char Char"/>
    <w:link w:val="614"/>
    <w:qFormat/>
    <w:uiPriority w:val="0"/>
    <w:rPr>
      <w:rFonts w:ascii="Times New Roman" w:hAnsi="Times New Roman" w:eastAsia="仿宋" w:cs="宋体"/>
      <w:sz w:val="24"/>
      <w:szCs w:val="24"/>
    </w:rPr>
  </w:style>
  <w:style w:type="paragraph" w:customStyle="1" w:styleId="616">
    <w:name w:val="表格文字"/>
    <w:basedOn w:val="1"/>
    <w:qFormat/>
    <w:uiPriority w:val="0"/>
    <w:rPr>
      <w:rFonts w:ascii="Times New Roman" w:hAnsi="Times New Roman" w:cs="Times New Roman"/>
      <w:spacing w:val="10"/>
      <w:sz w:val="24"/>
      <w:szCs w:val="24"/>
    </w:rPr>
  </w:style>
  <w:style w:type="paragraph" w:customStyle="1" w:styleId="617">
    <w:name w:val="CSS一级中文编号"/>
    <w:basedOn w:val="1"/>
    <w:next w:val="613"/>
    <w:qFormat/>
    <w:uiPriority w:val="0"/>
    <w:pPr>
      <w:tabs>
        <w:tab w:val="left" w:pos="360"/>
      </w:tabs>
      <w:spacing w:line="360" w:lineRule="auto"/>
      <w:ind w:left="360" w:hanging="360"/>
    </w:pPr>
    <w:rPr>
      <w:rFonts w:ascii="Times New Roman" w:hAnsi="Times New Roman" w:cs="Times New Roman"/>
      <w:b/>
      <w:sz w:val="28"/>
      <w:szCs w:val="24"/>
    </w:rPr>
  </w:style>
  <w:style w:type="paragraph" w:customStyle="1" w:styleId="618">
    <w:name w:val="CSS二级中文编号"/>
    <w:basedOn w:val="1"/>
    <w:next w:val="603"/>
    <w:qFormat/>
    <w:uiPriority w:val="0"/>
    <w:pPr>
      <w:tabs>
        <w:tab w:val="left" w:pos="360"/>
      </w:tabs>
      <w:spacing w:line="360" w:lineRule="auto"/>
      <w:ind w:left="360" w:hanging="360"/>
    </w:pPr>
    <w:rPr>
      <w:rFonts w:ascii="Times New Roman" w:hAnsi="Times New Roman" w:cs="Times New Roman"/>
      <w:sz w:val="24"/>
      <w:szCs w:val="24"/>
    </w:rPr>
  </w:style>
  <w:style w:type="paragraph" w:customStyle="1" w:styleId="619">
    <w:name w:val="ICSS标书首行缩进正文"/>
    <w:basedOn w:val="1"/>
    <w:qFormat/>
    <w:uiPriority w:val="0"/>
    <w:pPr>
      <w:spacing w:line="360" w:lineRule="auto"/>
      <w:ind w:firstLine="200"/>
    </w:pPr>
    <w:rPr>
      <w:rFonts w:ascii="Times New Roman" w:hAnsi="Times New Roman" w:cs="Times New Roman"/>
      <w:sz w:val="24"/>
      <w:szCs w:val="24"/>
    </w:rPr>
  </w:style>
  <w:style w:type="paragraph" w:customStyle="1" w:styleId="620">
    <w:name w:val="AC-Table-表格标题行"/>
    <w:qFormat/>
    <w:uiPriority w:val="0"/>
    <w:pPr>
      <w:spacing w:line="320" w:lineRule="exact"/>
      <w:jc w:val="center"/>
    </w:pPr>
    <w:rPr>
      <w:rFonts w:hint="default" w:ascii="Times New Roman" w:hAnsi="Times New Roman" w:eastAsia="黑体" w:cs="Calibri"/>
      <w:sz w:val="21"/>
      <w:szCs w:val="21"/>
      <w:lang w:val="en-US" w:eastAsia="zh-CN" w:bidi="ar-SA"/>
    </w:rPr>
  </w:style>
  <w:style w:type="paragraph" w:customStyle="1" w:styleId="621">
    <w:name w:val="AC-Table-表格正文行"/>
    <w:qFormat/>
    <w:uiPriority w:val="0"/>
    <w:pPr>
      <w:spacing w:line="320" w:lineRule="exact"/>
    </w:pPr>
    <w:rPr>
      <w:rFonts w:hint="default" w:ascii="Times New Roman" w:hAnsi="Times New Roman" w:eastAsia="宋体" w:cs="Calibri"/>
      <w:sz w:val="21"/>
      <w:szCs w:val="21"/>
      <w:lang w:val="en-US" w:eastAsia="zh-CN" w:bidi="ar-SA"/>
    </w:rPr>
  </w:style>
  <w:style w:type="paragraph" w:customStyle="1" w:styleId="622">
    <w:name w:val="封面主标题"/>
    <w:next w:val="1"/>
    <w:qFormat/>
    <w:uiPriority w:val="0"/>
    <w:pPr>
      <w:spacing w:before="2400" w:after="400"/>
      <w:jc w:val="center"/>
    </w:pPr>
    <w:rPr>
      <w:rFonts w:hint="default" w:ascii="Times New Roman" w:hAnsi="Times New Roman" w:eastAsia="黑体" w:cs="Calibri"/>
      <w:b/>
      <w:spacing w:val="20"/>
      <w:sz w:val="72"/>
      <w:szCs w:val="72"/>
      <w:lang w:val="en-US" w:eastAsia="zh-CN" w:bidi="ar-SA"/>
    </w:rPr>
  </w:style>
  <w:style w:type="paragraph" w:customStyle="1" w:styleId="623">
    <w:name w:val="招标单位"/>
    <w:basedOn w:val="1"/>
    <w:qFormat/>
    <w:uiPriority w:val="0"/>
    <w:pPr>
      <w:widowControl/>
      <w:spacing w:before="1800" w:after="360"/>
      <w:jc w:val="center"/>
    </w:pPr>
    <w:rPr>
      <w:rFonts w:ascii="Calibri" w:hAnsi="Calibri" w:eastAsia="黑体" w:cs="Times New Roman"/>
      <w:b/>
      <w:sz w:val="44"/>
      <w:szCs w:val="44"/>
      <w:lang w:eastAsia="en-US" w:bidi="en-US"/>
    </w:rPr>
  </w:style>
  <w:style w:type="paragraph" w:customStyle="1" w:styleId="624">
    <w:name w:val="样式 标题 4Heading 4 Charh4PIM 4H4 + 加宽量  1 磅"/>
    <w:basedOn w:val="104"/>
    <w:qFormat/>
    <w:uiPriority w:val="0"/>
    <w:pPr>
      <w:spacing w:line="360" w:lineRule="auto"/>
      <w:ind w:left="862" w:hanging="862"/>
    </w:pPr>
    <w:rPr>
      <w:rFonts w:ascii="Arial" w:hAnsi="Arial" w:eastAsia="黑体"/>
      <w:b w:val="0"/>
      <w:bCs w:val="0"/>
      <w:spacing w:val="20"/>
      <w:sz w:val="24"/>
      <w:szCs w:val="24"/>
    </w:rPr>
  </w:style>
  <w:style w:type="paragraph" w:customStyle="1" w:styleId="625">
    <w:name w:val="样式 标题 5 + 段前: 1 行 段后: 1 行"/>
    <w:basedOn w:val="251"/>
    <w:qFormat/>
    <w:uiPriority w:val="0"/>
    <w:pPr>
      <w:spacing w:line="360" w:lineRule="auto"/>
      <w:ind w:left="0" w:firstLine="0"/>
    </w:pPr>
    <w:rPr>
      <w:rFonts w:ascii="Arial" w:hAnsi="Arial" w:eastAsia="黑体" w:cs="宋体"/>
      <w:b w:val="0"/>
      <w:bCs w:val="0"/>
      <w:spacing w:val="10"/>
      <w:sz w:val="24"/>
      <w:szCs w:val="24"/>
    </w:rPr>
  </w:style>
  <w:style w:type="paragraph" w:customStyle="1" w:styleId="626">
    <w:name w:val="样式 首行缩进:  2 字符1"/>
    <w:basedOn w:val="1"/>
    <w:qFormat/>
    <w:uiPriority w:val="0"/>
    <w:pPr>
      <w:spacing w:line="360" w:lineRule="auto"/>
      <w:ind w:firstLine="480"/>
    </w:pPr>
    <w:rPr>
      <w:rFonts w:ascii="Times New Roman" w:hAnsi="Times New Roman" w:cs="宋体"/>
      <w:sz w:val="24"/>
      <w:szCs w:val="20"/>
    </w:rPr>
  </w:style>
  <w:style w:type="paragraph" w:customStyle="1" w:styleId="627">
    <w:name w:val="JHTitle1"/>
    <w:basedOn w:val="281"/>
    <w:qFormat/>
    <w:uiPriority w:val="0"/>
    <w:pPr>
      <w:tabs>
        <w:tab w:val="left" w:pos="1134"/>
      </w:tabs>
      <w:spacing w:line="360" w:lineRule="auto"/>
      <w:ind w:left="851" w:hanging="851"/>
      <w:jc w:val="left"/>
    </w:pPr>
    <w:rPr>
      <w:rFonts w:ascii="Times New Roman" w:hAnsi="Times New Roman"/>
      <w:szCs w:val="32"/>
    </w:rPr>
  </w:style>
  <w:style w:type="paragraph" w:customStyle="1" w:styleId="628">
    <w:name w:val="样式 标题 3H3h33rd level3Head 3section:3section:31section:32..."/>
    <w:basedOn w:val="249"/>
    <w:next w:val="626"/>
    <w:qFormat/>
    <w:uiPriority w:val="0"/>
    <w:pPr>
      <w:widowControl/>
      <w:spacing w:before="0" w:after="0" w:line="360" w:lineRule="auto"/>
      <w:ind w:left="0" w:firstLine="0"/>
      <w:contextualSpacing/>
      <w:jc w:val="left"/>
    </w:pPr>
    <w:rPr>
      <w:rFonts w:ascii="Times New Roman" w:hAnsi="Times New Roman" w:eastAsia="黑体" w:cs="宋体"/>
    </w:rPr>
  </w:style>
  <w:style w:type="paragraph" w:customStyle="1" w:styleId="629">
    <w:name w:val="样式 标题 2 + 宋体 小三 非倾斜 段后: 1 行"/>
    <w:basedOn w:val="248"/>
    <w:qFormat/>
    <w:uiPriority w:val="0"/>
    <w:pPr>
      <w:tabs>
        <w:tab w:val="left" w:pos="576"/>
        <w:tab w:val="left" w:pos="1440"/>
      </w:tabs>
      <w:spacing w:before="240" w:line="360" w:lineRule="auto"/>
      <w:ind w:left="1440" w:hanging="360"/>
    </w:pPr>
    <w:rPr>
      <w:rFonts w:ascii="Arial" w:hAnsi="Arial" w:cs="Arial"/>
      <w:szCs w:val="30"/>
    </w:rPr>
  </w:style>
  <w:style w:type="paragraph" w:customStyle="1" w:styleId="630">
    <w:name w:val="正文表格"/>
    <w:basedOn w:val="1"/>
    <w:qFormat/>
    <w:uiPriority w:val="0"/>
    <w:pPr>
      <w:spacing w:before="40" w:after="40"/>
    </w:pPr>
    <w:rPr>
      <w:rFonts w:ascii="Times New Roman" w:hAnsi="Times New Roman" w:cs="Times New Roman"/>
      <w:sz w:val="24"/>
      <w:szCs w:val="20"/>
    </w:rPr>
  </w:style>
  <w:style w:type="paragraph" w:customStyle="1" w:styleId="631">
    <w:name w:val="AC-目录标题"/>
    <w:qFormat/>
    <w:uiPriority w:val="0"/>
    <w:pPr>
      <w:jc w:val="center"/>
    </w:pPr>
    <w:rPr>
      <w:rFonts w:hint="default" w:ascii="Times New Roman" w:hAnsi="Times New Roman" w:eastAsia="黑体" w:cs="Calibri"/>
      <w:b/>
      <w:sz w:val="36"/>
      <w:szCs w:val="21"/>
      <w:lang w:val="en-US" w:eastAsia="zh-CN" w:bidi="ar-SA"/>
    </w:rPr>
  </w:style>
  <w:style w:type="paragraph" w:customStyle="1" w:styleId="632">
    <w:name w:val="AC-文档标题"/>
    <w:qFormat/>
    <w:uiPriority w:val="0"/>
    <w:pPr>
      <w:jc w:val="center"/>
    </w:pPr>
    <w:rPr>
      <w:rFonts w:hint="default" w:ascii="Times New Roman" w:hAnsi="Times New Roman" w:eastAsia="黑体" w:cs="Calibri"/>
      <w:b/>
      <w:sz w:val="44"/>
      <w:szCs w:val="21"/>
      <w:lang w:val="en-US" w:eastAsia="zh-CN" w:bidi="ar-SA"/>
    </w:rPr>
  </w:style>
  <w:style w:type="paragraph" w:customStyle="1" w:styleId="633">
    <w:name w:val="修订1"/>
    <w:qFormat/>
    <w:uiPriority w:val="0"/>
    <w:rPr>
      <w:rFonts w:hint="default" w:ascii="Times New Roman" w:hAnsi="Times New Roman" w:eastAsia="宋体" w:cs="Calibri"/>
      <w:sz w:val="24"/>
      <w:szCs w:val="24"/>
      <w:lang w:val="en-US" w:eastAsia="zh-CN" w:bidi="ar-SA"/>
    </w:rPr>
  </w:style>
  <w:style w:type="paragraph" w:customStyle="1" w:styleId="634">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635">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636">
    <w:name w:val="Char Char Char Char Char Char Char Char Char Char"/>
    <w:basedOn w:val="1"/>
    <w:link w:val="637"/>
    <w:qFormat/>
    <w:uiPriority w:val="0"/>
    <w:rPr>
      <w:rFonts w:ascii="Tahoma" w:hAnsi="Tahoma" w:cs="Times New Roman"/>
      <w:sz w:val="24"/>
      <w:szCs w:val="20"/>
    </w:rPr>
  </w:style>
  <w:style w:type="character" w:customStyle="1" w:styleId="637">
    <w:name w:val="Char Char Char Char Char Char Char Char Char Char Char Char Char"/>
    <w:basedOn w:val="49"/>
    <w:link w:val="636"/>
    <w:qFormat/>
    <w:uiPriority w:val="0"/>
    <w:rPr>
      <w:rFonts w:ascii="Tahoma" w:hAnsi="Tahoma" w:eastAsia="宋体" w:cs="Times New Roman"/>
      <w:sz w:val="24"/>
    </w:rPr>
  </w:style>
  <w:style w:type="paragraph" w:customStyle="1" w:styleId="638">
    <w:name w:val="列出段落2"/>
    <w:basedOn w:val="1"/>
    <w:qFormat/>
    <w:uiPriority w:val="0"/>
    <w:pPr>
      <w:ind w:firstLine="420"/>
    </w:pPr>
    <w:rPr>
      <w:rFonts w:ascii="Calibri" w:hAnsi="Calibri" w:cs="Times New Roman"/>
    </w:rPr>
  </w:style>
  <w:style w:type="paragraph" w:customStyle="1" w:styleId="639">
    <w:name w:val="文档结构图2"/>
    <w:basedOn w:val="1"/>
    <w:qFormat/>
    <w:uiPriority w:val="0"/>
    <w:rPr>
      <w:rFonts w:ascii="宋体" w:hAnsi="Calibri" w:cs="Times New Roman"/>
      <w:sz w:val="18"/>
      <w:szCs w:val="18"/>
    </w:rPr>
  </w:style>
  <w:style w:type="paragraph" w:customStyle="1" w:styleId="640">
    <w:name w:val="列出段落21"/>
    <w:basedOn w:val="1"/>
    <w:qFormat/>
    <w:uiPriority w:val="0"/>
    <w:pPr>
      <w:ind w:firstLine="420"/>
    </w:pPr>
    <w:rPr>
      <w:rFonts w:ascii="Calibri" w:hAnsi="Calibri" w:cs="Times New Roman"/>
    </w:rPr>
  </w:style>
  <w:style w:type="character" w:customStyle="1" w:styleId="641">
    <w:name w:val="标题 2 Char2"/>
    <w:basedOn w:val="49"/>
    <w:qFormat/>
    <w:uiPriority w:val="0"/>
    <w:rPr>
      <w:rFonts w:ascii="Arial" w:hAnsi="Arial" w:eastAsia="黑体"/>
      <w:sz w:val="32"/>
    </w:rPr>
  </w:style>
  <w:style w:type="character" w:customStyle="1" w:styleId="642">
    <w:name w:val="标题 3 Char2"/>
    <w:basedOn w:val="49"/>
    <w:qFormat/>
    <w:uiPriority w:val="0"/>
    <w:rPr>
      <w:rFonts w:ascii="Arial" w:hAnsi="Arial" w:eastAsia="黑体"/>
      <w:sz w:val="24"/>
      <w:szCs w:val="30"/>
    </w:rPr>
  </w:style>
  <w:style w:type="character" w:customStyle="1" w:styleId="643">
    <w:name w:val="标题 5 Char2"/>
    <w:basedOn w:val="49"/>
    <w:qFormat/>
    <w:uiPriority w:val="0"/>
    <w:rPr>
      <w:bCs/>
      <w:sz w:val="24"/>
      <w:szCs w:val="28"/>
    </w:rPr>
  </w:style>
  <w:style w:type="character" w:customStyle="1" w:styleId="644">
    <w:name w:val="标题 6 Char1"/>
    <w:basedOn w:val="49"/>
    <w:qFormat/>
    <w:uiPriority w:val="0"/>
    <w:rPr>
      <w:rFonts w:ascii="Arial" w:hAnsi="Arial" w:eastAsia="黑体"/>
      <w:b/>
      <w:bCs/>
      <w:sz w:val="24"/>
      <w:szCs w:val="24"/>
    </w:rPr>
  </w:style>
  <w:style w:type="character" w:customStyle="1" w:styleId="645">
    <w:name w:val="标题 8 Char1"/>
    <w:basedOn w:val="49"/>
    <w:qFormat/>
    <w:uiPriority w:val="0"/>
    <w:rPr>
      <w:rFonts w:ascii="Arial" w:hAnsi="Arial" w:eastAsia="黑体"/>
      <w:sz w:val="24"/>
      <w:szCs w:val="24"/>
    </w:rPr>
  </w:style>
  <w:style w:type="character" w:customStyle="1" w:styleId="646">
    <w:name w:val="标题 9 Char1"/>
    <w:basedOn w:val="49"/>
    <w:qFormat/>
    <w:uiPriority w:val="0"/>
    <w:rPr>
      <w:rFonts w:ascii="Arial" w:hAnsi="Arial" w:eastAsia="黑体"/>
      <w:sz w:val="21"/>
      <w:szCs w:val="21"/>
    </w:rPr>
  </w:style>
  <w:style w:type="character" w:customStyle="1" w:styleId="647">
    <w:name w:val="页码1"/>
    <w:basedOn w:val="49"/>
    <w:qFormat/>
    <w:uiPriority w:val="0"/>
  </w:style>
  <w:style w:type="character" w:customStyle="1" w:styleId="648">
    <w:name w:val="Char Char15"/>
    <w:qFormat/>
    <w:uiPriority w:val="0"/>
    <w:rPr>
      <w:rFonts w:ascii="Cambria" w:hAnsi="Cambria"/>
      <w:b/>
      <w:bCs/>
      <w:sz w:val="32"/>
      <w:szCs w:val="32"/>
    </w:rPr>
  </w:style>
  <w:style w:type="character" w:customStyle="1" w:styleId="649">
    <w:name w:val="Char Char16"/>
    <w:qFormat/>
    <w:uiPriority w:val="0"/>
    <w:rPr>
      <w:b/>
      <w:bCs/>
      <w:sz w:val="36"/>
      <w:szCs w:val="44"/>
    </w:rPr>
  </w:style>
  <w:style w:type="character" w:customStyle="1" w:styleId="650">
    <w:name w:val="样式 (西文) 幼圆"/>
    <w:qFormat/>
    <w:uiPriority w:val="0"/>
    <w:rPr>
      <w:rFonts w:ascii="幼圆" w:hAnsi="幼圆" w:eastAsia="宋体"/>
      <w:sz w:val="24"/>
    </w:rPr>
  </w:style>
  <w:style w:type="character" w:customStyle="1" w:styleId="651">
    <w:name w:val="apple-style-span"/>
    <w:basedOn w:val="49"/>
    <w:qFormat/>
    <w:uiPriority w:val="0"/>
  </w:style>
  <w:style w:type="character" w:customStyle="1" w:styleId="652">
    <w:name w:val="已访问的超链接1"/>
    <w:qFormat/>
    <w:uiPriority w:val="0"/>
    <w:rPr>
      <w:color w:val="800080"/>
      <w:u w:val="single"/>
    </w:rPr>
  </w:style>
  <w:style w:type="character" w:customStyle="1" w:styleId="653">
    <w:name w:val="unnamed31"/>
    <w:qFormat/>
    <w:uiPriority w:val="0"/>
    <w:rPr>
      <w:color w:val="000000"/>
      <w:spacing w:val="440"/>
      <w:sz w:val="22"/>
      <w:szCs w:val="22"/>
      <w:u w:val="none"/>
    </w:rPr>
  </w:style>
  <w:style w:type="character" w:customStyle="1" w:styleId="654">
    <w:name w:val="line1"/>
    <w:qFormat/>
    <w:uiPriority w:val="0"/>
    <w:rPr>
      <w:spacing w:val="360"/>
    </w:rPr>
  </w:style>
  <w:style w:type="character" w:customStyle="1" w:styleId="655">
    <w:name w:val="样式 样式 样式 宋体 小四 首行缩进:  0.74 厘米 行距: 最小值 18 磅 + 段前: 0.5 行 段后: 0.5 行... Char Char"/>
    <w:qFormat/>
    <w:uiPriority w:val="0"/>
    <w:rPr>
      <w:rFonts w:ascii="宋体" w:eastAsia="宋体" w:cs="宋体"/>
      <w:sz w:val="24"/>
      <w:lang w:val="en-US" w:eastAsia="zh-CN" w:bidi="ar-SA"/>
    </w:rPr>
  </w:style>
  <w:style w:type="character" w:customStyle="1" w:styleId="656">
    <w:name w:val="样式 样式 样式 样式 宋体 小四 首行缩进:  0.74 厘米 行距: 最小值 18 磅 + 段前: 0.5 行 段后: 0.... Char Char"/>
    <w:qFormat/>
    <w:uiPriority w:val="0"/>
    <w:rPr>
      <w:rFonts w:ascii="宋体" w:hAnsi="宋体" w:eastAsia="宋体" w:cs="宋体"/>
      <w:sz w:val="24"/>
      <w:lang w:val="en-US" w:eastAsia="zh-CN" w:bidi="ar-SA"/>
    </w:rPr>
  </w:style>
  <w:style w:type="character" w:customStyle="1" w:styleId="657">
    <w:name w:val="样式 样式 样式 宋体 小四 首行缩进:  0.74 厘米 行距: 最小值 18 磅 + 段前: 0.5 行 段后: 0.5 行... Char1"/>
    <w:qFormat/>
    <w:uiPriority w:val="0"/>
    <w:rPr>
      <w:rFonts w:ascii="宋体" w:eastAsia="宋体" w:cs="宋体"/>
      <w:sz w:val="24"/>
      <w:lang w:val="en-US" w:eastAsia="zh-CN" w:bidi="ar-SA"/>
    </w:rPr>
  </w:style>
  <w:style w:type="character" w:customStyle="1" w:styleId="658">
    <w:name w:val="样式 样式 样式 样式 宋体 小四 首行缩进:  0.74 厘米 行距: 最小值 18 磅 + 段前: 0.5 行 段后: 0.... Char1"/>
    <w:qFormat/>
    <w:uiPriority w:val="0"/>
    <w:rPr>
      <w:rFonts w:ascii="宋体" w:hAnsi="宋体" w:eastAsia="宋体" w:cs="宋体"/>
      <w:sz w:val="24"/>
      <w:lang w:val="en-US" w:eastAsia="zh-CN" w:bidi="ar-SA"/>
    </w:rPr>
  </w:style>
  <w:style w:type="character" w:customStyle="1" w:styleId="659">
    <w:name w:val="样式 样式 样式 样式 样式 宋体 小四 首行缩进:  0.74 厘米 行距: 最小值 18 磅 + 段前: 0.5 行 段后:... Char Char"/>
    <w:qFormat/>
    <w:uiPriority w:val="0"/>
    <w:rPr>
      <w:rFonts w:eastAsia="宋体" w:cs="宋体"/>
      <w:sz w:val="24"/>
      <w:lang w:val="en-US" w:eastAsia="zh-CN" w:bidi="ar-SA"/>
    </w:rPr>
  </w:style>
  <w:style w:type="character" w:customStyle="1" w:styleId="660">
    <w:name w:val="样式 样式 样式 宋体 小四 首行缩进:  0.74 厘米 行距: 最小值 18 磅 + 段前: 0.5 行 段后: 0.5 行... Char2"/>
    <w:qFormat/>
    <w:uiPriority w:val="0"/>
    <w:rPr>
      <w:rFonts w:ascii="宋体" w:eastAsia="宋体" w:cs="宋体"/>
      <w:sz w:val="24"/>
      <w:lang w:val="en-US" w:eastAsia="zh-CN" w:bidi="ar-SA"/>
    </w:rPr>
  </w:style>
  <w:style w:type="character" w:customStyle="1" w:styleId="661">
    <w:name w:val="样式 样式 样式 样式 宋体 小四 首行缩进:  0.74 厘米 行距: 最小值 18 磅 + 段前: 0.5 行 段后: 0.... Char2"/>
    <w:qFormat/>
    <w:uiPriority w:val="0"/>
    <w:rPr>
      <w:rFonts w:ascii="宋体" w:hAnsi="宋体" w:eastAsia="宋体" w:cs="宋体"/>
      <w:sz w:val="24"/>
      <w:lang w:val="en-US" w:eastAsia="zh-CN" w:bidi="ar-SA"/>
    </w:rPr>
  </w:style>
  <w:style w:type="character" w:customStyle="1" w:styleId="662">
    <w:name w:val="样式 样式 样式 样式 样式 宋体 小四 首行缩进:  0.74 厘米 行距: 最小值 18 磅 + 段前: 0.5 行 段后:...1 Char Char"/>
    <w:basedOn w:val="661"/>
    <w:qFormat/>
    <w:uiPriority w:val="0"/>
    <w:rPr>
      <w:rFonts w:ascii="宋体" w:hAnsi="宋体" w:eastAsia="宋体" w:cs="宋体"/>
      <w:sz w:val="24"/>
      <w:lang w:val="en-US" w:eastAsia="zh-CN" w:bidi="ar-SA"/>
    </w:rPr>
  </w:style>
  <w:style w:type="character" w:customStyle="1" w:styleId="663">
    <w:name w:val="样式 样式 样式 样式 样式 样式 宋体 小四 首行缩进:  0.74 厘米 行距: 最小值 18 磅 + 段前: 0.5 行 ... Char Char"/>
    <w:basedOn w:val="662"/>
    <w:qFormat/>
    <w:uiPriority w:val="0"/>
    <w:rPr>
      <w:rFonts w:ascii="宋体" w:hAnsi="宋体" w:eastAsia="宋体" w:cs="宋体"/>
      <w:sz w:val="24"/>
      <w:lang w:val="en-US" w:eastAsia="zh-CN" w:bidi="ar-SA"/>
    </w:rPr>
  </w:style>
  <w:style w:type="character" w:customStyle="1" w:styleId="664">
    <w:name w:val="样式 样式 样式 样式 样式 样式 样式 宋体 小四 首行缩进:  0.74 厘米 行距: 最小值 18 磅 + 段前: 0.5... Char Char"/>
    <w:basedOn w:val="663"/>
    <w:qFormat/>
    <w:uiPriority w:val="0"/>
    <w:rPr>
      <w:rFonts w:ascii="宋体" w:hAnsi="宋体" w:eastAsia="宋体" w:cs="宋体"/>
      <w:sz w:val="24"/>
      <w:lang w:val="en-US" w:eastAsia="zh-CN" w:bidi="ar-SA"/>
    </w:rPr>
  </w:style>
  <w:style w:type="character" w:customStyle="1" w:styleId="665">
    <w:name w:val="样式 样式 样式 样式 样式 样式 样式 样式 宋体 小四 首行缩进:  0.74 厘米 行距: 最小值 18 磅 + 段前: ... Char Char Char"/>
    <w:basedOn w:val="664"/>
    <w:qFormat/>
    <w:uiPriority w:val="0"/>
    <w:rPr>
      <w:rFonts w:ascii="宋体" w:hAnsi="宋体" w:eastAsia="宋体" w:cs="宋体"/>
      <w:sz w:val="24"/>
      <w:lang w:val="en-US" w:eastAsia="zh-CN" w:bidi="ar-SA"/>
    </w:rPr>
  </w:style>
  <w:style w:type="character" w:customStyle="1" w:styleId="666">
    <w:name w:val="Char Char151"/>
    <w:qFormat/>
    <w:uiPriority w:val="0"/>
    <w:rPr>
      <w:rFonts w:ascii="Cambria" w:hAnsi="Cambria"/>
      <w:b/>
      <w:bCs/>
      <w:sz w:val="32"/>
      <w:szCs w:val="32"/>
    </w:rPr>
  </w:style>
  <w:style w:type="character" w:customStyle="1" w:styleId="667">
    <w:name w:val="Char Char161"/>
    <w:qFormat/>
    <w:uiPriority w:val="0"/>
    <w:rPr>
      <w:b/>
      <w:bCs/>
      <w:sz w:val="36"/>
      <w:szCs w:val="44"/>
    </w:rPr>
  </w:style>
  <w:style w:type="character" w:customStyle="1" w:styleId="668">
    <w:name w:val="h Char Char"/>
    <w:qFormat/>
    <w:uiPriority w:val="0"/>
    <w:rPr>
      <w:sz w:val="18"/>
      <w:szCs w:val="18"/>
    </w:rPr>
  </w:style>
  <w:style w:type="character" w:customStyle="1" w:styleId="669">
    <w:name w:val="Char Char18"/>
    <w:basedOn w:val="49"/>
    <w:qFormat/>
    <w:uiPriority w:val="0"/>
    <w:rPr>
      <w:sz w:val="18"/>
      <w:szCs w:val="18"/>
    </w:rPr>
  </w:style>
  <w:style w:type="character" w:customStyle="1" w:styleId="670">
    <w:name w:val="Char Char17"/>
    <w:basedOn w:val="49"/>
    <w:qFormat/>
    <w:uiPriority w:val="0"/>
    <w:rPr>
      <w:rFonts w:ascii="Times New Roman" w:hAnsi="Times New Roman" w:eastAsia="宋体" w:cs="Times New Roman"/>
      <w:szCs w:val="24"/>
      <w:shd w:val="clear" w:color="auto" w:fill="000080"/>
    </w:rPr>
  </w:style>
  <w:style w:type="character" w:customStyle="1" w:styleId="671">
    <w:name w:val="样式 宋体 小四 首行缩进:  0.74 厘米 行距: 最小值 18 磅 Char Char"/>
    <w:qFormat/>
    <w:uiPriority w:val="0"/>
    <w:rPr>
      <w:rFonts w:ascii="宋体" w:eastAsia="宋体" w:cs="宋体"/>
      <w:sz w:val="24"/>
      <w:szCs w:val="24"/>
      <w:lang w:val="en-US" w:eastAsia="zh-CN" w:bidi="ar-SA"/>
    </w:rPr>
  </w:style>
  <w:style w:type="character" w:customStyle="1" w:styleId="672">
    <w:name w:val="样式 样式 宋体 小四 首行缩进:  0.74 厘米 行距: 最小值 18 磅 + 段前: 0.5 行 段后: 0.5 行 Char Char Char"/>
    <w:basedOn w:val="671"/>
    <w:qFormat/>
    <w:uiPriority w:val="0"/>
    <w:rPr>
      <w:rFonts w:ascii="宋体" w:eastAsia="宋体" w:cs="宋体"/>
      <w:sz w:val="24"/>
      <w:szCs w:val="24"/>
      <w:lang w:val="en-US" w:eastAsia="zh-CN" w:bidi="ar-SA"/>
    </w:rPr>
  </w:style>
  <w:style w:type="character" w:customStyle="1" w:styleId="673">
    <w:name w:val="Char Char14"/>
    <w:basedOn w:val="49"/>
    <w:qFormat/>
    <w:uiPriority w:val="0"/>
    <w:rPr>
      <w:rFonts w:ascii="Times New Roman" w:hAnsi="Times New Roman" w:eastAsia="宋体" w:cs="Times New Roman"/>
      <w:szCs w:val="24"/>
    </w:rPr>
  </w:style>
  <w:style w:type="character" w:customStyle="1" w:styleId="674">
    <w:name w:val="Char Char11"/>
    <w:basedOn w:val="49"/>
    <w:qFormat/>
    <w:uiPriority w:val="0"/>
    <w:rPr>
      <w:rFonts w:ascii="Times New Roman" w:hAnsi="Times New Roman" w:eastAsia="宋体" w:cs="Times New Roman"/>
      <w:sz w:val="18"/>
      <w:szCs w:val="18"/>
    </w:rPr>
  </w:style>
  <w:style w:type="character" w:customStyle="1" w:styleId="675">
    <w:name w:val="141"/>
    <w:qFormat/>
    <w:uiPriority w:val="0"/>
    <w:rPr>
      <w:rFonts w:hint="default"/>
      <w:color w:val="000000"/>
      <w:spacing w:val="320"/>
      <w:u w:val="none"/>
    </w:rPr>
  </w:style>
  <w:style w:type="character" w:customStyle="1" w:styleId="676">
    <w:name w:val="bodycopy1"/>
    <w:qFormat/>
    <w:uiPriority w:val="0"/>
    <w:rPr>
      <w:rFonts w:hint="default" w:ascii="Arial" w:hAnsi="Arial" w:cs="Arial"/>
      <w:color w:val="000000"/>
      <w:sz w:val="18"/>
      <w:szCs w:val="18"/>
      <w:u w:val="none"/>
    </w:rPr>
  </w:style>
  <w:style w:type="character" w:customStyle="1" w:styleId="677">
    <w:name w:val="parahead21"/>
    <w:qFormat/>
    <w:uiPriority w:val="0"/>
    <w:rPr>
      <w:rFonts w:hint="default" w:ascii="Arial" w:hAnsi="Arial" w:cs="Arial"/>
      <w:b/>
      <w:bCs/>
      <w:color w:val="336699"/>
      <w:sz w:val="21"/>
      <w:szCs w:val="21"/>
      <w:u w:val="none"/>
    </w:rPr>
  </w:style>
  <w:style w:type="character" w:customStyle="1" w:styleId="678">
    <w:name w:val="Char Char8"/>
    <w:basedOn w:val="673"/>
    <w:qFormat/>
    <w:uiPriority w:val="0"/>
    <w:rPr>
      <w:rFonts w:ascii="Times New Roman" w:hAnsi="Times New Roman" w:eastAsia="宋体" w:cs="Times New Roman"/>
      <w:sz w:val="24"/>
      <w:szCs w:val="20"/>
    </w:rPr>
  </w:style>
  <w:style w:type="character" w:customStyle="1" w:styleId="679">
    <w:name w:val="cont1"/>
    <w:qFormat/>
    <w:uiPriority w:val="0"/>
    <w:rPr>
      <w:rFonts w:hint="default" w:ascii="ˎ̥" w:hAnsi="ˎ̥"/>
      <w:color w:val="000000"/>
      <w:sz w:val="21"/>
      <w:szCs w:val="21"/>
      <w:u w:val="none"/>
    </w:rPr>
  </w:style>
  <w:style w:type="character" w:customStyle="1" w:styleId="680">
    <w:name w:val="可研标题 3"/>
    <w:qFormat/>
    <w:uiPriority w:val="0"/>
    <w:rPr>
      <w:rFonts w:ascii="仿宋_GB2312" w:eastAsia="黑体"/>
      <w:b/>
      <w:bCs/>
      <w:sz w:val="28"/>
      <w:szCs w:val="32"/>
      <w:lang w:val="en-US" w:eastAsia="zh-CN" w:bidi="ar-SA"/>
    </w:rPr>
  </w:style>
  <w:style w:type="character" w:customStyle="1" w:styleId="681">
    <w:name w:val="可研标题 4"/>
    <w:qFormat/>
    <w:uiPriority w:val="0"/>
    <w:rPr>
      <w:rFonts w:ascii="仿宋_GB2312" w:eastAsia="仿宋_GB2312"/>
      <w:b/>
      <w:bCs/>
      <w:sz w:val="24"/>
      <w:szCs w:val="32"/>
      <w:lang w:val="en-US" w:eastAsia="zh-CN" w:bidi="ar-SA"/>
    </w:rPr>
  </w:style>
  <w:style w:type="character" w:customStyle="1" w:styleId="682">
    <w:name w:val="正文缩进 Char1"/>
    <w:qFormat/>
    <w:uiPriority w:val="0"/>
    <w:rPr>
      <w:rFonts w:eastAsia="宋体"/>
      <w:sz w:val="21"/>
      <w:szCs w:val="24"/>
      <w:lang w:val="en-US" w:eastAsia="zh-CN" w:bidi="ar-SA"/>
    </w:rPr>
  </w:style>
  <w:style w:type="character" w:customStyle="1" w:styleId="683">
    <w:name w:val="title_emph"/>
    <w:basedOn w:val="49"/>
    <w:qFormat/>
    <w:uiPriority w:val="0"/>
  </w:style>
  <w:style w:type="character" w:customStyle="1" w:styleId="684">
    <w:name w:val="style8"/>
    <w:basedOn w:val="49"/>
    <w:qFormat/>
    <w:uiPriority w:val="0"/>
  </w:style>
  <w:style w:type="character" w:customStyle="1" w:styleId="685">
    <w:name w:val="Body Text(ch) Char"/>
    <w:qFormat/>
    <w:uiPriority w:val="0"/>
    <w:rPr>
      <w:rFonts w:ascii="Times New Roman" w:hAnsi="Times New Roman" w:eastAsia="宋体" w:cs="Times New Roman"/>
      <w:szCs w:val="24"/>
    </w:rPr>
  </w:style>
  <w:style w:type="character" w:customStyle="1" w:styleId="686">
    <w:name w:val="H1 Char1"/>
    <w:qFormat/>
    <w:uiPriority w:val="0"/>
    <w:rPr>
      <w:rFonts w:ascii="Times New Roman" w:hAnsi="Times New Roman" w:eastAsia="宋体" w:cs="Times New Roman"/>
      <w:b/>
      <w:bCs/>
      <w:sz w:val="44"/>
      <w:szCs w:val="44"/>
    </w:rPr>
  </w:style>
  <w:style w:type="character" w:customStyle="1" w:styleId="687">
    <w:name w:val="批注引用1"/>
    <w:qFormat/>
    <w:uiPriority w:val="0"/>
    <w:rPr>
      <w:sz w:val="16"/>
      <w:szCs w:val="16"/>
    </w:rPr>
  </w:style>
  <w:style w:type="character" w:customStyle="1" w:styleId="688">
    <w:name w:val="样式 宋体"/>
    <w:qFormat/>
    <w:uiPriority w:val="0"/>
    <w:rPr>
      <w:rFonts w:ascii="宋体" w:hAnsi="宋体" w:eastAsia="宋体"/>
      <w:sz w:val="24"/>
    </w:rPr>
  </w:style>
  <w:style w:type="character" w:customStyle="1" w:styleId="689">
    <w:name w:val="headline-content"/>
    <w:qFormat/>
    <w:uiPriority w:val="0"/>
  </w:style>
  <w:style w:type="character" w:customStyle="1" w:styleId="690">
    <w:name w:val="CSS3级编号 Char"/>
    <w:qFormat/>
    <w:uiPriority w:val="0"/>
    <w:rPr>
      <w:rFonts w:eastAsia="宋体"/>
      <w:sz w:val="24"/>
      <w:szCs w:val="24"/>
      <w:lang w:val="en-US" w:eastAsia="zh-CN" w:bidi="ar-SA"/>
    </w:rPr>
  </w:style>
  <w:style w:type="character" w:customStyle="1" w:styleId="691">
    <w:name w:val="批注文字 Char1"/>
    <w:qFormat/>
    <w:uiPriority w:val="0"/>
    <w:rPr>
      <w:sz w:val="24"/>
      <w:szCs w:val="24"/>
    </w:rPr>
  </w:style>
  <w:style w:type="character" w:customStyle="1" w:styleId="692">
    <w:name w:val="批注主题 Char1"/>
    <w:qFormat/>
    <w:uiPriority w:val="0"/>
    <w:rPr>
      <w:b/>
      <w:bCs/>
      <w:sz w:val="24"/>
      <w:szCs w:val="24"/>
    </w:rPr>
  </w:style>
  <w:style w:type="character" w:customStyle="1" w:styleId="693">
    <w:name w:val="纯文本 Char1"/>
    <w:qFormat/>
    <w:uiPriority w:val="0"/>
    <w:rPr>
      <w:rFonts w:ascii="宋体" w:hAnsi="Courier New" w:cs="Courier New"/>
      <w:sz w:val="21"/>
      <w:szCs w:val="21"/>
    </w:rPr>
  </w:style>
  <w:style w:type="character" w:customStyle="1" w:styleId="694">
    <w:name w:val="apple-converted-space"/>
    <w:qFormat/>
    <w:uiPriority w:val="0"/>
  </w:style>
  <w:style w:type="character" w:customStyle="1" w:styleId="695">
    <w:name w:val="文档结构图 Char1"/>
    <w:basedOn w:val="49"/>
    <w:qFormat/>
    <w:uiPriority w:val="99"/>
    <w:rPr>
      <w:rFonts w:ascii="宋体" w:cs="Times New Roman"/>
      <w:sz w:val="18"/>
      <w:szCs w:val="18"/>
    </w:rPr>
  </w:style>
  <w:style w:type="paragraph" w:customStyle="1" w:styleId="696">
    <w:name w:val="l正文"/>
    <w:qFormat/>
    <w:uiPriority w:val="0"/>
    <w:pPr>
      <w:spacing w:line="360" w:lineRule="auto"/>
      <w:ind w:firstLine="200"/>
    </w:pPr>
    <w:rPr>
      <w:rFonts w:hint="default" w:ascii="Times New Roman" w:hAnsi="Times New Roman" w:eastAsia="宋体" w:cs="Times New Roman"/>
      <w:sz w:val="22"/>
      <w:szCs w:val="22"/>
      <w:lang w:val="en-US" w:eastAsia="zh-CN" w:bidi="ar-SA"/>
    </w:rPr>
  </w:style>
  <w:style w:type="paragraph" w:customStyle="1" w:styleId="697">
    <w:name w:val="l列表1"/>
    <w:qFormat/>
    <w:uiPriority w:val="0"/>
    <w:pPr>
      <w:tabs>
        <w:tab w:val="left" w:pos="735"/>
      </w:tabs>
      <w:spacing w:line="360" w:lineRule="auto"/>
      <w:ind w:left="350" w:hanging="150"/>
    </w:pPr>
    <w:rPr>
      <w:rFonts w:hint="default" w:ascii="Times New Roman" w:hAnsi="Times New Roman" w:eastAsia="宋体" w:cs="Times New Roman"/>
      <w:iCs/>
      <w:sz w:val="22"/>
      <w:szCs w:val="22"/>
      <w:lang w:val="en-US" w:eastAsia="zh-CN" w:bidi="ar-SA"/>
    </w:rPr>
  </w:style>
  <w:style w:type="paragraph" w:customStyle="1" w:styleId="698">
    <w:name w:val="样式7"/>
    <w:basedOn w:val="1"/>
    <w:qFormat/>
    <w:uiPriority w:val="0"/>
    <w:pPr>
      <w:spacing w:line="440" w:lineRule="atLeast"/>
      <w:ind w:firstLine="601"/>
    </w:pPr>
    <w:rPr>
      <w:rFonts w:ascii="宋体" w:hAnsi="Calibri" w:cs="Times New Roman"/>
      <w:sz w:val="24"/>
      <w:szCs w:val="20"/>
    </w:rPr>
  </w:style>
  <w:style w:type="paragraph" w:customStyle="1" w:styleId="699">
    <w:name w:val="FinBodyStyle"/>
    <w:basedOn w:val="1"/>
    <w:qFormat/>
    <w:uiPriority w:val="0"/>
    <w:pPr>
      <w:widowControl/>
      <w:spacing w:line="360" w:lineRule="auto"/>
      <w:ind w:firstLine="480"/>
      <w:jc w:val="left"/>
    </w:pPr>
    <w:rPr>
      <w:rFonts w:hint="eastAsia" w:ascii="宋体" w:hAnsi="宋体" w:cs="宋体"/>
      <w:sz w:val="24"/>
      <w:szCs w:val="20"/>
    </w:rPr>
  </w:style>
  <w:style w:type="paragraph" w:customStyle="1" w:styleId="700">
    <w:name w:val="FinListStyle"/>
    <w:basedOn w:val="1"/>
    <w:qFormat/>
    <w:uiPriority w:val="0"/>
    <w:pPr>
      <w:widowControl/>
      <w:spacing w:line="360" w:lineRule="auto"/>
      <w:jc w:val="left"/>
    </w:pPr>
    <w:rPr>
      <w:rFonts w:hint="eastAsia" w:ascii="宋体" w:hAnsi="宋体" w:cs="宋体"/>
      <w:sz w:val="24"/>
      <w:szCs w:val="20"/>
    </w:rPr>
  </w:style>
  <w:style w:type="paragraph" w:customStyle="1" w:styleId="701">
    <w:name w:val="FinShapeStyle"/>
    <w:basedOn w:val="1"/>
    <w:qFormat/>
    <w:uiPriority w:val="0"/>
    <w:pPr>
      <w:widowControl/>
      <w:jc w:val="center"/>
    </w:pPr>
    <w:rPr>
      <w:rFonts w:ascii="Times New Roman" w:hAnsi="Times New Roman" w:cs="Times New Roman"/>
      <w:sz w:val="20"/>
      <w:szCs w:val="20"/>
    </w:rPr>
  </w:style>
  <w:style w:type="paragraph" w:customStyle="1" w:styleId="702">
    <w:name w:val="WPSOffice手动目录 1"/>
    <w:qFormat/>
    <w:uiPriority w:val="0"/>
    <w:rPr>
      <w:rFonts w:hint="default" w:ascii="Times New Roman" w:hAnsi="Times New Roman" w:eastAsia="宋体" w:cs="Times New Roman"/>
      <w:lang w:val="en-US" w:eastAsia="zh-CN" w:bidi="ar-SA"/>
    </w:rPr>
  </w:style>
  <w:style w:type="paragraph" w:customStyle="1" w:styleId="703">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704">
    <w:name w:val="WPSOffice手动目录 3"/>
    <w:qFormat/>
    <w:uiPriority w:val="0"/>
    <w:pPr>
      <w:ind w:left="400"/>
    </w:pPr>
    <w:rPr>
      <w:rFonts w:hint="default" w:ascii="Times New Roman" w:hAnsi="Times New Roman" w:eastAsia="宋体" w:cs="Times New Roman"/>
      <w:lang w:val="en-US" w:eastAsia="zh-CN" w:bidi="ar-SA"/>
    </w:rPr>
  </w:style>
  <w:style w:type="character" w:customStyle="1" w:styleId="705">
    <w:name w:val="answer-title"/>
    <w:basedOn w:val="49"/>
    <w:qFormat/>
    <w:uiPriority w:val="0"/>
  </w:style>
  <w:style w:type="character" w:customStyle="1" w:styleId="706">
    <w:name w:val="del-btn"/>
    <w:basedOn w:val="49"/>
    <w:qFormat/>
    <w:uiPriority w:val="0"/>
  </w:style>
  <w:style w:type="character" w:customStyle="1" w:styleId="707">
    <w:name w:val="bg"/>
    <w:basedOn w:val="49"/>
    <w:qFormat/>
    <w:uiPriority w:val="0"/>
    <w:rPr>
      <w:shd w:val="clear" w:color="auto" w:fill="000000"/>
    </w:rPr>
  </w:style>
  <w:style w:type="character" w:customStyle="1" w:styleId="708">
    <w:name w:val="bg1"/>
    <w:basedOn w:val="49"/>
    <w:qFormat/>
    <w:uiPriority w:val="0"/>
    <w:rPr>
      <w:shd w:val="clear" w:color="auto" w:fill="000000"/>
    </w:rPr>
  </w:style>
  <w:style w:type="character" w:customStyle="1" w:styleId="709">
    <w:name w:val="fontborder"/>
    <w:basedOn w:val="49"/>
    <w:qFormat/>
    <w:uiPriority w:val="0"/>
  </w:style>
  <w:style w:type="character" w:customStyle="1" w:styleId="710">
    <w:name w:val="fontstrikethrough"/>
    <w:basedOn w:val="49"/>
    <w:qFormat/>
    <w:uiPriority w:val="0"/>
    <w:rPr>
      <w:strike/>
    </w:rPr>
  </w:style>
  <w:style w:type="paragraph" w:customStyle="1" w:styleId="711">
    <w:name w:val="样式3"/>
    <w:basedOn w:val="1"/>
    <w:link w:val="712"/>
    <w:qFormat/>
    <w:uiPriority w:val="0"/>
    <w:pPr>
      <w:widowControl/>
      <w:spacing w:after="3" w:line="360" w:lineRule="auto"/>
      <w:ind w:firstLine="480"/>
      <w:jc w:val="left"/>
    </w:pPr>
    <w:rPr>
      <w:rFonts w:ascii="宋体" w:hAnsi="宋体" w:cs="仿宋"/>
      <w:color w:val="000000"/>
      <w:sz w:val="24"/>
      <w:szCs w:val="20"/>
    </w:rPr>
  </w:style>
  <w:style w:type="character" w:customStyle="1" w:styleId="712">
    <w:name w:val="样式3 字符"/>
    <w:basedOn w:val="49"/>
    <w:link w:val="711"/>
    <w:qFormat/>
    <w:uiPriority w:val="0"/>
    <w:rPr>
      <w:rFonts w:ascii="宋体" w:hAnsi="宋体" w:eastAsia="宋体" w:cs="仿宋"/>
      <w:color w:val="000000"/>
      <w:sz w:val="24"/>
    </w:rPr>
  </w:style>
  <w:style w:type="character" w:customStyle="1" w:styleId="713">
    <w:name w:val="标题 5 Char1"/>
    <w:basedOn w:val="49"/>
    <w:link w:val="7"/>
    <w:qFormat/>
    <w:uiPriority w:val="0"/>
    <w:rPr>
      <w:rFonts w:eastAsia="宋体"/>
      <w:b/>
      <w:bCs/>
      <w:sz w:val="28"/>
      <w:szCs w:val="28"/>
    </w:rPr>
  </w:style>
  <w:style w:type="character" w:customStyle="1" w:styleId="714">
    <w:name w:val="标题 6 Char"/>
    <w:link w:val="8"/>
    <w:qFormat/>
    <w:uiPriority w:val="0"/>
    <w:rPr>
      <w:rFonts w:ascii="Calibri" w:hAnsi="Calibri" w:eastAsia="黑体" w:cs="Times New Roman"/>
      <w:b/>
      <w:bCs/>
      <w:sz w:val="28"/>
      <w:szCs w:val="24"/>
    </w:rPr>
  </w:style>
  <w:style w:type="character" w:customStyle="1" w:styleId="715">
    <w:name w:val="标题 7 Char"/>
    <w:link w:val="9"/>
    <w:qFormat/>
    <w:uiPriority w:val="0"/>
    <w:rPr>
      <w:rFonts w:ascii="Calibri" w:hAnsi="Calibri" w:eastAsia="黑体" w:cs="Times New Roman"/>
      <w:b/>
      <w:bCs/>
    </w:rPr>
  </w:style>
  <w:style w:type="character" w:customStyle="1" w:styleId="716">
    <w:name w:val="标题 8 Char"/>
    <w:link w:val="10"/>
    <w:qFormat/>
    <w:uiPriority w:val="0"/>
    <w:rPr>
      <w:rFonts w:ascii="Calibri" w:hAnsi="Calibri" w:eastAsia="黑体" w:cs="Times New Roman"/>
    </w:rPr>
  </w:style>
  <w:style w:type="character" w:customStyle="1" w:styleId="717">
    <w:name w:val="标题 9 Char"/>
    <w:link w:val="11"/>
    <w:qFormat/>
    <w:uiPriority w:val="0"/>
    <w:rPr>
      <w:rFonts w:ascii="Calibri" w:hAnsi="Calibri" w:eastAsia="黑体" w:cs="Times New Roman"/>
      <w:b/>
    </w:rPr>
  </w:style>
  <w:style w:type="character" w:customStyle="1" w:styleId="718">
    <w:name w:val="脚注文本 Char"/>
    <w:basedOn w:val="49"/>
    <w:link w:val="36"/>
    <w:qFormat/>
    <w:uiPriority w:val="0"/>
    <w:rPr>
      <w:rFonts w:ascii="Times New Roman" w:hAnsi="Times New Roman" w:eastAsia="宋体" w:cs="Times New Roman"/>
      <w:sz w:val="18"/>
    </w:rPr>
  </w:style>
  <w:style w:type="character" w:customStyle="1" w:styleId="719">
    <w:name w:val="页眉 Char1"/>
    <w:basedOn w:val="49"/>
    <w:link w:val="32"/>
    <w:qFormat/>
    <w:uiPriority w:val="0"/>
    <w:rPr>
      <w:sz w:val="18"/>
      <w:szCs w:val="18"/>
    </w:rPr>
  </w:style>
  <w:style w:type="character" w:customStyle="1" w:styleId="720">
    <w:name w:val="页脚 Char1"/>
    <w:basedOn w:val="49"/>
    <w:link w:val="31"/>
    <w:qFormat/>
    <w:uiPriority w:val="99"/>
    <w:rPr>
      <w:sz w:val="18"/>
      <w:szCs w:val="18"/>
    </w:rPr>
  </w:style>
  <w:style w:type="character" w:customStyle="1" w:styleId="721">
    <w:name w:val="题注 Char"/>
    <w:link w:val="15"/>
    <w:qFormat/>
    <w:uiPriority w:val="0"/>
    <w:rPr>
      <w:rFonts w:ascii="Calibri" w:hAnsi="Calibri" w:eastAsia="仿宋" w:cs="Arial"/>
      <w:b/>
      <w:bCs/>
      <w:color w:val="4F81BD"/>
      <w:sz w:val="18"/>
      <w:szCs w:val="18"/>
      <w:lang w:eastAsia="en-US" w:bidi="en-US"/>
    </w:rPr>
  </w:style>
  <w:style w:type="character" w:customStyle="1" w:styleId="722">
    <w:name w:val="标题 Char"/>
    <w:link w:val="44"/>
    <w:qFormat/>
    <w:uiPriority w:val="0"/>
    <w:rPr>
      <w:rFonts w:ascii="Cambria" w:hAnsi="Cambria" w:eastAsia="仿宋"/>
      <w:color w:val="17365D"/>
      <w:spacing w:val="5"/>
      <w:sz w:val="52"/>
      <w:szCs w:val="52"/>
      <w:lang w:eastAsia="en-US" w:bidi="en-US"/>
    </w:rPr>
  </w:style>
  <w:style w:type="character" w:customStyle="1" w:styleId="723">
    <w:name w:val="副标题 Char"/>
    <w:link w:val="35"/>
    <w:qFormat/>
    <w:uiPriority w:val="0"/>
    <w:rPr>
      <w:rFonts w:ascii="Cambria" w:hAnsi="Cambria" w:eastAsia="仿宋"/>
      <w:i/>
      <w:iCs/>
      <w:color w:val="4F81BD"/>
      <w:spacing w:val="15"/>
      <w:sz w:val="24"/>
      <w:szCs w:val="24"/>
      <w:lang w:eastAsia="en-US" w:bidi="en-US"/>
    </w:rPr>
  </w:style>
  <w:style w:type="character" w:customStyle="1" w:styleId="724">
    <w:name w:val="正文文本缩进 3 Char"/>
    <w:link w:val="38"/>
    <w:qFormat/>
    <w:uiPriority w:val="0"/>
    <w:rPr>
      <w:rFonts w:ascii="宋体" w:hAnsi="宋体" w:eastAsia="仿宋"/>
      <w:sz w:val="24"/>
      <w:szCs w:val="24"/>
    </w:rPr>
  </w:style>
  <w:style w:type="character" w:customStyle="1" w:styleId="725">
    <w:name w:val="文档结构图 Char"/>
    <w:link w:val="17"/>
    <w:qFormat/>
    <w:uiPriority w:val="0"/>
    <w:rPr>
      <w:rFonts w:eastAsia="仿宋"/>
      <w:sz w:val="24"/>
      <w:shd w:val="clear" w:color="auto" w:fill="000080"/>
      <w:lang w:eastAsia="en-US" w:bidi="en-US"/>
    </w:rPr>
  </w:style>
  <w:style w:type="character" w:customStyle="1" w:styleId="726">
    <w:name w:val="纯文本 Char"/>
    <w:link w:val="26"/>
    <w:qFormat/>
    <w:uiPriority w:val="0"/>
    <w:rPr>
      <w:rFonts w:ascii="宋体" w:hAnsi="Courier New" w:eastAsia="仿宋"/>
      <w:sz w:val="24"/>
      <w:lang w:eastAsia="en-US"/>
    </w:rPr>
  </w:style>
  <w:style w:type="character" w:customStyle="1" w:styleId="727">
    <w:name w:val="批注框文本 Char"/>
    <w:link w:val="30"/>
    <w:qFormat/>
    <w:uiPriority w:val="99"/>
    <w:rPr>
      <w:sz w:val="18"/>
      <w:szCs w:val="18"/>
    </w:rPr>
  </w:style>
  <w:style w:type="paragraph" w:styleId="728">
    <w:name w:val="No Spacing"/>
    <w:qFormat/>
    <w:uiPriority w:val="0"/>
    <w:rPr>
      <w:rFonts w:hint="default" w:ascii="Calibri" w:hAnsi="Calibri" w:eastAsia="宋体" w:cs="Times New Roman"/>
      <w:sz w:val="22"/>
      <w:szCs w:val="22"/>
      <w:lang w:val="en-US" w:eastAsia="en-US" w:bidi="en-US"/>
    </w:rPr>
  </w:style>
  <w:style w:type="paragraph" w:styleId="729">
    <w:name w:val="List Paragraph"/>
    <w:basedOn w:val="1"/>
    <w:link w:val="730"/>
    <w:qFormat/>
    <w:uiPriority w:val="34"/>
    <w:pPr>
      <w:ind w:firstLine="420"/>
    </w:pPr>
    <w:rPr>
      <w:sz w:val="20"/>
      <w:szCs w:val="20"/>
    </w:rPr>
  </w:style>
  <w:style w:type="character" w:customStyle="1" w:styleId="730">
    <w:name w:val="列出段落 Char1"/>
    <w:link w:val="729"/>
    <w:qFormat/>
    <w:uiPriority w:val="34"/>
  </w:style>
  <w:style w:type="paragraph" w:styleId="731">
    <w:name w:val="Quote"/>
    <w:basedOn w:val="1"/>
    <w:next w:val="1"/>
    <w:link w:val="732"/>
    <w:qFormat/>
    <w:uiPriority w:val="0"/>
    <w:pPr>
      <w:widowControl/>
      <w:spacing w:after="200" w:line="360" w:lineRule="auto"/>
      <w:ind w:firstLine="200"/>
      <w:jc w:val="left"/>
    </w:pPr>
    <w:rPr>
      <w:rFonts w:ascii="Times New Roman" w:hAnsi="Times New Roman" w:eastAsia="仿宋"/>
      <w:i/>
      <w:iCs/>
      <w:color w:val="000080"/>
      <w:sz w:val="28"/>
      <w:szCs w:val="24"/>
    </w:rPr>
  </w:style>
  <w:style w:type="character" w:customStyle="1" w:styleId="732">
    <w:name w:val="引用 Char"/>
    <w:link w:val="731"/>
    <w:qFormat/>
    <w:uiPriority w:val="0"/>
    <w:rPr>
      <w:rFonts w:ascii="Times New Roman" w:hAnsi="Times New Roman" w:eastAsia="仿宋"/>
      <w:i/>
      <w:iCs/>
      <w:color w:val="000080"/>
      <w:sz w:val="28"/>
      <w:szCs w:val="24"/>
    </w:rPr>
  </w:style>
  <w:style w:type="paragraph" w:styleId="733">
    <w:name w:val="Intense Quote"/>
    <w:basedOn w:val="1"/>
    <w:next w:val="1"/>
    <w:link w:val="734"/>
    <w:qFormat/>
    <w:uiPriority w:val="0"/>
    <w:pPr>
      <w:widowControl/>
      <w:pBdr>
        <w:bottom w:val="single" w:color="4F81BD" w:sz="4" w:space="4"/>
      </w:pBdr>
      <w:spacing w:before="200" w:after="280" w:line="360" w:lineRule="auto"/>
      <w:ind w:left="936" w:right="936" w:firstLine="200"/>
      <w:jc w:val="left"/>
    </w:pPr>
    <w:rPr>
      <w:rFonts w:ascii="Times New Roman" w:hAnsi="Times New Roman" w:eastAsia="仿宋"/>
      <w:b/>
      <w:bCs/>
      <w:i/>
      <w:iCs/>
      <w:color w:val="4F81BD"/>
      <w:sz w:val="28"/>
      <w:szCs w:val="24"/>
    </w:rPr>
  </w:style>
  <w:style w:type="character" w:customStyle="1" w:styleId="734">
    <w:name w:val="明显引用 Char"/>
    <w:link w:val="733"/>
    <w:qFormat/>
    <w:uiPriority w:val="0"/>
    <w:rPr>
      <w:rFonts w:ascii="Times New Roman" w:hAnsi="Times New Roman" w:eastAsia="仿宋"/>
      <w:b/>
      <w:bCs/>
      <w:i/>
      <w:iCs/>
      <w:color w:val="4F81BD"/>
      <w:sz w:val="28"/>
      <w:szCs w:val="24"/>
    </w:rPr>
  </w:style>
  <w:style w:type="paragraph" w:customStyle="1" w:styleId="735">
    <w:name w:val="*正文"/>
    <w:basedOn w:val="1"/>
    <w:qFormat/>
    <w:uiPriority w:val="0"/>
    <w:pPr>
      <w:spacing w:line="360" w:lineRule="auto"/>
      <w:ind w:firstLine="480"/>
    </w:pPr>
    <w:rPr>
      <w:rFonts w:ascii="宋体" w:hAnsi="宋体" w:cs="Times New Roman"/>
      <w:sz w:val="24"/>
      <w:szCs w:val="24"/>
    </w:rPr>
  </w:style>
  <w:style w:type="character" w:customStyle="1" w:styleId="736">
    <w:name w:val="NormalCharacter"/>
    <w:qFormat/>
    <w:uiPriority w:val="0"/>
  </w:style>
  <w:style w:type="paragraph" w:customStyle="1" w:styleId="737">
    <w:name w:val="样式 首行缩进:  2 字符"/>
    <w:basedOn w:val="1"/>
    <w:qFormat/>
    <w:uiPriority w:val="0"/>
    <w:pPr>
      <w:spacing w:line="360" w:lineRule="auto"/>
      <w:ind w:firstLine="480"/>
    </w:pPr>
    <w:rPr>
      <w:rFonts w:cs="宋体"/>
      <w:sz w:val="24"/>
    </w:rPr>
  </w:style>
  <w:style w:type="paragraph" w:customStyle="1" w:styleId="738">
    <w:name w:val="@正文文本首行缩进 Alt＋w"/>
    <w:basedOn w:val="1"/>
    <w:qFormat/>
    <w:uiPriority w:val="0"/>
    <w:pPr>
      <w:spacing w:line="360" w:lineRule="auto"/>
      <w:ind w:firstLine="200"/>
    </w:pPr>
    <w:rPr>
      <w:rFonts w:ascii="仿宋_GB2312" w:hAnsi="宋体" w:eastAsia="仿宋_GB2312" w:cs="宋体"/>
      <w:color w:val="000000"/>
      <w:sz w:val="32"/>
      <w:szCs w:val="32"/>
      <w:lang w:val="zh-CN"/>
    </w:rPr>
  </w:style>
  <w:style w:type="paragraph" w:customStyle="1" w:styleId="739">
    <w:name w:val="DAS正文"/>
    <w:basedOn w:val="1"/>
    <w:qFormat/>
    <w:uiPriority w:val="0"/>
    <w:pPr>
      <w:spacing w:line="360" w:lineRule="auto"/>
      <w:ind w:right="181" w:firstLine="480"/>
    </w:pPr>
    <w:rPr>
      <w:rFonts w:ascii="Verdana" w:hAnsi="Verdana" w:cs="Times New Roman"/>
      <w:szCs w:val="24"/>
    </w:rPr>
  </w:style>
  <w:style w:type="paragraph" w:customStyle="1" w:styleId="740">
    <w:name w:val="BodyTextIndent"/>
    <w:basedOn w:val="1"/>
    <w:qFormat/>
    <w:uiPriority w:val="0"/>
    <w:pPr>
      <w:spacing w:line="360" w:lineRule="auto"/>
      <w:ind w:firstLine="425"/>
    </w:pPr>
  </w:style>
  <w:style w:type="character" w:customStyle="1" w:styleId="741">
    <w:name w:val="font61"/>
    <w:basedOn w:val="49"/>
    <w:qFormat/>
    <w:uiPriority w:val="0"/>
    <w:rPr>
      <w:rFonts w:hint="eastAsia" w:ascii="宋体" w:hAnsi="宋体" w:eastAsia="宋体" w:cs="宋体"/>
      <w:color w:val="000000"/>
      <w:sz w:val="18"/>
      <w:szCs w:val="18"/>
      <w:u w:val="none"/>
    </w:rPr>
  </w:style>
  <w:style w:type="character" w:customStyle="1" w:styleId="742">
    <w:name w:val="font81"/>
    <w:basedOn w:val="49"/>
    <w:qFormat/>
    <w:uiPriority w:val="0"/>
    <w:rPr>
      <w:rFonts w:ascii="Calibri" w:hAnsi="Calibri" w:cs="Calibri"/>
      <w:color w:val="000000"/>
      <w:sz w:val="18"/>
      <w:szCs w:val="18"/>
      <w:u w:val="none"/>
    </w:rPr>
  </w:style>
  <w:style w:type="character" w:customStyle="1" w:styleId="743">
    <w:name w:val="font51"/>
    <w:basedOn w:val="49"/>
    <w:qFormat/>
    <w:uiPriority w:val="0"/>
    <w:rPr>
      <w:rFonts w:hint="eastAsia" w:ascii="宋体" w:hAnsi="宋体" w:eastAsia="宋体" w:cs="宋体"/>
      <w:color w:val="000000"/>
      <w:sz w:val="18"/>
      <w:szCs w:val="18"/>
      <w:u w:val="none"/>
    </w:rPr>
  </w:style>
  <w:style w:type="character" w:customStyle="1" w:styleId="744">
    <w:name w:val="font91"/>
    <w:basedOn w:val="49"/>
    <w:qFormat/>
    <w:uiPriority w:val="0"/>
    <w:rPr>
      <w:rFonts w:hint="eastAsia" w:ascii="宋体" w:hAnsi="宋体" w:eastAsia="宋体" w:cs="宋体"/>
      <w:color w:val="FF0000"/>
      <w:sz w:val="18"/>
      <w:szCs w:val="18"/>
      <w:u w:val="none"/>
    </w:rPr>
  </w:style>
  <w:style w:type="character" w:customStyle="1" w:styleId="745">
    <w:name w:val="font101"/>
    <w:basedOn w:val="49"/>
    <w:qFormat/>
    <w:uiPriority w:val="0"/>
    <w:rPr>
      <w:rFonts w:hint="eastAsia" w:ascii="宋体" w:hAnsi="宋体" w:eastAsia="宋体" w:cs="宋体"/>
      <w:color w:val="FF0000"/>
      <w:sz w:val="18"/>
      <w:szCs w:val="18"/>
      <w:u w:val="none"/>
    </w:rPr>
  </w:style>
  <w:style w:type="character" w:customStyle="1" w:styleId="746">
    <w:name w:val="font41"/>
    <w:basedOn w:val="49"/>
    <w:qFormat/>
    <w:uiPriority w:val="0"/>
    <w:rPr>
      <w:rFonts w:hint="eastAsia" w:ascii="宋体" w:hAnsi="宋体" w:eastAsia="宋体" w:cs="宋体"/>
      <w:color w:val="000000"/>
      <w:sz w:val="18"/>
      <w:szCs w:val="18"/>
      <w:u w:val="none"/>
    </w:rPr>
  </w:style>
  <w:style w:type="character" w:customStyle="1" w:styleId="747">
    <w:name w:val="font71"/>
    <w:basedOn w:val="49"/>
    <w:qFormat/>
    <w:uiPriority w:val="0"/>
    <w:rPr>
      <w:rFonts w:hint="eastAsia" w:ascii="宋体" w:hAnsi="宋体" w:eastAsia="宋体" w:cs="宋体"/>
      <w:color w:val="FF0000"/>
      <w:sz w:val="18"/>
      <w:szCs w:val="18"/>
      <w:u w:val="none"/>
    </w:rPr>
  </w:style>
  <w:style w:type="paragraph" w:customStyle="1" w:styleId="748">
    <w:name w:val="正文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49">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50">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table" w:customStyle="1" w:styleId="751">
    <w:name w:val="普通表格1"/>
    <w:unhideWhenUsed/>
    <w:qFormat/>
    <w:uiPriority w:val="99"/>
    <w:tblPr>
      <w:tblCellMar>
        <w:top w:w="0" w:type="dxa"/>
        <w:left w:w="108" w:type="dxa"/>
        <w:bottom w:w="0" w:type="dxa"/>
        <w:right w:w="108" w:type="dxa"/>
      </w:tblCellMar>
    </w:tblPr>
  </w:style>
  <w:style w:type="paragraph" w:customStyle="1" w:styleId="752">
    <w:name w:val="标题二、"/>
    <w:basedOn w:val="1"/>
    <w:qFormat/>
    <w:uiPriority w:val="99"/>
    <w:pPr>
      <w:spacing w:line="360" w:lineRule="auto"/>
      <w:ind w:firstLine="200"/>
      <w:outlineLvl w:val="2"/>
    </w:pPr>
    <w:rPr>
      <w:rFonts w:ascii="宋体" w:hAnsi="宋体"/>
      <w:b/>
    </w:rPr>
  </w:style>
  <w:style w:type="paragraph" w:customStyle="1" w:styleId="753">
    <w:name w:val="文本块1"/>
    <w:basedOn w:val="1"/>
    <w:unhideWhenUsed/>
    <w:qFormat/>
    <w:uiPriority w:val="0"/>
    <w:rPr>
      <w:rFonts w:eastAsia="微软雅黑"/>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核桃先生</cp:lastModifiedBy>
  <cp:revision>64</cp:revision>
  <dcterms:created xsi:type="dcterms:W3CDTF">2023-11-03T01:40:00Z</dcterms:created>
  <dcterms:modified xsi:type="dcterms:W3CDTF">2025-04-02T08:07:15Z</dcterms:modified>
</cp:core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043719CABC824979891CB9DA4059E3A6_13</vt:lpwstr>
  </property>
  <property fmtid="{D5CDD505-2E9C-101B-9397-08002B2CF9AE}" pid="4" name="KSOTemplateDocerSaveRecord">
    <vt:lpwstr>eyJoZGlkIjoiNWE5NWY0Y2FhZjE3OTdhZTdmZjVhOTVkYmUyYWRlZTgiLCJ1c2VySWQiOiI1NTI2MTk2NjgifQ_x003D__x003D_</vt:lpwstr>
  </property>
</Properties>
</file>

<file path=customXml/item4.xml><?xml version="1.0" encoding="utf-8"?>
<contractReview xmlns="http://schemas.wps.cn/vas-ai-hub/contract-review">
  <reviewItems>
    <reviewItem>
      <errorID>ad1e02d2-b458-4a99-8ab0-2531804ceca5</errorID>
      <errorWord>改</errorWord>
      <group>L1_Word</group>
      <groupName>字词问题</groupName>
      <ability>L2_Typo</ability>
      <abilityName>字词错误</abilityName>
      <candidateList>
        <item>改造</item>
      </candidateList>
      <explain/>
      <paraID>206DEB22</paraID>
      <start>150</start>
      <end>151</end>
      <status>ignored</status>
      <modifiedWord/>
      <trackRevisions>false</trackRevisions>
    </reviewItem>
    <reviewItem>
      <errorID>ecbd6ea4-dfa5-41f2-a577-ee351912fa15</errorID>
      <errorWord>负责人是</errorWord>
      <group>L1_Word</group>
      <groupName>字词问题</groupName>
      <ability>L2_Typo</ability>
      <abilityName>字词错误</abilityName>
      <candidateList>
        <item>负责人</item>
      </candidateList>
      <explain/>
      <paraID>161E3ED6</paraID>
      <start>3</start>
      <end>7</end>
      <status>ignored</status>
      <modifiedWord/>
      <trackRevisions>false</trackRevisions>
    </reviewItem>
    <reviewItem>
      <errorID>dac87331-b48c-4d6f-a271-d8c8e3419b0d</errorID>
      <errorWord>(</errorWord>
      <group>L1_Format</group>
      <groupName>格式问题</groupName>
      <ability>L2_HalfPunc</ability>
      <abilityName>全半角检查</abilityName>
      <candidateList>
        <item>（</item>
      </candidateList>
      <explain>文本全半角错误。</explain>
      <paraID>161E3ED6</paraID>
      <start>38</start>
      <end>39</end>
      <status>modified</status>
      <modifiedWord>（</modifiedWord>
      <trackRevisions>false</trackRevisions>
    </reviewItem>
    <reviewItem>
      <errorID>e961e11a-4d9a-4b22-a912-1c89c1d38945</errorID>
      <errorWord>)</errorWord>
      <group>L1_Format</group>
      <groupName>格式问题</groupName>
      <ability>L2_HalfPunc</ability>
      <abilityName>全半角检查</abilityName>
      <candidateList>
        <item>）</item>
      </candidateList>
      <explain>文本全半角错误。</explain>
      <paraID>161E3ED6</paraID>
      <start>40</start>
      <end>41</end>
      <status>modified</status>
      <modifiedWord>）</modifiedWord>
      <trackRevisions>false</trackRevisions>
    </reviewItem>
    <reviewItem>
      <errorID>e4c686ae-cba5-4da5-8383-544eb10e138e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1864AD5F</paraID>
      <start>0</start>
      <end>2</end>
      <status>modified</status>
      <modifiedWord>1.</modifiedWord>
      <trackRevisions>false</trackRevisions>
    </reviewItem>
    <reviewItem>
      <errorID>82758637-45b4-4304-a652-1247ba56eb14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3E54DD16</paraID>
      <start>0</start>
      <end>2</end>
      <status>modified</status>
      <modifiedWord>2.</modifiedWord>
      <trackRevisions>false</trackRevisions>
    </reviewItem>
    <reviewItem>
      <errorID>e85ff9a8-55ae-4492-96e4-13a8a45f97fd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134AE467</paraID>
      <start>0</start>
      <end>2</end>
      <status>modified</status>
      <modifiedWord>3.</modifiedWord>
      <trackRevisions>false</trackRevisions>
    </reviewItem>
    <reviewItem>
      <errorID>da222561-7e20-4ce3-b7b7-7c6d74e657e7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265B403C</paraID>
      <start>0</start>
      <end>2</end>
      <status>modified</status>
      <modifiedWord>4.</modifiedWord>
      <trackRevisions>false</trackRevisions>
    </reviewItem>
    <reviewItem>
      <errorID>8d2838bb-95fe-41ef-9e66-3cd1aaa165a9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5485CC29</paraID>
      <start>0</start>
      <end>2</end>
      <status>modified</status>
      <modifiedWord>5.</modifiedWord>
      <trackRevisions>false</trackRevisions>
    </reviewItem>
    <reviewItem>
      <errorID>02e8285e-7ff3-49eb-9113-b5acdc229474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4D4C00DD</paraID>
      <start>0</start>
      <end>2</end>
      <status>modified</status>
      <modifiedWord>6.</modifiedWord>
      <trackRevisions>false</trackRevisions>
    </reviewItem>
    <reviewItem>
      <errorID>f4616f6b-7242-4315-b2c9-d2a48fad86ee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80EF91</paraID>
      <start>0</start>
      <end>2</end>
      <status>modified</status>
      <modifiedWord>7.</modifiedWord>
      <trackRevisions>false</trackRevisions>
    </reviewItem>
    <reviewItem>
      <errorID>94637c8e-4169-4832-9ae7-052212892e0f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1F408FC6</paraID>
      <start>0</start>
      <end>2</end>
      <status>modified</status>
      <modifiedWord>8.</modifiedWord>
      <trackRevisions>false</trackRevisions>
    </reviewItem>
    <reviewItem>
      <errorID>3bdb0ea4-e946-40d6-977e-fd9d87dfb676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3C6BE30B</paraID>
      <start>0</start>
      <end>2</end>
      <status>modified</status>
      <modifiedWord>9.</modifiedWord>
      <trackRevisions>false</trackRevisions>
    </reviewItem>
    <reviewItem>
      <errorID>8d260d48-d4ca-4e40-971b-bedaa89c30ea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725F494E</paraID>
      <start>0</start>
      <end>3</end>
      <status>modified</status>
      <modifiedWord>10.</modifiedWord>
      <trackRevisions>false</trackRevisions>
    </reviewItem>
    <reviewItem>
      <errorID>d07e4cf5-a024-4744-9a33-36083588e6c6</errorID>
      <errorWord>（</errorWord>
      <group>L1_Punc</group>
      <groupName>标点问题</groupName>
      <ability>L2_Punc</ability>
      <abilityName>标点符号检查</abilityName>
      <candidateList/>
      <explain>同一形式括号套用。</explain>
      <paraID>79E8102D</paraID>
      <start>67</start>
      <end>68</end>
      <status>ignored</status>
      <modifiedWord/>
      <trackRevisions>false</trackRevisions>
    </reviewItem>
    <reviewItem>
      <errorID>9887b0bc-0f35-41a4-a9af-461c6e709889</errorID>
      <errorWord>）</errorWord>
      <group>L1_Punc</group>
      <groupName>标点问题</groupName>
      <ability>L2_Punc</ability>
      <abilityName>标点符号检查</abilityName>
      <candidateList/>
      <explain>同一形式括号套用。</explain>
      <paraID>79E8102D</paraID>
      <start>80</start>
      <end>81</end>
      <status>ignored</status>
      <modifiedWord/>
      <trackRevisions>false</trackRevisions>
    </reviewItem>
    <reviewItem>
      <errorID>d82bc452-8b13-47df-afa2-308ce6dcc9df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56E276AA</paraID>
      <start>0</start>
      <end>3</end>
      <status>modified</status>
      <modifiedWord>11.</modifiedWord>
      <trackRevisions>false</trackRevisions>
    </reviewItem>
    <reviewItem>
      <errorID>742a2b2e-d836-41b1-9e59-ca925fb0adfb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13F6CB28</paraID>
      <start>0</start>
      <end>3</end>
      <status>modified</status>
      <modifiedWord>12.</modifiedWord>
      <trackRevisions>false</trackRevisions>
    </reviewItem>
    <reviewItem>
      <errorID>5c868864-dc6c-4e7c-b23e-9701229ece3b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71D1F749</paraID>
      <start>0</start>
      <end>3</end>
      <status>modified</status>
      <modifiedWord>13.</modifiedWord>
      <trackRevisions>false</trackRevisions>
    </reviewItem>
    <reviewItem>
      <errorID>9a699260-f1d5-452f-92ac-245f898e36eb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46EAFAA2</paraID>
      <start>0</start>
      <end>3</end>
      <status>modified</status>
      <modifiedWord>14.</modifiedWord>
      <trackRevisions>false</trackRevisions>
    </reviewItem>
    <reviewItem>
      <errorID>bff7d6cf-b8d6-4df3-bcec-4d814a326580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EE27755</paraID>
      <start>0</start>
      <end>3</end>
      <status>modified</status>
      <modifiedWord>15.</modifiedWord>
      <trackRevisions>false</trackRevisions>
    </reviewItem>
    <reviewItem>
      <errorID>1dd1780b-0906-4a30-acb7-82d950c01a57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72083300</paraID>
      <start>0</start>
      <end>3</end>
      <status>modified</status>
      <modifiedWord>16.</modifiedWord>
      <trackRevisions>false</trackRevisions>
    </reviewItem>
    <reviewItem>
      <errorID>946b0c19-c26e-4a2c-99f4-36262dc0c4d5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17F711E0</paraID>
      <start>0</start>
      <end>3</end>
      <status>modified</status>
      <modifiedWord>18.</modifiedWord>
      <trackRevisions>false</trackRevisions>
    </reviewItem>
    <reviewItem>
      <errorID>0941b03f-5f14-41a0-9e84-4b6b16bbe149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73074E06</paraID>
      <start>0</start>
      <end>3</end>
      <status>modified</status>
      <modifiedWord>19.</modifiedWord>
      <trackRevisions>false</trackRevisions>
    </reviewItem>
    <reviewItem>
      <errorID>62ebff01-2ec5-4606-8d8d-5fd8dc0cd9ca</errorID>
      <errorWord>做无效响应处理</errorWord>
      <group>L1_Word</group>
      <groupName>字词问题</groupName>
      <ability>L2_Typo</ability>
      <abilityName>字词错误</abilityName>
      <candidateList>
        <item>作无效响应处理</item>
      </candidateList>
      <explain/>
      <paraID>72429A51</paraID>
      <start>68</start>
      <end>75</end>
      <status>modified</status>
      <modifiedWord>作无效响应处理</modifiedWord>
      <trackRevisions>false</trackRevisions>
    </reviewItem>
    <reviewItem>
      <errorID>08097483-e0b2-46ad-80ad-2e021e1af196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1327C1D2</paraID>
      <start>0</start>
      <end>3</end>
      <status>modified</status>
      <modifiedWord>20.</modifiedWord>
      <trackRevisions>false</trackRevisions>
    </reviewItem>
    <reviewItem>
      <errorID>59e8d3b6-f248-49ca-88a5-3cdcf4693141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7B9EE7EE</paraID>
      <start>0</start>
      <end>3</end>
      <status>modified</status>
      <modifiedWord>21.</modifiedWord>
      <trackRevisions>false</trackRevisions>
    </reviewItem>
    <reviewItem>
      <errorID>d5d76d32-f903-4756-886f-fe7cd39e23b6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3F61D5F4</paraID>
      <start>0</start>
      <end>3</end>
      <status>modified</status>
      <modifiedWord>22.</modifiedWord>
      <trackRevisions>false</trackRevisions>
    </reviewItem>
    <reviewItem>
      <errorID>66849eb4-525b-48a6-94f4-617dfbecef94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2C6953FF</paraID>
      <start>0</start>
      <end>3</end>
      <status>modified</status>
      <modifiedWord>23.</modifiedWord>
      <trackRevisions>false</trackRevisions>
    </reviewItem>
    <reviewItem>
      <errorID>59c37e7d-7298-4b84-9367-bd1aacd3781f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1D662D60</paraID>
      <start>0</start>
      <end>3</end>
      <status>modified</status>
      <modifiedWord>24.</modifiedWord>
      <trackRevisions>false</trackRevisions>
    </reviewItem>
    <reviewItem>
      <errorID>8ffb90da-9927-4439-9c21-c6a2abfbb344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67E1600E</paraID>
      <start>0</start>
      <end>3</end>
      <status>modified</status>
      <modifiedWord>25.</modifiedWord>
      <trackRevisions>false</trackRevisions>
    </reviewItem>
    <reviewItem>
      <errorID>30e7ad64-e1a9-487c-bbd2-2d50c747c9a9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7DACC3F2</paraID>
      <start>0</start>
      <end>3</end>
      <status>modified</status>
      <modifiedWord>26.</modifiedWord>
      <trackRevisions>false</trackRevisions>
    </reviewItem>
    <reviewItem>
      <errorID>46afa770-c372-4924-9d59-27ea1a95ad19</errorID>
      <errorWord>不</errorWord>
      <group>L1_Word</group>
      <groupName>字词问题</groupName>
      <ability>L2_Typo</ability>
      <abilityName>字词错误</abilityName>
      <candidateList>
        <item>不符</item>
      </candidateList>
      <explain/>
      <paraID>60E08F46</paraID>
      <start>47</start>
      <end>49</end>
      <status>modified</status>
      <modifiedWord>不符</modifiedWord>
      <trackRevisions>false</trackRevisions>
    </reviewItem>
    <reviewItem>
      <errorID>10c66a8c-9eed-4171-a921-fdda690c4434</errorID>
      <errorWord>保持通讯畅通</errorWord>
      <group>L1_Word</group>
      <groupName>字词问题</groupName>
      <ability>L2_Typo</ability>
      <abilityName>字词错误</abilityName>
      <candidateList>
        <item>保持通信畅通</item>
      </candidateList>
      <explain/>
      <paraID> 2ED5646</paraID>
      <start>17</start>
      <end>23</end>
      <status>modified</status>
      <modifiedWord>保持通信畅通</modifiedWord>
      <trackRevisions>false</trackRevisions>
    </reviewItem>
    <reviewItem>
      <errorID>aba94d63-b2aa-4032-8341-5642a457dd0b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3A2DF4AC</paraID>
      <start>0</start>
      <end>3</end>
      <status>modified</status>
      <modifiedWord>27.</modifiedWord>
      <trackRevisions>false</trackRevisions>
    </reviewItem>
    <reviewItem>
      <errorID>af7a2ff0-8104-4da7-b26a-8dbcaf3284d7</errorID>
      <errorWord>[2015]124号</errorWord>
      <group>L1_Knowledge</group>
      <groupName>知识性问题</groupName>
      <ability>L2_Knowledge</ability>
      <abilityName>其他知识</abilityName>
      <candidateList>
        <item>〔2015〕124号</item>
      </candidateList>
      <explain>发文字号格式错误。</explain>
      <paraID>1CC46104</paraID>
      <start>87</start>
      <end>97</end>
      <status>modified</status>
      <modifiedWord>〔2015〕124号</modifiedWord>
      <trackRevisions>false</trackRevisions>
    </reviewItem>
    <reviewItem>
      <errorID>46066677-8bb5-4cc7-9050-33f76e49fb77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3005EA77</paraID>
      <start>0</start>
      <end>3</end>
      <status>modified</status>
      <modifiedWord>28.</modifiedWord>
      <trackRevisions>false</trackRevisions>
    </reviewItem>
    <reviewItem>
      <errorID>9649f186-821c-464c-a5c0-9a0513614814</errorID>
      <errorWord>人确定成交供应商</errorWord>
      <group>L1_Word</group>
      <groupName>字词问题</groupName>
      <ability>L2_Typo</ability>
      <abilityName>字词错误</abilityName>
      <candidateList>
        <item>人在确定成交供应商</item>
      </candidateList>
      <explain/>
      <paraID>558ADA80</paraID>
      <start>45</start>
      <end>54</end>
      <status>modified</status>
      <modifiedWord>人在确定成交供应商</modifiedWord>
      <trackRevisions>false</trackRevisions>
    </reviewItem>
    <reviewItem>
      <errorID>7718e05c-9b78-45f3-abbb-9615889d6ca0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3B4FF5C4</paraID>
      <start>0</start>
      <end>3</end>
      <status>modified</status>
      <modifiedWord>29.</modifiedWord>
      <trackRevisions>false</trackRevisions>
    </reviewItem>
    <reviewItem>
      <errorID>6a55e973-d0e6-49da-ba3f-669eb5ec5088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610849BA</paraID>
      <start>0</start>
      <end>3</end>
      <status>modified</status>
      <modifiedWord>30.</modifiedWord>
      <trackRevisions>false</trackRevisions>
    </reviewItem>
    <reviewItem>
      <errorID>f5efef17-f2ef-4e75-9bc1-fd36edcd2f34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31BB5A29</paraID>
      <start>0</start>
      <end>3</end>
      <status>modified</status>
      <modifiedWord>31.</modifiedWord>
      <trackRevisions>false</trackRevisions>
    </reviewItem>
    <reviewItem>
      <errorID>652ddbbc-8646-4812-80bf-1d3d298c5889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2016205D</paraID>
      <start>0</start>
      <end>3</end>
      <status>modified</status>
      <modifiedWord>32.</modifiedWord>
      <trackRevisions>false</trackRevisions>
    </reviewItem>
    <reviewItem>
      <errorID>9bc8b425-9e1e-4cbb-803a-c76754f5f016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51A7A14F</paraID>
      <start>0</start>
      <end>3</end>
      <status>modified</status>
      <modifiedWord>33.</modifiedWord>
      <trackRevisions>false</trackRevisions>
    </reviewItem>
    <reviewItem>
      <errorID>c02ba807-6af1-4bdd-97d6-998527e7da7f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3C922182</paraID>
      <start>0</start>
      <end>3</end>
      <status>modified</status>
      <modifiedWord>34.</modifiedWord>
      <trackRevisions>false</trackRevisions>
    </reviewItem>
    <reviewItem>
      <errorID>e14a925a-3447-4718-9de0-f6d6b3912497</errorID>
      <errorWord>》</errorWord>
      <group>L1_Word</group>
      <groupName>字词问题</groupName>
      <ability>L2_Typo</ability>
      <abilityName>字词错误</abilityName>
      <candidateList>
        <item>》和</item>
      </candidateList>
      <explain/>
      <paraID>3C922182</paraID>
      <start>22</start>
      <end>24</end>
      <status>modified</status>
      <modifiedWord>》和</modifiedWord>
      <trackRevisions>false</trackRevisions>
    </reviewItem>
    <reviewItem>
      <errorID>015ed2ed-0dda-4b75-b268-7168d45269df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3DF0EBBB</paraID>
      <start>0</start>
      <end>3</end>
      <status>modified</status>
      <modifiedWord>35.</modifiedWord>
      <trackRevisions>false</trackRevisions>
    </reviewItem>
    <reviewItem>
      <errorID>a7f1d14e-0056-4fc8-8b19-4a9240074c44</errorID>
      <errorWord>[2023]7号</errorWord>
      <group>L1_Knowledge</group>
      <groupName>知识性问题</groupName>
      <ability>L2_Knowledge</ability>
      <abilityName>其他知识</abilityName>
      <candidateList>
        <item>〔2023〕7号</item>
      </candidateList>
      <explain>发文字号格式错误。</explain>
      <paraID>3DF0EBBB</paraID>
      <start>28</start>
      <end>36</end>
      <status>modified</status>
      <modifiedWord>〔2023〕7号</modifiedWord>
      <trackRevisions>false</trackRevisions>
    </reviewItem>
    <reviewItem>
      <errorID>51eaf1d6-741b-4478-9191-fa9234a7ed3b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4E451ADD</paraID>
      <start>0</start>
      <end>3</end>
      <status>modified</status>
      <modifiedWord>36.</modifiedWord>
      <trackRevisions>false</trackRevisions>
    </reviewItem>
    <reviewItem>
      <errorID>2b0fe5e6-fb38-4326-8250-44d064a48f02</errorID>
      <errorWord>》</errorWord>
      <group>L1_Word</group>
      <groupName>字词问题</groupName>
      <ability>L2_Typo</ability>
      <abilityName>字词错误</abilityName>
      <candidateList>
        <item>》和</item>
      </candidateList>
      <explain/>
      <paraID>4E451ADD</paraID>
      <start>22</start>
      <end>24</end>
      <status>modified</status>
      <modifiedWord>》和</modifiedWord>
      <trackRevisions>false</trackRevisions>
    </reviewItem>
    <reviewItem>
      <errorID>362430f2-a0eb-499d-9c64-8c35f8653963</errorID>
      <errorWord>[2020]123号</errorWord>
      <group>L1_Knowledge</group>
      <groupName>知识性问题</groupName>
      <ability>L2_Knowledge</ability>
      <abilityName>其他知识</abilityName>
      <candidateList>
        <item>〔2020〕123号</item>
      </candidateList>
      <explain>发文字号格式错误。</explain>
      <paraID>4E451ADD</paraID>
      <start>49</start>
      <end>59</end>
      <status>modified</status>
      <modifiedWord>〔2020〕123号</modifiedWord>
      <trackRevisions>false</trackRevisions>
    </reviewItem>
    <reviewItem>
      <errorID>db02eb69-8187-499b-bab0-66895f73f854</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6582DE9C</paraID>
      <start>0</start>
      <end>3</end>
      <status>modified</status>
      <modifiedWord>37.</modifiedWord>
      <trackRevisions>false</trackRevisions>
    </reviewItem>
    <reviewItem>
      <errorID>838d3618-d00e-47f8-89e3-69ea444d7b6f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3427C38A</paraID>
      <start>0</start>
      <end>3</end>
      <status>modified</status>
      <modifiedWord>38.</modifiedWord>
      <trackRevisions>false</trackRevisions>
    </reviewItem>
    <reviewItem>
      <errorID>ecbee303-de94-483d-acf5-27b1d62daa44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46D0782A</paraID>
      <start>0</start>
      <end>3</end>
      <status>modified</status>
      <modifiedWord>39.</modifiedWord>
      <trackRevisions>false</trackRevisions>
    </reviewItem>
    <reviewItem>
      <errorID>43d21dff-01a8-4cf0-81c3-8c4738675acd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54EE6848</paraID>
      <start>0</start>
      <end>3</end>
      <status>modified</status>
      <modifiedWord>40.</modifiedWord>
      <trackRevisions>false</trackRevisions>
    </reviewItem>
    <reviewItem>
      <errorID>415afff3-0ef5-45d5-9ee5-f1f314d17a01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5128ABDD</paraID>
      <start>13</start>
      <end>15</end>
      <status>modified</status>
      <modifiedWord>》《</modifiedWord>
      <trackRevisions>false</trackRevisions>
    </reviewItem>
    <reviewItem>
      <errorID>526d456f-fc7b-4815-821c-3918e8a79ab0</errorID>
      <errorWord>)</errorWord>
      <group>L1_Format</group>
      <groupName>格式问题</groupName>
      <ability>L2_HalfPunc</ability>
      <abilityName>全半角检查</abilityName>
      <candidateList>
        <item>）</item>
      </candidateList>
      <explain>文本全半角错误。</explain>
      <paraID>7C52BBA6</paraID>
      <start>35</start>
      <end>36</end>
      <status>modified</status>
      <modifiedWord>）</modifiedWord>
      <trackRevisions>false</trackRevisions>
    </reviewItem>
    <reviewItem>
      <errorID>023bfadf-13d9-4f9e-af72-eabedc2527cb</errorID>
      <errorWord>)</errorWord>
      <group>L1_Format</group>
      <groupName>格式问题</groupName>
      <ability>L2_HalfPunc</ability>
      <abilityName>全半角检查</abilityName>
      <candidateList>
        <item>）</item>
      </candidateList>
      <explain>文本全半角错误。</explain>
      <paraID>199F1E2C</paraID>
      <start>36</start>
      <end>37</end>
      <status>modified</status>
      <modifiedWord>）</modifiedWord>
      <trackRevisions>false</trackRevisions>
    </reviewItem>
    <reviewItem>
      <errorID>cec46269-d1b9-4d66-bf7a-34c10094b22e</errorID>
      <errorWord>)</errorWord>
      <group>L1_Format</group>
      <groupName>格式问题</groupName>
      <ability>L2_HalfPunc</ability>
      <abilityName>全半角检查</abilityName>
      <candidateList>
        <item>）</item>
      </candidateList>
      <explain>文本全半角错误。</explain>
      <paraID>7E52112B</paraID>
      <start>36</start>
      <end>37</end>
      <status>modified</status>
      <modifiedWord>）</modifiedWord>
      <trackRevisions>false</trackRevisions>
    </reviewItem>
    <reviewItem>
      <errorID>aa8418fd-8ad5-437e-bd92-75f49242f244</errorID>
      <errorWord>)</errorWord>
      <group>L1_Format</group>
      <groupName>格式问题</groupName>
      <ability>L2_HalfPunc</ability>
      <abilityName>全半角检查</abilityName>
      <candidateList>
        <item>）</item>
      </candidateList>
      <explain>文本全半角错误。</explain>
      <paraID>4BB4D0E2</paraID>
      <start>34</start>
      <end>35</end>
      <status>modified</status>
      <modifiedWord>）</modifiedWord>
      <trackRevisions>false</trackRevisions>
    </reviewItem>
    <reviewItem>
      <errorID>63e15696-c851-4e30-9304-557b31057d56</errorID>
      <errorWord>)</errorWord>
      <group>L1_Format</group>
      <groupName>格式问题</groupName>
      <ability>L2_HalfPunc</ability>
      <abilityName>全半角检查</abilityName>
      <candidateList>
        <item>）</item>
      </candidateList>
      <explain>文本全半角错误。</explain>
      <paraID>6EEE01AE</paraID>
      <start>37</start>
      <end>38</end>
      <status>modified</status>
      <modifiedWord>）</modifiedWord>
      <trackRevisions>false</trackRevisions>
    </reviewItem>
    <reviewItem>
      <errorID>4597daf3-4e8d-4016-bf6b-5e75fdc2a7ec</errorID>
      <errorWord>(</errorWord>
      <group>L1_Format</group>
      <groupName>格式问题</groupName>
      <ability>L2_HalfPunc</ability>
      <abilityName>全半角检查</abilityName>
      <candidateList>
        <item>（</item>
      </candidateList>
      <explain>文本全半角错误。</explain>
      <paraID>58131959</paraID>
      <start>5</start>
      <end>6</end>
      <status>modified</status>
      <modifiedWord>（</modifiedWord>
      <trackRevisions>false</trackRevisions>
    </reviewItem>
    <reviewItem>
      <errorID>b19e0cfb-768e-4b9c-8795-6fed91ffbe51</errorID>
      <errorWord>)</errorWord>
      <group>L1_Format</group>
      <groupName>格式问题</groupName>
      <ability>L2_HalfPunc</ability>
      <abilityName>全半角检查</abilityName>
      <candidateList>
        <item>）</item>
      </candidateList>
      <explain>文本全半角错误。</explain>
      <paraID>58131959</paraID>
      <start>8</start>
      <end>9</end>
      <status>modified</status>
      <modifiedWord>）</modifiedWord>
      <trackRevisions>false</trackRevisions>
    </reviewItem>
    <reviewItem>
      <errorID>ce8a484b-05ba-43f3-abbb-9c7c4291c1e8</errorID>
      <errorWord>(</errorWord>
      <group>L1_Format</group>
      <groupName>格式问题</groupName>
      <ability>L2_HalfPunc</ability>
      <abilityName>全半角检查</abilityName>
      <candidateList>
        <item>（</item>
      </candidateList>
      <explain>文本全半角错误。</explain>
      <paraID>58131959</paraID>
      <start>38</start>
      <end>39</end>
      <status>modified</status>
      <modifiedWord>（</modifiedWord>
      <trackRevisions>false</trackRevisions>
    </reviewItem>
    <reviewItem>
      <errorID>c5185f76-12fe-48ae-9ef3-e44d093b82ca</errorID>
      <errorWord>)</errorWord>
      <group>L1_Format</group>
      <groupName>格式问题</groupName>
      <ability>L2_HalfPunc</ability>
      <abilityName>全半角检查</abilityName>
      <candidateList>
        <item>）</item>
      </candidateList>
      <explain>文本全半角错误。</explain>
      <paraID>58131959</paraID>
      <start>41</start>
      <end>42</end>
      <status>modified</status>
      <modifiedWord>）</modifiedWord>
      <trackRevisions>false</trackRevisions>
    </reviewItem>
    <reviewItem>
      <errorID>6f55bcc1-9575-473e-99df-5fcdb78254d0</errorID>
      <errorWord>(</errorWord>
      <group>L1_Format</group>
      <groupName>格式问题</groupName>
      <ability>L2_HalfPunc</ability>
      <abilityName>全半角检查</abilityName>
      <candidateList>
        <item>（</item>
      </candidateList>
      <explain>文本全半角错误。</explain>
      <paraID>4E8FEE24</paraID>
      <start>19</start>
      <end>20</end>
      <status>modified</status>
      <modifiedWord>（</modifiedWord>
      <trackRevisions>false</trackRevisions>
    </reviewItem>
    <reviewItem>
      <errorID>ad069819-8274-4025-b3c7-25fcd9f50ea8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34143AE3</paraID>
      <start>26</start>
      <end>28</end>
      <status>modified</status>
      <modifiedWord>》《</modifiedWord>
      <trackRevisions>false</trackRevisions>
    </reviewItem>
    <reviewItem>
      <errorID>16309db1-3bdc-4ff2-b1ed-b978a1566fee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34143AE3</paraID>
      <start>54</start>
      <end>56</end>
      <status>modified</status>
      <modifiedWord>》《</modifiedWord>
      <trackRevisions>false</trackRevisions>
    </reviewItem>
    <reviewItem>
      <errorID>8b7447db-b0de-4ab5-abca-62cc57bef44f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34143AE3</paraID>
      <start>86</start>
      <end>88</end>
      <status>modified</status>
      <modifiedWord>》《</modifiedWord>
      <trackRevisions>false</trackRevisions>
    </reviewItem>
    <reviewItem>
      <errorID>82fc8222-0ea4-4a9e-81fb-ff4529bd1e6c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34143AE3</paraID>
      <start>98</start>
      <end>100</end>
      <status>modified</status>
      <modifiedWord>》《</modifiedWord>
      <trackRevisions>false</trackRevisions>
    </reviewItem>
    <reviewItem>
      <errorID>97ef0199-402b-42ee-8508-8ffdc1c85ac6</errorID>
      <errorWord>法律、法规</errorWord>
      <group>L1_Word</group>
      <groupName>字词问题</groupName>
      <ability>L2_Typo</ability>
      <abilityName>字词错误</abilityName>
      <candidateList>
        <item>法律法规</item>
      </candidateList>
      <explain/>
      <paraID>34143AE3</paraID>
      <start>123</start>
      <end>127</end>
      <status>modified</status>
      <modifiedWord>法律法规</modifiedWord>
      <trackRevisions>false</trackRevisions>
    </reviewItem>
    <reviewItem>
      <errorID>feac65f1-a96b-4b5e-b72f-95f3f3428d0a</errorID>
      <errorWord>(</errorWord>
      <group>L1_Format</group>
      <groupName>格式问题</groupName>
      <ability>L2_HalfPunc</ability>
      <abilityName>全半角检查</abilityName>
      <candidateList>
        <item>（</item>
      </candidateList>
      <explain>文本全半角错误。</explain>
      <paraID>53417E56</paraID>
      <start>55</start>
      <end>56</end>
      <status>modified</status>
      <modifiedWord>（</modifiedWord>
      <trackRevisions>false</trackRevisions>
    </reviewItem>
    <reviewItem>
      <errorID>d2ac9bae-2f8d-4f71-856e-816fb5ac70bc</errorID>
      <errorWord>)</errorWord>
      <group>L1_Format</group>
      <groupName>格式问题</groupName>
      <ability>L2_HalfPunc</ability>
      <abilityName>全半角检查</abilityName>
      <candidateList>
        <item>）</item>
      </candidateList>
      <explain>文本全半角错误。</explain>
      <paraID>53417E56</paraID>
      <start>59</start>
      <end>60</end>
      <status>modified</status>
      <modifiedWord>）</modifiedWord>
      <trackRevisions>false</trackRevisions>
    </reviewItem>
    <reviewItem>
      <errorID>9a7336ea-7e47-411c-bbc6-5317618e7c23</errorID>
      <errorWord>（</errorWord>
      <group>L1_Format</group>
      <groupName>格式问题</groupName>
      <ability>L2_HalfPunc</ability>
      <abilityName>全半角检查</abilityName>
      <candidateList>
        <item>(</item>
      </candidateList>
      <explain>文本全半角错误。</explain>
      <paraID>7B3F60C6</paraID>
      <start>0</start>
      <end>1</end>
      <status>modified</status>
      <modifiedWord>(</modifiedWord>
      <trackRevisions>false</trackRevisions>
    </reviewItem>
    <reviewItem>
      <errorID>f3adb024-607f-4de8-bef3-0f086df87cc1</errorID>
      <errorWord>）</errorWord>
      <group>L1_Format</group>
      <groupName>格式问题</groupName>
      <ability>L2_HalfPunc</ability>
      <abilityName>全半角检查</abilityName>
      <candidateList>
        <item>)</item>
      </candidateList>
      <explain>文本全半角错误。</explain>
      <paraID>7B3F60C6</paraID>
      <start>2</start>
      <end>3</end>
      <status>modified</status>
      <modifiedWord>)</modifiedWord>
      <trackRevisions>false</trackRevisions>
    </reviewItem>
    <reviewItem>
      <errorID>e1ae3e3b-552c-40a9-b337-5f7b5368bc47</errorID>
      <errorWord>；</errorWord>
      <group>L1_Format</group>
      <groupName>格式问题</groupName>
      <ability>L2_HalfPunc</ability>
      <abilityName>全半角检查</abilityName>
      <candidateList>
        <item>;</item>
      </candidateList>
      <explain>文本全半角错误。</explain>
      <paraID>7B3F60C6</paraID>
      <start>38</start>
      <end>39</end>
      <status>modified</status>
      <modifiedWord>;</modifiedWord>
      <trackRevisions>false</trackRevisions>
    </reviewItem>
    <reviewItem>
      <errorID>e254e0f3-b899-4958-a23d-67e9ec8f98f0</errorID>
      <errorWord>（</errorWord>
      <group>L1_Format</group>
      <groupName>格式问题</groupName>
      <ability>L2_HalfPunc</ability>
      <abilityName>全半角检查</abilityName>
      <candidateList>
        <item>(</item>
      </candidateList>
      <explain>文本全半角错误。</explain>
      <paraID>64DC4FE5</paraID>
      <start>0</start>
      <end>1</end>
      <status>modified</status>
      <modifiedWord>(</modifiedWord>
      <trackRevisions>false</trackRevisions>
    </reviewItem>
    <reviewItem>
      <errorID>ea6e286a-a17a-4358-9495-0cfccddc7374</errorID>
      <errorWord>）</errorWord>
      <group>L1_Format</group>
      <groupName>格式问题</groupName>
      <ability>L2_HalfPunc</ability>
      <abilityName>全半角检查</abilityName>
      <candidateList>
        <item>)</item>
      </candidateList>
      <explain>文本全半角错误。</explain>
      <paraID>64DC4FE5</paraID>
      <start>2</start>
      <end>3</end>
      <status>modified</status>
      <modifiedWord>)</modifiedWord>
      <trackRevisions>false</trackRevisions>
    </reviewItem>
    <reviewItem>
      <errorID>3669d36b-85ac-4b5f-aa96-b640c6044561</errorID>
      <errorWord>；</errorWord>
      <group>L1_Format</group>
      <groupName>格式问题</groupName>
      <ability>L2_HalfPunc</ability>
      <abilityName>全半角检查</abilityName>
      <candidateList>
        <item>;</item>
      </candidateList>
      <explain>文本全半角错误。</explain>
      <paraID>64DC4FE5</paraID>
      <start>38</start>
      <end>39</end>
      <status>modified</status>
      <modifiedWord>;</modifiedWord>
      <trackRevisions>false</trackRevisions>
    </reviewItem>
    <reviewItem>
      <errorID>9da197e8-158e-45ff-ab6b-06e2b3638806</errorID>
      <errorWord>（</errorWord>
      <group>L1_Format</group>
      <groupName>格式问题</groupName>
      <ability>L2_HalfPunc</ability>
      <abilityName>全半角检查</abilityName>
      <candidateList>
        <item>(</item>
      </candidateList>
      <explain>文本全半角错误。</explain>
      <paraID>17E98EF1</paraID>
      <start>0</start>
      <end>1</end>
      <status>modified</status>
      <modifiedWord>(</modifiedWord>
      <trackRevisions>false</trackRevisions>
    </reviewItem>
    <reviewItem>
      <errorID>165e5fa7-9ef7-41bd-b2aa-89054412aca7</errorID>
      <errorWord>）</errorWord>
      <group>L1_Format</group>
      <groupName>格式问题</groupName>
      <ability>L2_HalfPunc</ability>
      <abilityName>全半角检查</abilityName>
      <candidateList>
        <item>)</item>
      </candidateList>
      <explain>文本全半角错误。</explain>
      <paraID>17E98EF1</paraID>
      <start>2</start>
      <end>3</end>
      <status>modified</status>
      <modifiedWord>)</modifiedWord>
      <trackRevisions>false</trackRevisions>
    </reviewItem>
    <reviewItem>
      <errorID>bf0e1883-1905-43b9-bbc1-d267a7373959</errorID>
      <errorWord>。</errorWord>
      <group>L1_Format</group>
      <groupName>格式问题</groupName>
      <ability>L2_HalfPunc</ability>
      <abilityName>全半角检查</abilityName>
      <candidateList>
        <item>.</item>
      </candidateList>
      <explain>文本全半角错误。</explain>
      <paraID>17E98EF1</paraID>
      <start>38</start>
      <end>39</end>
      <status>modified</status>
      <modifiedWord>.</modifiedWord>
      <trackRevisions>false</trackRevisions>
    </reviewItem>
    <reviewItem>
      <errorID>5440de0f-e503-46e5-8f68-710d51685b24</errorID>
      <errorWord>束</errorWord>
      <group>L1_Word</group>
      <groupName>字词问题</groupName>
      <ability>L2_Typo</ability>
      <abilityName>字词错误</abilityName>
      <candidateList>
        <item>束后</item>
      </candidateList>
      <explain/>
      <paraID>37BFD826</paraID>
      <start>87</start>
      <end>89</end>
      <status>modified</status>
      <modifiedWord>束后</modifiedWord>
      <trackRevisions>false</trackRevisions>
    </reviewItem>
    <reviewItem>
      <errorID>07592721-d24d-4db5-94dc-8dbf0bd00273</errorID>
      <errorWord>：/</errorWord>
      <group>L1_Punc</group>
      <groupName>标点问题</groupName>
      <ability>L2_Punc</ability>
      <abilityName>标点符号检查</abilityName>
      <candidateList>
        <item>：</item>
      </candidateList>
      <explain/>
      <paraID>4E858085</paraID>
      <start>27</start>
      <end>29</end>
      <status>ignored</status>
      <modifiedWord/>
      <trackRevisions>false</trackRevisions>
    </reviewItem>
    <reviewItem>
      <errorID>95f18cc7-398a-4959-bb56-176714514301</errorID>
      <errorWord>（</errorWord>
      <group>L1_Format</group>
      <groupName>格式问题</groupName>
      <ability>L2_HalfPunc</ability>
      <abilityName>全半角检查</abilityName>
      <candidateList>
        <item>(</item>
      </candidateList>
      <explain>文本全半角错误。</explain>
      <paraID>7C4F1AEB</paraID>
      <start>0</start>
      <end>1</end>
      <status>modified</status>
      <modifiedWord>(</modifiedWord>
      <trackRevisions>false</trackRevisions>
    </reviewItem>
    <reviewItem>
      <errorID>c6121b41-2fa1-4f09-94c5-b18823436b77</errorID>
      <errorWord>）</errorWord>
      <group>L1_Format</group>
      <groupName>格式问题</groupName>
      <ability>L2_HalfPunc</ability>
      <abilityName>全半角检查</abilityName>
      <candidateList>
        <item>)</item>
      </candidateList>
      <explain>文本全半角错误。</explain>
      <paraID>7C4F1AEB</paraID>
      <start>2</start>
      <end>3</end>
      <status>modified</status>
      <modifiedWord>)</modifiedWord>
      <trackRevisions>false</trackRevisions>
    </reviewItem>
    <reviewItem>
      <errorID>583338b7-903a-40a2-8489-f3fe714065c2</errorID>
      <errorWord>。</errorWord>
      <group>L1_Format</group>
      <groupName>格式问题</groupName>
      <ability>L2_HalfPunc</ability>
      <abilityName>全半角检查</abilityName>
      <candidateList>
        <item>.</item>
      </candidateList>
      <explain>文本全半角错误。</explain>
      <paraID>7C4F1AEB</paraID>
      <start>46</start>
      <end>47</end>
      <status>modified</status>
      <modifiedWord>.</modifiedWord>
      <trackRevisions>false</trackRevisions>
    </reviewItem>
    <reviewItem>
      <errorID>fdabe8b1-37ae-4394-8080-5d6eeae8501d</errorID>
      <errorWord>备</errorWord>
      <group>L1_Word</group>
      <groupName>字词问题</groupName>
      <ability>L2_Typo</ability>
      <abilityName>字词错误</abilityName>
      <candidateList>
        <item>备及</item>
      </candidateList>
      <explain/>
      <paraID>4B2FCB86</paraID>
      <start>48</start>
      <end>50</end>
      <status>modified</status>
      <modifiedWord>备及</modifiedWord>
      <trackRevisions>false</trackRevisions>
    </reviewItem>
    <reviewItem>
      <errorID>96c80e04-2d79-412a-a8f0-491dba2ea216</errorID>
      <errorWord>:</errorWord>
      <group>L1_Format</group>
      <groupName>格式问题</groupName>
      <ability>L2_HalfPunc</ability>
      <abilityName>全半角检查</abilityName>
      <candidateList>
        <item>：</item>
      </candidateList>
      <explain>文本全半角错误。</explain>
      <paraID> 67CC5AF</paraID>
      <start>9</start>
      <end>10</end>
      <status>modified</status>
      <modifiedWord>：</modifiedWord>
      <trackRevisions>false</trackRevisions>
    </reviewItem>
    <reviewItem>
      <errorID>964ae6ab-f3b0-4d07-8350-f0e532db4904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18D2058B</paraID>
      <start>0</start>
      <end>2</end>
      <status>modified</status>
      <modifiedWord>1.</modifiedWord>
      <trackRevisions>false</trackRevisions>
    </reviewItem>
    <reviewItem>
      <errorID>3c0bdb5d-a16f-4e0d-a8a9-9e01c2b9c564</errorID>
      <errorWord>/。</errorWord>
      <group>L1_Punc</group>
      <groupName>标点问题</groupName>
      <ability>L2_Punc</ability>
      <abilityName>标点符号检查</abilityName>
      <candidateList>
        <item>/</item>
      </candidateList>
      <explain/>
      <paraID>2501CB0D</paraID>
      <start>14</start>
      <end>15</end>
      <status>modified</status>
      <modifiedWord>/</modifiedWord>
      <trackRevisions>false</trackRevisions>
    </reviewItem>
    <reviewItem>
      <errorID>d945d904-c56d-4105-a30d-a50896dfb10b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4BB8F831</paraID>
      <start>0</start>
      <end>2</end>
      <status>modified</status>
      <modifiedWord>2.</modifiedWord>
      <trackRevisions>false</trackRevisions>
    </reviewItem>
    <reviewItem>
      <errorID>1dc6d3ae-6e3d-45f3-9b4c-0610af53fa67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576D45F1</paraID>
      <start>0</start>
      <end>2</end>
      <status>modified</status>
      <modifiedWord>2.</modifiedWord>
      <trackRevisions>false</trackRevisions>
    </reviewItem>
    <reviewItem>
      <errorID>e63d7ce7-e598-4af0-b217-1bbf7a9c18bb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7EE61E2C</paraID>
      <start>0</start>
      <end>2</end>
      <status>modified</status>
      <modifiedWord>3.</modifiedWord>
      <trackRevisions>false</trackRevisions>
    </reviewItem>
    <reviewItem>
      <errorID>49bfa758-11f4-4359-a693-ea7694724c61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71A3E55D</paraID>
      <start>0</start>
      <end>2</end>
      <status>modified</status>
      <modifiedWord>1.</modifiedWord>
      <trackRevisions>false</trackRevisions>
    </reviewItem>
    <reviewItem>
      <errorID>5f8dc499-8175-4fe6-9917-fdb2318f3da8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5E6BC246</paraID>
      <start>0</start>
      <end>2</end>
      <status>modified</status>
      <modifiedWord>2.</modifiedWord>
      <trackRevisions>false</trackRevisions>
    </reviewItem>
    <reviewItem>
      <errorID>5c1fac78-26bb-41ee-8a8e-1a022dde71df</errorID>
      <errorWord>接受</errorWord>
      <group>L1_Word</group>
      <groupName>字词问题</groupName>
      <ability>L2_Typo</ability>
      <abilityName>字词错误</abilityName>
      <candidateList>
        <item>接收</item>
      </candidateList>
      <explain>存在发音相同字词的误用。</explain>
      <paraID>4D24A111</paraID>
      <start>20</start>
      <end>22</end>
      <status>ignored</status>
      <modifiedWord/>
      <trackRevisions>false</trackRevisions>
    </reviewItem>
    <reviewItem>
      <errorID>9729f919-fdca-4c49-996f-3ca8de0bc693</errorID>
      <errorWord>:</errorWord>
      <group>L1_Format</group>
      <groupName>格式问题</groupName>
      <ability>L2_HalfPunc</ability>
      <abilityName>全半角检查</abilityName>
      <candidateList>
        <item>：</item>
      </candidateList>
      <explain>文本全半角错误。</explain>
      <paraID>5A67DEB2</paraID>
      <start>7</start>
      <end>8</end>
      <status>modified</status>
      <modifiedWord>：</modifiedWord>
      <trackRevisions>false</trackRevisions>
    </reviewItem>
    <reviewItem>
      <errorID>d8e53c1b-2e48-4509-8a4e-7bd7b8698cb7</errorID>
      <errorWord>:</errorWord>
      <group>L1_Format</group>
      <groupName>格式问题</groupName>
      <ability>L2_HalfPunc</ability>
      <abilityName>全半角检查</abilityName>
      <candidateList>
        <item>：</item>
      </candidateList>
      <explain>文本全半角错误。</explain>
      <paraID>6B77762D</paraID>
      <start>9</start>
      <end>10</end>
      <status>modified</status>
      <modifiedWord>：</modifiedWord>
      <trackRevisions>false</trackRevisions>
    </reviewItem>
    <reviewItem>
      <errorID>50ae4864-70cf-4aab-97a9-c83aa1fb9853</errorID>
      <errorWord>改</errorWord>
      <group>L1_Word</group>
      <groupName>字词问题</groupName>
      <ability>L2_Typo</ability>
      <abilityName>字词错误</abilityName>
      <candidateList>
        <item>改造</item>
      </candidateList>
      <explain/>
      <paraID>64B915B4</paraID>
      <start>157</start>
      <end>158</end>
      <status>ignored</status>
      <modifiedWord/>
      <trackRevisions>false</trackRevisions>
    </reviewItem>
    <reviewItem>
      <errorID>6befc1fa-3a60-4002-af44-0f4bab2ea0f6</errorID>
      <errorWord>束</errorWord>
      <group>L1_Word</group>
      <groupName>字词问题</groupName>
      <ability>L2_Typo</ability>
      <abilityName>字词错误</abilityName>
      <candidateList>
        <item>束后</item>
      </candidateList>
      <explain/>
      <paraID>22A3BB00</paraID>
      <start>78</start>
      <end>80</end>
      <status>modified</status>
      <modifiedWord>束后</modifiedWord>
      <trackRevisions>false</trackRevisions>
    </reviewItem>
    <reviewItem>
      <errorID>48006a42-7331-475f-9a61-60d9d8e6821a</errorID>
      <errorWord>-</errorWord>
      <group>L1_Format</group>
      <groupName>格式问题</groupName>
      <ability>L2_HalfPunc</ability>
      <abilityName>全半角检查</abilityName>
      <candidateList>
        <item>－</item>
      </candidateList>
      <explain>文本全半角错误。</explain>
      <paraID>5B5B8EA0</paraID>
      <start>27</start>
      <end>28</end>
      <status>modified</status>
      <modifiedWord>－</modifiedWord>
      <trackRevisions>false</trackRevisions>
    </reviewItem>
    <reviewItem>
      <errorID>aba2a73d-4f8d-445d-9f23-3c69aa552da8</errorID>
      <errorWord>[2007]51号</errorWord>
      <group>L1_Knowledge</group>
      <groupName>知识性问题</groupName>
      <ability>L2_Knowledge</ability>
      <abilityName>其他知识</abilityName>
      <candidateList>
        <item>〔2007〕51号</item>
      </candidateList>
      <explain>发文字号格式错误。</explain>
      <paraID>5B5B8EA0</paraID>
      <start>31</start>
      <end>40</end>
      <status>modified</status>
      <modifiedWord>〔2007〕51号</modifiedWord>
      <trackRevisions>false</trackRevisions>
    </reviewItem>
    <reviewItem>
      <errorID>69192c91-c154-4998-b489-ce4d8075b5c4</errorID>
      <errorWord>-</errorWord>
      <group>L1_Format</group>
      <groupName>格式问题</groupName>
      <ability>L2_HalfPunc</ability>
      <abilityName>全半角检查</abilityName>
      <candidateList>
        <item>－</item>
      </candidateList>
      <explain>文本全半角错误。</explain>
      <paraID> 7116DBF</paraID>
      <start>14</start>
      <end>15</end>
      <status>modified</status>
      <modifiedWord>－</modifiedWord>
      <trackRevisions>false</trackRevisions>
    </reviewItem>
    <reviewItem>
      <errorID>e584da4b-4bdd-4573-bc8e-bdb7ad08316d</errorID>
      <errorWord>[2004]185号</errorWord>
      <group>L1_Knowledge</group>
      <groupName>知识性问题</groupName>
      <ability>L2_Knowledge</ability>
      <abilityName>其他知识</abilityName>
      <candidateList>
        <item>〔2004〕185号</item>
      </candidateList>
      <explain>发文字号格式错误。</explain>
      <paraID> 7116DBF</paraID>
      <start>17</start>
      <end>27</end>
      <status>modified</status>
      <modifiedWord>〔2004〕185号</modifiedWord>
      <trackRevisions>false</trackRevisions>
    </reviewItem>
    <reviewItem>
      <errorID>5a99cc5b-8de6-4152-8e80-66d4cdbe0b23</errorID>
      <errorWord>-</errorWord>
      <group>L1_Format</group>
      <groupName>格式问题</groupName>
      <ability>L2_HalfPunc</ability>
      <abilityName>全半角检查</abilityName>
      <candidateList>
        <item>－</item>
      </candidateList>
      <explain>文本全半角错误。</explain>
      <paraID>7A9F7203</paraID>
      <start>17</start>
      <end>18</end>
      <status>modified</status>
      <modifiedWord>－</modifiedWord>
      <trackRevisions>false</trackRevisions>
    </reviewItem>
    <reviewItem>
      <errorID>aec42eeb-bd48-464f-b04e-0b0ea749581c</errorID>
      <errorWord>[2006]90号</errorWord>
      <group>L1_Knowledge</group>
      <groupName>知识性问题</groupName>
      <ability>L2_Knowledge</ability>
      <abilityName>其他知识</abilityName>
      <candidateList>
        <item>〔2006〕90号</item>
      </candidateList>
      <explain>发文字号格式错误。</explain>
      <paraID>7A9F7203</paraID>
      <start>20</start>
      <end>29</end>
      <status>modified</status>
      <modifiedWord>〔2006〕90号</modifiedWord>
      <trackRevisions>false</trackRevisions>
    </reviewItem>
    <reviewItem>
      <errorID>72324318-df44-4173-8998-e57643c54e4a</errorID>
      <errorWord>[2017]141号</errorWord>
      <group>L1_Knowledge</group>
      <groupName>知识性问题</groupName>
      <ability>L2_Knowledge</ability>
      <abilityName>其他知识</abilityName>
      <candidateList>
        <item>〔2017〕141号</item>
      </candidateList>
      <explain>发文字号格式错误。</explain>
      <paraID> 4CC5F61</paraID>
      <start>24</start>
      <end>34</end>
      <status>modified</status>
      <modifiedWord>〔2017〕141号</modifiedWord>
      <trackRevisions>false</trackRevisions>
    </reviewItem>
    <reviewItem>
      <errorID>2bdd9f48-b608-4fea-8da1-645c546bae77</errorID>
      <errorWord>》</errorWord>
      <group>L1_Word</group>
      <groupName>字词问题</groupName>
      <ability>L2_Typo</ability>
      <abilityName>字词错误</abilityName>
      <candidateList>
        <item>》和</item>
      </candidateList>
      <explain/>
      <paraID>533EE70A</paraID>
      <start>21</start>
      <end>23</end>
      <status>modified</status>
      <modifiedWord>》和</modifiedWord>
      <trackRevisions>false</trackRevisions>
    </reviewItem>
    <reviewItem>
      <errorID>cae999d9-56b2-4127-817e-c268345b74b6</errorID>
      <errorWord>&lt;</errorWord>
      <group>L1_Format</group>
      <groupName>格式问题</groupName>
      <ability>L2_HalfPunc</ability>
      <abilityName>全半角检查</abilityName>
      <candidateList>
        <item>〈</item>
      </candidateList>
      <explain>文本全半角错误。</explain>
      <paraID>4BA7D588</paraID>
      <start>50</start>
      <end>51</end>
      <status>ignored</status>
      <modifiedWord/>
      <trackRevisions>false</trackRevisions>
    </reviewItem>
    <reviewItem>
      <errorID>9c4380d3-2064-4230-b9c3-658d00d0904d</errorID>
      <errorWord>&lt;</errorWord>
      <group>L1_Format</group>
      <groupName>格式问题</groupName>
      <ability>L2_HalfPunc</ability>
      <abilityName>全半角检查</abilityName>
      <candidateList>
        <item>〈</item>
      </candidateList>
      <explain>文本全半角错误。</explain>
      <paraID>1BA53FEF</paraID>
      <start>35</start>
      <end>36</end>
      <status>ignored</status>
      <modifiedWord/>
      <trackRevisions>false</trackRevisions>
    </reviewItem>
    <reviewItem>
      <errorID>64767155-abce-4b40-a583-593ed30aa712</errorID>
      <errorWord>（</errorWord>
      <group>L1_Punc</group>
      <groupName>标点问题</groupName>
      <ability>L2_Punc</ability>
      <abilityName>标点符号检查</abilityName>
      <candidateList/>
      <explain>同一形式括号套用。</explain>
      <paraID>576E66F1</paraID>
      <start>26</start>
      <end>27</end>
      <status>ignored</status>
      <modifiedWord/>
      <trackRevisions>false</trackRevisions>
    </reviewItem>
    <reviewItem>
      <errorID>9ddba130-6e38-4bfc-98e2-3b89005bd48a</errorID>
      <errorWord>）</errorWord>
      <group>L1_Punc</group>
      <groupName>标点问题</groupName>
      <ability>L2_Punc</ability>
      <abilityName>标点符号检查</abilityName>
      <candidateList/>
      <explain>同一形式括号套用。</explain>
      <paraID>576E66F1</paraID>
      <start>29</start>
      <end>30</end>
      <status>ignored</status>
      <modifiedWord/>
      <trackRevisions>false</trackRevisions>
    </reviewItem>
    <reviewItem>
      <errorID>b9a24c93-ef29-4857-b302-29b0da69395c</errorID>
      <errorWord>查询且查询且</errorWord>
      <group>L1_Word</group>
      <groupName>字词问题</groupName>
      <ability>L2_Typo</ability>
      <abilityName>字词错误</abilityName>
      <candidateList>
        <item>查询且</item>
      </candidateList>
      <explain/>
      <paraID>706FD02E</paraID>
      <start>33</start>
      <end>36</end>
      <status>modified</status>
      <modifiedWord>查询且</modifiedWord>
      <trackRevisions>false</trackRevisions>
    </reviewItem>
    <reviewItem>
      <errorID>f3f112bf-90bc-4028-867e-52ffc4d5dc1a</errorID>
      <errorWord>略</errorWord>
      <group>L1_Word</group>
      <groupName>字词问题</groupName>
      <ability>L2_Typo</ability>
      <abilityName>字词错误</abilityName>
      <candidateList>
        <item>略有</item>
      </candidateList>
      <explain/>
      <paraID>6B5C6A3E</paraID>
      <start>13</start>
      <end>15</end>
      <status>modified</status>
      <modifiedWord>略有</modifiedWord>
      <trackRevisions>false</trackRevisions>
    </reviewItem>
    <reviewItem>
      <errorID>a10f44a3-9dbb-4d13-a8a7-91edac6dd6b0</errorID>
      <errorWord>略</errorWord>
      <group>L1_Word</group>
      <groupName>字词问题</groupName>
      <ability>L2_Typo</ability>
      <abilityName>字词错误</abilityName>
      <candidateList>
        <item>略有</item>
      </candidateList>
      <explain/>
      <paraID>7DFAC088</paraID>
      <start>13</start>
      <end>15</end>
      <status>modified</status>
      <modifiedWord>略有</modifiedWord>
      <trackRevisions>false</trackRevisions>
    </reviewItem>
    <reviewItem>
      <errorID>63b44b3e-39d1-472c-9bc7-e2ccb6f64c46</errorID>
      <errorWord>略</errorWord>
      <group>L1_Word</group>
      <groupName>字词问题</groupName>
      <ability>L2_Typo</ability>
      <abilityName>字词错误</abilityName>
      <candidateList>
        <item>略有</item>
      </candidateList>
      <explain/>
      <paraID>2076EF05</paraID>
      <start>13</start>
      <end>15</end>
      <status>modified</status>
      <modifiedWord>略有</modifiedWord>
      <trackRevisions>false</trackRevisions>
    </reviewItem>
    <reviewItem>
      <errorID>c4b06a4f-3e37-46ff-b17f-969dca3f46ff</errorID>
      <errorWord>略</errorWord>
      <group>L1_Word</group>
      <groupName>字词问题</groupName>
      <ability>L2_Typo</ability>
      <abilityName>字词错误</abilityName>
      <candidateList>
        <item>略有</item>
      </candidateList>
      <explain/>
      <paraID>4B5256E8</paraID>
      <start>13</start>
      <end>15</end>
      <status>modified</status>
      <modifiedWord>略有</modifiedWord>
      <trackRevisions>false</trackRevisions>
    </reviewItem>
    <reviewItem>
      <errorID>2345f905-fbec-4d93-b0f3-5c56f9a9110c</errorID>
      <errorWord>略</errorWord>
      <group>L1_Word</group>
      <groupName>字词问题</groupName>
      <ability>L2_Typo</ability>
      <abilityName>字词错误</abilityName>
      <candidateList>
        <item>略有</item>
      </candidateList>
      <explain/>
      <paraID>69F75877</paraID>
      <start>13</start>
      <end>15</end>
      <status>modified</status>
      <modifiedWord>略有</modifiedWord>
      <trackRevisions>false</trackRevisions>
    </reviewItem>
    <reviewItem>
      <errorID>21a7fb4a-5748-4f22-8892-11f1695c4ad3</errorID>
      <errorWord>略</errorWord>
      <group>L1_Word</group>
      <groupName>字词问题</groupName>
      <ability>L2_Typo</ability>
      <abilityName>字词错误</abilityName>
      <candidateList>
        <item>略有</item>
      </candidateList>
      <explain/>
      <paraID>2517B83E</paraID>
      <start>13</start>
      <end>15</end>
      <status>modified</status>
      <modifiedWord>略有</modifiedWord>
      <trackRevisions>false</trackRevisions>
    </reviewItem>
    <reviewItem>
      <errorID>f204082b-a362-48f8-9c03-a6ff62de4404</errorID>
      <errorWord>间</errorWord>
      <group>L1_Word</group>
      <groupName>字词问题</groupName>
      <ability>L2_Typo</ability>
      <abilityName>字词错误</abilityName>
      <candidateList>
        <item>间内</item>
      </candidateList>
      <explain/>
      <paraID>5D343AB1</paraID>
      <start>47</start>
      <end>48</end>
      <status>ignored</status>
      <modifiedWord/>
      <trackRevisions>false</trackRevisions>
    </reviewItem>
    <reviewItem>
      <errorID>e4ebe80f-d528-41c5-a0ad-9e46b7ff4c8f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40FEB6DD</paraID>
      <start>0</start>
      <end>2</end>
      <status>ignored</status>
      <modifiedWord/>
      <trackRevisions>false</trackRevisions>
    </reviewItem>
    <reviewItem>
      <errorID>bcaeb63b-97bb-4a6e-a68c-3547ae47271e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1A2AEE4B</paraID>
      <start>0</start>
      <end>2</end>
      <status>ignored</status>
      <modifiedWord/>
      <trackRevisions>false</trackRevisions>
    </reviewItem>
  </reviewItems>
  <config/>
</contractReview>
</file>

<file path=customXml/item5.xml><?xml version="1.0" encoding="utf-8"?>
<Properties xmlns:vt="http://schemas.openxmlformats.org/officeDocument/2006/docPropsVTypes" xmlns="http://schemas.openxmlformats.org/officeDocument/2006/extended-properties">
  <Template>Normal</Template>
  <TotalTime>49</TotalTime>
  <Pages>60</Pages>
  <Words>10880</Words>
  <Characters>11713</Characters>
  <Application>WPS Office_12.1.0.20305_F1E327BC-269C-435d-A152-05C5408002CA</Application>
  <DocSecurity>0</DocSecurity>
  <Company>Micorosoft</Company>
  <CharactersWithSpaces>11821</CharactersWithSpaces>
  <AppVersion>14.0000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核桃先生</cp:lastModifiedBy>
  <cp:revision>64</cp:revision>
  <dcterms:created xsi:type="dcterms:W3CDTF">2023-11-03T01:40:00Z</dcterms:created>
  <dcterms:modified xsi:type="dcterms:W3CDTF">2025-03-20T08:07:08Z</dcterms:modified>
</cp:coreProperties>
</file>

<file path=customXml/item7.xml><?xml version="1.0" encoding="utf-8"?>
<Properties xmlns:vt="http://schemas.openxmlformats.org/officeDocument/2006/docPropsVTypes" xmlns="http://schemas.openxmlformats.org/officeDocument/2006/extended-properties">
  <Template>Normal</Template>
  <TotalTime>0</TotalTime>
  <Pages>66</Pages>
  <Words>18977</Words>
  <Characters>20346</Characters>
  <Application>WPS Office_12.1.0.20305_F1E327BC-269C-435d-A152-05C5408002CA</Application>
  <DocSecurity>0</DocSecurity>
  <Company>Micorosoft</Company>
  <CharactersWithSpaces>24619</CharactersWithSpaces>
  <AppVersion>14.0000</AppVersion>
</Properties>
</file>

<file path=customXml/item8.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0888D3231B514230B105684B53A1A1D0_13</vt:lpwstr>
  </property>
  <property fmtid="{D5CDD505-2E9C-101B-9397-08002B2CF9AE}" pid="4" name="KSOTemplateDocerSaveRecord">
    <vt:lpwstr>eyJoZGlkIjoiOTlkYTg4OTg1ODIzYzE3N2RhMWExOTFiODZkMmQ3YmYiLCJ1c2VySWQiOiI1NTI2MTk2NjgifQ_x003D__x003D_</vt:lpwstr>
  </property>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核桃先生</cp:lastModifiedBy>
  <dcterms:modified xsi:type="dcterms:W3CDTF">2025-03-27T08:38:25Z</dcterms:modified>
  <cp:revision>64</cp:revision>
</cp:coreProperties>
</file>

<file path=customXml/item10.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043719CABC824979891CB9DA4059E3A6_13</vt:lpwstr>
  </property>
  <property fmtid="{D5CDD505-2E9C-101B-9397-08002B2CF9AE}" pid="4" name="KSOTemplateDocerSaveRecord">
    <vt:lpwstr>eyJoZGlkIjoiNWE5NWY0Y2FhZjE3OTdhZTdmZjVhOTVkYmUyYWRlZTgiLCJ1c2VySWQiOiI1NTI2MTk2NjgifQ==</vt:lpwstr>
  </property>
</Properties>
</file>

<file path=customXml/item11.xml><?xml version="1.0" encoding="utf-8"?>
<Properties xmlns="http://schemas.openxmlformats.org/officeDocument/2006/extended-properties" xmlns:vt="http://schemas.openxmlformats.org/officeDocument/2006/docPropsVTypes">
  <Template>Normal</Template>
  <Company>Micorosoft</Company>
  <Pages>66</Pages>
  <Words>18977</Words>
  <Characters>20346</Characters>
  <TotalTime>0</TotalTime>
  <ScaleCrop>false</ScaleCrop>
  <LinksUpToDate>false</LinksUpToDate>
  <CharactersWithSpaces>24619</CharactersWithSpaces>
  <Application>WPS Office_12.1.0.20305_F1E327BC-269C-435d-A152-05C5408002CA</Application>
  <DocSecurity>0</DocSecurity>
</Properties>
</file>

<file path=customXml/item12.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0888D3231B514230B105684B53A1A1D0_13</vt:lpwstr>
  </property>
  <property fmtid="{D5CDD505-2E9C-101B-9397-08002B2CF9AE}" pid="4" name="KSOTemplateDocerSaveRecord">
    <vt:lpwstr>eyJoZGlkIjoiOTlkYTg4OTg1ODIzYzE3N2RhMWExOTFiODZkMmQ3YmYiLCJ1c2VySWQiOiI1NTI2MTk2NjgifQ==</vt:lpwstr>
  </property>
</Properties>
</file>

<file path=customXml/item13.xml><?xml version="1.0" encoding="utf-8"?>
<Properties xmlns="http://schemas.openxmlformats.org/officeDocument/2006/extended-properties" xmlns:vt="http://schemas.openxmlformats.org/officeDocument/2006/docPropsVTypes">
  <Template>Normal</Template>
  <Company>Micorosoft</Company>
  <Pages>60</Pages>
  <Words>10880</Words>
  <Characters>11713</Characters>
  <TotalTime>49</TotalTime>
  <ScaleCrop>false</ScaleCrop>
  <LinksUpToDate>false</LinksUpToDate>
  <CharactersWithSpaces>11821</CharactersWithSpaces>
  <Application>WPS Office_12.1.0.20305_F1E327BC-269C-435d-A152-05C5408002CA</Application>
  <DocSecurity>0</DocSecurity>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核桃先生</cp:lastModifiedBy>
  <dcterms:modified xsi:type="dcterms:W3CDTF">2025-03-20T06:30:50Z</dcterms:modified>
  <cp:revision>64</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EB8FB0-AACF-458B-9266-817D41486B38}">
  <ds:schemaRefs/>
</ds:datastoreItem>
</file>

<file path=customXml/itemProps3.xml><?xml version="1.0" encoding="utf-8"?>
<ds:datastoreItem xmlns:ds="http://schemas.openxmlformats.org/officeDocument/2006/customXml" ds:itemID="{9368F11B-76DC-41D9-A39B-1F69608D5080}">
  <ds:schemaRefs/>
</ds:datastoreItem>
</file>

<file path=customXml/itemProps4.xml><?xml version="1.0" encoding="utf-8"?>
<ds:datastoreItem xmlns:ds="http://schemas.openxmlformats.org/officeDocument/2006/customXml" ds:itemID="{fd6efeb0-32f7-409b-a7b1-96d5a8acba9d}">
  <ds:schemaRefs/>
</ds:datastoreItem>
</file>

<file path=customXml/itemProps5.xml><?xml version="1.0" encoding="utf-8"?>
<ds:datastoreItem xmlns:ds="http://schemas.openxmlformats.org/officeDocument/2006/customXml" ds:itemID="{E152FD6F-2A8A-496C-9F5E-110EDBA644CD}">
  <ds:schemaRefs/>
</ds:datastoreItem>
</file>

<file path=customXml/itemProps6.xml><?xml version="1.0" encoding="utf-8"?>
<ds:datastoreItem xmlns:ds="http://schemas.openxmlformats.org/officeDocument/2006/customXml" ds:itemID="{AB0169D3-F8AA-415C-ADA3-4866E7A76783}">
  <ds:schemaRefs/>
</ds:datastoreItem>
</file>

<file path=customXml/itemProps7.xml><?xml version="1.0" encoding="utf-8"?>
<ds:datastoreItem xmlns:ds="http://schemas.openxmlformats.org/officeDocument/2006/customXml" ds:itemID="{CE386DED-6CEA-45D3-93AA-DF9FFBA4972D}">
  <ds:schemaRefs/>
</ds:datastoreItem>
</file>

<file path=customXml/itemProps8.xml><?xml version="1.0" encoding="utf-8"?>
<ds:datastoreItem xmlns:ds="http://schemas.openxmlformats.org/officeDocument/2006/customXml" ds:itemID="{CB7601F5-8BA0-4E93-AD3F-94F0E90E9124}">
  <ds:schemaRefs/>
</ds:datastoreItem>
</file>

<file path=customXml/itemProps9.xml><?xml version="1.0" encoding="utf-8"?>
<ds:datastoreItem xmlns:ds="http://schemas.openxmlformats.org/officeDocument/2006/customXml" ds:itemID="{8270B103-FC66-4703-8666-8FA82248EF09}">
  <ds:schemaRefs/>
</ds:datastoreItem>
</file>

<file path=customXml/itemProps10.xml><?xml version="1.0" encoding="utf-8"?>
<ds:datastoreItem xmlns:ds="http://schemas.openxmlformats.org/officeDocument/2006/customXml" ds:itemID="{DAAE68BA-FDEA-46EB-B416-4CAAFA3E26C4}">
  <ds:schemaRefs/>
</ds:datastoreItem>
</file>

<file path=customXml/itemProps11.xml><?xml version="1.0" encoding="utf-8"?>
<ds:datastoreItem xmlns:ds="http://schemas.openxmlformats.org/officeDocument/2006/customXml" ds:itemID="{4A8D8775-40EC-4716-BB9F-CC3F384F1445}">
  <ds:schemaRefs/>
</ds:datastoreItem>
</file>

<file path=customXml/itemProps12.xml><?xml version="1.0" encoding="utf-8"?>
<ds:datastoreItem xmlns:ds="http://schemas.openxmlformats.org/officeDocument/2006/customXml" ds:itemID="{10ED65E0-74DC-4396-BAAE-6DF9309DAE6B}">
  <ds:schemaRefs/>
</ds:datastoreItem>
</file>

<file path=customXml/itemProps13.xml><?xml version="1.0" encoding="utf-8"?>
<ds:datastoreItem xmlns:ds="http://schemas.openxmlformats.org/officeDocument/2006/customXml" ds:itemID="{DE2D92D6-F07C-440D-94BA-5A87AE326E93}">
  <ds:schemaRefs/>
</ds:datastoreItem>
</file>

<file path=customXml/itemProps14.xml><?xml version="1.0" encoding="utf-8"?>
<ds:datastoreItem xmlns:ds="http://schemas.openxmlformats.org/officeDocument/2006/customXml" ds:itemID="{C299B738-1F90-4AE1-95B8-74D17B2C9113}">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67</Pages>
  <Words>14336</Words>
  <Characters>15399</Characters>
  <TotalTime>33</TotalTime>
  <ScaleCrop>false</ScaleCrop>
  <LinksUpToDate>false</LinksUpToDate>
  <CharactersWithSpaces>17711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对对</cp:lastModifiedBy>
  <dcterms:modified xsi:type="dcterms:W3CDTF">2026-07-03T06:50:51Z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49E7AD70C3F1436EBC08358CE150C22F_13</vt:lpwstr>
  </property>
  <property fmtid="{D5CDD505-2E9C-101B-9397-08002B2CF9AE}" pid="4" name="KSOTemplateDocerSaveRecord">
    <vt:lpwstr>eyJoZGlkIjoiM2ViMWFlYTYzNjFhNDEzOGNiYTU1MDIxNzJjNzJjOGMiLCJ1c2VySWQiOiIxNjU1OTI3MjI4In0=</vt:lpwstr>
  </property>
</Properties>
</file>