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ind w:firstLine="0"/>
        <w:rPr>
          <w:rFonts w:hint="eastAsia" w:eastAsia="黑体"/>
          <w:b/>
          <w:bCs/>
          <w:sz w:val="84"/>
        </w:rPr>
      </w:pPr>
      <w:r>
        <w:rPr>
          <w:rFonts w:hint="eastAsia" w:eastAsia="黑体"/>
          <w:b/>
          <w:bCs/>
          <w:sz w:val="84"/>
        </w:rPr>
        <w:t xml:space="preserve"> </w:t>
      </w:r>
      <w:r/>
    </w:p>
    <w:p>
      <w:pPr>
        <w:pStyle w:val="988"/>
        <w:ind w:firstLine="0"/>
        <w:jc w:val="center"/>
        <w:rPr>
          <w:rFonts w:hint="eastAsia" w:eastAsia="黑体"/>
          <w:b/>
          <w:bCs/>
          <w:sz w:val="84"/>
        </w:rPr>
      </w:pPr>
      <w:r>
        <w:rPr>
          <w:rFonts w:hint="eastAsia" w:eastAsia="黑体"/>
          <w:b/>
          <w:bCs/>
          <w:sz w:val="84"/>
        </w:rPr>
        <w:t xml:space="preserve">招　标　文　件</w:t>
      </w:r>
      <w:r/>
    </w:p>
    <w:p>
      <w:pPr>
        <w:pStyle w:val="988"/>
        <w:ind w:firstLine="0"/>
        <w:jc w:val="center"/>
        <w:rPr>
          <w:rFonts w:hint="eastAsia" w:hAnsi="宋体"/>
        </w:rPr>
      </w:pPr>
      <w:r>
        <w:rPr>
          <w:rFonts w:hint="eastAsia"/>
          <w:b/>
          <w:bCs/>
          <w:sz w:val="32"/>
        </w:rPr>
        <w:t xml:space="preserve">项目名称：2025年度江苏省常州市国土空间规划城市体检评估</w:t>
      </w:r>
      <w:r>
        <w:rPr>
          <w:rFonts w:hint="eastAsia" w:hAnsi="宋体"/>
        </w:rPr>
      </w:r>
      <w:r/>
    </w:p>
    <w:p>
      <w:pPr>
        <w:pStyle w:val="898"/>
        <w:jc w:val="center"/>
        <w:rPr>
          <w:b/>
          <w:sz w:val="30"/>
          <w:szCs w:val="30"/>
        </w:rPr>
      </w:pPr>
      <w:r>
        <w:rPr>
          <w:rFonts w:hint="eastAsia"/>
          <w:b/>
          <w:bCs/>
          <w:sz w:val="32"/>
        </w:rPr>
        <w:t xml:space="preserve">项目编号：</w:t>
      </w:r>
      <w:r>
        <w:rPr>
          <w:b/>
          <w:bCs/>
          <w:sz w:val="32"/>
        </w:rPr>
        <w:t xml:space="preserve">JSZC-320400-JZCG-G2026-0153</w:t>
      </w:r>
      <w:r>
        <w:rPr>
          <w:b/>
          <w:sz w:val="30"/>
          <w:szCs w:val="30"/>
        </w:rPr>
      </w:r>
      <w:r/>
    </w:p>
    <w:p>
      <w:pPr>
        <w:pStyle w:val="898"/>
        <w:jc w:val="center"/>
        <w:rPr>
          <w:rFonts w:hint="eastAsia"/>
          <w:b/>
          <w:sz w:val="30"/>
          <w:szCs w:val="30"/>
        </w:rPr>
      </w:pPr>
      <w:r>
        <w:rPr>
          <w:rFonts w:hint="eastAsia"/>
          <w:b/>
          <w:sz w:val="30"/>
          <w:szCs w:val="30"/>
        </w:rPr>
        <w:t xml:space="preserve">（全流程电子化-服务类项目且不包含产品采购，适用苏采云系统，非专门面向中小企业）</w:t>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jc w:val="center"/>
        <w:rPr>
          <w:rFonts w:hint="eastAsia"/>
          <w:b/>
          <w:bCs/>
          <w:sz w:val="32"/>
        </w:rPr>
      </w:pPr>
      <w:r>
        <w:rPr>
          <w:rFonts w:hint="eastAsia"/>
          <w:b/>
          <w:bCs/>
          <w:sz w:val="32"/>
        </w:rPr>
        <w:t xml:space="preserve">常州市政府采购中心</w:t>
      </w:r>
      <w:r/>
    </w:p>
    <w:p>
      <w:pPr>
        <w:pStyle w:val="988"/>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6</w:t>
      </w:r>
      <w:r>
        <w:rPr>
          <w:rFonts w:hint="eastAsia"/>
          <w:b/>
          <w:bCs/>
          <w:sz w:val="32"/>
        </w:rPr>
        <w:t xml:space="preserve">月</w:t>
      </w:r>
      <w:r>
        <w:rPr>
          <w:b/>
          <w:bCs/>
          <w:sz w:val="32"/>
        </w:rPr>
        <w:t xml:space="preserve">11</w:t>
      </w:r>
      <w:r>
        <w:rPr>
          <w:rFonts w:hint="eastAsia"/>
          <w:b/>
          <w:bCs/>
          <w:sz w:val="32"/>
        </w:rPr>
        <w:t xml:space="preserve">日</w:t>
      </w:r>
      <w:r/>
    </w:p>
    <w:p>
      <w:pPr>
        <w:pStyle w:val="988"/>
        <w:ind w:firstLine="0"/>
        <w:rPr>
          <w:rFonts w:hint="eastAsia"/>
          <w:u w:val="single"/>
        </w:rPr>
      </w:pPr>
      <w:r>
        <w:rPr>
          <w:rFonts w:hint="eastAsia"/>
        </w:rPr>
        <w:t xml:space="preserve">                        </w:t>
      </w:r>
      <w:r>
        <w:rPr>
          <w:rFonts w:hint="eastAsia"/>
          <w:u w:val="single"/>
        </w:rPr>
      </w:r>
      <w:r/>
    </w:p>
    <w:p>
      <w:pPr>
        <w:pStyle w:val="988"/>
        <w:ind w:firstLine="0"/>
        <w:jc w:val="center"/>
        <w:rPr>
          <w:rFonts w:hint="eastAsia"/>
        </w:rPr>
      </w:pPr>
      <w:r>
        <w:rPr>
          <w:rFonts w:hint="eastAsia"/>
        </w:rPr>
      </w:r>
      <w:r/>
    </w:p>
    <w:p>
      <w:pPr>
        <w:pStyle w:val="898"/>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pStyle w:val="898"/>
        <w:spacing w:line="480" w:lineRule="auto"/>
        <w:rPr>
          <w:rFonts w:hint="eastAsia" w:ascii="仿宋_GB2312" w:hAnsi="Arial" w:eastAsia="仿宋_GB2312"/>
          <w:b/>
          <w:sz w:val="28"/>
        </w:rPr>
      </w:pPr>
      <w:r>
        <w:rPr>
          <w:rFonts w:hint="eastAsia" w:ascii="仿宋_GB2312" w:hAnsi="Arial" w:eastAsia="仿宋_GB2312"/>
          <w:b/>
          <w:sz w:val="28"/>
        </w:rPr>
      </w:r>
      <w:r/>
    </w:p>
    <w:p>
      <w:pPr>
        <w:pStyle w:val="89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8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8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8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8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8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8"/>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常州市自然资源和规划局</w:t>
      </w:r>
      <w:r>
        <w:rPr>
          <w:rFonts w:hint="eastAsia" w:ascii="宋体" w:hAnsi="宋体"/>
          <w:sz w:val="24"/>
          <w:szCs w:val="24"/>
        </w:rPr>
        <w:t xml:space="preserve">]的委托，常州市政府采购中心就[</w:t>
      </w:r>
      <w:r>
        <w:rPr>
          <w:rFonts w:hint="eastAsia" w:ascii="宋体" w:hAnsi="宋体"/>
          <w:b/>
          <w:sz w:val="24"/>
          <w:szCs w:val="24"/>
        </w:rPr>
        <w:t xml:space="preserve">2025年度江苏省常州市国土空间规划城市体检评估</w:t>
      </w:r>
      <w:r>
        <w:rPr>
          <w:rFonts w:hint="eastAsia" w:ascii="宋体" w:hAnsi="宋体"/>
          <w:sz w:val="24"/>
          <w:szCs w:val="24"/>
        </w:rPr>
        <w:t xml:space="preserve">]([</w:t>
      </w:r>
      <w:r>
        <w:rPr>
          <w:rFonts w:ascii="宋体" w:hAnsi="宋体"/>
          <w:b/>
          <w:sz w:val="24"/>
          <w:szCs w:val="24"/>
        </w:rPr>
        <w:t xml:space="preserve">JSZC-320400-JZCG-G2026-0153</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01"/>
        <w:ind w:firstLine="498"/>
        <w:spacing w:before="156" w:after="156" w:line="360" w:lineRule="auto"/>
      </w:pPr>
      <w:r/>
      <w:bookmarkStart w:id="6" w:name="_Toc38985263"/>
      <w:r/>
      <w:bookmarkStart w:id="7" w:name="_Toc28359079"/>
      <w:r/>
      <w:bookmarkStart w:id="8" w:name="_Toc28359002"/>
      <w:r/>
      <w:bookmarkStart w:id="9" w:name="_Toc35393790"/>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898"/>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JSZC-320400-JZCG-G2026-0153</w:t>
      </w:r>
      <w:r>
        <w:rPr>
          <w:rFonts w:ascii="宋体" w:hAnsi="宋体"/>
          <w:sz w:val="24"/>
          <w:szCs w:val="24"/>
        </w:rPr>
      </w:r>
      <w:r/>
    </w:p>
    <w:p>
      <w:pPr>
        <w:pStyle w:val="898"/>
        <w:ind w:firstLine="480"/>
        <w:rPr>
          <w:rFonts w:ascii="宋体" w:hAnsi="宋体"/>
          <w:sz w:val="24"/>
          <w:szCs w:val="24"/>
        </w:rPr>
      </w:pPr>
      <w:r>
        <w:rPr>
          <w:rFonts w:hint="eastAsia" w:ascii="宋体" w:hAnsi="宋体"/>
          <w:sz w:val="24"/>
          <w:szCs w:val="24"/>
        </w:rPr>
        <w:t xml:space="preserve">2.项目名称：2025年度江苏省常州市国土空间规划城市体检评估</w:t>
      </w:r>
      <w:r>
        <w:rPr>
          <w:rFonts w:ascii="宋体" w:hAnsi="宋体"/>
          <w:sz w:val="24"/>
          <w:szCs w:val="24"/>
        </w:rPr>
      </w:r>
      <w:r/>
    </w:p>
    <w:p>
      <w:pPr>
        <w:pStyle w:val="898"/>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150</w:t>
      </w:r>
      <w:r>
        <w:rPr>
          <w:rFonts w:hint="eastAsia" w:ascii="宋体" w:hAnsi="宋体"/>
          <w:sz w:val="24"/>
          <w:szCs w:val="24"/>
        </w:rPr>
        <w:t xml:space="preserve">万元</w:t>
      </w:r>
      <w:r>
        <w:rPr>
          <w:rFonts w:ascii="宋体" w:hAnsi="宋体"/>
          <w:sz w:val="24"/>
          <w:szCs w:val="24"/>
        </w:rPr>
      </w:r>
      <w:r/>
    </w:p>
    <w:p>
      <w:pPr>
        <w:pStyle w:val="898"/>
        <w:ind w:firstLine="480"/>
        <w:rPr>
          <w:rFonts w:ascii="宋体" w:hAnsi="宋体"/>
          <w:sz w:val="24"/>
          <w:szCs w:val="24"/>
        </w:rPr>
      </w:pPr>
      <w:r>
        <w:rPr>
          <w:rFonts w:hint="eastAsia" w:ascii="宋体" w:hAnsi="宋体"/>
          <w:sz w:val="24"/>
          <w:szCs w:val="24"/>
        </w:rPr>
        <w:t xml:space="preserve">4.最高限价：1</w:t>
      </w:r>
      <w:r>
        <w:rPr>
          <w:rFonts w:ascii="宋体" w:hAnsi="宋体"/>
          <w:sz w:val="24"/>
          <w:szCs w:val="24"/>
        </w:rPr>
        <w:t xml:space="preserve">50</w:t>
      </w:r>
      <w:r>
        <w:rPr>
          <w:rFonts w:hint="eastAsia" w:ascii="宋体" w:hAnsi="宋体"/>
          <w:sz w:val="24"/>
          <w:szCs w:val="24"/>
        </w:rPr>
        <w:t xml:space="preserve">万元</w:t>
      </w:r>
      <w:r>
        <w:rPr>
          <w:rFonts w:ascii="宋体" w:hAnsi="宋体"/>
          <w:sz w:val="24"/>
          <w:szCs w:val="24"/>
        </w:rPr>
      </w:r>
      <w:r/>
    </w:p>
    <w:p>
      <w:pPr>
        <w:pStyle w:val="898"/>
        <w:ind w:firstLine="480"/>
        <w:rPr>
          <w:rFonts w:ascii="宋体" w:hAnsi="宋体"/>
          <w:sz w:val="24"/>
          <w:szCs w:val="24"/>
          <w:u w:val="single"/>
        </w:rPr>
      </w:pPr>
      <w:r>
        <w:rPr>
          <w:rFonts w:hint="eastAsia" w:ascii="宋体" w:hAnsi="宋体"/>
          <w:sz w:val="24"/>
          <w:szCs w:val="24"/>
        </w:rPr>
        <w:t xml:space="preserve">5.采购需求（简介）：完成2025年度江苏省常州市国土空间规划城市体检评估、2025年常州市自然资源和城乡发展报告、2025年常州市区综合交通发展报告，为全市国土空间规划动态维护方案和相关工作提供支撑。</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898"/>
        <w:ind w:firstLine="480"/>
        <w:rPr>
          <w:rFonts w:ascii="宋体" w:hAnsi="宋体"/>
          <w:sz w:val="24"/>
          <w:szCs w:val="24"/>
          <w:u w:val="single"/>
        </w:rPr>
      </w:pPr>
      <w:r>
        <w:rPr>
          <w:rFonts w:hint="eastAsia" w:ascii="宋体" w:hAnsi="宋体"/>
          <w:sz w:val="24"/>
          <w:szCs w:val="24"/>
        </w:rPr>
        <w:t xml:space="preserve">6.合同履行期限：自合同签订生效之日起至2027年一季度完成编制工作。</w:t>
      </w:r>
      <w:r>
        <w:rPr>
          <w:rFonts w:ascii="宋体" w:hAnsi="宋体"/>
          <w:sz w:val="24"/>
          <w:szCs w:val="24"/>
          <w:u w:val="single"/>
        </w:rPr>
      </w:r>
      <w:r/>
    </w:p>
    <w:p>
      <w:pPr>
        <w:pStyle w:val="901"/>
        <w:ind w:firstLine="498"/>
        <w:spacing w:before="156" w:after="156" w:line="360" w:lineRule="auto"/>
      </w:pPr>
      <w:r/>
      <w:bookmarkStart w:id="12" w:name="_Toc38985264"/>
      <w:r/>
      <w:bookmarkStart w:id="13" w:name="_Toc28359003"/>
      <w:r/>
      <w:bookmarkStart w:id="14" w:name="_Toc35393622"/>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pStyle w:val="898"/>
        <w:ind w:firstLine="480"/>
        <w:rPr>
          <w:rFonts w:hint="eastAsia" w:ascii="宋体" w:hAnsi="宋体"/>
          <w:sz w:val="24"/>
          <w:szCs w:val="24"/>
        </w:rPr>
      </w:pPr>
      <w:r/>
      <w:bookmarkStart w:id="17" w:name="_Toc35393792"/>
      <w:r/>
      <w:bookmarkStart w:id="18" w:name="_Toc28359081"/>
      <w:r/>
      <w:bookmarkStart w:id="19" w:name="_Toc38985265"/>
      <w:r/>
      <w:bookmarkStart w:id="20" w:name="_Toc35393623"/>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8"/>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898"/>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98"/>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98"/>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898"/>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98"/>
        <w:ind w:firstLine="482"/>
        <w:rPr>
          <w:rFonts w:ascii="宋体" w:hAnsi="宋体" w:cs="宋体"/>
          <w:b/>
          <w:sz w:val="24"/>
          <w:szCs w:val="24"/>
        </w:rPr>
      </w:pPr>
      <w:r>
        <w:rPr>
          <w:rFonts w:hint="eastAsia" w:ascii="宋体" w:hAnsi="宋体"/>
          <w:b/>
          <w:sz w:val="24"/>
          <w:szCs w:val="24"/>
        </w:rPr>
        <w:t xml:space="preserve">投标人</w:t>
      </w:r>
      <w:r>
        <w:rPr>
          <w:rFonts w:hint="eastAsia" w:ascii="宋体" w:hAnsi="宋体"/>
          <w:b/>
          <w:sz w:val="24"/>
          <w:szCs w:val="24"/>
        </w:rPr>
        <w:t xml:space="preserve">具备城乡规划（国土空间规划）编制甲级资质</w:t>
      </w:r>
      <w:r>
        <w:rPr>
          <w:rFonts w:hint="eastAsia" w:ascii="宋体" w:hAnsi="宋体"/>
          <w:b/>
          <w:sz w:val="24"/>
          <w:szCs w:val="24"/>
        </w:rPr>
        <w:t xml:space="preserve">。</w:t>
      </w:r>
      <w:r>
        <w:rPr>
          <w:rFonts w:ascii="宋体" w:hAnsi="宋体" w:cs="宋体"/>
          <w:b/>
          <w:sz w:val="24"/>
          <w:szCs w:val="24"/>
        </w:rPr>
      </w:r>
      <w:r/>
    </w:p>
    <w:p>
      <w:pPr>
        <w:pStyle w:val="901"/>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898"/>
        <w:ind w:firstLine="540"/>
        <w:spacing w:line="360" w:lineRule="auto"/>
        <w:rPr>
          <w:rFonts w:ascii="宋体" w:hAnsi="宋体" w:cs="宋体"/>
          <w:sz w:val="24"/>
          <w:szCs w:val="24"/>
        </w:rPr>
      </w:pPr>
      <w:r/>
      <w:bookmarkStart w:id="22" w:name="_Toc35393793"/>
      <w:r/>
      <w:bookmarkStart w:id="23" w:name="_Toc38985266"/>
      <w:r/>
      <w:bookmarkStart w:id="24" w:name="_Toc35393624"/>
      <w:r/>
      <w:bookmarkStart w:id="25" w:name="_Toc28359005"/>
      <w:r/>
      <w:bookmarkStart w:id="26"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898"/>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01"/>
        <w:ind w:firstLine="498"/>
        <w:spacing w:before="156" w:after="156" w:line="360" w:lineRule="auto"/>
      </w:pPr>
      <w:r/>
      <w:bookmarkEnd w:id="22"/>
      <w:r/>
      <w:bookmarkEnd w:id="23"/>
      <w:r/>
      <w:bookmarkEnd w:id="24"/>
      <w:r/>
      <w:bookmarkEnd w:id="25"/>
      <w:r/>
      <w:bookmarkEnd w:id="26"/>
      <w:r/>
      <w:bookmarkStart w:id="27" w:name="_Toc35393794"/>
      <w:r/>
      <w:bookmarkStart w:id="28" w:name="_Toc35393625"/>
      <w:r/>
      <w:bookmarkStart w:id="29" w:name="_Toc38985267"/>
      <w:r/>
      <w:bookmarkStart w:id="30" w:name="_Toc28359084"/>
      <w:r/>
      <w:bookmarkStart w:id="31" w:name="_Toc28359007"/>
      <w:r>
        <w:rPr>
          <w:rFonts w:hint="eastAsia"/>
        </w:rPr>
        <w:t xml:space="preserve">四、投标文件提交</w:t>
      </w:r>
      <w:r/>
    </w:p>
    <w:p>
      <w:pPr>
        <w:pStyle w:val="898"/>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898"/>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01"/>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898"/>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01"/>
        <w:ind w:firstLine="498"/>
        <w:spacing w:before="156" w:after="156" w:line="360" w:lineRule="auto"/>
      </w:pPr>
      <w:r>
        <w:rPr>
          <w:rFonts w:hint="eastAsia"/>
        </w:rPr>
        <w:t xml:space="preserve">六、其他补充事宜</w:t>
      </w:r>
      <w:bookmarkEnd w:id="32"/>
      <w:r/>
      <w:bookmarkEnd w:id="33"/>
      <w:r/>
      <w:bookmarkEnd w:id="34"/>
      <w:r/>
      <w:r/>
    </w:p>
    <w:p>
      <w:pPr>
        <w:pStyle w:val="89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1"/>
        <w:ind w:firstLine="498"/>
        <w:spacing w:before="156" w:after="156" w:line="360" w:lineRule="auto"/>
      </w:pPr>
      <w:r/>
      <w:bookmarkStart w:id="35" w:name="_Toc35393796"/>
      <w:r/>
      <w:bookmarkStart w:id="36" w:name="_Toc38985269"/>
      <w:r/>
      <w:bookmarkStart w:id="37" w:name="_Toc28359085"/>
      <w:r/>
      <w:bookmarkStart w:id="38" w:name="_Toc28359008"/>
      <w:r/>
      <w:bookmarkStart w:id="39" w:name="_Toc35393627"/>
      <w:r>
        <w:rPr>
          <w:rFonts w:hint="eastAsia"/>
        </w:rPr>
        <w:t xml:space="preserve">七、本次招标联系方式</w:t>
      </w:r>
      <w:bookmarkEnd w:id="35"/>
      <w:r/>
      <w:bookmarkEnd w:id="36"/>
      <w:r/>
      <w:bookmarkEnd w:id="37"/>
      <w:r/>
      <w:bookmarkEnd w:id="38"/>
      <w:r/>
      <w:bookmarkEnd w:id="39"/>
      <w:r/>
      <w:r/>
    </w:p>
    <w:p>
      <w:pPr>
        <w:pStyle w:val="898"/>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8"/>
        <w:ind w:left="1079" w:hanging="300"/>
        <w:jc w:val="left"/>
        <w:spacing w:line="360" w:lineRule="auto"/>
        <w:rPr>
          <w:rFonts w:ascii="宋体" w:hAnsi="宋体"/>
          <w:sz w:val="24"/>
          <w:szCs w:val="24"/>
        </w:rPr>
      </w:pPr>
      <w:r>
        <w:rPr>
          <w:rFonts w:hint="eastAsia" w:ascii="宋体" w:hAnsi="宋体"/>
          <w:sz w:val="24"/>
          <w:szCs w:val="24"/>
        </w:rPr>
        <w:t xml:space="preserve">名 称：常州市自然资源和规划局　　　　　　　　　　　　</w:t>
      </w:r>
      <w:r>
        <w:rPr>
          <w:rFonts w:ascii="宋体" w:hAnsi="宋体"/>
          <w:sz w:val="24"/>
          <w:szCs w:val="24"/>
        </w:rPr>
      </w:r>
      <w:r/>
    </w:p>
    <w:p>
      <w:pPr>
        <w:pStyle w:val="898"/>
        <w:ind w:left="1079" w:hanging="300"/>
        <w:jc w:val="left"/>
        <w:spacing w:line="360" w:lineRule="auto"/>
        <w:rPr>
          <w:rFonts w:ascii="宋体" w:hAnsi="宋体"/>
          <w:sz w:val="24"/>
          <w:szCs w:val="24"/>
        </w:rPr>
      </w:pPr>
      <w:r>
        <w:rPr>
          <w:rFonts w:hint="eastAsia" w:ascii="宋体" w:hAnsi="宋体"/>
          <w:sz w:val="24"/>
          <w:szCs w:val="24"/>
        </w:rPr>
        <w:t xml:space="preserve">地址：常州市新北区太湖路103号　　　　　　　　　　　　</w:t>
      </w:r>
      <w:r>
        <w:rPr>
          <w:rFonts w:ascii="宋体" w:hAnsi="宋体"/>
          <w:sz w:val="24"/>
          <w:szCs w:val="24"/>
        </w:rPr>
      </w:r>
      <w:r/>
    </w:p>
    <w:p>
      <w:pPr>
        <w:pStyle w:val="898"/>
        <w:ind w:left="1079" w:hanging="300"/>
        <w:jc w:val="left"/>
        <w:spacing w:line="360" w:lineRule="auto"/>
        <w:rPr>
          <w:rFonts w:ascii="宋体" w:hAnsi="宋体"/>
          <w:sz w:val="24"/>
          <w:szCs w:val="24"/>
        </w:rPr>
      </w:pPr>
      <w:r>
        <w:rPr>
          <w:rFonts w:hint="eastAsia" w:ascii="宋体" w:hAnsi="宋体"/>
          <w:sz w:val="24"/>
          <w:szCs w:val="24"/>
        </w:rPr>
        <w:t xml:space="preserve">联系人：沈先生                        </w:t>
      </w:r>
      <w:r>
        <w:rPr>
          <w:rFonts w:ascii="宋体" w:hAnsi="宋体"/>
          <w:sz w:val="24"/>
          <w:szCs w:val="24"/>
        </w:rPr>
      </w:r>
      <w:r/>
    </w:p>
    <w:p>
      <w:pPr>
        <w:pStyle w:val="898"/>
        <w:ind w:left="1079" w:hanging="300"/>
        <w:jc w:val="left"/>
        <w:spacing w:line="360" w:lineRule="auto"/>
        <w:rPr>
          <w:rFonts w:ascii="宋体" w:hAnsi="宋体"/>
          <w:sz w:val="24"/>
          <w:szCs w:val="24"/>
        </w:rPr>
      </w:pPr>
      <w:r>
        <w:rPr>
          <w:rFonts w:hint="eastAsia" w:ascii="宋体" w:hAnsi="宋体"/>
          <w:sz w:val="24"/>
          <w:szCs w:val="24"/>
        </w:rPr>
        <w:t xml:space="preserve">联系方式：0</w:t>
      </w:r>
      <w:r>
        <w:rPr>
          <w:rFonts w:ascii="宋体" w:hAnsi="宋体"/>
          <w:sz w:val="24"/>
          <w:szCs w:val="24"/>
        </w:rPr>
        <w:t xml:space="preserve">519</w:t>
      </w:r>
      <w:r>
        <w:rPr>
          <w:rFonts w:hint="eastAsia" w:ascii="宋体" w:hAnsi="宋体"/>
          <w:sz w:val="24"/>
          <w:szCs w:val="24"/>
        </w:rPr>
        <w:t xml:space="preserve">-8</w:t>
      </w:r>
      <w:r>
        <w:rPr>
          <w:rFonts w:ascii="宋体" w:hAnsi="宋体"/>
          <w:sz w:val="24"/>
          <w:szCs w:val="24"/>
        </w:rPr>
        <w:t xml:space="preserve">8068271</w:t>
      </w:r>
      <w:r>
        <w:rPr>
          <w:rFonts w:hint="eastAsia" w:ascii="宋体" w:hAnsi="宋体"/>
          <w:sz w:val="24"/>
          <w:szCs w:val="24"/>
        </w:rPr>
        <w:t xml:space="preserve">　　　　　　　　　　 </w:t>
      </w:r>
      <w:bookmarkStart w:id="40" w:name="_Toc28359009"/>
      <w:r/>
      <w:bookmarkStart w:id="41" w:name="_Toc28359086"/>
      <w:r>
        <w:rPr>
          <w:rFonts w:ascii="宋体" w:hAnsi="宋体"/>
          <w:sz w:val="24"/>
          <w:szCs w:val="24"/>
        </w:rPr>
      </w:r>
      <w:r/>
    </w:p>
    <w:p>
      <w:pPr>
        <w:pStyle w:val="898"/>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898"/>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898"/>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采购文件相关联系人：李女士                </w:t>
      </w:r>
      <w:r>
        <w:rPr>
          <w:rFonts w:ascii="宋体" w:hAnsi="宋体"/>
          <w:sz w:val="24"/>
          <w:szCs w:val="24"/>
        </w:rPr>
      </w:r>
      <w:r/>
    </w:p>
    <w:p>
      <w:pPr>
        <w:pStyle w:val="898"/>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898"/>
        <w:ind w:firstLine="720"/>
        <w:spacing w:line="360" w:lineRule="auto"/>
        <w:rPr>
          <w:rFonts w:ascii="宋体" w:hAnsi="宋体"/>
          <w:sz w:val="24"/>
          <w:szCs w:val="24"/>
        </w:rPr>
      </w:pPr>
      <w:r>
        <w:rPr>
          <w:rFonts w:hint="eastAsia" w:ascii="宋体" w:hAnsi="宋体"/>
          <w:sz w:val="24"/>
          <w:szCs w:val="24"/>
        </w:rPr>
        <w:t xml:space="preserve">开标评审相关联系人：孙先生             </w:t>
      </w:r>
      <w:r>
        <w:rPr>
          <w:rFonts w:ascii="宋体" w:hAnsi="宋体"/>
          <w:sz w:val="24"/>
          <w:szCs w:val="24"/>
        </w:rPr>
      </w:r>
      <w:r/>
    </w:p>
    <w:p>
      <w:pPr>
        <w:pStyle w:val="898"/>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898"/>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898"/>
        <w:ind w:firstLine="720"/>
        <w:spacing w:line="360" w:lineRule="auto"/>
        <w:rPr>
          <w:rFonts w:ascii="宋体" w:hAnsi="宋体"/>
          <w:sz w:val="24"/>
          <w:szCs w:val="24"/>
        </w:rPr>
      </w:pPr>
      <w:r>
        <w:rPr>
          <w:rFonts w:ascii="宋体" w:hAnsi="宋体"/>
          <w:sz w:val="24"/>
          <w:szCs w:val="24"/>
        </w:rPr>
      </w:r>
      <w:r/>
    </w:p>
    <w:p>
      <w:pPr>
        <w:pStyle w:val="901"/>
        <w:ind w:firstLine="498"/>
        <w:spacing w:before="156" w:after="156" w:line="360" w:lineRule="auto"/>
      </w:pPr>
      <w:r/>
      <w:bookmarkEnd w:id="42"/>
      <w:r/>
      <w:bookmarkEnd w:id="43"/>
      <w:r>
        <w:rPr>
          <w:rFonts w:hint="eastAsia"/>
        </w:rPr>
        <w:t xml:space="preserve">八、其他</w:t>
      </w:r>
      <w:r/>
    </w:p>
    <w:p>
      <w:pPr>
        <w:pStyle w:val="898"/>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898"/>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89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89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898"/>
        <w:ind w:firstLine="480"/>
        <w:spacing w:line="560" w:lineRule="exact"/>
        <w:rPr>
          <w:rFonts w:hint="eastAsia" w:ascii="宋体" w:hAnsi="宋体"/>
          <w:sz w:val="24"/>
        </w:rPr>
      </w:pPr>
      <w:r>
        <w:rPr>
          <w:rFonts w:hint="eastAsia" w:ascii="宋体" w:hAnsi="宋体"/>
          <w:sz w:val="24"/>
        </w:rPr>
      </w:r>
      <w:r/>
    </w:p>
    <w:p>
      <w:pPr>
        <w:pStyle w:val="898"/>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0"/>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20614213"/>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1"/>
        <w:ind w:firstLine="498"/>
        <w:spacing w:before="156" w:after="156" w:line="360" w:lineRule="auto"/>
        <w:rPr>
          <w:rFonts w:hint="eastAsia"/>
        </w:rPr>
      </w:pPr>
      <w:r/>
      <w:bookmarkStart w:id="49" w:name="_Toc120614214"/>
      <w:r/>
      <w:bookmarkStart w:id="50" w:name="_Toc513029203"/>
      <w:r/>
      <w:bookmarkStart w:id="51" w:name="_Toc16938519"/>
      <w:r/>
      <w:bookmarkStart w:id="52" w:name="_Toc20823275"/>
      <w:r>
        <w:rPr>
          <w:rFonts w:hint="eastAsia"/>
        </w:rPr>
        <w:t xml:space="preserve">一、总则</w:t>
      </w:r>
      <w:bookmarkEnd w:id="49"/>
      <w:r/>
      <w:bookmarkEnd w:id="50"/>
      <w:r/>
      <w:bookmarkEnd w:id="51"/>
      <w:r/>
      <w:bookmarkEnd w:id="52"/>
      <w:r>
        <w:rPr>
          <w:rFonts w:hint="eastAsia"/>
        </w:rPr>
      </w:r>
      <w:r/>
    </w:p>
    <w:p>
      <w:pPr>
        <w:pStyle w:val="902"/>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8"/>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02"/>
        <w:ind w:firstLine="420"/>
        <w:spacing w:before="0" w:after="0" w:line="240" w:lineRule="auto"/>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98"/>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02"/>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898"/>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02"/>
        <w:ind w:firstLine="420"/>
        <w:spacing w:before="0" w:after="0" w:line="240" w:lineRule="auto"/>
        <w:rPr>
          <w:rFonts w:hint="eastAsia"/>
          <w:b w:val="0"/>
          <w:bCs w:val="0"/>
        </w:rPr>
      </w:pPr>
      <w:r/>
      <w:bookmarkStart w:id="64" w:name="_Toc16938523"/>
      <w:r/>
      <w:bookmarkStart w:id="65" w:name="_Toc20823279"/>
      <w:r/>
      <w:bookmarkStart w:id="66" w:name="_Toc462564067"/>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89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898"/>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02"/>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9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01"/>
        <w:ind w:firstLine="321"/>
        <w:spacing w:before="156" w:after="156" w:line="360" w:lineRule="auto"/>
        <w:rPr>
          <w:rFonts w:hint="eastAsia"/>
        </w:rPr>
      </w:pPr>
      <w:r/>
      <w:bookmarkStart w:id="68" w:name="_Toc20823281"/>
      <w:r/>
      <w:bookmarkStart w:id="69" w:name="_Toc120614215"/>
      <w:r/>
      <w:bookmarkStart w:id="70" w:name="_Toc513029209"/>
      <w:r/>
      <w:bookmarkStart w:id="71" w:name="_Toc16938525"/>
      <w:r>
        <w:rPr>
          <w:rFonts w:hint="eastAsia"/>
        </w:rPr>
        <w:t xml:space="preserve">二、招标文件</w:t>
      </w:r>
      <w:bookmarkEnd w:id="68"/>
      <w:r/>
      <w:bookmarkEnd w:id="69"/>
      <w:r/>
      <w:bookmarkEnd w:id="70"/>
      <w:r/>
      <w:bookmarkEnd w:id="71"/>
      <w:r>
        <w:rPr>
          <w:rFonts w:hint="eastAsia"/>
        </w:rPr>
      </w:r>
      <w:r/>
    </w:p>
    <w:p>
      <w:pPr>
        <w:pStyle w:val="902"/>
        <w:ind w:firstLine="420"/>
        <w:spacing w:before="0" w:after="0" w:line="240" w:lineRule="auto"/>
        <w:rPr>
          <w:rFonts w:hint="eastAsia"/>
          <w:b w:val="0"/>
          <w:bCs w:val="0"/>
        </w:rPr>
      </w:pPr>
      <w:r/>
      <w:bookmarkStart w:id="72" w:name="_Toc20823282"/>
      <w:r/>
      <w:bookmarkStart w:id="73" w:name="_Toc513029210"/>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89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9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8"/>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98"/>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98"/>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98"/>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98"/>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9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98"/>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2"/>
        <w:ind w:firstLine="560"/>
        <w:spacing w:before="0" w:after="0" w:line="240" w:lineRule="auto"/>
        <w:rPr>
          <w:rFonts w:hint="eastAsia"/>
          <w:b w:val="0"/>
          <w:bCs w:val="0"/>
        </w:rPr>
      </w:pPr>
      <w:r/>
      <w:bookmarkStart w:id="75" w:name="_Toc513029211"/>
      <w:r/>
      <w:bookmarkStart w:id="76" w:name="_Toc16938527"/>
      <w:r/>
      <w:bookmarkStart w:id="77" w:name="_Toc462564070"/>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898"/>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02"/>
        <w:ind w:firstLine="560"/>
        <w:spacing w:before="0" w:after="0" w:line="240" w:lineRule="auto"/>
        <w:rPr>
          <w:rFonts w:hint="eastAsia"/>
          <w:b w:val="0"/>
          <w:bCs w:val="0"/>
        </w:rPr>
      </w:pPr>
      <w:r/>
      <w:bookmarkStart w:id="79" w:name="_Toc462564071"/>
      <w:r/>
      <w:bookmarkStart w:id="80" w:name="_Toc16938528"/>
      <w:r/>
      <w:bookmarkStart w:id="81" w:name="_Toc20823284"/>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898"/>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98"/>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8"/>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01"/>
        <w:ind w:firstLine="482"/>
        <w:spacing w:before="156" w:after="156" w:line="360" w:lineRule="auto"/>
        <w:rPr>
          <w:rFonts w:hint="eastAsia"/>
        </w:rPr>
      </w:pPr>
      <w:r/>
      <w:bookmarkStart w:id="83" w:name="_Toc20823285"/>
      <w:r/>
      <w:bookmarkStart w:id="84" w:name="_Toc16938529"/>
      <w:r/>
      <w:bookmarkStart w:id="85" w:name="_Toc120614216"/>
      <w:r/>
      <w:bookmarkStart w:id="86" w:name="_Toc462564072"/>
      <w:r/>
      <w:bookmarkStart w:id="87" w:name="_Toc513029213"/>
      <w:r>
        <w:rPr>
          <w:rFonts w:hint="eastAsia"/>
        </w:rPr>
        <w:t xml:space="preserve">三、投标文件的编制</w:t>
      </w:r>
      <w:bookmarkEnd w:id="83"/>
      <w:r/>
      <w:bookmarkEnd w:id="84"/>
      <w:r/>
      <w:bookmarkEnd w:id="85"/>
      <w:r/>
      <w:bookmarkEnd w:id="86"/>
      <w:r/>
      <w:bookmarkEnd w:id="87"/>
      <w:r>
        <w:rPr>
          <w:rFonts w:hint="eastAsia"/>
        </w:rPr>
      </w:r>
      <w:r/>
    </w:p>
    <w:p>
      <w:pPr>
        <w:pStyle w:val="902"/>
        <w:ind w:firstLine="560"/>
        <w:spacing w:before="0" w:after="0" w:line="240" w:lineRule="auto"/>
        <w:rPr>
          <w:rFonts w:hint="eastAsia"/>
          <w:bCs w:val="0"/>
        </w:rPr>
      </w:pPr>
      <w:r/>
      <w:bookmarkStart w:id="88" w:name="_Toc462564073"/>
      <w:r/>
      <w:bookmarkStart w:id="89" w:name="_Toc20823286"/>
      <w:r/>
      <w:bookmarkStart w:id="90" w:name="_Toc16938530"/>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9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9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02"/>
        <w:ind w:firstLine="420"/>
        <w:spacing w:before="0" w:after="0" w:line="240" w:lineRule="auto"/>
        <w:rPr>
          <w:rFonts w:hint="eastAsia"/>
          <w:b w:val="0"/>
          <w:bCs w:val="0"/>
        </w:rPr>
      </w:pPr>
      <w:r/>
      <w:bookmarkStart w:id="92" w:name="_Toc20823287"/>
      <w:r/>
      <w:bookmarkStart w:id="93" w:name="_Toc513029215"/>
      <w:r/>
      <w:bookmarkStart w:id="94" w:name="_Toc462564074"/>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898"/>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898"/>
        <w:ind w:firstLine="480"/>
        <w:spacing w:line="440" w:lineRule="exact"/>
        <w:rPr>
          <w:rFonts w:hint="eastAsia" w:ascii="宋体" w:hAnsi="宋体"/>
          <w:sz w:val="24"/>
        </w:rPr>
      </w:pPr>
      <w:r>
        <w:rPr>
          <w:rFonts w:hint="eastAsia" w:ascii="宋体" w:hAnsi="宋体"/>
          <w:sz w:val="24"/>
        </w:rPr>
      </w:r>
      <w:r/>
    </w:p>
    <w:p>
      <w:pPr>
        <w:pStyle w:val="898"/>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898"/>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02"/>
        <w:ind w:firstLine="420"/>
        <w:spacing w:before="0" w:after="0" w:line="240" w:lineRule="auto"/>
        <w:rPr>
          <w:rFonts w:hint="eastAsia"/>
          <w:b w:val="0"/>
          <w:bCs w:val="0"/>
        </w:rPr>
      </w:pPr>
      <w:r/>
      <w:bookmarkStart w:id="96" w:name="_Hlt26668975"/>
      <w:r/>
      <w:bookmarkEnd w:id="96"/>
      <w:r/>
      <w:bookmarkStart w:id="97" w:name="_Hlt26670360"/>
      <w:r/>
      <w:bookmarkEnd w:id="97"/>
      <w:r/>
      <w:bookmarkStart w:id="98" w:name="_Hlt26954838"/>
      <w:r/>
      <w:bookmarkEnd w:id="98"/>
      <w:r/>
      <w:bookmarkStart w:id="99" w:name="_Toc513029219"/>
      <w:r/>
      <w:bookmarkStart w:id="100" w:name="_Toc49090509"/>
      <w:r/>
      <w:bookmarkStart w:id="101" w:name="_Toc14577357"/>
      <w:r/>
      <w:bookmarkStart w:id="102" w:name="_Toc49090507"/>
      <w:r/>
      <w:bookmarkStart w:id="103" w:name="_Toc513029216"/>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98"/>
        <w:spacing w:line="480" w:lineRule="exact"/>
        <w:rPr>
          <w:rFonts w:hint="eastAsia" w:ascii="宋体" w:hAnsi="宋体"/>
          <w:sz w:val="24"/>
          <w:szCs w:val="24"/>
        </w:rPr>
      </w:pPr>
      <w:r/>
      <w:bookmarkEnd w:id="102"/>
      <w:r/>
      <w:bookmarkEnd w:id="103"/>
      <w:r/>
      <w:bookmarkEnd w:id="104"/>
      <w:r/>
      <w:bookmarkStart w:id="105" w:name="_Toc49090508"/>
      <w:r/>
      <w:bookmarkStart w:id="106" w:name="_Toc14577355"/>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898"/>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2"/>
        <w:ind w:firstLine="420"/>
        <w:spacing w:before="0" w:after="0" w:line="240" w:lineRule="auto"/>
        <w:rPr>
          <w:rFonts w:hint="eastAsia"/>
          <w:b w:val="0"/>
          <w:bCs w:val="0"/>
        </w:rPr>
      </w:pPr>
      <w:r>
        <w:rPr>
          <w:rFonts w:hint="eastAsia"/>
          <w:b w:val="0"/>
          <w:bCs w:val="0"/>
        </w:rPr>
        <w:t xml:space="preserve">12、投标分项报价</w:t>
      </w:r>
      <w:bookmarkEnd w:id="106"/>
      <w:r/>
      <w:bookmarkStart w:id="107" w:name="_Hlt26670373"/>
      <w:r/>
      <w:bookmarkEnd w:id="107"/>
      <w:r>
        <w:rPr>
          <w:rFonts w:hint="eastAsia"/>
          <w:b w:val="0"/>
          <w:bCs w:val="0"/>
        </w:rPr>
        <w:t xml:space="preserve">表</w:t>
      </w:r>
      <w:bookmarkEnd w:id="105"/>
      <w:r>
        <w:rPr>
          <w:rFonts w:hint="eastAsia"/>
          <w:b w:val="0"/>
          <w:bCs w:val="0"/>
        </w:rPr>
      </w:r>
      <w:r/>
    </w:p>
    <w:p>
      <w:pPr>
        <w:pStyle w:val="898"/>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98"/>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2"/>
        <w:ind w:firstLine="420"/>
        <w:spacing w:before="0" w:after="0" w:line="240" w:lineRule="auto"/>
        <w:rPr>
          <w:rFonts w:hint="eastAsia"/>
          <w:b w:val="0"/>
          <w:bCs w:val="0"/>
        </w:rPr>
      </w:pPr>
      <w:r/>
      <w:bookmarkStart w:id="110" w:name="_Hlt26954846"/>
      <w:r/>
      <w:bookmarkEnd w:id="110"/>
      <w:r/>
      <w:bookmarkStart w:id="111" w:name="_Hlt26668983"/>
      <w:r/>
      <w:bookmarkEnd w:id="111"/>
      <w:r/>
      <w:bookmarkStart w:id="112" w:name="_Hlt26954844"/>
      <w:r/>
      <w:bookmarkEnd w:id="112"/>
      <w:r/>
      <w:bookmarkStart w:id="113" w:name="_Hlt26670403"/>
      <w:r/>
      <w:bookmarkEnd w:id="113"/>
      <w:r/>
      <w:bookmarkStart w:id="114" w:name="_Hlt26670425"/>
      <w:r/>
      <w:bookmarkEnd w:id="114"/>
      <w:r/>
      <w:bookmarkStart w:id="115" w:name="_Hlt26954731"/>
      <w:r/>
      <w:bookmarkEnd w:id="115"/>
      <w:r/>
      <w:bookmarkStart w:id="116" w:name="_Hlt26954842"/>
      <w:r/>
      <w:bookmarkEnd w:id="116"/>
      <w:r/>
      <w:bookmarkStart w:id="117" w:name="_Hlt26670486"/>
      <w:r/>
      <w:bookmarkEnd w:id="117"/>
      <w:r/>
      <w:bookmarkStart w:id="118" w:name="_Hlt26954848"/>
      <w:r/>
      <w:bookmarkEnd w:id="118"/>
      <w:r/>
      <w:bookmarkStart w:id="119" w:name="_Hlt26670482"/>
      <w:r/>
      <w:bookmarkEnd w:id="119"/>
      <w:r>
        <w:rPr>
          <w:rFonts w:hint="eastAsia"/>
          <w:b w:val="0"/>
          <w:bCs w:val="0"/>
        </w:rPr>
        <w:t xml:space="preserve">13、技术要求响应及偏离表、商务要求响应及偏离表</w:t>
      </w:r>
      <w:r/>
    </w:p>
    <w:p>
      <w:pPr>
        <w:pStyle w:val="898"/>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98"/>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02"/>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898"/>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898"/>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02"/>
        <w:ind w:firstLine="420"/>
        <w:spacing w:before="0" w:after="0" w:line="240" w:lineRule="auto"/>
        <w:rPr>
          <w:rFonts w:hint="eastAsia"/>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89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2"/>
        <w:ind w:firstLine="420"/>
        <w:spacing w:before="0" w:after="0" w:line="240" w:lineRule="auto"/>
        <w:rPr>
          <w:rFonts w:hint="eastAsia"/>
          <w:b w:val="0"/>
          <w:bCs w:val="0"/>
        </w:rPr>
      </w:pPr>
      <w:r>
        <w:rPr>
          <w:rFonts w:hint="eastAsia"/>
          <w:b w:val="0"/>
          <w:bCs w:val="0"/>
        </w:rPr>
        <w:t xml:space="preserve">16、投标有效期的延长</w:t>
      </w:r>
      <w:r/>
    </w:p>
    <w:p>
      <w:pPr>
        <w:pStyle w:val="89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1"/>
        <w:ind w:firstLine="482"/>
        <w:spacing w:before="156" w:after="156" w:line="360" w:lineRule="auto"/>
        <w:rPr>
          <w:rFonts w:hint="eastAsia"/>
        </w:rPr>
      </w:pPr>
      <w:r/>
      <w:bookmarkStart w:id="127" w:name="_Hlt26954739"/>
      <w:r/>
      <w:bookmarkEnd w:id="127"/>
      <w:r/>
      <w:bookmarkStart w:id="128" w:name="_Hlt26954852"/>
      <w:r/>
      <w:bookmarkEnd w:id="128"/>
      <w:r/>
      <w:bookmarkStart w:id="129" w:name="_Toc513029224"/>
      <w:r/>
      <w:bookmarkStart w:id="130" w:name="_Toc120614217"/>
      <w:r/>
      <w:bookmarkStart w:id="131" w:name="_Toc20823296"/>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02"/>
        <w:ind w:firstLine="560"/>
        <w:spacing w:before="0" w:after="0" w:line="240" w:lineRule="auto"/>
        <w:rPr>
          <w:rFonts w:hint="eastAsia" w:ascii="黑体"/>
          <w:b w:val="0"/>
          <w:bCs w:val="0"/>
        </w:rPr>
      </w:pPr>
      <w:r/>
      <w:bookmarkStart w:id="133" w:name="_Toc20823297"/>
      <w:r/>
      <w:bookmarkStart w:id="134" w:name="_Toc462564084"/>
      <w:r/>
      <w:bookmarkStart w:id="135" w:name="_Toc513029225"/>
      <w:r/>
      <w:bookmarkStart w:id="136" w:name="_Toc16938541"/>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89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1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Pr>
          <w:rFonts w:hint="eastAsia" w:ascii="宋体" w:hAnsi="宋体"/>
          <w:bCs/>
          <w:sz w:val="24"/>
        </w:rPr>
      </w:r>
      <w:r/>
    </w:p>
    <w:p>
      <w:pPr>
        <w:pStyle w:val="902"/>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898"/>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89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89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02"/>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89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02"/>
        <w:ind w:firstLine="420"/>
        <w:spacing w:before="0" w:after="0" w:line="240" w:lineRule="auto"/>
        <w:rPr>
          <w:rFonts w:hint="eastAsia"/>
          <w:b w:val="0"/>
          <w:bCs w:val="0"/>
        </w:rPr>
      </w:pPr>
      <w:r/>
      <w:bookmarkStart w:id="143" w:name="_Toc16938544"/>
      <w:r/>
      <w:bookmarkStart w:id="144" w:name="_Toc20823300"/>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898"/>
        <w:ind w:firstLine="480"/>
        <w:spacing w:line="480" w:lineRule="exact"/>
        <w:rPr>
          <w:rFonts w:hint="eastAsia" w:ascii="宋体" w:hAnsi="宋体"/>
          <w:sz w:val="24"/>
        </w:rPr>
      </w:pPr>
      <w:r>
        <w:rPr>
          <w:rFonts w:hint="eastAsia" w:ascii="宋体" w:hAnsi="宋体"/>
          <w:sz w:val="24"/>
        </w:rPr>
        <w:t xml:space="preserve">20.1 投标文件的撤回</w:t>
      </w:r>
      <w:r/>
    </w:p>
    <w:p>
      <w:pPr>
        <w:pStyle w:val="898"/>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898"/>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898"/>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9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89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01"/>
        <w:ind w:firstLine="482"/>
        <w:spacing w:before="156" w:after="156" w:line="360" w:lineRule="auto"/>
        <w:rPr>
          <w:rFonts w:hint="eastAsia"/>
        </w:rPr>
      </w:pPr>
      <w:r/>
      <w:bookmarkStart w:id="146" w:name="_Toc513029229"/>
      <w:r/>
      <w:bookmarkStart w:id="147" w:name="_Toc120614218"/>
      <w:r/>
      <w:bookmarkStart w:id="148" w:name="_Toc16938545"/>
      <w:r/>
      <w:bookmarkStart w:id="149" w:name="_Toc20823301"/>
      <w:r>
        <w:rPr>
          <w:rFonts w:hint="eastAsia"/>
        </w:rPr>
        <w:t xml:space="preserve">五、开标与评标</w:t>
      </w:r>
      <w:bookmarkEnd w:id="146"/>
      <w:r/>
      <w:bookmarkEnd w:id="147"/>
      <w:r/>
      <w:bookmarkEnd w:id="148"/>
      <w:r/>
      <w:bookmarkEnd w:id="149"/>
      <w:r>
        <w:rPr>
          <w:rFonts w:hint="eastAsia"/>
        </w:rPr>
      </w:r>
      <w:r/>
    </w:p>
    <w:p>
      <w:pPr>
        <w:pStyle w:val="902"/>
        <w:ind w:firstLine="420"/>
        <w:spacing w:before="0" w:after="0" w:line="240" w:lineRule="auto"/>
        <w:rPr>
          <w:rFonts w:hint="eastAsia"/>
          <w:b w:val="0"/>
          <w:bCs w:val="0"/>
        </w:rPr>
      </w:pPr>
      <w:r/>
      <w:bookmarkStart w:id="150" w:name="_Toc20823302"/>
      <w:r/>
      <w:bookmarkStart w:id="151" w:name="_Toc513029230"/>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898"/>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98"/>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98"/>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98"/>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02"/>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p>
    <w:p>
      <w:pPr>
        <w:pStyle w:val="898"/>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9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89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02"/>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898"/>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98"/>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98"/>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02"/>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898"/>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898"/>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02"/>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898"/>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98"/>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898"/>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98"/>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898"/>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898"/>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8"/>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98"/>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98"/>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98"/>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98"/>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8"/>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8"/>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8"/>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98"/>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98"/>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8"/>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02"/>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898"/>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p>
    <w:p>
      <w:pPr>
        <w:pStyle w:val="898"/>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898"/>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898"/>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898"/>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898"/>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898"/>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98"/>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898"/>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8"/>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898"/>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898"/>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98"/>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898"/>
        <w:ind w:left="479"/>
        <w:spacing w:line="440" w:lineRule="exact"/>
        <w:rPr>
          <w:rFonts w:hint="eastAsia" w:ascii="宋体" w:hAnsi="宋体"/>
          <w:bCs/>
          <w:sz w:val="24"/>
        </w:rPr>
      </w:pPr>
      <w:r>
        <w:rPr>
          <w:rFonts w:hint="eastAsia" w:ascii="宋体" w:hAnsi="宋体"/>
          <w:bCs/>
          <w:sz w:val="24"/>
        </w:rPr>
        <w:t xml:space="preserve">26.2废标条款</w:t>
      </w:r>
      <w:r/>
    </w:p>
    <w:p>
      <w:pPr>
        <w:pStyle w:val="898"/>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898"/>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898"/>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98"/>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8"/>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98"/>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1"/>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02"/>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898"/>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898"/>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898"/>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98"/>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8"/>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98"/>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98"/>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98"/>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898"/>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98"/>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98"/>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98"/>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98"/>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98"/>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98"/>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898"/>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898"/>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98"/>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898"/>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898"/>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1"/>
        <w:spacing w:before="156" w:after="156" w:line="360" w:lineRule="auto"/>
        <w:rPr>
          <w:rFonts w:hint="eastAsia"/>
        </w:rPr>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Pr>
          <w:rFonts w:hint="eastAsia"/>
        </w:rPr>
      </w:r>
      <w:r/>
    </w:p>
    <w:p>
      <w:pPr>
        <w:pStyle w:val="902"/>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898"/>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898"/>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898"/>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0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898"/>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02"/>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20823314"/>
      <w:r/>
      <w:bookmarkStart w:id="181" w:name="_Toc479757207"/>
      <w:r/>
      <w:bookmarkStart w:id="182" w:name="_Toc120614221"/>
      <w:r/>
      <w:bookmarkStart w:id="183" w:name="_Toc513029242"/>
      <w:r/>
      <w:bookmarkStart w:id="184" w:name="_Toc16938558"/>
      <w:r>
        <w:rPr>
          <w:rFonts w:hint="eastAsia" w:ascii="黑体" w:hAnsi="宋体" w:cs="Times New Roman"/>
          <w:b w:val="0"/>
          <w:sz w:val="30"/>
          <w:szCs w:val="30"/>
        </w:rPr>
        <w:t xml:space="preserve">32、需要执行的政府采购政策（包括但不限于）</w:t>
      </w:r>
      <w:r/>
    </w:p>
    <w:p>
      <w:pPr>
        <w:pStyle w:val="898"/>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898"/>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898"/>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898"/>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98"/>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898"/>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898"/>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8"/>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898"/>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898"/>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898"/>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898"/>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898"/>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898"/>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8"/>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898"/>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898"/>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898"/>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898"/>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898"/>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898"/>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8"/>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898"/>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898"/>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898"/>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898"/>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9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9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898"/>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898"/>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898"/>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98"/>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898"/>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98"/>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898"/>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98"/>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98"/>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898"/>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898"/>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898"/>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8"/>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898"/>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898"/>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898"/>
        <w:ind w:firstLine="480"/>
        <w:spacing w:line="480" w:lineRule="exact"/>
        <w:rPr>
          <w:rFonts w:ascii="宋体" w:hAnsi="宋体"/>
          <w:sz w:val="24"/>
          <w:szCs w:val="24"/>
        </w:rPr>
      </w:pPr>
      <w:r>
        <w:rPr>
          <w:rFonts w:ascii="宋体" w:hAnsi="宋体"/>
          <w:sz w:val="24"/>
          <w:szCs w:val="24"/>
        </w:rPr>
      </w:r>
      <w:r/>
    </w:p>
    <w:p>
      <w:pPr>
        <w:pStyle w:val="898"/>
      </w:pPr>
      <w:r/>
      <w:r/>
    </w:p>
    <w:p>
      <w:pPr>
        <w:pStyle w:val="914"/>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pPr>
      <w:r/>
      <w:r/>
    </w:p>
    <w:p>
      <w:pPr>
        <w:pStyle w:val="901"/>
        <w:rPr>
          <w:rFonts w:hint="eastAsia"/>
        </w:rPr>
      </w:pPr>
      <w:r>
        <w:rPr>
          <w:rFonts w:hint="eastAsia"/>
        </w:rPr>
      </w:r>
      <w:r/>
    </w:p>
    <w:p>
      <w:pPr>
        <w:pStyle w:val="898"/>
        <w:rPr>
          <w:rFonts w:hint="eastAsia"/>
        </w:rPr>
      </w:pPr>
      <w:r>
        <w:rPr>
          <w:rFonts w:hint="eastAsia"/>
        </w:rPr>
      </w:r>
      <w:r/>
    </w:p>
    <w:p>
      <w:pPr>
        <w:pStyle w:val="898"/>
      </w:pPr>
      <w:r/>
      <w:r/>
    </w:p>
    <w:p>
      <w:pPr>
        <w:pStyle w:val="898"/>
      </w:pPr>
      <w:r/>
      <w:r/>
    </w:p>
    <w:p>
      <w:pPr>
        <w:pStyle w:val="898"/>
      </w:pPr>
      <w:r/>
      <w:r/>
    </w:p>
    <w:p>
      <w:pPr>
        <w:pStyle w:val="898"/>
      </w:pPr>
      <w:r/>
      <w:r/>
    </w:p>
    <w:p>
      <w:pPr>
        <w:pStyle w:val="899"/>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898"/>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以下为中标后签订本项目合同的通用条款，中标人不得提出实质性的修改。</w:t>
      </w:r>
      <w:r/>
    </w:p>
    <w:p>
      <w:pPr>
        <w:pStyle w:val="898"/>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37"/>
        <w:spacing w:before="120" w:after="120"/>
        <w:rPr>
          <w:rFonts w:hAnsi="宋体"/>
          <w:sz w:val="24"/>
          <w:szCs w:val="24"/>
        </w:rPr>
      </w:pPr>
      <w:r>
        <w:rPr>
          <w:rFonts w:hAnsi="宋体"/>
          <w:sz w:val="24"/>
          <w:szCs w:val="24"/>
        </w:rPr>
        <w:t xml:space="preserve">项目名称：                                       项目编号：</w:t>
      </w:r>
      <w:r/>
    </w:p>
    <w:p>
      <w:pPr>
        <w:pStyle w:val="937"/>
        <w:spacing w:before="120" w:after="120"/>
        <w:rPr>
          <w:rFonts w:hAnsi="宋体"/>
          <w:sz w:val="24"/>
          <w:szCs w:val="24"/>
        </w:rPr>
      </w:pPr>
      <w:r>
        <w:rPr>
          <w:rFonts w:hAnsi="宋体"/>
          <w:sz w:val="24"/>
          <w:szCs w:val="24"/>
        </w:rPr>
        <w:t xml:space="preserve">甲方：（买方）_________</w:t>
      </w:r>
      <w:r/>
    </w:p>
    <w:p>
      <w:pPr>
        <w:pStyle w:val="93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3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3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3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37"/>
        <w:spacing w:before="120" w:after="120"/>
        <w:rPr>
          <w:rFonts w:hint="eastAsia" w:hAnsi="宋体"/>
          <w:sz w:val="24"/>
          <w:szCs w:val="24"/>
        </w:rPr>
      </w:pPr>
      <w:r>
        <w:rPr>
          <w:rFonts w:hint="eastAsia" w:hAnsi="宋体"/>
          <w:sz w:val="24"/>
          <w:szCs w:val="24"/>
        </w:rPr>
        <w:t xml:space="preserve">1.3 标的数量（规模）：</w:t>
      </w:r>
      <w:r/>
    </w:p>
    <w:p>
      <w:pPr>
        <w:pStyle w:val="937"/>
        <w:spacing w:before="120" w:after="120"/>
        <w:rPr>
          <w:rFonts w:hint="eastAsia" w:hAnsi="宋体"/>
          <w:sz w:val="24"/>
          <w:szCs w:val="24"/>
        </w:rPr>
      </w:pPr>
      <w:r>
        <w:rPr>
          <w:rFonts w:hint="eastAsia" w:hAnsi="宋体"/>
          <w:sz w:val="24"/>
          <w:szCs w:val="24"/>
        </w:rPr>
        <w:t xml:space="preserve">1.4 履行时间（期限）：</w:t>
      </w:r>
      <w:r/>
    </w:p>
    <w:p>
      <w:pPr>
        <w:pStyle w:val="93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37"/>
        <w:spacing w:before="120" w:after="120"/>
        <w:rPr>
          <w:rFonts w:hAnsi="宋体"/>
          <w:b/>
          <w:sz w:val="24"/>
          <w:szCs w:val="24"/>
        </w:rPr>
      </w:pPr>
      <w:r>
        <w:rPr>
          <w:rFonts w:hAnsi="宋体"/>
          <w:b/>
          <w:sz w:val="24"/>
          <w:szCs w:val="24"/>
        </w:rPr>
        <w:t xml:space="preserve">二、合同金额</w:t>
      </w:r>
      <w:r/>
    </w:p>
    <w:p>
      <w:pPr>
        <w:pStyle w:val="937"/>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37"/>
        <w:spacing w:before="120" w:after="120"/>
        <w:rPr>
          <w:rFonts w:hAnsi="宋体"/>
          <w:b/>
          <w:sz w:val="24"/>
          <w:szCs w:val="24"/>
        </w:rPr>
      </w:pPr>
      <w:r>
        <w:rPr>
          <w:rFonts w:hAnsi="宋体"/>
          <w:b/>
          <w:sz w:val="24"/>
          <w:szCs w:val="24"/>
        </w:rPr>
        <w:t xml:space="preserve">三、技术资料</w:t>
      </w:r>
      <w:r/>
    </w:p>
    <w:p>
      <w:pPr>
        <w:pStyle w:val="93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7"/>
        <w:ind w:left="412" w:hanging="412"/>
        <w:spacing w:before="120" w:after="120"/>
        <w:rPr>
          <w:rFonts w:hAnsi="宋体"/>
          <w:b/>
          <w:sz w:val="24"/>
          <w:szCs w:val="24"/>
        </w:rPr>
      </w:pPr>
      <w:r>
        <w:rPr>
          <w:rFonts w:hAnsi="宋体"/>
          <w:b/>
          <w:sz w:val="24"/>
          <w:szCs w:val="24"/>
        </w:rPr>
        <w:t xml:space="preserve">四、知识产权</w:t>
      </w:r>
      <w:r/>
    </w:p>
    <w:p>
      <w:pPr>
        <w:pStyle w:val="93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7"/>
        <w:ind w:left="410" w:hanging="410"/>
        <w:spacing w:before="120" w:after="120"/>
        <w:rPr>
          <w:rFonts w:hAnsi="宋体"/>
          <w:b/>
          <w:sz w:val="24"/>
          <w:szCs w:val="24"/>
        </w:rPr>
      </w:pPr>
      <w:r>
        <w:rPr>
          <w:rFonts w:hAnsi="宋体"/>
          <w:b/>
          <w:sz w:val="24"/>
          <w:szCs w:val="24"/>
        </w:rPr>
        <w:t xml:space="preserve">六、履约保证金</w:t>
      </w:r>
      <w:r/>
    </w:p>
    <w:p>
      <w:pPr>
        <w:pStyle w:val="937"/>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rPr>
          <w:rFonts w:hAnsi="宋体"/>
          <w:sz w:val="24"/>
          <w:szCs w:val="24"/>
        </w:rPr>
      </w:r>
      <w:r/>
    </w:p>
    <w:p>
      <w:pPr>
        <w:pStyle w:val="937"/>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u w:val="single"/>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37"/>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37"/>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37"/>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37"/>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37"/>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98"/>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8"/>
        <w:spacing w:before="156" w:after="156"/>
        <w:rPr>
          <w:rFonts w:ascii="宋体" w:hAnsi="宋体"/>
          <w:sz w:val="24"/>
          <w:szCs w:val="24"/>
        </w:rPr>
      </w:pPr>
      <w:r>
        <w:rPr>
          <w:rFonts w:hint="eastAsia" w:ascii="宋体" w:hAnsi="宋体"/>
          <w:sz w:val="24"/>
          <w:szCs w:val="24"/>
        </w:rPr>
        <w:t xml:space="preserve">7.1乙方不得将合同标的转包给他人履行。</w:t>
      </w:r>
      <w:r>
        <w:rPr>
          <w:rFonts w:ascii="宋体" w:hAnsi="宋体"/>
          <w:sz w:val="24"/>
          <w:szCs w:val="24"/>
        </w:rPr>
      </w:r>
      <w:r/>
    </w:p>
    <w:p>
      <w:pPr>
        <w:pStyle w:val="898"/>
        <w:spacing w:before="156" w:after="156"/>
        <w:rPr>
          <w:rFonts w:ascii="宋体" w:hAnsi="宋体"/>
          <w:sz w:val="24"/>
          <w:szCs w:val="24"/>
        </w:rPr>
      </w:pPr>
      <w:r>
        <w:rPr>
          <w:rFonts w:hint="eastAsia" w:ascii="宋体" w:hAnsi="宋体"/>
          <w:sz w:val="24"/>
          <w:szCs w:val="24"/>
        </w:rPr>
        <w:t xml:space="preserve">7.</w:t>
      </w:r>
      <w:r>
        <w:rPr>
          <w:rFonts w:ascii="宋体" w:hAnsi="宋体"/>
          <w:sz w:val="24"/>
          <w:szCs w:val="24"/>
        </w:rPr>
        <w:t xml:space="preserve">2</w:t>
      </w:r>
      <w:r>
        <w:rPr>
          <w:rFonts w:hint="eastAsia" w:ascii="宋体" w:hAnsi="宋体"/>
          <w:sz w:val="24"/>
          <w:szCs w:val="24"/>
        </w:rPr>
        <w:t xml:space="preserve">乙方不得将合同标的分包给他人履行。</w:t>
      </w:r>
      <w:r>
        <w:rPr>
          <w:rFonts w:ascii="宋体" w:hAnsi="宋体"/>
          <w:sz w:val="24"/>
          <w:szCs w:val="24"/>
        </w:rPr>
      </w:r>
      <w:r/>
    </w:p>
    <w:p>
      <w:pPr>
        <w:pStyle w:val="898"/>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bookmarkStart w:id="188" w:name="_Hlk231805608"/>
      <w:r>
        <w:rPr>
          <w:rFonts w:hint="eastAsia" w:hAnsi="宋体"/>
          <w:b/>
          <w:sz w:val="24"/>
          <w:szCs w:val="24"/>
        </w:rPr>
        <w:t xml:space="preserve">合同款项</w:t>
      </w:r>
      <w:r>
        <w:rPr>
          <w:rFonts w:hAnsi="宋体"/>
          <w:b/>
          <w:sz w:val="24"/>
          <w:szCs w:val="24"/>
        </w:rPr>
        <w:t xml:space="preserve">支付</w:t>
      </w:r>
      <w:bookmarkEnd w:id="188"/>
      <w:r>
        <w:rPr>
          <w:rFonts w:hAnsi="宋体"/>
          <w:b/>
          <w:sz w:val="24"/>
          <w:szCs w:val="24"/>
        </w:rPr>
      </w:r>
      <w:r/>
    </w:p>
    <w:p>
      <w:pPr>
        <w:pStyle w:val="898"/>
        <w:spacing w:before="156" w:after="156"/>
        <w:rPr>
          <w:rFonts w:hint="eastAsia" w:ascii="宋体" w:hAnsi="宋体"/>
          <w:sz w:val="24"/>
        </w:rPr>
      </w:pPr>
      <w:r>
        <w:rPr>
          <w:rFonts w:hint="eastAsia" w:ascii="宋体" w:hAnsi="宋体"/>
          <w:sz w:val="24"/>
        </w:rPr>
        <w:t xml:space="preserve">8.1分期付款：研究经费按成交供应商工作进度，由甲方</w:t>
      </w:r>
      <w:r>
        <w:rPr>
          <w:rFonts w:hint="eastAsia" w:ascii="宋体" w:hAnsi="宋体"/>
          <w:sz w:val="24"/>
        </w:rPr>
        <w:t xml:space="preserve">分</w:t>
      </w:r>
      <w:r>
        <w:rPr>
          <w:rFonts w:ascii="宋体" w:hAnsi="宋体"/>
          <w:sz w:val="24"/>
        </w:rPr>
        <w:t xml:space="preserve">2</w:t>
      </w:r>
      <w:r>
        <w:rPr>
          <w:rFonts w:hint="eastAsia" w:ascii="宋体" w:hAnsi="宋体"/>
          <w:sz w:val="24"/>
        </w:rPr>
        <w:t xml:space="preserve">次支付，具</w:t>
      </w:r>
      <w:r>
        <w:rPr>
          <w:rFonts w:hint="eastAsia" w:ascii="宋体" w:hAnsi="宋体"/>
          <w:sz w:val="24"/>
        </w:rPr>
        <w:t xml:space="preserve">体支付方式如下：</w:t>
      </w:r>
      <w:r/>
    </w:p>
    <w:p>
      <w:pPr>
        <w:pStyle w:val="898"/>
        <w:spacing w:before="156" w:after="156"/>
        <w:rPr>
          <w:rFonts w:hint="eastAsia" w:ascii="宋体" w:hAnsi="宋体"/>
          <w:sz w:val="24"/>
        </w:rPr>
      </w:pPr>
      <w:r>
        <w:rPr>
          <w:rFonts w:hint="eastAsia" w:ascii="宋体" w:hAnsi="宋体"/>
          <w:sz w:val="24"/>
        </w:rPr>
        <w:t xml:space="preserve">8.1.1合同签订生效后，甲方支付4</w:t>
      </w:r>
      <w:r>
        <w:rPr>
          <w:rFonts w:ascii="宋体" w:hAnsi="宋体"/>
          <w:sz w:val="24"/>
        </w:rPr>
        <w:t xml:space="preserve">5</w:t>
      </w:r>
      <w:r>
        <w:rPr>
          <w:rFonts w:hint="eastAsia" w:ascii="宋体" w:hAnsi="宋体"/>
          <w:sz w:val="24"/>
        </w:rPr>
        <w:t xml:space="preserve">万作为启动资金；</w:t>
      </w:r>
      <w:r/>
    </w:p>
    <w:p>
      <w:pPr>
        <w:pStyle w:val="898"/>
        <w:spacing w:before="156" w:after="156"/>
        <w:rPr>
          <w:rFonts w:hint="eastAsia" w:ascii="宋体" w:hAnsi="宋体"/>
          <w:sz w:val="24"/>
        </w:rPr>
      </w:pPr>
      <w:r>
        <w:rPr>
          <w:rFonts w:hint="eastAsia" w:ascii="宋体" w:hAnsi="宋体"/>
          <w:sz w:val="24"/>
        </w:rPr>
        <w:t xml:space="preserve">8.1.</w:t>
      </w:r>
      <w:r>
        <w:rPr>
          <w:rFonts w:ascii="宋体" w:hAnsi="宋体"/>
          <w:sz w:val="24"/>
        </w:rPr>
        <w:t xml:space="preserve">2</w:t>
      </w:r>
      <w:r>
        <w:rPr>
          <w:rFonts w:hint="eastAsia" w:ascii="宋体" w:hAnsi="宋体"/>
          <w:sz w:val="24"/>
        </w:rPr>
      </w:r>
      <w:r>
        <w:rPr>
          <w:rFonts w:ascii="SimSun" w:hAnsi="SimSun" w:eastAsia="SimSun" w:cs="SimSun"/>
          <w:color w:val="000000"/>
          <w:sz w:val="24"/>
        </w:rPr>
        <w:t xml:space="preserve">乙方提交成果通过验收后</w:t>
      </w:r>
      <w:r>
        <w:rPr>
          <w:rFonts w:hint="eastAsia" w:ascii="宋体" w:hAnsi="宋体"/>
          <w:sz w:val="24"/>
        </w:rPr>
      </w:r>
      <w:r>
        <w:rPr>
          <w:rFonts w:hint="eastAsia" w:ascii="宋体" w:hAnsi="宋体"/>
          <w:sz w:val="24"/>
        </w:rPr>
        <w:t xml:space="preserve">，结清余款。</w:t>
      </w:r>
      <w:r/>
    </w:p>
    <w:p>
      <w:pPr>
        <w:pStyle w:val="898"/>
        <w:spacing w:before="156" w:after="156"/>
        <w:rPr>
          <w:rFonts w:hint="eastAsia" w:ascii="宋体" w:hAnsi="宋体"/>
          <w:sz w:val="24"/>
        </w:rPr>
      </w:pPr>
      <w:r>
        <w:rPr>
          <w:rFonts w:hint="eastAsia" w:ascii="宋体" w:hAnsi="宋体"/>
          <w:sz w:val="24"/>
        </w:rPr>
        <w:t xml:space="preserve">满足合同约定支付条件的，自收到发票后10个工作日内支付。</w:t>
      </w:r>
      <w:r/>
    </w:p>
    <w:p>
      <w:pPr>
        <w:pStyle w:val="898"/>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8"/>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37"/>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3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3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3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3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3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37"/>
        <w:ind w:left="480" w:hanging="480"/>
        <w:spacing w:before="120" w:after="120" w:line="0" w:lineRule="atLeast"/>
        <w:rPr>
          <w:rFonts w:hAnsi="宋体"/>
          <w:sz w:val="24"/>
          <w:szCs w:val="24"/>
        </w:rPr>
      </w:pPr>
      <w:r>
        <w:rPr>
          <w:rFonts w:hAnsi="宋体"/>
          <w:sz w:val="24"/>
          <w:szCs w:val="24"/>
        </w:rPr>
        <w:t xml:space="preserve">  甲方：                        乙方： </w:t>
      </w:r>
      <w:r/>
    </w:p>
    <w:p>
      <w:pPr>
        <w:pStyle w:val="93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3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3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7"/>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9" w:name="_Hlt16619369"/>
      <w:r/>
      <w:bookmarkEnd w:id="189"/>
      <w:r/>
      <w:bookmarkStart w:id="190" w:name="_Toc49090575"/>
      <w:r/>
      <w:bookmarkStart w:id="191" w:name="_Toc26554093"/>
      <w:r/>
      <w:bookmarkStart w:id="192" w:name="_Toc120614281"/>
      <w:r/>
      <w:bookmarkStart w:id="193" w:name="_Toc479757211"/>
      <w:r/>
      <w:bookmarkStart w:id="194" w:name="_Toc462564139"/>
      <w:r>
        <w:rPr>
          <w:rFonts w:hint="eastAsia" w:ascii="黑体" w:eastAsia="黑体"/>
          <w:bCs/>
          <w:sz w:val="44"/>
        </w:rPr>
      </w:r>
      <w:r/>
    </w:p>
    <w:p>
      <w:pPr>
        <w:jc w:val="center"/>
        <w:spacing w:line="570" w:lineRule="exact"/>
        <w:rPr>
          <w:rFonts w:hint="eastAsia" w:ascii="方正小标宋简体" w:eastAsia="方正小标宋简体"/>
          <w:sz w:val="44"/>
          <w:szCs w:val="44"/>
        </w:rPr>
      </w:pPr>
      <w:r>
        <w:rPr>
          <w:rFonts w:hint="eastAsia" w:ascii="方正小标宋简体" w:eastAsia="方正小标宋简体"/>
          <w:bCs/>
          <w:sz w:val="44"/>
          <w:szCs w:val="44"/>
          <w:highlight w:val="none"/>
        </w:rPr>
      </w:r>
      <w:r>
        <w:rPr>
          <w:rFonts w:hint="eastAsia" w:ascii="方正小标宋简体" w:eastAsia="方正小标宋简体"/>
          <w:bCs/>
          <w:sz w:val="44"/>
          <w:szCs w:val="44"/>
          <w:highlight w:val="none"/>
        </w:rPr>
      </w:r>
      <w:r/>
    </w:p>
    <w:p>
      <w:pPr>
        <w:jc w:val="center"/>
        <w:spacing w:line="570" w:lineRule="exact"/>
        <w:rPr>
          <w:rFonts w:hint="eastAsia" w:ascii="方正小标宋简体" w:eastAsia="方正小标宋简体"/>
          <w:sz w:val="44"/>
          <w:szCs w:val="44"/>
          <w:highlight w:val="none"/>
        </w:rPr>
      </w:pPr>
      <w:r>
        <w:rPr>
          <w:rFonts w:hint="eastAsia" w:ascii="方正小标宋简体" w:eastAsia="方正小标宋简体"/>
          <w:bCs/>
          <w:sz w:val="44"/>
          <w:szCs w:val="44"/>
          <w:highlight w:val="none"/>
        </w:rPr>
      </w:r>
      <w:r>
        <w:rPr>
          <w:rFonts w:hint="eastAsia" w:ascii="方正小标宋简体" w:eastAsia="方正小标宋简体"/>
          <w:bCs/>
          <w:sz w:val="44"/>
          <w:szCs w:val="44"/>
          <w:highlight w:val="none"/>
        </w:rPr>
      </w:r>
      <w:r/>
    </w:p>
    <w:p>
      <w:pPr>
        <w:pStyle w:val="898"/>
        <w:jc w:val="center"/>
        <w:spacing w:line="570" w:lineRule="exact"/>
        <w:rPr>
          <w:rFonts w:hint="eastAsia" w:ascii="方正小标宋简体" w:eastAsia="方正小标宋简体"/>
          <w:sz w:val="44"/>
          <w:szCs w:val="44"/>
          <w:highlight w:val="none"/>
        </w:rPr>
      </w:pPr>
      <w:r>
        <w:rPr>
          <w:rFonts w:hint="eastAsia" w:ascii="方正小标宋简体" w:eastAsia="方正小标宋简体"/>
          <w:bCs/>
          <w:sz w:val="44"/>
          <w:szCs w:val="44"/>
        </w:rPr>
        <w:t xml:space="preserve">采购需求</w:t>
      </w:r>
      <w:r/>
    </w:p>
    <w:p>
      <w:pPr>
        <w:pStyle w:val="993"/>
        <w:ind w:left="0" w:firstLine="562"/>
        <w:spacing w:line="570" w:lineRule="exact"/>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898"/>
        <w:contextualSpacing/>
        <w:ind w:firstLine="480"/>
        <w:spacing w:line="570" w:lineRule="exact"/>
        <w:rPr>
          <w:rFonts w:hint="eastAsia" w:ascii="宋体" w:hAnsi="宋体"/>
          <w:bCs/>
          <w:sz w:val="24"/>
        </w:rPr>
      </w:pPr>
      <w:r>
        <w:rPr>
          <w:rFonts w:hint="eastAsia" w:ascii="宋体" w:hAnsi="宋体"/>
          <w:bCs/>
          <w:sz w:val="24"/>
        </w:rPr>
        <w:t xml:space="preserve">1.项目名称：2025年度江苏省常州市国土空间规划城市体检评估 </w:t>
      </w:r>
      <w:r/>
    </w:p>
    <w:p>
      <w:pPr>
        <w:pStyle w:val="898"/>
        <w:ind w:firstLine="480"/>
        <w:spacing w:line="570" w:lineRule="exact"/>
        <w:rPr>
          <w:rFonts w:hint="eastAsia" w:ascii="宋体" w:hAnsi="宋体"/>
          <w:sz w:val="24"/>
        </w:rPr>
      </w:pPr>
      <w:r>
        <w:rPr>
          <w:rFonts w:hint="eastAsia" w:ascii="宋体" w:hAnsi="宋体"/>
          <w:sz w:val="24"/>
        </w:rPr>
        <w:t xml:space="preserve">2.预算金额：1</w:t>
      </w:r>
      <w:r>
        <w:rPr>
          <w:rFonts w:ascii="宋体" w:hAnsi="宋体"/>
          <w:sz w:val="24"/>
        </w:rPr>
        <w:t xml:space="preserve">50</w:t>
      </w:r>
      <w:r>
        <w:rPr>
          <w:rFonts w:hint="eastAsia" w:ascii="宋体" w:hAnsi="宋体"/>
          <w:sz w:val="24"/>
        </w:rPr>
        <w:t xml:space="preserve">万元 </w:t>
      </w:r>
      <w:r/>
    </w:p>
    <w:p>
      <w:pPr>
        <w:pStyle w:val="898"/>
        <w:ind w:firstLine="480"/>
        <w:spacing w:line="570" w:lineRule="exact"/>
        <w:rPr>
          <w:rFonts w:hint="eastAsia" w:ascii="宋体" w:hAnsi="宋体"/>
          <w:sz w:val="24"/>
        </w:rPr>
      </w:pPr>
      <w:r>
        <w:rPr>
          <w:rFonts w:hint="eastAsia" w:ascii="宋体" w:hAnsi="宋体"/>
          <w:sz w:val="24"/>
        </w:rPr>
        <w:t xml:space="preserve">3.最高限价：1</w:t>
      </w:r>
      <w:r>
        <w:rPr>
          <w:rFonts w:ascii="宋体" w:hAnsi="宋体"/>
          <w:sz w:val="24"/>
        </w:rPr>
        <w:t xml:space="preserve">50</w:t>
      </w:r>
      <w:r>
        <w:rPr>
          <w:rFonts w:hint="eastAsia" w:ascii="宋体" w:hAnsi="宋体"/>
          <w:sz w:val="24"/>
        </w:rPr>
        <w:t xml:space="preserve">万元</w:t>
      </w:r>
      <w:r/>
    </w:p>
    <w:p>
      <w:pPr>
        <w:pStyle w:val="898"/>
        <w:contextualSpacing/>
        <w:ind w:firstLine="480"/>
        <w:spacing w:line="570" w:lineRule="exact"/>
        <w:rPr>
          <w:rFonts w:hint="eastAsia" w:ascii="宋体" w:hAnsi="宋体"/>
          <w:sz w:val="24"/>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sz w:val="24"/>
        </w:rPr>
        <w:t xml:space="preserve">完成2025年度江苏省常州市国土空间规划城市体检评估、2025年常州市自然资源和城乡发展报告、2025年常州市区综合交通发展报告，为全市国土空间规划动态维护方案和相关工作提供支撑。</w:t>
      </w:r>
      <w:r/>
    </w:p>
    <w:p>
      <w:pPr>
        <w:pStyle w:val="898"/>
        <w:ind w:firstLine="480"/>
        <w:spacing w:line="570" w:lineRule="exact"/>
        <w:rPr>
          <w:rFonts w:hint="eastAsia" w:ascii="宋体" w:hAnsi="宋体"/>
          <w:sz w:val="24"/>
        </w:rPr>
      </w:pPr>
      <w:r>
        <w:rPr>
          <w:rFonts w:hint="eastAsia" w:ascii="宋体" w:hAnsi="宋体"/>
          <w:sz w:val="24"/>
        </w:rPr>
        <w:t xml:space="preserve">5.合同履行期限：自合同签订生效之日起至</w:t>
      </w:r>
      <w:r>
        <w:rPr>
          <w:rFonts w:hint="eastAsia"/>
          <w:sz w:val="24"/>
          <w:szCs w:val="24"/>
        </w:rPr>
        <w:t xml:space="preserve">2027年一季度完成编制工作</w:t>
      </w:r>
      <w:r>
        <w:rPr>
          <w:sz w:val="24"/>
          <w:szCs w:val="24"/>
        </w:rPr>
        <w:t xml:space="preserve">。</w:t>
      </w:r>
      <w:r>
        <w:rPr>
          <w:rFonts w:hint="eastAsia" w:ascii="宋体" w:hAnsi="宋体"/>
          <w:sz w:val="24"/>
        </w:rPr>
      </w:r>
      <w:r/>
    </w:p>
    <w:p>
      <w:pPr>
        <w:pStyle w:val="898"/>
        <w:ind w:firstLine="480"/>
        <w:spacing w:line="570" w:lineRule="exact"/>
        <w:rPr>
          <w:rFonts w:ascii="宋体" w:hAnsi="宋体"/>
          <w:sz w:val="24"/>
        </w:rPr>
      </w:pPr>
      <w:r>
        <w:rPr>
          <w:rFonts w:hint="eastAsia" w:ascii="宋体" w:hAnsi="宋体"/>
          <w:sz w:val="24"/>
        </w:rPr>
        <w:t xml:space="preserve">6.是/否接受联合体投标：否 </w:t>
      </w:r>
      <w:r>
        <w:rPr>
          <w:rFonts w:ascii="宋体" w:hAnsi="宋体"/>
          <w:sz w:val="24"/>
        </w:rPr>
      </w:r>
      <w:r/>
    </w:p>
    <w:p>
      <w:pPr>
        <w:pStyle w:val="898"/>
        <w:ind w:firstLine="480"/>
        <w:spacing w:line="570" w:lineRule="exact"/>
        <w:rPr>
          <w:rFonts w:hint="eastAsia" w:ascii="宋体" w:hAnsi="宋体"/>
          <w:sz w:val="24"/>
        </w:rPr>
      </w:pPr>
      <w:r>
        <w:rPr>
          <w:rFonts w:hint="eastAsia" w:ascii="宋体" w:hAnsi="宋体"/>
          <w:sz w:val="24"/>
        </w:rPr>
        <w:t xml:space="preserve">7.是/否接受分支机构参与响应：否</w:t>
      </w:r>
      <w:r/>
    </w:p>
    <w:p>
      <w:pPr>
        <w:pStyle w:val="898"/>
        <w:ind w:firstLine="480"/>
        <w:spacing w:line="570" w:lineRule="exact"/>
        <w:rPr>
          <w:rFonts w:hint="eastAsia" w:ascii="宋体" w:hAnsi="宋体"/>
          <w:sz w:val="24"/>
        </w:rPr>
      </w:pPr>
      <w:r>
        <w:rPr>
          <w:rFonts w:hint="eastAsia" w:ascii="宋体" w:hAnsi="宋体"/>
          <w:sz w:val="24"/>
        </w:rPr>
        <w:t xml:space="preserve">8.是/否属于政府购买服务：否</w:t>
      </w:r>
      <w:r/>
    </w:p>
    <w:p>
      <w:pPr>
        <w:pStyle w:val="898"/>
        <w:ind w:firstLine="480"/>
        <w:spacing w:line="570" w:lineRule="exact"/>
        <w:rPr>
          <w:rFonts w:hint="eastAsia" w:ascii="宋体" w:hAnsi="宋体"/>
          <w:sz w:val="24"/>
        </w:rPr>
      </w:pPr>
      <w:r>
        <w:rPr>
          <w:rFonts w:hint="eastAsia" w:ascii="宋体" w:hAnsi="宋体"/>
          <w:sz w:val="24"/>
        </w:rPr>
        <w:t xml:space="preserve">9.是/否接受进口产品投标：否</w:t>
      </w:r>
      <w:r/>
    </w:p>
    <w:p>
      <w:pPr>
        <w:pStyle w:val="898"/>
        <w:ind w:firstLine="480"/>
        <w:spacing w:line="570" w:lineRule="exact"/>
        <w:rPr>
          <w:rFonts w:hint="eastAsia" w:ascii="宋体" w:hAnsi="宋体"/>
          <w:sz w:val="24"/>
        </w:rPr>
      </w:pPr>
      <w:r>
        <w:rPr>
          <w:rFonts w:hint="eastAsia" w:ascii="宋体" w:hAnsi="宋体"/>
          <w:sz w:val="24"/>
        </w:rPr>
        <w:t xml:space="preserve">10.是/否专门面向中小企业预留采购份额：否</w:t>
      </w:r>
      <w:r/>
    </w:p>
    <w:p>
      <w:pPr>
        <w:pStyle w:val="898"/>
        <w:ind w:firstLine="480"/>
        <w:spacing w:line="570" w:lineRule="exact"/>
        <w:rPr>
          <w:rFonts w:hint="eastAsia" w:ascii="宋体" w:hAnsi="宋体"/>
          <w:bCs/>
          <w:sz w:val="24"/>
        </w:rPr>
      </w:pPr>
      <w:r>
        <w:rPr>
          <w:rFonts w:hint="eastAsia" w:ascii="宋体" w:hAnsi="宋体"/>
          <w:sz w:val="24"/>
        </w:rPr>
        <w:t xml:space="preserve">11.本项目的特定资格要求：</w:t>
      </w:r>
      <w:r>
        <w:rPr>
          <w:rFonts w:hint="eastAsia" w:ascii="宋体" w:hAnsi="宋体"/>
          <w:b/>
          <w:sz w:val="24"/>
        </w:rPr>
        <w:t xml:space="preserve">投标人</w:t>
      </w:r>
      <w:r>
        <w:rPr>
          <w:rFonts w:hint="eastAsia" w:ascii="宋体" w:hAnsi="宋体"/>
          <w:b/>
          <w:bCs/>
          <w:sz w:val="24"/>
        </w:rPr>
        <w:t xml:space="preserve">具备城乡规划（国土空间规划）编制甲级资质。</w:t>
      </w:r>
      <w:r>
        <w:rPr>
          <w:rFonts w:hint="eastAsia" w:ascii="宋体" w:hAnsi="宋体"/>
          <w:bCs/>
          <w:sz w:val="24"/>
        </w:rPr>
      </w:r>
      <w:r/>
    </w:p>
    <w:p>
      <w:pPr>
        <w:pStyle w:val="898"/>
        <w:ind w:firstLine="480"/>
        <w:spacing w:line="570" w:lineRule="exact"/>
        <w:rPr>
          <w:rFonts w:hint="eastAsia" w:ascii="宋体" w:hAnsi="宋体"/>
          <w:bCs/>
          <w:sz w:val="24"/>
        </w:rPr>
      </w:pPr>
      <w:r>
        <w:rPr>
          <w:rFonts w:hint="eastAsia" w:ascii="宋体" w:hAnsi="宋体"/>
          <w:bCs/>
          <w:sz w:val="24"/>
        </w:rPr>
        <w:t xml:space="preserve">12.项目类别：服务类</w:t>
      </w:r>
      <w:r/>
    </w:p>
    <w:p>
      <w:pPr>
        <w:pStyle w:val="993"/>
        <w:ind w:left="0" w:firstLine="480"/>
        <w:spacing w:line="480" w:lineRule="auto"/>
        <w:rPr>
          <w:rFonts w:ascii="宋体" w:hAnsi="宋体"/>
          <w:b/>
          <w:bCs/>
          <w:sz w:val="28"/>
          <w:szCs w:val="28"/>
          <w:lang w:eastAsia="zh-CN"/>
        </w:rPr>
      </w:pPr>
      <w:r>
        <w:rPr>
          <w:rFonts w:hint="eastAsia" w:ascii="宋体" w:hAnsi="宋体"/>
          <w:bCs/>
          <w:lang w:eastAsia="zh-CN"/>
        </w:rPr>
        <w:t xml:space="preserve">13.</w:t>
      </w:r>
      <w:r>
        <w:rPr>
          <w:rFonts w:ascii="宋体" w:hAnsi="宋体"/>
          <w:lang w:eastAsia="zh-CN"/>
        </w:rPr>
        <w:t xml:space="preserve">是</w:t>
      </w:r>
      <w:r>
        <w:rPr>
          <w:rFonts w:hint="eastAsia" w:ascii="宋体" w:hAnsi="宋体"/>
          <w:lang w:eastAsia="zh-CN"/>
        </w:rPr>
        <w:t xml:space="preserve">/</w:t>
      </w:r>
      <w:r>
        <w:rPr>
          <w:rFonts w:ascii="宋体" w:hAnsi="宋体"/>
          <w:lang w:eastAsia="zh-CN"/>
        </w:rPr>
        <w:t xml:space="preserve">否</w:t>
      </w:r>
      <w:r>
        <w:rPr>
          <w:rFonts w:hint="eastAsia"/>
          <w:lang w:eastAsia="zh-CN"/>
        </w:rPr>
        <w:t xml:space="preserve">包含产品采购</w:t>
      </w:r>
      <w:r>
        <w:rPr>
          <w:lang w:eastAsia="zh-CN"/>
        </w:rPr>
        <w:t xml:space="preserve">：</w:t>
      </w:r>
      <w:r>
        <w:rPr>
          <w:rFonts w:hint="eastAsia"/>
          <w:lang w:eastAsia="zh-CN"/>
        </w:rPr>
        <w:t xml:space="preserve">否</w:t>
      </w:r>
      <w:r>
        <w:rPr>
          <w:rFonts w:ascii="宋体" w:hAnsi="宋体"/>
          <w:b/>
          <w:bCs/>
          <w:sz w:val="28"/>
          <w:szCs w:val="28"/>
          <w:lang w:eastAsia="zh-CN"/>
        </w:rPr>
      </w:r>
      <w:r/>
    </w:p>
    <w:p>
      <w:pPr>
        <w:pStyle w:val="993"/>
        <w:ind w:left="0"/>
        <w:spacing w:line="570" w:lineRule="exact"/>
        <w:rPr>
          <w:rFonts w:hint="eastAsia" w:ascii="宋体" w:hAnsi="宋体"/>
          <w:lang w:eastAsia="zh-CN"/>
        </w:rPr>
      </w:pPr>
      <w:r>
        <w:rPr>
          <w:rFonts w:hint="eastAsia" w:ascii="宋体" w:hAnsi="宋体"/>
          <w:lang w:eastAsia="zh-CN"/>
        </w:rPr>
      </w:r>
      <w:r/>
    </w:p>
    <w:p>
      <w:pPr>
        <w:pStyle w:val="993"/>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p>
    <w:p>
      <w:pPr>
        <w:pStyle w:val="898"/>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898"/>
        <w:contextualSpacing/>
        <w:ind w:firstLine="482"/>
        <w:spacing w:line="570" w:lineRule="exact"/>
        <w:rPr>
          <w:rFonts w:ascii="宋体" w:hAnsi="宋体"/>
          <w:sz w:val="24"/>
        </w:rPr>
      </w:pPr>
      <w:r>
        <w:rPr>
          <w:rFonts w:hint="eastAsia" w:ascii="宋体" w:hAnsi="宋体"/>
          <w:b/>
          <w:sz w:val="24"/>
        </w:rPr>
        <w:t xml:space="preserve">时间：</w:t>
      </w:r>
      <w:r>
        <w:rPr>
          <w:rFonts w:hint="eastAsia" w:ascii="宋体" w:hAnsi="宋体"/>
          <w:sz w:val="24"/>
        </w:rPr>
        <w:t xml:space="preserve">自合同签订生效之日起至</w:t>
      </w:r>
      <w:r>
        <w:rPr>
          <w:rFonts w:ascii="宋体" w:hAnsi="宋体"/>
          <w:sz w:val="24"/>
        </w:rPr>
        <w:t xml:space="preserve">2027</w:t>
      </w:r>
      <w:r>
        <w:rPr>
          <w:rFonts w:hint="eastAsia" w:ascii="宋体" w:hAnsi="宋体"/>
          <w:sz w:val="24"/>
        </w:rPr>
        <w:t xml:space="preserve">年</w:t>
      </w:r>
      <w:r>
        <w:rPr>
          <w:rFonts w:hint="eastAsia" w:ascii="宋体" w:hAnsi="宋体"/>
          <w:sz w:val="24"/>
        </w:rPr>
        <w:t xml:space="preserve">一</w:t>
      </w:r>
      <w:r>
        <w:rPr>
          <w:rFonts w:hint="eastAsia" w:ascii="宋体" w:hAnsi="宋体"/>
          <w:sz w:val="24"/>
        </w:rPr>
        <w:t xml:space="preserve">季度完成编制工作。</w:t>
      </w:r>
      <w:r>
        <w:rPr>
          <w:rFonts w:ascii="宋体" w:hAnsi="宋体"/>
          <w:sz w:val="24"/>
        </w:rPr>
      </w:r>
      <w:r/>
    </w:p>
    <w:p>
      <w:pPr>
        <w:pStyle w:val="898"/>
        <w:contextualSpacing/>
        <w:ind w:firstLine="482"/>
        <w:spacing w:line="570" w:lineRule="exact"/>
        <w:rPr>
          <w:rFonts w:hint="eastAsia" w:ascii="宋体" w:hAnsi="宋体"/>
          <w:b/>
          <w:sz w:val="24"/>
        </w:rPr>
      </w:pPr>
      <w:r>
        <w:rPr>
          <w:rFonts w:hint="eastAsia" w:ascii="宋体" w:hAnsi="宋体"/>
          <w:b/>
          <w:sz w:val="24"/>
        </w:rPr>
        <w:t xml:space="preserve">地点：</w:t>
      </w:r>
      <w:r>
        <w:rPr>
          <w:rFonts w:hint="eastAsia" w:ascii="宋体" w:hAnsi="宋体"/>
          <w:sz w:val="24"/>
        </w:rPr>
        <w:t xml:space="preserve">常州市天宁区（具体以采购人通知为准）。</w:t>
      </w:r>
      <w:r>
        <w:rPr>
          <w:rFonts w:hint="eastAsia" w:ascii="宋体" w:hAnsi="宋体"/>
          <w:b/>
          <w:sz w:val="24"/>
        </w:rPr>
      </w:r>
      <w:r/>
    </w:p>
    <w:p>
      <w:pPr>
        <w:pStyle w:val="898"/>
        <w:contextualSpacing/>
        <w:ind w:firstLine="480"/>
        <w:spacing w:line="570" w:lineRule="exact"/>
        <w:rPr>
          <w:rFonts w:ascii="宋体" w:hAnsi="宋体"/>
          <w:sz w:val="24"/>
        </w:rPr>
      </w:pPr>
      <w:r>
        <w:rPr>
          <w:rFonts w:ascii="宋体" w:hAnsi="宋体"/>
          <w:sz w:val="24"/>
        </w:rPr>
      </w:r>
      <w:r/>
    </w:p>
    <w:p>
      <w:pPr>
        <w:pStyle w:val="898"/>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898"/>
        <w:contextualSpacing/>
        <w:ind w:firstLine="480"/>
        <w:spacing w:line="570" w:lineRule="exact"/>
        <w:rPr>
          <w:rFonts w:hint="eastAsia" w:ascii="宋体" w:hAnsi="宋体"/>
          <w:sz w:val="24"/>
        </w:rPr>
      </w:pPr>
      <w:r>
        <w:rPr>
          <w:rFonts w:hint="eastAsia" w:ascii="宋体" w:hAnsi="宋体"/>
          <w:sz w:val="24"/>
        </w:rPr>
        <w:t xml:space="preserve">分期付款：研究经费按成交供应商工作进度，由采购人分2次支付，具体支付方式如下：</w:t>
      </w:r>
      <w:r/>
    </w:p>
    <w:p>
      <w:pPr>
        <w:pStyle w:val="898"/>
        <w:contextualSpacing/>
        <w:ind w:firstLine="480"/>
        <w:spacing w:line="570" w:lineRule="exact"/>
        <w:rPr>
          <w:rFonts w:hint="eastAsia"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合同签订生效后，采购人支付4</w:t>
      </w:r>
      <w:r>
        <w:rPr>
          <w:rFonts w:ascii="宋体" w:hAnsi="宋体"/>
          <w:sz w:val="24"/>
        </w:rPr>
        <w:t xml:space="preserve">5</w:t>
      </w:r>
      <w:r>
        <w:rPr>
          <w:rFonts w:hint="eastAsia" w:ascii="宋体" w:hAnsi="宋体"/>
          <w:sz w:val="24"/>
        </w:rPr>
        <w:t xml:space="preserve">万作为启动资金；</w:t>
      </w:r>
      <w:r/>
    </w:p>
    <w:p>
      <w:pPr>
        <w:pStyle w:val="898"/>
        <w:contextualSpacing/>
        <w:ind w:firstLine="480"/>
        <w:spacing w:line="570" w:lineRule="exact"/>
        <w:rPr>
          <w:rFonts w:hint="eastAsia"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w:t>
      </w:r>
      <w:r>
        <w:rPr>
          <w:rFonts w:hint="eastAsia" w:ascii="宋体" w:hAnsi="宋体"/>
          <w:sz w:val="24"/>
        </w:rPr>
      </w:r>
      <w:r>
        <w:rPr>
          <w:rFonts w:ascii="SimSun" w:hAnsi="SimSun" w:eastAsia="SimSun" w:cs="SimSun"/>
          <w:color w:val="000000"/>
          <w:sz w:val="24"/>
        </w:rPr>
        <w:t xml:space="preserve">成交供应商提交成果通过验收后</w:t>
      </w:r>
      <w:r>
        <w:rPr>
          <w:rFonts w:hint="eastAsia" w:ascii="宋体" w:hAnsi="宋体"/>
          <w:sz w:val="24"/>
        </w:rPr>
        <w:t xml:space="preserve">，结清余款。</w:t>
      </w:r>
      <w:r/>
    </w:p>
    <w:p>
      <w:pPr>
        <w:pStyle w:val="898"/>
        <w:contextualSpacing/>
        <w:ind w:firstLine="480"/>
        <w:spacing w:line="570" w:lineRule="exact"/>
        <w:rPr>
          <w:rFonts w:ascii="宋体" w:hAnsi="宋体"/>
          <w:b/>
          <w:sz w:val="24"/>
        </w:rPr>
      </w:pPr>
      <w:r>
        <w:rPr>
          <w:rFonts w:hint="eastAsia" w:ascii="宋体" w:hAnsi="宋体"/>
          <w:sz w:val="24"/>
        </w:rPr>
        <w:t xml:space="preserve">满足合同约定支付条件的，自收到发票后10个工作日内支付。</w:t>
      </w:r>
      <w:r>
        <w:rPr>
          <w:rFonts w:ascii="宋体" w:hAnsi="宋体"/>
          <w:b/>
          <w:sz w:val="24"/>
        </w:rPr>
      </w:r>
      <w:r/>
    </w:p>
    <w:p>
      <w:pPr>
        <w:pStyle w:val="898"/>
        <w:contextualSpacing/>
        <w:ind w:firstLine="482"/>
        <w:spacing w:line="570" w:lineRule="exact"/>
        <w:rPr>
          <w:rFonts w:ascii="宋体" w:hAnsi="宋体"/>
          <w:b/>
          <w:sz w:val="24"/>
        </w:rPr>
      </w:pPr>
      <w:r>
        <w:rPr>
          <w:rFonts w:ascii="宋体" w:hAnsi="宋体"/>
          <w:b/>
          <w:sz w:val="24"/>
        </w:rPr>
      </w:r>
      <w:r/>
    </w:p>
    <w:p>
      <w:pPr>
        <w:pStyle w:val="898"/>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898"/>
        <w:contextualSpacing/>
        <w:ind w:firstLine="480"/>
        <w:spacing w:line="570" w:lineRule="exact"/>
        <w:rPr>
          <w:rFonts w:hint="eastAsia" w:ascii="宋体" w:hAnsi="宋体"/>
          <w:sz w:val="24"/>
        </w:rPr>
      </w:pPr>
      <w:r>
        <w:rPr>
          <w:rFonts w:hint="eastAsia" w:ascii="宋体" w:hAnsi="宋体"/>
          <w:sz w:val="24"/>
        </w:rPr>
        <w:t xml:space="preserve">无。</w:t>
      </w:r>
      <w:r/>
    </w:p>
    <w:p>
      <w:pPr>
        <w:pStyle w:val="898"/>
        <w:contextualSpacing/>
        <w:ind w:firstLine="480"/>
        <w:spacing w:line="570" w:lineRule="exact"/>
        <w:rPr>
          <w:rFonts w:hint="eastAsia" w:ascii="宋体" w:hAnsi="宋体"/>
          <w:sz w:val="24"/>
        </w:rPr>
      </w:pPr>
      <w:r>
        <w:rPr>
          <w:rFonts w:hint="eastAsia" w:ascii="宋体" w:hAnsi="宋体"/>
          <w:sz w:val="24"/>
        </w:rPr>
      </w:r>
      <w:r/>
    </w:p>
    <w:p>
      <w:pPr>
        <w:pStyle w:val="898"/>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898"/>
        <w:contextualSpacing/>
        <w:ind w:firstLine="480"/>
        <w:spacing w:line="570" w:lineRule="exact"/>
        <w:rPr>
          <w:rFonts w:hint="eastAsia" w:ascii="宋体" w:hAnsi="宋体"/>
          <w:i/>
          <w:sz w:val="24"/>
        </w:rPr>
      </w:pPr>
      <w:r>
        <w:rPr>
          <w:rFonts w:hint="eastAsia" w:ascii="宋体" w:hAnsi="宋体"/>
          <w:sz w:val="24"/>
        </w:rPr>
        <w:t xml:space="preserve">无。</w:t>
      </w:r>
      <w:r>
        <w:rPr>
          <w:rFonts w:hint="eastAsia" w:ascii="宋体" w:hAnsi="宋体"/>
          <w:i/>
          <w:sz w:val="24"/>
        </w:rPr>
      </w:r>
      <w:r/>
    </w:p>
    <w:p>
      <w:pPr>
        <w:pStyle w:val="898"/>
        <w:contextualSpacing/>
        <w:ind w:firstLine="480"/>
        <w:spacing w:line="570" w:lineRule="exact"/>
        <w:rPr>
          <w:rFonts w:hint="eastAsia" w:ascii="宋体" w:hAnsi="宋体"/>
          <w:sz w:val="24"/>
        </w:rPr>
      </w:pPr>
      <w:r>
        <w:rPr>
          <w:rFonts w:hint="eastAsia" w:ascii="宋体" w:hAnsi="宋体"/>
          <w:sz w:val="24"/>
        </w:rPr>
      </w:r>
      <w:r/>
    </w:p>
    <w:p>
      <w:pPr>
        <w:pStyle w:val="898"/>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898"/>
        <w:contextualSpacing/>
        <w:ind w:firstLine="480"/>
        <w:spacing w:line="570" w:lineRule="exact"/>
        <w:rPr>
          <w:rFonts w:hint="eastAsia" w:ascii="宋体" w:hAnsi="宋体"/>
          <w:i/>
          <w:sz w:val="24"/>
        </w:rPr>
      </w:pPr>
      <w:r>
        <w:rPr>
          <w:rFonts w:hint="eastAsia" w:ascii="宋体" w:hAnsi="宋体"/>
          <w:sz w:val="24"/>
        </w:rPr>
        <w:t xml:space="preserve">无。</w:t>
      </w:r>
      <w:r>
        <w:rPr>
          <w:rFonts w:hint="eastAsia" w:ascii="宋体" w:hAnsi="宋体"/>
          <w:i/>
          <w:sz w:val="24"/>
        </w:rPr>
      </w:r>
      <w:r/>
    </w:p>
    <w:p>
      <w:pPr>
        <w:pStyle w:val="898"/>
        <w:contextualSpacing/>
        <w:ind w:firstLine="480"/>
        <w:spacing w:line="570" w:lineRule="exact"/>
        <w:rPr>
          <w:rFonts w:hint="eastAsia" w:ascii="宋体" w:hAnsi="宋体"/>
          <w:i/>
          <w:sz w:val="24"/>
        </w:rPr>
      </w:pPr>
      <w:r>
        <w:rPr>
          <w:rFonts w:hint="eastAsia" w:ascii="宋体" w:hAnsi="宋体"/>
          <w:i/>
          <w:sz w:val="24"/>
        </w:rPr>
      </w:r>
      <w:r/>
    </w:p>
    <w:p>
      <w:pPr>
        <w:pStyle w:val="993"/>
        <w:spacing w:line="570" w:lineRule="exact"/>
        <w:rPr>
          <w:rFonts w:hint="eastAsia" w:ascii="宋体" w:hAnsi="宋体"/>
          <w:b/>
          <w:sz w:val="28"/>
          <w:szCs w:val="28"/>
          <w:lang w:eastAsia="zh-CN"/>
        </w:rPr>
      </w:pPr>
      <w:r>
        <w:rPr>
          <w:rFonts w:hint="eastAsia" w:ascii="宋体" w:hAnsi="宋体"/>
          <w:b/>
          <w:sz w:val="28"/>
          <w:szCs w:val="28"/>
          <w:lang w:eastAsia="zh-CN"/>
        </w:rPr>
        <w:t xml:space="preserve">三、技术要求</w:t>
      </w:r>
      <w:r/>
    </w:p>
    <w:p>
      <w:pPr>
        <w:pStyle w:val="898"/>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898"/>
        <w:contextualSpacing/>
        <w:ind w:firstLine="480"/>
        <w:spacing w:line="570" w:lineRule="exact"/>
        <w:rPr>
          <w:rFonts w:hint="eastAsia" w:ascii="宋体" w:hAnsi="宋体"/>
          <w:sz w:val="24"/>
        </w:rPr>
      </w:pPr>
      <w:r>
        <w:rPr>
          <w:rFonts w:hint="eastAsia" w:ascii="宋体" w:hAnsi="宋体"/>
          <w:sz w:val="24"/>
        </w:rPr>
        <w:t xml:space="preserve">本次体检评估依据《国土空间规划城市体检评估规程（2025年修订版）》《自然资源部办公厅关于开展国土空间规划体检评估的通知（自然资办发[2025]20号）》《2024年度国土空间总体规划实施体检相关问题及解答》等文件要求进行。</w:t>
      </w:r>
      <w:r/>
    </w:p>
    <w:p>
      <w:pPr>
        <w:pStyle w:val="898"/>
        <w:contextualSpacing/>
        <w:ind w:firstLine="480"/>
        <w:spacing w:line="570" w:lineRule="exact"/>
        <w:rPr>
          <w:rFonts w:ascii="宋体" w:hAnsi="宋体"/>
          <w:sz w:val="24"/>
        </w:rPr>
      </w:pPr>
      <w:r>
        <w:rPr>
          <w:rFonts w:hint="eastAsia" w:ascii="宋体" w:hAnsi="宋体"/>
          <w:sz w:val="24"/>
        </w:rPr>
        <w:t xml:space="preserve">研究内容</w:t>
      </w:r>
      <w:r>
        <w:rPr>
          <w:rFonts w:hint="eastAsia" w:ascii="宋体" w:hAnsi="宋体"/>
          <w:sz w:val="24"/>
        </w:rPr>
        <w:t xml:space="preserve">（1）（2）（3）须提供2套A4纸质成果，另须提供包括设计文件、汇报材料等内容的电子文件2套（光盘）。其中文本文件使用pdf格式。</w:t>
      </w:r>
      <w:r>
        <w:rPr>
          <w:rFonts w:ascii="宋体" w:hAnsi="宋体"/>
          <w:sz w:val="24"/>
        </w:rPr>
      </w:r>
      <w:r/>
    </w:p>
    <w:p>
      <w:pPr>
        <w:pStyle w:val="898"/>
        <w:contextualSpacing/>
        <w:ind w:firstLine="482"/>
        <w:spacing w:line="570" w:lineRule="exact"/>
        <w:rPr>
          <w:rFonts w:ascii="宋体" w:hAnsi="宋体"/>
          <w:b/>
          <w:sz w:val="24"/>
        </w:rPr>
      </w:pPr>
      <w:r>
        <w:rPr>
          <w:rFonts w:ascii="宋体" w:hAnsi="宋体"/>
          <w:b/>
          <w:sz w:val="24"/>
        </w:rPr>
      </w:r>
      <w:r/>
    </w:p>
    <w:p>
      <w:pPr>
        <w:pStyle w:val="898"/>
        <w:contextualSpacing/>
        <w:ind w:firstLine="482"/>
        <w:spacing w:line="570" w:lineRule="exact"/>
        <w:rPr>
          <w:rFonts w:hint="eastAsia" w:ascii="宋体" w:hAnsi="宋体"/>
          <w:b/>
          <w:sz w:val="24"/>
        </w:rPr>
      </w:pPr>
      <w:r>
        <w:rPr>
          <w:rFonts w:hint="eastAsia" w:ascii="宋体" w:hAnsi="宋体"/>
          <w:b/>
          <w:sz w:val="24"/>
        </w:rPr>
        <w:t xml:space="preserve">2. 服务内容及要求</w:t>
      </w:r>
      <w:r/>
    </w:p>
    <w:p>
      <w:pPr>
        <w:pStyle w:val="898"/>
        <w:ind w:firstLine="480"/>
        <w:spacing w:line="570" w:lineRule="exact"/>
        <w:rPr>
          <w:rFonts w:ascii="宋体" w:hAnsi="宋体" w:cs="宋体"/>
          <w:sz w:val="24"/>
        </w:rPr>
      </w:pPr>
      <w:r>
        <w:rPr>
          <w:rFonts w:hint="eastAsia" w:ascii="宋体" w:hAnsi="宋体" w:cs="宋体"/>
          <w:sz w:val="24"/>
        </w:rPr>
        <w:t xml:space="preserve">2.1项目背景与编制目的</w:t>
      </w:r>
      <w:r>
        <w:rPr>
          <w:rFonts w:ascii="宋体" w:hAnsi="宋体" w:cs="宋体"/>
          <w:sz w:val="24"/>
        </w:rPr>
      </w:r>
      <w:r/>
    </w:p>
    <w:p>
      <w:pPr>
        <w:pStyle w:val="898"/>
        <w:ind w:firstLine="480"/>
        <w:spacing w:line="570" w:lineRule="exact"/>
        <w:rPr>
          <w:rFonts w:hint="eastAsia" w:ascii="宋体" w:hAnsi="宋体" w:cs="宋体"/>
          <w:sz w:val="24"/>
        </w:rPr>
      </w:pPr>
      <w:r>
        <w:rPr>
          <w:rFonts w:hint="eastAsia" w:ascii="宋体" w:hAnsi="宋体" w:cs="宋体"/>
          <w:sz w:val="24"/>
        </w:rPr>
        <w:t xml:space="preserve">（1）项目背景</w:t>
      </w:r>
      <w:r/>
    </w:p>
    <w:p>
      <w:pPr>
        <w:pStyle w:val="898"/>
        <w:ind w:firstLine="480"/>
        <w:spacing w:line="570" w:lineRule="exact"/>
        <w:rPr>
          <w:rFonts w:hint="eastAsia" w:ascii="宋体" w:hAnsi="宋体" w:cs="宋体"/>
          <w:sz w:val="24"/>
        </w:rPr>
      </w:pPr>
      <w:r>
        <w:rPr>
          <w:rFonts w:hint="eastAsia" w:ascii="宋体" w:hAnsi="宋体" w:cs="宋体"/>
          <w:sz w:val="24"/>
        </w:rPr>
        <w:t xml:space="preserve">《中共中央国务院关于建立国土空间规划体系并监督实施的若干意见》提出，依托国土空间基础信息平台，建立健全国土空间规划动态监测评估预警和实施监管机制。自然资源部先后印发《国土空间规划城市体检评估规程（2025年修订版）》</w:t>
      </w:r>
      <w:r>
        <w:rPr>
          <w:rFonts w:hint="eastAsia" w:ascii="宋体" w:hAnsi="宋体"/>
          <w:sz w:val="24"/>
          <w:szCs w:val="24"/>
        </w:rPr>
        <w:t xml:space="preserve">《自然资源部办公厅关于开展国土空间规划体检评估的通知（自然资办发[2025]20号）》等文件要求，</w:t>
      </w:r>
      <w:r>
        <w:rPr>
          <w:rFonts w:hint="eastAsia" w:ascii="宋体" w:hAnsi="宋体" w:cs="宋体"/>
          <w:sz w:val="24"/>
        </w:rPr>
        <w:t xml:space="preserve">明确规定省、市、县应定期开展本级国土空间规划实施体检、评估工作，其中年度体检每年开展一次，上一年度体检成果须在本年度第三季度前完成并逐级上报，体检评估结果作为规划动态维护、规划实施监督考核的核心依据。江苏省、常州市也相应建立规划实施年度体检、五年评估的工作机制，持续跟踪国土空间总体规划落地成效，确保国家顶层要求在地方刚性执行。</w:t>
      </w:r>
      <w:r/>
    </w:p>
    <w:p>
      <w:pPr>
        <w:pStyle w:val="898"/>
        <w:ind w:firstLine="480"/>
        <w:spacing w:line="570" w:lineRule="exact"/>
        <w:rPr>
          <w:rFonts w:hint="eastAsia" w:ascii="宋体" w:hAnsi="宋体" w:cs="宋体"/>
          <w:sz w:val="24"/>
        </w:rPr>
      </w:pPr>
      <w:r>
        <w:rPr>
          <w:rFonts w:hint="eastAsia" w:ascii="宋体" w:hAnsi="宋体" w:cs="宋体"/>
          <w:sz w:val="24"/>
        </w:rPr>
        <w:t xml:space="preserve">《常州市国土空间总体规划（2021—2035年）》于2</w:t>
      </w:r>
      <w:r>
        <w:rPr>
          <w:rFonts w:hint="eastAsia" w:ascii="宋体" w:hAnsi="宋体" w:cs="宋体"/>
          <w:sz w:val="24"/>
        </w:rPr>
        <w:t xml:space="preserve">025年1月获国务院正式批复，批复文件明确要求常州市维护规划严肃性权威性，按照定期体检和五年一评估的要求，健全各级各类国土空间规划实施监测评估预警机制，将规划评估结果作为规划实施监督考核的重要依据，建立健全规划监督、执法、问责联动机制，实施规划全生命周期管理。2025年度是《常州市国土空间总体规划（2021—2035年）》获批后全面实施的关键年份，开展年度体检评估，既是落实国务院批复的法定责任，也是检验《常州市国土空间总体规划（2021—2035年）》实施成效、及时校正实施路径、保障规划蓝图落地的必要环节。</w:t>
      </w:r>
      <w:r/>
    </w:p>
    <w:p>
      <w:pPr>
        <w:pStyle w:val="898"/>
        <w:ind w:firstLine="480"/>
        <w:spacing w:line="570" w:lineRule="exact"/>
        <w:rPr>
          <w:rFonts w:hint="eastAsia" w:ascii="宋体" w:hAnsi="宋体" w:cs="宋体"/>
          <w:sz w:val="24"/>
        </w:rPr>
      </w:pPr>
      <w:r>
        <w:rPr>
          <w:rFonts w:hint="eastAsia" w:ascii="宋体" w:hAnsi="宋体" w:cs="宋体"/>
          <w:sz w:val="24"/>
        </w:rPr>
        <w:t xml:space="preserve">自2020年起，常州市逐年开展城市体检评估工作，基本形成动态跟踪机制。常州市将结合《国土空间规划城市体检评估规程（2025年修订版）》要求，开展新一轮城市体检评估工作，对城市发展阶段特征及国土空间总体规划实施效果进行分析和评价，保障国土空间总体规划动态维护工作的有效编制，支撑规划实施监测评估预警机制的建立健全。</w:t>
      </w:r>
      <w:r/>
    </w:p>
    <w:p>
      <w:pPr>
        <w:pStyle w:val="898"/>
        <w:ind w:firstLine="480"/>
        <w:spacing w:line="570" w:lineRule="exact"/>
        <w:rPr>
          <w:rFonts w:hint="eastAsia" w:ascii="宋体" w:hAnsi="宋体" w:cs="宋体"/>
          <w:sz w:val="24"/>
        </w:rPr>
      </w:pPr>
      <w:r>
        <w:rPr>
          <w:rFonts w:hint="eastAsia" w:ascii="宋体" w:hAnsi="宋体" w:cs="宋体"/>
          <w:sz w:val="24"/>
        </w:rPr>
        <w:t xml:space="preserve">（2）编制目的</w:t>
      </w:r>
      <w:r/>
    </w:p>
    <w:p>
      <w:pPr>
        <w:pStyle w:val="898"/>
        <w:ind w:firstLine="480"/>
        <w:spacing w:line="570" w:lineRule="exact"/>
        <w:rPr>
          <w:rFonts w:hint="eastAsia" w:ascii="宋体" w:hAnsi="宋体" w:cs="宋体"/>
          <w:sz w:val="24"/>
        </w:rPr>
      </w:pPr>
      <w:r>
        <w:rPr>
          <w:rFonts w:hint="eastAsia" w:ascii="宋体" w:hAnsi="宋体" w:cs="宋体"/>
          <w:sz w:val="24"/>
        </w:rPr>
        <w:t xml:space="preserve">当前，常州市正处于谋划“十五五”时期经济社会发展的关键阶段，国土空间开发保护、资源利用效率、城乡功能布局、民生服务保障、生态安全底线等均面临新的更高要求。为系统识别城市运行中的短板弱项、风险隐患与瓶颈制约，为“十五五”国土空间布局、重大项目安排、资源要素配置提供精准数据支撑，推动城市发展由规模扩张向内涵提升、由增量开发向存量提质转型，特编制2025年度江苏省常州市国土空间规划城市体检评估。</w:t>
      </w:r>
      <w:r/>
    </w:p>
    <w:p>
      <w:pPr>
        <w:pStyle w:val="898"/>
        <w:ind w:firstLine="480"/>
        <w:spacing w:line="570" w:lineRule="exact"/>
        <w:rPr>
          <w:rFonts w:ascii="宋体" w:hAnsi="宋体" w:cs="宋体"/>
          <w:sz w:val="24"/>
        </w:rPr>
      </w:pPr>
      <w:r>
        <w:rPr>
          <w:rFonts w:hint="eastAsia" w:ascii="宋体" w:hAnsi="宋体" w:cs="宋体"/>
          <w:sz w:val="24"/>
        </w:rPr>
        <w:t xml:space="preserve">2.2规划（设计、研究）</w:t>
      </w:r>
      <w:r>
        <w:rPr>
          <w:rFonts w:hint="eastAsia" w:ascii="宋体" w:hAnsi="宋体" w:cs="宋体"/>
          <w:sz w:val="24"/>
        </w:rPr>
        <w:t xml:space="preserve">内容</w:t>
      </w:r>
      <w:r>
        <w:rPr>
          <w:rFonts w:ascii="宋体" w:hAnsi="宋体" w:cs="宋体"/>
          <w:sz w:val="24"/>
        </w:rPr>
      </w:r>
      <w:r/>
    </w:p>
    <w:p>
      <w:pPr>
        <w:pStyle w:val="898"/>
        <w:ind w:firstLine="480"/>
        <w:spacing w:line="570" w:lineRule="exact"/>
        <w:rPr>
          <w:rFonts w:hint="eastAsia" w:ascii="宋体" w:hAnsi="宋体" w:cs="宋体"/>
          <w:sz w:val="24"/>
        </w:rPr>
      </w:pPr>
      <w:r>
        <w:rPr>
          <w:rFonts w:hint="eastAsia" w:ascii="宋体" w:hAnsi="宋体" w:cs="宋体"/>
          <w:sz w:val="24"/>
        </w:rPr>
        <w:t xml:space="preserve">（1）编制《2025年度江苏省常州市国土空间规划城市体检评估》。充分摸清全市国土空间开发保护现状底数和基本情况。采取纵向比较和横向比较结合、客观评估与主观评价结合等分析方法，对各项指标数据进行分析，提炼常州市国土空间开发保护相关特征，找出相关问题。结合现状特点、问题以及发展趋势和要求，提出有针对性的措施建议，为全市国土空间规划动态维护方案和相关工作提供支撑。</w:t>
      </w:r>
      <w:r/>
    </w:p>
    <w:p>
      <w:pPr>
        <w:pStyle w:val="898"/>
        <w:ind w:firstLine="480"/>
        <w:spacing w:line="570" w:lineRule="exact"/>
        <w:rPr>
          <w:rFonts w:hint="eastAsia" w:ascii="宋体" w:hAnsi="宋体" w:cs="宋体"/>
          <w:sz w:val="24"/>
        </w:rPr>
      </w:pPr>
      <w:r>
        <w:rPr>
          <w:rFonts w:hint="eastAsia" w:ascii="宋体" w:hAnsi="宋体" w:cs="宋体"/>
          <w:sz w:val="24"/>
        </w:rPr>
        <w:t xml:space="preserve">（2）编制专题《2025年常州市自然资源和城乡发展报告》。延续动态跟踪机制，客观记录“十四五”期间和2025年度自然资源和城乡发展轨迹，梳理分析自然资源和规划管理工作重点和发展态势，开展“三区三线”实施、产业与科技创新、民生品质和存量建筑等专项分析，提出措施建议。</w:t>
      </w:r>
      <w:r/>
    </w:p>
    <w:p>
      <w:pPr>
        <w:pStyle w:val="898"/>
        <w:ind w:firstLine="480"/>
        <w:spacing w:line="570" w:lineRule="exact"/>
        <w:rPr>
          <w:rFonts w:hint="eastAsia" w:ascii="宋体" w:hAnsi="宋体" w:cs="宋体"/>
          <w:sz w:val="24"/>
        </w:rPr>
      </w:pPr>
      <w:r>
        <w:rPr>
          <w:rFonts w:hint="eastAsia" w:ascii="宋体" w:hAnsi="宋体" w:cs="宋体"/>
          <w:sz w:val="24"/>
        </w:rPr>
        <w:t xml:space="preserve">（3）编制专题《2025年常州市区综合交通发展报告》。对城市人口、交通工具、交通建设、交通流量等数据的特征和变化趋势进行分析，分析城市交通的变化和影响因素，评估交通发展趋势，为宏观交通发展方向出谋划策，提出近期城市交通发展的建议。</w:t>
      </w:r>
      <w:r/>
    </w:p>
    <w:p>
      <w:pPr>
        <w:pStyle w:val="898"/>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898"/>
        <w:contextualSpacing/>
        <w:ind w:firstLine="480"/>
        <w:spacing w:line="570" w:lineRule="exact"/>
        <w:rPr>
          <w:rFonts w:ascii="宋体" w:hAnsi="宋体"/>
          <w:b/>
          <w:sz w:val="24"/>
        </w:rPr>
      </w:pPr>
      <w:r>
        <w:rPr>
          <w:rFonts w:hint="eastAsia" w:ascii="宋体" w:hAnsi="宋体"/>
          <w:sz w:val="24"/>
          <w:szCs w:val="24"/>
        </w:rPr>
        <w:t xml:space="preserve">通过专家论证、局审，达到验收标准。</w:t>
      </w:r>
      <w:r>
        <w:rPr>
          <w:rFonts w:ascii="宋体" w:hAnsi="宋体"/>
          <w:b/>
          <w:sz w:val="24"/>
        </w:rPr>
      </w:r>
      <w:r/>
    </w:p>
    <w:p>
      <w:pPr>
        <w:pStyle w:val="898"/>
        <w:contextualSpacing/>
        <w:ind w:firstLine="482"/>
        <w:spacing w:line="570" w:lineRule="exact"/>
        <w:rPr>
          <w:rFonts w:ascii="宋体" w:hAnsi="宋体"/>
          <w:b/>
          <w:sz w:val="24"/>
        </w:rPr>
      </w:pPr>
      <w:r>
        <w:rPr>
          <w:rFonts w:ascii="宋体" w:hAnsi="宋体"/>
          <w:b/>
          <w:sz w:val="24"/>
        </w:rPr>
      </w:r>
      <w:r/>
    </w:p>
    <w:p>
      <w:pPr>
        <w:pStyle w:val="898"/>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898"/>
        <w:ind w:firstLine="480"/>
        <w:spacing w:line="570" w:lineRule="exact"/>
        <w:rPr>
          <w:rFonts w:hint="eastAsia" w:ascii="宋体" w:hAnsi="宋体"/>
          <w:i/>
          <w:sz w:val="24"/>
          <w:u w:val="single"/>
        </w:rPr>
      </w:pPr>
      <w:r>
        <w:rPr>
          <w:rFonts w:hint="eastAsia" w:ascii="宋体" w:hAnsi="宋体"/>
          <w:sz w:val="24"/>
        </w:rPr>
        <w:t xml:space="preserve">无。</w:t>
      </w:r>
      <w:r>
        <w:rPr>
          <w:rFonts w:hint="eastAsia" w:ascii="宋体" w:hAnsi="宋体"/>
          <w:i/>
          <w:sz w:val="24"/>
          <w:u w:val="single"/>
        </w:rPr>
      </w:r>
      <w:r/>
    </w:p>
    <w:p>
      <w:pPr>
        <w:pStyle w:val="898"/>
        <w:ind w:firstLine="482"/>
        <w:spacing w:line="570" w:lineRule="exact"/>
        <w:rPr>
          <w:rFonts w:ascii="宋体" w:hAnsi="宋体"/>
          <w:b/>
          <w:sz w:val="24"/>
        </w:rPr>
      </w:pPr>
      <w:r>
        <w:rPr>
          <w:rFonts w:ascii="宋体" w:hAnsi="宋体"/>
          <w:b/>
          <w:sz w:val="24"/>
        </w:rPr>
      </w:r>
      <w:r/>
    </w:p>
    <w:p>
      <w:pPr>
        <w:pStyle w:val="898"/>
        <w:ind w:firstLine="482"/>
        <w:spacing w:line="570" w:lineRule="exact"/>
        <w:rPr>
          <w:rFonts w:hint="eastAsia" w:ascii="宋体" w:hAnsi="宋体"/>
          <w:b/>
          <w:sz w:val="24"/>
        </w:rPr>
      </w:pPr>
      <w:r>
        <w:rPr>
          <w:rFonts w:hint="eastAsia" w:ascii="宋体" w:hAnsi="宋体"/>
          <w:b/>
          <w:sz w:val="24"/>
        </w:rPr>
        <w:t xml:space="preserve">5. 实质性要求</w:t>
      </w:r>
      <w:r/>
    </w:p>
    <w:p>
      <w:pPr>
        <w:pStyle w:val="898"/>
        <w:ind w:firstLine="480"/>
        <w:spacing w:line="570" w:lineRule="exact"/>
        <w:rPr>
          <w:rFonts w:hint="eastAsia" w:ascii="宋体" w:hAnsi="宋体"/>
          <w:sz w:val="24"/>
        </w:rPr>
      </w:pPr>
      <w:r>
        <w:rPr>
          <w:rFonts w:hint="eastAsia" w:ascii="宋体" w:hAnsi="宋体"/>
          <w:sz w:val="24"/>
        </w:rPr>
        <w:t xml:space="preserve">无。</w:t>
      </w:r>
      <w:r/>
    </w:p>
    <w:p>
      <w:pPr>
        <w:pStyle w:val="898"/>
        <w:ind w:firstLine="482"/>
        <w:spacing w:line="570" w:lineRule="exact"/>
        <w:rPr>
          <w:rFonts w:ascii="宋体" w:hAnsi="宋体"/>
          <w:b/>
          <w:sz w:val="24"/>
        </w:rPr>
      </w:pPr>
      <w:r>
        <w:rPr>
          <w:rFonts w:ascii="宋体" w:hAnsi="宋体"/>
          <w:b/>
          <w:sz w:val="24"/>
        </w:rPr>
      </w:r>
      <w:r/>
    </w:p>
    <w:p>
      <w:pPr>
        <w:pStyle w:val="898"/>
        <w:ind w:firstLine="482"/>
        <w:spacing w:line="570" w:lineRule="exact"/>
        <w:rPr>
          <w:rFonts w:hint="eastAsia" w:ascii="宋体" w:hAnsi="宋体"/>
          <w:b/>
          <w:sz w:val="24"/>
        </w:rPr>
      </w:pPr>
      <w:r>
        <w:rPr>
          <w:rFonts w:hint="eastAsia" w:ascii="宋体" w:hAnsi="宋体"/>
          <w:b/>
          <w:sz w:val="24"/>
        </w:rPr>
        <w:t xml:space="preserve">6. 样品</w:t>
      </w:r>
      <w:r/>
    </w:p>
    <w:p>
      <w:pPr>
        <w:pStyle w:val="898"/>
        <w:ind w:firstLine="480"/>
        <w:spacing w:line="570" w:lineRule="exact"/>
        <w:rPr>
          <w:rFonts w:hint="eastAsia" w:ascii="宋体" w:hAnsi="宋体"/>
          <w:sz w:val="24"/>
        </w:rPr>
      </w:pPr>
      <w:r>
        <w:rPr>
          <w:rFonts w:hint="eastAsia" w:ascii="宋体" w:hAnsi="宋体"/>
          <w:sz w:val="24"/>
        </w:rPr>
        <w:t xml:space="preserve">无。</w:t>
      </w:r>
      <w:r/>
    </w:p>
    <w:p>
      <w:pPr>
        <w:pStyle w:val="898"/>
        <w:ind w:firstLine="482"/>
        <w:spacing w:line="570" w:lineRule="exact"/>
        <w:rPr>
          <w:rFonts w:ascii="宋体" w:hAnsi="宋体"/>
          <w:b/>
          <w:color w:val="000000"/>
          <w:sz w:val="24"/>
        </w:rPr>
      </w:pPr>
      <w:r>
        <w:rPr>
          <w:rFonts w:ascii="宋体" w:hAnsi="宋体"/>
          <w:b/>
          <w:color w:val="000000"/>
          <w:sz w:val="24"/>
        </w:rPr>
      </w:r>
      <w:r/>
    </w:p>
    <w:p>
      <w:pPr>
        <w:pStyle w:val="898"/>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898"/>
        <w:ind w:firstLine="480"/>
        <w:spacing w:line="570" w:lineRule="exact"/>
        <w:rPr>
          <w:rFonts w:hint="eastAsia" w:ascii="宋体" w:hAnsi="宋体"/>
          <w:b/>
          <w:sz w:val="24"/>
        </w:rPr>
      </w:pPr>
      <w:r>
        <w:rPr>
          <w:rFonts w:hint="eastAsia" w:ascii="宋体" w:hAnsi="宋体"/>
          <w:color w:val="000000"/>
          <w:sz w:val="24"/>
        </w:rPr>
        <w:t xml:space="preserve">无。</w:t>
      </w:r>
      <w:r>
        <w:rPr>
          <w:rFonts w:hint="eastAsia" w:ascii="宋体" w:hAnsi="宋体"/>
          <w:b/>
          <w:sz w:val="24"/>
        </w:rPr>
      </w:r>
      <w:r/>
    </w:p>
    <w:p>
      <w:pPr>
        <w:pStyle w:val="898"/>
        <w:ind w:firstLine="482"/>
        <w:spacing w:line="570" w:lineRule="exact"/>
        <w:rPr>
          <w:rFonts w:ascii="宋体" w:hAnsi="宋体"/>
          <w:b/>
          <w:sz w:val="24"/>
        </w:rPr>
      </w:pPr>
      <w:r>
        <w:rPr>
          <w:rFonts w:ascii="宋体" w:hAnsi="宋体"/>
          <w:b/>
          <w:sz w:val="24"/>
        </w:rPr>
      </w:r>
      <w:r/>
    </w:p>
    <w:p>
      <w:pPr>
        <w:pStyle w:val="898"/>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898"/>
              <w:ind w:firstLine="120"/>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898"/>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898"/>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top"/>
            <w:textDirection w:val="lrTb"/>
            <w:noWrap w:val="false"/>
          </w:tcPr>
          <w:p>
            <w:pPr>
              <w:pStyle w:val="898"/>
              <w:jc w:val="center"/>
              <w:spacing w:line="570" w:lineRule="exact"/>
              <w:rPr>
                <w:rFonts w:hint="eastAsia" w:ascii="宋体" w:hAnsi="宋体"/>
                <w:sz w:val="24"/>
              </w:rPr>
            </w:pPr>
            <w:r>
              <w:rPr>
                <w:rFonts w:hint="eastAsia" w:ascii="宋体" w:hAnsi="宋体"/>
                <w:sz w:val="24"/>
              </w:rPr>
              <w:t xml:space="preserve">1</w:t>
            </w:r>
            <w:r/>
          </w:p>
        </w:tc>
        <w:tc>
          <w:tcPr>
            <w:tcW w:w="3291" w:type="dxa"/>
            <w:vAlign w:val="top"/>
            <w:textDirection w:val="lrTb"/>
            <w:noWrap w:val="false"/>
          </w:tcPr>
          <w:p>
            <w:pPr>
              <w:pStyle w:val="898"/>
              <w:jc w:val="center"/>
              <w:spacing w:line="570" w:lineRule="exact"/>
              <w:rPr>
                <w:rFonts w:hint="eastAsia" w:ascii="宋体" w:hAnsi="宋体"/>
                <w:sz w:val="24"/>
              </w:rPr>
            </w:pPr>
            <w:r>
              <w:rPr>
                <w:rFonts w:hint="eastAsia" w:ascii="宋体" w:hAnsi="宋体"/>
                <w:sz w:val="24"/>
              </w:rPr>
              <w:t xml:space="preserve">2025年度江苏省常州市国土空间规划城市体检评估</w:t>
            </w:r>
            <w:r/>
          </w:p>
        </w:tc>
        <w:tc>
          <w:tcPr>
            <w:tcW w:w="3549" w:type="dxa"/>
            <w:vAlign w:val="center"/>
            <w:textDirection w:val="lrTb"/>
            <w:noWrap w:val="false"/>
          </w:tcPr>
          <w:p>
            <w:pPr>
              <w:pStyle w:val="898"/>
              <w:jc w:val="center"/>
              <w:spacing w:line="570" w:lineRule="exact"/>
              <w:rPr>
                <w:rFonts w:ascii="宋体" w:hAnsi="宋体"/>
                <w:sz w:val="24"/>
              </w:rPr>
            </w:pPr>
            <w:r>
              <w:rPr>
                <w:rFonts w:hint="eastAsia" w:ascii="宋体" w:hAnsi="宋体"/>
                <w:sz w:val="24"/>
              </w:rPr>
              <w:t xml:space="preserve">其他未列明行业</w:t>
            </w:r>
            <w:r>
              <w:rPr>
                <w:rFonts w:ascii="宋体" w:hAnsi="宋体"/>
                <w:sz w:val="24"/>
              </w:rPr>
            </w:r>
            <w:r/>
          </w:p>
        </w:tc>
      </w:tr>
    </w:tbl>
    <w:p>
      <w:pPr>
        <w:pStyle w:val="898"/>
      </w:pPr>
      <w:r/>
      <w:r/>
    </w:p>
    <w:p>
      <w:pPr>
        <w:pStyle w:val="898"/>
        <w:rPr>
          <w:rFonts w:hint="eastAsia"/>
        </w:rPr>
      </w:pPr>
      <w:r>
        <w:rPr>
          <w:rFonts w:hint="eastAsia"/>
        </w:rPr>
      </w:r>
      <w:r/>
    </w:p>
    <w:p>
      <w:pPr>
        <w:pStyle w:val="899"/>
        <w:rPr>
          <w:rFonts w:hint="eastAsia" w:ascii="黑体" w:eastAsia="黑体"/>
          <w:bCs/>
          <w:sz w:val="44"/>
        </w:rPr>
      </w:pPr>
      <w:r>
        <w:rPr>
          <w:rFonts w:hint="eastAsia" w:ascii="黑体" w:eastAsia="黑体"/>
          <w:bCs/>
          <w:sz w:val="44"/>
        </w:rPr>
        <w:br w:type="page" w:clear="all"/>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8"/>
        <w:rPr>
          <w:rFonts w:hint="eastAsia"/>
        </w:rPr>
      </w:pPr>
      <w:r>
        <w:rPr>
          <w:rFonts w:hint="eastAsia"/>
        </w:rPr>
      </w:r>
      <w:r/>
    </w:p>
    <w:p>
      <w:pPr>
        <w:pStyle w:val="98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8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88"/>
        <w:spacing w:line="0" w:lineRule="atLeast"/>
        <w:rPr>
          <w:rFonts w:hint="eastAsia" w:ascii="宋体" w:hAnsi="宋体"/>
        </w:rPr>
      </w:pPr>
      <w:r>
        <w:rPr>
          <w:rFonts w:hint="eastAsia" w:ascii="宋体" w:hAnsi="宋体"/>
        </w:rPr>
        <w:t xml:space="preserve">1、小微型企业价格扣除</w:t>
      </w:r>
      <w:r/>
    </w:p>
    <w:p>
      <w:pPr>
        <w:pStyle w:val="98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88"/>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88"/>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88"/>
        <w:spacing w:line="0" w:lineRule="atLeast"/>
        <w:rPr>
          <w:rFonts w:hint="eastAsia" w:ascii="宋体" w:hAnsi="宋体"/>
        </w:rPr>
      </w:pPr>
      <w:r>
        <w:rPr>
          <w:rFonts w:hint="eastAsia" w:ascii="宋体" w:hAnsi="宋体"/>
        </w:rPr>
        <w:t xml:space="preserve">2、残疾人福利单位价格扣除</w:t>
      </w:r>
      <w:r/>
    </w:p>
    <w:p>
      <w:pPr>
        <w:pStyle w:val="98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8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8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88"/>
        <w:spacing w:line="0" w:lineRule="atLeast"/>
        <w:rPr>
          <w:rFonts w:hint="eastAsia" w:ascii="宋体" w:hAnsi="宋体"/>
        </w:rPr>
      </w:pPr>
      <w:r>
        <w:rPr>
          <w:rFonts w:hint="eastAsia" w:ascii="宋体" w:hAnsi="宋体"/>
        </w:rPr>
        <w:t xml:space="preserve">3、监狱和戒毒企业价格扣除</w:t>
      </w:r>
      <w:r/>
    </w:p>
    <w:p>
      <w:pPr>
        <w:pStyle w:val="98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8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8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8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88"/>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8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88"/>
        <w:ind w:firstLine="482"/>
        <w:spacing w:line="0" w:lineRule="atLeast"/>
        <w:rPr>
          <w:rFonts w:hint="eastAsia" w:cs="Arial"/>
          <w:b/>
        </w:rPr>
      </w:pPr>
      <w:r>
        <w:rPr>
          <w:rFonts w:hint="eastAsia" w:cs="Arial"/>
          <w:b/>
        </w:rPr>
        <w:t xml:space="preserve">7、本项目属于服务类项目且不包含产品采购，不享受本国产品扣除。</w:t>
      </w:r>
      <w:r/>
    </w:p>
    <w:p>
      <w:pPr>
        <w:pStyle w:val="988"/>
        <w:spacing w:line="0" w:lineRule="atLeast"/>
        <w:rPr>
          <w:rFonts w:ascii="宋体" w:hAnsi="宋体"/>
        </w:rPr>
      </w:pPr>
      <w:r>
        <w:rPr>
          <w:rFonts w:ascii="宋体" w:hAnsi="宋体"/>
        </w:rPr>
      </w:r>
      <w:r/>
    </w:p>
    <w:p>
      <w:pPr>
        <w:pStyle w:val="988"/>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167"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65"/>
        <w:gridCol w:w="1305"/>
        <w:gridCol w:w="3914"/>
        <w:gridCol w:w="726"/>
        <w:gridCol w:w="558"/>
        <w:gridCol w:w="668"/>
        <w:gridCol w:w="668"/>
      </w:tblGrid>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left"/>
              <w:widowControl/>
              <w:rPr>
                <w:rFonts w:ascii="宋体" w:hAnsi="宋体" w:cs="宋体"/>
                <w:b/>
                <w:bCs/>
                <w:sz w:val="18"/>
                <w:szCs w:val="18"/>
              </w:rPr>
            </w:pP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spacing w:before="100" w:beforeAutospacing="1" w:after="100" w:afterAutospacing="1"/>
              <w:widowControl/>
              <w:rPr>
                <w:rFonts w:ascii="宋体" w:hAnsi="宋体" w:cs="宋体"/>
                <w:b/>
                <w:bCs/>
                <w:sz w:val="24"/>
                <w:szCs w:val="24"/>
              </w:rPr>
            </w:pPr>
            <w:r>
              <w:rPr>
                <w:rFonts w:hint="eastAsia" w:ascii="宋体" w:hAnsi="宋体" w:cs="宋体"/>
                <w:b/>
                <w:bCs/>
                <w:sz w:val="18"/>
                <w:szCs w:val="18"/>
              </w:rPr>
              <w:t xml:space="preserve">60</w:t>
            </w:r>
            <w:r>
              <w:rPr>
                <w:rFonts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项目的要求与背景</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left"/>
              <w:widowControl/>
              <w:rPr>
                <w:rFonts w:hint="eastAsia" w:ascii="宋体" w:hAnsi="宋体" w:cs="宋体"/>
                <w:bCs/>
                <w:sz w:val="18"/>
                <w:szCs w:val="18"/>
              </w:rPr>
            </w:pPr>
            <w:r>
              <w:rPr>
                <w:rFonts w:hint="eastAsia" w:ascii="宋体" w:hAnsi="宋体" w:cs="宋体"/>
                <w:bCs/>
                <w:sz w:val="18"/>
                <w:szCs w:val="18"/>
              </w:rPr>
              <w:t xml:space="preserve">对中央、国家和江苏省对于2025年度江苏省常州市国土空间规划城市体检评估的要求与背景了解认识情况，由评委综合评定。了解透彻得10分，了解较多、认识清晰得7分，有一定认识，了解程度一般得4分，了解较差得1分，未提供方案</w:t>
            </w:r>
            <w:r>
              <w:rPr>
                <w:rStyle w:val="977"/>
                <w:rFonts w:hint="eastAsia"/>
                <w:sz w:val="18"/>
                <w:szCs w:val="18"/>
              </w:rPr>
              <w:t xml:space="preserve">不得分</w:t>
            </w:r>
            <w:r>
              <w:rPr>
                <w:rFonts w:hint="eastAsia" w:ascii="宋体" w:hAnsi="宋体" w:cs="宋体"/>
                <w:bCs/>
                <w:sz w:val="18"/>
                <w:szCs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spacing w:before="100" w:beforeAutospacing="1" w:after="100" w:afterAutospacing="1"/>
              <w:widowControl/>
              <w:rPr>
                <w:rFonts w:hint="eastAsia" w:ascii="宋体" w:hAnsi="宋体" w:cs="宋体"/>
                <w:b/>
                <w:bCs/>
                <w:sz w:val="20"/>
                <w:szCs w:val="20"/>
              </w:rPr>
            </w:pPr>
            <w:r>
              <w:rPr>
                <w:rFonts w:ascii="宋体" w:hAnsi="宋体" w:cs="宋体"/>
                <w:b/>
                <w:bCs/>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工作的认识和把握</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left"/>
              <w:widowControl/>
              <w:rPr>
                <w:rFonts w:hint="eastAsia" w:ascii="宋体" w:hAnsi="宋体" w:cs="宋体"/>
                <w:bCs/>
                <w:sz w:val="18"/>
                <w:szCs w:val="18"/>
              </w:rPr>
            </w:pPr>
            <w:r>
              <w:rPr>
                <w:rFonts w:hint="eastAsia" w:ascii="宋体" w:hAnsi="宋体" w:cs="宋体"/>
                <w:bCs/>
                <w:sz w:val="18"/>
                <w:szCs w:val="18"/>
              </w:rPr>
              <w:t xml:space="preserve">对建立常州市城市体检评估指标体系、分析评价城市发展现状及规划实施效果、自然资源和规划管理重点工作、城市交通重点工作的认识和把握程度，由评委综合评定。了解透彻得10分，了解较多、认识清晰得7分，有一定认识，了解程度一般得4分，了解较差得1分，未提供方案</w:t>
            </w:r>
            <w:r>
              <w:rPr>
                <w:rStyle w:val="977"/>
                <w:rFonts w:hint="eastAsia"/>
                <w:sz w:val="18"/>
                <w:szCs w:val="18"/>
              </w:rPr>
              <w:t xml:space="preserve">不得分</w:t>
            </w:r>
            <w:r>
              <w:rPr>
                <w:rFonts w:hint="eastAsia" w:ascii="宋体" w:hAnsi="宋体" w:cs="宋体"/>
                <w:bCs/>
                <w:sz w:val="18"/>
                <w:szCs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spacing w:before="100" w:beforeAutospacing="1" w:after="100" w:afterAutospacing="1"/>
              <w:widowControl/>
              <w:rPr>
                <w:rFonts w:hint="eastAsia" w:ascii="宋体" w:hAnsi="宋体" w:cs="宋体"/>
                <w:b/>
                <w:bCs/>
                <w:sz w:val="20"/>
                <w:szCs w:val="20"/>
              </w:rPr>
            </w:pPr>
            <w:r>
              <w:rPr>
                <w:rFonts w:ascii="宋体" w:hAnsi="宋体" w:cs="宋体"/>
                <w:b/>
                <w:bCs/>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专项分析的了解及掌握</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left"/>
              <w:widowControl/>
              <w:rPr>
                <w:rFonts w:hint="eastAsia" w:ascii="宋体" w:hAnsi="宋体" w:cs="宋体"/>
                <w:bCs/>
                <w:sz w:val="18"/>
                <w:szCs w:val="18"/>
              </w:rPr>
            </w:pPr>
            <w:r>
              <w:rPr>
                <w:rFonts w:hint="eastAsia" w:ascii="宋体" w:hAnsi="宋体" w:cs="宋体"/>
                <w:bCs/>
                <w:sz w:val="18"/>
                <w:szCs w:val="18"/>
              </w:rPr>
              <w:t xml:space="preserve">对常州市规划编制管理重点关注事项，包括“三区三线”实施、产业发展和用地效率、民生品质提升、存量建筑、城市交通等专项分析的了解及掌握情况，由评委综合评定。目的合理、重点清晰得10分，目的较为详细，重点较为清晰得7分，目的、重点一般得4分，目的、重点较差得1分，未提供方案</w:t>
            </w:r>
            <w:r>
              <w:rPr>
                <w:rStyle w:val="977"/>
                <w:rFonts w:hint="eastAsia"/>
                <w:sz w:val="18"/>
                <w:szCs w:val="18"/>
              </w:rPr>
              <w:t xml:space="preserve">不得分</w:t>
            </w:r>
            <w:r>
              <w:rPr>
                <w:rFonts w:hint="eastAsia" w:ascii="宋体" w:hAnsi="宋体" w:cs="宋体"/>
                <w:bCs/>
                <w:sz w:val="18"/>
                <w:szCs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spacing w:before="100" w:beforeAutospacing="1" w:after="100" w:afterAutospacing="1"/>
              <w:widowControl/>
              <w:rPr>
                <w:rFonts w:hint="eastAsia" w:ascii="宋体" w:hAnsi="宋体" w:cs="宋体"/>
                <w:b/>
                <w:bCs/>
                <w:sz w:val="20"/>
                <w:szCs w:val="20"/>
              </w:rPr>
            </w:pPr>
            <w:r>
              <w:rPr>
                <w:rFonts w:ascii="宋体" w:hAnsi="宋体" w:cs="宋体"/>
                <w:b/>
                <w:bCs/>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评估目的、研究重点的认知和把握</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left"/>
              <w:widowControl/>
              <w:rPr>
                <w:rFonts w:hint="eastAsia" w:ascii="宋体" w:hAnsi="宋体" w:cs="宋体"/>
                <w:bCs/>
                <w:sz w:val="18"/>
                <w:szCs w:val="18"/>
              </w:rPr>
            </w:pPr>
            <w:r>
              <w:rPr>
                <w:rFonts w:hint="eastAsia" w:ascii="宋体" w:hAnsi="宋体" w:cs="宋体"/>
                <w:bCs/>
                <w:sz w:val="18"/>
                <w:szCs w:val="18"/>
              </w:rPr>
              <w:t xml:space="preserve">对2025年度江苏省常州市国土空间规划城市体检评估目的、研究重点的认知和把握，由评委综合评定。目标合理、思路清晰得10分，目标较为详细，思路较为清晰得7分，目标、思路一般得4分，目标、思路较差得1分，未提供方案</w:t>
            </w:r>
            <w:r>
              <w:rPr>
                <w:rStyle w:val="977"/>
                <w:rFonts w:hint="eastAsia"/>
                <w:sz w:val="18"/>
                <w:szCs w:val="18"/>
              </w:rPr>
              <w:t xml:space="preserve">不得分</w:t>
            </w:r>
            <w:r>
              <w:rPr>
                <w:rFonts w:hint="eastAsia" w:ascii="宋体" w:hAnsi="宋体" w:cs="宋体"/>
                <w:bCs/>
                <w:sz w:val="18"/>
                <w:szCs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spacing w:before="100" w:beforeAutospacing="1" w:after="100" w:afterAutospacing="1"/>
              <w:widowControl/>
              <w:rPr>
                <w:rFonts w:hint="eastAsia" w:ascii="宋体" w:hAnsi="宋体" w:cs="宋体"/>
                <w:b/>
                <w:bCs/>
                <w:sz w:val="20"/>
                <w:szCs w:val="20"/>
              </w:rPr>
            </w:pPr>
            <w:r>
              <w:rPr>
                <w:rFonts w:ascii="宋体" w:hAnsi="宋体" w:cs="宋体"/>
                <w:b/>
                <w:bCs/>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总体目标、思路和成果框架情况</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left"/>
              <w:widowControl/>
              <w:rPr>
                <w:rFonts w:hint="eastAsia" w:ascii="宋体" w:hAnsi="宋体" w:cs="宋体"/>
                <w:bCs/>
                <w:sz w:val="18"/>
                <w:szCs w:val="18"/>
              </w:rPr>
            </w:pPr>
            <w:r>
              <w:rPr>
                <w:rFonts w:hint="eastAsia" w:ascii="宋体" w:hAnsi="宋体" w:cs="宋体"/>
                <w:bCs/>
                <w:sz w:val="18"/>
                <w:szCs w:val="18"/>
              </w:rPr>
              <w:t xml:space="preserve">对2025年度江苏省常州市国土空间规划城市体检评估的总体目标、思路和成果框架情况的认知和把握，由评委综合评定。理解透彻、思考深入得10分，理解较好、思考相对深入得7分，理解和思考程度一般得4分，理解和思考程度较差得1分，未提供方案</w:t>
            </w:r>
            <w:r>
              <w:rPr>
                <w:rStyle w:val="977"/>
                <w:rFonts w:hint="eastAsia"/>
                <w:sz w:val="18"/>
                <w:szCs w:val="18"/>
              </w:rPr>
              <w:t xml:space="preserve">不得分</w:t>
            </w:r>
            <w:r>
              <w:rPr>
                <w:rFonts w:hint="eastAsia" w:ascii="宋体" w:hAnsi="宋体" w:cs="宋体"/>
                <w:bCs/>
                <w:sz w:val="18"/>
                <w:szCs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spacing w:before="100" w:beforeAutospacing="1" w:after="100" w:afterAutospacing="1"/>
              <w:widowControl/>
              <w:rPr>
                <w:rFonts w:hint="eastAsia" w:ascii="宋体" w:hAnsi="宋体" w:cs="宋体"/>
                <w:b/>
                <w:bCs/>
                <w:sz w:val="20"/>
                <w:szCs w:val="20"/>
              </w:rPr>
            </w:pPr>
            <w:r>
              <w:rPr>
                <w:rFonts w:ascii="宋体" w:hAnsi="宋体" w:cs="宋体"/>
                <w:b/>
                <w:bCs/>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工作计划与设计进度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left"/>
              <w:widowControl/>
              <w:rPr>
                <w:rFonts w:hint="eastAsia" w:ascii="宋体" w:hAnsi="宋体" w:cs="宋体"/>
                <w:bCs/>
                <w:sz w:val="18"/>
                <w:szCs w:val="18"/>
              </w:rPr>
            </w:pPr>
            <w:r>
              <w:rPr>
                <w:rFonts w:hint="eastAsia" w:ascii="宋体" w:hAnsi="宋体" w:cs="宋体"/>
                <w:bCs/>
                <w:sz w:val="18"/>
                <w:szCs w:val="18"/>
              </w:rPr>
              <w:t xml:space="preserve">工作计划需在规定时间通过评审、设计进度安排合理、进度控制措施得当。安排合理、得当得5分，安排较好得3分，安排一般得1分，未提供方案</w:t>
            </w:r>
            <w:r>
              <w:rPr>
                <w:rStyle w:val="977"/>
                <w:rFonts w:hint="eastAsia"/>
              </w:rPr>
              <w:t xml:space="preserve">不得分</w:t>
            </w:r>
            <w:r>
              <w:rPr>
                <w:rFonts w:hint="eastAsia" w:ascii="宋体" w:hAnsi="宋体" w:cs="宋体"/>
                <w:bCs/>
                <w:sz w:val="18"/>
                <w:szCs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spacing w:before="100" w:beforeAutospacing="1" w:after="100" w:afterAutospacing="1"/>
              <w:widowControl/>
              <w:rPr>
                <w:rFonts w:hint="eastAsia" w:ascii="宋体" w:hAnsi="宋体" w:cs="宋体"/>
                <w:b/>
                <w:bCs/>
                <w:sz w:val="20"/>
                <w:szCs w:val="20"/>
              </w:rPr>
            </w:pPr>
            <w:r>
              <w:rPr>
                <w:rFonts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工作组织与质量保证措施</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left"/>
              <w:widowControl/>
              <w:rPr>
                <w:rFonts w:hint="eastAsia" w:ascii="宋体" w:hAnsi="宋体" w:cs="宋体"/>
                <w:bCs/>
                <w:sz w:val="18"/>
                <w:szCs w:val="18"/>
              </w:rPr>
            </w:pPr>
            <w:r>
              <w:rPr>
                <w:rFonts w:hint="eastAsia" w:ascii="宋体" w:hAnsi="宋体" w:cs="宋体"/>
                <w:bCs/>
                <w:sz w:val="18"/>
                <w:szCs w:val="18"/>
              </w:rPr>
              <w:t xml:space="preserve">工作组织和质量保证措施科学合理可行性比较，由评委综合评定。方案详细、科学合理得5分，方案较好得3分，方案一般得1分，未提供方案</w:t>
            </w:r>
            <w:r>
              <w:rPr>
                <w:rStyle w:val="977"/>
                <w:rFonts w:hint="eastAsia"/>
                <w:sz w:val="18"/>
                <w:szCs w:val="18"/>
              </w:rPr>
              <w:t xml:space="preserve">不得分</w:t>
            </w:r>
            <w:r>
              <w:rPr>
                <w:rFonts w:hint="eastAsia" w:ascii="宋体" w:hAnsi="宋体" w:cs="宋体"/>
                <w:bCs/>
                <w:sz w:val="18"/>
                <w:szCs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spacing w:before="100" w:beforeAutospacing="1" w:after="100" w:afterAutospacing="1"/>
              <w:widowControl/>
              <w:rPr>
                <w:rFonts w:hint="eastAsia" w:ascii="宋体" w:hAnsi="宋体" w:cs="宋体"/>
                <w:b/>
                <w:bCs/>
                <w:sz w:val="20"/>
                <w:szCs w:val="20"/>
              </w:rPr>
            </w:pPr>
            <w:r>
              <w:rPr>
                <w:rFonts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30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left"/>
              <w:widowControl/>
              <w:rPr>
                <w:rFonts w:hint="eastAsia" w:ascii="宋体" w:hAnsi="宋体" w:cs="宋体"/>
                <w:bCs/>
                <w:sz w:val="18"/>
                <w:szCs w:val="18"/>
              </w:rPr>
            </w:pPr>
            <w:r>
              <w:rPr>
                <w:rFonts w:hint="eastAsia" w:ascii="宋体" w:hAnsi="宋体" w:cs="宋体"/>
                <w:bCs/>
                <w:sz w:val="18"/>
                <w:szCs w:val="18"/>
              </w:rPr>
              <w:t xml:space="preserve">（1）具备高级城市规划师职称的得2分，没有不得分；</w:t>
            </w:r>
            <w:r/>
          </w:p>
          <w:p>
            <w:pPr>
              <w:pStyle w:val="898"/>
              <w:jc w:val="left"/>
              <w:widowControl/>
              <w:rPr>
                <w:rFonts w:hint="eastAsia" w:ascii="宋体" w:hAnsi="宋体" w:cs="宋体"/>
                <w:bCs/>
                <w:sz w:val="18"/>
                <w:szCs w:val="18"/>
              </w:rPr>
            </w:pPr>
            <w:r>
              <w:rPr>
                <w:rFonts w:hint="eastAsia" w:ascii="宋体" w:hAnsi="宋体" w:cs="宋体"/>
                <w:bCs/>
                <w:sz w:val="18"/>
                <w:szCs w:val="18"/>
              </w:rPr>
              <w:t xml:space="preserve">（2）具有注册城乡规划师执业资格的得2分，没有不得分；</w:t>
            </w:r>
            <w:r/>
          </w:p>
          <w:p>
            <w:pPr>
              <w:pStyle w:val="898"/>
              <w:jc w:val="left"/>
              <w:widowControl/>
              <w:rPr>
                <w:rFonts w:ascii="宋体" w:hAnsi="宋体" w:cs="宋体"/>
                <w:bCs/>
                <w:sz w:val="18"/>
                <w:szCs w:val="18"/>
              </w:rPr>
            </w:pPr>
            <w:r>
              <w:rPr>
                <w:rFonts w:hint="eastAsia" w:ascii="宋体" w:hAnsi="宋体" w:cs="宋体"/>
                <w:bCs/>
                <w:sz w:val="18"/>
                <w:szCs w:val="18"/>
              </w:rPr>
              <w:t xml:space="preserve">（3）近三年（从投标截至日期往前推算，时间以获奖证书落款时间为准）以来完成的规划项目获得过自然资源主管部门颁发的相关奖项得2分，没有不得分。</w:t>
            </w:r>
            <w:r>
              <w:rPr>
                <w:rFonts w:ascii="宋体" w:hAnsi="宋体" w:cs="宋体"/>
                <w:bCs/>
                <w:sz w:val="18"/>
                <w:szCs w:val="18"/>
              </w:rPr>
            </w:r>
            <w:r/>
          </w:p>
          <w:p>
            <w:pPr>
              <w:pStyle w:val="898"/>
              <w:jc w:val="left"/>
              <w:widowControl/>
              <w:rPr>
                <w:rFonts w:hint="eastAsia" w:ascii="宋体" w:hAnsi="宋体" w:cs="宋体"/>
                <w:bCs/>
                <w:sz w:val="18"/>
                <w:szCs w:val="18"/>
              </w:rPr>
            </w:pPr>
            <w:r>
              <w:rPr>
                <w:rFonts w:hint="eastAsia" w:ascii="宋体" w:hAnsi="宋体" w:cs="宋体"/>
                <w:bCs/>
                <w:sz w:val="18"/>
                <w:szCs w:val="18"/>
              </w:rPr>
              <w:t xml:space="preserve">本项最高得6分。</w:t>
            </w:r>
            <w:r/>
          </w:p>
          <w:p>
            <w:pPr>
              <w:pStyle w:val="898"/>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ascii="宋体" w:hAnsi="宋体" w:cs="宋体"/>
                <w:b/>
                <w:bCs/>
                <w:sz w:val="18"/>
                <w:szCs w:val="18"/>
              </w:rPr>
              <w:t xml:space="preserve">须</w:t>
            </w:r>
            <w:r>
              <w:rPr>
                <w:rFonts w:hint="eastAsia" w:ascii="宋体" w:hAnsi="宋体" w:cs="宋体"/>
                <w:b/>
                <w:bCs/>
                <w:sz w:val="18"/>
                <w:szCs w:val="18"/>
              </w:rPr>
              <w:t xml:space="preserve">为</w:t>
            </w:r>
            <w:r>
              <w:rPr>
                <w:rFonts w:hint="eastAsia" w:ascii="宋体" w:hAnsi="宋体" w:cs="宋体"/>
                <w:b/>
                <w:bCs/>
                <w:sz w:val="18"/>
                <w:szCs w:val="18"/>
              </w:rPr>
              <w:t xml:space="preserve">投标单位正式员工。提供投标人为其缴纳的近三个月中任意一个月的社保证明和相应证书、获奖材料等证明材料，并加盖投标人公章。未提供的或资料不全的或无效的不得分。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3.2</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项目团队成员（除项目负责人外）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left"/>
              <w:widowControl/>
              <w:rPr>
                <w:rFonts w:hint="eastAsia" w:ascii="宋体" w:hAnsi="宋体" w:cs="宋体"/>
                <w:bCs/>
                <w:sz w:val="18"/>
                <w:szCs w:val="18"/>
              </w:rPr>
            </w:pPr>
            <w:r>
              <w:rPr>
                <w:rFonts w:hint="eastAsia" w:ascii="宋体" w:hAnsi="宋体" w:cs="宋体"/>
                <w:bCs/>
                <w:sz w:val="18"/>
                <w:szCs w:val="18"/>
              </w:rPr>
              <w:t xml:space="preserve">具有土地（或国土）规划或城市规划专业高级及以上职称的，每有一人得2分，最高得6分；</w:t>
            </w:r>
            <w:r/>
          </w:p>
          <w:p>
            <w:pPr>
              <w:pStyle w:val="898"/>
              <w:jc w:val="left"/>
              <w:widowControl/>
              <w:rPr>
                <w:rFonts w:ascii="宋体" w:hAnsi="宋体" w:cs="宋体"/>
                <w:bCs/>
                <w:sz w:val="18"/>
                <w:szCs w:val="18"/>
              </w:rPr>
            </w:pPr>
            <w:r>
              <w:rPr>
                <w:rFonts w:hint="eastAsia" w:ascii="宋体" w:hAnsi="宋体" w:cs="宋体"/>
                <w:bCs/>
                <w:sz w:val="18"/>
                <w:szCs w:val="18"/>
              </w:rPr>
              <w:t xml:space="preserve">具有注册城乡规划师执业资格的，每有一人得2分，最高得4分。</w:t>
            </w:r>
            <w:r>
              <w:rPr>
                <w:rFonts w:ascii="宋体" w:hAnsi="宋体" w:cs="宋体"/>
                <w:bCs/>
                <w:sz w:val="18"/>
                <w:szCs w:val="18"/>
              </w:rPr>
            </w:r>
            <w:r/>
          </w:p>
          <w:p>
            <w:pPr>
              <w:pStyle w:val="898"/>
              <w:jc w:val="left"/>
              <w:widowControl/>
              <w:rPr>
                <w:rFonts w:hint="eastAsia" w:ascii="宋体" w:hAnsi="宋体" w:cs="宋体"/>
                <w:bCs/>
                <w:sz w:val="18"/>
                <w:szCs w:val="18"/>
              </w:rPr>
            </w:pPr>
            <w:r>
              <w:rPr>
                <w:rFonts w:hint="eastAsia" w:ascii="宋体" w:hAnsi="宋体" w:cs="宋体"/>
                <w:bCs/>
                <w:sz w:val="18"/>
                <w:szCs w:val="18"/>
              </w:rPr>
              <w:t xml:space="preserve">本项最高得1</w:t>
            </w:r>
            <w:r>
              <w:rPr>
                <w:rFonts w:ascii="宋体" w:hAnsi="宋体" w:cs="宋体"/>
                <w:bCs/>
                <w:sz w:val="18"/>
                <w:szCs w:val="18"/>
              </w:rPr>
              <w:t xml:space="preserve">0</w:t>
            </w:r>
            <w:r>
              <w:rPr>
                <w:rFonts w:hint="eastAsia" w:ascii="宋体" w:hAnsi="宋体" w:cs="宋体"/>
                <w:bCs/>
                <w:sz w:val="18"/>
                <w:szCs w:val="18"/>
              </w:rPr>
              <w:t xml:space="preserve">分。</w:t>
            </w:r>
            <w:r/>
          </w:p>
          <w:p>
            <w:pPr>
              <w:pStyle w:val="898"/>
              <w:jc w:val="left"/>
              <w:widowControl/>
              <w:rPr>
                <w:rFonts w:hint="eastAsia" w:ascii="宋体" w:hAnsi="宋体" w:cs="宋体"/>
                <w:bCs/>
                <w:sz w:val="18"/>
                <w:szCs w:val="18"/>
              </w:rPr>
            </w:pPr>
            <w:r>
              <w:rPr>
                <w:rFonts w:hint="eastAsia" w:ascii="宋体" w:hAnsi="宋体" w:cs="宋体"/>
                <w:bCs/>
                <w:sz w:val="18"/>
                <w:szCs w:val="18"/>
              </w:rPr>
              <w:t xml:space="preserve">注：以上人员不重复计分。</w:t>
            </w:r>
            <w:r/>
          </w:p>
          <w:p>
            <w:pPr>
              <w:pStyle w:val="898"/>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ascii="宋体" w:hAnsi="宋体" w:cs="宋体"/>
                <w:b/>
                <w:bCs/>
                <w:sz w:val="18"/>
                <w:szCs w:val="18"/>
              </w:rPr>
              <w:t xml:space="preserve">须</w:t>
            </w:r>
            <w:r>
              <w:rPr>
                <w:rFonts w:hint="eastAsia" w:ascii="宋体" w:hAnsi="宋体" w:cs="宋体"/>
                <w:b/>
                <w:bCs/>
                <w:sz w:val="18"/>
                <w:szCs w:val="18"/>
              </w:rPr>
              <w:t xml:space="preserve">为</w:t>
            </w:r>
            <w:r>
              <w:rPr>
                <w:rFonts w:hint="eastAsia" w:ascii="宋体" w:hAnsi="宋体" w:cs="宋体"/>
                <w:b/>
                <w:bCs/>
                <w:sz w:val="18"/>
                <w:szCs w:val="18"/>
              </w:rPr>
              <w:t xml:space="preserve">投标单位正式员工。提供投标人为其缴纳的近三个月中任意一个月的社保证明和相应证书证明材料，并加盖投标人公章。未提供的或资料不全的或无效的不得分。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3.3</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left"/>
              <w:widowControl/>
              <w:rPr>
                <w:rFonts w:hint="eastAsia" w:ascii="宋体" w:hAnsi="宋体" w:cs="宋体"/>
                <w:bCs/>
                <w:sz w:val="18"/>
                <w:szCs w:val="18"/>
              </w:rPr>
            </w:pPr>
            <w:r>
              <w:rPr>
                <w:rFonts w:hint="eastAsia" w:ascii="宋体" w:hAnsi="宋体" w:cs="宋体"/>
                <w:bCs/>
                <w:sz w:val="18"/>
                <w:szCs w:val="18"/>
              </w:rPr>
              <w:t xml:space="preserve">2023年1月1日至今（以合同签订时间为准）以来承担过类似城市体检评估业绩，每有一个得2分，最高得10分。</w:t>
            </w:r>
            <w:r/>
          </w:p>
          <w:p>
            <w:pPr>
              <w:pStyle w:val="898"/>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评审材料：提供完整合同扫描件并加盖投标人公章，未提供的或资料不全的或无效的不得分。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898"/>
              <w:jc w:val="center"/>
              <w:widowControl/>
              <w:rPr>
                <w:rFonts w:ascii="宋体" w:hAnsi="宋体" w:cs="宋体"/>
                <w:b/>
                <w:bCs/>
                <w:sz w:val="18"/>
                <w:szCs w:val="18"/>
              </w:rPr>
            </w:pPr>
            <w:r>
              <w:rPr>
                <w:rFonts w:hint="eastAsia" w:ascii="宋体" w:hAnsi="宋体" w:cs="宋体"/>
                <w:b/>
                <w:bCs/>
                <w:sz w:val="18"/>
                <w:szCs w:val="18"/>
              </w:rPr>
              <w:t xml:space="preserve">3.4</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企业实力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98"/>
              <w:jc w:val="left"/>
              <w:widowControl/>
              <w:rPr>
                <w:rFonts w:hint="eastAsia" w:ascii="宋体" w:hAnsi="宋体" w:cs="宋体"/>
                <w:bCs/>
                <w:sz w:val="18"/>
                <w:szCs w:val="18"/>
              </w:rPr>
            </w:pPr>
            <w:r>
              <w:rPr>
                <w:rFonts w:hint="eastAsia" w:ascii="宋体" w:hAnsi="宋体" w:cs="宋体"/>
                <w:bCs/>
                <w:sz w:val="18"/>
                <w:szCs w:val="18"/>
              </w:rPr>
              <w:t xml:space="preserve">投标人近三年（从投标截至日期往前推算，时间以获奖证书落款时间为准）以来完成的规划项目获得过自然资源主管部门颁发的与本项目采购内容相关的奖项的，有一个得2分；本项限评2项，最高得4分。</w:t>
            </w:r>
            <w:r/>
          </w:p>
          <w:p>
            <w:pPr>
              <w:pStyle w:val="898"/>
              <w:jc w:val="left"/>
              <w:widowControl/>
              <w:rPr>
                <w:rFonts w:hint="eastAsia" w:ascii="宋体" w:hAnsi="宋体" w:cs="宋体"/>
                <w:bCs/>
                <w:sz w:val="18"/>
                <w:szCs w:val="18"/>
              </w:rPr>
            </w:pPr>
            <w:r>
              <w:rPr>
                <w:rFonts w:hint="eastAsia" w:ascii="宋体" w:hAnsi="宋体" w:cs="宋体"/>
                <w:bCs/>
                <w:sz w:val="18"/>
                <w:szCs w:val="18"/>
              </w:rPr>
              <w:t xml:space="preserve">注：同一个项目不重复得分，以最高奖项计分。</w:t>
            </w:r>
            <w:r/>
          </w:p>
          <w:p>
            <w:pPr>
              <w:pStyle w:val="898"/>
              <w:jc w:val="left"/>
              <w:widowControl/>
              <w:rPr>
                <w:rFonts w:hint="eastAsia" w:ascii="宋体" w:hAnsi="宋体" w:cs="宋体"/>
                <w:bCs/>
                <w:sz w:val="18"/>
                <w:szCs w:val="18"/>
              </w:rPr>
            </w:pPr>
            <w:r>
              <w:rPr>
                <w:rFonts w:hint="eastAsia" w:ascii="宋体" w:hAnsi="宋体" w:cs="宋体"/>
                <w:b/>
                <w:bCs/>
                <w:sz w:val="18"/>
                <w:szCs w:val="18"/>
              </w:rPr>
              <w:t xml:space="preserve">评审材料：提供获奖证书扫描件，并加盖投标人公章。未提供的或资料不全的或无效的不得分。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89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9"/>
        <w:rPr>
          <w:rFonts w:hint="eastAsia" w:ascii="黑体" w:eastAsia="黑体"/>
          <w:bCs/>
          <w:sz w:val="44"/>
        </w:rPr>
      </w:pPr>
      <w:r>
        <w:rPr>
          <w:rFonts w:hint="eastAsia" w:ascii="黑体" w:eastAsia="黑体"/>
          <w:bCs/>
          <w:sz w:val="44"/>
        </w:rPr>
        <w:br w:type="page" w:clear="all"/>
        <w:t xml:space="preserve">第六章  投标</w:t>
      </w:r>
      <w:bookmarkEnd w:id="190"/>
      <w:r/>
      <w:bookmarkEnd w:id="191"/>
      <w:r/>
      <w:bookmarkEnd w:id="192"/>
      <w:r>
        <w:rPr>
          <w:rFonts w:hint="eastAsia" w:ascii="黑体" w:eastAsia="黑体"/>
          <w:bCs/>
          <w:sz w:val="44"/>
        </w:rPr>
        <w:t xml:space="preserve">文件格式 </w:t>
      </w:r>
      <w:r/>
    </w:p>
    <w:p>
      <w:pPr>
        <w:pStyle w:val="898"/>
        <w:jc w:val="center"/>
        <w:rPr>
          <w:rFonts w:hint="eastAsia" w:ascii="宋体" w:hAnsi="宋体"/>
          <w:b/>
          <w:sz w:val="72"/>
        </w:rPr>
      </w:pPr>
      <w:r/>
      <w:bookmarkStart w:id="195" w:name="_Hlt26955039"/>
      <w:r/>
      <w:bookmarkEnd w:id="195"/>
      <w:r/>
      <w:bookmarkStart w:id="196" w:name="_Hlt26671244"/>
      <w:r/>
      <w:bookmarkEnd w:id="196"/>
      <w:r/>
      <w:bookmarkStart w:id="197" w:name="_Toc49090576"/>
      <w:r/>
      <w:bookmarkStart w:id="198" w:name="_Toc120614282"/>
      <w:r/>
      <w:bookmarkStart w:id="199" w:name="_Toc26554094"/>
      <w:r>
        <w:rPr>
          <w:rFonts w:hint="eastAsia" w:ascii="宋体" w:hAnsi="宋体"/>
          <w:b/>
          <w:sz w:val="72"/>
        </w:rPr>
      </w:r>
      <w:r/>
    </w:p>
    <w:p>
      <w:pPr>
        <w:pStyle w:val="898"/>
        <w:jc w:val="center"/>
        <w:rPr>
          <w:rFonts w:hint="eastAsia" w:ascii="宋体" w:hAnsi="宋体"/>
          <w:b/>
          <w:sz w:val="72"/>
        </w:rPr>
      </w:pPr>
      <w:r>
        <w:rPr>
          <w:rFonts w:hint="eastAsia" w:ascii="宋体" w:hAnsi="宋体"/>
          <w:b/>
          <w:sz w:val="72"/>
        </w:rPr>
        <w:t xml:space="preserve">投  标  文  件</w:t>
      </w:r>
      <w:r/>
    </w:p>
    <w:p>
      <w:pPr>
        <w:pStyle w:val="898"/>
        <w:jc w:val="center"/>
        <w:rPr>
          <w:rFonts w:hint="eastAsia" w:ascii="宋体" w:hAnsi="宋体"/>
          <w:b/>
          <w:sz w:val="72"/>
        </w:rPr>
      </w:pPr>
      <w:r>
        <w:rPr>
          <w:rFonts w:hint="eastAsia" w:ascii="宋体" w:hAnsi="宋体"/>
          <w:b/>
          <w:sz w:val="72"/>
        </w:rPr>
      </w:r>
      <w:r/>
    </w:p>
    <w:p>
      <w:pPr>
        <w:pStyle w:val="898"/>
        <w:jc w:val="center"/>
        <w:rPr>
          <w:rFonts w:hint="eastAsia" w:ascii="宋体" w:hAnsi="宋体"/>
          <w:b/>
          <w:sz w:val="72"/>
        </w:rPr>
      </w:pPr>
      <w:r>
        <w:rPr>
          <w:rFonts w:hint="eastAsia" w:ascii="宋体" w:hAnsi="宋体"/>
          <w:b/>
          <w:sz w:val="72"/>
        </w:rPr>
      </w:r>
      <w:r/>
    </w:p>
    <w:p>
      <w:pPr>
        <w:pStyle w:val="898"/>
        <w:jc w:val="center"/>
        <w:rPr>
          <w:rFonts w:hint="eastAsia" w:ascii="宋体" w:hAnsi="宋体"/>
          <w:b/>
          <w:sz w:val="36"/>
        </w:rPr>
      </w:pPr>
      <w:r>
        <w:rPr>
          <w:rFonts w:hint="eastAsia" w:ascii="宋体" w:hAnsi="宋体"/>
          <w:b/>
          <w:sz w:val="36"/>
        </w:rPr>
      </w:r>
      <w:r/>
    </w:p>
    <w:p>
      <w:pPr>
        <w:pStyle w:val="898"/>
        <w:jc w:val="center"/>
        <w:rPr>
          <w:rFonts w:hint="eastAsia" w:ascii="宋体" w:hAnsi="宋体"/>
          <w:b/>
          <w:sz w:val="36"/>
        </w:rPr>
      </w:pPr>
      <w:r>
        <w:rPr>
          <w:rFonts w:hint="eastAsia" w:ascii="宋体" w:hAnsi="宋体"/>
          <w:b/>
          <w:sz w:val="36"/>
        </w:rPr>
      </w:r>
      <w:r/>
    </w:p>
    <w:p>
      <w:pPr>
        <w:pStyle w:val="898"/>
        <w:jc w:val="center"/>
        <w:rPr>
          <w:rFonts w:hint="eastAsia" w:ascii="宋体" w:hAnsi="宋体"/>
          <w:b/>
          <w:sz w:val="36"/>
        </w:rPr>
      </w:pPr>
      <w:r>
        <w:rPr>
          <w:rFonts w:hint="eastAsia" w:ascii="宋体" w:hAnsi="宋体"/>
          <w:b/>
          <w:sz w:val="36"/>
        </w:rPr>
      </w:r>
      <w:r/>
    </w:p>
    <w:p>
      <w:pPr>
        <w:pStyle w:val="89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9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9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spacing w:line="440" w:lineRule="exact"/>
        <w:rPr>
          <w:rFonts w:ascii="宋体" w:hAnsi="宋体"/>
        </w:rPr>
      </w:pPr>
      <w:r>
        <w:rPr>
          <w:rFonts w:ascii="宋体" w:hAnsi="宋体"/>
        </w:rPr>
      </w:r>
      <w:r/>
    </w:p>
    <w:p>
      <w:pPr>
        <w:pStyle w:val="89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98"/>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898"/>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898"/>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898"/>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898"/>
        <w:ind w:firstLine="480"/>
        <w:spacing w:line="440" w:lineRule="exact"/>
        <w:rPr>
          <w:rFonts w:hint="eastAsia" w:ascii="宋体" w:hAnsi="宋体"/>
          <w:sz w:val="24"/>
        </w:rPr>
      </w:pPr>
      <w:r>
        <w:rPr>
          <w:rFonts w:hint="eastAsia" w:ascii="宋体" w:hAnsi="宋体"/>
          <w:sz w:val="24"/>
        </w:rPr>
        <w:t xml:space="preserve">五、小微企业声明函</w:t>
      </w:r>
      <w:r/>
    </w:p>
    <w:p>
      <w:pPr>
        <w:pStyle w:val="898"/>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898"/>
        <w:ind w:firstLine="480"/>
        <w:spacing w:line="440" w:lineRule="exact"/>
        <w:rPr>
          <w:rFonts w:hint="eastAsia" w:ascii="宋体" w:hAnsi="宋体"/>
          <w:sz w:val="24"/>
        </w:rPr>
      </w:pPr>
      <w:r>
        <w:rPr>
          <w:rFonts w:hint="eastAsia" w:ascii="宋体" w:hAnsi="宋体"/>
          <w:sz w:val="24"/>
        </w:rPr>
        <w:t xml:space="preserve">七、联合体协议</w:t>
      </w:r>
      <w:r/>
    </w:p>
    <w:p>
      <w:pPr>
        <w:pStyle w:val="898"/>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898"/>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898"/>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898"/>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898"/>
        <w:ind w:firstLine="480"/>
        <w:spacing w:line="440" w:lineRule="exact"/>
        <w:rPr>
          <w:rFonts w:ascii="宋体" w:hAnsi="宋体"/>
          <w:sz w:val="24"/>
        </w:rPr>
      </w:pPr>
      <w:r>
        <w:rPr>
          <w:rFonts w:ascii="宋体" w:hAnsi="宋体"/>
          <w:sz w:val="24"/>
        </w:rPr>
      </w:r>
      <w:r/>
    </w:p>
    <w:p>
      <w:pPr>
        <w:pStyle w:val="898"/>
        <w:ind w:firstLine="480"/>
        <w:spacing w:line="440" w:lineRule="exact"/>
        <w:rPr>
          <w:rFonts w:ascii="宋体" w:hAnsi="宋体"/>
          <w:sz w:val="24"/>
        </w:rPr>
      </w:pPr>
      <w:r>
        <w:rPr>
          <w:rFonts w:ascii="宋体" w:hAnsi="宋体"/>
          <w:sz w:val="24"/>
        </w:rPr>
      </w:r>
      <w:r/>
    </w:p>
    <w:p>
      <w:pPr>
        <w:pStyle w:val="898"/>
        <w:ind w:firstLine="480"/>
        <w:spacing w:line="440" w:lineRule="exact"/>
        <w:rPr>
          <w:rFonts w:ascii="宋体" w:hAnsi="宋体"/>
          <w:sz w:val="24"/>
        </w:rPr>
      </w:pPr>
      <w:r>
        <w:rPr>
          <w:rFonts w:ascii="宋体" w:hAnsi="宋体"/>
          <w:sz w:val="24"/>
        </w:rPr>
      </w:r>
      <w:r/>
    </w:p>
    <w:p>
      <w:pPr>
        <w:pStyle w:val="898"/>
        <w:ind w:firstLine="480"/>
        <w:spacing w:line="440" w:lineRule="exact"/>
        <w:rPr>
          <w:rFonts w:ascii="宋体" w:hAnsi="宋体"/>
          <w:sz w:val="24"/>
        </w:rPr>
      </w:pPr>
      <w:r>
        <w:rPr>
          <w:rFonts w:ascii="宋体" w:hAnsi="宋体"/>
          <w:sz w:val="24"/>
        </w:rPr>
      </w:r>
      <w:r/>
    </w:p>
    <w:p>
      <w:pPr>
        <w:pStyle w:val="898"/>
        <w:ind w:firstLine="480"/>
        <w:spacing w:line="440" w:lineRule="exact"/>
        <w:rPr>
          <w:rFonts w:hint="eastAsia" w:ascii="宋体" w:hAnsi="宋体"/>
          <w:sz w:val="24"/>
        </w:rPr>
      </w:pPr>
      <w:r>
        <w:rPr>
          <w:rFonts w:hint="eastAsia" w:ascii="宋体" w:hAnsi="宋体"/>
          <w:sz w:val="24"/>
        </w:rPr>
      </w:r>
      <w:r/>
    </w:p>
    <w:p>
      <w:pPr>
        <w:pStyle w:val="898"/>
        <w:ind w:firstLine="480"/>
        <w:spacing w:line="440" w:lineRule="exact"/>
        <w:rPr>
          <w:rFonts w:hint="eastAsia" w:ascii="宋体" w:hAnsi="宋体"/>
          <w:sz w:val="24"/>
        </w:rPr>
      </w:pPr>
      <w:r>
        <w:rPr>
          <w:rFonts w:hint="eastAsia" w:ascii="宋体" w:hAnsi="宋体"/>
          <w:sz w:val="24"/>
        </w:rPr>
      </w:r>
      <w:r/>
    </w:p>
    <w:p>
      <w:pPr>
        <w:pStyle w:val="898"/>
        <w:ind w:firstLine="480"/>
        <w:spacing w:line="440" w:lineRule="exact"/>
        <w:rPr>
          <w:rFonts w:hint="eastAsia" w:ascii="宋体" w:hAnsi="宋体"/>
          <w:sz w:val="24"/>
        </w:rPr>
      </w:pPr>
      <w:r>
        <w:rPr>
          <w:rFonts w:hint="eastAsia" w:ascii="宋体" w:hAnsi="宋体"/>
          <w:sz w:val="24"/>
        </w:rPr>
      </w:r>
      <w:r/>
    </w:p>
    <w:p>
      <w:pPr>
        <w:pStyle w:val="898"/>
        <w:ind w:firstLine="480"/>
        <w:spacing w:line="440" w:lineRule="exact"/>
        <w:rPr>
          <w:rFonts w:hint="eastAsia" w:ascii="宋体" w:hAnsi="宋体"/>
          <w:sz w:val="24"/>
        </w:rPr>
      </w:pPr>
      <w:r>
        <w:rPr>
          <w:rFonts w:hint="eastAsia" w:ascii="宋体" w:hAnsi="宋体"/>
          <w:sz w:val="24"/>
        </w:rPr>
      </w:r>
      <w:r/>
    </w:p>
    <w:p>
      <w:pPr>
        <w:pStyle w:val="898"/>
        <w:ind w:firstLine="480"/>
        <w:spacing w:line="440" w:lineRule="exact"/>
        <w:rPr>
          <w:rFonts w:hint="eastAsia" w:ascii="宋体" w:hAnsi="宋体"/>
          <w:sz w:val="24"/>
        </w:rPr>
      </w:pPr>
      <w:r>
        <w:rPr>
          <w:rFonts w:hint="eastAsia" w:ascii="宋体" w:hAnsi="宋体"/>
          <w:sz w:val="24"/>
        </w:rPr>
      </w:r>
      <w:r/>
    </w:p>
    <w:p>
      <w:pPr>
        <w:pStyle w:val="898"/>
        <w:ind w:firstLine="480"/>
        <w:spacing w:line="440" w:lineRule="exact"/>
        <w:rPr>
          <w:rFonts w:hint="eastAsia" w:ascii="宋体" w:hAnsi="宋体"/>
          <w:sz w:val="24"/>
        </w:rPr>
      </w:pPr>
      <w:r>
        <w:rPr>
          <w:rFonts w:hint="eastAsia" w:ascii="宋体" w:hAnsi="宋体"/>
          <w:sz w:val="24"/>
        </w:rPr>
      </w:r>
      <w:r/>
    </w:p>
    <w:p>
      <w:pPr>
        <w:pStyle w:val="898"/>
        <w:ind w:firstLine="480"/>
        <w:spacing w:line="440" w:lineRule="exact"/>
        <w:rPr>
          <w:rFonts w:hint="eastAsia" w:ascii="宋体" w:hAnsi="宋体"/>
          <w:sz w:val="24"/>
        </w:rPr>
      </w:pPr>
      <w:r>
        <w:rPr>
          <w:rFonts w:hint="eastAsia" w:ascii="宋体" w:hAnsi="宋体"/>
          <w:sz w:val="24"/>
        </w:rPr>
      </w:r>
      <w:r/>
    </w:p>
    <w:p>
      <w:pPr>
        <w:pStyle w:val="898"/>
        <w:ind w:firstLine="480"/>
        <w:spacing w:line="440" w:lineRule="exact"/>
        <w:rPr>
          <w:rFonts w:ascii="宋体" w:hAnsi="宋体"/>
          <w:sz w:val="24"/>
        </w:rPr>
      </w:pPr>
      <w:r>
        <w:rPr>
          <w:rFonts w:ascii="宋体" w:hAnsi="宋体"/>
          <w:sz w:val="24"/>
        </w:rPr>
      </w:r>
      <w:r/>
    </w:p>
    <w:p>
      <w:pPr>
        <w:pStyle w:val="898"/>
        <w:ind w:firstLine="480"/>
        <w:spacing w:line="440" w:lineRule="exact"/>
        <w:rPr>
          <w:rFonts w:hint="eastAsia" w:ascii="宋体" w:hAnsi="宋体"/>
          <w:sz w:val="24"/>
        </w:rPr>
      </w:pPr>
      <w:r>
        <w:rPr>
          <w:rFonts w:hint="eastAsia" w:ascii="宋体" w:hAnsi="宋体"/>
          <w:sz w:val="24"/>
        </w:rPr>
      </w:r>
      <w:r/>
    </w:p>
    <w:p>
      <w:pPr>
        <w:pStyle w:val="898"/>
        <w:ind w:firstLine="480"/>
        <w:spacing w:line="440" w:lineRule="exact"/>
        <w:rPr>
          <w:rFonts w:ascii="宋体" w:hAnsi="宋体"/>
          <w:sz w:val="24"/>
        </w:rPr>
      </w:pPr>
      <w:r>
        <w:rPr>
          <w:rFonts w:ascii="宋体" w:hAnsi="宋体"/>
          <w:sz w:val="24"/>
        </w:rPr>
      </w:r>
      <w:r/>
    </w:p>
    <w:p>
      <w:pPr>
        <w:pStyle w:val="898"/>
        <w:ind w:firstLine="480"/>
        <w:spacing w:line="440" w:lineRule="exact"/>
        <w:rPr>
          <w:rFonts w:ascii="宋体" w:hAnsi="宋体"/>
          <w:sz w:val="24"/>
        </w:rPr>
      </w:pPr>
      <w:r>
        <w:rPr>
          <w:rFonts w:ascii="宋体" w:hAnsi="宋体"/>
          <w:sz w:val="24"/>
        </w:rPr>
      </w:r>
      <w:r/>
    </w:p>
    <w:p>
      <w:pPr>
        <w:pStyle w:val="898"/>
        <w:ind w:firstLine="480"/>
        <w:spacing w:line="440" w:lineRule="exact"/>
        <w:rPr>
          <w:rFonts w:ascii="宋体" w:hAnsi="宋体"/>
          <w:sz w:val="24"/>
        </w:rPr>
      </w:pPr>
      <w:r>
        <w:rPr>
          <w:rFonts w:ascii="宋体" w:hAnsi="宋体"/>
          <w:sz w:val="24"/>
        </w:rPr>
      </w:r>
      <w:r/>
    </w:p>
    <w:p>
      <w:pPr>
        <w:pStyle w:val="898"/>
        <w:ind w:firstLine="480"/>
        <w:spacing w:line="440" w:lineRule="exact"/>
        <w:rPr>
          <w:rFonts w:ascii="宋体" w:hAnsi="宋体"/>
          <w:sz w:val="24"/>
        </w:rPr>
      </w:pPr>
      <w:r>
        <w:rPr>
          <w:rFonts w:ascii="宋体" w:hAnsi="宋体"/>
          <w:sz w:val="24"/>
        </w:rPr>
      </w:r>
      <w:r/>
    </w:p>
    <w:p>
      <w:pPr>
        <w:pStyle w:val="898"/>
        <w:rPr>
          <w:rFonts w:ascii="黑体" w:hAnsi="黑体" w:eastAsia="黑体"/>
          <w:i/>
          <w:sz w:val="32"/>
          <w:szCs w:val="32"/>
          <w:u w:val="single"/>
        </w:rPr>
      </w:pPr>
      <w:r/>
      <w:bookmarkEnd w:id="197"/>
      <w:r/>
      <w:bookmarkEnd w:id="198"/>
      <w:r/>
      <w:bookmarkEnd w:id="199"/>
      <w:r/>
      <w:bookmarkStart w:id="200"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898"/>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898"/>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14"/>
        <w:ind w:firstLine="480"/>
        <w:spacing w:line="460" w:lineRule="exact"/>
      </w:pPr>
      <w:r/>
      <w:r/>
    </w:p>
    <w:p>
      <w:pPr>
        <w:pStyle w:val="914"/>
        <w:ind w:firstLine="480"/>
        <w:spacing w:line="460" w:lineRule="exact"/>
      </w:pPr>
      <w:r>
        <w:rPr>
          <w:rFonts w:hint="eastAsia"/>
        </w:rPr>
        <w:t xml:space="preserve">致：常州市政府采购中心</w:t>
      </w:r>
      <w:r/>
    </w:p>
    <w:p>
      <w:pPr>
        <w:pStyle w:val="914"/>
        <w:ind w:firstLine="840"/>
        <w:spacing w:line="460" w:lineRule="exact"/>
        <w:rPr>
          <w:u w:val="single"/>
        </w:rPr>
      </w:pPr>
      <w:r>
        <w:rPr>
          <w:rFonts w:hint="eastAsia"/>
          <w:u w:val="single"/>
        </w:rPr>
        <w:t xml:space="preserve">（采购人名称）</w:t>
      </w:r>
      <w:r>
        <w:rPr>
          <w:u w:val="single"/>
        </w:rPr>
      </w:r>
      <w:r/>
    </w:p>
    <w:p>
      <w:pPr>
        <w:pStyle w:val="914"/>
        <w:ind w:firstLine="480"/>
        <w:spacing w:line="460" w:lineRule="exact"/>
      </w:pPr>
      <w:r/>
      <w:r/>
    </w:p>
    <w:p>
      <w:pPr>
        <w:pStyle w:val="914"/>
        <w:ind w:firstLine="480"/>
        <w:spacing w:line="460" w:lineRule="exact"/>
      </w:pPr>
      <w:r>
        <w:rPr>
          <w:rFonts w:hint="eastAsia"/>
        </w:rPr>
        <w:t xml:space="preserve">按照《中华人民共和国政府采购法》第二十二条和招标文件的规定，我单位郑重声明如下：</w:t>
      </w:r>
      <w:r/>
    </w:p>
    <w:p>
      <w:pPr>
        <w:pStyle w:val="91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14"/>
        <w:ind w:firstLine="480"/>
        <w:spacing w:line="460" w:lineRule="exact"/>
      </w:pPr>
      <w:r>
        <w:rPr>
          <w:rFonts w:hint="eastAsia"/>
        </w:rPr>
        <w:t xml:space="preserve">二、我单位具有良好的商业信誉（指投标人经营状况良好，无本资格声明第十条情形）和健全的财务会计制度。</w:t>
      </w:r>
      <w:r/>
    </w:p>
    <w:p>
      <w:pPr>
        <w:pStyle w:val="914"/>
        <w:ind w:firstLine="480"/>
        <w:spacing w:line="460" w:lineRule="exact"/>
      </w:pPr>
      <w:r>
        <w:rPr>
          <w:rFonts w:hint="eastAsia"/>
        </w:rPr>
        <w:t xml:space="preserve">三、我单位依法进行纳税和社会保险申报并实际履行了义务。</w:t>
      </w:r>
      <w:r/>
    </w:p>
    <w:p>
      <w:pPr>
        <w:pStyle w:val="91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14"/>
        <w:ind w:firstLine="480"/>
        <w:spacing w:line="460" w:lineRule="exact"/>
      </w:pPr>
      <w:r>
        <w:rPr>
          <w:rFonts w:hint="eastAsia"/>
        </w:rPr>
        <w:t xml:space="preserve">主要设备有：</w:t>
      </w:r>
      <w:r>
        <w:rPr>
          <w:u w:val="single"/>
        </w:rPr>
        <w:t xml:space="preserve">            </w:t>
      </w:r>
      <w:r/>
    </w:p>
    <w:p>
      <w:pPr>
        <w:pStyle w:val="914"/>
        <w:ind w:firstLine="480"/>
        <w:spacing w:line="460" w:lineRule="exact"/>
      </w:pPr>
      <w:r>
        <w:rPr>
          <w:rFonts w:hint="eastAsia"/>
        </w:rPr>
        <w:t xml:space="preserve">主要专业技术能力有</w:t>
      </w:r>
      <w:r>
        <w:rPr>
          <w:rFonts w:hint="eastAsia"/>
          <w:u w:val="single"/>
        </w:rPr>
        <w:t xml:space="preserve">                 </w:t>
      </w:r>
      <w:r/>
    </w:p>
    <w:p>
      <w:pPr>
        <w:pStyle w:val="91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14"/>
        <w:ind w:firstLine="480"/>
        <w:spacing w:line="460" w:lineRule="exact"/>
      </w:pPr>
      <w:r>
        <w:rPr>
          <w:rFonts w:hint="eastAsia"/>
        </w:rPr>
        <w:t xml:space="preserve">六、我单位具备法律、行政法规规定的其他条件。</w:t>
      </w:r>
      <w:r/>
    </w:p>
    <w:p>
      <w:pPr>
        <w:pStyle w:val="91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1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1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1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1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14"/>
        <w:ind w:firstLine="480"/>
        <w:spacing w:line="460" w:lineRule="exact"/>
      </w:pPr>
      <w:r>
        <w:rPr>
          <w:rFonts w:hint="eastAsia"/>
        </w:rPr>
        <w:t xml:space="preserve">九、</w:t>
      </w:r>
      <w:r>
        <w:t xml:space="preserve">我单位无以下不良信用记录情形：</w:t>
      </w:r>
      <w:r/>
    </w:p>
    <w:p>
      <w:pPr>
        <w:pStyle w:val="914"/>
        <w:ind w:firstLine="480"/>
        <w:spacing w:line="460" w:lineRule="exact"/>
      </w:pPr>
      <w:r>
        <w:t xml:space="preserve">1</w:t>
      </w:r>
      <w:r>
        <w:rPr>
          <w:rFonts w:hint="eastAsia"/>
        </w:rPr>
        <w:t xml:space="preserve">、在“信用中国”网站被列入失信被执行人和重大税收违法案件当事人名单；</w:t>
      </w:r>
      <w:r/>
    </w:p>
    <w:p>
      <w:pPr>
        <w:pStyle w:val="914"/>
        <w:ind w:firstLine="480"/>
        <w:spacing w:line="460" w:lineRule="exact"/>
      </w:pPr>
      <w:r>
        <w:t xml:space="preserve">2</w:t>
      </w:r>
      <w:r>
        <w:rPr>
          <w:rFonts w:hint="eastAsia"/>
        </w:rPr>
        <w:t xml:space="preserve">、在“中国政府采购网”网站被列入政府采购严重违法失信行为记录名单；</w:t>
      </w:r>
      <w:r/>
    </w:p>
    <w:p>
      <w:pPr>
        <w:pStyle w:val="914"/>
        <w:ind w:firstLine="480"/>
        <w:spacing w:line="460" w:lineRule="exact"/>
      </w:pPr>
      <w:r>
        <w:t xml:space="preserve">3</w:t>
      </w:r>
      <w:r>
        <w:rPr>
          <w:rFonts w:hint="eastAsia"/>
        </w:rPr>
        <w:t xml:space="preserve">、</w:t>
      </w:r>
      <w:r>
        <w:t xml:space="preserve">不符合《政府采购法》第二十二条规定的条件。</w:t>
      </w:r>
      <w:r/>
    </w:p>
    <w:p>
      <w:pPr>
        <w:pStyle w:val="914"/>
        <w:ind w:firstLine="480"/>
        <w:spacing w:line="460" w:lineRule="exact"/>
      </w:pPr>
      <w:r/>
      <w:r/>
    </w:p>
    <w:p>
      <w:pPr>
        <w:pStyle w:val="91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14"/>
        <w:ind w:firstLine="480"/>
        <w:spacing w:line="460" w:lineRule="exact"/>
      </w:pPr>
      <w:r/>
      <w:r/>
    </w:p>
    <w:p>
      <w:pPr>
        <w:pStyle w:val="914"/>
        <w:ind w:firstLine="480"/>
        <w:spacing w:line="460" w:lineRule="exact"/>
      </w:pPr>
      <w:r/>
      <w:r/>
    </w:p>
    <w:p>
      <w:pPr>
        <w:pStyle w:val="914"/>
        <w:ind w:firstLine="480"/>
        <w:spacing w:line="460" w:lineRule="exact"/>
      </w:pPr>
      <w:r>
        <w:rPr>
          <w:rFonts w:hint="eastAsia"/>
        </w:rPr>
        <w:t xml:space="preserve">                                            投标人：（加盖公章）</w:t>
      </w:r>
      <w:r/>
    </w:p>
    <w:p>
      <w:pPr>
        <w:pStyle w:val="914"/>
        <w:ind w:firstLine="480"/>
        <w:spacing w:line="460" w:lineRule="exact"/>
      </w:pPr>
      <w:r>
        <w:rPr>
          <w:rFonts w:hint="eastAsia"/>
        </w:rPr>
        <w:t xml:space="preserve">                                           法定代表人（或单位负责人）签字或盖章：</w:t>
      </w:r>
      <w:r/>
    </w:p>
    <w:p>
      <w:pPr>
        <w:pStyle w:val="914"/>
        <w:ind w:firstLine="4305"/>
        <w:spacing w:line="460" w:lineRule="exact"/>
        <w:rPr>
          <w:rFonts w:hint="eastAsia"/>
        </w:rPr>
      </w:pPr>
      <w:r>
        <w:rPr>
          <w:rFonts w:hint="eastAsia"/>
        </w:rPr>
        <w:t xml:space="preserve">日期：    年    月    日</w:t>
      </w:r>
      <w:r/>
    </w:p>
    <w:p>
      <w:pPr>
        <w:pStyle w:val="898"/>
        <w:spacing w:line="360" w:lineRule="auto"/>
        <w:rPr>
          <w:rFonts w:hint="eastAsia"/>
          <w:sz w:val="24"/>
        </w:rPr>
      </w:pPr>
      <w:r>
        <w:rPr>
          <w:rFonts w:hint="eastAsia"/>
          <w:sz w:val="24"/>
        </w:rPr>
      </w:r>
      <w:r/>
    </w:p>
    <w:p>
      <w:pPr>
        <w:pStyle w:val="898"/>
        <w:spacing w:line="360" w:lineRule="auto"/>
        <w:rPr>
          <w:rFonts w:hint="eastAsia"/>
          <w:sz w:val="24"/>
        </w:rPr>
      </w:pPr>
      <w:r>
        <w:rPr>
          <w:rFonts w:hint="eastAsia"/>
          <w:sz w:val="24"/>
        </w:rPr>
      </w:r>
      <w:r/>
    </w:p>
    <w:p>
      <w:pPr>
        <w:pStyle w:val="898"/>
        <w:spacing w:line="360" w:lineRule="auto"/>
        <w:rPr>
          <w:rFonts w:hint="eastAsia"/>
          <w:sz w:val="24"/>
        </w:rPr>
      </w:pPr>
      <w:r>
        <w:rPr>
          <w:rFonts w:hint="eastAsia"/>
          <w:sz w:val="24"/>
        </w:rPr>
      </w:r>
      <w:r/>
    </w:p>
    <w:p>
      <w:pPr>
        <w:pStyle w:val="898"/>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898"/>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898"/>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898"/>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898"/>
        <w:spacing w:line="460" w:lineRule="exact"/>
        <w:rPr>
          <w:rFonts w:hint="eastAsia" w:ascii="宋体" w:hAnsi="宋体"/>
          <w:bCs/>
          <w:sz w:val="24"/>
        </w:rPr>
      </w:pPr>
      <w:r>
        <w:rPr>
          <w:rFonts w:hint="eastAsia" w:ascii="宋体" w:hAnsi="宋体"/>
          <w:bCs/>
          <w:sz w:val="24"/>
        </w:rPr>
      </w:r>
      <w:r/>
    </w:p>
    <w:p>
      <w:pPr>
        <w:pStyle w:val="89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9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98"/>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86"/>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86"/>
        <w:ind w:firstLine="480"/>
        <w:rPr>
          <w:rFonts w:hint="eastAsia"/>
          <w:sz w:val="24"/>
          <w:szCs w:val="24"/>
        </w:rPr>
      </w:pPr>
      <w:r>
        <w:rPr>
          <w:rFonts w:hint="eastAsia"/>
          <w:sz w:val="24"/>
          <w:szCs w:val="24"/>
        </w:rPr>
        <w:t xml:space="preserve">本授权书于______年____月____日起生效，特此声明。</w:t>
      </w:r>
      <w:r/>
    </w:p>
    <w:p>
      <w:pPr>
        <w:pStyle w:val="986"/>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86"/>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86"/>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86"/>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86"/>
        <w:ind w:firstLine="480"/>
        <w:rPr>
          <w:rFonts w:hint="eastAsia"/>
          <w:sz w:val="24"/>
          <w:szCs w:val="24"/>
        </w:rPr>
      </w:pPr>
      <w:r>
        <w:rPr>
          <w:rFonts w:hint="eastAsia"/>
          <w:sz w:val="24"/>
          <w:szCs w:val="24"/>
        </w:rPr>
        <w:t xml:space="preserve">      日期：</w:t>
      </w:r>
      <w:bookmarkStart w:id="201" w:name="_Hlt26671380"/>
      <w:r/>
      <w:bookmarkEnd w:id="201"/>
      <w:r/>
      <w:bookmarkStart w:id="202" w:name="_格式3__银行出具的资信证明"/>
      <w:r/>
      <w:bookmarkEnd w:id="202"/>
      <w:r/>
      <w:bookmarkStart w:id="203" w:name="_Hlt26955070"/>
      <w:r/>
      <w:bookmarkEnd w:id="203"/>
      <w:r>
        <w:rPr>
          <w:rFonts w:hint="eastAsia"/>
          <w:sz w:val="24"/>
          <w:szCs w:val="24"/>
          <w:u w:val="single"/>
        </w:rPr>
        <w:t xml:space="preserve">                                         </w:t>
      </w:r>
      <w:r>
        <w:rPr>
          <w:rFonts w:hint="eastAsia"/>
          <w:sz w:val="24"/>
          <w:szCs w:val="24"/>
        </w:rPr>
      </w:r>
      <w:r/>
    </w:p>
    <w:p>
      <w:pPr>
        <w:pStyle w:val="914"/>
        <w:rPr>
          <w:rFonts w:hint="eastAsia"/>
          <w:i/>
          <w:sz w:val="24"/>
          <w:szCs w:val="24"/>
          <w:u w:val="single"/>
        </w:rPr>
      </w:pPr>
      <w:r>
        <w:rPr>
          <w:rFonts w:hint="eastAsia"/>
          <w:i/>
          <w:sz w:val="24"/>
          <w:szCs w:val="24"/>
          <w:u w:val="single"/>
        </w:rPr>
      </w:r>
      <w:r/>
    </w:p>
    <w:p>
      <w:pPr>
        <w:pStyle w:val="914"/>
        <w:ind w:firstLine="0"/>
        <w:rPr>
          <w:rFonts w:hint="eastAsia"/>
        </w:rPr>
      </w:pPr>
      <w:r>
        <w:rPr>
          <w:rFonts w:hint="eastAsia"/>
        </w:rPr>
      </w:r>
      <w:r/>
    </w:p>
    <w:p>
      <w:pPr>
        <w:pStyle w:val="898"/>
        <w:spacing w:line="460" w:lineRule="exact"/>
        <w:rPr>
          <w:rFonts w:hint="eastAsia" w:ascii="楷体" w:hAnsi="楷体" w:eastAsia="楷体"/>
          <w:bCs/>
          <w:sz w:val="24"/>
          <w:szCs w:val="24"/>
        </w:rPr>
      </w:pPr>
      <w:r>
        <w:rPr>
          <w:rFonts w:hint="eastAsia" w:ascii="楷体" w:hAnsi="楷体" w:eastAsia="楷体"/>
          <w:bCs/>
          <w:sz w:val="24"/>
          <w:szCs w:val="24"/>
        </w:rPr>
      </w:r>
      <w:r/>
    </w:p>
    <w:p>
      <w:pPr>
        <w:pStyle w:val="898"/>
        <w:spacing w:line="460" w:lineRule="exact"/>
        <w:rPr>
          <w:rFonts w:hint="eastAsia" w:ascii="宋体" w:hAnsi="宋体"/>
          <w:bCs/>
          <w:sz w:val="24"/>
        </w:rPr>
      </w:pPr>
      <w:r>
        <w:rPr>
          <w:rFonts w:hint="eastAsia" w:ascii="宋体" w:hAnsi="宋体"/>
          <w:bCs/>
          <w:sz w:val="24"/>
        </w:rPr>
      </w:r>
      <w:r/>
    </w:p>
    <w:p>
      <w:pPr>
        <w:pStyle w:val="901"/>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8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8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88"/>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98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8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8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8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88"/>
        <w:ind w:left="420"/>
        <w:spacing w:before="0" w:after="0" w:line="420" w:lineRule="exact"/>
        <w:rPr>
          <w:rFonts w:hint="eastAsia" w:ascii="宋体" w:hAnsi="宋体"/>
          <w:szCs w:val="21"/>
        </w:rPr>
      </w:pPr>
      <w:r>
        <w:rPr>
          <w:rFonts w:hint="eastAsia" w:ascii="宋体" w:hAnsi="宋体"/>
          <w:szCs w:val="21"/>
        </w:rPr>
        <w:t xml:space="preserve">地          址：</w:t>
      </w:r>
      <w:r/>
    </w:p>
    <w:p>
      <w:pPr>
        <w:pStyle w:val="988"/>
        <w:ind w:left="420"/>
        <w:spacing w:before="0" w:after="0" w:line="420" w:lineRule="exact"/>
        <w:rPr>
          <w:rFonts w:hint="eastAsia" w:ascii="宋体" w:hAnsi="宋体"/>
          <w:szCs w:val="21"/>
        </w:rPr>
      </w:pPr>
      <w:r>
        <w:rPr>
          <w:rFonts w:hint="eastAsia" w:ascii="宋体" w:hAnsi="宋体"/>
          <w:szCs w:val="21"/>
        </w:rPr>
        <w:t xml:space="preserve">邮          编：</w:t>
      </w:r>
      <w:r/>
    </w:p>
    <w:p>
      <w:pPr>
        <w:pStyle w:val="988"/>
        <w:ind w:left="420"/>
        <w:spacing w:before="0" w:after="0" w:line="420" w:lineRule="exact"/>
        <w:rPr>
          <w:rFonts w:hint="eastAsia" w:ascii="宋体" w:hAnsi="宋体"/>
          <w:szCs w:val="21"/>
        </w:rPr>
      </w:pPr>
      <w:r>
        <w:rPr>
          <w:rFonts w:hint="eastAsia" w:ascii="宋体" w:hAnsi="宋体"/>
          <w:szCs w:val="21"/>
        </w:rPr>
        <w:t xml:space="preserve">电          话：</w:t>
      </w:r>
      <w:r/>
    </w:p>
    <w:p>
      <w:pPr>
        <w:pStyle w:val="988"/>
        <w:ind w:left="420"/>
        <w:spacing w:before="0" w:after="0" w:line="420" w:lineRule="exact"/>
        <w:rPr>
          <w:rFonts w:hint="eastAsia" w:ascii="宋体" w:hAnsi="宋体"/>
          <w:szCs w:val="21"/>
        </w:rPr>
      </w:pPr>
      <w:r>
        <w:rPr>
          <w:rFonts w:hint="eastAsia" w:ascii="宋体" w:hAnsi="宋体"/>
          <w:szCs w:val="21"/>
        </w:rPr>
        <w:t xml:space="preserve">传          真：</w:t>
      </w:r>
      <w:r/>
    </w:p>
    <w:p>
      <w:pPr>
        <w:pStyle w:val="98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88"/>
        <w:ind w:left="420"/>
        <w:spacing w:before="0" w:after="0" w:line="420" w:lineRule="exact"/>
        <w:rPr>
          <w:rFonts w:hint="eastAsia" w:ascii="宋体" w:hAnsi="宋体"/>
          <w:szCs w:val="21"/>
        </w:rPr>
      </w:pPr>
      <w:r>
        <w:rPr>
          <w:rFonts w:hint="eastAsia" w:ascii="宋体" w:hAnsi="宋体"/>
          <w:szCs w:val="21"/>
        </w:rPr>
        <w:t xml:space="preserve">账          号： </w:t>
      </w:r>
      <w:r/>
    </w:p>
    <w:p>
      <w:pPr>
        <w:pStyle w:val="98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98"/>
        <w:ind w:firstLine="240"/>
        <w:jc w:val="center"/>
        <w:spacing w:line="560" w:lineRule="exact"/>
        <w:rPr>
          <w:rFonts w:hint="eastAsia" w:ascii="宋体" w:hAnsi="宋体"/>
          <w:bCs/>
          <w:sz w:val="24"/>
        </w:rPr>
      </w:pPr>
      <w:r>
        <w:rPr>
          <w:rFonts w:hint="eastAsia" w:ascii="宋体" w:hAnsi="宋体"/>
          <w:bCs/>
          <w:sz w:val="24"/>
        </w:rPr>
      </w:r>
      <w:r/>
    </w:p>
    <w:p>
      <w:pPr>
        <w:pStyle w:val="898"/>
        <w:ind w:firstLine="240"/>
        <w:jc w:val="center"/>
        <w:spacing w:line="560" w:lineRule="exact"/>
        <w:rPr>
          <w:rFonts w:hint="eastAsia" w:ascii="宋体" w:hAnsi="宋体"/>
          <w:bCs/>
          <w:sz w:val="24"/>
        </w:rPr>
      </w:pPr>
      <w:r>
        <w:rPr>
          <w:rFonts w:hint="eastAsia" w:ascii="宋体" w:hAnsi="宋体"/>
          <w:bCs/>
          <w:sz w:val="24"/>
        </w:rPr>
      </w:r>
      <w:r/>
    </w:p>
    <w:p>
      <w:pPr>
        <w:pStyle w:val="898"/>
        <w:ind w:firstLine="240"/>
        <w:jc w:val="center"/>
        <w:spacing w:line="560" w:lineRule="exact"/>
        <w:rPr>
          <w:rFonts w:hint="eastAsia" w:ascii="宋体" w:hAnsi="宋体"/>
          <w:bCs/>
          <w:sz w:val="24"/>
        </w:rPr>
      </w:pPr>
      <w:r>
        <w:rPr>
          <w:rFonts w:hint="eastAsia" w:ascii="宋体" w:hAnsi="宋体"/>
          <w:bCs/>
          <w:sz w:val="24"/>
        </w:rPr>
      </w:r>
      <w:r/>
    </w:p>
    <w:p>
      <w:pPr>
        <w:pStyle w:val="898"/>
        <w:ind w:firstLine="240"/>
        <w:jc w:val="center"/>
        <w:spacing w:line="560" w:lineRule="exact"/>
        <w:rPr>
          <w:rFonts w:hint="eastAsia" w:ascii="宋体" w:hAnsi="宋体"/>
          <w:bCs/>
          <w:sz w:val="24"/>
        </w:rPr>
      </w:pPr>
      <w:r>
        <w:rPr>
          <w:rFonts w:hint="eastAsia" w:ascii="宋体" w:hAnsi="宋体"/>
          <w:bCs/>
          <w:sz w:val="24"/>
        </w:rPr>
      </w:r>
      <w:r/>
    </w:p>
    <w:p>
      <w:pPr>
        <w:pStyle w:val="898"/>
        <w:ind w:firstLine="240"/>
        <w:jc w:val="center"/>
        <w:spacing w:line="560" w:lineRule="exact"/>
        <w:rPr>
          <w:rFonts w:hint="eastAsia" w:ascii="宋体" w:hAnsi="宋体"/>
          <w:bCs/>
          <w:sz w:val="24"/>
        </w:rPr>
      </w:pPr>
      <w:r>
        <w:rPr>
          <w:rFonts w:hint="eastAsia" w:ascii="宋体" w:hAnsi="宋体"/>
          <w:bCs/>
          <w:sz w:val="24"/>
        </w:rPr>
      </w:r>
      <w:r/>
    </w:p>
    <w:p>
      <w:pPr>
        <w:pStyle w:val="898"/>
        <w:jc w:val="center"/>
        <w:spacing w:line="460" w:lineRule="exact"/>
        <w:rPr>
          <w:rFonts w:ascii="黑体" w:hAnsi="黑体" w:eastAsia="黑体"/>
          <w:b/>
          <w:sz w:val="32"/>
          <w:szCs w:val="32"/>
        </w:rPr>
      </w:pPr>
      <w:r>
        <w:rPr>
          <w:rFonts w:ascii="黑体" w:hAnsi="黑体" w:eastAsia="黑体"/>
          <w:b/>
          <w:sz w:val="32"/>
          <w:szCs w:val="32"/>
        </w:rPr>
      </w:r>
      <w:r/>
    </w:p>
    <w:p>
      <w:pPr>
        <w:pStyle w:val="898"/>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898"/>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98"/>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b/>
          <w:sz w:val="24"/>
          <w:szCs w:val="24"/>
          <w:u w:val="single"/>
        </w:rPr>
        <w:t xml:space="preserve">其他未列明行业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98"/>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98"/>
        <w:ind w:firstLine="360"/>
        <w:spacing w:line="560" w:lineRule="exact"/>
        <w:rPr>
          <w:rFonts w:hint="eastAsia" w:ascii="宋体" w:hAnsi="宋体"/>
          <w:sz w:val="24"/>
          <w:szCs w:val="24"/>
        </w:rPr>
      </w:pPr>
      <w:r>
        <w:rPr>
          <w:rFonts w:hint="eastAsia" w:ascii="宋体" w:hAnsi="宋体"/>
          <w:sz w:val="24"/>
          <w:szCs w:val="24"/>
        </w:rPr>
        <w:t xml:space="preserve">……</w:t>
      </w:r>
      <w:r/>
    </w:p>
    <w:p>
      <w:pPr>
        <w:pStyle w:val="898"/>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8"/>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8"/>
        <w:ind w:right="720"/>
        <w:spacing w:line="560" w:lineRule="exact"/>
        <w:rPr>
          <w:rFonts w:hint="eastAsia" w:ascii="宋体" w:hAnsi="宋体"/>
          <w:sz w:val="24"/>
          <w:szCs w:val="24"/>
        </w:rPr>
      </w:pPr>
      <w:r>
        <w:rPr>
          <w:rFonts w:hint="eastAsia" w:ascii="宋体" w:hAnsi="宋体"/>
          <w:sz w:val="24"/>
          <w:szCs w:val="24"/>
        </w:rPr>
      </w:r>
      <w:r/>
    </w:p>
    <w:p>
      <w:pPr>
        <w:pStyle w:val="898"/>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898"/>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898"/>
        <w:ind w:firstLine="240"/>
        <w:spacing w:line="560" w:lineRule="exact"/>
        <w:rPr>
          <w:rFonts w:hint="eastAsia" w:ascii="宋体" w:hAnsi="宋体"/>
          <w:sz w:val="24"/>
          <w:szCs w:val="24"/>
        </w:rPr>
      </w:pPr>
      <w:r>
        <w:rPr>
          <w:rFonts w:hint="eastAsia" w:ascii="宋体" w:hAnsi="宋体"/>
          <w:sz w:val="24"/>
          <w:szCs w:val="24"/>
        </w:rPr>
      </w:r>
      <w:r/>
    </w:p>
    <w:p>
      <w:pPr>
        <w:pStyle w:val="898"/>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898"/>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898"/>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898"/>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898"/>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8"/>
        <w:ind w:firstLine="480"/>
        <w:spacing w:line="588" w:lineRule="exact"/>
        <w:rPr>
          <w:rFonts w:hint="eastAsia" w:ascii="宋体" w:hAnsi="宋体"/>
          <w:sz w:val="24"/>
        </w:rPr>
      </w:pPr>
      <w:r>
        <w:rPr>
          <w:rFonts w:hint="eastAsia" w:ascii="宋体" w:hAnsi="宋体"/>
          <w:sz w:val="24"/>
        </w:rPr>
      </w:r>
      <w:r/>
    </w:p>
    <w:p>
      <w:pPr>
        <w:pStyle w:val="898"/>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9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8"/>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8"/>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898"/>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8"/>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8"/>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8"/>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98"/>
        <w:ind w:firstLine="645"/>
        <w:spacing w:line="560" w:lineRule="exact"/>
        <w:rPr>
          <w:rFonts w:hint="eastAsia" w:ascii="宋体" w:hAnsi="宋体"/>
          <w:sz w:val="24"/>
        </w:rPr>
      </w:pPr>
      <w:r>
        <w:rPr>
          <w:rFonts w:hint="eastAsia" w:ascii="宋体" w:hAnsi="宋体"/>
          <w:sz w:val="24"/>
        </w:rPr>
      </w:r>
      <w:r/>
    </w:p>
    <w:p>
      <w:pPr>
        <w:pStyle w:val="898"/>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8"/>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98"/>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98"/>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98"/>
        <w:ind w:firstLine="645"/>
        <w:spacing w:line="560" w:lineRule="exact"/>
        <w:rPr>
          <w:rFonts w:hint="eastAsia" w:ascii="宋体" w:hAnsi="宋体"/>
          <w:sz w:val="24"/>
        </w:rPr>
      </w:pPr>
      <w:r>
        <w:rPr>
          <w:rFonts w:hint="eastAsia" w:ascii="宋体" w:hAnsi="宋体"/>
          <w:sz w:val="24"/>
        </w:rPr>
      </w:r>
      <w:r/>
    </w:p>
    <w:p>
      <w:pPr>
        <w:pStyle w:val="898"/>
        <w:spacing w:line="460" w:lineRule="exact"/>
        <w:rPr>
          <w:rFonts w:hint="eastAsia" w:ascii="宋体" w:hAnsi="宋体"/>
          <w:bCs/>
          <w:sz w:val="24"/>
        </w:rPr>
      </w:pPr>
      <w:r>
        <w:rPr>
          <w:rFonts w:hint="eastAsia" w:ascii="宋体" w:hAnsi="宋体"/>
          <w:bCs/>
          <w:sz w:val="24"/>
        </w:rPr>
      </w:r>
      <w:r/>
    </w:p>
    <w:p>
      <w:pPr>
        <w:pStyle w:val="898"/>
        <w:spacing w:line="460" w:lineRule="exact"/>
        <w:rPr>
          <w:rFonts w:hint="eastAsia" w:ascii="宋体" w:hAnsi="宋体"/>
          <w:bCs/>
          <w:sz w:val="24"/>
        </w:rPr>
      </w:pPr>
      <w:r>
        <w:rPr>
          <w:rFonts w:hint="eastAsia" w:ascii="宋体" w:hAnsi="宋体"/>
          <w:bCs/>
          <w:sz w:val="24"/>
        </w:rPr>
      </w:r>
      <w:r/>
    </w:p>
    <w:p>
      <w:pPr>
        <w:pStyle w:val="898"/>
        <w:spacing w:line="460" w:lineRule="exact"/>
        <w:rPr>
          <w:rFonts w:hint="eastAsia" w:ascii="宋体" w:hAnsi="宋体"/>
          <w:bCs/>
          <w:sz w:val="24"/>
        </w:rPr>
      </w:pPr>
      <w:r>
        <w:rPr>
          <w:rFonts w:hint="eastAsia" w:ascii="宋体" w:hAnsi="宋体"/>
          <w:bCs/>
          <w:sz w:val="24"/>
        </w:rPr>
      </w:r>
      <w:r/>
    </w:p>
    <w:p>
      <w:pPr>
        <w:pStyle w:val="898"/>
        <w:spacing w:line="460" w:lineRule="exact"/>
        <w:rPr>
          <w:rFonts w:hint="eastAsia" w:ascii="宋体" w:hAnsi="宋体"/>
          <w:bCs/>
          <w:sz w:val="24"/>
        </w:rPr>
      </w:pPr>
      <w:r>
        <w:rPr>
          <w:rFonts w:hint="eastAsia" w:ascii="宋体" w:hAnsi="宋体"/>
          <w:bCs/>
          <w:sz w:val="24"/>
        </w:rPr>
      </w:r>
      <w:r/>
    </w:p>
    <w:p>
      <w:pPr>
        <w:pStyle w:val="898"/>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pStyle w:val="898"/>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898"/>
              <w:spacing w:line="0" w:lineRule="atLeast"/>
              <w:rPr>
                <w:rFonts w:ascii="宋体" w:hAnsi="宋体"/>
                <w:sz w:val="24"/>
                <w:szCs w:val="24"/>
              </w:rPr>
            </w:pPr>
            <w:r>
              <w:rPr>
                <w:rFonts w:ascii="宋体" w:hAnsi="宋体"/>
                <w:sz w:val="24"/>
                <w:szCs w:val="24"/>
              </w:rPr>
            </w:r>
            <w:r/>
          </w:p>
        </w:tc>
      </w:tr>
    </w:tbl>
    <w:p>
      <w:pPr>
        <w:pStyle w:val="898"/>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ascii="宋体" w:hAnsi="宋体"/>
          <w:sz w:val="24"/>
          <w:szCs w:val="24"/>
          <w:u w:val="single"/>
        </w:rPr>
      </w:r>
      <w:r/>
    </w:p>
    <w:p>
      <w:pPr>
        <w:pStyle w:val="898"/>
        <w:rPr>
          <w:rFonts w:ascii="黑体" w:hAnsi="黑体" w:eastAsia="黑体"/>
          <w:b/>
          <w:sz w:val="32"/>
          <w:szCs w:val="32"/>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黑体" w:hAnsi="黑体" w:eastAsia="黑体"/>
          <w:b/>
          <w:sz w:val="32"/>
          <w:szCs w:val="32"/>
        </w:rPr>
      </w:r>
      <w:r/>
    </w:p>
    <w:p>
      <w:pPr>
        <w:pStyle w:val="898"/>
        <w:jc w:val="center"/>
        <w:rPr>
          <w:rFonts w:ascii="黑体" w:hAnsi="黑体" w:eastAsia="黑体"/>
          <w:b/>
          <w:sz w:val="32"/>
          <w:szCs w:val="32"/>
        </w:rPr>
      </w:pPr>
      <w:r>
        <w:rPr>
          <w:rFonts w:ascii="黑体" w:hAnsi="黑体" w:eastAsia="黑体"/>
          <w:b/>
          <w:sz w:val="32"/>
          <w:szCs w:val="32"/>
        </w:rPr>
      </w:r>
      <w:r/>
    </w:p>
    <w:p>
      <w:pPr>
        <w:pStyle w:val="898"/>
        <w:jc w:val="center"/>
        <w:rPr>
          <w:rFonts w:ascii="黑体" w:hAnsi="黑体" w:eastAsia="黑体"/>
          <w:b/>
          <w:sz w:val="32"/>
          <w:szCs w:val="32"/>
        </w:rPr>
      </w:pPr>
      <w:r>
        <w:rPr>
          <w:rFonts w:ascii="黑体" w:hAnsi="黑体" w:eastAsia="黑体"/>
          <w:b/>
          <w:sz w:val="32"/>
          <w:szCs w:val="32"/>
        </w:rPr>
      </w:r>
      <w:r/>
    </w:p>
    <w:p>
      <w:pPr>
        <w:pStyle w:val="898"/>
        <w:jc w:val="center"/>
        <w:rPr>
          <w:rFonts w:ascii="黑体" w:hAnsi="黑体" w:eastAsia="黑体"/>
          <w:b/>
          <w:sz w:val="32"/>
          <w:szCs w:val="32"/>
        </w:rPr>
      </w:pPr>
      <w:r>
        <w:rPr>
          <w:rFonts w:ascii="黑体" w:hAnsi="黑体" w:eastAsia="黑体"/>
          <w:b/>
          <w:sz w:val="32"/>
          <w:szCs w:val="32"/>
        </w:rPr>
      </w:r>
      <w:r/>
    </w:p>
    <w:p>
      <w:pPr>
        <w:pStyle w:val="898"/>
        <w:jc w:val="center"/>
        <w:rPr>
          <w:rFonts w:ascii="黑体" w:hAnsi="黑体" w:eastAsia="黑体"/>
          <w:b/>
          <w:sz w:val="32"/>
          <w:szCs w:val="32"/>
        </w:rPr>
      </w:pPr>
      <w:r>
        <w:rPr>
          <w:rFonts w:ascii="黑体" w:hAnsi="黑体" w:eastAsia="黑体"/>
          <w:b/>
          <w:sz w:val="32"/>
          <w:szCs w:val="32"/>
        </w:rPr>
      </w:r>
      <w:r/>
    </w:p>
    <w:p>
      <w:pPr>
        <w:pStyle w:val="898"/>
        <w:jc w:val="center"/>
        <w:rPr>
          <w:rFonts w:ascii="黑体" w:hAnsi="黑体" w:eastAsia="黑体"/>
          <w:b/>
          <w:sz w:val="32"/>
          <w:szCs w:val="32"/>
        </w:rPr>
      </w:pPr>
      <w:r>
        <w:rPr>
          <w:rFonts w:ascii="黑体" w:hAnsi="黑体" w:eastAsia="黑体"/>
          <w:b/>
          <w:sz w:val="32"/>
          <w:szCs w:val="32"/>
        </w:rPr>
      </w:r>
      <w:r/>
    </w:p>
    <w:p>
      <w:pPr>
        <w:pStyle w:val="898"/>
        <w:jc w:val="center"/>
        <w:rPr>
          <w:rFonts w:ascii="黑体" w:hAnsi="黑体" w:eastAsia="黑体"/>
          <w:b/>
          <w:sz w:val="32"/>
          <w:szCs w:val="32"/>
        </w:rPr>
      </w:pPr>
      <w:r>
        <w:rPr>
          <w:rFonts w:ascii="黑体" w:hAnsi="黑体" w:eastAsia="黑体"/>
          <w:b/>
          <w:sz w:val="32"/>
          <w:szCs w:val="32"/>
        </w:rPr>
      </w:r>
      <w:r/>
    </w:p>
    <w:p>
      <w:pPr>
        <w:pStyle w:val="898"/>
        <w:jc w:val="center"/>
        <w:rPr>
          <w:rFonts w:ascii="黑体" w:hAnsi="黑体" w:eastAsia="黑体"/>
          <w:b/>
          <w:sz w:val="32"/>
          <w:szCs w:val="32"/>
        </w:rPr>
      </w:pPr>
      <w:r>
        <w:rPr>
          <w:rFonts w:ascii="黑体" w:hAnsi="黑体" w:eastAsia="黑体"/>
          <w:b/>
          <w:sz w:val="32"/>
          <w:szCs w:val="32"/>
        </w:rPr>
      </w:r>
      <w:r/>
    </w:p>
    <w:p>
      <w:pPr>
        <w:pStyle w:val="898"/>
        <w:jc w:val="center"/>
        <w:rPr>
          <w:rFonts w:ascii="黑体" w:hAnsi="黑体" w:eastAsia="黑体"/>
          <w:b/>
          <w:sz w:val="32"/>
          <w:szCs w:val="32"/>
        </w:rPr>
      </w:pPr>
      <w:r>
        <w:rPr>
          <w:rFonts w:ascii="黑体" w:hAnsi="黑体" w:eastAsia="黑体"/>
          <w:b/>
          <w:sz w:val="32"/>
          <w:szCs w:val="32"/>
        </w:rPr>
      </w:r>
      <w:r/>
    </w:p>
    <w:p>
      <w:pPr>
        <w:pStyle w:val="898"/>
        <w:jc w:val="center"/>
        <w:rPr>
          <w:rFonts w:hint="eastAsia" w:ascii="黑体" w:hAnsi="黑体" w:eastAsia="黑体"/>
          <w:b/>
          <w:sz w:val="32"/>
          <w:szCs w:val="32"/>
        </w:rPr>
      </w:pPr>
      <w:r>
        <w:rPr>
          <w:rFonts w:hint="eastAsia" w:ascii="黑体" w:hAnsi="黑体" w:eastAsia="黑体"/>
          <w:b/>
          <w:sz w:val="32"/>
          <w:szCs w:val="32"/>
        </w:rPr>
      </w:r>
      <w:r/>
    </w:p>
    <w:p>
      <w:pPr>
        <w:pStyle w:val="898"/>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98"/>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89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9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9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9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89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898"/>
              <w:jc w:val="center"/>
              <w:rPr>
                <w:rFonts w:hint="eastAsia" w:ascii="宋体" w:hAnsi="宋体"/>
                <w:sz w:val="24"/>
                <w:szCs w:val="24"/>
              </w:rPr>
            </w:pPr>
            <w:r>
              <w:rPr>
                <w:rFonts w:hint="eastAsia" w:ascii="宋体" w:hAnsi="宋体"/>
                <w:sz w:val="24"/>
                <w:szCs w:val="24"/>
              </w:rPr>
              <w:t xml:space="preserve">超出、</w:t>
            </w:r>
            <w:r/>
          </w:p>
          <w:p>
            <w:pPr>
              <w:pStyle w:val="89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898"/>
              <w:jc w:val="center"/>
              <w:rPr>
                <w:rFonts w:hint="eastAsia" w:ascii="宋体" w:hAnsi="宋体"/>
                <w:sz w:val="24"/>
                <w:szCs w:val="24"/>
              </w:rPr>
            </w:pPr>
            <w:r>
              <w:rPr>
                <w:rFonts w:hint="eastAsia" w:ascii="宋体" w:hAnsi="宋体"/>
                <w:sz w:val="24"/>
                <w:szCs w:val="24"/>
              </w:rPr>
              <w:t xml:space="preserve">证明</w:t>
            </w:r>
            <w:r/>
          </w:p>
          <w:p>
            <w:pPr>
              <w:pStyle w:val="89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bl>
    <w:p>
      <w:pPr>
        <w:pStyle w:val="898"/>
        <w:rPr>
          <w:rFonts w:hint="eastAsia" w:ascii="宋体" w:hAnsi="宋体"/>
          <w:sz w:val="24"/>
          <w:szCs w:val="24"/>
        </w:rPr>
      </w:pPr>
      <w:r>
        <w:rPr>
          <w:rFonts w:hint="eastAsia" w:ascii="宋体" w:hAnsi="宋体"/>
          <w:sz w:val="24"/>
          <w:szCs w:val="24"/>
        </w:rPr>
        <w:t xml:space="preserve">注： 行数不够，可自行添加。</w:t>
      </w:r>
      <w:r/>
    </w:p>
    <w:p>
      <w:pPr>
        <w:pStyle w:val="898"/>
        <w:jc w:val="center"/>
        <w:rPr>
          <w:rFonts w:hint="eastAsia" w:ascii="黑体" w:hAnsi="Arial" w:eastAsia="黑体"/>
          <w:b/>
          <w:sz w:val="36"/>
        </w:rPr>
      </w:pPr>
      <w:r>
        <w:rPr>
          <w:rFonts w:hint="eastAsia" w:ascii="黑体" w:hAnsi="Arial" w:eastAsia="黑体"/>
          <w:b/>
          <w:sz w:val="36"/>
        </w:rPr>
      </w:r>
      <w:r/>
    </w:p>
    <w:p>
      <w:pPr>
        <w:pStyle w:val="898"/>
        <w:jc w:val="center"/>
        <w:rPr>
          <w:rFonts w:hint="eastAsia" w:ascii="黑体" w:hAnsi="Arial" w:eastAsia="黑体"/>
          <w:b/>
          <w:sz w:val="36"/>
        </w:rPr>
      </w:pPr>
      <w:r>
        <w:rPr>
          <w:rFonts w:hint="eastAsia" w:ascii="黑体" w:hAnsi="Arial" w:eastAsia="黑体"/>
          <w:b/>
          <w:sz w:val="36"/>
        </w:rPr>
      </w:r>
      <w:r/>
    </w:p>
    <w:p>
      <w:pPr>
        <w:pStyle w:val="898"/>
        <w:jc w:val="center"/>
        <w:rPr>
          <w:rFonts w:hint="eastAsia" w:ascii="黑体" w:hAnsi="Arial" w:eastAsia="黑体"/>
          <w:b/>
          <w:sz w:val="36"/>
        </w:rPr>
      </w:pPr>
      <w:r>
        <w:rPr>
          <w:rFonts w:hint="eastAsia" w:ascii="黑体" w:hAnsi="Arial" w:eastAsia="黑体"/>
          <w:b/>
          <w:sz w:val="36"/>
        </w:rPr>
      </w:r>
      <w:r/>
    </w:p>
    <w:p>
      <w:pPr>
        <w:pStyle w:val="898"/>
        <w:jc w:val="center"/>
        <w:rPr>
          <w:rFonts w:hint="eastAsia" w:ascii="黑体" w:hAnsi="Arial" w:eastAsia="黑体"/>
          <w:b/>
          <w:sz w:val="36"/>
        </w:rPr>
      </w:pPr>
      <w:r>
        <w:rPr>
          <w:rFonts w:hint="eastAsia" w:ascii="黑体" w:hAnsi="Arial" w:eastAsia="黑体"/>
          <w:b/>
          <w:sz w:val="36"/>
        </w:rPr>
      </w:r>
      <w:r/>
    </w:p>
    <w:p>
      <w:pPr>
        <w:pStyle w:val="898"/>
        <w:rPr>
          <w:rFonts w:hint="eastAsia" w:ascii="黑体" w:hAnsi="Arial" w:eastAsia="黑体"/>
          <w:sz w:val="32"/>
        </w:rPr>
      </w:pPr>
      <w:r>
        <w:rPr>
          <w:rFonts w:hint="eastAsia" w:ascii="黑体" w:hAnsi="Arial" w:eastAsia="黑体"/>
          <w:sz w:val="32"/>
        </w:rPr>
      </w:r>
      <w:r/>
    </w:p>
    <w:p>
      <w:pPr>
        <w:pStyle w:val="898"/>
        <w:rPr>
          <w:rFonts w:hint="eastAsia" w:ascii="黑体" w:hAnsi="Arial" w:eastAsia="黑体"/>
          <w:sz w:val="32"/>
        </w:rPr>
      </w:pPr>
      <w:r>
        <w:rPr>
          <w:rFonts w:hint="eastAsia" w:ascii="黑体" w:hAnsi="Arial" w:eastAsia="黑体"/>
          <w:sz w:val="32"/>
        </w:rPr>
      </w:r>
      <w:r/>
    </w:p>
    <w:p>
      <w:pPr>
        <w:pStyle w:val="898"/>
        <w:rPr>
          <w:rFonts w:hint="eastAsia" w:ascii="黑体" w:hAnsi="Arial" w:eastAsia="黑体"/>
          <w:sz w:val="32"/>
        </w:rPr>
      </w:pPr>
      <w:r>
        <w:rPr>
          <w:rFonts w:hint="eastAsia" w:ascii="黑体" w:hAnsi="Arial" w:eastAsia="黑体"/>
          <w:sz w:val="32"/>
        </w:rPr>
      </w:r>
      <w:r/>
    </w:p>
    <w:p>
      <w:pPr>
        <w:pStyle w:val="898"/>
        <w:rPr>
          <w:rFonts w:hint="eastAsia" w:ascii="黑体" w:hAnsi="Arial" w:eastAsia="黑体"/>
          <w:sz w:val="32"/>
        </w:rPr>
      </w:pPr>
      <w:r>
        <w:rPr>
          <w:rFonts w:hint="eastAsia" w:ascii="黑体" w:hAnsi="Arial" w:eastAsia="黑体"/>
          <w:sz w:val="32"/>
        </w:rPr>
      </w:r>
      <w:r/>
    </w:p>
    <w:p>
      <w:pPr>
        <w:pStyle w:val="898"/>
        <w:rPr>
          <w:rFonts w:hint="eastAsia" w:ascii="黑体" w:hAnsi="Arial" w:eastAsia="黑体"/>
          <w:sz w:val="32"/>
        </w:rPr>
      </w:pPr>
      <w:r>
        <w:rPr>
          <w:rFonts w:hint="eastAsia" w:ascii="黑体" w:hAnsi="Arial" w:eastAsia="黑体"/>
          <w:sz w:val="32"/>
        </w:rPr>
      </w:r>
      <w:r/>
    </w:p>
    <w:p>
      <w:pPr>
        <w:pStyle w:val="898"/>
        <w:jc w:val="center"/>
        <w:rPr>
          <w:rFonts w:hint="eastAsia" w:ascii="黑体" w:hAnsi="黑体" w:eastAsia="黑体"/>
          <w:b/>
          <w:sz w:val="32"/>
          <w:szCs w:val="32"/>
        </w:rPr>
      </w:pPr>
      <w:r/>
      <w:bookmarkEnd w:id="200"/>
      <w:r/>
      <w:bookmarkStart w:id="204" w:name="_Hlt26955054"/>
      <w:r/>
      <w:bookmarkEnd w:id="204"/>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98"/>
              <w:jc w:val="left"/>
              <w:rPr>
                <w:b/>
                <w:color w:val="000000"/>
                <w:sz w:val="24"/>
              </w:rPr>
            </w:pPr>
            <w:r/>
            <w:bookmarkStart w:id="205" w:name="_Hlt26580838"/>
            <w:r/>
            <w:bookmarkEnd w:id="205"/>
            <w:r/>
            <w:bookmarkStart w:id="206" w:name="_Hlt26671343"/>
            <w:r/>
            <w:bookmarkEnd w:id="206"/>
            <w:r/>
            <w:bookmarkStart w:id="207" w:name="_Hlt26671372"/>
            <w:r/>
            <w:bookmarkEnd w:id="207"/>
            <w:r/>
            <w:bookmarkStart w:id="208" w:name="_Hlt26782999"/>
            <w:r/>
            <w:bookmarkEnd w:id="208"/>
            <w:r/>
            <w:bookmarkStart w:id="209" w:name="_Hlt26955056"/>
            <w:r/>
            <w:bookmarkEnd w:id="209"/>
            <w:r/>
            <w:bookmarkStart w:id="210" w:name="_Hlt26955064"/>
            <w:r/>
            <w:bookmarkEnd w:id="210"/>
            <w:r/>
            <w:bookmarkStart w:id="211" w:name="_Hlt24879081"/>
            <w:r/>
            <w:bookmarkEnd w:id="211"/>
            <w:r/>
            <w:bookmarkStart w:id="212" w:name="_Hlt26609391"/>
            <w:r/>
            <w:bookmarkEnd w:id="212"/>
            <w:r>
              <w:rPr>
                <w:rFonts w:hint="eastAsia"/>
                <w:b/>
                <w:color w:val="000000"/>
                <w:sz w:val="24"/>
              </w:rPr>
              <w:t xml:space="preserve">对本项目商务要求条款的偏离情况（请进行勾选）：</w:t>
            </w:r>
            <w:r>
              <w:rPr>
                <w:b/>
                <w:color w:val="000000"/>
                <w:sz w:val="24"/>
              </w:rPr>
            </w:r>
            <w:r/>
          </w:p>
          <w:p>
            <w:pPr>
              <w:pStyle w:val="89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9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9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9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89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898"/>
              <w:jc w:val="center"/>
              <w:rPr>
                <w:rFonts w:hint="eastAsia" w:ascii="宋体" w:hAnsi="宋体"/>
                <w:sz w:val="24"/>
                <w:szCs w:val="24"/>
              </w:rPr>
            </w:pPr>
            <w:r>
              <w:rPr>
                <w:rFonts w:hint="eastAsia" w:ascii="宋体" w:hAnsi="宋体"/>
                <w:sz w:val="24"/>
                <w:szCs w:val="24"/>
              </w:rPr>
              <w:t xml:space="preserve">超出、</w:t>
            </w:r>
            <w:r/>
          </w:p>
          <w:p>
            <w:pPr>
              <w:pStyle w:val="89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898"/>
              <w:jc w:val="center"/>
              <w:rPr>
                <w:rFonts w:hint="eastAsia" w:ascii="宋体" w:hAnsi="宋体"/>
                <w:sz w:val="24"/>
                <w:szCs w:val="24"/>
              </w:rPr>
            </w:pPr>
            <w:r>
              <w:rPr>
                <w:rFonts w:hint="eastAsia" w:ascii="宋体" w:hAnsi="宋体"/>
                <w:sz w:val="24"/>
                <w:szCs w:val="24"/>
              </w:rPr>
              <w:t xml:space="preserve">证明</w:t>
            </w:r>
            <w:r/>
          </w:p>
          <w:p>
            <w:pPr>
              <w:pStyle w:val="89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8"/>
              <w:jc w:val="center"/>
              <w:rPr>
                <w:rFonts w:hint="eastAsia" w:ascii="宋体" w:hAnsi="宋体"/>
                <w:sz w:val="24"/>
                <w:szCs w:val="24"/>
              </w:rPr>
            </w:pPr>
            <w:r>
              <w:rPr>
                <w:rFonts w:hint="eastAsia" w:ascii="宋体" w:hAnsi="宋体"/>
                <w:sz w:val="24"/>
                <w:szCs w:val="24"/>
              </w:rPr>
            </w:r>
            <w:r/>
          </w:p>
        </w:tc>
      </w:tr>
    </w:tbl>
    <w:p>
      <w:pPr>
        <w:pStyle w:val="898"/>
        <w:rPr>
          <w:rFonts w:hint="eastAsia" w:ascii="宋体" w:hAnsi="宋体"/>
          <w:sz w:val="24"/>
          <w:szCs w:val="24"/>
        </w:rPr>
      </w:pPr>
      <w:r>
        <w:rPr>
          <w:rFonts w:hint="eastAsia" w:ascii="宋体" w:hAnsi="宋体"/>
          <w:sz w:val="24"/>
          <w:szCs w:val="24"/>
        </w:rPr>
        <w:t xml:space="preserve">注： 行数不够，可自行添加。</w:t>
      </w:r>
      <w:r/>
    </w:p>
    <w:p>
      <w:pPr>
        <w:pStyle w:val="898"/>
        <w:spacing w:line="480" w:lineRule="auto"/>
        <w:rPr>
          <w:rFonts w:hint="eastAsia" w:ascii="宋体" w:hAnsi="宋体"/>
          <w:sz w:val="24"/>
        </w:rPr>
      </w:pPr>
      <w:r>
        <w:rPr>
          <w:rFonts w:hint="eastAsia" w:ascii="宋体" w:hAnsi="宋体"/>
          <w:sz w:val="24"/>
        </w:rPr>
      </w:r>
      <w:r/>
    </w:p>
    <w:p>
      <w:pPr>
        <w:pStyle w:val="898"/>
        <w:rPr>
          <w:rFonts w:hint="eastAsia" w:eastAsia="仿宋_GB2312"/>
          <w:sz w:val="24"/>
          <w:szCs w:val="20"/>
        </w:rPr>
      </w:pPr>
      <w:r/>
      <w:bookmarkEnd w:id="193"/>
      <w:r/>
      <w:bookmarkEnd w:id="194"/>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898"/>
        <w:ind w:firstLine="480"/>
        <w:rPr>
          <w:rFonts w:hint="eastAsia" w:ascii="宋体" w:hAnsi="宋体"/>
          <w:sz w:val="24"/>
          <w:szCs w:val="24"/>
        </w:rPr>
      </w:pPr>
      <w:r>
        <w:rPr>
          <w:rFonts w:hint="eastAsia" w:ascii="宋体" w:hAnsi="宋体"/>
          <w:sz w:val="24"/>
          <w:szCs w:val="24"/>
        </w:rPr>
        <w:t xml:space="preserve">投标人全称（加盖CA电子签章）：</w:t>
      </w:r>
      <w:r/>
    </w:p>
    <w:p>
      <w:pPr>
        <w:pStyle w:val="898"/>
        <w:ind w:firstLine="480"/>
        <w:rPr>
          <w:sz w:val="24"/>
          <w:szCs w:val="24"/>
        </w:rPr>
      </w:pPr>
      <w:r>
        <w:rPr>
          <w:rFonts w:hint="eastAsia" w:ascii="宋体" w:hAnsi="宋体"/>
          <w:sz w:val="24"/>
          <w:szCs w:val="24"/>
        </w:rPr>
        <w:t xml:space="preserve">项目名称：</w:t>
      </w:r>
      <w:r>
        <w:rPr>
          <w:sz w:val="24"/>
          <w:szCs w:val="24"/>
        </w:rPr>
      </w:r>
      <w:r/>
    </w:p>
    <w:p>
      <w:pPr>
        <w:pStyle w:val="898"/>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8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8"/>
        <w:rPr>
          <w:rFonts w:ascii="宋体" w:hAnsi="宋体"/>
          <w:sz w:val="24"/>
          <w:szCs w:val="24"/>
        </w:rPr>
      </w:pPr>
      <w:r>
        <w:rPr>
          <w:rFonts w:ascii="宋体" w:hAnsi="宋体"/>
          <w:sz w:val="24"/>
          <w:szCs w:val="24"/>
        </w:rPr>
      </w:r>
      <w:r/>
    </w:p>
    <w:p>
      <w:pPr>
        <w:pStyle w:val="898"/>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898"/>
        <w:ind w:firstLine="480"/>
        <w:rPr>
          <w:rFonts w:hint="eastAsia" w:ascii="宋体" w:hAnsi="宋体"/>
          <w:sz w:val="24"/>
          <w:szCs w:val="24"/>
        </w:rPr>
      </w:pPr>
      <w:r>
        <w:rPr>
          <w:rFonts w:hint="eastAsia" w:ascii="宋体" w:hAnsi="宋体"/>
          <w:sz w:val="24"/>
          <w:szCs w:val="24"/>
        </w:rPr>
      </w:r>
      <w:r/>
    </w:p>
    <w:p>
      <w:pPr>
        <w:pStyle w:val="898"/>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898"/>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898"/>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898"/>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898"/>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98"/>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898"/>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898"/>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898"/>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8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98"/>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8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98"/>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8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98"/>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8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98"/>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898"/>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898"/>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898"/>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898"/>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898"/>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898"/>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pStyle w:val="898"/>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pStyle w:val="898"/>
              <w:jc w:val="center"/>
              <w:widowControl/>
              <w:rPr>
                <w:rFonts w:hint="eastAsia" w:ascii="宋体" w:hAnsi="宋体" w:cs="宋体"/>
              </w:rPr>
            </w:pPr>
            <w:r>
              <w:rPr>
                <w:rFonts w:hint="eastAsia" w:ascii="宋体" w:hAnsi="宋体" w:cs="宋体"/>
              </w:rPr>
            </w:r>
            <w:r/>
          </w:p>
        </w:tc>
      </w:tr>
      <w:tr>
        <w:trPr>
          <w:trHeight w:val="54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8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898"/>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898"/>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98"/>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tc>
      </w:tr>
    </w:tbl>
    <w:p>
      <w:pPr>
        <w:pStyle w:val="898"/>
        <w:jc w:val="center"/>
        <w:rPr>
          <w:rFonts w:hint="eastAsia" w:ascii="宋体" w:hAnsi="宋体" w:cs="仿宋"/>
          <w:b/>
          <w:bCs/>
          <w:sz w:val="32"/>
          <w:szCs w:val="32"/>
        </w:rPr>
      </w:pPr>
      <w:r>
        <w:rPr>
          <w:rFonts w:hint="eastAsia" w:ascii="宋体" w:hAnsi="宋体" w:cs="仿宋"/>
          <w:b/>
          <w:bCs/>
          <w:sz w:val="32"/>
          <w:szCs w:val="32"/>
        </w:rPr>
      </w:r>
      <w:r/>
    </w:p>
    <w:p>
      <w:pPr>
        <w:pStyle w:val="898"/>
        <w:jc w:val="center"/>
        <w:rPr>
          <w:rFonts w:ascii="宋体" w:hAnsi="宋体" w:cs="仿宋"/>
          <w:b/>
          <w:bCs/>
          <w:sz w:val="32"/>
          <w:szCs w:val="32"/>
        </w:rPr>
      </w:pPr>
      <w:r>
        <w:rPr>
          <w:rFonts w:hint="eastAsia" w:ascii="宋体" w:hAnsi="宋体" w:cs="仿宋"/>
          <w:b/>
          <w:bCs/>
          <w:sz w:val="32"/>
          <w:szCs w:val="32"/>
        </w:rPr>
        <w:br w:type="page" w:clear="all"/>
        <w:t xml:space="preserve">质疑函范本</w:t>
      </w:r>
      <w:r>
        <w:rPr>
          <w:rFonts w:ascii="宋体" w:hAnsi="宋体" w:cs="仿宋"/>
          <w:b/>
          <w:bCs/>
          <w:sz w:val="32"/>
          <w:szCs w:val="32"/>
        </w:rPr>
      </w:r>
      <w:r/>
    </w:p>
    <w:p>
      <w:pPr>
        <w:pStyle w:val="89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8"/>
        <w:spacing w:line="400" w:lineRule="exact"/>
        <w:rPr>
          <w:rFonts w:hint="eastAsia" w:ascii="宋体" w:hAnsi="宋体"/>
          <w:b/>
          <w:sz w:val="24"/>
          <w:szCs w:val="24"/>
        </w:rPr>
      </w:pPr>
      <w:r>
        <w:rPr>
          <w:rFonts w:hint="eastAsia" w:ascii="宋体" w:hAnsi="宋体"/>
          <w:b/>
          <w:sz w:val="24"/>
          <w:szCs w:val="24"/>
        </w:rPr>
      </w:r>
      <w:r/>
    </w:p>
    <w:p>
      <w:pPr>
        <w:pStyle w:val="898"/>
        <w:spacing w:line="400" w:lineRule="exact"/>
        <w:rPr>
          <w:rFonts w:hint="eastAsia" w:ascii="宋体" w:hAnsi="宋体"/>
          <w:b/>
          <w:sz w:val="24"/>
          <w:szCs w:val="24"/>
        </w:rPr>
      </w:pPr>
      <w:r>
        <w:rPr>
          <w:rFonts w:hint="eastAsia" w:ascii="宋体" w:hAnsi="宋体"/>
          <w:b/>
          <w:sz w:val="24"/>
          <w:szCs w:val="24"/>
        </w:rPr>
      </w:r>
      <w:r/>
    </w:p>
    <w:p>
      <w:pPr>
        <w:pStyle w:val="898"/>
        <w:spacing w:line="400" w:lineRule="exact"/>
        <w:rPr>
          <w:rFonts w:hint="eastAsia" w:ascii="宋体" w:hAnsi="宋体"/>
          <w:b/>
          <w:sz w:val="24"/>
          <w:szCs w:val="24"/>
        </w:rPr>
      </w:pPr>
      <w:r>
        <w:rPr>
          <w:rFonts w:hint="eastAsia" w:ascii="宋体" w:hAnsi="宋体"/>
          <w:b/>
          <w:sz w:val="24"/>
          <w:szCs w:val="24"/>
        </w:rPr>
      </w:r>
      <w:r/>
    </w:p>
    <w:p>
      <w:pPr>
        <w:pStyle w:val="898"/>
        <w:spacing w:line="400" w:lineRule="exact"/>
        <w:rPr>
          <w:rFonts w:hint="eastAsia" w:ascii="宋体" w:hAnsi="宋体"/>
          <w:b/>
          <w:sz w:val="24"/>
          <w:szCs w:val="24"/>
        </w:rPr>
      </w:pPr>
      <w:r>
        <w:rPr>
          <w:rFonts w:hint="eastAsia" w:ascii="宋体" w:hAnsi="宋体"/>
          <w:b/>
          <w:sz w:val="24"/>
          <w:szCs w:val="24"/>
        </w:rPr>
      </w:r>
      <w:r/>
    </w:p>
    <w:p>
      <w:pPr>
        <w:pStyle w:val="89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9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14"/>
        <w:rPr>
          <w:rFonts w:hint="eastAsia"/>
          <w:sz w:val="24"/>
          <w:szCs w:val="24"/>
        </w:rPr>
      </w:pPr>
      <w:r>
        <w:rPr>
          <w:rFonts w:hint="eastAsia"/>
          <w:sz w:val="24"/>
          <w:szCs w:val="24"/>
        </w:rPr>
      </w:r>
      <w:r/>
    </w:p>
    <w:p>
      <w:pPr>
        <w:pStyle w:val="91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imSun">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3 -</w:t>
    </w:r>
    <w:r>
      <w:fldChar w:fldCharType="end"/>
    </w:r>
    <w:r/>
  </w:p>
  <w:p>
    <w:pPr>
      <w:pStyle w:val="946"/>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46"/>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right"/>
    </w:pPr>
    <w:r>
      <w:fldChar w:fldCharType="begin"/>
    </w:r>
    <w:r>
      <w:instrText xml:space="preserve">PAGE   \* MERGEFORMAT</w:instrText>
    </w:r>
    <w:r>
      <w:fldChar w:fldCharType="separate"/>
    </w:r>
    <w:r>
      <w:rPr>
        <w:lang w:val="zh-CN"/>
      </w:rPr>
      <w:t xml:space="preserve">-</w:t>
    </w:r>
    <w:r>
      <w:t xml:space="preserve"> 50 -</w:t>
    </w:r>
    <w:r>
      <w:fldChar w:fldCharType="end"/>
    </w:r>
    <w:r/>
  </w:p>
  <w:p>
    <w:pPr>
      <w:pStyle w:val="94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rPr>
        <w:rStyle w:val="973"/>
      </w:rPr>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0"/>
      <w:isLgl w:val="false"/>
      <w:suff w:val="tab"/>
      <w:lvlText w:val="附录%1."/>
      <w:lvlJc w:val="left"/>
      <w:pPr>
        <w:pStyle w:val="8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8"/>
      <w:isLgl w:val="false"/>
      <w:suff w:val="tab"/>
      <w:lvlText w:val="%1."/>
      <w:lvlJc w:val="left"/>
      <w:pPr>
        <w:pStyle w:val="898"/>
        <w:ind w:left="709" w:hanging="709"/>
        <w:tabs>
          <w:tab w:val="num" w:pos="709" w:leader="none"/>
        </w:tabs>
      </w:pPr>
      <w:rPr>
        <w:rFonts w:hint="eastAsia"/>
      </w:rPr>
    </w:lvl>
    <w:lvl w:ilvl="1">
      <w:start w:val="1"/>
      <w:numFmt w:val="decimal"/>
      <w:isLgl w:val="false"/>
      <w:suff w:val="tab"/>
      <w:lvlText w:val="%1.%2"/>
      <w:lvlJc w:val="left"/>
      <w:pPr>
        <w:pStyle w:val="898"/>
        <w:ind w:left="709" w:hanging="709"/>
        <w:tabs>
          <w:tab w:val="num" w:pos="709" w:leader="none"/>
        </w:tabs>
      </w:pPr>
      <w:rPr>
        <w:rFonts w:hint="eastAsia"/>
      </w:rPr>
    </w:lvl>
    <w:lvl w:ilvl="2">
      <w:start w:val="1"/>
      <w:numFmt w:val="decimal"/>
      <w:isLgl w:val="false"/>
      <w:suff w:val="tab"/>
      <w:lvlText w:val="%1.%2.%3."/>
      <w:lvlJc w:val="left"/>
      <w:pPr>
        <w:pStyle w:val="898"/>
        <w:ind w:left="425" w:hanging="425"/>
        <w:tabs>
          <w:tab w:val="num" w:pos="425" w:leader="none"/>
        </w:tabs>
      </w:pPr>
      <w:rPr>
        <w:rFonts w:hint="eastAsia"/>
      </w:rPr>
    </w:lvl>
    <w:lvl w:ilvl="3">
      <w:start w:val="1"/>
      <w:numFmt w:val="decimal"/>
      <w:isLgl w:val="false"/>
      <w:suff w:val="tab"/>
      <w:lvlText w:val="%1.%2.%3.%4."/>
      <w:lvlJc w:val="left"/>
      <w:pPr>
        <w:pStyle w:val="898"/>
        <w:ind w:left="851" w:hanging="851"/>
        <w:tabs>
          <w:tab w:val="num" w:pos="851" w:leader="none"/>
        </w:tabs>
      </w:pPr>
      <w:rPr>
        <w:rFonts w:hint="eastAsia"/>
      </w:rPr>
    </w:lvl>
    <w:lvl w:ilvl="4">
      <w:start w:val="1"/>
      <w:numFmt w:val="decimal"/>
      <w:isLgl w:val="false"/>
      <w:suff w:val="tab"/>
      <w:lvlText w:val="%1.%2.%3.%4.%5."/>
      <w:lvlJc w:val="left"/>
      <w:pPr>
        <w:pStyle w:val="898"/>
        <w:ind w:left="992" w:hanging="992"/>
        <w:tabs>
          <w:tab w:val="num" w:pos="992" w:leader="none"/>
        </w:tabs>
      </w:pPr>
      <w:rPr>
        <w:rFonts w:hint="eastAsia"/>
      </w:rPr>
    </w:lvl>
    <w:lvl w:ilvl="5">
      <w:start w:val="1"/>
      <w:numFmt w:val="decimal"/>
      <w:isLgl w:val="false"/>
      <w:suff w:val="tab"/>
      <w:lvlText w:val="%1.%2.%3.%4.%5.%6."/>
      <w:lvlJc w:val="left"/>
      <w:pPr>
        <w:pStyle w:val="898"/>
        <w:ind w:left="1134" w:hanging="1134"/>
        <w:tabs>
          <w:tab w:val="num" w:pos="1134" w:leader="none"/>
        </w:tabs>
      </w:pPr>
      <w:rPr>
        <w:rFonts w:hint="eastAsia"/>
      </w:rPr>
    </w:lvl>
    <w:lvl w:ilvl="6">
      <w:start w:val="1"/>
      <w:numFmt w:val="decimal"/>
      <w:isLgl w:val="false"/>
      <w:suff w:val="tab"/>
      <w:lvlText w:val="%1.%2.%3.%4.%5.%6.%7."/>
      <w:lvlJc w:val="left"/>
      <w:pPr>
        <w:pStyle w:val="898"/>
        <w:ind w:left="1276" w:hanging="1276"/>
        <w:tabs>
          <w:tab w:val="num" w:pos="1276" w:leader="none"/>
        </w:tabs>
      </w:pPr>
      <w:rPr>
        <w:rFonts w:hint="eastAsia"/>
      </w:rPr>
    </w:lvl>
    <w:lvl w:ilvl="7">
      <w:start w:val="1"/>
      <w:numFmt w:val="decimal"/>
      <w:isLgl w:val="false"/>
      <w:suff w:val="tab"/>
      <w:lvlText w:val="%1.%2.%3.%4.%5.%6.%7.%8."/>
      <w:lvlJc w:val="left"/>
      <w:pPr>
        <w:pStyle w:val="898"/>
        <w:ind w:left="1418" w:hanging="1418"/>
        <w:tabs>
          <w:tab w:val="num" w:pos="1418" w:leader="none"/>
        </w:tabs>
      </w:pPr>
      <w:rPr>
        <w:rFonts w:hint="eastAsia"/>
      </w:rPr>
    </w:lvl>
    <w:lvl w:ilvl="8">
      <w:start w:val="1"/>
      <w:numFmt w:val="decimal"/>
      <w:isLgl w:val="false"/>
      <w:suff w:val="tab"/>
      <w:lvlText w:val="%1.%2.%3.%4.%5.%6.%7.%8.%9."/>
      <w:lvlJc w:val="left"/>
      <w:pPr>
        <w:pStyle w:val="898"/>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8"/>
        <w:ind w:left="0" w:firstLine="0"/>
      </w:pPr>
      <w:rPr>
        <w:rFonts w:hint="eastAsia"/>
      </w:rPr>
    </w:lvl>
    <w:lvl w:ilvl="1">
      <w:start w:val="1"/>
      <w:numFmt w:val="decimal"/>
      <w:isLgl w:val="false"/>
      <w:suff w:val="nothing"/>
      <w:lvlText w:val="%2、"/>
      <w:lvlJc w:val="left"/>
      <w:pPr>
        <w:pStyle w:val="898"/>
        <w:ind w:left="0" w:firstLine="0"/>
      </w:pPr>
      <w:rPr>
        <w:rFonts w:hint="eastAsia"/>
      </w:rPr>
    </w:lvl>
    <w:lvl w:ilvl="2">
      <w:start w:val="1"/>
      <w:numFmt w:val="decimal"/>
      <w:isLgl w:val="false"/>
      <w:suff w:val="nothing"/>
      <w:lvlText w:val="%2.%3 "/>
      <w:lvlJc w:val="left"/>
      <w:pPr>
        <w:pStyle w:val="898"/>
        <w:ind w:left="0" w:firstLine="0"/>
      </w:pPr>
      <w:rPr>
        <w:rFonts w:hint="eastAsia"/>
      </w:rPr>
    </w:lvl>
    <w:lvl w:ilvl="3">
      <w:start w:val="1"/>
      <w:numFmt w:val="decimal"/>
      <w:isLgl w:val="false"/>
      <w:suff w:val="nothing"/>
      <w:lvlText w:val="%2.%3.%4 "/>
      <w:lvlJc w:val="left"/>
      <w:pPr>
        <w:pStyle w:val="898"/>
        <w:ind w:left="0" w:firstLine="0"/>
      </w:pPr>
      <w:rPr>
        <w:rFonts w:hint="eastAsia"/>
      </w:rPr>
    </w:lvl>
    <w:lvl w:ilvl="4">
      <w:start w:val="1"/>
      <w:numFmt w:val="decimal"/>
      <w:isLgl w:val="false"/>
      <w:suff w:val="nothing"/>
      <w:lvlText w:val="%2.%3.%4.%5 "/>
      <w:lvlJc w:val="left"/>
      <w:pPr>
        <w:pStyle w:val="898"/>
        <w:ind w:left="0" w:firstLine="0"/>
      </w:pPr>
      <w:rPr>
        <w:rFonts w:hint="eastAsia"/>
      </w:rPr>
    </w:lvl>
    <w:lvl w:ilvl="5">
      <w:start w:val="1"/>
      <w:numFmt w:val="decimal"/>
      <w:pStyle w:val="904"/>
      <w:isLgl w:val="false"/>
      <w:suff w:val="nothing"/>
      <w:lvlText w:val=""/>
      <w:lvlJc w:val="left"/>
      <w:pPr>
        <w:pStyle w:val="898"/>
        <w:ind w:left="0" w:firstLine="0"/>
      </w:pPr>
      <w:rPr>
        <w:rFonts w:hint="eastAsia"/>
      </w:rPr>
    </w:lvl>
    <w:lvl w:ilvl="6">
      <w:start w:val="1"/>
      <w:numFmt w:val="decimal"/>
      <w:pStyle w:val="905"/>
      <w:isLgl w:val="false"/>
      <w:suff w:val="nothing"/>
      <w:lvlText w:val=""/>
      <w:lvlJc w:val="left"/>
      <w:pPr>
        <w:pStyle w:val="898"/>
        <w:ind w:left="0" w:firstLine="0"/>
      </w:pPr>
      <w:rPr>
        <w:rFonts w:hint="eastAsia"/>
      </w:rPr>
    </w:lvl>
    <w:lvl w:ilvl="7">
      <w:start w:val="1"/>
      <w:numFmt w:val="decimal"/>
      <w:pStyle w:val="906"/>
      <w:isLgl w:val="false"/>
      <w:suff w:val="nothing"/>
      <w:lvlText w:val=""/>
      <w:lvlJc w:val="left"/>
      <w:pPr>
        <w:pStyle w:val="898"/>
        <w:ind w:left="0" w:firstLine="0"/>
      </w:pPr>
      <w:rPr>
        <w:rFonts w:hint="eastAsia"/>
      </w:rPr>
    </w:lvl>
    <w:lvl w:ilvl="8">
      <w:start w:val="1"/>
      <w:numFmt w:val="decimal"/>
      <w:pStyle w:val="907"/>
      <w:isLgl w:val="false"/>
      <w:suff w:val="nothing"/>
      <w:lvlText w:val=""/>
      <w:lvlJc w:val="left"/>
      <w:pPr>
        <w:pStyle w:val="898"/>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9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898"/>
    <w:next w:val="898"/>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898"/>
    <w:next w:val="898"/>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898"/>
    <w:next w:val="898"/>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898"/>
    <w:next w:val="898"/>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898"/>
    <w:next w:val="898"/>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898"/>
    <w:next w:val="898"/>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898"/>
    <w:next w:val="898"/>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898"/>
    <w:next w:val="898"/>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898"/>
    <w:next w:val="898"/>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898"/>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898"/>
    <w:next w:val="898"/>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898"/>
    <w:next w:val="898"/>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898"/>
    <w:next w:val="898"/>
    <w:link w:val="754"/>
    <w:uiPriority w:val="29"/>
    <w:qFormat/>
    <w:pPr>
      <w:ind w:left="720" w:right="720"/>
    </w:pPr>
    <w:rPr>
      <w:i/>
    </w:rPr>
  </w:style>
  <w:style w:type="character" w:styleId="754">
    <w:name w:val="Quote Char"/>
    <w:link w:val="753"/>
    <w:uiPriority w:val="29"/>
    <w:rPr>
      <w:i/>
    </w:rPr>
  </w:style>
  <w:style w:type="paragraph" w:styleId="755">
    <w:name w:val="Intense Quote"/>
    <w:basedOn w:val="898"/>
    <w:next w:val="898"/>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898"/>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898"/>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898"/>
    <w:next w:val="898"/>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898"/>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898"/>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901"/>
    <w:link w:val="898"/>
    <w:qFormat/>
    <w:pPr>
      <w:jc w:val="both"/>
      <w:widowControl w:val="off"/>
    </w:pPr>
    <w:rPr>
      <w:rFonts w:ascii="Times New Roman" w:hAnsi="Times New Roman"/>
      <w:sz w:val="21"/>
      <w:szCs w:val="21"/>
      <w:lang w:val="en-US" w:eastAsia="zh-CN" w:bidi="ar-SA"/>
    </w:rPr>
  </w:style>
  <w:style w:type="paragraph" w:styleId="899">
    <w:name w:val="标题 1"/>
    <w:basedOn w:val="898"/>
    <w:next w:val="898"/>
    <w:link w:val="912"/>
    <w:qFormat/>
    <w:pPr>
      <w:jc w:val="center"/>
      <w:keepNext/>
      <w:outlineLvl w:val="0"/>
    </w:pPr>
    <w:rPr>
      <w:rFonts w:ascii="楷体_GB2312" w:eastAsia="楷体_GB2312"/>
      <w:sz w:val="28"/>
      <w:szCs w:val="28"/>
    </w:rPr>
  </w:style>
  <w:style w:type="paragraph" w:styleId="900">
    <w:name w:val="标题 2"/>
    <w:basedOn w:val="898"/>
    <w:next w:val="914"/>
    <w:link w:val="913"/>
    <w:qFormat/>
    <w:pPr>
      <w:jc w:val="center"/>
      <w:keepLines/>
      <w:keepNext/>
      <w:spacing w:before="260" w:after="260" w:line="416" w:lineRule="auto"/>
      <w:outlineLvl w:val="1"/>
    </w:pPr>
    <w:rPr>
      <w:rFonts w:ascii="Arial" w:hAnsi="Arial" w:eastAsia="幼圆" w:cs="Arial"/>
      <w:b/>
      <w:bCs/>
      <w:sz w:val="44"/>
      <w:szCs w:val="44"/>
    </w:rPr>
  </w:style>
  <w:style w:type="paragraph" w:styleId="901">
    <w:name w:val="标题 3"/>
    <w:basedOn w:val="898"/>
    <w:next w:val="898"/>
    <w:link w:val="911"/>
    <w:qFormat/>
    <w:pPr>
      <w:keepLines/>
      <w:keepNext/>
      <w:spacing w:before="260" w:after="260" w:line="416" w:lineRule="auto"/>
      <w:outlineLvl w:val="2"/>
    </w:pPr>
    <w:rPr>
      <w:b/>
      <w:bCs/>
      <w:sz w:val="32"/>
      <w:szCs w:val="32"/>
    </w:rPr>
  </w:style>
  <w:style w:type="paragraph" w:styleId="902">
    <w:name w:val="标题 4"/>
    <w:basedOn w:val="898"/>
    <w:next w:val="914"/>
    <w:link w:val="916"/>
    <w:qFormat/>
    <w:pPr>
      <w:keepLines/>
      <w:keepNext/>
      <w:spacing w:before="280" w:after="290" w:line="376" w:lineRule="auto"/>
      <w:outlineLvl w:val="3"/>
    </w:pPr>
    <w:rPr>
      <w:rFonts w:ascii="Arial" w:hAnsi="Arial" w:eastAsia="黑体" w:cs="Arial"/>
      <w:b/>
      <w:bCs/>
      <w:sz w:val="28"/>
      <w:szCs w:val="28"/>
    </w:rPr>
  </w:style>
  <w:style w:type="paragraph" w:styleId="903">
    <w:name w:val="标题 5"/>
    <w:basedOn w:val="898"/>
    <w:next w:val="914"/>
    <w:link w:val="917"/>
    <w:qFormat/>
    <w:pPr>
      <w:keepNext/>
      <w:outlineLvl w:val="4"/>
    </w:pPr>
    <w:rPr>
      <w:rFonts w:ascii="宋体"/>
      <w:color w:val="000000"/>
      <w:sz w:val="28"/>
      <w:szCs w:val="28"/>
    </w:rPr>
  </w:style>
  <w:style w:type="paragraph" w:styleId="904">
    <w:name w:val="标题 6"/>
    <w:basedOn w:val="898"/>
    <w:next w:val="898"/>
    <w:link w:val="918"/>
    <w:qFormat/>
    <w:pPr>
      <w:numPr>
        <w:ilvl w:val="5"/>
        <w:numId w:val="1"/>
      </w:numPr>
      <w:keepLines/>
      <w:keepNext/>
      <w:spacing w:before="240" w:after="64" w:line="320" w:lineRule="auto"/>
      <w:outlineLvl w:val="5"/>
    </w:pPr>
    <w:rPr>
      <w:rFonts w:ascii="Arial" w:hAnsi="Arial" w:eastAsia="黑体"/>
      <w:b/>
      <w:bCs/>
      <w:sz w:val="24"/>
      <w:szCs w:val="24"/>
    </w:rPr>
  </w:style>
  <w:style w:type="paragraph" w:styleId="905">
    <w:name w:val="标题 7"/>
    <w:basedOn w:val="898"/>
    <w:next w:val="898"/>
    <w:link w:val="919"/>
    <w:qFormat/>
    <w:pPr>
      <w:numPr>
        <w:ilvl w:val="6"/>
        <w:numId w:val="1"/>
      </w:numPr>
      <w:keepLines/>
      <w:keepNext/>
      <w:spacing w:before="240" w:after="64" w:line="320" w:lineRule="auto"/>
      <w:outlineLvl w:val="6"/>
    </w:pPr>
    <w:rPr>
      <w:b/>
      <w:bCs/>
      <w:sz w:val="24"/>
      <w:szCs w:val="24"/>
    </w:rPr>
  </w:style>
  <w:style w:type="paragraph" w:styleId="906">
    <w:name w:val="标题 8"/>
    <w:basedOn w:val="898"/>
    <w:next w:val="898"/>
    <w:link w:val="920"/>
    <w:qFormat/>
    <w:pPr>
      <w:numPr>
        <w:ilvl w:val="7"/>
        <w:numId w:val="1"/>
      </w:numPr>
      <w:keepLines/>
      <w:keepNext/>
      <w:spacing w:before="240" w:after="64" w:line="320" w:lineRule="auto"/>
      <w:outlineLvl w:val="7"/>
    </w:pPr>
    <w:rPr>
      <w:rFonts w:ascii="Arial" w:hAnsi="Arial" w:eastAsia="黑体"/>
      <w:sz w:val="24"/>
      <w:szCs w:val="24"/>
    </w:rPr>
  </w:style>
  <w:style w:type="paragraph" w:styleId="907">
    <w:name w:val="标题 9"/>
    <w:basedOn w:val="898"/>
    <w:next w:val="898"/>
    <w:link w:val="921"/>
    <w:qFormat/>
    <w:pPr>
      <w:numPr>
        <w:ilvl w:val="8"/>
        <w:numId w:val="1"/>
      </w:numPr>
      <w:keepLines/>
      <w:keepNext/>
      <w:spacing w:before="240" w:after="64" w:line="320" w:lineRule="auto"/>
      <w:outlineLvl w:val="8"/>
    </w:pPr>
    <w:rPr>
      <w:rFonts w:ascii="Arial" w:hAnsi="Arial" w:eastAsia="黑体"/>
    </w:rPr>
  </w:style>
  <w:style w:type="character" w:styleId="908">
    <w:name w:val="默认段落字体"/>
    <w:next w:val="908"/>
    <w:link w:val="898"/>
    <w:uiPriority w:val="1"/>
    <w:unhideWhenUsed/>
  </w:style>
  <w:style w:type="table" w:styleId="909">
    <w:name w:val="普通表格"/>
    <w:next w:val="909"/>
    <w:link w:val="898"/>
    <w:uiPriority w:val="99"/>
    <w:unhideWhenUsed/>
    <w:tblPr/>
  </w:style>
  <w:style w:type="numbering" w:styleId="910">
    <w:name w:val="无列表"/>
    <w:next w:val="910"/>
    <w:link w:val="898"/>
    <w:uiPriority w:val="99"/>
    <w:semiHidden/>
    <w:unhideWhenUsed/>
  </w:style>
  <w:style w:type="character" w:styleId="911">
    <w:name w:val="标题 3 字符"/>
    <w:next w:val="911"/>
    <w:link w:val="901"/>
    <w:rPr>
      <w:rFonts w:ascii="Times New Roman" w:hAnsi="Times New Roman" w:eastAsia="宋体" w:cs="Times New Roman"/>
      <w:b/>
      <w:bCs/>
      <w:sz w:val="32"/>
      <w:szCs w:val="32"/>
    </w:rPr>
  </w:style>
  <w:style w:type="character" w:styleId="912">
    <w:name w:val="标题 1 字符"/>
    <w:next w:val="912"/>
    <w:link w:val="899"/>
    <w:rPr>
      <w:rFonts w:ascii="楷体_GB2312" w:hAnsi="Times New Roman" w:eastAsia="楷体_GB2312" w:cs="Times New Roman"/>
      <w:sz w:val="28"/>
      <w:szCs w:val="28"/>
    </w:rPr>
  </w:style>
  <w:style w:type="character" w:styleId="913">
    <w:name w:val="标题 2 字符"/>
    <w:next w:val="913"/>
    <w:link w:val="900"/>
    <w:rPr>
      <w:rFonts w:ascii="Arial" w:hAnsi="Arial" w:eastAsia="幼圆" w:cs="Arial"/>
      <w:b/>
      <w:bCs/>
      <w:sz w:val="44"/>
      <w:szCs w:val="44"/>
    </w:rPr>
  </w:style>
  <w:style w:type="paragraph" w:styleId="914">
    <w:name w:val="正文缩进"/>
    <w:basedOn w:val="898"/>
    <w:next w:val="914"/>
    <w:link w:val="915"/>
    <w:uiPriority w:val="99"/>
    <w:pPr>
      <w:ind w:firstLine="420"/>
    </w:pPr>
  </w:style>
  <w:style w:type="character" w:styleId="915">
    <w:name w:val="正文缩进 字符"/>
    <w:next w:val="915"/>
    <w:link w:val="914"/>
    <w:qFormat/>
    <w:rPr>
      <w:rFonts w:ascii="Times New Roman" w:hAnsi="Times New Roman" w:eastAsia="宋体" w:cs="Times New Roman"/>
      <w:szCs w:val="21"/>
    </w:rPr>
  </w:style>
  <w:style w:type="character" w:styleId="916">
    <w:name w:val="标题 4 字符"/>
    <w:next w:val="916"/>
    <w:link w:val="902"/>
    <w:rPr>
      <w:rFonts w:ascii="Arial" w:hAnsi="Arial" w:eastAsia="黑体" w:cs="Arial"/>
      <w:b/>
      <w:bCs/>
      <w:sz w:val="28"/>
      <w:szCs w:val="28"/>
    </w:rPr>
  </w:style>
  <w:style w:type="character" w:styleId="917">
    <w:name w:val="标题 5 字符"/>
    <w:next w:val="917"/>
    <w:link w:val="903"/>
    <w:rPr>
      <w:rFonts w:ascii="宋体" w:hAnsi="Times New Roman" w:eastAsia="宋体" w:cs="Times New Roman"/>
      <w:color w:val="000000"/>
      <w:sz w:val="28"/>
      <w:szCs w:val="28"/>
    </w:rPr>
  </w:style>
  <w:style w:type="character" w:styleId="918">
    <w:name w:val="标题 6 字符"/>
    <w:next w:val="918"/>
    <w:link w:val="904"/>
    <w:rPr>
      <w:rFonts w:ascii="Arial" w:hAnsi="Arial" w:eastAsia="黑体" w:cs="Times New Roman"/>
      <w:b/>
      <w:bCs/>
      <w:sz w:val="24"/>
      <w:szCs w:val="24"/>
    </w:rPr>
  </w:style>
  <w:style w:type="character" w:styleId="919">
    <w:name w:val="标题 7 字符"/>
    <w:next w:val="919"/>
    <w:link w:val="905"/>
    <w:rPr>
      <w:rFonts w:ascii="Times New Roman" w:hAnsi="Times New Roman" w:eastAsia="宋体" w:cs="Times New Roman"/>
      <w:b/>
      <w:bCs/>
      <w:sz w:val="24"/>
      <w:szCs w:val="24"/>
    </w:rPr>
  </w:style>
  <w:style w:type="character" w:styleId="920">
    <w:name w:val="标题 8 字符"/>
    <w:next w:val="920"/>
    <w:link w:val="906"/>
    <w:rPr>
      <w:rFonts w:ascii="Arial" w:hAnsi="Arial" w:eastAsia="黑体" w:cs="Times New Roman"/>
      <w:sz w:val="24"/>
      <w:szCs w:val="24"/>
    </w:rPr>
  </w:style>
  <w:style w:type="character" w:styleId="921">
    <w:name w:val="标题 9 字符"/>
    <w:next w:val="921"/>
    <w:link w:val="907"/>
    <w:rPr>
      <w:rFonts w:ascii="Arial" w:hAnsi="Arial" w:eastAsia="黑体" w:cs="Times New Roman"/>
      <w:szCs w:val="21"/>
    </w:rPr>
  </w:style>
  <w:style w:type="paragraph" w:styleId="922">
    <w:name w:val="列表 3"/>
    <w:basedOn w:val="898"/>
    <w:next w:val="922"/>
    <w:link w:val="898"/>
    <w:pPr>
      <w:ind w:left="100" w:hanging="200"/>
    </w:pPr>
  </w:style>
  <w:style w:type="paragraph" w:styleId="923">
    <w:name w:val="toc 7"/>
    <w:basedOn w:val="898"/>
    <w:next w:val="898"/>
    <w:link w:val="898"/>
    <w:semiHidden/>
    <w:pPr>
      <w:ind w:left="1260"/>
      <w:jc w:val="left"/>
    </w:pPr>
  </w:style>
  <w:style w:type="paragraph" w:styleId="924">
    <w:name w:val="文档结构图"/>
    <w:basedOn w:val="898"/>
    <w:next w:val="924"/>
    <w:link w:val="925"/>
    <w:semiHidden/>
    <w:pPr>
      <w:shd w:val="clear" w:color="auto" w:fill="000080"/>
    </w:pPr>
  </w:style>
  <w:style w:type="character" w:styleId="925">
    <w:name w:val="文档结构图 字符"/>
    <w:next w:val="925"/>
    <w:link w:val="924"/>
    <w:semiHidden/>
    <w:rPr>
      <w:rFonts w:ascii="Times New Roman" w:hAnsi="Times New Roman" w:eastAsia="宋体" w:cs="Times New Roman"/>
      <w:szCs w:val="21"/>
      <w:shd w:val="clear" w:color="auto" w:fill="000080"/>
    </w:rPr>
  </w:style>
  <w:style w:type="paragraph" w:styleId="926">
    <w:name w:val="批注文字"/>
    <w:basedOn w:val="898"/>
    <w:next w:val="926"/>
    <w:link w:val="927"/>
    <w:qFormat/>
    <w:pPr>
      <w:jc w:val="left"/>
    </w:pPr>
  </w:style>
  <w:style w:type="character" w:styleId="927">
    <w:name w:val="批注文字 字符"/>
    <w:next w:val="927"/>
    <w:link w:val="926"/>
    <w:rPr>
      <w:rFonts w:ascii="Times New Roman" w:hAnsi="Times New Roman" w:eastAsia="宋体" w:cs="Times New Roman"/>
      <w:szCs w:val="21"/>
    </w:rPr>
  </w:style>
  <w:style w:type="paragraph" w:styleId="928">
    <w:name w:val="正文文本 3"/>
    <w:basedOn w:val="898"/>
    <w:next w:val="928"/>
    <w:link w:val="929"/>
    <w:rPr>
      <w:rFonts w:ascii="仿宋_GB2312" w:hAnsi="Arial" w:eastAsia="仿宋_GB2312"/>
      <w:sz w:val="32"/>
      <w:szCs w:val="32"/>
    </w:rPr>
  </w:style>
  <w:style w:type="character" w:styleId="929">
    <w:name w:val="正文文本 3 字符"/>
    <w:next w:val="929"/>
    <w:link w:val="928"/>
    <w:rPr>
      <w:rFonts w:ascii="仿宋_GB2312" w:hAnsi="Arial" w:eastAsia="仿宋_GB2312" w:cs="Times New Roman"/>
      <w:sz w:val="32"/>
      <w:szCs w:val="32"/>
    </w:rPr>
  </w:style>
  <w:style w:type="paragraph" w:styleId="930">
    <w:name w:val="正文文本"/>
    <w:basedOn w:val="898"/>
    <w:next w:val="930"/>
    <w:link w:val="931"/>
    <w:rPr>
      <w:rFonts w:ascii="楷体_GB2312" w:hAnsi="Arial" w:eastAsia="楷体_GB2312"/>
      <w:sz w:val="28"/>
      <w:szCs w:val="28"/>
    </w:rPr>
  </w:style>
  <w:style w:type="character" w:styleId="931">
    <w:name w:val="正文文本 字符"/>
    <w:next w:val="931"/>
    <w:link w:val="930"/>
    <w:rPr>
      <w:rFonts w:ascii="楷体_GB2312" w:hAnsi="Arial" w:eastAsia="楷体_GB2312" w:cs="Times New Roman"/>
      <w:sz w:val="28"/>
      <w:szCs w:val="28"/>
    </w:rPr>
  </w:style>
  <w:style w:type="paragraph" w:styleId="932">
    <w:name w:val="正文文本缩进"/>
    <w:basedOn w:val="898"/>
    <w:next w:val="932"/>
    <w:link w:val="933"/>
    <w:pPr>
      <w:ind w:firstLine="645"/>
    </w:pPr>
    <w:rPr>
      <w:rFonts w:ascii="楷体_GB2312" w:eastAsia="楷体_GB2312"/>
      <w:sz w:val="32"/>
      <w:szCs w:val="32"/>
    </w:rPr>
  </w:style>
  <w:style w:type="character" w:styleId="933">
    <w:name w:val="正文文本缩进 字符"/>
    <w:next w:val="933"/>
    <w:link w:val="932"/>
    <w:rPr>
      <w:rFonts w:ascii="楷体_GB2312" w:hAnsi="Times New Roman" w:eastAsia="楷体_GB2312" w:cs="Times New Roman"/>
      <w:sz w:val="32"/>
      <w:szCs w:val="32"/>
    </w:rPr>
  </w:style>
  <w:style w:type="paragraph" w:styleId="934">
    <w:name w:val="列表 2"/>
    <w:basedOn w:val="898"/>
    <w:next w:val="934"/>
    <w:link w:val="898"/>
    <w:pPr>
      <w:ind w:left="100" w:hanging="200"/>
    </w:pPr>
  </w:style>
  <w:style w:type="paragraph" w:styleId="935">
    <w:name w:val="toc 5"/>
    <w:basedOn w:val="898"/>
    <w:next w:val="898"/>
    <w:link w:val="898"/>
    <w:semiHidden/>
    <w:pPr>
      <w:ind w:left="840"/>
      <w:jc w:val="left"/>
    </w:pPr>
  </w:style>
  <w:style w:type="paragraph" w:styleId="936">
    <w:name w:val="toc 3"/>
    <w:basedOn w:val="898"/>
    <w:next w:val="898"/>
    <w:link w:val="898"/>
    <w:semiHidden/>
    <w:pPr>
      <w:ind w:left="420"/>
      <w:jc w:val="left"/>
    </w:pPr>
    <w:rPr>
      <w:i/>
      <w:iCs/>
      <w:szCs w:val="24"/>
    </w:rPr>
  </w:style>
  <w:style w:type="paragraph" w:styleId="937">
    <w:name w:val="纯文本"/>
    <w:basedOn w:val="898"/>
    <w:next w:val="937"/>
    <w:link w:val="938"/>
    <w:qFormat/>
    <w:rPr>
      <w:rFonts w:ascii="宋体" w:hAnsi="Courier New" w:cs="Courier New"/>
    </w:rPr>
  </w:style>
  <w:style w:type="character" w:styleId="938">
    <w:name w:val="纯文本 字符"/>
    <w:next w:val="938"/>
    <w:link w:val="937"/>
    <w:rPr>
      <w:rFonts w:ascii="宋体" w:hAnsi="Courier New" w:eastAsia="宋体" w:cs="Courier New"/>
      <w:szCs w:val="21"/>
    </w:rPr>
  </w:style>
  <w:style w:type="paragraph" w:styleId="939">
    <w:name w:val="toc 8"/>
    <w:basedOn w:val="898"/>
    <w:next w:val="898"/>
    <w:link w:val="898"/>
    <w:semiHidden/>
    <w:pPr>
      <w:ind w:left="1470"/>
      <w:jc w:val="left"/>
    </w:pPr>
  </w:style>
  <w:style w:type="paragraph" w:styleId="940">
    <w:name w:val="日期"/>
    <w:basedOn w:val="898"/>
    <w:next w:val="898"/>
    <w:link w:val="941"/>
    <w:rPr>
      <w:sz w:val="24"/>
      <w:szCs w:val="24"/>
    </w:rPr>
  </w:style>
  <w:style w:type="character" w:styleId="941">
    <w:name w:val="日期 字符"/>
    <w:next w:val="941"/>
    <w:link w:val="940"/>
    <w:rPr>
      <w:rFonts w:ascii="Times New Roman" w:hAnsi="Times New Roman" w:eastAsia="宋体" w:cs="Times New Roman"/>
      <w:sz w:val="24"/>
      <w:szCs w:val="24"/>
    </w:rPr>
  </w:style>
  <w:style w:type="paragraph" w:styleId="942">
    <w:name w:val="正文文本缩进 2"/>
    <w:basedOn w:val="898"/>
    <w:next w:val="942"/>
    <w:link w:val="943"/>
    <w:pPr>
      <w:ind w:left="630" w:firstLine="645"/>
    </w:pPr>
    <w:rPr>
      <w:rFonts w:ascii="Arial" w:hAnsi="Arial" w:eastAsia="仿宋_GB2312" w:cs="Arial"/>
      <w:sz w:val="32"/>
      <w:szCs w:val="32"/>
    </w:rPr>
  </w:style>
  <w:style w:type="character" w:styleId="943">
    <w:name w:val="正文文本缩进 2 字符"/>
    <w:next w:val="943"/>
    <w:link w:val="942"/>
    <w:rPr>
      <w:rFonts w:ascii="Arial" w:hAnsi="Arial" w:eastAsia="仿宋_GB2312" w:cs="Arial"/>
      <w:sz w:val="32"/>
      <w:szCs w:val="32"/>
    </w:rPr>
  </w:style>
  <w:style w:type="paragraph" w:styleId="944">
    <w:name w:val="批注框文本"/>
    <w:basedOn w:val="898"/>
    <w:next w:val="944"/>
    <w:link w:val="945"/>
    <w:semiHidden/>
    <w:rPr>
      <w:sz w:val="18"/>
      <w:szCs w:val="18"/>
    </w:rPr>
  </w:style>
  <w:style w:type="character" w:styleId="945">
    <w:name w:val="批注框文本 字符"/>
    <w:next w:val="945"/>
    <w:link w:val="944"/>
    <w:semiHidden/>
    <w:rPr>
      <w:rFonts w:ascii="Times New Roman" w:hAnsi="Times New Roman" w:eastAsia="宋体" w:cs="Times New Roman"/>
      <w:sz w:val="18"/>
      <w:szCs w:val="18"/>
    </w:rPr>
  </w:style>
  <w:style w:type="paragraph" w:styleId="946">
    <w:name w:val="页脚"/>
    <w:basedOn w:val="898"/>
    <w:next w:val="946"/>
    <w:link w:val="947"/>
    <w:uiPriority w:val="99"/>
    <w:pPr>
      <w:jc w:val="left"/>
      <w:tabs>
        <w:tab w:val="center" w:pos="4153" w:leader="none"/>
        <w:tab w:val="right" w:pos="8306" w:leader="none"/>
      </w:tabs>
    </w:pPr>
    <w:rPr>
      <w:sz w:val="18"/>
      <w:szCs w:val="18"/>
    </w:rPr>
  </w:style>
  <w:style w:type="character" w:styleId="947">
    <w:name w:val="页脚 字符"/>
    <w:next w:val="947"/>
    <w:link w:val="946"/>
    <w:uiPriority w:val="99"/>
    <w:rPr>
      <w:rFonts w:ascii="Times New Roman" w:hAnsi="Times New Roman" w:eastAsia="宋体" w:cs="Times New Roman"/>
      <w:sz w:val="18"/>
      <w:szCs w:val="18"/>
    </w:rPr>
  </w:style>
  <w:style w:type="paragraph" w:styleId="948">
    <w:name w:val="页眉"/>
    <w:basedOn w:val="898"/>
    <w:next w:val="948"/>
    <w:link w:val="949"/>
    <w:pPr>
      <w:jc w:val="center"/>
      <w:tabs>
        <w:tab w:val="center" w:pos="4153" w:leader="none"/>
        <w:tab w:val="right" w:pos="8306" w:leader="none"/>
      </w:tabs>
      <w:pBdr>
        <w:bottom w:val="single" w:color="000000" w:sz="6" w:space="1"/>
      </w:pBdr>
    </w:pPr>
    <w:rPr>
      <w:sz w:val="18"/>
      <w:szCs w:val="18"/>
    </w:rPr>
  </w:style>
  <w:style w:type="character" w:styleId="949">
    <w:name w:val="页眉 字符"/>
    <w:next w:val="949"/>
    <w:link w:val="948"/>
    <w:rPr>
      <w:rFonts w:ascii="Times New Roman" w:hAnsi="Times New Roman" w:eastAsia="宋体" w:cs="Times New Roman"/>
      <w:sz w:val="18"/>
      <w:szCs w:val="18"/>
    </w:rPr>
  </w:style>
  <w:style w:type="paragraph" w:styleId="950">
    <w:name w:val="toc 1"/>
    <w:basedOn w:val="898"/>
    <w:next w:val="898"/>
    <w:link w:val="898"/>
    <w:semiHidden/>
    <w:pPr>
      <w:jc w:val="left"/>
      <w:spacing w:before="120" w:after="120" w:line="400" w:lineRule="exact"/>
      <w:tabs>
        <w:tab w:val="right" w:pos="8720" w:leader="dot"/>
      </w:tabs>
    </w:pPr>
    <w:rPr>
      <w:rFonts w:ascii="宋体" w:hAnsi="宋体"/>
      <w:caps/>
      <w:sz w:val="24"/>
      <w:szCs w:val="24"/>
    </w:rPr>
  </w:style>
  <w:style w:type="paragraph" w:styleId="951">
    <w:name w:val="toc 4"/>
    <w:basedOn w:val="898"/>
    <w:next w:val="898"/>
    <w:link w:val="898"/>
    <w:semiHidden/>
    <w:pPr>
      <w:ind w:left="630"/>
      <w:jc w:val="left"/>
    </w:pPr>
  </w:style>
  <w:style w:type="paragraph" w:styleId="952">
    <w:name w:val="列表"/>
    <w:basedOn w:val="898"/>
    <w:next w:val="952"/>
    <w:link w:val="898"/>
    <w:pPr>
      <w:ind w:left="200" w:hanging="200"/>
    </w:pPr>
  </w:style>
  <w:style w:type="paragraph" w:styleId="953">
    <w:name w:val="toc 6"/>
    <w:basedOn w:val="898"/>
    <w:next w:val="898"/>
    <w:link w:val="898"/>
    <w:semiHidden/>
    <w:pPr>
      <w:ind w:left="1050"/>
      <w:jc w:val="left"/>
    </w:pPr>
  </w:style>
  <w:style w:type="paragraph" w:styleId="954">
    <w:name w:val="正文文本缩进 3"/>
    <w:basedOn w:val="898"/>
    <w:next w:val="954"/>
    <w:link w:val="955"/>
    <w:pPr>
      <w:ind w:left="645" w:firstLine="645"/>
    </w:pPr>
    <w:rPr>
      <w:rFonts w:ascii="Arial" w:hAnsi="Arial" w:eastAsia="仿宋_GB2312" w:cs="Arial"/>
      <w:color w:val="ffff00"/>
      <w:sz w:val="32"/>
      <w:szCs w:val="32"/>
    </w:rPr>
  </w:style>
  <w:style w:type="character" w:styleId="955">
    <w:name w:val="正文文本缩进 3 字符"/>
    <w:next w:val="955"/>
    <w:link w:val="954"/>
    <w:rPr>
      <w:rFonts w:ascii="Arial" w:hAnsi="Arial" w:eastAsia="仿宋_GB2312" w:cs="Arial"/>
      <w:color w:val="ffff00"/>
      <w:sz w:val="32"/>
      <w:szCs w:val="32"/>
    </w:rPr>
  </w:style>
  <w:style w:type="paragraph" w:styleId="956">
    <w:name w:val="图表目录"/>
    <w:basedOn w:val="898"/>
    <w:next w:val="898"/>
    <w:link w:val="898"/>
    <w:semiHidden/>
    <w:pPr>
      <w:ind w:left="840" w:hanging="420"/>
    </w:pPr>
  </w:style>
  <w:style w:type="paragraph" w:styleId="957">
    <w:name w:val="toc 2"/>
    <w:basedOn w:val="898"/>
    <w:next w:val="898"/>
    <w:link w:val="898"/>
    <w:semiHidden/>
    <w:pPr>
      <w:ind w:left="210"/>
      <w:jc w:val="left"/>
    </w:pPr>
    <w:rPr>
      <w:smallCaps/>
      <w:szCs w:val="24"/>
    </w:rPr>
  </w:style>
  <w:style w:type="paragraph" w:styleId="958">
    <w:name w:val="toc 9"/>
    <w:basedOn w:val="898"/>
    <w:next w:val="898"/>
    <w:link w:val="898"/>
    <w:semiHidden/>
    <w:pPr>
      <w:ind w:left="1680"/>
      <w:jc w:val="left"/>
    </w:pPr>
  </w:style>
  <w:style w:type="paragraph" w:styleId="959">
    <w:name w:val="正文文本 2"/>
    <w:basedOn w:val="898"/>
    <w:next w:val="959"/>
    <w:link w:val="960"/>
    <w:pPr>
      <w:jc w:val="center"/>
      <w:widowControl/>
    </w:pPr>
    <w:rPr>
      <w:rFonts w:ascii="楷体_GB2312" w:eastAsia="楷体_GB2312"/>
      <w:sz w:val="28"/>
      <w:szCs w:val="28"/>
    </w:rPr>
  </w:style>
  <w:style w:type="character" w:styleId="960">
    <w:name w:val="正文文本 2 字符"/>
    <w:next w:val="960"/>
    <w:link w:val="959"/>
    <w:rPr>
      <w:rFonts w:ascii="楷体_GB2312" w:hAnsi="Times New Roman" w:eastAsia="楷体_GB2312" w:cs="Times New Roman"/>
      <w:sz w:val="28"/>
      <w:szCs w:val="28"/>
    </w:rPr>
  </w:style>
  <w:style w:type="paragraph" w:styleId="961">
    <w:name w:val="普通(网站)"/>
    <w:basedOn w:val="898"/>
    <w:next w:val="961"/>
    <w:link w:val="898"/>
    <w:uiPriority w:val="99"/>
    <w:pPr>
      <w:jc w:val="left"/>
      <w:spacing w:before="100" w:beforeAutospacing="1" w:after="100" w:afterAutospacing="1"/>
      <w:widowControl/>
    </w:pPr>
    <w:rPr>
      <w:rFonts w:ascii="宋体" w:hAnsi="宋体" w:cs="宋体"/>
      <w:sz w:val="24"/>
      <w:szCs w:val="24"/>
    </w:rPr>
  </w:style>
  <w:style w:type="paragraph" w:styleId="962">
    <w:name w:val="索引 1"/>
    <w:basedOn w:val="898"/>
    <w:next w:val="898"/>
    <w:link w:val="898"/>
    <w:semiHidden/>
    <w:pPr>
      <w:spacing w:line="240" w:lineRule="atLeast"/>
    </w:pPr>
    <w:rPr>
      <w:b/>
      <w:bCs/>
    </w:rPr>
  </w:style>
  <w:style w:type="paragraph" w:styleId="963">
    <w:name w:val="标题"/>
    <w:basedOn w:val="898"/>
    <w:next w:val="898"/>
    <w:link w:val="964"/>
    <w:uiPriority w:val="10"/>
    <w:qFormat/>
    <w:pPr>
      <w:jc w:val="center"/>
      <w:spacing w:before="240" w:after="60"/>
      <w:outlineLvl w:val="0"/>
    </w:pPr>
    <w:rPr>
      <w:rFonts w:ascii="Cambria" w:hAnsi="Cambria" w:cs="Times New Roman"/>
      <w:b/>
      <w:bCs/>
      <w:sz w:val="32"/>
      <w:szCs w:val="32"/>
    </w:rPr>
  </w:style>
  <w:style w:type="character" w:styleId="964">
    <w:name w:val="标题 字符"/>
    <w:next w:val="964"/>
    <w:link w:val="963"/>
    <w:uiPriority w:val="10"/>
    <w:rPr>
      <w:rFonts w:ascii="Cambria" w:hAnsi="Cambria" w:cs="Times New Roman"/>
      <w:b/>
      <w:bCs/>
      <w:sz w:val="32"/>
      <w:szCs w:val="32"/>
    </w:rPr>
  </w:style>
  <w:style w:type="paragraph" w:styleId="965">
    <w:name w:val="批注主题"/>
    <w:basedOn w:val="926"/>
    <w:next w:val="926"/>
    <w:link w:val="966"/>
    <w:semiHidden/>
    <w:rPr>
      <w:b/>
      <w:bCs/>
    </w:rPr>
  </w:style>
  <w:style w:type="character" w:styleId="966">
    <w:name w:val="批注主题 字符"/>
    <w:next w:val="966"/>
    <w:link w:val="965"/>
    <w:semiHidden/>
    <w:rPr>
      <w:rFonts w:ascii="Times New Roman" w:hAnsi="Times New Roman" w:eastAsia="宋体" w:cs="Times New Roman"/>
      <w:b/>
      <w:bCs/>
      <w:szCs w:val="21"/>
    </w:rPr>
  </w:style>
  <w:style w:type="paragraph" w:styleId="967">
    <w:name w:val="正文文本首行缩进"/>
    <w:basedOn w:val="898"/>
    <w:next w:val="967"/>
    <w:link w:val="968"/>
    <w:pPr>
      <w:ind w:firstLine="200"/>
      <w:spacing w:line="360" w:lineRule="auto"/>
    </w:pPr>
    <w:rPr>
      <w:rFonts w:ascii="仿宋_GB2312" w:eastAsia="仿宋_GB2312"/>
      <w:sz w:val="30"/>
      <w:szCs w:val="30"/>
    </w:rPr>
  </w:style>
  <w:style w:type="character" w:styleId="968">
    <w:name w:val="正文文本首行缩进 字符"/>
    <w:next w:val="968"/>
    <w:link w:val="967"/>
    <w:rPr>
      <w:rFonts w:ascii="仿宋_GB2312" w:hAnsi="Times New Roman" w:eastAsia="仿宋_GB2312" w:cs="Times New Roman"/>
      <w:sz w:val="30"/>
      <w:szCs w:val="30"/>
    </w:rPr>
  </w:style>
  <w:style w:type="paragraph" w:styleId="969">
    <w:name w:val="正文文本首行缩进 2"/>
    <w:basedOn w:val="932"/>
    <w:next w:val="969"/>
    <w:link w:val="970"/>
    <w:pPr>
      <w:ind w:firstLine="420"/>
      <w:spacing w:line="360" w:lineRule="auto"/>
    </w:pPr>
    <w:rPr>
      <w:rFonts w:ascii="宋体" w:hAnsi="宋体" w:eastAsia="宋体"/>
      <w:sz w:val="21"/>
      <w:szCs w:val="20"/>
    </w:rPr>
  </w:style>
  <w:style w:type="character" w:styleId="970">
    <w:name w:val="正文文本首行缩进 2 字符"/>
    <w:next w:val="970"/>
    <w:link w:val="969"/>
    <w:rPr>
      <w:rFonts w:ascii="宋体" w:hAnsi="宋体" w:eastAsia="宋体" w:cs="Times New Roman"/>
      <w:sz w:val="32"/>
      <w:szCs w:val="20"/>
    </w:rPr>
  </w:style>
  <w:style w:type="table" w:styleId="971">
    <w:name w:val="网格型"/>
    <w:basedOn w:val="909"/>
    <w:next w:val="971"/>
    <w:link w:val="898"/>
    <w:pPr>
      <w:jc w:val="both"/>
      <w:widowControl w:val="off"/>
    </w:pPr>
    <w:rPr>
      <w:rFonts w:ascii="Times New Roman" w:hAnsi="Times New Roman" w:eastAsia="宋体" w:cs="Times New Roman"/>
      <w:sz w:val="20"/>
      <w:szCs w:val="20"/>
    </w:rPr>
    <w:tblPr/>
  </w:style>
  <w:style w:type="character" w:styleId="972">
    <w:name w:val="要点"/>
    <w:next w:val="972"/>
    <w:link w:val="898"/>
    <w:qFormat/>
    <w:rPr>
      <w:b/>
      <w:bCs/>
    </w:rPr>
  </w:style>
  <w:style w:type="character" w:styleId="973">
    <w:name w:val="页码"/>
    <w:next w:val="973"/>
    <w:link w:val="898"/>
  </w:style>
  <w:style w:type="character" w:styleId="974">
    <w:name w:val="访问过的超链接"/>
    <w:next w:val="974"/>
    <w:link w:val="898"/>
    <w:rPr>
      <w:color w:val="800080"/>
      <w:u w:val="single"/>
    </w:rPr>
  </w:style>
  <w:style w:type="character" w:styleId="975">
    <w:name w:val="强调"/>
    <w:next w:val="975"/>
    <w:link w:val="898"/>
    <w:qFormat/>
    <w:rPr>
      <w:i/>
    </w:rPr>
  </w:style>
  <w:style w:type="character" w:styleId="976">
    <w:name w:val="超链接"/>
    <w:next w:val="976"/>
    <w:link w:val="898"/>
    <w:rPr>
      <w:color w:val="0000ff"/>
      <w:u w:val="single"/>
    </w:rPr>
  </w:style>
  <w:style w:type="character" w:styleId="977">
    <w:name w:val="批注引用"/>
    <w:next w:val="977"/>
    <w:link w:val="898"/>
    <w:qFormat/>
    <w:rPr>
      <w:sz w:val="21"/>
      <w:szCs w:val="21"/>
    </w:rPr>
  </w:style>
  <w:style w:type="character" w:styleId="978">
    <w:name w:val="font5 Char"/>
    <w:next w:val="978"/>
    <w:link w:val="898"/>
    <w:rPr>
      <w:rFonts w:ascii="宋体" w:hAnsi="宋体" w:eastAsia="宋体"/>
      <w:sz w:val="28"/>
      <w:szCs w:val="28"/>
      <w:lang w:val="en-US" w:eastAsia="zh-CN" w:bidi="ar-SA"/>
    </w:rPr>
  </w:style>
  <w:style w:type="character" w:styleId="979">
    <w:name w:val="二级目录 Char"/>
    <w:next w:val="979"/>
    <w:link w:val="980"/>
    <w:rPr>
      <w:b/>
      <w:sz w:val="30"/>
      <w:szCs w:val="28"/>
    </w:rPr>
  </w:style>
  <w:style w:type="paragraph" w:styleId="980">
    <w:name w:val="二级目录"/>
    <w:next w:val="898"/>
    <w:link w:val="979"/>
    <w:pPr>
      <w:numPr>
        <w:ilvl w:val="0"/>
        <w:numId w:val="2"/>
      </w:numPr>
      <w:tabs>
        <w:tab w:val="left" w:pos="907" w:leader="none"/>
        <w:tab w:val="left" w:pos="1145" w:leader="none"/>
      </w:tabs>
      <w:outlineLvl w:val="1"/>
    </w:pPr>
    <w:rPr>
      <w:b/>
      <w:sz w:val="30"/>
      <w:szCs w:val="28"/>
      <w:lang w:val="en-US" w:eastAsia="zh-CN" w:bidi="ar-SA"/>
    </w:rPr>
  </w:style>
  <w:style w:type="character" w:styleId="981">
    <w:name w:val="列出段落 Char,Bullet List Char,numbered Char,FooterText Char,List Paragraph1 Char,Paragraphe de liste1 Char"/>
    <w:next w:val="981"/>
    <w:link w:val="982"/>
    <w:rPr>
      <w:rFonts w:ascii="Calibri" w:hAnsi="Calibri"/>
      <w:sz w:val="24"/>
      <w:szCs w:val="24"/>
      <w:lang w:eastAsia="en-US" w:bidi="en-US"/>
    </w:rPr>
  </w:style>
  <w:style w:type="paragraph" w:styleId="982">
    <w:name w:val="列出段落1"/>
    <w:basedOn w:val="898"/>
    <w:next w:val="982"/>
    <w:link w:val="981"/>
    <w:qFormat/>
    <w:pPr>
      <w:contextualSpacing/>
      <w:ind w:left="720"/>
      <w:jc w:val="left"/>
      <w:widowControl/>
    </w:pPr>
    <w:rPr>
      <w:rFonts w:ascii="Calibri" w:hAnsi="Calibri" w:eastAsia="宋体" w:cs="Times New Roman"/>
      <w:sz w:val="24"/>
      <w:szCs w:val="24"/>
      <w:lang w:eastAsia="en-US" w:bidi="en-US"/>
    </w:rPr>
  </w:style>
  <w:style w:type="paragraph" w:styleId="983">
    <w:name w:val="Body Text(ch)"/>
    <w:basedOn w:val="898"/>
    <w:next w:val="930"/>
    <w:link w:val="898"/>
    <w:pPr>
      <w:spacing w:after="120"/>
    </w:pPr>
    <w:rPr>
      <w:rFonts w:ascii="宋体" w:hAnsi="Arial"/>
      <w:bCs/>
      <w:iCs/>
      <w:szCs w:val="24"/>
    </w:rPr>
  </w:style>
  <w:style w:type="paragraph" w:styleId="984">
    <w:name w:val="xl27"/>
    <w:basedOn w:val="898"/>
    <w:next w:val="984"/>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6"/>
    <w:basedOn w:val="898"/>
    <w:next w:val="985"/>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6">
    <w:name w:val="Char"/>
    <w:basedOn w:val="898"/>
    <w:next w:val="986"/>
    <w:link w:val="898"/>
    <w:pPr>
      <w:ind w:firstLine="200"/>
      <w:tabs>
        <w:tab w:val="left" w:pos="360" w:leader="none"/>
      </w:tabs>
    </w:pPr>
    <w:rPr>
      <w:sz w:val="28"/>
      <w:szCs w:val="30"/>
    </w:rPr>
  </w:style>
  <w:style w:type="paragraph" w:styleId="987">
    <w:name w:val=" Char"/>
    <w:basedOn w:val="924"/>
    <w:next w:val="987"/>
    <w:link w:val="898"/>
    <w:rPr>
      <w:rFonts w:ascii="Tahoma" w:hAnsi="Tahoma"/>
      <w:sz w:val="24"/>
      <w:szCs w:val="24"/>
    </w:rPr>
  </w:style>
  <w:style w:type="paragraph" w:styleId="988">
    <w:name w:val="普通正文"/>
    <w:basedOn w:val="898"/>
    <w:next w:val="988"/>
    <w:link w:val="898"/>
    <w:pPr>
      <w:ind w:firstLine="480"/>
      <w:jc w:val="left"/>
      <w:spacing w:before="120" w:after="120" w:line="360" w:lineRule="auto"/>
    </w:pPr>
    <w:rPr>
      <w:rFonts w:ascii="Arial" w:hAnsi="Arial"/>
      <w:sz w:val="24"/>
      <w:szCs w:val="24"/>
    </w:rPr>
  </w:style>
  <w:style w:type="paragraph" w:styleId="989">
    <w:name w:val="table_lines"/>
    <w:basedOn w:val="898"/>
    <w:next w:val="989"/>
    <w:link w:val="898"/>
    <w:pPr>
      <w:jc w:val="left"/>
      <w:widowControl/>
    </w:pPr>
    <w:rPr>
      <w:sz w:val="20"/>
      <w:szCs w:val="20"/>
      <w:lang w:val="de-DE" w:eastAsia="de-DE"/>
    </w:rPr>
  </w:style>
  <w:style w:type="paragraph" w:styleId="990">
    <w:name w:val="附录1"/>
    <w:next w:val="990"/>
    <w:link w:val="89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1">
    <w:name w:val="font7"/>
    <w:basedOn w:val="898"/>
    <w:next w:val="991"/>
    <w:link w:val="898"/>
    <w:pPr>
      <w:jc w:val="left"/>
      <w:spacing w:before="100" w:beforeAutospacing="1" w:after="100" w:afterAutospacing="1"/>
      <w:widowControl/>
    </w:pPr>
    <w:rPr>
      <w:rFonts w:hint="eastAsia" w:ascii="宋体" w:hAnsi="宋体"/>
      <w:sz w:val="18"/>
      <w:szCs w:val="18"/>
    </w:rPr>
  </w:style>
  <w:style w:type="paragraph" w:styleId="992">
    <w:name w:val=" Char Char Char Char"/>
    <w:basedOn w:val="924"/>
    <w:next w:val="992"/>
    <w:link w:val="898"/>
    <w:pPr>
      <w:spacing w:line="360" w:lineRule="auto"/>
    </w:pPr>
    <w:rPr>
      <w:rFonts w:ascii="Tahoma" w:hAnsi="Tahoma"/>
      <w:sz w:val="24"/>
      <w:szCs w:val="24"/>
    </w:rPr>
  </w:style>
  <w:style w:type="paragraph" w:styleId="993">
    <w:name w:val="列表段落"/>
    <w:basedOn w:val="898"/>
    <w:next w:val="993"/>
    <w:link w:val="994"/>
    <w:uiPriority w:val="34"/>
    <w:qFormat/>
    <w:pPr>
      <w:contextualSpacing/>
      <w:ind w:left="720"/>
      <w:jc w:val="left"/>
      <w:widowControl/>
    </w:pPr>
    <w:rPr>
      <w:rFonts w:ascii="Calibri" w:hAnsi="Calibri"/>
      <w:sz w:val="24"/>
      <w:szCs w:val="24"/>
      <w:lang w:eastAsia="en-US" w:bidi="en-US"/>
    </w:rPr>
  </w:style>
  <w:style w:type="character" w:styleId="994">
    <w:name w:val="列表段落 字符"/>
    <w:next w:val="994"/>
    <w:link w:val="993"/>
    <w:uiPriority w:val="34"/>
    <w:qFormat/>
    <w:rPr>
      <w:sz w:val="24"/>
      <w:szCs w:val="24"/>
      <w:lang w:eastAsia="en-US" w:bidi="en-US"/>
    </w:rPr>
  </w:style>
  <w:style w:type="paragraph" w:styleId="995">
    <w:name w:val="4"/>
    <w:basedOn w:val="898"/>
    <w:next w:val="954"/>
    <w:link w:val="898"/>
    <w:pPr>
      <w:ind w:firstLine="420"/>
      <w:spacing w:line="360" w:lineRule="auto"/>
    </w:pPr>
    <w:rPr>
      <w:color w:val="ff0000"/>
      <w:sz w:val="24"/>
      <w:szCs w:val="24"/>
    </w:rPr>
  </w:style>
  <w:style w:type="paragraph" w:styleId="996">
    <w:name w:val="普通 (Web)"/>
    <w:basedOn w:val="898"/>
    <w:next w:val="996"/>
    <w:link w:val="898"/>
    <w:pPr>
      <w:jc w:val="left"/>
      <w:spacing w:before="100" w:beforeAutospacing="1" w:after="100" w:afterAutospacing="1"/>
      <w:widowControl/>
    </w:pPr>
    <w:rPr>
      <w:rFonts w:ascii="宋体" w:hAnsi="宋体"/>
      <w:sz w:val="24"/>
      <w:szCs w:val="24"/>
    </w:rPr>
  </w:style>
  <w:style w:type="paragraph" w:styleId="997">
    <w:name w:val=" Char Char Char Char Char Char Char Char Char Char"/>
    <w:basedOn w:val="898"/>
    <w:next w:val="997"/>
    <w:link w:val="898"/>
    <w:pPr>
      <w:spacing w:line="360" w:lineRule="auto"/>
    </w:pPr>
    <w:rPr>
      <w:sz w:val="24"/>
      <w:szCs w:val="20"/>
    </w:rPr>
  </w:style>
  <w:style w:type="paragraph" w:styleId="998">
    <w:name w:val="样式1"/>
    <w:basedOn w:val="898"/>
    <w:next w:val="998"/>
    <w:link w:val="898"/>
    <w:pPr>
      <w:numPr>
        <w:ilvl w:val="0"/>
        <w:numId w:val="3"/>
      </w:numPr>
      <w:tabs>
        <w:tab w:val="left" w:pos="709" w:leader="none"/>
      </w:tabs>
    </w:pPr>
    <w:rPr>
      <w:rFonts w:ascii="宋体" w:hAnsi="宋体"/>
    </w:rPr>
  </w:style>
  <w:style w:type="paragraph" w:styleId="999">
    <w:name w:val="font6"/>
    <w:basedOn w:val="898"/>
    <w:next w:val="999"/>
    <w:link w:val="898"/>
    <w:pPr>
      <w:jc w:val="left"/>
      <w:spacing w:before="100" w:beforeAutospacing="1" w:after="100" w:afterAutospacing="1"/>
      <w:widowControl/>
    </w:pPr>
    <w:rPr>
      <w:rFonts w:hint="eastAsia" w:ascii="宋体" w:hAnsi="宋体"/>
      <w:sz w:val="28"/>
      <w:szCs w:val="28"/>
      <w:u w:val="single"/>
    </w:rPr>
  </w:style>
  <w:style w:type="paragraph" w:styleId="1000">
    <w:name w:val="xl25"/>
    <w:basedOn w:val="898"/>
    <w:next w:val="1000"/>
    <w:link w:val="8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898"/>
    <w:next w:val="898"/>
    <w:link w:val="89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标题3"/>
    <w:basedOn w:val="898"/>
    <w:next w:val="898"/>
    <w:link w:val="898"/>
    <w:pPr>
      <w:ind w:firstLine="624"/>
      <w:spacing w:line="590" w:lineRule="atLeast"/>
    </w:pPr>
    <w:rPr>
      <w:rFonts w:ascii="方正黑体_GBK" w:eastAsia="方正黑体_GBK"/>
      <w:sz w:val="32"/>
      <w:szCs w:val="32"/>
    </w:rPr>
  </w:style>
  <w:style w:type="paragraph" w:styleId="1003">
    <w:name w:val="xl24"/>
    <w:basedOn w:val="898"/>
    <w:next w:val="1003"/>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9"/>
    <w:basedOn w:val="898"/>
    <w:next w:val="1004"/>
    <w:link w:val="89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name w:val="Char Char Char Char Char Char Char Char"/>
    <w:basedOn w:val="898"/>
    <w:next w:val="1005"/>
    <w:link w:val="898"/>
    <w:pPr>
      <w:jc w:val="left"/>
      <w:spacing w:after="160" w:line="240" w:lineRule="exact"/>
      <w:widowControl/>
    </w:pPr>
    <w:rPr>
      <w:rFonts w:ascii="Verdana" w:hAnsi="Verdana"/>
      <w:sz w:val="20"/>
      <w:szCs w:val="20"/>
      <w:lang w:eastAsia="en-US"/>
    </w:rPr>
  </w:style>
  <w:style w:type="paragraph" w:styleId="1006">
    <w:name w:val="xl28"/>
    <w:basedOn w:val="898"/>
    <w:next w:val="1006"/>
    <w:link w:val="8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name w:val=" Char Char Char Char Char Char Char Char"/>
    <w:basedOn w:val="898"/>
    <w:next w:val="1007"/>
    <w:link w:val="898"/>
    <w:pPr>
      <w:jc w:val="left"/>
      <w:spacing w:after="160" w:line="240" w:lineRule="exact"/>
      <w:widowControl/>
    </w:pPr>
    <w:rPr>
      <w:rFonts w:ascii="Verdana" w:hAnsi="Verdana"/>
      <w:sz w:val="20"/>
      <w:szCs w:val="20"/>
      <w:lang w:eastAsia="en-US"/>
    </w:rPr>
  </w:style>
  <w:style w:type="paragraph" w:styleId="1008">
    <w:name w:val="xl30"/>
    <w:basedOn w:val="898"/>
    <w:next w:val="1008"/>
    <w:link w:val="898"/>
    <w:pPr>
      <w:jc w:val="center"/>
      <w:spacing w:before="100" w:beforeAutospacing="1" w:after="100" w:afterAutospacing="1"/>
      <w:widowControl/>
    </w:pPr>
    <w:rPr>
      <w:rFonts w:ascii="宋体" w:hAnsi="宋体"/>
      <w:b/>
      <w:bCs/>
      <w:sz w:val="36"/>
      <w:szCs w:val="36"/>
    </w:rPr>
  </w:style>
  <w:style w:type="paragraph" w:styleId="1009">
    <w:name w:val="Char Char Char Char"/>
    <w:basedOn w:val="924"/>
    <w:next w:val="1009"/>
    <w:link w:val="898"/>
    <w:pPr>
      <w:spacing w:line="360" w:lineRule="auto"/>
    </w:pPr>
    <w:rPr>
      <w:rFonts w:ascii="Tahoma" w:hAnsi="Tahoma"/>
      <w:sz w:val="24"/>
      <w:szCs w:val="24"/>
    </w:rPr>
  </w:style>
  <w:style w:type="paragraph" w:styleId="1010">
    <w:name w:val="table_1stline"/>
    <w:basedOn w:val="898"/>
    <w:next w:val="1010"/>
    <w:link w:val="898"/>
    <w:pPr>
      <w:jc w:val="left"/>
      <w:spacing w:before="120"/>
      <w:widowControl/>
    </w:pPr>
    <w:rPr>
      <w:bCs/>
      <w:sz w:val="20"/>
      <w:szCs w:val="20"/>
      <w:lang w:val="de-DE" w:eastAsia="de-DE"/>
    </w:rPr>
  </w:style>
  <w:style w:type="paragraph" w:styleId="1011">
    <w:name w:val="font5"/>
    <w:basedOn w:val="898"/>
    <w:next w:val="1011"/>
    <w:link w:val="898"/>
    <w:pPr>
      <w:jc w:val="left"/>
      <w:spacing w:before="100" w:beforeAutospacing="1" w:after="100" w:afterAutospacing="1"/>
      <w:widowControl/>
    </w:pPr>
    <w:rPr>
      <w:rFonts w:hint="eastAsia" w:ascii="宋体" w:hAnsi="宋体"/>
      <w:sz w:val="28"/>
      <w:szCs w:val="28"/>
    </w:rPr>
  </w:style>
  <w:style w:type="paragraph" w:styleId="1012">
    <w:name w:val="标题1"/>
    <w:basedOn w:val="898"/>
    <w:next w:val="898"/>
    <w:link w:val="89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修订"/>
    <w:next w:val="1013"/>
    <w:link w:val="898"/>
    <w:uiPriority w:val="99"/>
    <w:semiHidden/>
    <w:rPr>
      <w:rFonts w:ascii="Times New Roman" w:hAnsi="Times New Roman"/>
      <w:sz w:val="21"/>
      <w:szCs w:val="21"/>
      <w:lang w:val="en-US" w:eastAsia="zh-CN" w:bidi="ar-SA"/>
    </w:rPr>
  </w:style>
  <w:style w:type="paragraph" w:styleId="1014">
    <w:name w:val="无间隔"/>
    <w:next w:val="1014"/>
    <w:link w:val="898"/>
    <w:uiPriority w:val="99"/>
    <w:qFormat/>
    <w:pPr>
      <w:jc w:val="both"/>
      <w:widowControl w:val="off"/>
    </w:pPr>
    <w:rPr>
      <w:rFonts w:ascii="Times New Roman" w:hAnsi="Times New Roman"/>
      <w:sz w:val="21"/>
      <w:szCs w:val="21"/>
      <w:lang w:val="en-US" w:eastAsia="zh-CN" w:bidi="ar-SA"/>
    </w:rPr>
  </w:style>
  <w:style w:type="character" w:styleId="1015">
    <w:name w:val="批注文字 字符1"/>
    <w:next w:val="1015"/>
    <w:link w:val="898"/>
  </w:style>
  <w:style w:type="character" w:styleId="1016" w:default="1">
    <w:name w:val="Default Paragraph Font"/>
    <w:uiPriority w:val="1"/>
    <w:semiHidden/>
    <w:unhideWhenUsed/>
  </w:style>
  <w:style w:type="numbering" w:styleId="1017" w:default="1">
    <w:name w:val="No List"/>
    <w:uiPriority w:val="99"/>
    <w:semiHidden/>
    <w:unhideWhenUsed/>
  </w:style>
  <w:style w:type="table" w:styleId="10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16</cp:revision>
  <dcterms:created xsi:type="dcterms:W3CDTF">2026-06-08T02:08:00Z</dcterms:created>
  <dcterms:modified xsi:type="dcterms:W3CDTF">2026-06-11T01:05:09Z</dcterms:modified>
  <cp:version>1048576</cp:version>
</cp:coreProperties>
</file>