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D35DC0">
      <w:pPr>
        <w:rPr>
          <w:color w:val="000000"/>
        </w:rPr>
      </w:pPr>
    </w:p>
    <w:p w14:paraId="5B8C7476">
      <w:pPr>
        <w:spacing w:before="120" w:after="120" w:line="360" w:lineRule="auto"/>
        <w:jc w:val="center"/>
        <w:rPr>
          <w:rFonts w:ascii="Arial" w:hAnsi="Arial" w:eastAsia="黑体" w:cs="黑体"/>
          <w:b/>
          <w:color w:val="000000"/>
          <w:sz w:val="84"/>
          <w:szCs w:val="24"/>
          <w:lang w:bidi="ar"/>
        </w:rPr>
      </w:pPr>
      <w:r>
        <w:rPr>
          <w:rFonts w:hint="eastAsia" w:ascii="Arial" w:hAnsi="Arial" w:eastAsia="黑体" w:cs="黑体"/>
          <w:b/>
          <w:color w:val="000000"/>
          <w:sz w:val="84"/>
          <w:szCs w:val="24"/>
          <w:lang w:bidi="ar"/>
        </w:rPr>
        <w:t>招　标　文　件</w:t>
      </w:r>
    </w:p>
    <w:p w14:paraId="7C1A6D58">
      <w:pPr>
        <w:rPr>
          <w:rFonts w:ascii="Times New Roman" w:hAnsi="Times New Roman" w:cs="宋体"/>
          <w:b/>
          <w:color w:val="000000"/>
          <w:sz w:val="30"/>
          <w:szCs w:val="30"/>
          <w:lang w:bidi="ar"/>
        </w:rPr>
      </w:pPr>
    </w:p>
    <w:p w14:paraId="0A1639CB">
      <w:pPr>
        <w:rPr>
          <w:rFonts w:ascii="Times New Roman" w:hAnsi="Times New Roman" w:cs="宋体"/>
          <w:b/>
          <w:color w:val="000000"/>
          <w:sz w:val="30"/>
          <w:szCs w:val="30"/>
          <w:lang w:bidi="ar"/>
        </w:rPr>
      </w:pPr>
    </w:p>
    <w:p w14:paraId="241D205A">
      <w:pPr>
        <w:spacing w:line="480" w:lineRule="exact"/>
        <w:jc w:val="center"/>
        <w:rPr>
          <w:rFonts w:hint="eastAsia" w:ascii="Times New Roman" w:hAnsi="Times New Roman" w:cs="宋体"/>
          <w:b/>
          <w:color w:val="000000"/>
          <w:sz w:val="32"/>
          <w:szCs w:val="32"/>
          <w:lang w:bidi="ar"/>
        </w:rPr>
      </w:pPr>
      <w:r>
        <w:rPr>
          <w:rFonts w:hint="eastAsia" w:ascii="Times New Roman" w:hAnsi="Times New Roman" w:cs="宋体"/>
          <w:b/>
          <w:color w:val="000000"/>
          <w:sz w:val="32"/>
          <w:szCs w:val="32"/>
          <w:lang w:bidi="ar"/>
        </w:rPr>
        <w:t xml:space="preserve">      </w:t>
      </w:r>
      <w:r>
        <w:rPr>
          <w:rFonts w:hint="eastAsia" w:ascii="Times New Roman" w:hAnsi="Times New Roman" w:cs="宋体"/>
          <w:b/>
          <w:color w:val="000000"/>
          <w:sz w:val="30"/>
          <w:szCs w:val="30"/>
          <w:lang w:bidi="ar"/>
        </w:rPr>
        <w:t>项目名称：</w:t>
      </w:r>
      <w:r>
        <w:rPr>
          <w:rFonts w:hint="eastAsia" w:ascii="Times New Roman" w:hAnsi="Times New Roman" w:cs="宋体"/>
          <w:b/>
          <w:color w:val="000000"/>
          <w:sz w:val="30"/>
          <w:szCs w:val="30"/>
          <w:lang w:eastAsia="zh-CN" w:bidi="ar"/>
        </w:rPr>
        <w:t>泗阳县信息系统集中等保测评采购项目</w:t>
      </w:r>
    </w:p>
    <w:p w14:paraId="3CE739E2">
      <w:pPr>
        <w:spacing w:line="480" w:lineRule="exact"/>
        <w:jc w:val="center"/>
        <w:rPr>
          <w:rFonts w:hint="eastAsia" w:ascii="Times New Roman" w:hAnsi="Times New Roman" w:eastAsia="宋体" w:cs="宋体"/>
          <w:b/>
          <w:color w:val="000000"/>
          <w:sz w:val="32"/>
          <w:szCs w:val="32"/>
          <w:lang w:eastAsia="zh-CN" w:bidi="ar"/>
        </w:rPr>
      </w:pPr>
      <w:r>
        <w:rPr>
          <w:rFonts w:hint="eastAsia" w:ascii="Times New Roman" w:hAnsi="Times New Roman" w:cs="宋体"/>
          <w:b/>
          <w:color w:val="000000"/>
          <w:sz w:val="32"/>
          <w:szCs w:val="32"/>
          <w:lang w:bidi="ar"/>
        </w:rPr>
        <w:t xml:space="preserve"> 项目编号：</w:t>
      </w:r>
      <w:r>
        <w:rPr>
          <w:rFonts w:hint="eastAsia" w:ascii="Times New Roman" w:hAnsi="Times New Roman" w:cs="宋体"/>
          <w:b/>
          <w:color w:val="000000"/>
          <w:sz w:val="32"/>
          <w:szCs w:val="32"/>
          <w:lang w:eastAsia="zh-CN" w:bidi="ar"/>
        </w:rPr>
        <w:t xml:space="preserve"> </w:t>
      </w:r>
      <w:r>
        <w:rPr>
          <w:rFonts w:hint="eastAsia" w:ascii="Times New Roman" w:hAnsi="Times New Roman" w:cs="宋体"/>
          <w:b/>
          <w:color w:val="000000" w:themeColor="text1"/>
          <w:sz w:val="32"/>
          <w:szCs w:val="32"/>
          <w:lang w:eastAsia="zh-CN" w:bidi="ar"/>
          <w14:textFill>
            <w14:solidFill>
              <w14:schemeClr w14:val="tx1"/>
            </w14:solidFill>
          </w14:textFill>
        </w:rPr>
        <w:t xml:space="preserve">JSZC-321323-JZCG-G2026-0006 </w:t>
      </w:r>
      <w:r>
        <w:rPr>
          <w:rFonts w:hint="eastAsia" w:ascii="Times New Roman" w:hAnsi="Times New Roman" w:cs="宋体"/>
          <w:b/>
          <w:color w:val="FF0000"/>
          <w:sz w:val="32"/>
          <w:szCs w:val="32"/>
          <w:lang w:eastAsia="zh-CN" w:bidi="ar"/>
        </w:rPr>
        <w:t xml:space="preserve"> </w:t>
      </w:r>
      <w:r>
        <w:rPr>
          <w:rFonts w:hint="eastAsia" w:ascii="Times New Roman" w:hAnsi="Times New Roman" w:cs="宋体"/>
          <w:b/>
          <w:color w:val="000000"/>
          <w:sz w:val="32"/>
          <w:szCs w:val="32"/>
          <w:lang w:eastAsia="zh-CN" w:bidi="ar"/>
        </w:rPr>
        <w:t xml:space="preserve">  </w:t>
      </w:r>
    </w:p>
    <w:p w14:paraId="36784CAD">
      <w:pPr>
        <w:ind w:left="2800" w:hanging="2800"/>
        <w:rPr>
          <w:rFonts w:ascii="Times New Roman" w:hAnsi="Times New Roman"/>
          <w:color w:val="000000"/>
          <w:sz w:val="28"/>
          <w:szCs w:val="28"/>
          <w:lang w:bidi="ar"/>
        </w:rPr>
      </w:pPr>
    </w:p>
    <w:p w14:paraId="569F3A9C">
      <w:pPr>
        <w:spacing w:line="360" w:lineRule="auto"/>
        <w:jc w:val="left"/>
        <w:rPr>
          <w:rFonts w:hint="eastAsia" w:ascii="宋体" w:hAnsi="宋体" w:cs="宋体"/>
          <w:color w:val="000000"/>
          <w:sz w:val="24"/>
          <w:szCs w:val="24"/>
        </w:rPr>
      </w:pPr>
    </w:p>
    <w:p w14:paraId="53353B24">
      <w:pPr>
        <w:spacing w:line="360" w:lineRule="auto"/>
        <w:jc w:val="left"/>
        <w:rPr>
          <w:rFonts w:hint="eastAsia" w:ascii="宋体" w:hAnsi="宋体" w:cs="宋体"/>
          <w:color w:val="000000"/>
          <w:sz w:val="24"/>
          <w:szCs w:val="24"/>
        </w:rPr>
      </w:pPr>
    </w:p>
    <w:p w14:paraId="229C5CBA">
      <w:pPr>
        <w:spacing w:line="360" w:lineRule="auto"/>
        <w:jc w:val="left"/>
        <w:rPr>
          <w:rFonts w:hint="eastAsia" w:ascii="宋体" w:hAnsi="宋体" w:cs="宋体"/>
          <w:color w:val="000000"/>
          <w:sz w:val="24"/>
          <w:szCs w:val="24"/>
        </w:rPr>
      </w:pPr>
    </w:p>
    <w:tbl>
      <w:tblPr>
        <w:tblStyle w:val="32"/>
        <w:tblpPr w:leftFromText="180" w:rightFromText="180" w:vertAnchor="text" w:horzAnchor="page" w:tblpX="2413" w:tblpY="466"/>
        <w:tblW w:w="7427" w:type="dxa"/>
        <w:tblInd w:w="0" w:type="dxa"/>
        <w:tblLayout w:type="fixed"/>
        <w:tblCellMar>
          <w:top w:w="0" w:type="dxa"/>
          <w:left w:w="108" w:type="dxa"/>
          <w:bottom w:w="0" w:type="dxa"/>
          <w:right w:w="108" w:type="dxa"/>
        </w:tblCellMar>
      </w:tblPr>
      <w:tblGrid>
        <w:gridCol w:w="2675"/>
        <w:gridCol w:w="4752"/>
      </w:tblGrid>
      <w:tr w14:paraId="63EBD8CD">
        <w:trPr>
          <w:trHeight w:val="970" w:hRule="atLeast"/>
        </w:trPr>
        <w:tc>
          <w:tcPr>
            <w:tcW w:w="2675" w:type="dxa"/>
            <w:tcBorders>
              <w:top w:val="nil"/>
              <w:left w:val="nil"/>
              <w:right w:val="nil"/>
            </w:tcBorders>
            <w:noWrap w:val="0"/>
            <w:vAlign w:val="center"/>
          </w:tcPr>
          <w:p w14:paraId="34D8A34F">
            <w:pPr>
              <w:spacing w:line="500" w:lineRule="exact"/>
              <w:jc w:val="lef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采  购 人</w:t>
            </w:r>
            <w:r>
              <w:rPr>
                <w:rFonts w:hint="eastAsia" w:ascii="Times New Roman" w:hAnsi="Times New Roman"/>
                <w:b/>
                <w:bCs/>
                <w:color w:val="000000"/>
                <w:spacing w:val="1"/>
                <w:sz w:val="32"/>
                <w:szCs w:val="24"/>
              </w:rPr>
              <w:t>：</w:t>
            </w:r>
          </w:p>
        </w:tc>
        <w:tc>
          <w:tcPr>
            <w:tcW w:w="4752" w:type="dxa"/>
            <w:tcBorders>
              <w:top w:val="nil"/>
              <w:left w:val="nil"/>
              <w:bottom w:val="nil"/>
              <w:right w:val="nil"/>
            </w:tcBorders>
            <w:noWrap w:val="0"/>
            <w:vAlign w:val="center"/>
          </w:tcPr>
          <w:p w14:paraId="31646030">
            <w:pPr>
              <w:spacing w:line="500" w:lineRule="exact"/>
              <w:jc w:val="left"/>
              <w:rPr>
                <w:rFonts w:hint="default" w:ascii="仿宋" w:hAnsi="仿宋" w:eastAsia="宋体" w:cs="仿宋"/>
                <w:color w:val="000000"/>
                <w:sz w:val="24"/>
                <w:szCs w:val="24"/>
                <w:lang w:val="en-US" w:eastAsia="zh-CN"/>
              </w:rPr>
            </w:pPr>
            <w:r>
              <w:rPr>
                <w:rFonts w:hint="eastAsia" w:ascii="宋体" w:hAnsi="宋体" w:cs="宋体"/>
                <w:b/>
                <w:bCs/>
                <w:sz w:val="32"/>
                <w:lang w:val="en-US" w:eastAsia="zh-CN"/>
              </w:rPr>
              <w:t>泗阳县综合指挥调度中心</w:t>
            </w:r>
          </w:p>
        </w:tc>
      </w:tr>
      <w:tr w14:paraId="11092A8C">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1DEDF3BF">
            <w:pPr>
              <w:spacing w:line="500" w:lineRule="exact"/>
              <w:jc w:val="left"/>
              <w:rPr>
                <w:rFonts w:ascii="Times New Roman" w:hAnsi="Times New Roman"/>
                <w:b/>
                <w:bCs/>
                <w:color w:val="000000"/>
                <w:spacing w:val="45"/>
                <w:sz w:val="32"/>
                <w:szCs w:val="24"/>
              </w:rPr>
            </w:pPr>
            <w:r>
              <w:rPr>
                <w:rFonts w:hint="eastAsia" w:ascii="Times New Roman" w:hAnsi="Times New Roman"/>
                <w:b/>
                <w:bCs/>
                <w:color w:val="000000"/>
                <w:sz w:val="32"/>
                <w:szCs w:val="24"/>
              </w:rPr>
              <w:t>采购代理机构：</w:t>
            </w:r>
          </w:p>
        </w:tc>
        <w:tc>
          <w:tcPr>
            <w:tcW w:w="4752" w:type="dxa"/>
            <w:tcBorders>
              <w:top w:val="nil"/>
              <w:left w:val="nil"/>
              <w:bottom w:val="nil"/>
              <w:right w:val="nil"/>
            </w:tcBorders>
            <w:noWrap w:val="0"/>
            <w:vAlign w:val="center"/>
          </w:tcPr>
          <w:p w14:paraId="5A03627C">
            <w:pPr>
              <w:spacing w:line="500" w:lineRule="exact"/>
              <w:jc w:val="left"/>
              <w:rPr>
                <w:rFonts w:hint="eastAsia" w:ascii="仿宋" w:hAnsi="仿宋" w:eastAsia="宋体" w:cs="仿宋"/>
                <w:color w:val="000000"/>
                <w:sz w:val="24"/>
                <w:szCs w:val="24"/>
                <w:highlight w:val="yellow"/>
                <w:lang w:eastAsia="zh-CN"/>
              </w:rPr>
            </w:pPr>
            <w:r>
              <w:rPr>
                <w:rFonts w:hint="eastAsia" w:ascii="宋体" w:hAnsi="宋体" w:cs="宋体"/>
                <w:b/>
                <w:bCs/>
                <w:sz w:val="32"/>
                <w:lang w:eastAsia="zh-CN"/>
              </w:rPr>
              <w:t>泗阳县公共资源交易中心</w:t>
            </w:r>
          </w:p>
        </w:tc>
      </w:tr>
    </w:tbl>
    <w:p w14:paraId="458E1376">
      <w:pPr>
        <w:spacing w:line="360" w:lineRule="auto"/>
        <w:jc w:val="left"/>
        <w:rPr>
          <w:rFonts w:hint="eastAsia" w:ascii="宋体" w:hAnsi="宋体" w:cs="宋体"/>
          <w:color w:val="000000"/>
          <w:sz w:val="24"/>
          <w:szCs w:val="24"/>
        </w:rPr>
      </w:pPr>
    </w:p>
    <w:p w14:paraId="312EB97E">
      <w:pPr>
        <w:spacing w:before="120" w:after="120" w:line="360" w:lineRule="auto"/>
        <w:ind w:firstLine="964"/>
        <w:jc w:val="left"/>
        <w:rPr>
          <w:rFonts w:ascii="Arial" w:hAnsi="Arial"/>
          <w:b/>
          <w:color w:val="000000"/>
          <w:sz w:val="32"/>
          <w:szCs w:val="24"/>
        </w:rPr>
      </w:pPr>
      <w:r>
        <w:rPr>
          <w:rFonts w:hint="eastAsia" w:ascii="Times New Roman" w:hAnsi="Times New Roman"/>
          <w:b/>
          <w:bCs/>
          <w:color w:val="000000"/>
          <w:sz w:val="32"/>
          <w:szCs w:val="24"/>
        </w:rPr>
        <w:t xml:space="preserve"> </w:t>
      </w:r>
    </w:p>
    <w:p w14:paraId="670E2812">
      <w:pPr>
        <w:spacing w:before="120" w:after="120" w:line="360" w:lineRule="auto"/>
        <w:jc w:val="center"/>
        <w:rPr>
          <w:rFonts w:ascii="Arial" w:hAnsi="Arial"/>
          <w:b/>
          <w:color w:val="000000"/>
          <w:sz w:val="32"/>
          <w:szCs w:val="24"/>
          <w:lang w:bidi="ar"/>
        </w:rPr>
      </w:pPr>
    </w:p>
    <w:p w14:paraId="65FA27E7">
      <w:pPr>
        <w:spacing w:before="120" w:after="120" w:line="360" w:lineRule="auto"/>
        <w:jc w:val="center"/>
        <w:rPr>
          <w:rFonts w:ascii="Arial" w:hAnsi="Arial"/>
          <w:b/>
          <w:color w:val="000000"/>
          <w:sz w:val="32"/>
          <w:szCs w:val="24"/>
          <w:lang w:bidi="ar"/>
        </w:rPr>
      </w:pPr>
    </w:p>
    <w:p w14:paraId="557D9259">
      <w:pPr>
        <w:spacing w:before="120" w:after="120" w:line="360" w:lineRule="auto"/>
        <w:jc w:val="center"/>
        <w:rPr>
          <w:rFonts w:ascii="Arial" w:hAnsi="Arial"/>
          <w:b/>
          <w:color w:val="000000" w:themeColor="text1"/>
          <w:sz w:val="32"/>
          <w:szCs w:val="24"/>
          <w14:textFill>
            <w14:solidFill>
              <w14:schemeClr w14:val="tx1"/>
            </w14:solidFill>
          </w14:textFill>
        </w:rPr>
      </w:pPr>
      <w:r>
        <w:rPr>
          <w:rFonts w:ascii="Arial" w:hAnsi="Arial"/>
          <w:b/>
          <w:color w:val="000000" w:themeColor="text1"/>
          <w:sz w:val="32"/>
          <w:szCs w:val="24"/>
          <w:lang w:bidi="ar"/>
          <w14:textFill>
            <w14:solidFill>
              <w14:schemeClr w14:val="tx1"/>
            </w14:solidFill>
          </w14:textFill>
        </w:rPr>
        <w:t>202</w:t>
      </w:r>
      <w:r>
        <w:rPr>
          <w:rFonts w:hint="eastAsia" w:ascii="Arial" w:hAnsi="Arial"/>
          <w:b/>
          <w:color w:val="000000" w:themeColor="text1"/>
          <w:sz w:val="32"/>
          <w:szCs w:val="24"/>
          <w:lang w:val="en-US" w:eastAsia="zh-CN" w:bidi="ar"/>
          <w14:textFill>
            <w14:solidFill>
              <w14:schemeClr w14:val="tx1"/>
            </w14:solidFill>
          </w14:textFill>
        </w:rPr>
        <w:t>6</w:t>
      </w:r>
      <w:r>
        <w:rPr>
          <w:rFonts w:hint="eastAsia" w:ascii="Arial" w:hAnsi="Arial" w:cs="宋体"/>
          <w:b/>
          <w:color w:val="000000" w:themeColor="text1"/>
          <w:sz w:val="32"/>
          <w:szCs w:val="24"/>
          <w:lang w:bidi="ar"/>
          <w14:textFill>
            <w14:solidFill>
              <w14:schemeClr w14:val="tx1"/>
            </w14:solidFill>
          </w14:textFill>
        </w:rPr>
        <w:t>年</w:t>
      </w:r>
      <w:r>
        <w:rPr>
          <w:rFonts w:hint="eastAsia" w:ascii="Arial" w:hAnsi="Arial" w:cs="宋体"/>
          <w:b/>
          <w:color w:val="000000" w:themeColor="text1"/>
          <w:sz w:val="32"/>
          <w:szCs w:val="24"/>
          <w:lang w:val="en-US" w:eastAsia="zh-CN" w:bidi="ar"/>
          <w14:textFill>
            <w14:solidFill>
              <w14:schemeClr w14:val="tx1"/>
            </w14:solidFill>
          </w14:textFill>
        </w:rPr>
        <w:t>7月1</w:t>
      </w:r>
      <w:r>
        <w:rPr>
          <w:rFonts w:hint="eastAsia" w:ascii="Arial" w:hAnsi="Arial" w:cs="宋体"/>
          <w:b/>
          <w:color w:val="000000" w:themeColor="text1"/>
          <w:sz w:val="32"/>
          <w:szCs w:val="24"/>
          <w:lang w:bidi="ar"/>
          <w14:textFill>
            <w14:solidFill>
              <w14:schemeClr w14:val="tx1"/>
            </w14:solidFill>
          </w14:textFill>
        </w:rPr>
        <w:t>日</w:t>
      </w:r>
    </w:p>
    <w:p w14:paraId="4E42B2B0">
      <w:pPr>
        <w:keepNext/>
        <w:keepLines/>
        <w:pageBreakBefore/>
        <w:jc w:val="center"/>
        <w:rPr>
          <w:b/>
          <w:color w:val="000000"/>
          <w:sz w:val="44"/>
          <w:szCs w:val="44"/>
        </w:rPr>
      </w:pPr>
      <w:r>
        <w:rPr>
          <w:rFonts w:hint="eastAsia"/>
          <w:b/>
          <w:color w:val="000000"/>
          <w:sz w:val="44"/>
          <w:szCs w:val="44"/>
        </w:rPr>
        <w:t>目 录</w:t>
      </w:r>
    </w:p>
    <w:p w14:paraId="4F3DDC35">
      <w:pPr>
        <w:pStyle w:val="22"/>
        <w:tabs>
          <w:tab w:val="right" w:leader="dot" w:pos="9185"/>
        </w:tabs>
        <w:spacing w:after="0" w:line="700" w:lineRule="exact"/>
        <w:rPr>
          <w:rFonts w:ascii="Times New Roman" w:hAnsi="Times New Roman" w:eastAsia="黑体" w:cs="黑体"/>
          <w:sz w:val="32"/>
          <w:szCs w:val="32"/>
        </w:rPr>
      </w:pPr>
      <w:r>
        <w:rPr>
          <w:rFonts w:hint="eastAsia" w:ascii="Times New Roman" w:hAnsi="Times New Roman" w:eastAsia="黑体" w:cs="黑体"/>
          <w:color w:val="000000"/>
          <w:sz w:val="32"/>
          <w:szCs w:val="32"/>
        </w:rPr>
        <w:fldChar w:fldCharType="begin"/>
      </w:r>
      <w:r>
        <w:rPr>
          <w:rFonts w:hint="eastAsia" w:ascii="Times New Roman" w:hAnsi="Times New Roman" w:eastAsia="黑体" w:cs="黑体"/>
          <w:color w:val="000000"/>
          <w:sz w:val="32"/>
          <w:szCs w:val="32"/>
        </w:rPr>
        <w:instrText xml:space="preserve">TOC \o "1-1" \h \u </w:instrText>
      </w:r>
      <w:r>
        <w:rPr>
          <w:rFonts w:hint="eastAsia" w:ascii="Times New Roman" w:hAnsi="Times New Roman" w:eastAsia="黑体" w:cs="黑体"/>
          <w:color w:val="000000"/>
          <w:sz w:val="32"/>
          <w:szCs w:val="32"/>
        </w:rPr>
        <w:fldChar w:fldCharType="separate"/>
      </w:r>
      <w:r>
        <w:fldChar w:fldCharType="begin"/>
      </w:r>
      <w:r>
        <w:instrText xml:space="preserve"> HYPERLINK \l "_Toc6519" </w:instrText>
      </w:r>
      <w:r>
        <w:fldChar w:fldCharType="separate"/>
      </w:r>
      <w:r>
        <w:rPr>
          <w:rFonts w:hint="eastAsia" w:ascii="Times New Roman" w:hAnsi="Times New Roman" w:eastAsia="黑体" w:cs="黑体"/>
          <w:sz w:val="32"/>
          <w:szCs w:val="32"/>
        </w:rPr>
        <w:t>第一章  投标邀请</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_Toc6519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3</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p>
    <w:p w14:paraId="40EEDAB1">
      <w:pPr>
        <w:pStyle w:val="22"/>
        <w:tabs>
          <w:tab w:val="right" w:leader="dot" w:pos="9185"/>
        </w:tabs>
        <w:spacing w:after="0" w:line="700" w:lineRule="exact"/>
        <w:rPr>
          <w:rFonts w:ascii="Times New Roman" w:hAnsi="Times New Roman" w:eastAsia="黑体" w:cs="黑体"/>
          <w:sz w:val="32"/>
          <w:szCs w:val="32"/>
        </w:rPr>
      </w:pPr>
      <w:r>
        <w:fldChar w:fldCharType="begin"/>
      </w:r>
      <w:r>
        <w:instrText xml:space="preserve"> HYPERLINK \l "_Toc31014" </w:instrText>
      </w:r>
      <w:r>
        <w:fldChar w:fldCharType="separate"/>
      </w:r>
      <w:r>
        <w:rPr>
          <w:rFonts w:hint="eastAsia" w:ascii="Times New Roman" w:hAnsi="Times New Roman" w:eastAsia="黑体" w:cs="黑体"/>
          <w:sz w:val="32"/>
          <w:szCs w:val="32"/>
        </w:rPr>
        <w:t>第二章  投标人须知</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_Toc31014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6</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p>
    <w:p w14:paraId="78C617BC">
      <w:pPr>
        <w:pStyle w:val="22"/>
        <w:tabs>
          <w:tab w:val="right" w:leader="dot" w:pos="9185"/>
        </w:tabs>
        <w:spacing w:after="0" w:line="700" w:lineRule="exact"/>
        <w:rPr>
          <w:rFonts w:hint="eastAsia" w:ascii="Times New Roman" w:hAnsi="Times New Roman" w:eastAsia="黑体" w:cs="黑体"/>
          <w:sz w:val="32"/>
          <w:szCs w:val="32"/>
          <w:lang w:val="en-US" w:eastAsia="zh-CN"/>
        </w:rPr>
      </w:pPr>
      <w:r>
        <w:fldChar w:fldCharType="begin"/>
      </w:r>
      <w:r>
        <w:instrText xml:space="preserve"> HYPERLINK \l "_Toc12086" </w:instrText>
      </w:r>
      <w:r>
        <w:fldChar w:fldCharType="separate"/>
      </w:r>
      <w:r>
        <w:rPr>
          <w:rFonts w:hint="eastAsia" w:ascii="Times New Roman" w:hAnsi="Times New Roman" w:eastAsia="黑体" w:cs="黑体"/>
          <w:sz w:val="32"/>
          <w:szCs w:val="32"/>
        </w:rPr>
        <w:t>第三章  资格审查及评标方法</w:t>
      </w:r>
      <w:r>
        <w:rPr>
          <w:rFonts w:hint="eastAsia" w:ascii="Times New Roman" w:hAnsi="Times New Roman" w:eastAsia="黑体" w:cs="黑体"/>
          <w:sz w:val="32"/>
          <w:szCs w:val="32"/>
        </w:rPr>
        <w:tab/>
      </w:r>
      <w:r>
        <w:rPr>
          <w:rFonts w:hint="eastAsia" w:ascii="Times New Roman" w:hAnsi="Times New Roman" w:eastAsia="黑体" w:cs="黑体"/>
          <w:sz w:val="32"/>
          <w:szCs w:val="32"/>
          <w:lang w:val="en-US" w:eastAsia="zh-CN"/>
        </w:rPr>
        <w:t>2</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lang w:val="en-US" w:eastAsia="zh-CN"/>
        </w:rPr>
        <w:t>0</w:t>
      </w:r>
    </w:p>
    <w:p w14:paraId="59B33136">
      <w:pPr>
        <w:pStyle w:val="22"/>
        <w:tabs>
          <w:tab w:val="right" w:leader="dot" w:pos="9185"/>
        </w:tabs>
        <w:spacing w:after="0" w:line="700" w:lineRule="exact"/>
        <w:rPr>
          <w:rFonts w:hint="eastAsia" w:ascii="Times New Roman" w:hAnsi="Times New Roman" w:eastAsia="黑体" w:cs="黑体"/>
          <w:sz w:val="32"/>
          <w:szCs w:val="32"/>
          <w:lang w:val="en-US" w:eastAsia="zh-CN"/>
        </w:rPr>
      </w:pPr>
      <w:r>
        <w:fldChar w:fldCharType="begin"/>
      </w:r>
      <w:r>
        <w:instrText xml:space="preserve"> HYPERLINK \l "_Toc18143" </w:instrText>
      </w:r>
      <w:r>
        <w:fldChar w:fldCharType="separate"/>
      </w:r>
      <w:r>
        <w:rPr>
          <w:rFonts w:hint="eastAsia" w:ascii="Times New Roman" w:hAnsi="Times New Roman" w:eastAsia="黑体" w:cs="黑体"/>
          <w:sz w:val="32"/>
          <w:szCs w:val="32"/>
        </w:rPr>
        <w:t>第四章  采购需求</w:t>
      </w:r>
      <w:r>
        <w:rPr>
          <w:rFonts w:hint="eastAsia" w:ascii="Times New Roman" w:hAnsi="Times New Roman" w:eastAsia="黑体" w:cs="黑体"/>
          <w:sz w:val="32"/>
          <w:szCs w:val="32"/>
        </w:rPr>
        <w:tab/>
      </w:r>
      <w:r>
        <w:rPr>
          <w:rFonts w:hint="eastAsia" w:ascii="Times New Roman" w:hAnsi="Times New Roman" w:eastAsia="黑体" w:cs="黑体"/>
          <w:sz w:val="32"/>
          <w:szCs w:val="32"/>
          <w:lang w:val="en-US" w:eastAsia="zh-CN"/>
        </w:rPr>
        <w:t>2</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lang w:val="en-US" w:eastAsia="zh-CN"/>
        </w:rPr>
        <w:t>4</w:t>
      </w:r>
    </w:p>
    <w:p w14:paraId="248D5E4A">
      <w:pPr>
        <w:pStyle w:val="22"/>
        <w:tabs>
          <w:tab w:val="right" w:leader="dot" w:pos="9185"/>
        </w:tabs>
        <w:spacing w:after="0" w:line="700" w:lineRule="exact"/>
        <w:rPr>
          <w:rFonts w:hint="default" w:ascii="Times New Roman" w:hAnsi="Times New Roman" w:eastAsia="黑体" w:cs="黑体"/>
          <w:sz w:val="32"/>
          <w:szCs w:val="32"/>
          <w:highlight w:val="none"/>
          <w:lang w:val="en-US" w:eastAsia="zh-CN"/>
        </w:rPr>
      </w:pPr>
      <w:r>
        <w:rPr>
          <w:highlight w:val="none"/>
        </w:rPr>
        <w:fldChar w:fldCharType="begin"/>
      </w:r>
      <w:r>
        <w:rPr>
          <w:highlight w:val="none"/>
        </w:rPr>
        <w:instrText xml:space="preserve"> HYPERLINK \l "_Toc26310" </w:instrText>
      </w:r>
      <w:r>
        <w:rPr>
          <w:highlight w:val="none"/>
        </w:rPr>
        <w:fldChar w:fldCharType="separate"/>
      </w:r>
      <w:r>
        <w:rPr>
          <w:rFonts w:hint="eastAsia" w:ascii="Times New Roman" w:hAnsi="Times New Roman" w:eastAsia="黑体" w:cs="黑体"/>
          <w:sz w:val="32"/>
          <w:szCs w:val="32"/>
          <w:highlight w:val="none"/>
        </w:rPr>
        <w:t>第五章  合同文本</w:t>
      </w:r>
      <w:r>
        <w:rPr>
          <w:rFonts w:hint="eastAsia" w:ascii="Times New Roman" w:hAnsi="Times New Roman" w:eastAsia="黑体" w:cs="黑体"/>
          <w:sz w:val="32"/>
          <w:szCs w:val="32"/>
          <w:highlight w:val="none"/>
        </w:rPr>
        <w:tab/>
      </w:r>
      <w:r>
        <w:rPr>
          <w:rFonts w:hint="eastAsia" w:ascii="Times New Roman" w:hAnsi="Times New Roman" w:eastAsia="黑体" w:cs="黑体"/>
          <w:sz w:val="32"/>
          <w:szCs w:val="32"/>
          <w:highlight w:val="none"/>
        </w:rPr>
        <w:fldChar w:fldCharType="end"/>
      </w:r>
      <w:r>
        <w:rPr>
          <w:rFonts w:hint="eastAsia" w:ascii="Times New Roman" w:hAnsi="Times New Roman" w:eastAsia="黑体" w:cs="黑体"/>
          <w:sz w:val="32"/>
          <w:szCs w:val="32"/>
          <w:highlight w:val="none"/>
          <w:lang w:val="en-US" w:eastAsia="zh-CN"/>
        </w:rPr>
        <w:t>35</w:t>
      </w:r>
    </w:p>
    <w:p w14:paraId="2CB9FE7B">
      <w:pPr>
        <w:pStyle w:val="22"/>
        <w:tabs>
          <w:tab w:val="right" w:leader="dot" w:pos="9185"/>
        </w:tabs>
        <w:spacing w:after="0" w:line="700" w:lineRule="exact"/>
        <w:rPr>
          <w:rFonts w:hint="default" w:ascii="Times New Roman" w:hAnsi="Times New Roman" w:eastAsia="黑体" w:cs="黑体"/>
          <w:sz w:val="32"/>
          <w:szCs w:val="32"/>
          <w:highlight w:val="none"/>
          <w:lang w:val="en-US" w:eastAsia="zh-CN"/>
        </w:rPr>
      </w:pPr>
      <w:r>
        <w:rPr>
          <w:highlight w:val="none"/>
        </w:rPr>
        <w:fldChar w:fldCharType="begin"/>
      </w:r>
      <w:r>
        <w:rPr>
          <w:highlight w:val="none"/>
        </w:rPr>
        <w:instrText xml:space="preserve"> HYPERLINK \l "_Toc21789" </w:instrText>
      </w:r>
      <w:r>
        <w:rPr>
          <w:highlight w:val="none"/>
        </w:rPr>
        <w:fldChar w:fldCharType="separate"/>
      </w:r>
      <w:r>
        <w:rPr>
          <w:rFonts w:hint="eastAsia" w:ascii="Times New Roman" w:hAnsi="Times New Roman" w:eastAsia="黑体" w:cs="黑体"/>
          <w:sz w:val="32"/>
          <w:szCs w:val="32"/>
          <w:highlight w:val="none"/>
        </w:rPr>
        <w:t>第六章  投标文件格式</w:t>
      </w:r>
      <w:r>
        <w:rPr>
          <w:rFonts w:hint="eastAsia" w:ascii="Times New Roman" w:hAnsi="Times New Roman" w:eastAsia="黑体" w:cs="黑体"/>
          <w:sz w:val="32"/>
          <w:szCs w:val="32"/>
          <w:highlight w:val="none"/>
        </w:rPr>
        <w:tab/>
      </w:r>
      <w:r>
        <w:rPr>
          <w:rFonts w:hint="eastAsia" w:ascii="Times New Roman" w:hAnsi="Times New Roman" w:eastAsia="黑体" w:cs="黑体"/>
          <w:sz w:val="32"/>
          <w:szCs w:val="32"/>
          <w:highlight w:val="none"/>
        </w:rPr>
        <w:fldChar w:fldCharType="end"/>
      </w:r>
      <w:r>
        <w:rPr>
          <w:rFonts w:hint="eastAsia" w:ascii="Times New Roman" w:hAnsi="Times New Roman" w:eastAsia="黑体" w:cs="黑体"/>
          <w:sz w:val="32"/>
          <w:szCs w:val="32"/>
          <w:highlight w:val="none"/>
          <w:lang w:val="en-US" w:eastAsia="zh-CN"/>
        </w:rPr>
        <w:t>38</w:t>
      </w:r>
    </w:p>
    <w:p w14:paraId="38355B46">
      <w:pPr>
        <w:spacing w:line="700" w:lineRule="exact"/>
        <w:rPr>
          <w:color w:val="000000"/>
        </w:rPr>
      </w:pPr>
      <w:r>
        <w:rPr>
          <w:rFonts w:hint="eastAsia" w:ascii="Times New Roman" w:hAnsi="Times New Roman" w:eastAsia="黑体" w:cs="黑体"/>
          <w:color w:val="000000"/>
          <w:sz w:val="32"/>
          <w:szCs w:val="32"/>
        </w:rPr>
        <w:fldChar w:fldCharType="end"/>
      </w:r>
    </w:p>
    <w:p w14:paraId="6101A15F">
      <w:pPr>
        <w:keepNext/>
        <w:keepLines/>
        <w:pageBreakBefore/>
        <w:jc w:val="center"/>
        <w:outlineLvl w:val="0"/>
        <w:rPr>
          <w:b/>
          <w:color w:val="000000"/>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0" w:name="_Toc81575189"/>
      <w:bookmarkStart w:id="1" w:name="_Toc81575152"/>
    </w:p>
    <w:p w14:paraId="49C3791B">
      <w:pPr>
        <w:pStyle w:val="75"/>
        <w:spacing w:before="200"/>
        <w:jc w:val="center"/>
        <w:rPr>
          <w:rFonts w:eastAsia="黑体"/>
          <w:color w:val="000000"/>
          <w:sz w:val="44"/>
        </w:rPr>
      </w:pPr>
      <w:bookmarkStart w:id="2" w:name="_Toc25722"/>
      <w:bookmarkStart w:id="3" w:name="_Toc6519"/>
      <w:bookmarkStart w:id="4" w:name="_Toc30943"/>
      <w:r>
        <w:rPr>
          <w:rFonts w:hint="eastAsia" w:eastAsia="黑体"/>
          <w:color w:val="000000"/>
          <w:sz w:val="44"/>
        </w:rPr>
        <w:t>第一章  投标邀请</w:t>
      </w:r>
      <w:bookmarkEnd w:id="0"/>
      <w:bookmarkEnd w:id="1"/>
      <w:bookmarkEnd w:id="2"/>
      <w:bookmarkEnd w:id="3"/>
      <w:bookmarkEnd w:id="4"/>
    </w:p>
    <w:p w14:paraId="1202330D">
      <w:pPr>
        <w:spacing w:line="480" w:lineRule="exact"/>
        <w:ind w:firstLine="480"/>
        <w:rPr>
          <w:rFonts w:ascii="Times New Roman" w:hAnsi="Times New Roman" w:cs="方正仿宋_GBK"/>
          <w:color w:val="000000"/>
          <w:sz w:val="24"/>
          <w:szCs w:val="24"/>
        </w:rPr>
      </w:pPr>
      <w:r>
        <w:rPr>
          <w:rFonts w:hint="eastAsia" w:ascii="宋体" w:hAnsi="宋体"/>
          <w:color w:val="000000"/>
          <w:sz w:val="24"/>
          <w:szCs w:val="24"/>
        </w:rPr>
        <w:t>受</w:t>
      </w:r>
      <w:r>
        <w:rPr>
          <w:rFonts w:hint="eastAsia" w:ascii="宋体" w:hAnsi="宋体"/>
          <w:color w:val="000000"/>
          <w:sz w:val="24"/>
          <w:szCs w:val="24"/>
          <w:u w:val="single"/>
          <w:lang w:eastAsia="zh-CN"/>
        </w:rPr>
        <w:t>泗阳县综合指挥调度中心</w:t>
      </w:r>
      <w:r>
        <w:rPr>
          <w:rFonts w:hint="eastAsia" w:ascii="宋体" w:hAnsi="宋体"/>
          <w:color w:val="000000"/>
          <w:sz w:val="24"/>
          <w:szCs w:val="24"/>
        </w:rPr>
        <w:t>的委托，</w:t>
      </w:r>
      <w:r>
        <w:rPr>
          <w:rFonts w:hint="eastAsia" w:ascii="宋体" w:hAnsi="宋体"/>
          <w:color w:val="000000"/>
          <w:sz w:val="24"/>
          <w:szCs w:val="24"/>
          <w:u w:val="single"/>
          <w:lang w:eastAsia="zh-CN"/>
        </w:rPr>
        <w:t>泗阳县公共资源交易中心</w:t>
      </w:r>
      <w:r>
        <w:rPr>
          <w:rFonts w:hint="eastAsia" w:ascii="Times New Roman" w:hAnsi="Times New Roman" w:cs="方正仿宋_GBK"/>
          <w:color w:val="000000"/>
          <w:sz w:val="24"/>
          <w:szCs w:val="24"/>
        </w:rPr>
        <w:t>就</w:t>
      </w:r>
      <w:r>
        <w:rPr>
          <w:rFonts w:hint="eastAsia" w:ascii="宋体" w:hAnsi="宋体"/>
          <w:color w:val="000000"/>
          <w:sz w:val="24"/>
          <w:szCs w:val="24"/>
          <w:u w:val="single"/>
          <w:lang w:val="en-US" w:eastAsia="zh-CN"/>
        </w:rPr>
        <w:t>泗阳县信息系统集中等保测评采购项目</w:t>
      </w:r>
      <w:r>
        <w:rPr>
          <w:rFonts w:hint="eastAsia" w:ascii="仿宋_GB2312"/>
          <w:color w:val="000000"/>
          <w:sz w:val="24"/>
          <w:u w:val="single"/>
        </w:rPr>
        <w:t>(</w:t>
      </w:r>
      <w:r>
        <w:rPr>
          <w:rFonts w:hint="eastAsia" w:ascii="宋体" w:hAnsi="宋体"/>
          <w:color w:val="000000"/>
          <w:sz w:val="24"/>
          <w:szCs w:val="24"/>
          <w:u w:val="single"/>
          <w:lang w:eastAsia="zh-CN"/>
        </w:rPr>
        <w:t xml:space="preserve"> </w:t>
      </w:r>
      <w:r>
        <w:rPr>
          <w:rFonts w:hint="eastAsia" w:ascii="宋体" w:hAnsi="宋体"/>
          <w:color w:val="000000"/>
          <w:sz w:val="24"/>
          <w:szCs w:val="24"/>
          <w:u w:val="single"/>
          <w:lang w:val="en-US" w:eastAsia="zh-CN"/>
        </w:rPr>
        <w:t>JSZC-321323-JZCG-G2026-0006</w:t>
      </w:r>
      <w:r>
        <w:rPr>
          <w:rFonts w:hint="eastAsia" w:ascii="宋体" w:hAnsi="宋体"/>
          <w:color w:val="000000"/>
          <w:sz w:val="24"/>
          <w:szCs w:val="24"/>
          <w:u w:val="single"/>
        </w:rPr>
        <w:t>)</w:t>
      </w:r>
      <w:r>
        <w:rPr>
          <w:rFonts w:hint="eastAsia" w:ascii="Times New Roman" w:hAnsi="Times New Roman" w:cs="方正仿宋_GBK"/>
          <w:color w:val="000000"/>
          <w:sz w:val="24"/>
          <w:szCs w:val="24"/>
        </w:rPr>
        <w:t>进行公开招标采购，欢迎符合条件的投标人投标。</w:t>
      </w:r>
    </w:p>
    <w:p w14:paraId="0A0702F5">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color w:val="000000"/>
          <w:sz w:val="24"/>
          <w:szCs w:val="24"/>
        </w:rPr>
      </w:pPr>
      <w:r>
        <w:rPr>
          <w:rFonts w:hint="eastAsia" w:ascii="Times New Roman" w:hAnsi="Times New Roman" w:cs="方正仿宋_GBK"/>
          <w:color w:val="000000"/>
          <w:sz w:val="24"/>
          <w:szCs w:val="24"/>
        </w:rPr>
        <w:t>项目概况</w:t>
      </w:r>
    </w:p>
    <w:p w14:paraId="2F778AD1">
      <w:pPr>
        <w:pBdr>
          <w:top w:val="single" w:color="000000" w:sz="4" w:space="1"/>
          <w:left w:val="single" w:color="000000" w:sz="4" w:space="4"/>
          <w:bottom w:val="single" w:color="000000" w:sz="4" w:space="1"/>
          <w:right w:val="single" w:color="000000" w:sz="4" w:space="4"/>
        </w:pBdr>
        <w:spacing w:line="480" w:lineRule="exact"/>
        <w:ind w:firstLine="480"/>
        <w:rPr>
          <w:rFonts w:ascii="仿宋_GB2312"/>
          <w:color w:val="FF0000"/>
          <w:sz w:val="24"/>
          <w:u w:val="single"/>
        </w:rPr>
      </w:pPr>
      <w:r>
        <w:rPr>
          <w:rFonts w:hint="eastAsia" w:ascii="宋体" w:hAnsi="宋体"/>
          <w:color w:val="000000"/>
          <w:sz w:val="24"/>
          <w:szCs w:val="24"/>
          <w:u w:val="single"/>
          <w:lang w:val="en-US" w:eastAsia="zh-CN"/>
        </w:rPr>
        <w:t>泗阳县信息系统集中等保测评采购项目</w:t>
      </w:r>
      <w:r>
        <w:rPr>
          <w:rFonts w:hint="eastAsia" w:ascii="Times New Roman" w:hAnsi="Times New Roman" w:cs="方正仿宋_GBK"/>
          <w:color w:val="000000"/>
          <w:sz w:val="24"/>
          <w:szCs w:val="24"/>
        </w:rPr>
        <w:t>招标项目的潜在投标人可在“江苏政府采购网”、</w:t>
      </w:r>
      <w:r>
        <w:rPr>
          <w:rFonts w:hint="eastAsia" w:ascii="Times New Roman" w:hAnsi="Times New Roman" w:cs="方正仿宋_GBK"/>
          <w:color w:val="000000"/>
          <w:sz w:val="24"/>
          <w:szCs w:val="24"/>
          <w:u w:val="single"/>
        </w:rPr>
        <w:t>“宿迁市政府采购网”自行免费</w:t>
      </w:r>
      <w:r>
        <w:rPr>
          <w:rFonts w:hint="eastAsia" w:ascii="Times New Roman" w:hAnsi="Times New Roman" w:cs="方正仿宋_GBK"/>
          <w:color w:val="000000"/>
          <w:sz w:val="24"/>
          <w:szCs w:val="24"/>
        </w:rPr>
        <w:t>获取招标文件，并于</w:t>
      </w:r>
      <w:r>
        <w:rPr>
          <w:rFonts w:hint="eastAsia" w:ascii="宋体" w:hAnsi="宋体"/>
          <w:color w:val="000000" w:themeColor="text1"/>
          <w:sz w:val="24"/>
          <w:szCs w:val="24"/>
          <w:u w:val="single"/>
          <w:lang w:val="en-US" w:eastAsia="zh-CN"/>
          <w14:textFill>
            <w14:solidFill>
              <w14:schemeClr w14:val="tx1"/>
            </w14:solidFill>
          </w14:textFill>
        </w:rPr>
        <w:t>2026年7月23日09点30</w:t>
      </w:r>
      <w:r>
        <w:rPr>
          <w:rFonts w:hint="eastAsia" w:ascii="宋体" w:hAnsi="宋体"/>
          <w:bCs/>
          <w:color w:val="000000"/>
          <w:sz w:val="24"/>
          <w:szCs w:val="24"/>
          <w:u w:val="single"/>
        </w:rPr>
        <w:t>分（</w:t>
      </w:r>
      <w:r>
        <w:rPr>
          <w:rFonts w:hint="eastAsia" w:ascii="宋体" w:hAnsi="宋体"/>
          <w:bCs/>
          <w:color w:val="000000"/>
          <w:sz w:val="24"/>
          <w:szCs w:val="24"/>
        </w:rPr>
        <w:t>北京时间）</w:t>
      </w:r>
      <w:r>
        <w:rPr>
          <w:rFonts w:hint="eastAsia" w:ascii="Times New Roman" w:hAnsi="Times New Roman" w:cs="方正仿宋_GBK"/>
          <w:bCs/>
          <w:color w:val="000000"/>
          <w:sz w:val="24"/>
          <w:szCs w:val="24"/>
        </w:rPr>
        <w:t>前递交投标文件</w:t>
      </w:r>
      <w:r>
        <w:rPr>
          <w:rFonts w:hint="eastAsia" w:ascii="Times New Roman" w:hAnsi="Times New Roman" w:cs="方正仿宋_GBK"/>
          <w:color w:val="000000"/>
          <w:sz w:val="24"/>
          <w:szCs w:val="24"/>
        </w:rPr>
        <w:t>。</w:t>
      </w:r>
    </w:p>
    <w:p w14:paraId="2A3FCBEF">
      <w:pPr>
        <w:pStyle w:val="76"/>
        <w:spacing w:before="0" w:after="0" w:line="480" w:lineRule="exact"/>
        <w:ind w:firstLine="643"/>
        <w:rPr>
          <w:rFonts w:eastAsia="宋体" w:cs="Arial"/>
          <w:bCs/>
          <w:color w:val="000000"/>
          <w:szCs w:val="22"/>
        </w:rPr>
      </w:pPr>
      <w:bookmarkStart w:id="5" w:name="_Toc2584"/>
      <w:bookmarkStart w:id="6" w:name="_Toc28359002"/>
      <w:bookmarkStart w:id="7" w:name="_Toc28359079"/>
      <w:bookmarkStart w:id="8" w:name="_Toc35393621"/>
      <w:bookmarkStart w:id="9" w:name="_Toc35393790"/>
      <w:bookmarkStart w:id="10" w:name="_Toc38985263"/>
      <w:bookmarkStart w:id="11" w:name="_Hlk24379207"/>
      <w:r>
        <w:rPr>
          <w:rFonts w:hint="eastAsia" w:eastAsia="宋体" w:cs="Arial"/>
          <w:bCs/>
          <w:color w:val="000000"/>
          <w:szCs w:val="22"/>
        </w:rPr>
        <w:t>一、项目基本情况</w:t>
      </w:r>
      <w:bookmarkEnd w:id="5"/>
      <w:bookmarkEnd w:id="6"/>
      <w:bookmarkEnd w:id="7"/>
      <w:bookmarkEnd w:id="8"/>
      <w:bookmarkEnd w:id="9"/>
      <w:bookmarkEnd w:id="10"/>
    </w:p>
    <w:p w14:paraId="0C47FFCD">
      <w:pPr>
        <w:spacing w:line="480" w:lineRule="exact"/>
        <w:ind w:firstLine="480"/>
        <w:rPr>
          <w:rFonts w:hint="default" w:ascii="宋体" w:hAnsi="宋体" w:eastAsia="宋体"/>
          <w:sz w:val="24"/>
          <w:szCs w:val="24"/>
          <w:lang w:val="en-US" w:eastAsia="zh-CN"/>
        </w:rPr>
      </w:pPr>
      <w:r>
        <w:rPr>
          <w:rFonts w:hint="eastAsia" w:ascii="Times New Roman" w:hAnsi="Times New Roman" w:cs="仿宋"/>
          <w:color w:val="000000"/>
          <w:sz w:val="24"/>
          <w:szCs w:val="24"/>
        </w:rPr>
        <w:t>1.项目编号：</w:t>
      </w:r>
      <w:r>
        <w:rPr>
          <w:rFonts w:hint="eastAsia" w:ascii="宋体" w:hAnsi="宋体"/>
          <w:color w:val="000000"/>
          <w:sz w:val="24"/>
          <w:szCs w:val="24"/>
          <w:u w:val="single"/>
          <w:lang w:val="en-US" w:eastAsia="zh-CN"/>
        </w:rPr>
        <w:t xml:space="preserve"> JSZC-321323-JZCG-G2026-0006</w:t>
      </w:r>
      <w:r>
        <w:rPr>
          <w:rFonts w:hint="eastAsia" w:ascii="宋体" w:hAnsi="宋体"/>
          <w:sz w:val="24"/>
          <w:szCs w:val="24"/>
          <w:lang w:eastAsia="zh-CN"/>
        </w:rPr>
        <w:t xml:space="preserve">    </w:t>
      </w:r>
    </w:p>
    <w:p w14:paraId="2CDAA87E">
      <w:pPr>
        <w:spacing w:line="480" w:lineRule="exact"/>
        <w:ind w:firstLine="480"/>
        <w:rPr>
          <w:rFonts w:hint="eastAsia" w:ascii="宋体" w:hAnsi="宋体" w:eastAsia="宋体"/>
          <w:sz w:val="24"/>
          <w:szCs w:val="24"/>
          <w:lang w:eastAsia="zh-CN"/>
        </w:rPr>
      </w:pPr>
      <w:r>
        <w:rPr>
          <w:rFonts w:hint="eastAsia" w:ascii="Times New Roman" w:hAnsi="Times New Roman" w:cs="仿宋"/>
          <w:color w:val="000000"/>
          <w:sz w:val="24"/>
          <w:szCs w:val="24"/>
        </w:rPr>
        <w:t>2.项目名称：</w:t>
      </w:r>
      <w:bookmarkEnd w:id="11"/>
      <w:r>
        <w:rPr>
          <w:rFonts w:hint="eastAsia" w:ascii="宋体" w:hAnsi="宋体"/>
          <w:sz w:val="24"/>
          <w:szCs w:val="24"/>
          <w:lang w:eastAsia="zh-CN"/>
        </w:rPr>
        <w:t>泗阳县信息系统集中等保测评采购项目</w:t>
      </w:r>
    </w:p>
    <w:p w14:paraId="4E602BC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    </w:t>
      </w:r>
    </w:p>
    <w:p w14:paraId="7740FE91">
      <w:pPr>
        <w:pBdr>
          <w:top w:val="none" w:color="000000" w:sz="0" w:space="0"/>
          <w:left w:val="none" w:color="000000" w:sz="0" w:space="0"/>
          <w:bottom w:val="none" w:color="000000" w:sz="0" w:space="0"/>
          <w:right w:val="none" w:color="000000" w:sz="0" w:space="0"/>
        </w:pBdr>
        <w:spacing w:before="0" w:after="0"/>
        <w:ind w:left="0" w:right="0" w:firstLine="0"/>
        <w:jc w:val="both"/>
        <w:rPr>
          <w:sz w:val="21"/>
          <w:szCs w:val="21"/>
        </w:rPr>
      </w:pPr>
      <w:r>
        <w:rPr>
          <w:rFonts w:hint="eastAsia" w:ascii="Times New Roman" w:hAnsi="Times New Roman" w:cs="仿宋"/>
          <w:color w:val="000000"/>
          <w:sz w:val="24"/>
          <w:szCs w:val="24"/>
          <w:highlight w:val="none"/>
        </w:rPr>
        <w:t xml:space="preserve">    3.预算金额</w:t>
      </w:r>
      <w:r>
        <w:rPr>
          <w:rFonts w:hint="eastAsia" w:ascii="Times New Roman" w:hAnsi="Times New Roman" w:cs="仿宋"/>
          <w:color w:val="000000"/>
          <w:sz w:val="24"/>
          <w:szCs w:val="24"/>
          <w:highlight w:val="none"/>
          <w:lang w:eastAsia="zh-CN"/>
        </w:rPr>
        <w:t>：</w:t>
      </w:r>
      <w:r>
        <w:rPr>
          <w:rFonts w:hint="eastAsia" w:ascii="Times New Roman" w:hAnsi="Times New Roman" w:cs="仿宋"/>
          <w:color w:val="000000"/>
          <w:sz w:val="24"/>
          <w:szCs w:val="24"/>
          <w:highlight w:val="none"/>
          <w:lang w:val="en-US" w:eastAsia="zh-CN"/>
        </w:rPr>
        <w:t>190</w:t>
      </w:r>
      <w:r>
        <w:rPr>
          <w:rFonts w:hint="eastAsia" w:ascii="Times New Roman" w:hAnsi="Times New Roman" w:cs="仿宋"/>
          <w:color w:val="000000"/>
          <w:sz w:val="24"/>
          <w:szCs w:val="24"/>
          <w:highlight w:val="none"/>
        </w:rPr>
        <w:t>万</w:t>
      </w:r>
      <w:r>
        <w:rPr>
          <w:rFonts w:ascii="宋体" w:hAnsi="宋体" w:eastAsia="宋体" w:cs="宋体"/>
          <w:color w:val="000000"/>
          <w:sz w:val="24"/>
        </w:rPr>
        <w:t>元</w:t>
      </w:r>
    </w:p>
    <w:p w14:paraId="4DAE521F">
      <w:pPr>
        <w:pStyle w:val="356"/>
        <w:keepNext w:val="0"/>
        <w:keepLines w:val="0"/>
        <w:pageBreakBefore w:val="0"/>
        <w:numPr>
          <w:ilvl w:val="0"/>
          <w:numId w:val="0"/>
        </w:numPr>
        <w:kinsoku/>
        <w:wordWrap/>
        <w:overflowPunct/>
        <w:topLinePunct w:val="0"/>
        <w:autoSpaceDE w:val="0"/>
        <w:autoSpaceDN w:val="0"/>
        <w:bidi w:val="0"/>
        <w:adjustRightInd w:val="0"/>
        <w:spacing w:line="550" w:lineRule="exact"/>
        <w:ind w:left="0" w:leftChars="0" w:firstLine="480" w:firstLineChars="200"/>
        <w:rPr>
          <w:rFonts w:hint="eastAsia" w:ascii="仿宋_GB2312"/>
          <w:color w:val="000000"/>
          <w:sz w:val="24"/>
          <w:highlight w:val="yellow"/>
        </w:rPr>
      </w:pPr>
      <w:r>
        <w:rPr>
          <w:rFonts w:hint="eastAsia" w:ascii="Times New Roman" w:hAnsi="Times New Roman" w:cs="仿宋"/>
          <w:color w:val="000000"/>
          <w:sz w:val="24"/>
          <w:szCs w:val="24"/>
          <w:highlight w:val="none"/>
        </w:rPr>
        <w:t>4.本项目设定最高限价</w:t>
      </w:r>
      <w:r>
        <w:rPr>
          <w:rFonts w:hint="eastAsia" w:ascii="仿宋_GB2312"/>
          <w:color w:val="000000"/>
          <w:sz w:val="24"/>
          <w:highlight w:val="none"/>
        </w:rPr>
        <w:t>：</w:t>
      </w:r>
      <w:r>
        <w:rPr>
          <w:rFonts w:hint="eastAsia" w:ascii="Times New Roman" w:hAnsi="Times New Roman" w:cs="仿宋"/>
          <w:color w:val="000000"/>
          <w:sz w:val="24"/>
          <w:szCs w:val="24"/>
          <w:highlight w:val="none"/>
          <w:lang w:val="en-US" w:eastAsia="zh-CN"/>
        </w:rPr>
        <w:t>1</w:t>
      </w:r>
      <w:r>
        <w:rPr>
          <w:rFonts w:hint="eastAsia" w:ascii="Times New Roman" w:cs="仿宋"/>
          <w:color w:val="000000"/>
          <w:sz w:val="24"/>
          <w:szCs w:val="24"/>
          <w:highlight w:val="none"/>
          <w:lang w:val="en-US" w:eastAsia="zh-CN"/>
        </w:rPr>
        <w:t>7</w:t>
      </w:r>
      <w:r>
        <w:rPr>
          <w:rFonts w:hint="eastAsia" w:ascii="Times New Roman" w:hAnsi="Times New Roman" w:cs="仿宋"/>
          <w:color w:val="000000"/>
          <w:sz w:val="24"/>
          <w:szCs w:val="24"/>
          <w:highlight w:val="none"/>
          <w:lang w:val="en-US" w:eastAsia="zh-CN"/>
        </w:rPr>
        <w:t>0</w:t>
      </w:r>
      <w:r>
        <w:rPr>
          <w:rFonts w:hint="eastAsia" w:ascii="Times New Roman" w:hAnsi="Times New Roman" w:cs="仿宋"/>
          <w:color w:val="000000"/>
          <w:sz w:val="24"/>
          <w:szCs w:val="24"/>
          <w:highlight w:val="none"/>
        </w:rPr>
        <w:t>万</w:t>
      </w:r>
      <w:r>
        <w:rPr>
          <w:rFonts w:ascii="宋体" w:hAnsi="宋体" w:eastAsia="宋体" w:cs="宋体"/>
          <w:color w:val="000000"/>
          <w:sz w:val="24"/>
        </w:rPr>
        <w:t>元</w:t>
      </w:r>
      <w:r>
        <w:rPr>
          <w:rFonts w:hint="default" w:ascii="Times New Roman" w:hAnsi="Times New Roman" w:eastAsia="仿宋" w:cs="Times New Roman"/>
          <w:spacing w:val="-1"/>
        </w:rPr>
        <w:t>(任何超过本最高限价的投标报价，均作无效标处理）。</w:t>
      </w:r>
    </w:p>
    <w:p w14:paraId="2DEAE42D">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80" w:firstLineChars="200"/>
        <w:textAlignment w:val="baseline"/>
        <w:rPr>
          <w:rFonts w:ascii="Times New Roman" w:hAnsi="Times New Roman" w:cs="仿宋"/>
          <w:color w:val="000000"/>
          <w:sz w:val="24"/>
          <w:szCs w:val="24"/>
        </w:rPr>
      </w:pPr>
      <w:r>
        <w:rPr>
          <w:rFonts w:hint="eastAsia" w:ascii="Times New Roman" w:hAnsi="Times New Roman" w:cs="仿宋"/>
          <w:color w:val="000000"/>
          <w:sz w:val="24"/>
          <w:szCs w:val="24"/>
        </w:rPr>
        <w:t>5.采购需求（简介）：</w:t>
      </w:r>
      <w:r>
        <w:rPr>
          <w:rFonts w:hint="default" w:ascii="Times New Roman" w:hAnsi="Times New Roman" w:eastAsia="宋体" w:cs="仿宋"/>
          <w:color w:val="000000"/>
          <w:kern w:val="2"/>
          <w:sz w:val="24"/>
          <w:szCs w:val="24"/>
          <w:highlight w:val="none"/>
          <w:lang w:val="en-US" w:eastAsia="zh-CN" w:bidi="ar-SA"/>
        </w:rPr>
        <w:t>依据《中华人民共和国网络安全法》《中华人民共和国数据安全法》《中华人民共和国个人信息保护法》《政务数据安全管理办法》《网络数据安全管理条例》《信息安全技术 信息系统安全等级保护基本要求》（GB/T 22239-2019）及《江苏省公共数据管理办法》《宿迁市市级信息化项目管理办法》《宿迁市关于加快数字政府建设的实施意见》等法律法规、行业标准及上级主管部门工作部署，结合我县政务信息化建设与网络数据安全管理实际，为全面规范县域政务信息系统运行管理、夯实数据安全治理体系、落实网络安全主体责任、常态化化解政务网络与数据安全风险，本次项目统一开展信息系统等级保护测评、政务数据安全分级分类专项安全服务工作，全面提升我县政务信息系统综合安全防护能力与数据安全合规管理水平</w:t>
      </w:r>
      <w:r>
        <w:rPr>
          <w:rFonts w:hint="eastAsia" w:ascii="Times New Roman" w:hAnsi="Times New Roman" w:eastAsia="宋体" w:cs="仿宋"/>
          <w:color w:val="000000"/>
          <w:kern w:val="2"/>
          <w:sz w:val="24"/>
          <w:szCs w:val="24"/>
          <w:highlight w:val="none"/>
          <w:lang w:val="en-US" w:eastAsia="zh-CN" w:bidi="ar-SA"/>
        </w:rPr>
        <w:t>。具体详见采</w:t>
      </w:r>
      <w:r>
        <w:rPr>
          <w:rFonts w:hint="eastAsia" w:ascii="Times New Roman" w:hAnsi="Times New Roman" w:cs="仿宋"/>
          <w:color w:val="000000"/>
          <w:sz w:val="24"/>
          <w:szCs w:val="24"/>
        </w:rPr>
        <w:t>购需求。</w:t>
      </w:r>
    </w:p>
    <w:p w14:paraId="66F5053A">
      <w:pPr>
        <w:spacing w:line="480" w:lineRule="exact"/>
        <w:ind w:firstLine="480"/>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6.合同履行期限：</w:t>
      </w:r>
      <w:r>
        <w:rPr>
          <w:rFonts w:hint="default" w:ascii="Times New Roman" w:hAnsi="Times New Roman" w:eastAsia="宋体" w:cs="仿宋"/>
          <w:color w:val="000000"/>
          <w:sz w:val="24"/>
          <w:szCs w:val="24"/>
          <w:lang w:val="en-US" w:eastAsia="zh-CN" w:bidi="ar-SA"/>
        </w:rPr>
        <w:t>自合同签订之日起12个月</w:t>
      </w:r>
      <w:r>
        <w:rPr>
          <w:rFonts w:hint="eastAsia" w:ascii="Times New Roman" w:hAnsi="Times New Roman" w:eastAsia="宋体" w:cs="仿宋"/>
          <w:color w:val="000000"/>
          <w:sz w:val="24"/>
          <w:szCs w:val="24"/>
          <w:lang w:val="en-US" w:eastAsia="zh-CN" w:bidi="ar-SA"/>
        </w:rPr>
        <w:t>。</w:t>
      </w:r>
    </w:p>
    <w:p w14:paraId="2A46F609">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联合体投标。</w:t>
      </w:r>
    </w:p>
    <w:p w14:paraId="1F52146E">
      <w:pPr>
        <w:pStyle w:val="76"/>
        <w:spacing w:before="0" w:after="0" w:line="480" w:lineRule="exact"/>
        <w:ind w:firstLine="643"/>
        <w:rPr>
          <w:rFonts w:eastAsia="宋体" w:cs="Arial"/>
          <w:bCs/>
          <w:color w:val="000000"/>
          <w:szCs w:val="22"/>
        </w:rPr>
      </w:pPr>
      <w:bookmarkStart w:id="12" w:name="_Toc35393791"/>
      <w:bookmarkStart w:id="13" w:name="_Toc38985264"/>
      <w:bookmarkStart w:id="14" w:name="_Toc27291"/>
      <w:bookmarkStart w:id="15" w:name="_Toc28359080"/>
      <w:bookmarkStart w:id="16" w:name="_Toc35393622"/>
      <w:bookmarkStart w:id="17" w:name="_Toc28359003"/>
      <w:r>
        <w:rPr>
          <w:rFonts w:hint="eastAsia" w:eastAsia="宋体" w:cs="Arial"/>
          <w:bCs/>
          <w:color w:val="000000"/>
          <w:szCs w:val="22"/>
        </w:rPr>
        <w:t>二、申请人的资格要求</w:t>
      </w:r>
      <w:bookmarkEnd w:id="12"/>
      <w:bookmarkEnd w:id="13"/>
      <w:bookmarkEnd w:id="14"/>
      <w:bookmarkEnd w:id="15"/>
      <w:bookmarkEnd w:id="16"/>
      <w:bookmarkEnd w:id="17"/>
    </w:p>
    <w:p w14:paraId="767D80D3">
      <w:pPr>
        <w:spacing w:line="480" w:lineRule="exact"/>
        <w:ind w:firstLine="480"/>
        <w:rPr>
          <w:rFonts w:ascii="Times New Roman" w:hAnsi="Times New Roman" w:cs="仿宋"/>
          <w:color w:val="000000"/>
          <w:sz w:val="24"/>
          <w:szCs w:val="24"/>
        </w:rPr>
      </w:pPr>
      <w:bookmarkStart w:id="18" w:name="_Toc38985265"/>
      <w:bookmarkStart w:id="19" w:name="_Toc28359081"/>
      <w:bookmarkStart w:id="20" w:name="_Toc35393792"/>
      <w:bookmarkStart w:id="21" w:name="_Toc35393623"/>
      <w:bookmarkStart w:id="22" w:name="_Toc28359004"/>
      <w:r>
        <w:rPr>
          <w:rFonts w:hint="eastAsia" w:ascii="Times New Roman" w:hAnsi="Times New Roman" w:cs="仿宋"/>
          <w:color w:val="000000"/>
          <w:sz w:val="24"/>
          <w:szCs w:val="24"/>
        </w:rPr>
        <w:t>（一）通用资格要求</w:t>
      </w:r>
    </w:p>
    <w:p w14:paraId="778A35FE">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1.具备《中华人民共和国政府采购法》第二十二条第一款规定的6项条件（按要求提供投标函）。</w:t>
      </w:r>
    </w:p>
    <w:p w14:paraId="1E94EC51">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6D12AD0C">
      <w:pPr>
        <w:spacing w:line="500" w:lineRule="exact"/>
        <w:ind w:firstLine="480"/>
        <w:rPr>
          <w:rFonts w:hint="eastAsia" w:ascii="宋体" w:hAnsi="宋体" w:eastAsia="宋体" w:cs="宋体"/>
          <w:sz w:val="24"/>
          <w:szCs w:val="24"/>
          <w:highlight w:val="none"/>
        </w:rPr>
      </w:pPr>
      <w:r>
        <w:rPr>
          <w:rFonts w:hint="eastAsia" w:ascii="Times New Roman" w:hAnsi="Times New Roman" w:cs="仿宋"/>
          <w:color w:val="000000"/>
          <w:sz w:val="24"/>
          <w:szCs w:val="24"/>
        </w:rPr>
        <w:t>3.落实政府采购政策需满足的资格要求：</w:t>
      </w:r>
      <w:r>
        <w:rPr>
          <w:rFonts w:hint="eastAsia" w:ascii="宋体" w:hAnsi="宋体" w:cs="宋体"/>
          <w:sz w:val="24"/>
          <w:szCs w:val="21"/>
          <w:highlight w:val="none"/>
          <w:lang w:val="en-US" w:eastAsia="zh-CN"/>
        </w:rPr>
        <w:t>无</w:t>
      </w:r>
      <w:r>
        <w:rPr>
          <w:rFonts w:hint="eastAsia" w:ascii="宋体" w:hAnsi="宋体" w:eastAsia="宋体" w:cs="宋体"/>
          <w:sz w:val="24"/>
          <w:szCs w:val="21"/>
          <w:highlight w:val="none"/>
        </w:rPr>
        <w:t>。</w:t>
      </w:r>
    </w:p>
    <w:p w14:paraId="4FAE46F1">
      <w:pPr>
        <w:spacing w:line="480" w:lineRule="exact"/>
        <w:ind w:firstLine="480"/>
        <w:rPr>
          <w:rFonts w:hint="default" w:ascii="Times New Roman" w:hAnsi="Times New Roman" w:eastAsia="宋体" w:cs="仿宋"/>
          <w:color w:val="000000" w:themeColor="text1"/>
          <w:sz w:val="24"/>
          <w:szCs w:val="24"/>
          <w:lang w:val="en-US" w:eastAsia="zh-CN"/>
          <w14:textFill>
            <w14:solidFill>
              <w14:schemeClr w14:val="tx1"/>
            </w14:solidFill>
          </w14:textFill>
        </w:rPr>
      </w:pPr>
      <w:r>
        <w:rPr>
          <w:rFonts w:hint="eastAsia" w:ascii="Times New Roman" w:hAnsi="Times New Roman" w:cs="仿宋"/>
          <w:color w:val="000000"/>
          <w:sz w:val="24"/>
          <w:szCs w:val="24"/>
        </w:rPr>
        <w:t>（二）本项目的特定资格要求：</w:t>
      </w:r>
      <w:r>
        <w:rPr>
          <w:rFonts w:hint="eastAsia" w:ascii="Times New Roman" w:hAnsi="Times New Roman" w:cs="仿宋"/>
          <w:color w:val="000000" w:themeColor="text1"/>
          <w:sz w:val="24"/>
          <w:szCs w:val="24"/>
          <w:lang w:val="en-US" w:eastAsia="zh-CN"/>
          <w14:textFill>
            <w14:solidFill>
              <w14:schemeClr w14:val="tx1"/>
            </w14:solidFill>
          </w14:textFill>
        </w:rPr>
        <w:t>须具备公安部第三研究所颁发的《网络安全等级测评与检测评估机构服务认证证书》或《网络安全服务认证证书等级保护测评服务认证》，且在有效期内。</w:t>
      </w:r>
    </w:p>
    <w:p w14:paraId="1885BFEB">
      <w:pPr>
        <w:pStyle w:val="76"/>
        <w:spacing w:before="0" w:after="0" w:line="480" w:lineRule="exact"/>
        <w:ind w:firstLine="643"/>
        <w:rPr>
          <w:rFonts w:eastAsia="宋体" w:cs="Arial"/>
          <w:bCs/>
          <w:color w:val="000000"/>
          <w:szCs w:val="22"/>
        </w:rPr>
      </w:pPr>
      <w:bookmarkStart w:id="23" w:name="_Toc22204"/>
      <w:r>
        <w:rPr>
          <w:rFonts w:hint="eastAsia" w:eastAsia="宋体" w:cs="Arial"/>
          <w:bCs/>
          <w:color w:val="000000"/>
          <w:szCs w:val="22"/>
        </w:rPr>
        <w:t>三、获取招标文件</w:t>
      </w:r>
      <w:bookmarkEnd w:id="18"/>
      <w:bookmarkEnd w:id="19"/>
      <w:bookmarkEnd w:id="20"/>
      <w:bookmarkEnd w:id="21"/>
      <w:bookmarkEnd w:id="22"/>
      <w:bookmarkEnd w:id="23"/>
    </w:p>
    <w:p w14:paraId="0669A18A">
      <w:pPr>
        <w:spacing w:line="480" w:lineRule="exact"/>
        <w:ind w:firstLine="480"/>
        <w:rPr>
          <w:rFonts w:ascii="Times New Roman" w:hAnsi="Times New Roman" w:cs="仿宋"/>
          <w:color w:val="000000"/>
          <w:sz w:val="24"/>
          <w:szCs w:val="24"/>
        </w:rPr>
      </w:pPr>
      <w:bookmarkStart w:id="24" w:name="_Toc28359082"/>
      <w:bookmarkStart w:id="25" w:name="_Toc28359005"/>
      <w:bookmarkStart w:id="26" w:name="_Toc35393793"/>
      <w:bookmarkStart w:id="27" w:name="_Toc38985266"/>
      <w:bookmarkStart w:id="28" w:name="_Toc35393624"/>
      <w:r>
        <w:rPr>
          <w:rFonts w:hint="eastAsia" w:ascii="Times New Roman" w:hAnsi="Times New Roman" w:cs="仿宋"/>
          <w:color w:val="000000"/>
          <w:sz w:val="24"/>
          <w:szCs w:val="24"/>
        </w:rPr>
        <w:t>1.时间：招标公告发布之日起5个工作日。</w:t>
      </w:r>
    </w:p>
    <w:p w14:paraId="38A83CBF">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2.方式：投标人应在招标文件提供的时间内，通过“苏采云”系统（网址： http://jszfcg.jsczt.cn/），使用CA锁登录系统后，找到本项目获取招标文件（后缀名为“.kedt”）。</w:t>
      </w:r>
    </w:p>
    <w:p w14:paraId="4F4BB599">
      <w:pPr>
        <w:spacing w:line="480" w:lineRule="exact"/>
        <w:ind w:firstLine="480"/>
        <w:rPr>
          <w:rFonts w:ascii="Times New Roman" w:hAnsi="Times New Roman" w:cs="仿宋"/>
          <w:color w:val="000000"/>
          <w:sz w:val="24"/>
          <w:szCs w:val="24"/>
        </w:rPr>
      </w:pPr>
      <w:bookmarkStart w:id="29" w:name="EB0c44ff4da61f4af989d119fe214be450"/>
      <w:r>
        <w:rPr>
          <w:rFonts w:hint="eastAsia" w:ascii="Times New Roman" w:hAnsi="Times New Roman" w:cs="仿宋"/>
          <w:color w:val="000000"/>
          <w:sz w:val="24"/>
          <w:szCs w:val="24"/>
        </w:rPr>
        <w:t>3.本项目共分一个采购包。投标人参与多个采购包投标的，应按采购包分别获取招标文件。投标人未按要求获取招标文件，后果自负（其投标文件不予接受）。</w:t>
      </w:r>
      <w:bookmarkEnd w:id="29"/>
    </w:p>
    <w:p w14:paraId="68B10E66">
      <w:pPr>
        <w:pStyle w:val="76"/>
        <w:spacing w:before="0" w:after="0" w:line="480" w:lineRule="exact"/>
        <w:ind w:firstLine="643"/>
        <w:rPr>
          <w:rFonts w:eastAsia="宋体" w:cs="Arial"/>
          <w:bCs/>
          <w:color w:val="000000"/>
          <w:szCs w:val="22"/>
        </w:rPr>
      </w:pPr>
      <w:bookmarkStart w:id="30" w:name="_Toc19148"/>
      <w:r>
        <w:rPr>
          <w:rFonts w:hint="eastAsia" w:eastAsia="宋体" w:cs="Arial"/>
          <w:bCs/>
          <w:color w:val="000000"/>
          <w:szCs w:val="22"/>
        </w:rPr>
        <w:t>四、提交投标文件</w:t>
      </w:r>
      <w:bookmarkEnd w:id="24"/>
      <w:bookmarkEnd w:id="25"/>
      <w:r>
        <w:rPr>
          <w:rFonts w:hint="eastAsia" w:eastAsia="宋体" w:cs="Arial"/>
          <w:bCs/>
          <w:color w:val="000000"/>
          <w:szCs w:val="22"/>
        </w:rPr>
        <w:t>截止时间、开标时间和地点</w:t>
      </w:r>
      <w:bookmarkEnd w:id="26"/>
      <w:bookmarkEnd w:id="27"/>
      <w:bookmarkEnd w:id="28"/>
      <w:bookmarkEnd w:id="30"/>
    </w:p>
    <w:p w14:paraId="6B4541D3">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1.提交投标文件截止时间、开标时间：</w:t>
      </w:r>
      <w:r>
        <w:rPr>
          <w:rFonts w:hint="eastAsia" w:ascii="Times New Roman" w:hAnsi="Times New Roman" w:cs="仿宋"/>
          <w:color w:val="000000" w:themeColor="text1"/>
          <w:sz w:val="24"/>
          <w:szCs w:val="24"/>
          <w14:textFill>
            <w14:solidFill>
              <w14:schemeClr w14:val="tx1"/>
            </w14:solidFill>
          </w14:textFill>
        </w:rPr>
        <w:t>202</w:t>
      </w:r>
      <w:r>
        <w:rPr>
          <w:rFonts w:hint="eastAsia" w:ascii="Times New Roman" w:hAnsi="Times New Roman" w:cs="仿宋"/>
          <w:color w:val="000000" w:themeColor="text1"/>
          <w:sz w:val="24"/>
          <w:szCs w:val="24"/>
          <w:lang w:val="en-US" w:eastAsia="zh-CN"/>
          <w14:textFill>
            <w14:solidFill>
              <w14:schemeClr w14:val="tx1"/>
            </w14:solidFill>
          </w14:textFill>
        </w:rPr>
        <w:t>6</w:t>
      </w:r>
      <w:r>
        <w:rPr>
          <w:rFonts w:hint="eastAsia" w:ascii="Times New Roman" w:hAnsi="Times New Roman" w:cs="仿宋"/>
          <w:color w:val="000000" w:themeColor="text1"/>
          <w:sz w:val="24"/>
          <w:szCs w:val="24"/>
          <w14:textFill>
            <w14:solidFill>
              <w14:schemeClr w14:val="tx1"/>
            </w14:solidFill>
          </w14:textFill>
        </w:rPr>
        <w:t>年</w:t>
      </w:r>
      <w:r>
        <w:rPr>
          <w:rFonts w:hint="eastAsia" w:ascii="Times New Roman" w:hAnsi="Times New Roman" w:cs="仿宋"/>
          <w:color w:val="000000" w:themeColor="text1"/>
          <w:sz w:val="24"/>
          <w:szCs w:val="24"/>
          <w:lang w:val="en-US" w:eastAsia="zh-CN"/>
          <w14:textFill>
            <w14:solidFill>
              <w14:schemeClr w14:val="tx1"/>
            </w14:solidFill>
          </w14:textFill>
        </w:rPr>
        <w:t>7</w:t>
      </w:r>
      <w:r>
        <w:rPr>
          <w:rFonts w:hint="eastAsia" w:ascii="Times New Roman" w:hAnsi="Times New Roman" w:cs="仿宋"/>
          <w:color w:val="000000" w:themeColor="text1"/>
          <w:sz w:val="24"/>
          <w:szCs w:val="24"/>
          <w14:textFill>
            <w14:solidFill>
              <w14:schemeClr w14:val="tx1"/>
            </w14:solidFill>
          </w14:textFill>
        </w:rPr>
        <w:t>月</w:t>
      </w:r>
      <w:r>
        <w:rPr>
          <w:rFonts w:hint="eastAsia" w:ascii="Times New Roman" w:hAnsi="Times New Roman" w:cs="仿宋"/>
          <w:color w:val="000000" w:themeColor="text1"/>
          <w:sz w:val="24"/>
          <w:szCs w:val="24"/>
          <w:lang w:val="en-US" w:eastAsia="zh-CN"/>
          <w14:textFill>
            <w14:solidFill>
              <w14:schemeClr w14:val="tx1"/>
            </w14:solidFill>
          </w14:textFill>
        </w:rPr>
        <w:t>23</w:t>
      </w:r>
      <w:r>
        <w:rPr>
          <w:rFonts w:hint="eastAsia" w:ascii="Times New Roman" w:hAnsi="Times New Roman" w:cs="仿宋"/>
          <w:color w:val="000000" w:themeColor="text1"/>
          <w:sz w:val="24"/>
          <w:szCs w:val="24"/>
          <w14:textFill>
            <w14:solidFill>
              <w14:schemeClr w14:val="tx1"/>
            </w14:solidFill>
          </w14:textFill>
        </w:rPr>
        <w:t>日09点30分（北京时间）</w:t>
      </w:r>
    </w:p>
    <w:p w14:paraId="1A8A8FC2">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2.地点：“苏采云”政府采购交易系统网上开标大厅。</w:t>
      </w:r>
    </w:p>
    <w:p w14:paraId="1FF01B4B">
      <w:pPr>
        <w:pStyle w:val="76"/>
        <w:spacing w:before="0" w:after="0" w:line="480" w:lineRule="exact"/>
        <w:ind w:firstLine="643"/>
        <w:rPr>
          <w:rFonts w:eastAsia="宋体" w:cs="Arial"/>
          <w:bCs/>
          <w:color w:val="000000"/>
          <w:szCs w:val="22"/>
        </w:rPr>
      </w:pPr>
      <w:bookmarkStart w:id="31" w:name="_Toc24820"/>
      <w:bookmarkStart w:id="32" w:name="_Toc35393794"/>
      <w:bookmarkStart w:id="33" w:name="_Toc28359007"/>
      <w:bookmarkStart w:id="34" w:name="_Toc38985267"/>
      <w:bookmarkStart w:id="35" w:name="_Toc35393625"/>
      <w:bookmarkStart w:id="36" w:name="_Toc28359084"/>
      <w:r>
        <w:rPr>
          <w:rFonts w:hint="eastAsia" w:eastAsia="宋体" w:cs="Arial"/>
          <w:bCs/>
          <w:color w:val="000000"/>
          <w:szCs w:val="22"/>
        </w:rPr>
        <w:t>五、公告期限</w:t>
      </w:r>
      <w:bookmarkEnd w:id="31"/>
      <w:bookmarkEnd w:id="32"/>
      <w:bookmarkEnd w:id="33"/>
      <w:bookmarkEnd w:id="34"/>
      <w:bookmarkEnd w:id="35"/>
      <w:bookmarkEnd w:id="36"/>
    </w:p>
    <w:p w14:paraId="6C1DF1E1">
      <w:pPr>
        <w:spacing w:line="480" w:lineRule="exact"/>
        <w:ind w:firstLine="480"/>
        <w:rPr>
          <w:rFonts w:ascii="Times New Roman" w:hAnsi="Times New Roman" w:cs="仿宋"/>
          <w:color w:val="000000"/>
          <w:sz w:val="24"/>
          <w:szCs w:val="24"/>
        </w:rPr>
      </w:pPr>
      <w:bookmarkStart w:id="37" w:name="_Toc35393626"/>
      <w:bookmarkStart w:id="38" w:name="_Toc38985268"/>
      <w:bookmarkStart w:id="39" w:name="_Toc35393795"/>
      <w:r>
        <w:rPr>
          <w:rFonts w:hint="eastAsia" w:ascii="Times New Roman" w:hAnsi="Times New Roman" w:cs="仿宋"/>
          <w:color w:val="000000"/>
          <w:sz w:val="24"/>
          <w:szCs w:val="24"/>
        </w:rPr>
        <w:t>招标公告及招标文件公告期限为自本公告发布之日起5个工作日。</w:t>
      </w:r>
    </w:p>
    <w:p w14:paraId="06991DFC">
      <w:pPr>
        <w:pStyle w:val="76"/>
        <w:spacing w:before="0" w:after="0" w:line="480" w:lineRule="exact"/>
        <w:ind w:firstLine="643"/>
        <w:rPr>
          <w:rFonts w:eastAsia="宋体" w:cs="Arial"/>
          <w:bCs/>
          <w:color w:val="000000"/>
          <w:szCs w:val="22"/>
        </w:rPr>
      </w:pPr>
      <w:bookmarkStart w:id="40" w:name="_Toc13415"/>
      <w:r>
        <w:rPr>
          <w:rFonts w:hint="eastAsia" w:eastAsia="宋体" w:cs="Arial"/>
          <w:bCs/>
          <w:color w:val="000000"/>
          <w:szCs w:val="22"/>
        </w:rPr>
        <w:t>六、其他补充事宜</w:t>
      </w:r>
      <w:bookmarkEnd w:id="37"/>
      <w:bookmarkEnd w:id="38"/>
      <w:bookmarkEnd w:id="39"/>
      <w:bookmarkEnd w:id="40"/>
    </w:p>
    <w:p w14:paraId="768217BE">
      <w:pPr>
        <w:spacing w:line="480" w:lineRule="exact"/>
        <w:ind w:firstLine="480"/>
        <w:rPr>
          <w:rFonts w:ascii="Times New Roman" w:hAnsi="Times New Roman" w:cs="仿宋"/>
          <w:color w:val="000000"/>
          <w:sz w:val="24"/>
          <w:szCs w:val="24"/>
        </w:rPr>
      </w:pPr>
      <w:bookmarkStart w:id="41" w:name="EB64e1f522fd8c43fcb4d3ba471386b3e7"/>
      <w:bookmarkStart w:id="42" w:name="_Toc28359008"/>
      <w:bookmarkStart w:id="43" w:name="_Toc38985269"/>
      <w:bookmarkStart w:id="44" w:name="_Toc28359085"/>
      <w:bookmarkStart w:id="45" w:name="_Toc35393796"/>
      <w:bookmarkStart w:id="46" w:name="_Toc35393627"/>
      <w:r>
        <w:rPr>
          <w:rFonts w:hint="eastAsia" w:ascii="Times New Roman" w:hAnsi="Times New Roman" w:cs="仿宋"/>
          <w:color w:val="000000"/>
          <w:sz w:val="24"/>
          <w:szCs w:val="24"/>
        </w:rPr>
        <w:t>1.招标公告发布媒体：</w:t>
      </w:r>
      <w:bookmarkStart w:id="47" w:name="OLE_LINK3"/>
      <w:r>
        <w:rPr>
          <w:rFonts w:hint="eastAsia" w:ascii="Times New Roman" w:hAnsi="Times New Roman" w:cs="仿宋"/>
          <w:color w:val="000000"/>
          <w:sz w:val="24"/>
          <w:szCs w:val="24"/>
        </w:rPr>
        <w:t>江苏政府采购网</w:t>
      </w:r>
      <w:bookmarkEnd w:id="47"/>
      <w:r>
        <w:rPr>
          <w:rFonts w:hint="eastAsia" w:ascii="Times New Roman" w:hAnsi="Times New Roman" w:cs="仿宋"/>
          <w:color w:val="000000"/>
          <w:sz w:val="24"/>
          <w:szCs w:val="24"/>
        </w:rPr>
        <w:t>、宿迁市政府采购网等。</w:t>
      </w:r>
    </w:p>
    <w:p w14:paraId="503CDA06">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2.“CA”数字证书办理：“苏采云”系统目前仅支持“苏采云”系统下的意源CA。省内各地区办理的“苏采云”系统下的意源CA全省通用。宿迁地区CA数字证书办理联系方式：18762803891。</w:t>
      </w:r>
    </w:p>
    <w:p w14:paraId="7594B59B">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3.宿迁地区“苏采云”系统技术支持客服电话：0527-84</w:t>
      </w:r>
      <w:r>
        <w:rPr>
          <w:rFonts w:hint="eastAsia" w:ascii="Times New Roman" w:hAnsi="Times New Roman" w:cs="仿宋"/>
          <w:color w:val="000000"/>
          <w:sz w:val="24"/>
          <w:szCs w:val="24"/>
          <w:lang w:val="en-US" w:eastAsia="zh-CN"/>
        </w:rPr>
        <w:t>363067</w:t>
      </w:r>
      <w:r>
        <w:rPr>
          <w:rFonts w:hint="eastAsia" w:ascii="Times New Roman" w:hAnsi="Times New Roman" w:cs="仿宋"/>
          <w:color w:val="000000"/>
          <w:sz w:val="24"/>
          <w:szCs w:val="24"/>
        </w:rPr>
        <w:t>、0519-86722806。</w:t>
      </w:r>
      <w:bookmarkEnd w:id="41"/>
    </w:p>
    <w:p w14:paraId="6E185F3A">
      <w:pPr>
        <w:spacing w:line="480" w:lineRule="exact"/>
        <w:ind w:firstLine="480"/>
        <w:rPr>
          <w:rFonts w:ascii="Times New Roman" w:hAnsi="Times New Roman" w:cs="仿宋"/>
          <w:color w:val="000000"/>
          <w:sz w:val="24"/>
        </w:rPr>
      </w:pPr>
      <w:bookmarkStart w:id="48" w:name="_Toc29049"/>
      <w:r>
        <w:rPr>
          <w:rFonts w:hint="eastAsia" w:ascii="Times New Roman" w:hAnsi="Times New Roman" w:cs="仿宋"/>
          <w:color w:val="000000"/>
          <w:sz w:val="24"/>
          <w:szCs w:val="24"/>
        </w:rPr>
        <w:t>4.</w:t>
      </w:r>
      <w:r>
        <w:rPr>
          <w:rFonts w:hint="eastAsia" w:ascii="Times New Roman" w:hAnsi="Times New Roman" w:cs="仿宋"/>
          <w:color w:val="000000"/>
          <w:sz w:val="24"/>
        </w:rPr>
        <w:t>质疑渠道：投标人登录“苏采云”系统“项目质疑申请”模块向采购人提出，质疑处理联系方式详见“采购人信息”；</w:t>
      </w:r>
      <w:r>
        <w:rPr>
          <w:rFonts w:hint="eastAsia" w:ascii="Times New Roman" w:hAnsi="Times New Roman" w:cs="仿宋"/>
          <w:color w:val="000000"/>
          <w:sz w:val="24"/>
          <w:szCs w:val="24"/>
        </w:rPr>
        <w:t>财政部门投诉受理电话：0527-8</w:t>
      </w:r>
      <w:r>
        <w:rPr>
          <w:rFonts w:hint="eastAsia" w:ascii="Times New Roman" w:hAnsi="Times New Roman" w:cs="仿宋"/>
          <w:color w:val="000000"/>
          <w:sz w:val="24"/>
          <w:szCs w:val="24"/>
          <w:lang w:val="en-US" w:eastAsia="zh-CN"/>
        </w:rPr>
        <w:t>5229058</w:t>
      </w:r>
      <w:r>
        <w:rPr>
          <w:rFonts w:hint="eastAsia" w:ascii="Times New Roman" w:hAnsi="Times New Roman" w:cs="仿宋"/>
          <w:color w:val="000000"/>
          <w:sz w:val="24"/>
          <w:szCs w:val="24"/>
        </w:rPr>
        <w:t>。</w:t>
      </w:r>
    </w:p>
    <w:p w14:paraId="7ECC196B">
      <w:pPr>
        <w:pStyle w:val="76"/>
        <w:spacing w:before="0" w:after="0" w:line="480" w:lineRule="exact"/>
        <w:ind w:firstLine="643"/>
        <w:rPr>
          <w:rFonts w:eastAsia="宋体" w:cs="Arial"/>
          <w:bCs/>
          <w:color w:val="000000"/>
          <w:szCs w:val="22"/>
        </w:rPr>
      </w:pPr>
      <w:r>
        <w:rPr>
          <w:rFonts w:hint="eastAsia" w:eastAsia="宋体" w:cs="Arial"/>
          <w:bCs/>
          <w:color w:val="000000"/>
          <w:szCs w:val="22"/>
        </w:rPr>
        <w:t>七、本次招标联系方式</w:t>
      </w:r>
      <w:bookmarkEnd w:id="42"/>
      <w:bookmarkEnd w:id="43"/>
      <w:bookmarkEnd w:id="44"/>
      <w:bookmarkEnd w:id="45"/>
      <w:bookmarkEnd w:id="46"/>
      <w:bookmarkEnd w:id="48"/>
    </w:p>
    <w:p w14:paraId="5515F54A">
      <w:pPr>
        <w:widowControl/>
        <w:spacing w:line="480" w:lineRule="exact"/>
        <w:ind w:firstLine="480"/>
        <w:jc w:val="left"/>
        <w:rPr>
          <w:rFonts w:hint="eastAsia" w:ascii="宋体" w:hAnsi="宋体"/>
          <w:color w:val="000000"/>
          <w:sz w:val="24"/>
          <w:szCs w:val="24"/>
        </w:rPr>
      </w:pPr>
      <w:r>
        <w:rPr>
          <w:rFonts w:hint="eastAsia" w:ascii="宋体" w:hAnsi="宋体" w:cs="宋体"/>
          <w:color w:val="000000"/>
          <w:sz w:val="24"/>
          <w:szCs w:val="24"/>
        </w:rPr>
        <w:t>1.采购人信息</w:t>
      </w:r>
    </w:p>
    <w:p w14:paraId="6AAA31CF">
      <w:pPr>
        <w:spacing w:line="480" w:lineRule="exact"/>
        <w:ind w:firstLine="480"/>
        <w:jc w:val="left"/>
        <w:rPr>
          <w:rFonts w:hint="default" w:ascii="宋体" w:hAnsi="宋体" w:cs="宋体"/>
          <w:color w:val="000000"/>
          <w:sz w:val="24"/>
          <w:szCs w:val="24"/>
          <w:u w:val="single"/>
          <w:lang w:val="en-US" w:eastAsia="zh-CN"/>
        </w:rPr>
      </w:pPr>
      <w:r>
        <w:rPr>
          <w:rFonts w:hint="eastAsia" w:ascii="宋体" w:hAnsi="宋体"/>
          <w:color w:val="000000"/>
          <w:sz w:val="24"/>
          <w:szCs w:val="24"/>
        </w:rPr>
        <w:t>名   称：</w:t>
      </w:r>
      <w:r>
        <w:rPr>
          <w:rFonts w:hint="eastAsia" w:ascii="宋体" w:hAnsi="宋体" w:cs="宋体"/>
          <w:color w:val="000000"/>
          <w:sz w:val="24"/>
          <w:szCs w:val="24"/>
          <w:u w:val="single"/>
          <w:lang w:val="en-US" w:eastAsia="zh-CN"/>
        </w:rPr>
        <w:t xml:space="preserve">泗阳县综合指挥调度中心 </w:t>
      </w:r>
    </w:p>
    <w:p w14:paraId="19C7FF21">
      <w:pPr>
        <w:spacing w:line="480" w:lineRule="exact"/>
        <w:ind w:firstLine="480"/>
        <w:jc w:val="left"/>
        <w:rPr>
          <w:rFonts w:hint="default" w:ascii="宋体" w:hAnsi="宋体" w:eastAsia="宋体"/>
          <w:color w:val="000000"/>
          <w:sz w:val="24"/>
          <w:szCs w:val="24"/>
          <w:u w:val="single"/>
          <w:lang w:val="en-US" w:eastAsia="zh-CN"/>
        </w:rPr>
      </w:pPr>
      <w:r>
        <w:rPr>
          <w:rFonts w:hint="eastAsia" w:ascii="宋体" w:hAnsi="宋体"/>
          <w:color w:val="000000"/>
          <w:sz w:val="24"/>
          <w:szCs w:val="24"/>
        </w:rPr>
        <w:t>地   址：</w:t>
      </w:r>
      <w:r>
        <w:rPr>
          <w:rFonts w:hint="eastAsia" w:ascii="宋体" w:hAnsi="宋体"/>
          <w:color w:val="000000"/>
          <w:sz w:val="24"/>
          <w:szCs w:val="24"/>
          <w:u w:val="single"/>
          <w:lang w:eastAsia="zh-CN"/>
        </w:rPr>
        <w:t>泗阳县市民中心4号楼</w:t>
      </w:r>
      <w:r>
        <w:rPr>
          <w:rFonts w:hint="eastAsia" w:ascii="宋体" w:hAnsi="宋体"/>
          <w:color w:val="000000"/>
          <w:sz w:val="24"/>
          <w:szCs w:val="24"/>
          <w:u w:val="single"/>
          <w:lang w:val="en-US" w:eastAsia="zh-CN"/>
        </w:rPr>
        <w:t xml:space="preserve">   </w:t>
      </w:r>
    </w:p>
    <w:p w14:paraId="1472F50D">
      <w:pPr>
        <w:spacing w:line="480" w:lineRule="exact"/>
        <w:ind w:firstLine="480"/>
        <w:jc w:val="left"/>
        <w:rPr>
          <w:rFonts w:hint="eastAsia" w:ascii="宋体" w:hAnsi="宋体"/>
          <w:color w:val="000000"/>
          <w:sz w:val="24"/>
          <w:szCs w:val="24"/>
          <w:u w:val="single"/>
        </w:rPr>
      </w:pPr>
      <w:r>
        <w:rPr>
          <w:rFonts w:hint="eastAsia" w:ascii="宋体" w:hAnsi="宋体"/>
          <w:color w:val="000000"/>
          <w:sz w:val="24"/>
          <w:szCs w:val="24"/>
        </w:rPr>
        <w:t>联</w:t>
      </w:r>
      <w:r>
        <w:rPr>
          <w:rFonts w:hint="eastAsia" w:ascii="宋体" w:hAnsi="宋体"/>
          <w:color w:val="000000"/>
          <w:sz w:val="24"/>
          <w:szCs w:val="24"/>
          <w:lang w:val="en-US" w:eastAsia="zh-CN"/>
        </w:rPr>
        <w:t xml:space="preserve"> </w:t>
      </w:r>
      <w:r>
        <w:rPr>
          <w:rFonts w:hint="eastAsia" w:ascii="宋体" w:hAnsi="宋体"/>
          <w:color w:val="000000"/>
          <w:sz w:val="24"/>
          <w:szCs w:val="24"/>
        </w:rPr>
        <w:t>系人：</w:t>
      </w:r>
      <w:r>
        <w:rPr>
          <w:rFonts w:hint="eastAsia" w:ascii="宋体" w:hAnsi="宋体"/>
          <w:color w:val="000000"/>
          <w:sz w:val="24"/>
          <w:szCs w:val="24"/>
          <w:u w:val="single"/>
          <w:lang w:val="en-US" w:eastAsia="zh-CN"/>
        </w:rPr>
        <w:t xml:space="preserve">  朱洁</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p>
    <w:p w14:paraId="78CBD597">
      <w:pPr>
        <w:spacing w:line="480" w:lineRule="exact"/>
        <w:ind w:firstLine="480"/>
        <w:jc w:val="left"/>
        <w:rPr>
          <w:rFonts w:hint="default" w:ascii="宋体" w:hAnsi="宋体" w:eastAsia="宋体"/>
          <w:color w:val="000000"/>
          <w:sz w:val="24"/>
          <w:szCs w:val="24"/>
          <w:u w:val="single"/>
          <w:lang w:val="en-US" w:eastAsia="zh-CN"/>
        </w:rPr>
      </w:pPr>
      <w:r>
        <w:rPr>
          <w:rFonts w:hint="eastAsia" w:ascii="宋体" w:hAnsi="宋体"/>
          <w:color w:val="000000"/>
          <w:sz w:val="24"/>
          <w:szCs w:val="24"/>
        </w:rPr>
        <w:t>联系方式：</w:t>
      </w:r>
      <w:bookmarkStart w:id="49" w:name="_Toc28359086"/>
      <w:bookmarkStart w:id="50" w:name="_Toc28359009"/>
      <w:r>
        <w:rPr>
          <w:rFonts w:hint="eastAsia" w:ascii="宋体" w:hAnsi="宋体"/>
          <w:color w:val="000000"/>
          <w:sz w:val="24"/>
          <w:szCs w:val="24"/>
          <w:u w:val="single"/>
          <w:lang w:eastAsia="zh-CN"/>
        </w:rPr>
        <w:t>0527</w:t>
      </w:r>
      <w:r>
        <w:rPr>
          <w:rFonts w:hint="eastAsia" w:ascii="宋体" w:hAnsi="宋体"/>
          <w:color w:val="000000"/>
          <w:sz w:val="24"/>
          <w:szCs w:val="24"/>
          <w:u w:val="single"/>
          <w:lang w:val="en-US" w:eastAsia="zh-CN"/>
        </w:rPr>
        <w:t>-</w:t>
      </w:r>
      <w:r>
        <w:rPr>
          <w:rFonts w:hint="eastAsia" w:ascii="宋体" w:hAnsi="宋体"/>
          <w:color w:val="000000"/>
          <w:sz w:val="24"/>
          <w:szCs w:val="24"/>
          <w:u w:val="single"/>
          <w:lang w:eastAsia="zh-CN"/>
        </w:rPr>
        <w:t>80296929</w:t>
      </w:r>
      <w:r>
        <w:rPr>
          <w:rFonts w:hint="eastAsia" w:ascii="宋体" w:hAnsi="宋体"/>
          <w:color w:val="000000"/>
          <w:sz w:val="24"/>
          <w:szCs w:val="24"/>
          <w:u w:val="single"/>
          <w:lang w:val="en-US" w:eastAsia="zh-CN"/>
        </w:rPr>
        <w:t xml:space="preserve">         </w:t>
      </w:r>
      <w:bookmarkEnd w:id="49"/>
      <w:bookmarkEnd w:id="50"/>
    </w:p>
    <w:p w14:paraId="415B3AB4">
      <w:pPr>
        <w:numPr>
          <w:ilvl w:val="0"/>
          <w:numId w:val="3"/>
        </w:numPr>
        <w:spacing w:line="480" w:lineRule="exact"/>
        <w:ind w:firstLine="480"/>
        <w:jc w:val="left"/>
        <w:rPr>
          <w:rFonts w:hint="eastAsia" w:ascii="宋体" w:hAnsi="宋体"/>
          <w:color w:val="000000"/>
          <w:sz w:val="24"/>
          <w:szCs w:val="24"/>
        </w:rPr>
      </w:pPr>
      <w:r>
        <w:rPr>
          <w:rFonts w:hint="eastAsia" w:ascii="宋体" w:hAnsi="宋体"/>
          <w:color w:val="000000"/>
          <w:sz w:val="24"/>
          <w:szCs w:val="24"/>
        </w:rPr>
        <w:t>采购代理机构信息</w:t>
      </w:r>
    </w:p>
    <w:p w14:paraId="6C2EC4C5">
      <w:pPr>
        <w:numPr>
          <w:ilvl w:val="0"/>
          <w:numId w:val="0"/>
        </w:numPr>
        <w:spacing w:line="480" w:lineRule="exact"/>
        <w:ind w:firstLine="480"/>
        <w:jc w:val="left"/>
        <w:rPr>
          <w:rFonts w:hint="eastAsia" w:ascii="宋体" w:hAnsi="宋体"/>
          <w:color w:val="000000"/>
          <w:sz w:val="24"/>
          <w:szCs w:val="24"/>
          <w:u w:val="single"/>
        </w:rPr>
      </w:pPr>
      <w:r>
        <w:rPr>
          <w:rFonts w:hint="eastAsia" w:ascii="宋体" w:hAnsi="宋体"/>
          <w:color w:val="000000"/>
          <w:sz w:val="24"/>
          <w:szCs w:val="24"/>
        </w:rPr>
        <w:t>名</w:t>
      </w:r>
      <w:r>
        <w:rPr>
          <w:rFonts w:hint="eastAsia" w:ascii="宋体" w:hAnsi="宋体"/>
          <w:color w:val="000000"/>
          <w:sz w:val="24"/>
          <w:szCs w:val="24"/>
          <w:lang w:val="en-US" w:eastAsia="zh-CN"/>
        </w:rPr>
        <w:t xml:space="preserve">    </w:t>
      </w:r>
      <w:r>
        <w:rPr>
          <w:rFonts w:hint="eastAsia" w:ascii="宋体" w:hAnsi="宋体"/>
          <w:color w:val="000000"/>
          <w:sz w:val="24"/>
          <w:szCs w:val="24"/>
        </w:rPr>
        <w:t>称：</w:t>
      </w:r>
      <w:r>
        <w:rPr>
          <w:rFonts w:hint="eastAsia" w:ascii="宋体" w:hAnsi="宋体"/>
          <w:color w:val="000000"/>
          <w:sz w:val="24"/>
          <w:szCs w:val="24"/>
          <w:u w:val="single"/>
        </w:rPr>
        <w:t>泗阳县公共资源交易中心</w:t>
      </w:r>
    </w:p>
    <w:p w14:paraId="524E15CA">
      <w:pPr>
        <w:spacing w:line="480" w:lineRule="exact"/>
        <w:ind w:firstLine="480"/>
        <w:jc w:val="left"/>
        <w:rPr>
          <w:rFonts w:hint="default" w:ascii="宋体" w:hAnsi="宋体" w:eastAsia="宋体"/>
          <w:color w:val="000000"/>
          <w:sz w:val="24"/>
          <w:szCs w:val="24"/>
          <w:u w:val="single"/>
          <w:lang w:val="en-US" w:eastAsia="zh-CN"/>
        </w:rPr>
      </w:pPr>
      <w:r>
        <w:rPr>
          <w:rFonts w:hint="eastAsia" w:ascii="宋体" w:hAnsi="宋体"/>
          <w:color w:val="000000"/>
          <w:sz w:val="24"/>
          <w:szCs w:val="24"/>
        </w:rPr>
        <w:t>单位地址：</w:t>
      </w:r>
      <w:r>
        <w:rPr>
          <w:rFonts w:hint="eastAsia" w:ascii="宋体" w:hAnsi="宋体"/>
          <w:color w:val="000000"/>
          <w:sz w:val="24"/>
          <w:szCs w:val="24"/>
          <w:u w:val="single"/>
        </w:rPr>
        <w:t>泗阳县北京中路20号</w:t>
      </w:r>
      <w:r>
        <w:rPr>
          <w:rFonts w:hint="eastAsia" w:ascii="宋体" w:hAnsi="宋体"/>
          <w:color w:val="000000"/>
          <w:sz w:val="24"/>
          <w:szCs w:val="24"/>
          <w:u w:val="single"/>
          <w:lang w:val="en-US" w:eastAsia="zh-CN"/>
        </w:rPr>
        <w:t xml:space="preserve">    </w:t>
      </w:r>
    </w:p>
    <w:p w14:paraId="77213258">
      <w:pPr>
        <w:spacing w:line="480" w:lineRule="exact"/>
        <w:ind w:firstLine="480"/>
        <w:jc w:val="left"/>
        <w:rPr>
          <w:rFonts w:hint="default" w:ascii="宋体" w:hAnsi="宋体" w:eastAsia="宋体"/>
          <w:color w:val="000000"/>
          <w:sz w:val="24"/>
          <w:szCs w:val="24"/>
          <w:u w:val="single"/>
          <w:lang w:val="en-US" w:eastAsia="zh-CN"/>
        </w:rPr>
      </w:pPr>
      <w:r>
        <w:rPr>
          <w:rFonts w:hint="eastAsia" w:ascii="宋体" w:hAnsi="宋体"/>
          <w:color w:val="000000"/>
          <w:sz w:val="24"/>
          <w:szCs w:val="24"/>
        </w:rPr>
        <w:t>联</w:t>
      </w:r>
      <w:r>
        <w:rPr>
          <w:rFonts w:hint="eastAsia" w:ascii="宋体" w:hAnsi="宋体"/>
          <w:color w:val="000000"/>
          <w:sz w:val="24"/>
          <w:szCs w:val="24"/>
          <w:lang w:val="en-US" w:eastAsia="zh-CN"/>
        </w:rPr>
        <w:t xml:space="preserve"> </w:t>
      </w:r>
      <w:r>
        <w:rPr>
          <w:rFonts w:hint="eastAsia" w:ascii="宋体" w:hAnsi="宋体"/>
          <w:color w:val="000000"/>
          <w:sz w:val="24"/>
          <w:szCs w:val="24"/>
        </w:rPr>
        <w:t>系</w:t>
      </w:r>
      <w:r>
        <w:rPr>
          <w:rFonts w:hint="eastAsia" w:ascii="宋体" w:hAnsi="宋体"/>
          <w:color w:val="000000"/>
          <w:sz w:val="24"/>
          <w:szCs w:val="24"/>
          <w:lang w:val="en-US" w:eastAsia="zh-CN"/>
        </w:rPr>
        <w:t xml:space="preserve"> </w:t>
      </w:r>
      <w:r>
        <w:rPr>
          <w:rFonts w:hint="eastAsia" w:ascii="宋体" w:hAnsi="宋体"/>
          <w:color w:val="000000"/>
          <w:sz w:val="24"/>
          <w:szCs w:val="24"/>
        </w:rPr>
        <w:t>人</w:t>
      </w:r>
      <w:r>
        <w:rPr>
          <w:rFonts w:hint="eastAsia" w:ascii="宋体" w:hAnsi="宋体"/>
          <w:color w:val="000000"/>
          <w:sz w:val="24"/>
          <w:szCs w:val="24"/>
          <w:u w:val="none"/>
        </w:rPr>
        <w:t>：</w:t>
      </w:r>
      <w:r>
        <w:rPr>
          <w:rFonts w:hint="eastAsia" w:ascii="宋体" w:hAnsi="宋体"/>
          <w:color w:val="000000"/>
          <w:sz w:val="24"/>
          <w:szCs w:val="24"/>
          <w:u w:val="single"/>
          <w:lang w:val="en-US" w:eastAsia="zh-CN"/>
        </w:rPr>
        <w:t xml:space="preserve">张媛                   </w:t>
      </w:r>
    </w:p>
    <w:p w14:paraId="08E8D258">
      <w:pPr>
        <w:spacing w:line="480" w:lineRule="exact"/>
        <w:ind w:firstLine="480"/>
        <w:jc w:val="left"/>
        <w:rPr>
          <w:rFonts w:hint="default" w:ascii="宋体" w:hAnsi="宋体" w:eastAsia="宋体"/>
          <w:color w:val="000000"/>
          <w:sz w:val="24"/>
          <w:szCs w:val="24"/>
          <w:u w:val="single"/>
          <w:lang w:val="en-US" w:eastAsia="zh-CN"/>
        </w:rPr>
      </w:pPr>
      <w:r>
        <w:rPr>
          <w:rFonts w:hint="eastAsia" w:ascii="宋体" w:hAnsi="宋体"/>
          <w:color w:val="000000"/>
          <w:sz w:val="24"/>
          <w:szCs w:val="24"/>
        </w:rPr>
        <w:t>联系电话：</w:t>
      </w:r>
      <w:r>
        <w:rPr>
          <w:rFonts w:hint="eastAsia" w:ascii="宋体" w:hAnsi="宋体"/>
          <w:color w:val="000000"/>
          <w:sz w:val="24"/>
          <w:szCs w:val="24"/>
          <w:u w:val="single"/>
        </w:rPr>
        <w:t>0527-85278008</w:t>
      </w:r>
      <w:r>
        <w:rPr>
          <w:rFonts w:hint="eastAsia" w:ascii="宋体" w:hAnsi="宋体"/>
          <w:color w:val="000000"/>
          <w:sz w:val="24"/>
          <w:szCs w:val="24"/>
          <w:u w:val="single"/>
          <w:lang w:val="en-US" w:eastAsia="zh-CN"/>
        </w:rPr>
        <w:t xml:space="preserve">          </w:t>
      </w:r>
    </w:p>
    <w:p w14:paraId="168769D9">
      <w:pPr>
        <w:spacing w:line="480" w:lineRule="exact"/>
        <w:ind w:firstLine="480"/>
        <w:jc w:val="center"/>
        <w:outlineLvl w:val="0"/>
        <w:rPr>
          <w:rFonts w:eastAsia="黑体"/>
          <w:color w:val="000000"/>
          <w:sz w:val="44"/>
        </w:rPr>
      </w:pPr>
      <w:r>
        <w:rPr>
          <w:rFonts w:hint="eastAsia" w:ascii="仿宋_GB2312" w:eastAsia="仿宋_GB2312"/>
          <w:color w:val="000000"/>
          <w:sz w:val="24"/>
        </w:rPr>
        <w:br w:type="page" w:clear="all"/>
      </w:r>
      <w:bookmarkStart w:id="51" w:name="_Toc11687"/>
      <w:bookmarkStart w:id="52" w:name="_Toc81575153"/>
      <w:bookmarkStart w:id="53" w:name="_Toc31014"/>
      <w:bookmarkStart w:id="54" w:name="_Toc15265"/>
      <w:bookmarkStart w:id="55" w:name="_Toc81575190"/>
      <w:r>
        <w:rPr>
          <w:rFonts w:hint="eastAsia" w:eastAsia="黑体"/>
          <w:color w:val="000000"/>
          <w:sz w:val="44"/>
        </w:rPr>
        <w:t>第二章  投标人须知</w:t>
      </w:r>
      <w:bookmarkEnd w:id="51"/>
      <w:bookmarkEnd w:id="52"/>
      <w:bookmarkEnd w:id="53"/>
      <w:bookmarkEnd w:id="54"/>
      <w:bookmarkEnd w:id="55"/>
    </w:p>
    <w:p w14:paraId="7F8D8832">
      <w:pPr>
        <w:pStyle w:val="76"/>
        <w:spacing w:before="0" w:after="120" w:line="520" w:lineRule="exact"/>
        <w:rPr>
          <w:rFonts w:eastAsia="宋体" w:cs="Arial"/>
          <w:bCs/>
          <w:color w:val="000000"/>
          <w:szCs w:val="22"/>
        </w:rPr>
      </w:pPr>
      <w:bookmarkStart w:id="56" w:name="_Toc4529"/>
      <w:r>
        <w:rPr>
          <w:rFonts w:hint="eastAsia" w:eastAsia="宋体" w:cs="Arial"/>
          <w:bCs/>
          <w:color w:val="000000"/>
          <w:szCs w:val="22"/>
        </w:rPr>
        <w:t>投标人须知前附表：</w:t>
      </w:r>
      <w:bookmarkEnd w:id="56"/>
    </w:p>
    <w:tbl>
      <w:tblPr>
        <w:tblStyle w:val="32"/>
        <w:tblpPr w:leftFromText="180" w:rightFromText="180" w:vertAnchor="text" w:horzAnchor="page" w:tblpX="1530" w:tblpY="22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0DB11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57D21BD8">
            <w:pPr>
              <w:jc w:val="center"/>
              <w:rPr>
                <w:rFonts w:hint="eastAsia" w:ascii="仿宋_GB2312" w:hAnsi="仿宋"/>
                <w:b/>
                <w:color w:val="000000"/>
                <w:sz w:val="24"/>
                <w:szCs w:val="24"/>
              </w:rPr>
            </w:pPr>
            <w:bookmarkStart w:id="57" w:name="_Toc81575191"/>
            <w:bookmarkStart w:id="58" w:name="_Toc29262"/>
            <w:bookmarkStart w:id="59" w:name="_Toc81575154"/>
            <w:r>
              <w:rPr>
                <w:rFonts w:hint="eastAsia" w:ascii="仿宋_GB2312" w:hAnsi="仿宋"/>
                <w:b/>
                <w:color w:val="000000"/>
                <w:sz w:val="24"/>
                <w:szCs w:val="24"/>
              </w:rPr>
              <w:t>序号</w:t>
            </w:r>
          </w:p>
        </w:tc>
        <w:tc>
          <w:tcPr>
            <w:tcW w:w="1772" w:type="dxa"/>
            <w:noWrap w:val="0"/>
            <w:vAlign w:val="center"/>
          </w:tcPr>
          <w:p w14:paraId="7DAC989C">
            <w:pPr>
              <w:jc w:val="center"/>
              <w:rPr>
                <w:rFonts w:hint="eastAsia" w:ascii="仿宋_GB2312" w:hAnsi="仿宋"/>
                <w:b/>
                <w:color w:val="000000"/>
                <w:sz w:val="24"/>
                <w:szCs w:val="24"/>
              </w:rPr>
            </w:pPr>
            <w:r>
              <w:rPr>
                <w:rFonts w:hint="eastAsia" w:ascii="仿宋_GB2312" w:hAnsi="仿宋"/>
                <w:b/>
                <w:color w:val="000000"/>
                <w:sz w:val="24"/>
                <w:szCs w:val="24"/>
              </w:rPr>
              <w:t>内容</w:t>
            </w:r>
          </w:p>
        </w:tc>
        <w:tc>
          <w:tcPr>
            <w:tcW w:w="6579" w:type="dxa"/>
            <w:noWrap w:val="0"/>
            <w:vAlign w:val="center"/>
          </w:tcPr>
          <w:p w14:paraId="24D86028">
            <w:pPr>
              <w:jc w:val="center"/>
              <w:rPr>
                <w:rFonts w:hint="eastAsia" w:ascii="仿宋_GB2312" w:hAnsi="仿宋"/>
                <w:b/>
                <w:color w:val="000000"/>
                <w:sz w:val="24"/>
                <w:szCs w:val="24"/>
              </w:rPr>
            </w:pPr>
            <w:r>
              <w:rPr>
                <w:rFonts w:hint="eastAsia" w:ascii="仿宋_GB2312" w:hAnsi="仿宋"/>
                <w:b/>
                <w:color w:val="000000"/>
                <w:sz w:val="24"/>
                <w:szCs w:val="24"/>
              </w:rPr>
              <w:t>说明及要求</w:t>
            </w:r>
          </w:p>
        </w:tc>
      </w:tr>
      <w:tr w14:paraId="27675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044370B">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1</w:t>
            </w:r>
          </w:p>
        </w:tc>
        <w:tc>
          <w:tcPr>
            <w:tcW w:w="1772" w:type="dxa"/>
            <w:noWrap w:val="0"/>
            <w:vAlign w:val="center"/>
          </w:tcPr>
          <w:p w14:paraId="3E33C538">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项目属性</w:t>
            </w:r>
          </w:p>
        </w:tc>
        <w:tc>
          <w:tcPr>
            <w:tcW w:w="6579" w:type="dxa"/>
            <w:noWrap w:val="0"/>
            <w:vAlign w:val="center"/>
          </w:tcPr>
          <w:p w14:paraId="686BEB6F">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本项目</w:t>
            </w:r>
            <w:bookmarkStart w:id="60" w:name="EB9a5853ee094f4f0ea6ec3169265f6f2c"/>
            <w:r>
              <w:rPr>
                <w:rFonts w:hint="eastAsia" w:ascii="Times New Roman" w:hAnsi="Times New Roman" w:cs="仿宋"/>
                <w:color w:val="000000"/>
                <w:sz w:val="24"/>
                <w:szCs w:val="24"/>
              </w:rPr>
              <w:t>属性按以下第</w:t>
            </w:r>
            <w:bookmarkEnd w:id="60"/>
            <w:r>
              <w:rPr>
                <w:rFonts w:hint="eastAsia" w:ascii="Times New Roman" w:hAnsi="Times New Roman" w:cs="仿宋"/>
                <w:color w:val="000000"/>
                <w:sz w:val="24"/>
                <w:szCs w:val="24"/>
                <w:u w:val="single"/>
              </w:rPr>
              <w:t>2</w:t>
            </w:r>
            <w:r>
              <w:rPr>
                <w:rFonts w:hint="eastAsia" w:ascii="Times New Roman" w:hAnsi="Times New Roman" w:cs="仿宋"/>
                <w:color w:val="000000"/>
                <w:sz w:val="24"/>
                <w:szCs w:val="24"/>
              </w:rPr>
              <w:t>种确定：</w:t>
            </w:r>
          </w:p>
          <w:p w14:paraId="388D2630">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1.货物</w:t>
            </w:r>
            <w:bookmarkStart w:id="61" w:name="EBd5c6c026f9674c39b21b31ecd0c1e7fa"/>
            <w:r>
              <w:rPr>
                <w:rFonts w:hint="eastAsia" w:ascii="Times New Roman" w:hAnsi="Times New Roman" w:cs="仿宋"/>
                <w:color w:val="000000"/>
                <w:sz w:val="24"/>
                <w:szCs w:val="24"/>
              </w:rPr>
              <w:t>采购；2.</w:t>
            </w:r>
            <w:bookmarkEnd w:id="61"/>
            <w:r>
              <w:rPr>
                <w:rFonts w:hint="eastAsia" w:ascii="Times New Roman" w:hAnsi="Times New Roman" w:cs="仿宋"/>
                <w:color w:val="000000"/>
                <w:sz w:val="24"/>
                <w:szCs w:val="24"/>
              </w:rPr>
              <w:t>服务</w:t>
            </w:r>
            <w:bookmarkStart w:id="62" w:name="EBf7d2a4f44ecb4166a93ea852e73be69f"/>
            <w:r>
              <w:rPr>
                <w:rFonts w:hint="eastAsia" w:ascii="Times New Roman" w:hAnsi="Times New Roman" w:cs="仿宋"/>
                <w:color w:val="000000"/>
                <w:sz w:val="24"/>
                <w:szCs w:val="24"/>
              </w:rPr>
              <w:t>采购；3.</w:t>
            </w:r>
            <w:bookmarkEnd w:id="62"/>
            <w:r>
              <w:rPr>
                <w:rFonts w:hint="eastAsia" w:ascii="Times New Roman" w:hAnsi="Times New Roman" w:cs="仿宋"/>
                <w:color w:val="000000"/>
                <w:sz w:val="24"/>
                <w:szCs w:val="24"/>
              </w:rPr>
              <w:t>工程采购。</w:t>
            </w:r>
          </w:p>
        </w:tc>
      </w:tr>
      <w:tr w14:paraId="2A946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5E7FE91">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2</w:t>
            </w:r>
          </w:p>
        </w:tc>
        <w:tc>
          <w:tcPr>
            <w:tcW w:w="1772" w:type="dxa"/>
            <w:noWrap w:val="0"/>
            <w:vAlign w:val="center"/>
          </w:tcPr>
          <w:p w14:paraId="472A39BE">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投标有效期</w:t>
            </w:r>
          </w:p>
        </w:tc>
        <w:tc>
          <w:tcPr>
            <w:tcW w:w="6579" w:type="dxa"/>
            <w:noWrap w:val="0"/>
            <w:vAlign w:val="center"/>
          </w:tcPr>
          <w:p w14:paraId="3606BA51">
            <w:pPr>
              <w:spacing w:line="400" w:lineRule="exact"/>
              <w:jc w:val="left"/>
              <w:rPr>
                <w:rFonts w:ascii="Times New Roman" w:hAnsi="Times New Roman" w:cs="仿宋"/>
                <w:color w:val="000000"/>
                <w:sz w:val="24"/>
                <w:szCs w:val="24"/>
              </w:rPr>
            </w:pPr>
            <w:bookmarkStart w:id="63" w:name="EBd40b5fb42f2944a3b45e579ce3941f02"/>
            <w:bookmarkEnd w:id="63"/>
            <w:r>
              <w:rPr>
                <w:rFonts w:hint="eastAsia" w:ascii="Times New Roman" w:hAnsi="Times New Roman" w:cs="仿宋"/>
                <w:color w:val="000000"/>
                <w:sz w:val="24"/>
                <w:szCs w:val="24"/>
              </w:rPr>
              <w:t>60日（从提交投标文件截止之日起算）</w:t>
            </w:r>
          </w:p>
        </w:tc>
      </w:tr>
      <w:tr w14:paraId="0D451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03819D2C">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3</w:t>
            </w:r>
          </w:p>
        </w:tc>
        <w:tc>
          <w:tcPr>
            <w:tcW w:w="1772" w:type="dxa"/>
            <w:noWrap w:val="0"/>
            <w:vAlign w:val="center"/>
          </w:tcPr>
          <w:p w14:paraId="1D087029">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投标文件份数</w:t>
            </w:r>
          </w:p>
        </w:tc>
        <w:tc>
          <w:tcPr>
            <w:tcW w:w="6579" w:type="dxa"/>
            <w:noWrap w:val="0"/>
            <w:vAlign w:val="center"/>
          </w:tcPr>
          <w:p w14:paraId="653C9A79">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提交加密电子投标文件</w:t>
            </w:r>
            <w:r>
              <w:rPr>
                <w:rFonts w:hint="eastAsia" w:ascii="Times New Roman" w:hAnsi="Times New Roman" w:cs="仿宋"/>
                <w:color w:val="000000"/>
                <w:sz w:val="24"/>
                <w:szCs w:val="24"/>
                <w:u w:val="single"/>
              </w:rPr>
              <w:t>1</w:t>
            </w:r>
            <w:r>
              <w:rPr>
                <w:rFonts w:hint="eastAsia" w:ascii="Times New Roman" w:hAnsi="Times New Roman" w:cs="仿宋"/>
                <w:color w:val="000000"/>
                <w:sz w:val="24"/>
                <w:szCs w:val="24"/>
              </w:rPr>
              <w:t>份。</w:t>
            </w:r>
          </w:p>
        </w:tc>
      </w:tr>
      <w:tr w14:paraId="06B94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5799B9D">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4</w:t>
            </w:r>
          </w:p>
        </w:tc>
        <w:tc>
          <w:tcPr>
            <w:tcW w:w="1772" w:type="dxa"/>
            <w:noWrap w:val="0"/>
            <w:vAlign w:val="center"/>
          </w:tcPr>
          <w:p w14:paraId="6A8361A9">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开标</w:t>
            </w:r>
          </w:p>
        </w:tc>
        <w:tc>
          <w:tcPr>
            <w:tcW w:w="6579" w:type="dxa"/>
            <w:noWrap w:val="0"/>
            <w:vAlign w:val="center"/>
          </w:tcPr>
          <w:p w14:paraId="13947719">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“苏采云”政府采购交易系统网上开标大厅进行不见面开标。</w:t>
            </w:r>
          </w:p>
        </w:tc>
      </w:tr>
      <w:tr w14:paraId="222D3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4AC36B52">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5</w:t>
            </w:r>
          </w:p>
        </w:tc>
        <w:tc>
          <w:tcPr>
            <w:tcW w:w="1772" w:type="dxa"/>
            <w:noWrap w:val="0"/>
            <w:vAlign w:val="center"/>
          </w:tcPr>
          <w:p w14:paraId="6A2169D5">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进口产品</w:t>
            </w:r>
          </w:p>
        </w:tc>
        <w:tc>
          <w:tcPr>
            <w:tcW w:w="6579" w:type="dxa"/>
            <w:noWrap w:val="0"/>
            <w:vAlign w:val="center"/>
          </w:tcPr>
          <w:p w14:paraId="6D7FC97F">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按以下第</w:t>
            </w:r>
            <w:r>
              <w:rPr>
                <w:rFonts w:hint="eastAsia" w:ascii="Times New Roman" w:hAnsi="Times New Roman" w:cs="仿宋"/>
                <w:color w:val="000000"/>
                <w:sz w:val="24"/>
                <w:szCs w:val="24"/>
                <w:u w:val="single"/>
              </w:rPr>
              <w:t>2</w:t>
            </w:r>
            <w:r>
              <w:rPr>
                <w:rFonts w:hint="eastAsia" w:ascii="Times New Roman" w:hAnsi="Times New Roman" w:cs="仿宋"/>
                <w:color w:val="000000"/>
                <w:sz w:val="24"/>
                <w:szCs w:val="24"/>
              </w:rPr>
              <w:t>种方式确定：</w:t>
            </w:r>
          </w:p>
          <w:p w14:paraId="37D167D7">
            <w:pPr>
              <w:widowControl/>
              <w:spacing w:line="36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1.接受进口产品。</w:t>
            </w:r>
            <w:r>
              <w:rPr>
                <w:rFonts w:hint="eastAsia" w:ascii="Times New Roman" w:hAnsi="Times New Roman" w:cs="仿宋"/>
                <w:color w:val="000000"/>
                <w:sz w:val="24"/>
              </w:rPr>
              <w:t>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w:t>
            </w:r>
          </w:p>
          <w:p w14:paraId="09500B30">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2.不接受进口产品。</w:t>
            </w:r>
          </w:p>
        </w:tc>
      </w:tr>
      <w:tr w14:paraId="39AB7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1A40CDC">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6</w:t>
            </w:r>
          </w:p>
        </w:tc>
        <w:tc>
          <w:tcPr>
            <w:tcW w:w="1772" w:type="dxa"/>
            <w:noWrap w:val="0"/>
            <w:vAlign w:val="center"/>
          </w:tcPr>
          <w:p w14:paraId="718E3463">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评标办法</w:t>
            </w:r>
          </w:p>
        </w:tc>
        <w:tc>
          <w:tcPr>
            <w:tcW w:w="6579" w:type="dxa"/>
            <w:noWrap w:val="0"/>
            <w:vAlign w:val="center"/>
          </w:tcPr>
          <w:p w14:paraId="4725E855">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具体评标办法详见招标文件第三章。</w:t>
            </w:r>
          </w:p>
          <w:p w14:paraId="3884DE38">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评标委员会依据招标文件规定的评标办法和标准推荐</w:t>
            </w:r>
            <w:r>
              <w:rPr>
                <w:rFonts w:hint="eastAsia" w:ascii="Times New Roman" w:hAnsi="Times New Roman" w:cs="仿宋"/>
                <w:color w:val="000000"/>
                <w:sz w:val="24"/>
                <w:szCs w:val="24"/>
                <w:u w:val="single"/>
              </w:rPr>
              <w:t>3</w:t>
            </w:r>
            <w:r>
              <w:rPr>
                <w:rFonts w:hint="eastAsia" w:ascii="Times New Roman" w:hAnsi="Times New Roman" w:cs="仿宋"/>
                <w:color w:val="000000"/>
                <w:sz w:val="24"/>
                <w:szCs w:val="24"/>
              </w:rPr>
              <w:t>名中标候选人。</w:t>
            </w:r>
          </w:p>
        </w:tc>
      </w:tr>
      <w:tr w14:paraId="13ABC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06A942A">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7</w:t>
            </w:r>
          </w:p>
        </w:tc>
        <w:tc>
          <w:tcPr>
            <w:tcW w:w="1772" w:type="dxa"/>
            <w:noWrap w:val="0"/>
            <w:vAlign w:val="center"/>
          </w:tcPr>
          <w:p w14:paraId="268AA961">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确定中标人</w:t>
            </w:r>
          </w:p>
        </w:tc>
        <w:tc>
          <w:tcPr>
            <w:tcW w:w="6579" w:type="dxa"/>
            <w:noWrap w:val="0"/>
            <w:vAlign w:val="center"/>
          </w:tcPr>
          <w:p w14:paraId="67B5E5FB">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按以下第</w:t>
            </w:r>
            <w:r>
              <w:rPr>
                <w:rFonts w:hint="eastAsia" w:ascii="Times New Roman" w:hAnsi="Times New Roman" w:cs="仿宋"/>
                <w:color w:val="000000"/>
                <w:sz w:val="24"/>
                <w:szCs w:val="24"/>
                <w:u w:val="single"/>
              </w:rPr>
              <w:t>2</w:t>
            </w:r>
            <w:r>
              <w:rPr>
                <w:rFonts w:hint="eastAsia" w:ascii="Times New Roman" w:hAnsi="Times New Roman" w:cs="仿宋"/>
                <w:color w:val="000000"/>
                <w:sz w:val="24"/>
                <w:szCs w:val="24"/>
              </w:rPr>
              <w:t>种方式确定中标人：</w:t>
            </w:r>
          </w:p>
          <w:p w14:paraId="51FFCCF4">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1.采购人按规定在评标委员会推荐的中标候选人中确定中标人；</w:t>
            </w:r>
          </w:p>
          <w:p w14:paraId="14892B99">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2.采购人授权评标委员会直接确定中标人。</w:t>
            </w:r>
          </w:p>
        </w:tc>
      </w:tr>
      <w:tr w14:paraId="7E019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AF0FFFA">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8</w:t>
            </w:r>
          </w:p>
        </w:tc>
        <w:tc>
          <w:tcPr>
            <w:tcW w:w="1772" w:type="dxa"/>
            <w:noWrap w:val="0"/>
            <w:vAlign w:val="center"/>
          </w:tcPr>
          <w:p w14:paraId="66D66E40">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分包要求</w:t>
            </w:r>
          </w:p>
        </w:tc>
        <w:tc>
          <w:tcPr>
            <w:tcW w:w="6579" w:type="dxa"/>
            <w:noWrap w:val="0"/>
            <w:vAlign w:val="center"/>
          </w:tcPr>
          <w:p w14:paraId="538D4CF7">
            <w:pPr>
              <w:spacing w:line="400" w:lineRule="exact"/>
              <w:jc w:val="left"/>
              <w:rPr>
                <w:rFonts w:ascii="Times New Roman" w:hAnsi="Times New Roman" w:cs="仿宋"/>
                <w:color w:val="000000"/>
                <w:sz w:val="24"/>
                <w:szCs w:val="24"/>
              </w:rPr>
            </w:pPr>
            <w:bookmarkStart w:id="64" w:name="EBebac1462c5d9459fbda8a75065c2455d"/>
            <w:r>
              <w:rPr>
                <w:rFonts w:hint="eastAsia" w:ascii="Times New Roman" w:hAnsi="Times New Roman" w:cs="仿宋"/>
                <w:color w:val="000000"/>
                <w:sz w:val="24"/>
                <w:szCs w:val="24"/>
              </w:rPr>
              <w:t>本项目的非主体、非关键性工作是否允许分包</w:t>
            </w:r>
            <w:bookmarkEnd w:id="64"/>
            <w:r>
              <w:rPr>
                <w:rFonts w:hint="eastAsia" w:ascii="Times New Roman" w:hAnsi="Times New Roman" w:cs="仿宋"/>
                <w:color w:val="000000"/>
                <w:sz w:val="24"/>
                <w:szCs w:val="24"/>
              </w:rPr>
              <w:t>按以下第</w:t>
            </w:r>
            <w:r>
              <w:rPr>
                <w:rFonts w:hint="eastAsia" w:ascii="Times New Roman" w:hAnsi="Times New Roman" w:cs="仿宋"/>
                <w:color w:val="000000"/>
                <w:sz w:val="24"/>
                <w:szCs w:val="24"/>
                <w:u w:val="single"/>
              </w:rPr>
              <w:t>  2  </w:t>
            </w:r>
            <w:r>
              <w:rPr>
                <w:rFonts w:hint="eastAsia" w:ascii="Times New Roman" w:hAnsi="Times New Roman" w:cs="仿宋"/>
                <w:color w:val="000000"/>
                <w:sz w:val="24"/>
                <w:szCs w:val="24"/>
              </w:rPr>
              <w:t>种方式确定：</w:t>
            </w:r>
          </w:p>
          <w:p w14:paraId="76AF64CB">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1.允许分包，</w:t>
            </w:r>
            <w:bookmarkStart w:id="65" w:name="EB512ba06683724173802e2aae54a26079"/>
            <w:r>
              <w:rPr>
                <w:rFonts w:hint="eastAsia" w:ascii="Times New Roman" w:hAnsi="Times New Roman" w:cs="仿宋"/>
                <w:color w:val="000000"/>
                <w:sz w:val="24"/>
                <w:szCs w:val="24"/>
              </w:rPr>
              <w:t>允许大中型企业向一家或者多家小微企业分包，分包具体内容、金额或比例：</w:t>
            </w:r>
            <w:bookmarkEnd w:id="65"/>
            <w:r>
              <w:rPr>
                <w:rFonts w:hint="eastAsia" w:ascii="Times New Roman" w:hAnsi="Times New Roman" w:cs="仿宋"/>
                <w:color w:val="000000"/>
                <w:sz w:val="24"/>
                <w:szCs w:val="24"/>
              </w:rPr>
              <w:t>无</w:t>
            </w:r>
          </w:p>
          <w:p w14:paraId="66124BFE">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2.不允许分包。</w:t>
            </w:r>
          </w:p>
        </w:tc>
      </w:tr>
      <w:tr w14:paraId="51519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E623EEF">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9</w:t>
            </w:r>
          </w:p>
        </w:tc>
        <w:tc>
          <w:tcPr>
            <w:tcW w:w="1772" w:type="dxa"/>
            <w:noWrap w:val="0"/>
            <w:vAlign w:val="center"/>
          </w:tcPr>
          <w:p w14:paraId="49C2CD64">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代理费用收取方式及标准</w:t>
            </w:r>
          </w:p>
        </w:tc>
        <w:tc>
          <w:tcPr>
            <w:tcW w:w="6579" w:type="dxa"/>
            <w:noWrap w:val="0"/>
            <w:vAlign w:val="center"/>
          </w:tcPr>
          <w:p w14:paraId="3B5CFD0F">
            <w:pPr>
              <w:spacing w:line="400" w:lineRule="exact"/>
              <w:jc w:val="left"/>
              <w:rPr>
                <w:rFonts w:hint="eastAsia" w:ascii="Times New Roman" w:hAnsi="Times New Roman" w:eastAsia="宋体" w:cs="仿宋"/>
                <w:color w:val="000000"/>
                <w:sz w:val="24"/>
                <w:szCs w:val="24"/>
                <w:lang w:val="en-US" w:eastAsia="zh-CN"/>
              </w:rPr>
            </w:pPr>
            <w:bookmarkStart w:id="66" w:name="EBfe735bb6fc4d4e5e9e350f940db98c5f"/>
            <w:bookmarkEnd w:id="66"/>
            <w:r>
              <w:rPr>
                <w:rFonts w:hint="eastAsia" w:ascii="Times New Roman" w:hAnsi="Times New Roman" w:cs="仿宋"/>
                <w:color w:val="000000"/>
                <w:sz w:val="24"/>
                <w:szCs w:val="24"/>
              </w:rPr>
              <w:t>本项目不收取代理费。</w:t>
            </w:r>
          </w:p>
        </w:tc>
      </w:tr>
      <w:tr w14:paraId="0C26C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E0852F3">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10</w:t>
            </w:r>
          </w:p>
        </w:tc>
        <w:tc>
          <w:tcPr>
            <w:tcW w:w="1772" w:type="dxa"/>
            <w:noWrap w:val="0"/>
            <w:vAlign w:val="center"/>
          </w:tcPr>
          <w:p w14:paraId="633E9207">
            <w:pPr>
              <w:spacing w:line="40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其他</w:t>
            </w:r>
            <w:bookmarkEnd w:id="57"/>
            <w:bookmarkEnd w:id="58"/>
            <w:bookmarkEnd w:id="59"/>
          </w:p>
        </w:tc>
        <w:tc>
          <w:tcPr>
            <w:tcW w:w="6579" w:type="dxa"/>
            <w:noWrap w:val="0"/>
            <w:vAlign w:val="center"/>
          </w:tcPr>
          <w:p w14:paraId="4DEDD311">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信用信息查询截止时间：资格审查结束前。由采购人在资格审查现场查询信用信息，网页截屏打印，查询结果留存并归档。</w:t>
            </w:r>
          </w:p>
        </w:tc>
      </w:tr>
    </w:tbl>
    <w:p w14:paraId="1377BF5C">
      <w:pPr>
        <w:rPr>
          <w:color w:val="000000"/>
          <w:sz w:val="20"/>
        </w:rPr>
      </w:pPr>
    </w:p>
    <w:p w14:paraId="2E288204">
      <w:pPr>
        <w:pStyle w:val="76"/>
        <w:spacing w:before="0" w:after="0" w:line="480" w:lineRule="exact"/>
        <w:ind w:firstLine="321"/>
        <w:rPr>
          <w:rFonts w:eastAsia="宋体" w:cs="Arial"/>
          <w:bCs/>
          <w:color w:val="000000"/>
          <w:szCs w:val="22"/>
        </w:rPr>
      </w:pPr>
      <w:bookmarkStart w:id="67" w:name="EB6eaaf474639940df900ef4965d71f450"/>
      <w:bookmarkEnd w:id="67"/>
      <w:bookmarkStart w:id="68" w:name="_Toc81575192"/>
      <w:bookmarkStart w:id="69" w:name="_Toc81575155"/>
      <w:bookmarkStart w:id="70" w:name="_Toc30953"/>
      <w:bookmarkStart w:id="71" w:name="_Toc8239"/>
      <w:r>
        <w:rPr>
          <w:rFonts w:hint="eastAsia" w:eastAsia="宋体" w:cs="Arial"/>
          <w:bCs/>
          <w:color w:val="000000"/>
          <w:szCs w:val="22"/>
        </w:rPr>
        <w:t>一、总 则</w:t>
      </w:r>
      <w:bookmarkEnd w:id="68"/>
      <w:bookmarkEnd w:id="69"/>
      <w:bookmarkEnd w:id="70"/>
      <w:bookmarkEnd w:id="71"/>
    </w:p>
    <w:p w14:paraId="792481E8">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1、招标方式</w:t>
      </w:r>
    </w:p>
    <w:p w14:paraId="5128D1B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本次采购采取公开招标方式。</w:t>
      </w:r>
    </w:p>
    <w:p w14:paraId="6E5837B4">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2、合格的投标人</w:t>
      </w:r>
    </w:p>
    <w:p w14:paraId="53E2D9F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2.1合格的投标人必须符合招标文件第一章《投标邀请》第二条及投标人须知前附表相关规定，且具备完成本项目的能力，中标后不允许转包。</w:t>
      </w:r>
    </w:p>
    <w:p w14:paraId="63CED51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2.2满足本文件实质性要求的规定。</w:t>
      </w:r>
    </w:p>
    <w:p w14:paraId="49D1CCBD">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3、适用法律</w:t>
      </w:r>
    </w:p>
    <w:p w14:paraId="30F3A59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本次招标及由招标产生的合同受中华人民共和国的相关法律、法规制约和保护。</w:t>
      </w:r>
    </w:p>
    <w:p w14:paraId="4216344A">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4、投标费用</w:t>
      </w:r>
    </w:p>
    <w:p w14:paraId="68D5567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投标人应自行承担所有参加投标有关的费用。</w:t>
      </w:r>
    </w:p>
    <w:p w14:paraId="681EFB2C">
      <w:pPr>
        <w:pStyle w:val="76"/>
        <w:spacing w:before="0" w:after="0" w:line="480" w:lineRule="exact"/>
        <w:ind w:firstLine="321"/>
        <w:rPr>
          <w:rFonts w:eastAsia="宋体" w:cs="Arial"/>
          <w:bCs/>
          <w:color w:val="000000"/>
          <w:szCs w:val="22"/>
        </w:rPr>
      </w:pPr>
      <w:bookmarkStart w:id="72" w:name="_Toc15995"/>
      <w:bookmarkStart w:id="73" w:name="_Toc29306"/>
      <w:bookmarkStart w:id="74" w:name="_Toc81575193"/>
      <w:bookmarkStart w:id="75" w:name="_Toc81575156"/>
      <w:r>
        <w:rPr>
          <w:rFonts w:hint="eastAsia" w:eastAsia="宋体" w:cs="Arial"/>
          <w:bCs/>
          <w:color w:val="000000"/>
          <w:szCs w:val="22"/>
        </w:rPr>
        <w:t>二、招标文件</w:t>
      </w:r>
      <w:bookmarkEnd w:id="72"/>
      <w:bookmarkEnd w:id="73"/>
      <w:bookmarkEnd w:id="74"/>
      <w:bookmarkEnd w:id="75"/>
    </w:p>
    <w:p w14:paraId="56A697A5">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5、招标文件构成</w:t>
      </w:r>
    </w:p>
    <w:p w14:paraId="33789CD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5.1招标文件由以下部分组成：</w:t>
      </w:r>
    </w:p>
    <w:p w14:paraId="1771798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第一章：投标邀请；</w:t>
      </w:r>
    </w:p>
    <w:p w14:paraId="4324D41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第二章：投标人须知；</w:t>
      </w:r>
    </w:p>
    <w:p w14:paraId="3FF9EC7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第三章：资格审查及评标办法；</w:t>
      </w:r>
    </w:p>
    <w:p w14:paraId="23CC54D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第四章：采购需求；</w:t>
      </w:r>
    </w:p>
    <w:p w14:paraId="5221FB7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第五章：合同文本；</w:t>
      </w:r>
    </w:p>
    <w:p w14:paraId="001902E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第六章：投标文件格式。</w:t>
      </w:r>
    </w:p>
    <w:p w14:paraId="56D7033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请仔细检查招标文件是否齐全，如有缺漏请立即与代理机构联系解决。</w:t>
      </w:r>
    </w:p>
    <w:p w14:paraId="123F494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60CFA3D7">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6、政府采购政策功能落实</w:t>
      </w:r>
    </w:p>
    <w:p w14:paraId="0A610731">
      <w:pPr>
        <w:spacing w:line="480" w:lineRule="exact"/>
        <w:ind w:firstLine="482"/>
        <w:rPr>
          <w:rFonts w:ascii="Times New Roman" w:hAnsi="Times New Roman" w:cs="仿宋"/>
          <w:b/>
          <w:bCs/>
          <w:color w:val="000000"/>
          <w:sz w:val="24"/>
          <w:u w:val="single"/>
        </w:rPr>
      </w:pPr>
      <w:r>
        <w:rPr>
          <w:rFonts w:hint="eastAsia" w:ascii="Times New Roman" w:hAnsi="Times New Roman" w:cs="仿宋"/>
          <w:b/>
          <w:bCs/>
          <w:color w:val="000000"/>
          <w:sz w:val="24"/>
        </w:rPr>
        <w:t>本项目落实的政府采购政策对应序号为</w:t>
      </w:r>
      <w:r>
        <w:rPr>
          <w:rFonts w:hint="eastAsia" w:ascii="Times New Roman" w:hAnsi="Times New Roman" w:cs="仿宋"/>
          <w:b/>
          <w:bCs/>
          <w:color w:val="000000"/>
          <w:sz w:val="24"/>
          <w:u w:val="single"/>
        </w:rPr>
        <w:t xml:space="preserve">   6.1    </w:t>
      </w:r>
    </w:p>
    <w:p w14:paraId="6A3EEF8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6.1中小企业政策</w:t>
      </w:r>
    </w:p>
    <w:p w14:paraId="78F4ED46">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本项目按第</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u w:val="single"/>
          <w:lang w:val="en-US" w:eastAsia="zh-CN"/>
        </w:rPr>
        <w:t>2</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rPr>
        <w:t>种政策落实：</w:t>
      </w:r>
    </w:p>
    <w:p w14:paraId="0D29721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（1）本项目专门面向中小企业（含监狱与戒毒企业、残疾人福利企业）采购。</w:t>
      </w:r>
    </w:p>
    <w:p w14:paraId="5CCC1F7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（2）对符合规定情形的小微企业报价给予</w:t>
      </w:r>
      <w:r>
        <w:rPr>
          <w:rFonts w:hint="eastAsia" w:ascii="Times New Roman" w:hAnsi="Times New Roman" w:cs="仿宋"/>
          <w:color w:val="000000"/>
          <w:sz w:val="24"/>
          <w:u w:val="single"/>
          <w:lang w:val="en-US" w:eastAsia="zh-CN"/>
        </w:rPr>
        <w:t>15</w:t>
      </w:r>
      <w:r>
        <w:rPr>
          <w:rFonts w:hint="eastAsia" w:ascii="Times New Roman" w:hAnsi="Times New Roman" w:cs="仿宋"/>
          <w:color w:val="000000"/>
          <w:sz w:val="24"/>
          <w:u w:val="single"/>
        </w:rPr>
        <w:t>%</w:t>
      </w:r>
      <w:r>
        <w:rPr>
          <w:rFonts w:hint="eastAsia" w:ascii="Times New Roman" w:hAnsi="Times New Roman" w:cs="仿宋"/>
          <w:color w:val="000000"/>
          <w:sz w:val="24"/>
        </w:rPr>
        <w:t>扣除，用扣除后的价格参加评审。</w:t>
      </w:r>
    </w:p>
    <w:p w14:paraId="7DA2854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在服务采购项目中，服务由中小企业承接，即提供服务的人员为中小企业依照《中华人民共和国劳动合同法》订立劳动合同的从业人员。</w:t>
      </w:r>
    </w:p>
    <w:p w14:paraId="1A65ADE2">
      <w:pPr>
        <w:spacing w:line="480" w:lineRule="exact"/>
        <w:ind w:firstLine="480"/>
        <w:rPr>
          <w:rFonts w:ascii="Times New Roman" w:hAnsi="Times New Roman" w:cs="仿宋"/>
          <w:color w:val="000000"/>
          <w:sz w:val="24"/>
        </w:rPr>
      </w:pPr>
      <w:r>
        <w:rPr>
          <w:rFonts w:hint="eastAsia" w:ascii="Times New Roman" w:hAnsi="Times New Roman" w:cs="仿宋_GB2312"/>
          <w:color w:val="000000"/>
          <w:sz w:val="24"/>
        </w:rPr>
        <w:t>在货物采购项目中，货物由中小企业制造，即货物由中小企业生产且使用该中小企业商号或者注册商标。</w:t>
      </w:r>
    </w:p>
    <w:p w14:paraId="18FCCB2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0446955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50BD25C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3319CD4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5</w:t>
      </w:r>
      <w:r>
        <w:rPr>
          <w:rFonts w:hint="eastAsia" w:ascii="Times New Roman" w:hAnsi="Times New Roman" w:cs="仿宋"/>
          <w:color w:val="000000"/>
          <w:sz w:val="24"/>
        </w:rPr>
        <w:t>%（工程项目为</w:t>
      </w:r>
      <w:r>
        <w:rPr>
          <w:rFonts w:hint="eastAsia" w:ascii="Times New Roman" w:hAnsi="Times New Roman" w:cs="仿宋"/>
          <w:color w:val="000000"/>
          <w:sz w:val="24"/>
          <w:u w:val="single"/>
        </w:rPr>
        <w:t>2</w:t>
      </w:r>
      <w:r>
        <w:rPr>
          <w:rFonts w:hint="eastAsia" w:ascii="Times New Roman" w:hAnsi="Times New Roman" w:cs="仿宋"/>
          <w:color w:val="000000"/>
          <w:sz w:val="24"/>
        </w:rPr>
        <w:t>%）的扣除，用扣除后的价格参加评审。（是否接受联合体以“项目基本情况”相关内容为准，是否允许大中型企业向一家或者多家小微企业分包以“须知前附表”、“采购需求”相关内容为准。）</w:t>
      </w:r>
    </w:p>
    <w:p w14:paraId="68E25F9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⑤联合体各方均为小型、微型企业（残疾人福利单位、监狱企业）的，联合体享受15%价格扣除，用扣除后的价格参与评审。</w:t>
      </w:r>
    </w:p>
    <w:p w14:paraId="4554CCA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6.2节能产品、环境标志产品</w:t>
      </w:r>
    </w:p>
    <w:p w14:paraId="4500333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拟采购的产品属于品目清单范围的，采购人将依据国家确定的认证机构出具的、处于有效期之内的节能产品、环境标志产品认证证书，对获得证书的产品实施政府优先采购或强制采购。</w:t>
      </w:r>
    </w:p>
    <w:p w14:paraId="186F8FD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6.2.1拟采购的产品属于政府强制采购的节能产品品目清单范围的，投标人须提供国家确定的认证机构出具的、处于有效期之内的节能产品认证证书，否则其投标文件作无效标处理。</w:t>
      </w:r>
    </w:p>
    <w:p w14:paraId="53F0B085">
      <w:pPr>
        <w:spacing w:line="480" w:lineRule="exact"/>
        <w:ind w:firstLine="480"/>
        <w:rPr>
          <w:rFonts w:ascii="Times New Roman" w:hAnsi="Times New Roman" w:cs="仿宋"/>
          <w:sz w:val="24"/>
        </w:rPr>
      </w:pPr>
      <w:r>
        <w:rPr>
          <w:rFonts w:hint="eastAsia" w:ascii="Times New Roman" w:hAnsi="Times New Roman" w:cs="仿宋"/>
          <w:sz w:val="24"/>
        </w:rPr>
        <w:t>6.2.2采购人拟采购的产品属于优先采购的节能环保品目清单范围的，按以下条件优先采购：</w:t>
      </w:r>
    </w:p>
    <w:p w14:paraId="3B2CEE84">
      <w:pPr>
        <w:spacing w:line="480" w:lineRule="exact"/>
        <w:ind w:firstLine="480"/>
        <w:rPr>
          <w:rFonts w:ascii="Times New Roman" w:hAnsi="Times New Roman" w:cs="仿宋"/>
          <w:sz w:val="24"/>
        </w:rPr>
      </w:pPr>
      <w:r>
        <w:rPr>
          <w:rFonts w:hint="eastAsia" w:ascii="Times New Roman" w:hAnsi="Times New Roman" w:cs="仿宋"/>
          <w:sz w:val="24"/>
        </w:rPr>
        <w:t>采用综合评分法的项目，对提供有效节能环保证书的投标人加分。</w:t>
      </w:r>
    </w:p>
    <w:p w14:paraId="05A4B52B">
      <w:pPr>
        <w:spacing w:line="480" w:lineRule="exact"/>
        <w:ind w:firstLine="480"/>
        <w:rPr>
          <w:rFonts w:ascii="Times New Roman" w:hAnsi="Times New Roman" w:cs="仿宋"/>
          <w:sz w:val="24"/>
        </w:rPr>
      </w:pPr>
      <w:r>
        <w:rPr>
          <w:rFonts w:hint="eastAsia" w:ascii="Times New Roman" w:hAnsi="Times New Roman" w:cs="仿宋"/>
          <w:sz w:val="24"/>
        </w:rPr>
        <w:t>采用最低评标价法的项目，同等条件下优先推荐提供有效节能环保证书多的投标人为中标人。</w:t>
      </w:r>
    </w:p>
    <w:p w14:paraId="7D06DDA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6.3政府采购需求标准</w:t>
      </w:r>
    </w:p>
    <w:p w14:paraId="22E35D1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6.3.1商品包装、快递包装政府采购需求标准（试行）</w:t>
      </w:r>
    </w:p>
    <w:p w14:paraId="1ADF29E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按照财政部印发的《商品包装政府采购需求标准（试行）》《快递包装政府采购需求标准（试行）》要求执行，本项目商品包装和快递包装的具体需求详见第四章采购需求。</w:t>
      </w:r>
    </w:p>
    <w:p w14:paraId="0F4E21C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6.3.2绿色数据中心政府采购需求标准（试行）</w:t>
      </w:r>
    </w:p>
    <w:p w14:paraId="2495D9F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按照财政部 生态环境部 工业和信息化部关于印发《绿色数据中心政府采购需求标准（试行）》的通知）要求执行，本项目绿色数据中心的具体需求详见第四章采购需求。</w:t>
      </w:r>
    </w:p>
    <w:p w14:paraId="25C307B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6.3.3绿色建材政府采购需求标准</w:t>
      </w:r>
    </w:p>
    <w:p w14:paraId="7236BD3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246F2C1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442B20C7">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7、招标文件的澄清或修改</w:t>
      </w:r>
    </w:p>
    <w:p w14:paraId="6681808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37A9754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7.2招标文件的澄清、修改将在原公告媒体上发布更正公告，澄清、修改文件均作为招标文件的组成部分，并对投标人具有约束力。</w:t>
      </w:r>
    </w:p>
    <w:p w14:paraId="2F1D4AD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7.3投标人应及时登录“苏采云”系统获取澄清答疑文件（修改后的招标文件），如投标人未能及时下载澄清答疑文件，造成的相关责任由投标人承担。</w:t>
      </w:r>
    </w:p>
    <w:p w14:paraId="5F849D62">
      <w:pPr>
        <w:pStyle w:val="76"/>
        <w:spacing w:before="0" w:after="0" w:line="480" w:lineRule="exact"/>
        <w:ind w:firstLine="321"/>
        <w:rPr>
          <w:rFonts w:eastAsia="宋体" w:cs="Arial"/>
          <w:bCs/>
          <w:color w:val="000000"/>
          <w:szCs w:val="22"/>
        </w:rPr>
      </w:pPr>
      <w:bookmarkStart w:id="76" w:name="_Toc81575157"/>
      <w:bookmarkStart w:id="77" w:name="_Toc11461"/>
      <w:bookmarkStart w:id="78" w:name="_Toc5574"/>
      <w:bookmarkStart w:id="79" w:name="_Toc81575194"/>
      <w:r>
        <w:rPr>
          <w:rFonts w:hint="eastAsia" w:eastAsia="宋体" w:cs="Arial"/>
          <w:bCs/>
          <w:color w:val="000000"/>
          <w:szCs w:val="22"/>
        </w:rPr>
        <w:t>三、投标文件的编制</w:t>
      </w:r>
      <w:bookmarkEnd w:id="76"/>
      <w:bookmarkEnd w:id="77"/>
      <w:bookmarkEnd w:id="78"/>
      <w:bookmarkEnd w:id="79"/>
    </w:p>
    <w:p w14:paraId="611E243E">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8、投标文件的编制要求</w:t>
      </w:r>
    </w:p>
    <w:p w14:paraId="4D0118A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8.1投标人应仔细阅读“招标文件”的所有内容，保证所提供的全部资料的真实性、完整性及有效性，以使其投标对“招标文件”作出实质性响应。</w:t>
      </w:r>
    </w:p>
    <w:p w14:paraId="28FD6F3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8.2投标文件要求加盖电子签章之处，应按要求加盖投标人数字证书的电子签章。其他需要盖章但未明确要求电子签章的，投标人可按要求加盖公章后上传材料电子件或直接加盖电子签章。</w:t>
      </w:r>
    </w:p>
    <w:p w14:paraId="6F4D2FD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439F7004">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9、投标文件构成</w:t>
      </w:r>
    </w:p>
    <w:p w14:paraId="640B4174">
      <w:pPr>
        <w:spacing w:line="480" w:lineRule="exact"/>
        <w:ind w:firstLine="480"/>
        <w:rPr>
          <w:rFonts w:ascii="Times New Roman" w:hAnsi="Times New Roman" w:cs="仿宋"/>
          <w:bCs/>
          <w:color w:val="000000"/>
          <w:sz w:val="24"/>
        </w:rPr>
      </w:pPr>
      <w:r>
        <w:rPr>
          <w:rFonts w:hint="eastAsia" w:ascii="Times New Roman" w:hAnsi="Times New Roman" w:cs="仿宋"/>
          <w:color w:val="000000"/>
          <w:sz w:val="24"/>
        </w:rPr>
        <w:t>9.1投标文件包括资格证明文件、开标一览表、分项报价表、响应及偏离表、投标函、其他证明文件等部分。</w:t>
      </w:r>
      <w:r>
        <w:rPr>
          <w:rFonts w:hint="eastAsia" w:ascii="Times New Roman" w:hAnsi="Times New Roman" w:cs="仿宋"/>
          <w:bCs/>
          <w:color w:val="000000"/>
          <w:sz w:val="24"/>
        </w:rPr>
        <w:t>投标文件构成资料为非中文时应提供中文译版。</w:t>
      </w:r>
      <w:bookmarkStart w:id="80" w:name="EBc50e2bb832bb43068403b10c1cce6141"/>
    </w:p>
    <w:p w14:paraId="105A79C0">
      <w:pPr>
        <w:spacing w:line="480" w:lineRule="exact"/>
        <w:ind w:firstLine="482"/>
        <w:rPr>
          <w:rFonts w:ascii="Times New Roman" w:hAnsi="Times New Roman" w:cs="仿宋"/>
          <w:bCs/>
          <w:color w:val="000000"/>
          <w:sz w:val="24"/>
        </w:rPr>
      </w:pPr>
      <w:r>
        <w:rPr>
          <w:rFonts w:hint="eastAsia" w:ascii="Times New Roman" w:hAnsi="Times New Roman" w:cs="仿宋"/>
          <w:b/>
          <w:color w:val="000000"/>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0"/>
    </w:p>
    <w:p w14:paraId="65DA945E">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10、投标报价</w:t>
      </w:r>
    </w:p>
    <w:p w14:paraId="2735016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10.1报价为一次报价，本项目不接受备选的投标方案或有选择的报价，只允许有一个报价。</w:t>
      </w:r>
    </w:p>
    <w:p w14:paraId="34BF40A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10.2报价注意事项：投标价格一律以人民币计算，以元为单位标注，最多保留至小数点后两位，招标文件有规定的按招标文件执行。</w:t>
      </w:r>
    </w:p>
    <w:p w14:paraId="37843940">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11、投标保证金</w:t>
      </w:r>
      <w:bookmarkStart w:id="81" w:name="EB183a0bf075204c54a4ff090f1aecaaa7"/>
    </w:p>
    <w:p w14:paraId="193D3C7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本项目不收取投标保证金。</w:t>
      </w:r>
      <w:bookmarkEnd w:id="81"/>
    </w:p>
    <w:p w14:paraId="05D4727C">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12、投标有效期</w:t>
      </w:r>
    </w:p>
    <w:p w14:paraId="7283F41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12.1在投标人须知前附表规定的投标有效期内，投标有效期从提交投标文件的截止之日起算。投标有效期比规定短的将被视为未实质性响应招标文件。</w:t>
      </w:r>
    </w:p>
    <w:p w14:paraId="3942C0A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0D8C8A43">
      <w:pPr>
        <w:pStyle w:val="76"/>
        <w:spacing w:before="0" w:after="0" w:line="480" w:lineRule="exact"/>
        <w:ind w:firstLine="321"/>
        <w:rPr>
          <w:rFonts w:eastAsia="宋体" w:cs="Arial"/>
          <w:bCs/>
          <w:color w:val="000000"/>
          <w:szCs w:val="22"/>
        </w:rPr>
      </w:pPr>
      <w:bookmarkStart w:id="82" w:name="_Toc2773"/>
      <w:bookmarkStart w:id="83" w:name="_Toc23443"/>
      <w:bookmarkStart w:id="84" w:name="_Toc81575195"/>
      <w:bookmarkStart w:id="85" w:name="_Toc81575158"/>
      <w:r>
        <w:rPr>
          <w:rFonts w:hint="eastAsia" w:eastAsia="宋体" w:cs="Arial"/>
          <w:bCs/>
          <w:color w:val="000000"/>
          <w:szCs w:val="22"/>
        </w:rPr>
        <w:t>四、投标文件的提交</w:t>
      </w:r>
      <w:bookmarkEnd w:id="82"/>
      <w:bookmarkEnd w:id="83"/>
      <w:bookmarkEnd w:id="84"/>
      <w:bookmarkEnd w:id="85"/>
    </w:p>
    <w:p w14:paraId="4A4C3C57">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13、投标文件的提交</w:t>
      </w:r>
    </w:p>
    <w:p w14:paraId="2013082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13.1投标人应在招标文件规定的投标截止时间前提交投标文件并将电子投标文件上传至“苏采云”系统对应的本次开标采购包中。除招标文件另有规定外，投标人所提交的投标文件不予退还。</w:t>
      </w:r>
    </w:p>
    <w:p w14:paraId="7234B6C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13.2投标文件的修改和撤回：在投标截止时间前，投标人可以撤回或重新提交投标文件。投标文件以最终完成上传的为准。</w:t>
      </w:r>
    </w:p>
    <w:p w14:paraId="74C6E0D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13.3采购人、采购代理机构可以通过修改招标文件酌情延长投标文件接收截止日期，在此情况下，投标人的所有权利和义务以及投标人受制约的截止日期均应以延长后新的截止日期为准。</w:t>
      </w:r>
    </w:p>
    <w:p w14:paraId="7F6F6842">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14、投标文件被拒绝接收的情形</w:t>
      </w:r>
    </w:p>
    <w:p w14:paraId="62DA8A8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在招标文件规定的投标截止时间后上传的投标文件或对投标报价或其他实质性内容修正的文件。</w:t>
      </w:r>
    </w:p>
    <w:p w14:paraId="2096B95D">
      <w:pPr>
        <w:pStyle w:val="76"/>
        <w:spacing w:before="0" w:after="0" w:line="520" w:lineRule="exact"/>
        <w:ind w:firstLine="321"/>
        <w:rPr>
          <w:rFonts w:eastAsia="宋体" w:cs="Arial"/>
          <w:bCs/>
          <w:color w:val="000000"/>
          <w:szCs w:val="22"/>
        </w:rPr>
      </w:pPr>
      <w:bookmarkStart w:id="86" w:name="_Toc959"/>
      <w:bookmarkStart w:id="87" w:name="_Toc81575197"/>
      <w:bookmarkStart w:id="88" w:name="_Toc81575160"/>
      <w:bookmarkStart w:id="89" w:name="_Toc20026"/>
      <w:r>
        <w:rPr>
          <w:rFonts w:hint="eastAsia" w:eastAsia="宋体" w:cs="Arial"/>
          <w:bCs/>
          <w:color w:val="000000"/>
          <w:szCs w:val="22"/>
        </w:rPr>
        <w:t>五、开标、评标程序</w:t>
      </w:r>
      <w:bookmarkEnd w:id="86"/>
      <w:bookmarkEnd w:id="87"/>
      <w:bookmarkEnd w:id="88"/>
      <w:bookmarkEnd w:id="89"/>
    </w:p>
    <w:p w14:paraId="26C12A5F">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15、开标</w:t>
      </w:r>
    </w:p>
    <w:p w14:paraId="34ACCB8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15.1采购代理机构将在招标公告中规定的时间和地点组织公开开标。投标人应当按照《操作手册》规定，参加开标活动，在“苏采云”系统规定的时间内对投标文件解密。</w:t>
      </w:r>
    </w:p>
    <w:p w14:paraId="30FD31A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15.2开标仪式由采购代理机构组织。“苏采云”系统将自动对项目进行开标，并宣布各投标人名称和投标价格。</w:t>
      </w:r>
    </w:p>
    <w:p w14:paraId="7BF0A496">
      <w:pPr>
        <w:spacing w:line="480" w:lineRule="exact"/>
        <w:ind w:firstLine="482"/>
        <w:rPr>
          <w:rFonts w:ascii="Times New Roman" w:hAnsi="Times New Roman" w:cs="仿宋"/>
          <w:b/>
          <w:bCs/>
          <w:color w:val="000000"/>
          <w:sz w:val="24"/>
        </w:rPr>
      </w:pPr>
      <w:r>
        <w:rPr>
          <w:rFonts w:hint="eastAsia" w:ascii="Times New Roman" w:hAnsi="Times New Roman" w:cs="仿宋"/>
          <w:b/>
          <w:bCs/>
          <w:color w:val="000000"/>
          <w:sz w:val="24"/>
        </w:rPr>
        <w:t>15.3投标人用于解密的CA证书应为该投标文件生成加密、上传的同一把CA证书。投标人应登录“苏采云”系统进入“开标大厅”，在系统约定时间内使用CA证书解密，未成功解密的视为放弃投标。</w:t>
      </w:r>
    </w:p>
    <w:p w14:paraId="41730B8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15.4投标人如果对开标过程和开标记录有疑义，应当根据《操作手册》规定提出。如“苏采云”系统中《开标记录表》宣布后5分钟内未提出的，视同认可开标结果。</w:t>
      </w:r>
    </w:p>
    <w:p w14:paraId="1B0115A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15.5投标人在开、评标全过程中应保持通讯畅通，及时登录“苏采云”系统查阅、答复相关信息。</w:t>
      </w:r>
    </w:p>
    <w:p w14:paraId="2021A00A">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16、评标委员会</w:t>
      </w:r>
    </w:p>
    <w:p w14:paraId="2D58F94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6FDB7ADE">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17、评标程序</w:t>
      </w:r>
    </w:p>
    <w:p w14:paraId="6CA8EFF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17.1资格审查</w:t>
      </w:r>
      <w:bookmarkStart w:id="90" w:name="EBa9c0a2c9e523494487594c65b2a92370"/>
    </w:p>
    <w:p w14:paraId="5472C84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开标结束后，采购人依法根据招标文件的规定对投标人的资格证明文件等进行审查。</w:t>
      </w:r>
      <w:bookmarkEnd w:id="90"/>
    </w:p>
    <w:p w14:paraId="2B21E03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17.2符合性检查</w:t>
      </w:r>
    </w:p>
    <w:p w14:paraId="7039AAF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17.2.1依据招标文件的规定，由评标委员会从投标文件的有效性、完整性和对招标文件的响应程度进行审查，以确定是否对招标文件的实质性要求作出响应。</w:t>
      </w:r>
    </w:p>
    <w:p w14:paraId="0D53663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17.2.2在详细评标之前，评标委员会将首先审查每份投标文件是否实质性响应了招标文件的要求。实质性响应的投标应是与招标文件要求的全部条款、条件和规格相符，没有重大偏离的投标。</w:t>
      </w:r>
      <w:bookmarkStart w:id="91" w:name="EB1499356fad43416eb16398733accabf7"/>
      <w:r>
        <w:rPr>
          <w:rFonts w:hint="eastAsia" w:ascii="Times New Roman" w:hAnsi="Times New Roman" w:cs="仿宋"/>
          <w:color w:val="000000"/>
          <w:sz w:val="24"/>
        </w:rPr>
        <w:t>所谓重大偏离是指投标人投标文件中所述设备质量、技术规格、数量、交货期、服务等明显不能满足招标文件要求。</w:t>
      </w:r>
      <w:bookmarkEnd w:id="91"/>
      <w:r>
        <w:rPr>
          <w:rFonts w:hint="eastAsia" w:ascii="Times New Roman" w:hAnsi="Times New Roman" w:cs="仿宋"/>
          <w:color w:val="000000"/>
          <w:sz w:val="24"/>
        </w:rPr>
        <w:t>重大偏离的认定需经过评标委员会以少数服从多数的原则作出结论。</w:t>
      </w:r>
    </w:p>
    <w:p w14:paraId="6B1F73D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17.3未通过资格审查或符合性审查的投标人，采购代理机构将在“苏采云”系统中告知未通过资格审查或符合性审查的原因，评标结束后，采购代理机构将不再告知未通过资格审查或符合性审查的原因。</w:t>
      </w:r>
    </w:p>
    <w:p w14:paraId="1D0081E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17.4评标委员会判断投标文件的响应性，仅基于投标文件本身而不靠外部证据。对非实质性响应的投标文件，投标人不能通过修正或撤销不符之处，而使其成为实质性响应。</w:t>
      </w:r>
    </w:p>
    <w:p w14:paraId="0D9243F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17.5相同品牌产品投标</w:t>
      </w:r>
    </w:p>
    <w:p w14:paraId="056F8EA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442DA4B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165573D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17.5.3非单一产品采购项目，采购人确定核心产品，并在招标文件中载明。多家投标人提供的核心产品品牌相同的，按前两款规定处理。</w:t>
      </w:r>
    </w:p>
    <w:p w14:paraId="0FB8BBA0">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17.6有关问题的澄清</w:t>
      </w:r>
    </w:p>
    <w:p w14:paraId="0F011B4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54AAA5D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17.6.2投标文件报价出现前后不一致的，除招标文件另有规定外，按照下列规定修正：</w:t>
      </w:r>
    </w:p>
    <w:p w14:paraId="7EA73D4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①投标文件中开标一览表（报价表）内容与投标文件中相应内容不一致的，以开标一览表（报价表）为准；</w:t>
      </w:r>
    </w:p>
    <w:p w14:paraId="217AA5E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②大写金额和小写金额不一致的，以大写金额为准；</w:t>
      </w:r>
    </w:p>
    <w:p w14:paraId="41E0D57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③单价金额小数点或者百分比有明显错位的，以开标一览表的总价为准，并修改单价；</w:t>
      </w:r>
    </w:p>
    <w:p w14:paraId="586EE18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④总价金额与按单价汇总金额不一致的，以单价金额计算结果为准。</w:t>
      </w:r>
    </w:p>
    <w:p w14:paraId="1D468AB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同时出现两种以上不一致的，按照前款规定的顺序修正。</w:t>
      </w:r>
    </w:p>
    <w:p w14:paraId="0A4235C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17.6.3评标委员会将按上述修正错误的方法调整投标文件中的投标报价，并通过“苏采云”系统告知投标人，调整后的价格应对投标人具有约束力。投标人不接受修正后的价格，其投标将被拒绝。</w:t>
      </w:r>
    </w:p>
    <w:p w14:paraId="249534D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评标过程中，不得去掉报价中的最高报价和最低报价。</w:t>
      </w:r>
    </w:p>
    <w:p w14:paraId="4E0F76F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17.7比较</w:t>
      </w:r>
    </w:p>
    <w:p w14:paraId="1C01EAC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评标委员会将按招标文件中规定的评标方法和标准，对符合性检查合格的投标文件进行商务和技术评比。</w:t>
      </w:r>
    </w:p>
    <w:p w14:paraId="2B4F78A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17.8推荐中标候选人</w:t>
      </w:r>
    </w:p>
    <w:p w14:paraId="675D075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评标委员会按照招标文件中规定的评标方法和标准推荐中标候选人。</w:t>
      </w:r>
    </w:p>
    <w:p w14:paraId="4D3D7A1D">
      <w:pPr>
        <w:pStyle w:val="76"/>
        <w:spacing w:before="0" w:after="0" w:line="480" w:lineRule="exact"/>
        <w:ind w:firstLine="321"/>
        <w:rPr>
          <w:rFonts w:eastAsia="宋体" w:cs="Arial"/>
          <w:bCs/>
          <w:color w:val="000000"/>
          <w:szCs w:val="22"/>
        </w:rPr>
      </w:pPr>
      <w:bookmarkStart w:id="92" w:name="_Toc8841"/>
      <w:bookmarkStart w:id="93" w:name="_Toc8712"/>
      <w:bookmarkStart w:id="94" w:name="_Toc81575159"/>
      <w:bookmarkStart w:id="95" w:name="_Toc81575196"/>
      <w:r>
        <w:rPr>
          <w:rFonts w:hint="eastAsia" w:eastAsia="宋体" w:cs="Arial"/>
          <w:bCs/>
          <w:color w:val="000000"/>
          <w:szCs w:val="22"/>
        </w:rPr>
        <w:t>六、无效投标、废标、串通投标</w:t>
      </w:r>
      <w:bookmarkEnd w:id="92"/>
      <w:bookmarkEnd w:id="93"/>
      <w:bookmarkEnd w:id="94"/>
      <w:bookmarkEnd w:id="95"/>
      <w:r>
        <w:rPr>
          <w:rFonts w:hint="eastAsia" w:eastAsia="宋体" w:cs="Arial"/>
          <w:bCs/>
          <w:color w:val="000000"/>
          <w:szCs w:val="22"/>
        </w:rPr>
        <w:t>及取消中标候选人资格情形</w:t>
      </w:r>
    </w:p>
    <w:p w14:paraId="28BDC0CD">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18、无效投标情形</w:t>
      </w:r>
    </w:p>
    <w:p w14:paraId="1F7C04F7">
      <w:pPr>
        <w:spacing w:line="480" w:lineRule="exact"/>
        <w:ind w:firstLine="480"/>
        <w:rPr>
          <w:rFonts w:ascii="Times New Roman" w:hAnsi="Times New Roman" w:cs="仿宋"/>
          <w:strike/>
          <w:color w:val="000000"/>
          <w:sz w:val="24"/>
        </w:rPr>
      </w:pPr>
      <w:r>
        <w:rPr>
          <w:rFonts w:hint="eastAsia" w:ascii="Times New Roman" w:hAnsi="Times New Roman" w:cs="仿宋"/>
          <w:color w:val="000000"/>
          <w:sz w:val="24"/>
        </w:rPr>
        <w:t>18.1投标人同一采购包提交两个（含两个）以上不同的投标报价的。</w:t>
      </w:r>
    </w:p>
    <w:p w14:paraId="0E7A761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18.2投标人不符合招标文件规定资格要求的或未按规定提交资质证件的。</w:t>
      </w:r>
    </w:p>
    <w:p w14:paraId="0D94398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18.3投标人的报价超过了采购预算或最高限价的。</w:t>
      </w:r>
    </w:p>
    <w:p w14:paraId="5AC6108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18.4投标文件未通过符合性审查的。</w:t>
      </w:r>
    </w:p>
    <w:p w14:paraId="517BB62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18.5投标文件出现重大偏离，不符合招标文件中规定的实质性要求的（★部分为实质性要求）。</w:t>
      </w:r>
    </w:p>
    <w:p w14:paraId="1D23A94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18.6评标委员会认为投标人的报价明显低于其他通过符合性审查投标人的报价，有可能影响产品质量或者不能诚信履约的，且投标人不能在合理的时间内提供说明，证明其报价合理性的。</w:t>
      </w:r>
    </w:p>
    <w:p w14:paraId="07340DC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18.7投标文件未按照招标文件要求加盖CA电子公章的。</w:t>
      </w:r>
    </w:p>
    <w:p w14:paraId="346BAD5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18.8投标人有本招标文件规定的恶意串通投标情形的。</w:t>
      </w:r>
    </w:p>
    <w:p w14:paraId="1860C868">
      <w:pPr>
        <w:spacing w:line="480" w:lineRule="exact"/>
        <w:ind w:firstLine="480"/>
        <w:rPr>
          <w:rFonts w:hint="eastAsia" w:ascii="Times New Roman" w:hAnsi="Times New Roman" w:cs="仿宋"/>
          <w:color w:val="000000"/>
          <w:sz w:val="24"/>
        </w:rPr>
      </w:pPr>
      <w:r>
        <w:rPr>
          <w:rFonts w:hint="eastAsia" w:ascii="Times New Roman" w:hAnsi="Times New Roman" w:cs="仿宋"/>
          <w:color w:val="000000"/>
          <w:sz w:val="24"/>
        </w:rPr>
        <w:t>18.9投标文件含有采购人不能接受的附加条件的。</w:t>
      </w:r>
    </w:p>
    <w:p w14:paraId="4D81DD20">
      <w:pPr>
        <w:spacing w:line="480" w:lineRule="exact"/>
        <w:ind w:firstLine="480"/>
        <w:rPr>
          <w:rFonts w:hint="eastAsia" w:ascii="Times New Roman" w:hAnsi="Times New Roman" w:eastAsia="宋体" w:cs="仿宋"/>
          <w:color w:val="000000"/>
          <w:sz w:val="24"/>
        </w:rPr>
      </w:pPr>
      <w:r>
        <w:rPr>
          <w:rFonts w:hint="eastAsia" w:ascii="Times New Roman" w:hAnsi="Times New Roman" w:eastAsia="宋体" w:cs="仿宋"/>
          <w:color w:val="000000"/>
          <w:sz w:val="24"/>
        </w:rPr>
        <w:t>18.10评审过程中出现下列情形之一的，评审委员会应当启动异常低价投标（响应）审查程序：</w:t>
      </w:r>
    </w:p>
    <w:p w14:paraId="58898963">
      <w:pPr>
        <w:spacing w:line="480" w:lineRule="exact"/>
        <w:ind w:firstLine="480"/>
        <w:rPr>
          <w:rFonts w:hint="eastAsia" w:ascii="Times New Roman" w:hAnsi="Times New Roman" w:eastAsia="宋体" w:cs="仿宋"/>
          <w:color w:val="000000"/>
          <w:sz w:val="24"/>
        </w:rPr>
      </w:pPr>
      <w:r>
        <w:rPr>
          <w:rFonts w:hint="eastAsia" w:ascii="Times New Roman" w:hAnsi="Times New Roman" w:eastAsia="宋体" w:cs="仿宋"/>
          <w:color w:val="000000"/>
          <w:sz w:val="24"/>
        </w:rPr>
        <w:t>（1）投标报价低于全部通过符合性审查供应商投标报价平均值50%的，即投标报价&lt;全部通过符合性审查供应商投标报价平均值×50%；</w:t>
      </w:r>
    </w:p>
    <w:p w14:paraId="05B5B8F0">
      <w:pPr>
        <w:spacing w:line="480" w:lineRule="exact"/>
        <w:ind w:firstLine="480"/>
        <w:rPr>
          <w:rFonts w:hint="eastAsia" w:ascii="Times New Roman" w:hAnsi="Times New Roman" w:eastAsia="宋体" w:cs="仿宋"/>
          <w:color w:val="000000"/>
          <w:sz w:val="24"/>
        </w:rPr>
      </w:pPr>
      <w:r>
        <w:rPr>
          <w:rFonts w:hint="eastAsia" w:ascii="Times New Roman" w:hAnsi="Times New Roman" w:eastAsia="宋体" w:cs="仿宋"/>
          <w:color w:val="000000"/>
          <w:sz w:val="24"/>
        </w:rPr>
        <w:t>（2）投标报价低于通过符合性审查的次低报价供应商投标报价50%的，即投标报价&lt;通过符合性审查的次低报价供应商投标报价×50%；</w:t>
      </w:r>
    </w:p>
    <w:p w14:paraId="738C82EC">
      <w:pPr>
        <w:spacing w:line="480" w:lineRule="exact"/>
        <w:ind w:firstLine="480"/>
        <w:rPr>
          <w:rFonts w:hint="eastAsia" w:ascii="Times New Roman" w:hAnsi="Times New Roman" w:eastAsia="宋体" w:cs="仿宋"/>
          <w:color w:val="000000"/>
          <w:sz w:val="24"/>
        </w:rPr>
      </w:pPr>
      <w:r>
        <w:rPr>
          <w:rFonts w:hint="eastAsia" w:ascii="Times New Roman" w:hAnsi="Times New Roman" w:eastAsia="宋体" w:cs="仿宋"/>
          <w:color w:val="000000"/>
          <w:sz w:val="24"/>
        </w:rPr>
        <w:t>（3）投标报价低于采购项目最高限价45%的，即投标报价&lt;采购项目最高限价×45%；</w:t>
      </w:r>
    </w:p>
    <w:p w14:paraId="62D22233">
      <w:pPr>
        <w:spacing w:line="480" w:lineRule="exact"/>
        <w:ind w:firstLine="480"/>
        <w:rPr>
          <w:rFonts w:hint="eastAsia" w:ascii="Times New Roman" w:hAnsi="Times New Roman" w:eastAsia="宋体" w:cs="仿宋"/>
          <w:color w:val="000000"/>
          <w:sz w:val="24"/>
        </w:rPr>
      </w:pPr>
      <w:r>
        <w:rPr>
          <w:rFonts w:hint="eastAsia" w:ascii="Times New Roman" w:hAnsi="Times New Roman" w:eastAsia="宋体" w:cs="仿宋"/>
          <w:color w:val="000000"/>
          <w:sz w:val="24"/>
        </w:rPr>
        <w:t>（4）评标委员会基于专业判断，认为供应商报价过低，有可能影响产品质量或者不能诚信履约的其他情形。</w:t>
      </w:r>
    </w:p>
    <w:p w14:paraId="5347168B">
      <w:pPr>
        <w:spacing w:line="480" w:lineRule="exact"/>
        <w:ind w:firstLine="480"/>
        <w:rPr>
          <w:rFonts w:hint="eastAsia" w:ascii="Times New Roman" w:hAnsi="Times New Roman" w:eastAsia="宋体" w:cs="仿宋"/>
          <w:color w:val="000000"/>
          <w:sz w:val="24"/>
        </w:rPr>
      </w:pPr>
      <w:r>
        <w:rPr>
          <w:rFonts w:hint="eastAsia" w:ascii="Times New Roman" w:hAnsi="Times New Roman" w:cs="仿宋"/>
          <w:color w:val="000000"/>
          <w:sz w:val="24"/>
          <w:lang w:val="en-US" w:eastAsia="zh-CN"/>
        </w:rPr>
        <w:t>18.11</w:t>
      </w:r>
      <w:r>
        <w:rPr>
          <w:rFonts w:hint="eastAsia" w:ascii="Times New Roman" w:hAnsi="Times New Roman" w:eastAsia="宋体" w:cs="仿宋"/>
          <w:color w:val="000000"/>
          <w:sz w:val="24"/>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4C5409FC">
      <w:pPr>
        <w:spacing w:line="480" w:lineRule="exact"/>
        <w:ind w:firstLine="480"/>
        <w:rPr>
          <w:rFonts w:hint="eastAsia" w:ascii="Times New Roman" w:hAnsi="Times New Roman" w:eastAsia="宋体" w:cs="仿宋"/>
          <w:color w:val="000000"/>
          <w:sz w:val="24"/>
        </w:rPr>
      </w:pPr>
      <w:r>
        <w:rPr>
          <w:rFonts w:hint="eastAsia" w:ascii="Times New Roman" w:hAnsi="Times New Roman" w:eastAsia="宋体" w:cs="仿宋"/>
          <w:color w:val="000000"/>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7AF4440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18.1</w:t>
      </w:r>
      <w:r>
        <w:rPr>
          <w:rFonts w:hint="eastAsia" w:ascii="Times New Roman" w:hAnsi="Times New Roman" w:cs="仿宋"/>
          <w:color w:val="000000"/>
          <w:sz w:val="24"/>
          <w:lang w:val="en-US" w:eastAsia="zh-CN"/>
        </w:rPr>
        <w:t>2</w:t>
      </w:r>
      <w:r>
        <w:rPr>
          <w:rFonts w:hint="eastAsia" w:ascii="Times New Roman" w:hAnsi="Times New Roman" w:cs="仿宋"/>
          <w:color w:val="000000"/>
          <w:sz w:val="24"/>
        </w:rPr>
        <w:t>其他法律、法规及本招标文件规定的属无效投标的情形。</w:t>
      </w:r>
    </w:p>
    <w:p w14:paraId="706BB1B6">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19、废标情形</w:t>
      </w:r>
    </w:p>
    <w:p w14:paraId="1A1516D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19.1符合专业条件的投标人或者对招标文件作实质响应的投标人不足三家的。</w:t>
      </w:r>
    </w:p>
    <w:p w14:paraId="37F0BE7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19.2出现影响采购公正的违法、违规行为的。</w:t>
      </w:r>
    </w:p>
    <w:p w14:paraId="5971596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19.3因重大变故，采购任务取消的。</w:t>
      </w:r>
    </w:p>
    <w:p w14:paraId="14C18E2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19.4评标委员会认定招标文件存在歧义、重大缺陷导致评审工作无法进行的。</w:t>
      </w:r>
    </w:p>
    <w:p w14:paraId="05590BA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19.5在“苏采云”系统规定时间内成功解密电子投标文件的投标人不足3家的。</w:t>
      </w:r>
    </w:p>
    <w:p w14:paraId="3D8DDF37">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20、投标人不足三家情形处理</w:t>
      </w:r>
    </w:p>
    <w:p w14:paraId="7BAE5DD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投标截止后投标人不足3家或者通过资格审查或符合性审查的投标人不足3家的，除采购任务取消情形外，按财政部令第87号第四十三条条款进行处理。</w:t>
      </w:r>
    </w:p>
    <w:p w14:paraId="33E57259">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21、串通投标情形</w:t>
      </w:r>
    </w:p>
    <w:p w14:paraId="57D6CCE9">
      <w:pPr>
        <w:spacing w:line="500" w:lineRule="exact"/>
        <w:ind w:firstLine="480"/>
        <w:rPr>
          <w:rFonts w:hint="eastAsia" w:ascii="黑体" w:hAnsi="黑体" w:eastAsia="黑体"/>
          <w:color w:val="000000"/>
          <w:sz w:val="24"/>
        </w:rPr>
      </w:pPr>
      <w:r>
        <w:rPr>
          <w:rFonts w:hint="eastAsia" w:ascii="黑体" w:hAnsi="黑体" w:eastAsia="黑体"/>
          <w:color w:val="000000"/>
          <w:sz w:val="24"/>
        </w:rPr>
        <w:t>有下列情形之一的，属于恶意串通投标：</w:t>
      </w:r>
    </w:p>
    <w:p w14:paraId="1F04CB7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21.1供应商直接或间接从采购人或采购代理机构处获得其他供应商的投标情况，并修改其投标文件；</w:t>
      </w:r>
    </w:p>
    <w:p w14:paraId="5CC9CD2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21.2评审活动开始前供应商直接或间接从采购人或采购代理机构处获得评标委员会组成人员情况；</w:t>
      </w:r>
    </w:p>
    <w:p w14:paraId="0627514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21.3供应商接受采购人或采购代理机构授意撤换、修改投标文件；</w:t>
      </w:r>
    </w:p>
    <w:p w14:paraId="4B24755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21.4供应商之间协商投标报价、技术方案等投标文件实质性内容；</w:t>
      </w:r>
    </w:p>
    <w:p w14:paraId="39F698F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21.5属于同一集团、协会、商会等组织成员的供应商按照该组织要求协同投标；</w:t>
      </w:r>
    </w:p>
    <w:p w14:paraId="37C6E4C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21.6供应商之间事先约定由某一特定供应商中标、成交；</w:t>
      </w:r>
    </w:p>
    <w:p w14:paraId="2692FB6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21.7供应商之间商定部分供应商放弃投标或者放弃中标、成交；</w:t>
      </w:r>
    </w:p>
    <w:p w14:paraId="7C981E8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21.8供应商与采购人或采购代理机构之间、供应商相互之间为谋求特定供应商中标成交或者排斥其他供应商的其他串通行为；</w:t>
      </w:r>
    </w:p>
    <w:p w14:paraId="14EE5FA8">
      <w:pPr>
        <w:spacing w:line="500" w:lineRule="exact"/>
        <w:ind w:firstLine="482"/>
        <w:rPr>
          <w:rFonts w:hint="eastAsia" w:ascii="黑体" w:hAnsi="黑体" w:eastAsia="黑体"/>
          <w:color w:val="000000"/>
          <w:sz w:val="24"/>
        </w:rPr>
      </w:pPr>
      <w:r>
        <w:rPr>
          <w:rFonts w:hint="eastAsia" w:ascii="黑体" w:hAnsi="黑体" w:eastAsia="黑体"/>
          <w:color w:val="000000"/>
          <w:sz w:val="24"/>
        </w:rPr>
        <w:t>有下列情形之一的，视为投标人串通投标，其投标无效：</w:t>
      </w:r>
    </w:p>
    <w:p w14:paraId="715908A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21.9不同投标人的投标文件由同一单位或者个人编制；</w:t>
      </w:r>
    </w:p>
    <w:p w14:paraId="69DD901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21.10不同投标人委托同一单位或者个人办理投标事宜；</w:t>
      </w:r>
    </w:p>
    <w:p w14:paraId="38AE8AF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21.11不同投标人的投标文件载明的项目管理成员或者联系人员为同一人；</w:t>
      </w:r>
    </w:p>
    <w:p w14:paraId="65988BA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21.12不同投标人的投标文件异常一致或者投标报价呈规律性差异；</w:t>
      </w:r>
    </w:p>
    <w:p w14:paraId="6145333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21.13不同投标人的投标文件相互混装；</w:t>
      </w:r>
    </w:p>
    <w:p w14:paraId="527706B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21.14不同投标人的投标保证金从同一单位或者个人的账户转出。</w:t>
      </w:r>
    </w:p>
    <w:p w14:paraId="1A939946">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22、</w:t>
      </w:r>
      <w:bookmarkStart w:id="96" w:name="OLE_LINK4"/>
      <w:r>
        <w:rPr>
          <w:rFonts w:hint="eastAsia" w:ascii="Times New Roman" w:hAnsi="Times New Roman" w:cs="仿宋"/>
          <w:b/>
          <w:color w:val="000000"/>
          <w:sz w:val="24"/>
        </w:rPr>
        <w:t>取消中标候选人资格情形</w:t>
      </w:r>
      <w:bookmarkEnd w:id="96"/>
    </w:p>
    <w:p w14:paraId="5A03278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22.1提供虚假材料谋取中标的；</w:t>
      </w:r>
    </w:p>
    <w:p w14:paraId="1934952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22.2采取不正当手段诋毁、排挤其他投标人的；</w:t>
      </w:r>
    </w:p>
    <w:p w14:paraId="6A19978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22.3与采购人、其他投标人或者采购代理机构恶意串通的；</w:t>
      </w:r>
    </w:p>
    <w:p w14:paraId="5CF6FF5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22.4向采购人、采购代理机构行贿或者提供其他不正当利益的；</w:t>
      </w:r>
    </w:p>
    <w:p w14:paraId="2710FDF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22.5未在规定时间内与采购人签订采购合同的；</w:t>
      </w:r>
    </w:p>
    <w:p w14:paraId="2B74FF5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22.6法律、法规规定的其它情况。</w:t>
      </w:r>
      <w:bookmarkStart w:id="97" w:name="_Toc81575161"/>
      <w:bookmarkStart w:id="98" w:name="_Toc2391"/>
      <w:bookmarkStart w:id="99" w:name="_Toc81575198"/>
      <w:bookmarkStart w:id="100" w:name="_Toc6494"/>
    </w:p>
    <w:p w14:paraId="6D78068E">
      <w:pPr>
        <w:spacing w:line="480" w:lineRule="exact"/>
        <w:ind w:firstLine="321"/>
        <w:outlineLvl w:val="1"/>
        <w:rPr>
          <w:rFonts w:ascii="Arial" w:hAnsi="Arial" w:cs="Arial"/>
          <w:b/>
          <w:bCs/>
          <w:color w:val="000000"/>
          <w:sz w:val="32"/>
        </w:rPr>
      </w:pPr>
      <w:r>
        <w:rPr>
          <w:rFonts w:hint="eastAsia" w:ascii="Arial" w:hAnsi="Arial" w:cs="Arial"/>
          <w:b/>
          <w:bCs/>
          <w:color w:val="000000"/>
          <w:sz w:val="32"/>
        </w:rPr>
        <w:t>七、中标及合同签订</w:t>
      </w:r>
      <w:bookmarkEnd w:id="97"/>
      <w:bookmarkEnd w:id="98"/>
      <w:bookmarkEnd w:id="99"/>
      <w:bookmarkEnd w:id="100"/>
    </w:p>
    <w:p w14:paraId="2CBA0B54">
      <w:pPr>
        <w:spacing w:line="500" w:lineRule="exact"/>
        <w:ind w:firstLine="482"/>
        <w:rPr>
          <w:rFonts w:ascii="Times New Roman" w:hAnsi="Times New Roman" w:cs="仿宋"/>
          <w:b/>
          <w:color w:val="000000"/>
          <w:sz w:val="24"/>
        </w:rPr>
      </w:pPr>
      <w:r>
        <w:rPr>
          <w:rFonts w:hint="eastAsia" w:ascii="Times New Roman" w:hAnsi="Times New Roman" w:cs="仿宋"/>
          <w:b/>
          <w:color w:val="000000"/>
          <w:sz w:val="24"/>
        </w:rPr>
        <w:t>23、确定中标人</w:t>
      </w:r>
    </w:p>
    <w:p w14:paraId="18E91C8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23.1采购人应当自收到评审报告之日起5个工作日内在评审报告推荐的中标候选人中按顺序确定中标人。</w:t>
      </w:r>
    </w:p>
    <w:p w14:paraId="738097A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23.2中标人确定之日起2个工作日内，采购人、采购代理机构将发布中标结果，中标公告的公告期限为1个工作日。</w:t>
      </w:r>
    </w:p>
    <w:p w14:paraId="0D997BD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23.3采购人确定正被列为失信被执行人的投标人为中标人的，中标结果无效。</w:t>
      </w:r>
    </w:p>
    <w:p w14:paraId="2211464C">
      <w:pPr>
        <w:spacing w:line="500" w:lineRule="exact"/>
        <w:ind w:firstLine="482"/>
        <w:rPr>
          <w:rFonts w:ascii="Times New Roman" w:hAnsi="Times New Roman" w:cs="仿宋"/>
          <w:b/>
          <w:color w:val="000000"/>
          <w:sz w:val="24"/>
        </w:rPr>
      </w:pPr>
      <w:r>
        <w:rPr>
          <w:rFonts w:hint="eastAsia" w:ascii="Times New Roman" w:hAnsi="Times New Roman" w:cs="仿宋"/>
          <w:b/>
          <w:color w:val="000000"/>
          <w:sz w:val="24"/>
        </w:rPr>
        <w:t>24、中标通知书</w:t>
      </w:r>
    </w:p>
    <w:p w14:paraId="69C5B80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24.1在公告中标结果的同时，采购代理机构将向中标人发出中标通知书。中标人使用CA数字证书登录“苏采云”系统及时下载中标通知书。</w:t>
      </w:r>
    </w:p>
    <w:p w14:paraId="3042979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24.2中标通知书发出后，采购人改变中标结果的，或者中标人放弃中标项目的，应当依法承担法律责任。</w:t>
      </w:r>
    </w:p>
    <w:p w14:paraId="63BA2EF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24.3采用综合评分法评审的，未中标人可于中标结果公告期限届满之日起通过“苏采云”系统查看</w:t>
      </w:r>
      <w:bookmarkStart w:id="101" w:name="OLE_LINK5"/>
      <w:r>
        <w:rPr>
          <w:rFonts w:hint="eastAsia" w:ascii="Times New Roman" w:hAnsi="Times New Roman" w:cs="仿宋"/>
          <w:color w:val="000000"/>
          <w:sz w:val="24"/>
        </w:rPr>
        <w:t>自己的评审得分及排序情况。</w:t>
      </w:r>
      <w:bookmarkEnd w:id="101"/>
    </w:p>
    <w:p w14:paraId="55E39369">
      <w:pPr>
        <w:spacing w:line="500" w:lineRule="exact"/>
        <w:ind w:firstLine="482"/>
        <w:rPr>
          <w:rFonts w:ascii="Times New Roman" w:hAnsi="Times New Roman" w:cs="仿宋"/>
          <w:b/>
          <w:color w:val="000000"/>
          <w:sz w:val="24"/>
        </w:rPr>
      </w:pPr>
      <w:r>
        <w:rPr>
          <w:rFonts w:hint="eastAsia" w:ascii="Times New Roman" w:hAnsi="Times New Roman" w:cs="仿宋"/>
          <w:b/>
          <w:color w:val="000000"/>
          <w:sz w:val="24"/>
        </w:rPr>
        <w:t>25、授予合同</w:t>
      </w:r>
    </w:p>
    <w:p w14:paraId="41AD84A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25.1采购人与中标人应当在中标通知书发出之日起15日内签订政府采购合同。招标文件、中标人的投标文件以及评标过程中有关澄清文件均作为合同附件。</w:t>
      </w:r>
    </w:p>
    <w:p w14:paraId="4CAA5C4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25.2采购人在自合同签订之日起2个工作日内，将合同在指定的媒体上公告。</w:t>
      </w:r>
    </w:p>
    <w:p w14:paraId="6CAC30EC">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26、履约保证金</w:t>
      </w:r>
    </w:p>
    <w:p w14:paraId="4E122F38">
      <w:pPr>
        <w:spacing w:line="480" w:lineRule="exact"/>
        <w:ind w:firstLine="480"/>
        <w:rPr>
          <w:rFonts w:ascii="Times New Roman" w:hAnsi="Times New Roman" w:cs="仿宋"/>
          <w:color w:val="000000"/>
          <w:sz w:val="24"/>
          <w:highlight w:val="yellow"/>
          <w:lang w:val="zh-CN"/>
        </w:rPr>
      </w:pPr>
      <w:r>
        <w:rPr>
          <w:rFonts w:hint="eastAsia" w:ascii="Times New Roman" w:hAnsi="Times New Roman" w:cs="仿宋"/>
          <w:color w:val="000000"/>
          <w:sz w:val="24"/>
          <w:highlight w:val="none"/>
          <w:lang w:val="zh-CN"/>
        </w:rPr>
        <w:t>按照以下第</w:t>
      </w:r>
      <w:r>
        <w:rPr>
          <w:rFonts w:hint="eastAsia" w:ascii="Times New Roman" w:hAnsi="Times New Roman" w:cs="仿宋"/>
          <w:color w:val="000000"/>
          <w:sz w:val="24"/>
          <w:highlight w:val="none"/>
          <w:u w:val="single"/>
          <w:lang w:val="zh-CN"/>
        </w:rPr>
        <w:t>（</w:t>
      </w:r>
      <w:r>
        <w:rPr>
          <w:rFonts w:hint="eastAsia" w:ascii="Times New Roman" w:hAnsi="Times New Roman" w:cs="仿宋"/>
          <w:color w:val="000000"/>
          <w:sz w:val="24"/>
          <w:highlight w:val="none"/>
          <w:u w:val="single"/>
          <w:lang w:val="en-US" w:eastAsia="zh-CN"/>
        </w:rPr>
        <w:t>1</w:t>
      </w:r>
      <w:r>
        <w:rPr>
          <w:rFonts w:hint="eastAsia" w:ascii="Times New Roman" w:hAnsi="Times New Roman" w:cs="仿宋"/>
          <w:color w:val="000000"/>
          <w:sz w:val="24"/>
          <w:highlight w:val="none"/>
          <w:u w:val="single"/>
          <w:lang w:val="zh-CN"/>
        </w:rPr>
        <w:t>）</w:t>
      </w:r>
      <w:r>
        <w:rPr>
          <w:rFonts w:hint="eastAsia" w:ascii="Times New Roman" w:hAnsi="Times New Roman" w:cs="仿宋"/>
          <w:color w:val="000000"/>
          <w:sz w:val="24"/>
          <w:highlight w:val="none"/>
          <w:lang w:val="zh-CN"/>
        </w:rPr>
        <w:t>方式确定履约保证</w:t>
      </w:r>
      <w:r>
        <w:rPr>
          <w:rFonts w:hint="eastAsia" w:ascii="Times New Roman" w:hAnsi="Times New Roman" w:cs="仿宋"/>
          <w:color w:val="000000"/>
          <w:sz w:val="24"/>
          <w:highlight w:val="none"/>
        </w:rPr>
        <w:t>金</w:t>
      </w:r>
      <w:r>
        <w:rPr>
          <w:rFonts w:hint="eastAsia" w:ascii="Times New Roman" w:hAnsi="Times New Roman" w:cs="仿宋"/>
          <w:color w:val="000000"/>
          <w:sz w:val="24"/>
          <w:highlight w:val="none"/>
          <w:lang w:val="zh-CN"/>
        </w:rPr>
        <w:t>收取方式。</w:t>
      </w:r>
    </w:p>
    <w:p w14:paraId="0F9374FF">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（1）本项目不收取履约保证金。</w:t>
      </w:r>
    </w:p>
    <w:p w14:paraId="06DA0205">
      <w:pPr>
        <w:spacing w:line="560" w:lineRule="exact"/>
        <w:ind w:firstLine="480"/>
        <w:rPr>
          <w:rFonts w:hint="eastAsia" w:ascii="Times New Roman" w:hAnsi="Times New Roman" w:eastAsia="宋体" w:cs="Times New Roman"/>
          <w:sz w:val="24"/>
          <w:szCs w:val="24"/>
          <w:highlight w:val="none"/>
        </w:rPr>
      </w:pPr>
      <w:r>
        <w:rPr>
          <w:rFonts w:hint="eastAsia" w:ascii="Times New Roman" w:hAnsi="Times New Roman" w:cs="仿宋"/>
          <w:color w:val="000000"/>
          <w:sz w:val="24"/>
          <w:highlight w:val="none"/>
        </w:rPr>
        <w:t>（</w:t>
      </w:r>
      <w:r>
        <w:rPr>
          <w:rFonts w:hint="eastAsia" w:ascii="Times New Roman" w:hAnsi="Times New Roman" w:cs="仿宋"/>
          <w:color w:val="000000"/>
          <w:sz w:val="24"/>
          <w:highlight w:val="none"/>
          <w:lang w:val="en-US" w:eastAsia="zh-CN"/>
        </w:rPr>
        <w:t>2</w:t>
      </w:r>
      <w:r>
        <w:rPr>
          <w:rFonts w:hint="eastAsia" w:ascii="Times New Roman" w:hAnsi="Times New Roman" w:cs="仿宋"/>
          <w:color w:val="000000"/>
          <w:sz w:val="24"/>
          <w:highlight w:val="none"/>
        </w:rPr>
        <w:t>）</w:t>
      </w:r>
      <w:r>
        <w:rPr>
          <w:rFonts w:hint="eastAsia" w:ascii="Times New Roman" w:hAnsi="Times New Roman" w:eastAsia="宋体" w:cs="Times New Roman"/>
          <w:color w:val="000000"/>
          <w:sz w:val="24"/>
          <w:szCs w:val="24"/>
        </w:rPr>
        <w:t>履约保证金应在采购合同签订前</w:t>
      </w:r>
      <w:r>
        <w:rPr>
          <w:rFonts w:hint="eastAsia" w:ascii="Times New Roman" w:hAnsi="Times New Roman" w:eastAsia="宋体" w:cs="Times New Roman"/>
          <w:sz w:val="24"/>
          <w:szCs w:val="24"/>
          <w:highlight w:val="none"/>
        </w:rPr>
        <w:t>提交，履约保证金的金额：按采购合同总价的</w:t>
      </w:r>
      <w:bookmarkStart w:id="102" w:name="OLE_LINK176"/>
      <w:r>
        <w:rPr>
          <w:rFonts w:hint="eastAsia" w:ascii="Times New Roman" w:hAnsi="Times New Roman" w:cs="Times New Roman"/>
          <w:sz w:val="24"/>
          <w:szCs w:val="24"/>
          <w:highlight w:val="none"/>
          <w:lang w:val="en-US" w:eastAsia="zh-CN"/>
        </w:rPr>
        <w:t>5</w:t>
      </w:r>
      <w:r>
        <w:rPr>
          <w:rFonts w:hint="eastAsia" w:ascii="Times New Roman" w:hAnsi="Times New Roman" w:eastAsia="宋体" w:cs="Times New Roman"/>
          <w:sz w:val="24"/>
          <w:szCs w:val="24"/>
          <w:highlight w:val="none"/>
        </w:rPr>
        <w:t>%计</w:t>
      </w:r>
      <w:bookmarkEnd w:id="102"/>
      <w:r>
        <w:rPr>
          <w:rFonts w:hint="eastAsia" w:ascii="Times New Roman" w:hAnsi="Times New Roman" w:eastAsia="宋体" w:cs="Times New Roman"/>
          <w:sz w:val="24"/>
          <w:szCs w:val="24"/>
          <w:highlight w:val="none"/>
        </w:rPr>
        <w:t>取</w:t>
      </w:r>
      <w:r>
        <w:rPr>
          <w:rFonts w:hint="eastAsia" w:ascii="Times New Roman" w:hAnsi="Times New Roman" w:eastAsia="宋体" w:cs="Times New Roman"/>
          <w:sz w:val="24"/>
          <w:szCs w:val="24"/>
          <w:highlight w:val="none"/>
          <w:lang w:eastAsia="zh-CN"/>
        </w:rPr>
        <w:t>【如使用江苏政府采购电子履约保函（保险）代替缴纳履约保证金的，按采购合同总价的</w:t>
      </w:r>
      <w:r>
        <w:rPr>
          <w:rFonts w:hint="eastAsia" w:ascii="Times New Roman" w:hAnsi="Times New Roman" w:cs="Times New Roman"/>
          <w:sz w:val="24"/>
          <w:szCs w:val="24"/>
          <w:highlight w:val="none"/>
          <w:lang w:val="en-US" w:eastAsia="zh-CN"/>
        </w:rPr>
        <w:t>六折</w:t>
      </w:r>
      <w:r>
        <w:rPr>
          <w:rFonts w:hint="eastAsia" w:ascii="Times New Roman" w:hAnsi="Times New Roman" w:eastAsia="宋体" w:cs="Times New Roman"/>
          <w:sz w:val="24"/>
          <w:szCs w:val="24"/>
          <w:highlight w:val="none"/>
          <w:lang w:eastAsia="zh-CN"/>
        </w:rPr>
        <w:t>计取】</w:t>
      </w:r>
      <w:r>
        <w:rPr>
          <w:rFonts w:hint="eastAsia" w:ascii="Times New Roman" w:hAnsi="Times New Roman" w:eastAsia="宋体" w:cs="Times New Roman"/>
          <w:sz w:val="24"/>
          <w:szCs w:val="24"/>
          <w:highlight w:val="none"/>
        </w:rPr>
        <w:t>。除银行电汇、网上银行（从中标人法人基本存款账户转出）外，供应商还可选用银行保函、担保公司的保证担保或保险公司的保证保险等多种形式</w:t>
      </w:r>
      <w:r>
        <w:rPr>
          <w:rFonts w:hint="eastAsia" w:ascii="Times New Roman" w:hAnsi="Times New Roman" w:cs="Times New Roman"/>
          <w:sz w:val="24"/>
          <w:szCs w:val="24"/>
          <w:highlight w:val="none"/>
          <w:lang w:val="en-US" w:eastAsia="zh-CN"/>
        </w:rPr>
        <w:t>向采购人</w:t>
      </w:r>
      <w:r>
        <w:rPr>
          <w:rFonts w:hint="eastAsia" w:ascii="Times New Roman" w:hAnsi="Times New Roman" w:eastAsia="宋体" w:cs="Times New Roman"/>
          <w:sz w:val="24"/>
          <w:szCs w:val="24"/>
          <w:highlight w:val="none"/>
        </w:rPr>
        <w:t>缴纳。</w:t>
      </w:r>
    </w:p>
    <w:p w14:paraId="5889CC21">
      <w:pPr>
        <w:spacing w:line="360" w:lineRule="auto"/>
        <w:ind w:firstLine="48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55270254">
      <w:pPr>
        <w:keepNext w:val="0"/>
        <w:keepLines w:val="0"/>
        <w:pageBreakBefore w:val="0"/>
        <w:widowControl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履约保证金退还的条件：按以下方式实行：</w:t>
      </w:r>
    </w:p>
    <w:p w14:paraId="13CA62AA">
      <w:pPr>
        <w:keepNext w:val="0"/>
        <w:keepLines w:val="0"/>
        <w:pageBreakBefore w:val="0"/>
        <w:widowControl w:val="0"/>
        <w:spacing w:line="360" w:lineRule="auto"/>
        <w:ind w:firstLine="482"/>
        <w:rPr>
          <w:rFonts w:hint="default" w:ascii="Times New Roman" w:hAnsi="Times New Roman" w:eastAsia="宋体" w:cs="Times New Roman"/>
          <w:bCs/>
          <w:color w:val="000000"/>
          <w:sz w:val="24"/>
          <w:szCs w:val="21"/>
          <w:highlight w:val="none"/>
          <w:lang w:val="zh-CN"/>
        </w:rPr>
      </w:pPr>
      <w:bookmarkStart w:id="103" w:name="OLE_LINK162"/>
      <w:bookmarkStart w:id="104" w:name="OLE_LINK161"/>
      <w:r>
        <w:rPr>
          <w:rFonts w:hint="eastAsia" w:ascii="Times New Roman" w:hAnsi="Times New Roman" w:eastAsia="宋体" w:cs="Times New Roman"/>
          <w:bCs/>
          <w:color w:val="000000"/>
          <w:sz w:val="24"/>
          <w:szCs w:val="21"/>
          <w:highlight w:val="none"/>
          <w:lang w:val="zh-CN"/>
        </w:rPr>
        <w:t>服务类项目：项目履约期满评价合格，出具</w:t>
      </w:r>
      <w:r>
        <w:rPr>
          <w:rFonts w:hint="eastAsia" w:ascii="Times New Roman" w:hAnsi="Times New Roman" w:eastAsia="宋体" w:cs="Times New Roman"/>
          <w:bCs/>
          <w:color w:val="000000"/>
          <w:sz w:val="24"/>
          <w:szCs w:val="21"/>
          <w:highlight w:val="none"/>
        </w:rPr>
        <w:t>验收报告（</w:t>
      </w:r>
      <w:r>
        <w:rPr>
          <w:rFonts w:hint="eastAsia" w:ascii="Times New Roman" w:hAnsi="Times New Roman" w:eastAsia="宋体" w:cs="Times New Roman"/>
          <w:bCs/>
          <w:color w:val="000000"/>
          <w:sz w:val="24"/>
          <w:szCs w:val="21"/>
          <w:highlight w:val="none"/>
          <w:lang w:val="zh-CN"/>
        </w:rPr>
        <w:t>履约评价报告</w:t>
      </w:r>
      <w:r>
        <w:rPr>
          <w:rFonts w:hint="eastAsia" w:ascii="Times New Roman" w:hAnsi="Times New Roman" w:eastAsia="宋体" w:cs="Times New Roman"/>
          <w:bCs/>
          <w:color w:val="000000"/>
          <w:sz w:val="24"/>
          <w:szCs w:val="21"/>
          <w:highlight w:val="none"/>
        </w:rPr>
        <w:t>）</w:t>
      </w:r>
      <w:r>
        <w:rPr>
          <w:rFonts w:hint="eastAsia" w:ascii="Times New Roman" w:hAnsi="Times New Roman" w:eastAsia="宋体" w:cs="Times New Roman"/>
          <w:bCs/>
          <w:color w:val="000000"/>
          <w:sz w:val="24"/>
          <w:szCs w:val="21"/>
          <w:highlight w:val="none"/>
          <w:lang w:val="zh-CN"/>
        </w:rPr>
        <w:t>及履约保证金收据申请退付；</w:t>
      </w:r>
      <w:bookmarkEnd w:id="103"/>
      <w:bookmarkEnd w:id="104"/>
    </w:p>
    <w:p w14:paraId="01ACF0BA">
      <w:pPr>
        <w:spacing w:line="360" w:lineRule="auto"/>
        <w:ind w:firstLine="48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履约保证金退还时间：采购单位收到供应商退付申请后5个工作日内退还；</w:t>
      </w:r>
    </w:p>
    <w:p w14:paraId="72EF448E">
      <w:pPr>
        <w:spacing w:line="360" w:lineRule="auto"/>
        <w:ind w:firstLine="48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履约保证金不予退还情形：除不可抗力外，供应商不履行与采购人订立的采购合同的，履约保证金不予退还，给采购人造成的损失超过履约保证金数额的，还应当对超过部分予以赔偿；</w:t>
      </w:r>
    </w:p>
    <w:p w14:paraId="32CEAA16">
      <w:pPr>
        <w:spacing w:line="360" w:lineRule="auto"/>
        <w:ind w:firstLine="48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逾期退还履约保证金的违约责任：除应当退还履约保证金外，还应当按中国人民银行同期贷款基准利率上浮20％后的利率支付超期资金占用费，但因供应商自身原因导致无法及时退还的除外。</w:t>
      </w:r>
    </w:p>
    <w:p w14:paraId="215330C8">
      <w:pPr>
        <w:spacing w:line="360" w:lineRule="auto"/>
        <w:ind w:firstLine="480"/>
        <w:rPr>
          <w:rFonts w:hint="default" w:ascii="宋体" w:hAnsi="宋体" w:eastAsia="宋体" w:cs="宋体"/>
          <w:sz w:val="24"/>
          <w:szCs w:val="24"/>
          <w:highlight w:val="none"/>
        </w:rPr>
      </w:pPr>
      <w:r>
        <w:rPr>
          <w:rFonts w:hint="default" w:ascii="Times New Roman" w:hAnsi="Times New Roman" w:eastAsia="宋体" w:cs="Times New Roman"/>
          <w:sz w:val="24"/>
          <w:szCs w:val="24"/>
          <w:highlight w:val="none"/>
        </w:rPr>
        <w:t>本项目支持和鼓励供应商使用江苏政府采购电子履约保函（保险）代替缴纳履约保证金。关于办理流程、偿付等内容详见江苏省政府采购网《关于在全省政府采购领域推行电子履约保函(保险)的通知》(苏财购﹝2023﹞150号)。</w:t>
      </w:r>
    </w:p>
    <w:p w14:paraId="175F66A6">
      <w:pPr>
        <w:spacing w:line="480" w:lineRule="exact"/>
        <w:ind w:firstLine="482"/>
        <w:rPr>
          <w:rFonts w:ascii="Times New Roman" w:hAnsi="Times New Roman" w:cs="仿宋"/>
          <w:b/>
          <w:bCs/>
          <w:color w:val="000000"/>
          <w:sz w:val="24"/>
          <w:szCs w:val="24"/>
        </w:rPr>
      </w:pPr>
      <w:r>
        <w:rPr>
          <w:rFonts w:hint="eastAsia" w:ascii="Times New Roman" w:hAnsi="Times New Roman" w:cs="仿宋"/>
          <w:b/>
          <w:color w:val="000000"/>
          <w:sz w:val="24"/>
        </w:rPr>
        <w:t>27、线上融资</w:t>
      </w:r>
    </w:p>
    <w:p w14:paraId="529F6AFD">
      <w:pPr>
        <w:spacing w:line="480" w:lineRule="exact"/>
        <w:ind w:firstLine="480"/>
        <w:rPr>
          <w:rFonts w:ascii="Times New Roman" w:hAnsi="Times New Roman" w:cs="仿宋"/>
          <w:b/>
          <w:bCs/>
          <w:color w:val="000000"/>
          <w:sz w:val="24"/>
          <w:szCs w:val="24"/>
        </w:rPr>
      </w:pPr>
      <w:r>
        <w:rPr>
          <w:rFonts w:hint="eastAsia" w:ascii="宋体" w:hAnsi="宋体"/>
          <w:bCs/>
          <w:color w:val="000000"/>
          <w:sz w:val="24"/>
          <w:szCs w:val="24"/>
        </w:rPr>
        <w:t>中标人可凭政府采购合同办理融资贷款，详情见江苏政府采购网“政采贷”专栏。</w:t>
      </w:r>
    </w:p>
    <w:p w14:paraId="174FDADF">
      <w:pPr>
        <w:spacing w:line="480" w:lineRule="exact"/>
        <w:ind w:firstLine="482"/>
        <w:rPr>
          <w:rFonts w:ascii="Times New Roman" w:hAnsi="Times New Roman" w:cs="仿宋"/>
          <w:color w:val="000000"/>
          <w:sz w:val="24"/>
        </w:rPr>
      </w:pPr>
      <w:r>
        <w:rPr>
          <w:rFonts w:hint="eastAsia" w:ascii="Times New Roman" w:hAnsi="Times New Roman" w:cs="仿宋"/>
          <w:b/>
          <w:color w:val="000000"/>
          <w:sz w:val="24"/>
        </w:rPr>
        <w:t>28、合同履行</w:t>
      </w:r>
    </w:p>
    <w:p w14:paraId="4432160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28.1政府采购合同订立后，合同各方不得擅自变更、中止或者终止合同。</w:t>
      </w:r>
    </w:p>
    <w:p w14:paraId="2EA067F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28.2政府采购合同履行中，采购人需追加与合同标的相同的货物、工程或者服务的，在不改变合同其他条款的前提下，可以与中标人签订补充合同，但所补充合同的采购金额不得超过原采购金额的10%。</w:t>
      </w:r>
    </w:p>
    <w:p w14:paraId="3C60E374">
      <w:pPr>
        <w:pStyle w:val="76"/>
        <w:spacing w:before="0" w:after="0" w:line="520" w:lineRule="exact"/>
        <w:rPr>
          <w:rFonts w:eastAsia="宋体" w:cs="Arial"/>
          <w:bCs/>
          <w:color w:val="000000"/>
          <w:szCs w:val="22"/>
        </w:rPr>
      </w:pPr>
      <w:bookmarkStart w:id="105" w:name="_Toc22084"/>
      <w:bookmarkStart w:id="106" w:name="_Toc81575162"/>
      <w:bookmarkStart w:id="107" w:name="_Toc7550"/>
      <w:bookmarkStart w:id="108" w:name="_Toc81575199"/>
      <w:r>
        <w:rPr>
          <w:rFonts w:hint="eastAsia" w:eastAsia="宋体" w:cs="Arial"/>
          <w:bCs/>
          <w:color w:val="000000"/>
          <w:szCs w:val="22"/>
        </w:rPr>
        <w:t>八、</w:t>
      </w:r>
      <w:bookmarkEnd w:id="105"/>
      <w:bookmarkEnd w:id="106"/>
      <w:bookmarkEnd w:id="107"/>
      <w:bookmarkEnd w:id="108"/>
      <w:bookmarkStart w:id="109" w:name="_Toc12263"/>
      <w:bookmarkStart w:id="110" w:name="_Toc81575163"/>
      <w:bookmarkStart w:id="111" w:name="_Toc81575200"/>
      <w:bookmarkStart w:id="112" w:name="_Toc31888"/>
      <w:r>
        <w:rPr>
          <w:rFonts w:hint="eastAsia" w:eastAsia="宋体" w:cs="Arial"/>
          <w:bCs/>
          <w:color w:val="000000"/>
          <w:szCs w:val="22"/>
        </w:rPr>
        <w:t>质疑与投诉</w:t>
      </w:r>
      <w:bookmarkEnd w:id="109"/>
      <w:bookmarkEnd w:id="110"/>
      <w:bookmarkEnd w:id="111"/>
      <w:bookmarkEnd w:id="112"/>
    </w:p>
    <w:p w14:paraId="7327CBF9">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29、质疑</w:t>
      </w:r>
    </w:p>
    <w:p w14:paraId="2B0F2DD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29.1供应商认为采购文件、采购过程和中标结果使自己的权益受到损害的，可以在知道或者应知其权益受到损害之日起七个工作日内，</w:t>
      </w:r>
      <w:bookmarkStart w:id="113" w:name="OLE_LINK2"/>
      <w:r>
        <w:rPr>
          <w:rFonts w:hint="eastAsia" w:ascii="Times New Roman" w:hAnsi="Times New Roman" w:cs="仿宋"/>
          <w:b/>
          <w:bCs/>
          <w:color w:val="000000"/>
          <w:sz w:val="24"/>
        </w:rPr>
        <w:t>登录“苏采云”系统，从“项目质疑申请”模块向采购人提出质疑</w:t>
      </w:r>
      <w:bookmarkEnd w:id="113"/>
      <w:r>
        <w:rPr>
          <w:rFonts w:hint="eastAsia" w:ascii="Times New Roman" w:hAnsi="Times New Roman" w:cs="仿宋"/>
          <w:b/>
          <w:bCs/>
          <w:color w:val="000000"/>
          <w:sz w:val="24"/>
        </w:rPr>
        <w:t>。</w:t>
      </w:r>
      <w:bookmarkStart w:id="114" w:name="OLE_LINK1"/>
      <w:r>
        <w:rPr>
          <w:rFonts w:hint="eastAsia" w:ascii="Times New Roman" w:hAnsi="Times New Roman" w:cs="仿宋"/>
          <w:color w:val="000000"/>
          <w:sz w:val="24"/>
        </w:rPr>
        <w:t>质疑联系部门、联系电话、通讯地址详见采购公告。</w:t>
      </w:r>
      <w:bookmarkEnd w:id="114"/>
    </w:p>
    <w:p w14:paraId="5CBCC17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29.2供应商应知其权益受到损害之日，是指：</w:t>
      </w:r>
    </w:p>
    <w:p w14:paraId="6DBEC2F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（1）对本项目采购文件提出质疑的，为获取采购文件之日或者采购文件公告期限届满之日；</w:t>
      </w:r>
    </w:p>
    <w:p w14:paraId="01938BF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（2）对本项目采购过程提出质疑的，为各采购程序环节结束之日；</w:t>
      </w:r>
    </w:p>
    <w:p w14:paraId="183F301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（3）对本项目中标结果提出质疑的，为中标结果公告期限届满之日。</w:t>
      </w:r>
    </w:p>
    <w:p w14:paraId="4FC166C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29.3质疑供应商应当是参与所质疑项目采购活动的供应商。潜在供应商已依法获取其可质疑的采购文件的，方可对该文件提出质疑。供应商在法定质疑期内应一次性提出针对同一采购程序环节的质疑。</w:t>
      </w:r>
    </w:p>
    <w:p w14:paraId="15A4098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29.4供应商提出质疑应当提交质疑函和必要的证明材料。质疑函的必备内容：</w:t>
      </w:r>
    </w:p>
    <w:p w14:paraId="6BDB1F8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（1）供应商的姓名或者名称、地址、邮编、联系人及联系电话；</w:t>
      </w:r>
    </w:p>
    <w:p w14:paraId="0233F2A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（2）质疑项目的名称、编号；</w:t>
      </w:r>
    </w:p>
    <w:p w14:paraId="396BB8C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（3）获取采购文件的时间；</w:t>
      </w:r>
    </w:p>
    <w:p w14:paraId="208F596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（4）具体、明确的质疑事项和质疑事项相关的请求；</w:t>
      </w:r>
    </w:p>
    <w:p w14:paraId="66255AC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（5）事实依据；</w:t>
      </w:r>
    </w:p>
    <w:p w14:paraId="5F72C7C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（6）必要的法律依据；</w:t>
      </w:r>
    </w:p>
    <w:p w14:paraId="5E9CCE2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（7）提出质疑的日期；</w:t>
      </w:r>
    </w:p>
    <w:p w14:paraId="487AAD7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（8）供应商为自然人的，由本人签字；供应商为法人或者其他组织的，应当由法定代表人、主要负责人，或者其授权代表签字或者盖章，并加盖公章；</w:t>
      </w:r>
    </w:p>
    <w:p w14:paraId="0FB098F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5DB3FFF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29.5采购人在收到质疑函后7个工作日内作出答复，并以书面形式通知质疑供应商和其他有关供应商，但质疑答复的内容不涉及商业秘密。</w:t>
      </w:r>
    </w:p>
    <w:p w14:paraId="1FA897A4">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30、投诉</w:t>
      </w:r>
    </w:p>
    <w:p w14:paraId="72D239C6">
      <w:pPr>
        <w:spacing w:line="480" w:lineRule="exact"/>
        <w:ind w:firstLine="480"/>
        <w:rPr>
          <w:rFonts w:hint="eastAsia" w:ascii="Times New Roman" w:hAnsi="Times New Roman" w:cs="仿宋"/>
          <w:color w:val="000000"/>
          <w:sz w:val="24"/>
        </w:rPr>
      </w:pPr>
      <w:r>
        <w:rPr>
          <w:rFonts w:hint="eastAsia" w:ascii="Times New Roman" w:hAnsi="Times New Roman" w:cs="仿宋"/>
          <w:color w:val="000000"/>
          <w:sz w:val="24"/>
        </w:rPr>
        <w:t>质疑供应商对答复不满意或采购人、采购代理机构未在规定时间内作出答复的，可在答复期满后15个工作日内向同级财政部门提起投诉。</w:t>
      </w:r>
      <w:bookmarkStart w:id="115" w:name="EB4d341233595e4bf8ad7006b4bd78d974"/>
      <w:bookmarkEnd w:id="115"/>
      <w:bookmarkStart w:id="116" w:name="_Toc81575201"/>
      <w:bookmarkStart w:id="117" w:name="_Toc81575164"/>
      <w:bookmarkStart w:id="118" w:name="_Toc12086"/>
      <w:bookmarkStart w:id="119" w:name="_Hlk166141273"/>
    </w:p>
    <w:p w14:paraId="41A61748">
      <w:pPr>
        <w:spacing w:line="480" w:lineRule="exact"/>
        <w:ind w:firstLine="480"/>
        <w:rPr>
          <w:rFonts w:hint="eastAsia" w:ascii="Calibri" w:hAnsi="Calibri" w:eastAsia="宋体" w:cs="Times New Roman"/>
          <w:b/>
          <w:color w:val="000000"/>
          <w:sz w:val="44"/>
          <w:szCs w:val="44"/>
        </w:rPr>
      </w:pPr>
    </w:p>
    <w:p w14:paraId="795B312A">
      <w:pPr>
        <w:spacing w:line="480" w:lineRule="exact"/>
        <w:ind w:firstLine="480"/>
        <w:rPr>
          <w:rFonts w:hint="eastAsia" w:ascii="Calibri" w:hAnsi="Calibri" w:eastAsia="宋体" w:cs="Times New Roman"/>
          <w:b/>
          <w:color w:val="000000"/>
          <w:sz w:val="44"/>
          <w:szCs w:val="44"/>
        </w:rPr>
      </w:pPr>
    </w:p>
    <w:p w14:paraId="7690A67B">
      <w:pPr>
        <w:spacing w:line="480" w:lineRule="exact"/>
        <w:ind w:firstLine="480"/>
        <w:rPr>
          <w:rFonts w:hint="eastAsia" w:ascii="Calibri" w:hAnsi="Calibri" w:eastAsia="宋体" w:cs="Times New Roman"/>
          <w:b/>
          <w:color w:val="000000"/>
          <w:sz w:val="44"/>
          <w:szCs w:val="44"/>
        </w:rPr>
      </w:pPr>
    </w:p>
    <w:p w14:paraId="6F54D03C">
      <w:pPr>
        <w:spacing w:line="480" w:lineRule="exact"/>
        <w:ind w:firstLine="480"/>
        <w:rPr>
          <w:rFonts w:hint="eastAsia" w:ascii="Calibri" w:hAnsi="Calibri" w:eastAsia="宋体" w:cs="Times New Roman"/>
          <w:b/>
          <w:color w:val="000000"/>
          <w:sz w:val="44"/>
          <w:szCs w:val="44"/>
        </w:rPr>
      </w:pPr>
    </w:p>
    <w:p w14:paraId="426E9E5B">
      <w:pPr>
        <w:spacing w:line="480" w:lineRule="exact"/>
        <w:ind w:firstLine="480"/>
        <w:rPr>
          <w:rFonts w:hint="eastAsia" w:ascii="Calibri" w:hAnsi="Calibri" w:eastAsia="宋体" w:cs="Times New Roman"/>
          <w:b/>
          <w:color w:val="000000"/>
          <w:sz w:val="44"/>
          <w:szCs w:val="44"/>
        </w:rPr>
      </w:pPr>
    </w:p>
    <w:p w14:paraId="43A93FAD">
      <w:pPr>
        <w:spacing w:line="480" w:lineRule="exact"/>
        <w:ind w:firstLine="480"/>
        <w:rPr>
          <w:rFonts w:hint="eastAsia" w:ascii="Calibri" w:hAnsi="Calibri" w:eastAsia="宋体" w:cs="Times New Roman"/>
          <w:b/>
          <w:color w:val="000000"/>
          <w:sz w:val="44"/>
          <w:szCs w:val="44"/>
        </w:rPr>
      </w:pPr>
    </w:p>
    <w:p w14:paraId="621DC895">
      <w:pPr>
        <w:spacing w:line="480" w:lineRule="exact"/>
        <w:ind w:firstLine="480"/>
        <w:rPr>
          <w:rFonts w:hint="eastAsia" w:ascii="Calibri" w:hAnsi="Calibri" w:eastAsia="宋体" w:cs="Times New Roman"/>
          <w:b/>
          <w:color w:val="000000"/>
          <w:sz w:val="44"/>
          <w:szCs w:val="44"/>
        </w:rPr>
      </w:pPr>
    </w:p>
    <w:p w14:paraId="7E85CEBB">
      <w:pPr>
        <w:spacing w:line="480" w:lineRule="exact"/>
        <w:rPr>
          <w:rFonts w:hint="eastAsia" w:ascii="Calibri" w:hAnsi="Calibri" w:eastAsia="宋体" w:cs="Times New Roman"/>
          <w:b/>
          <w:color w:val="000000"/>
          <w:sz w:val="44"/>
          <w:szCs w:val="44"/>
        </w:rPr>
      </w:pPr>
    </w:p>
    <w:p w14:paraId="12AAE1C7">
      <w:pPr>
        <w:spacing w:line="480" w:lineRule="exact"/>
        <w:ind w:firstLine="480"/>
        <w:rPr>
          <w:rFonts w:hint="eastAsia" w:ascii="Calibri" w:hAnsi="Calibri" w:eastAsia="宋体" w:cs="Times New Roman"/>
          <w:b/>
          <w:color w:val="000000"/>
          <w:sz w:val="44"/>
          <w:szCs w:val="44"/>
        </w:rPr>
      </w:pPr>
    </w:p>
    <w:p w14:paraId="614428B0">
      <w:pPr>
        <w:spacing w:line="480" w:lineRule="exact"/>
        <w:ind w:firstLine="1449"/>
        <w:rPr>
          <w:rFonts w:hint="eastAsia" w:ascii="Calibri" w:hAnsi="Calibri" w:eastAsia="宋体" w:cs="Times New Roman"/>
          <w:b/>
          <w:color w:val="000000"/>
          <w:sz w:val="44"/>
          <w:szCs w:val="44"/>
        </w:rPr>
      </w:pPr>
    </w:p>
    <w:p w14:paraId="65D5EC8E">
      <w:pPr>
        <w:spacing w:line="480" w:lineRule="exact"/>
        <w:ind w:firstLine="1449"/>
        <w:rPr>
          <w:rFonts w:hint="eastAsia" w:ascii="Calibri" w:hAnsi="Calibri" w:eastAsia="宋体" w:cs="Times New Roman"/>
          <w:b/>
          <w:color w:val="000000"/>
          <w:sz w:val="44"/>
          <w:szCs w:val="44"/>
        </w:rPr>
      </w:pPr>
    </w:p>
    <w:p w14:paraId="550288AD">
      <w:pPr>
        <w:spacing w:line="480" w:lineRule="exact"/>
        <w:ind w:firstLine="1449"/>
        <w:rPr>
          <w:rFonts w:hint="eastAsia" w:ascii="Calibri" w:hAnsi="Calibri" w:eastAsia="宋体" w:cs="Times New Roman"/>
          <w:b/>
          <w:color w:val="000000"/>
          <w:sz w:val="44"/>
          <w:szCs w:val="44"/>
        </w:rPr>
      </w:pPr>
    </w:p>
    <w:p w14:paraId="71E17198">
      <w:pPr>
        <w:spacing w:line="480" w:lineRule="exact"/>
        <w:ind w:firstLine="1449"/>
        <w:rPr>
          <w:rFonts w:hint="eastAsia" w:ascii="Calibri" w:hAnsi="Calibri" w:eastAsia="宋体" w:cs="Times New Roman"/>
          <w:b/>
          <w:color w:val="000000"/>
          <w:sz w:val="44"/>
          <w:szCs w:val="44"/>
        </w:rPr>
      </w:pPr>
    </w:p>
    <w:p w14:paraId="3F7EF081">
      <w:pPr>
        <w:spacing w:line="480" w:lineRule="exact"/>
        <w:ind w:firstLine="1449"/>
        <w:rPr>
          <w:rFonts w:hint="eastAsia" w:ascii="Calibri" w:hAnsi="Calibri" w:eastAsia="宋体" w:cs="Times New Roman"/>
          <w:b/>
          <w:color w:val="000000"/>
          <w:sz w:val="44"/>
          <w:szCs w:val="44"/>
        </w:rPr>
      </w:pPr>
    </w:p>
    <w:p w14:paraId="53145B66">
      <w:pPr>
        <w:spacing w:line="480" w:lineRule="exact"/>
        <w:ind w:firstLine="1449"/>
        <w:rPr>
          <w:rFonts w:hint="eastAsia" w:ascii="Calibri" w:hAnsi="Calibri" w:eastAsia="宋体" w:cs="Times New Roman"/>
          <w:b/>
          <w:color w:val="000000"/>
          <w:sz w:val="44"/>
          <w:szCs w:val="44"/>
        </w:rPr>
      </w:pPr>
    </w:p>
    <w:p w14:paraId="5B587125">
      <w:pPr>
        <w:spacing w:line="480" w:lineRule="exact"/>
        <w:ind w:firstLine="1449"/>
        <w:rPr>
          <w:rFonts w:hint="eastAsia" w:ascii="Calibri" w:hAnsi="Calibri" w:eastAsia="宋体" w:cs="Times New Roman"/>
          <w:b/>
          <w:color w:val="000000"/>
          <w:sz w:val="44"/>
          <w:szCs w:val="44"/>
        </w:rPr>
      </w:pPr>
    </w:p>
    <w:p w14:paraId="0984B970">
      <w:pPr>
        <w:spacing w:line="480" w:lineRule="exact"/>
        <w:ind w:firstLine="1449"/>
        <w:rPr>
          <w:rFonts w:hint="eastAsia" w:ascii="Calibri" w:hAnsi="Calibri" w:eastAsia="宋体" w:cs="Times New Roman"/>
          <w:b/>
          <w:color w:val="000000"/>
          <w:sz w:val="44"/>
          <w:szCs w:val="44"/>
        </w:rPr>
      </w:pPr>
    </w:p>
    <w:p w14:paraId="036F79F9">
      <w:pPr>
        <w:spacing w:line="480" w:lineRule="exact"/>
        <w:ind w:firstLine="1449"/>
        <w:rPr>
          <w:rFonts w:hint="eastAsia" w:ascii="Calibri" w:hAnsi="Calibri" w:eastAsia="宋体" w:cs="Times New Roman"/>
          <w:b/>
          <w:color w:val="000000"/>
          <w:sz w:val="44"/>
          <w:szCs w:val="44"/>
        </w:rPr>
      </w:pPr>
    </w:p>
    <w:p w14:paraId="1307A55B">
      <w:pPr>
        <w:spacing w:line="480" w:lineRule="exact"/>
        <w:ind w:firstLine="1449"/>
        <w:rPr>
          <w:color w:val="000000"/>
        </w:rPr>
      </w:pPr>
      <w:r>
        <w:rPr>
          <w:rFonts w:hint="eastAsia" w:ascii="Calibri" w:hAnsi="Calibri" w:eastAsia="宋体" w:cs="Times New Roman"/>
          <w:b/>
          <w:color w:val="000000"/>
          <w:sz w:val="44"/>
          <w:szCs w:val="44"/>
        </w:rPr>
        <w:t>第三章  资格审查及评标</w:t>
      </w:r>
      <w:bookmarkEnd w:id="116"/>
      <w:bookmarkEnd w:id="117"/>
      <w:r>
        <w:rPr>
          <w:rFonts w:hint="eastAsia" w:ascii="Calibri" w:hAnsi="Calibri" w:eastAsia="宋体" w:cs="Times New Roman"/>
          <w:b/>
          <w:color w:val="000000"/>
          <w:sz w:val="44"/>
          <w:szCs w:val="44"/>
        </w:rPr>
        <w:t>方法</w:t>
      </w:r>
      <w:bookmarkEnd w:id="118"/>
    </w:p>
    <w:p w14:paraId="34B1D745">
      <w:pPr>
        <w:spacing w:line="480" w:lineRule="exact"/>
        <w:ind w:firstLine="482"/>
        <w:jc w:val="left"/>
        <w:rPr>
          <w:rFonts w:ascii="Times New Roman" w:hAnsi="Times New Roman" w:cs="仿宋"/>
          <w:b/>
          <w:bCs/>
          <w:color w:val="000000"/>
          <w:sz w:val="24"/>
        </w:rPr>
      </w:pPr>
      <w:r>
        <w:rPr>
          <w:rFonts w:hint="eastAsia" w:ascii="Times New Roman" w:hAnsi="Times New Roman" w:cs="仿宋"/>
          <w:b/>
          <w:bCs/>
          <w:color w:val="000000"/>
          <w:sz w:val="24"/>
        </w:rPr>
        <w:t>一、资格审查</w:t>
      </w:r>
    </w:p>
    <w:p w14:paraId="64EDF016">
      <w:pPr>
        <w:spacing w:line="480" w:lineRule="exact"/>
        <w:ind w:firstLine="480"/>
        <w:jc w:val="left"/>
        <w:rPr>
          <w:rFonts w:ascii="Times New Roman" w:hAnsi="Times New Roman" w:cs="仿宋"/>
          <w:color w:val="000000"/>
          <w:sz w:val="24"/>
        </w:rPr>
      </w:pPr>
      <w:r>
        <w:rPr>
          <w:rFonts w:hint="eastAsia"/>
          <w:color w:val="000000"/>
          <w:sz w:val="24"/>
          <w:szCs w:val="28"/>
        </w:rPr>
        <w:t>资格审查人员按照下列指标对各投标人的资格进行审查，未通过审查的为无效标，不参与评标。</w:t>
      </w:r>
    </w:p>
    <w:tbl>
      <w:tblPr>
        <w:tblStyle w:val="32"/>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422"/>
        <w:gridCol w:w="4246"/>
      </w:tblGrid>
      <w:tr w14:paraId="5B13D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22" w:type="dxa"/>
            <w:noWrap w:val="0"/>
            <w:vAlign w:val="center"/>
          </w:tcPr>
          <w:p w14:paraId="6CD97F9D">
            <w:pPr>
              <w:spacing w:line="480" w:lineRule="exact"/>
              <w:jc w:val="center"/>
              <w:rPr>
                <w:rFonts w:ascii="Times New Roman" w:hAnsi="Times New Roman" w:cs="仿宋"/>
                <w:color w:val="000000"/>
              </w:rPr>
            </w:pPr>
            <w:r>
              <w:rPr>
                <w:rFonts w:hint="eastAsia" w:ascii="Times New Roman" w:hAnsi="Times New Roman" w:cs="仿宋"/>
                <w:color w:val="000000"/>
              </w:rPr>
              <w:t>资格审查因素</w:t>
            </w:r>
          </w:p>
        </w:tc>
        <w:tc>
          <w:tcPr>
            <w:tcW w:w="4246" w:type="dxa"/>
            <w:noWrap w:val="0"/>
            <w:vAlign w:val="center"/>
          </w:tcPr>
          <w:p w14:paraId="2274F3FB">
            <w:pPr>
              <w:spacing w:line="480" w:lineRule="exact"/>
              <w:jc w:val="center"/>
              <w:rPr>
                <w:rFonts w:ascii="Times New Roman" w:hAnsi="Times New Roman" w:cs="仿宋"/>
                <w:color w:val="000000"/>
              </w:rPr>
            </w:pPr>
            <w:r>
              <w:rPr>
                <w:rFonts w:hint="eastAsia" w:ascii="Times New Roman" w:hAnsi="Times New Roman" w:cs="仿宋"/>
                <w:color w:val="000000"/>
              </w:rPr>
              <w:t>审查标准</w:t>
            </w:r>
          </w:p>
        </w:tc>
      </w:tr>
      <w:tr w14:paraId="7E194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22" w:type="dxa"/>
            <w:noWrap w:val="0"/>
            <w:vAlign w:val="center"/>
          </w:tcPr>
          <w:p w14:paraId="3EDE6461">
            <w:pPr>
              <w:spacing w:line="480" w:lineRule="exact"/>
              <w:jc w:val="center"/>
              <w:rPr>
                <w:rFonts w:ascii="Times New Roman" w:hAnsi="Times New Roman" w:cs="仿宋"/>
                <w:color w:val="000000"/>
              </w:rPr>
            </w:pPr>
            <w:r>
              <w:rPr>
                <w:rFonts w:hint="eastAsia" w:ascii="Times New Roman" w:hAnsi="Times New Roman" w:cs="仿宋"/>
                <w:color w:val="000000"/>
              </w:rPr>
              <w:t>投标函</w:t>
            </w:r>
          </w:p>
        </w:tc>
        <w:tc>
          <w:tcPr>
            <w:tcW w:w="4246" w:type="dxa"/>
            <w:noWrap w:val="0"/>
            <w:vAlign w:val="center"/>
          </w:tcPr>
          <w:p w14:paraId="3CE8CB4E">
            <w:pPr>
              <w:spacing w:line="480" w:lineRule="exact"/>
              <w:jc w:val="center"/>
              <w:rPr>
                <w:rFonts w:ascii="Times New Roman" w:hAnsi="Times New Roman" w:cs="仿宋"/>
                <w:color w:val="000000"/>
              </w:rPr>
            </w:pPr>
            <w:r>
              <w:rPr>
                <w:rFonts w:hint="eastAsia" w:ascii="Times New Roman" w:hAnsi="Times New Roman" w:cs="仿宋"/>
                <w:color w:val="000000"/>
              </w:rPr>
              <w:t>符合招标文件要求</w:t>
            </w:r>
          </w:p>
        </w:tc>
      </w:tr>
      <w:tr w14:paraId="787B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22" w:type="dxa"/>
            <w:noWrap w:val="0"/>
            <w:vAlign w:val="center"/>
          </w:tcPr>
          <w:p w14:paraId="14245B61">
            <w:pPr>
              <w:spacing w:line="480" w:lineRule="exact"/>
              <w:jc w:val="center"/>
              <w:rPr>
                <w:rFonts w:ascii="Times New Roman" w:hAnsi="Times New Roman" w:cs="仿宋"/>
                <w:color w:val="000000"/>
              </w:rPr>
            </w:pPr>
            <w:r>
              <w:rPr>
                <w:rFonts w:hint="eastAsia" w:ascii="Times New Roman" w:hAnsi="Times New Roman" w:cs="仿宋"/>
                <w:color w:val="000000"/>
              </w:rPr>
              <w:t>信用信息</w:t>
            </w:r>
          </w:p>
        </w:tc>
        <w:tc>
          <w:tcPr>
            <w:tcW w:w="4246" w:type="dxa"/>
            <w:noWrap w:val="0"/>
            <w:vAlign w:val="center"/>
          </w:tcPr>
          <w:p w14:paraId="454DF9D1">
            <w:pPr>
              <w:spacing w:line="480" w:lineRule="exact"/>
              <w:jc w:val="center"/>
              <w:rPr>
                <w:rFonts w:ascii="Times New Roman" w:hAnsi="Times New Roman" w:cs="仿宋"/>
                <w:color w:val="000000"/>
              </w:rPr>
            </w:pPr>
            <w:r>
              <w:rPr>
                <w:rFonts w:hint="eastAsia" w:ascii="Times New Roman" w:hAnsi="Times New Roman" w:cs="仿宋"/>
                <w:color w:val="000000"/>
              </w:rPr>
              <w:t>符合招标文件要求</w:t>
            </w:r>
          </w:p>
        </w:tc>
      </w:tr>
      <w:tr w14:paraId="2998F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22" w:type="dxa"/>
            <w:noWrap w:val="0"/>
            <w:vAlign w:val="center"/>
          </w:tcPr>
          <w:p w14:paraId="2547D1E7">
            <w:pPr>
              <w:spacing w:line="480" w:lineRule="exact"/>
              <w:jc w:val="center"/>
              <w:rPr>
                <w:rFonts w:hint="default" w:ascii="Times New Roman" w:hAnsi="Times New Roman" w:eastAsia="宋体" w:cs="仿宋"/>
                <w:color w:val="000000"/>
                <w:lang w:val="en-US" w:eastAsia="zh-CN"/>
              </w:rPr>
            </w:pPr>
            <w:r>
              <w:rPr>
                <w:rFonts w:hint="eastAsia" w:ascii="Times New Roman" w:hAnsi="Times New Roman" w:cs="仿宋"/>
                <w:color w:val="000000"/>
                <w:lang w:val="en-US" w:eastAsia="zh-CN"/>
              </w:rPr>
              <w:t>中小企业声明函</w:t>
            </w:r>
          </w:p>
        </w:tc>
        <w:tc>
          <w:tcPr>
            <w:tcW w:w="4246" w:type="dxa"/>
            <w:noWrap w:val="0"/>
            <w:vAlign w:val="center"/>
          </w:tcPr>
          <w:p w14:paraId="68D657BC">
            <w:pPr>
              <w:spacing w:line="480" w:lineRule="exact"/>
              <w:jc w:val="center"/>
              <w:rPr>
                <w:rFonts w:hint="eastAsia" w:ascii="Times New Roman" w:hAnsi="Times New Roman" w:cs="仿宋"/>
                <w:color w:val="000000"/>
              </w:rPr>
            </w:pPr>
            <w:r>
              <w:rPr>
                <w:rFonts w:hint="eastAsia" w:ascii="Times New Roman" w:hAnsi="Times New Roman" w:cs="仿宋"/>
                <w:color w:val="000000"/>
              </w:rPr>
              <w:t>符合招标文件要求</w:t>
            </w:r>
          </w:p>
        </w:tc>
      </w:tr>
      <w:tr w14:paraId="5499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35" w:hRule="atLeast"/>
        </w:trPr>
        <w:tc>
          <w:tcPr>
            <w:tcW w:w="4422" w:type="dxa"/>
            <w:noWrap w:val="0"/>
            <w:vAlign w:val="center"/>
          </w:tcPr>
          <w:p w14:paraId="355F92B5">
            <w:pPr>
              <w:spacing w:line="480" w:lineRule="exact"/>
              <w:jc w:val="center"/>
              <w:rPr>
                <w:rFonts w:hint="default" w:ascii="Times New Roman" w:hAnsi="Times New Roman" w:cs="仿宋"/>
                <w:color w:val="000000"/>
                <w:lang w:val="en-US" w:eastAsia="zh-CN"/>
              </w:rPr>
            </w:pPr>
            <w:r>
              <w:rPr>
                <w:rFonts w:hint="eastAsia" w:ascii="Times New Roman" w:hAnsi="Times New Roman" w:cs="仿宋"/>
                <w:color w:val="000000" w:themeColor="text1"/>
                <w:lang w:val="en-US" w:eastAsia="zh-CN"/>
                <w14:textFill>
                  <w14:solidFill>
                    <w14:schemeClr w14:val="tx1"/>
                  </w14:solidFill>
                </w14:textFill>
              </w:rPr>
              <w:t>须具备公安部第三研究所颁发的《网络安全等级测评与检测评估机构服务认证证书》或《网络安全服务认证证书等级保护测评服务认证》，且在有效期内。</w:t>
            </w:r>
          </w:p>
        </w:tc>
        <w:tc>
          <w:tcPr>
            <w:tcW w:w="4246" w:type="dxa"/>
            <w:noWrap w:val="0"/>
            <w:vAlign w:val="center"/>
          </w:tcPr>
          <w:p w14:paraId="1920F83B">
            <w:pPr>
              <w:spacing w:line="480" w:lineRule="exact"/>
              <w:jc w:val="center"/>
              <w:rPr>
                <w:rFonts w:hint="eastAsia" w:ascii="Times New Roman" w:hAnsi="Times New Roman" w:cs="仿宋"/>
                <w:color w:val="000000"/>
              </w:rPr>
            </w:pPr>
            <w:r>
              <w:rPr>
                <w:rFonts w:hint="eastAsia" w:ascii="Times New Roman" w:hAnsi="Times New Roman" w:cs="仿宋"/>
                <w:color w:val="000000"/>
              </w:rPr>
              <w:t>符合招标文件要求</w:t>
            </w:r>
          </w:p>
        </w:tc>
      </w:tr>
    </w:tbl>
    <w:p w14:paraId="0B922D65">
      <w:pPr>
        <w:spacing w:line="480" w:lineRule="exact"/>
        <w:ind w:firstLine="482"/>
        <w:jc w:val="left"/>
        <w:rPr>
          <w:rFonts w:ascii="Times New Roman" w:hAnsi="Times New Roman" w:cs="仿宋"/>
          <w:b/>
          <w:bCs/>
          <w:color w:val="000000"/>
          <w:sz w:val="24"/>
        </w:rPr>
      </w:pPr>
      <w:r>
        <w:rPr>
          <w:rFonts w:hint="eastAsia" w:ascii="Times New Roman" w:hAnsi="Times New Roman" w:cs="仿宋"/>
          <w:b/>
          <w:bCs/>
          <w:color w:val="000000"/>
          <w:sz w:val="24"/>
        </w:rPr>
        <w:t>二、符合性审查</w:t>
      </w:r>
    </w:p>
    <w:p w14:paraId="47833215">
      <w:pPr>
        <w:spacing w:line="480" w:lineRule="exact"/>
        <w:ind w:firstLine="480"/>
        <w:jc w:val="left"/>
        <w:rPr>
          <w:rFonts w:ascii="方正仿宋_GBK" w:eastAsia="方正仿宋_GBK"/>
          <w:color w:val="000000"/>
          <w:sz w:val="24"/>
        </w:rPr>
      </w:pPr>
      <w:r>
        <w:rPr>
          <w:rFonts w:hint="eastAsia"/>
          <w:color w:val="000000"/>
          <w:sz w:val="24"/>
          <w:szCs w:val="28"/>
        </w:rPr>
        <w:t>评标委员会对符合资格的投标人的投标文件进行符合性审查，未通过审查的为无效标，不再参与评审。</w:t>
      </w:r>
    </w:p>
    <w:tbl>
      <w:tblPr>
        <w:tblStyle w:val="32"/>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64"/>
        <w:gridCol w:w="4304"/>
      </w:tblGrid>
      <w:tr w14:paraId="2387D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364" w:type="dxa"/>
            <w:noWrap w:val="0"/>
            <w:vAlign w:val="center"/>
          </w:tcPr>
          <w:p w14:paraId="659A79D0">
            <w:pPr>
              <w:spacing w:line="480" w:lineRule="exact"/>
              <w:jc w:val="center"/>
              <w:rPr>
                <w:rFonts w:ascii="Times New Roman" w:hAnsi="Times New Roman" w:cs="仿宋"/>
                <w:color w:val="000000"/>
              </w:rPr>
            </w:pPr>
            <w:r>
              <w:rPr>
                <w:rFonts w:hint="eastAsia" w:ascii="Times New Roman" w:hAnsi="Times New Roman" w:cs="仿宋"/>
                <w:color w:val="000000"/>
              </w:rPr>
              <w:t>符合性审查因素</w:t>
            </w:r>
          </w:p>
        </w:tc>
        <w:tc>
          <w:tcPr>
            <w:tcW w:w="4304" w:type="dxa"/>
            <w:noWrap w:val="0"/>
            <w:vAlign w:val="center"/>
          </w:tcPr>
          <w:p w14:paraId="0DBCD401">
            <w:pPr>
              <w:spacing w:line="480" w:lineRule="exact"/>
              <w:jc w:val="center"/>
              <w:rPr>
                <w:rFonts w:ascii="Times New Roman" w:hAnsi="Times New Roman" w:cs="仿宋"/>
                <w:color w:val="000000"/>
              </w:rPr>
            </w:pPr>
            <w:r>
              <w:rPr>
                <w:rFonts w:hint="eastAsia" w:ascii="Times New Roman" w:hAnsi="Times New Roman" w:cs="仿宋"/>
                <w:color w:val="000000"/>
              </w:rPr>
              <w:t>审查标准</w:t>
            </w:r>
          </w:p>
        </w:tc>
      </w:tr>
      <w:tr w14:paraId="638EA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364" w:type="dxa"/>
            <w:noWrap w:val="0"/>
            <w:vAlign w:val="center"/>
          </w:tcPr>
          <w:p w14:paraId="05D764B5">
            <w:pPr>
              <w:spacing w:line="480" w:lineRule="exact"/>
              <w:jc w:val="center"/>
              <w:rPr>
                <w:rFonts w:ascii="Times New Roman" w:hAnsi="Times New Roman" w:cs="仿宋"/>
                <w:color w:val="000000"/>
              </w:rPr>
            </w:pPr>
            <w:r>
              <w:rPr>
                <w:rFonts w:hint="eastAsia" w:ascii="Times New Roman" w:hAnsi="Times New Roman" w:cs="仿宋"/>
                <w:color w:val="000000"/>
              </w:rPr>
              <w:t>法人授权书</w:t>
            </w:r>
          </w:p>
        </w:tc>
        <w:tc>
          <w:tcPr>
            <w:tcW w:w="4304" w:type="dxa"/>
            <w:noWrap w:val="0"/>
            <w:vAlign w:val="center"/>
          </w:tcPr>
          <w:p w14:paraId="2103E0C8">
            <w:pPr>
              <w:spacing w:line="480" w:lineRule="exact"/>
              <w:jc w:val="center"/>
              <w:rPr>
                <w:rFonts w:ascii="Times New Roman" w:hAnsi="Times New Roman" w:cs="仿宋"/>
                <w:color w:val="000000"/>
              </w:rPr>
            </w:pPr>
            <w:r>
              <w:rPr>
                <w:rFonts w:hint="eastAsia" w:ascii="Times New Roman" w:hAnsi="Times New Roman" w:cs="仿宋"/>
                <w:color w:val="000000"/>
              </w:rPr>
              <w:t>符合招标文件要求</w:t>
            </w:r>
          </w:p>
        </w:tc>
      </w:tr>
      <w:tr w14:paraId="282EE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364" w:type="dxa"/>
            <w:noWrap w:val="0"/>
            <w:vAlign w:val="center"/>
          </w:tcPr>
          <w:p w14:paraId="177F4C19">
            <w:pPr>
              <w:spacing w:line="480" w:lineRule="exact"/>
              <w:jc w:val="center"/>
              <w:rPr>
                <w:rFonts w:ascii="Times New Roman" w:hAnsi="Times New Roman" w:cs="仿宋"/>
                <w:color w:val="000000"/>
              </w:rPr>
            </w:pPr>
            <w:r>
              <w:rPr>
                <w:rFonts w:hint="eastAsia" w:ascii="Times New Roman" w:hAnsi="Times New Roman" w:cs="仿宋"/>
                <w:color w:val="000000"/>
                <w:lang w:val="en-US" w:eastAsia="zh-CN"/>
              </w:rPr>
              <w:t>实质性</w:t>
            </w:r>
            <w:r>
              <w:rPr>
                <w:rFonts w:hint="eastAsia" w:ascii="Times New Roman" w:hAnsi="Times New Roman" w:cs="仿宋"/>
                <w:color w:val="000000"/>
              </w:rPr>
              <w:t>要求响应及偏离表</w:t>
            </w:r>
          </w:p>
        </w:tc>
        <w:tc>
          <w:tcPr>
            <w:tcW w:w="4304" w:type="dxa"/>
            <w:noWrap w:val="0"/>
            <w:vAlign w:val="center"/>
          </w:tcPr>
          <w:p w14:paraId="662A4AC0">
            <w:pPr>
              <w:spacing w:line="480" w:lineRule="exact"/>
              <w:jc w:val="center"/>
              <w:rPr>
                <w:rFonts w:hint="eastAsia" w:ascii="Times New Roman" w:hAnsi="Times New Roman" w:eastAsia="宋体" w:cs="仿宋"/>
                <w:color w:val="000000"/>
                <w:lang w:val="en-US" w:eastAsia="zh-CN"/>
              </w:rPr>
            </w:pPr>
            <w:r>
              <w:rPr>
                <w:rFonts w:hint="eastAsia" w:ascii="Times New Roman" w:hAnsi="Times New Roman" w:cs="仿宋"/>
                <w:color w:val="000000"/>
              </w:rPr>
              <w:t>符合招标文件要求</w:t>
            </w:r>
            <w:r>
              <w:rPr>
                <w:rFonts w:hint="eastAsia" w:ascii="Times New Roman" w:hAnsi="Times New Roman" w:cs="仿宋"/>
                <w:color w:val="000000"/>
                <w:lang w:val="en-US" w:eastAsia="zh-CN"/>
              </w:rPr>
              <w:t xml:space="preserve"> </w:t>
            </w:r>
          </w:p>
        </w:tc>
      </w:tr>
      <w:tr w14:paraId="4A3DD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364" w:type="dxa"/>
            <w:shd w:val="clear" w:color="auto" w:fill="auto"/>
            <w:noWrap w:val="0"/>
            <w:vAlign w:val="center"/>
          </w:tcPr>
          <w:p w14:paraId="53BA6851">
            <w:pPr>
              <w:spacing w:line="480" w:lineRule="exact"/>
              <w:jc w:val="center"/>
              <w:rPr>
                <w:rFonts w:hint="eastAsia" w:ascii="Times New Roman" w:hAnsi="Times New Roman" w:eastAsia="宋体" w:cs="仿宋"/>
                <w:color w:val="000000"/>
                <w:sz w:val="21"/>
                <w:szCs w:val="22"/>
                <w:lang w:val="en-US" w:eastAsia="zh-CN" w:bidi="ar-SA"/>
              </w:rPr>
            </w:pPr>
            <w:r>
              <w:rPr>
                <w:rFonts w:hint="eastAsia" w:ascii="Times New Roman" w:hAnsi="Times New Roman" w:cs="仿宋"/>
                <w:color w:val="000000"/>
              </w:rPr>
              <w:t>其他</w:t>
            </w:r>
          </w:p>
        </w:tc>
        <w:tc>
          <w:tcPr>
            <w:tcW w:w="4304" w:type="dxa"/>
            <w:shd w:val="clear" w:color="auto" w:fill="auto"/>
            <w:noWrap w:val="0"/>
            <w:vAlign w:val="center"/>
          </w:tcPr>
          <w:p w14:paraId="6D0E95AA">
            <w:pPr>
              <w:spacing w:line="480" w:lineRule="exact"/>
              <w:jc w:val="center"/>
              <w:rPr>
                <w:rFonts w:hint="eastAsia" w:ascii="Times New Roman" w:hAnsi="Times New Roman" w:eastAsia="宋体" w:cs="仿宋"/>
                <w:color w:val="000000"/>
                <w:sz w:val="21"/>
                <w:szCs w:val="22"/>
                <w:lang w:val="en-US" w:eastAsia="zh-CN" w:bidi="ar-SA"/>
              </w:rPr>
            </w:pPr>
            <w:r>
              <w:rPr>
                <w:rFonts w:hint="eastAsia" w:ascii="Times New Roman" w:hAnsi="Times New Roman" w:cs="仿宋"/>
                <w:color w:val="000000"/>
              </w:rPr>
              <w:t>符合招标文件要求</w:t>
            </w:r>
          </w:p>
        </w:tc>
      </w:tr>
    </w:tbl>
    <w:p w14:paraId="1874C485">
      <w:pPr>
        <w:spacing w:line="480" w:lineRule="exact"/>
        <w:ind w:firstLine="482"/>
        <w:jc w:val="left"/>
        <w:rPr>
          <w:rFonts w:ascii="Times New Roman" w:hAnsi="Times New Roman" w:cs="仿宋"/>
          <w:b/>
          <w:bCs/>
          <w:color w:val="000000"/>
          <w:sz w:val="24"/>
        </w:rPr>
      </w:pPr>
      <w:r>
        <w:rPr>
          <w:rFonts w:hint="eastAsia" w:ascii="Times New Roman" w:hAnsi="Times New Roman" w:cs="仿宋"/>
          <w:b/>
          <w:bCs/>
          <w:color w:val="000000"/>
          <w:sz w:val="24"/>
        </w:rPr>
        <w:t>三、评标方法</w:t>
      </w:r>
    </w:p>
    <w:p w14:paraId="399FA1EE">
      <w:pPr>
        <w:spacing w:line="480" w:lineRule="exact"/>
        <w:ind w:firstLine="480"/>
        <w:jc w:val="left"/>
        <w:rPr>
          <w:rFonts w:ascii="Times New Roman" w:hAnsi="Times New Roman" w:cs="仿宋"/>
          <w:color w:val="000000"/>
          <w:sz w:val="24"/>
        </w:rPr>
      </w:pPr>
      <w:r>
        <w:rPr>
          <w:rFonts w:hint="eastAsia"/>
          <w:color w:val="000000"/>
          <w:sz w:val="24"/>
          <w:szCs w:val="28"/>
        </w:rPr>
        <w:t>本项目采用综合评分法，评标结果按评审后得分由高到低顺序排列。得分相同的，按投标报价由低到高顺序排序。得分且投标报价相同的并列。</w:t>
      </w:r>
    </w:p>
    <w:p w14:paraId="6171CED6">
      <w:pPr>
        <w:spacing w:line="480" w:lineRule="exact"/>
        <w:ind w:firstLine="480"/>
        <w:jc w:val="left"/>
        <w:rPr>
          <w:rFonts w:ascii="Times New Roman" w:hAnsi="Times New Roman" w:cs="仿宋"/>
          <w:color w:val="000000"/>
          <w:sz w:val="24"/>
        </w:rPr>
      </w:pPr>
      <w:r>
        <w:rPr>
          <w:rFonts w:hint="eastAsia" w:ascii="Times New Roman" w:hAnsi="Times New Roman" w:cs="仿宋"/>
          <w:color w:val="000000"/>
          <w:sz w:val="24"/>
        </w:rPr>
        <w:t>综合评分保留至小数点后两位。</w:t>
      </w:r>
    </w:p>
    <w:p w14:paraId="3AE8F27E">
      <w:pPr>
        <w:spacing w:line="480" w:lineRule="exact"/>
        <w:ind w:firstLine="480"/>
        <w:jc w:val="left"/>
        <w:rPr>
          <w:rFonts w:hint="eastAsia" w:ascii="Times New Roman" w:hAnsi="Times New Roman" w:cs="仿宋"/>
          <w:color w:val="000000"/>
          <w:sz w:val="24"/>
        </w:rPr>
      </w:pPr>
      <w:r>
        <w:rPr>
          <w:rFonts w:hint="eastAsia" w:ascii="Times New Roman" w:hAnsi="Times New Roman" w:cs="仿宋"/>
          <w:color w:val="000000"/>
          <w:sz w:val="24"/>
        </w:rPr>
        <w:t>评标委员会根据评标后投标人排序推荐中标候选人，并形成评标报告。</w:t>
      </w:r>
    </w:p>
    <w:p w14:paraId="3CFB737E">
      <w:pPr>
        <w:numPr>
          <w:ilvl w:val="0"/>
          <w:numId w:val="0"/>
        </w:numPr>
        <w:spacing w:line="480" w:lineRule="exact"/>
        <w:jc w:val="left"/>
        <w:rPr>
          <w:rFonts w:hint="eastAsia" w:ascii="Times New Roman" w:hAnsi="Times New Roman" w:cs="仿宋"/>
          <w:b/>
          <w:bCs/>
          <w:sz w:val="24"/>
        </w:rPr>
      </w:pPr>
    </w:p>
    <w:p w14:paraId="65C4EA37">
      <w:pPr>
        <w:numPr>
          <w:ilvl w:val="0"/>
          <w:numId w:val="0"/>
        </w:numPr>
        <w:spacing w:line="480" w:lineRule="exact"/>
        <w:jc w:val="left"/>
        <w:rPr>
          <w:rFonts w:hint="eastAsia" w:ascii="Times New Roman" w:hAnsi="Times New Roman" w:cs="仿宋"/>
          <w:b/>
          <w:bCs/>
          <w:sz w:val="24"/>
        </w:rPr>
      </w:pPr>
    </w:p>
    <w:p w14:paraId="26514994">
      <w:pPr>
        <w:numPr>
          <w:ilvl w:val="0"/>
          <w:numId w:val="0"/>
        </w:numPr>
        <w:spacing w:line="480" w:lineRule="exact"/>
        <w:jc w:val="left"/>
        <w:rPr>
          <w:rFonts w:hint="eastAsia" w:ascii="Times New Roman" w:hAnsi="Times New Roman" w:cs="仿宋"/>
          <w:b/>
          <w:bCs/>
          <w:sz w:val="24"/>
        </w:rPr>
      </w:pPr>
    </w:p>
    <w:p w14:paraId="73AE5C3C">
      <w:pPr>
        <w:numPr>
          <w:ilvl w:val="0"/>
          <w:numId w:val="0"/>
        </w:numPr>
        <w:spacing w:line="480" w:lineRule="exact"/>
        <w:jc w:val="left"/>
        <w:rPr>
          <w:rFonts w:hint="eastAsia" w:ascii="Times New Roman" w:hAnsi="Times New Roman" w:cs="仿宋"/>
          <w:b/>
          <w:bCs/>
          <w:sz w:val="24"/>
        </w:rPr>
      </w:pPr>
    </w:p>
    <w:p w14:paraId="6766989E">
      <w:pPr>
        <w:numPr>
          <w:ilvl w:val="0"/>
          <w:numId w:val="4"/>
        </w:numPr>
        <w:spacing w:line="480" w:lineRule="exact"/>
        <w:jc w:val="left"/>
        <w:rPr>
          <w:rFonts w:hint="eastAsia" w:ascii="Times New Roman" w:hAnsi="Times New Roman" w:cs="仿宋"/>
          <w:b/>
          <w:bCs/>
          <w:sz w:val="24"/>
        </w:rPr>
      </w:pPr>
      <w:r>
        <w:rPr>
          <w:rFonts w:hint="eastAsia" w:ascii="Times New Roman" w:hAnsi="Times New Roman" w:cs="仿宋"/>
          <w:b/>
          <w:bCs/>
          <w:sz w:val="24"/>
        </w:rPr>
        <w:t>评标标准</w:t>
      </w:r>
    </w:p>
    <w:tbl>
      <w:tblPr>
        <w:tblStyle w:val="493"/>
        <w:tblW w:w="8425"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7"/>
        <w:gridCol w:w="1013"/>
        <w:gridCol w:w="960"/>
        <w:gridCol w:w="5535"/>
      </w:tblGrid>
      <w:tr w14:paraId="6936C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930" w:type="dxa"/>
            <w:gridSpan w:val="2"/>
            <w:tcBorders>
              <w:top w:val="single" w:color="auto" w:sz="4" w:space="0"/>
              <w:left w:val="single" w:color="auto" w:sz="4" w:space="0"/>
              <w:bottom w:val="single" w:color="auto" w:sz="4" w:space="0"/>
              <w:right w:val="single" w:color="auto" w:sz="4" w:space="0"/>
            </w:tcBorders>
            <w:vAlign w:val="center"/>
          </w:tcPr>
          <w:p w14:paraId="5573DDFF">
            <w:pPr>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评审因素</w:t>
            </w:r>
          </w:p>
        </w:tc>
        <w:tc>
          <w:tcPr>
            <w:tcW w:w="960" w:type="dxa"/>
            <w:tcBorders>
              <w:top w:val="single" w:color="auto" w:sz="4" w:space="0"/>
              <w:left w:val="single" w:color="auto" w:sz="4" w:space="0"/>
              <w:bottom w:val="single" w:color="auto" w:sz="4" w:space="0"/>
              <w:right w:val="single" w:color="auto" w:sz="4" w:space="0"/>
            </w:tcBorders>
            <w:vAlign w:val="center"/>
          </w:tcPr>
          <w:p w14:paraId="6001E766">
            <w:pPr>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分数</w:t>
            </w:r>
          </w:p>
        </w:tc>
        <w:tc>
          <w:tcPr>
            <w:tcW w:w="5535" w:type="dxa"/>
            <w:tcBorders>
              <w:top w:val="single" w:color="auto" w:sz="4" w:space="0"/>
              <w:left w:val="single" w:color="auto" w:sz="4" w:space="0"/>
              <w:bottom w:val="single" w:color="auto" w:sz="4" w:space="0"/>
              <w:right w:val="single" w:color="auto" w:sz="4" w:space="0"/>
            </w:tcBorders>
            <w:vAlign w:val="center"/>
          </w:tcPr>
          <w:p w14:paraId="5312D5AF">
            <w:pPr>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评审标准</w:t>
            </w:r>
          </w:p>
        </w:tc>
      </w:tr>
      <w:tr w14:paraId="135891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6" w:hRule="atLeast"/>
        </w:trPr>
        <w:tc>
          <w:tcPr>
            <w:tcW w:w="917" w:type="dxa"/>
            <w:tcBorders>
              <w:top w:val="single" w:color="auto" w:sz="4" w:space="0"/>
              <w:left w:val="single" w:color="auto" w:sz="4" w:space="0"/>
              <w:bottom w:val="single" w:color="auto" w:sz="4" w:space="0"/>
              <w:right w:val="single" w:color="auto" w:sz="4" w:space="0"/>
            </w:tcBorders>
            <w:vAlign w:val="center"/>
          </w:tcPr>
          <w:p w14:paraId="23212A52">
            <w:pPr>
              <w:bidi w:val="0"/>
              <w:jc w:val="center"/>
              <w:rPr>
                <w:rFonts w:hint="eastAsia"/>
              </w:rPr>
            </w:pPr>
            <w:r>
              <w:rPr>
                <w:rFonts w:hint="eastAsia" w:asciiTheme="minorEastAsia" w:hAnsiTheme="minorEastAsia" w:eastAsiaTheme="minorEastAsia" w:cstheme="minorEastAsia"/>
                <w:sz w:val="21"/>
                <w:szCs w:val="21"/>
              </w:rPr>
              <w:t>报价分</w:t>
            </w:r>
          </w:p>
        </w:tc>
        <w:tc>
          <w:tcPr>
            <w:tcW w:w="1013" w:type="dxa"/>
            <w:tcBorders>
              <w:top w:val="single" w:color="auto" w:sz="4" w:space="0"/>
              <w:left w:val="single" w:color="auto" w:sz="4" w:space="0"/>
              <w:bottom w:val="single" w:color="auto" w:sz="4" w:space="0"/>
              <w:right w:val="single" w:color="auto" w:sz="4" w:space="0"/>
            </w:tcBorders>
            <w:vAlign w:val="center"/>
          </w:tcPr>
          <w:p w14:paraId="3761F172">
            <w:pPr>
              <w:bidi w:val="0"/>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投标报价</w:t>
            </w:r>
          </w:p>
        </w:tc>
        <w:tc>
          <w:tcPr>
            <w:tcW w:w="960" w:type="dxa"/>
            <w:tcBorders>
              <w:top w:val="single" w:color="auto" w:sz="4" w:space="0"/>
              <w:left w:val="single" w:color="auto" w:sz="4" w:space="0"/>
              <w:bottom w:val="single" w:color="auto" w:sz="4" w:space="0"/>
              <w:right w:val="single" w:color="auto" w:sz="4" w:space="0"/>
            </w:tcBorders>
            <w:vAlign w:val="center"/>
          </w:tcPr>
          <w:p w14:paraId="0CE375BC">
            <w:pPr>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10.00分</w:t>
            </w:r>
          </w:p>
        </w:tc>
        <w:tc>
          <w:tcPr>
            <w:tcW w:w="5535" w:type="dxa"/>
            <w:tcBorders>
              <w:top w:val="single" w:color="auto" w:sz="4" w:space="0"/>
              <w:left w:val="single" w:color="auto" w:sz="4" w:space="0"/>
              <w:bottom w:val="single" w:color="auto" w:sz="4" w:space="0"/>
              <w:right w:val="single" w:color="auto" w:sz="4" w:space="0"/>
            </w:tcBorders>
            <w:vAlign w:val="top"/>
          </w:tcPr>
          <w:p w14:paraId="0B4080FC">
            <w:pPr>
              <w:bidi w:val="0"/>
              <w:rPr>
                <w:rFonts w:hint="eastAsia" w:asciiTheme="minorEastAsia" w:hAnsiTheme="minorEastAsia" w:eastAsiaTheme="minorEastAsia" w:cstheme="minorEastAsia"/>
                <w:sz w:val="21"/>
                <w:szCs w:val="21"/>
              </w:rPr>
            </w:pPr>
            <w:r>
              <w:rPr>
                <w:rFonts w:hint="eastAsia" w:ascii="Times New Roman" w:hAnsi="Times New Roman" w:cs="宋体"/>
                <w:color w:val="auto"/>
                <w:szCs w:val="24"/>
                <w:highlight w:val="none"/>
              </w:rPr>
              <w:t>采用低价优先法计算，即满足招标文件要求且投标价格最低的投标报价为评标基准价，其价格分为满分。其他投标人投标报价得分＝（评标基准价/投标报价）*</w:t>
            </w:r>
            <w:r>
              <w:rPr>
                <w:rFonts w:hint="eastAsia" w:ascii="Times New Roman" w:hAnsi="Times New Roman" w:cs="宋体"/>
                <w:color w:val="auto"/>
                <w:szCs w:val="24"/>
                <w:highlight w:val="none"/>
                <w:lang w:val="en-US" w:eastAsia="zh-CN"/>
              </w:rPr>
              <w:t>10</w:t>
            </w:r>
            <w:r>
              <w:rPr>
                <w:rFonts w:hint="eastAsia" w:ascii="Times New Roman" w:hAnsi="Times New Roman" w:cs="宋体"/>
                <w:color w:val="auto"/>
                <w:szCs w:val="24"/>
                <w:highlight w:val="none"/>
              </w:rPr>
              <w:t>。</w:t>
            </w:r>
            <w:r>
              <w:rPr>
                <w:rFonts w:hint="eastAsia" w:ascii="Times New Roman" w:hAnsi="Times New Roman" w:cs="宋体"/>
                <w:color w:val="auto"/>
                <w:szCs w:val="24"/>
                <w:highlight w:val="none"/>
                <w:rtl w:val="0"/>
                <w:lang w:val="en-US" w:eastAsia="zh-CN"/>
              </w:rPr>
              <w:t>注：符合条件的小企业（含小型、微型企业）参与投标，</w:t>
            </w:r>
            <w:r>
              <w:rPr>
                <w:rFonts w:hint="eastAsia" w:ascii="Times New Roman" w:hAnsi="Times New Roman" w:cs="宋体"/>
                <w:color w:val="auto"/>
                <w:szCs w:val="24"/>
                <w:highlight w:val="none"/>
              </w:rPr>
              <w:t>对其投标报价给予15%的扣除，用扣除后的价格参与评审。</w:t>
            </w:r>
          </w:p>
        </w:tc>
      </w:tr>
      <w:tr w14:paraId="00BF85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917" w:type="dxa"/>
            <w:vMerge w:val="restart"/>
            <w:tcBorders>
              <w:top w:val="single" w:color="auto" w:sz="4" w:space="0"/>
              <w:left w:val="single" w:color="auto" w:sz="4" w:space="0"/>
              <w:right w:val="single" w:color="auto" w:sz="4" w:space="0"/>
            </w:tcBorders>
            <w:vAlign w:val="center"/>
          </w:tcPr>
          <w:p w14:paraId="35C45C37">
            <w:pPr>
              <w:keepNext w:val="0"/>
              <w:keepLines w:val="0"/>
              <w:widowControl/>
              <w:suppressLineNumbers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napToGrid w:val="0"/>
                <w:color w:val="000000"/>
                <w:kern w:val="0"/>
                <w:sz w:val="21"/>
                <w:szCs w:val="21"/>
                <w:lang w:val="en-US" w:eastAsia="zh-CN" w:bidi="ar"/>
              </w:rPr>
              <w:t>项目实施方案</w:t>
            </w:r>
          </w:p>
        </w:tc>
        <w:tc>
          <w:tcPr>
            <w:tcW w:w="1013" w:type="dxa"/>
            <w:vMerge w:val="restart"/>
            <w:tcBorders>
              <w:top w:val="single" w:color="auto" w:sz="4" w:space="0"/>
              <w:left w:val="single" w:color="auto" w:sz="4" w:space="0"/>
              <w:right w:val="single" w:color="auto" w:sz="4" w:space="0"/>
            </w:tcBorders>
            <w:vAlign w:val="center"/>
          </w:tcPr>
          <w:p w14:paraId="68D207DB">
            <w:pPr>
              <w:keepNext w:val="0"/>
              <w:keepLines w:val="0"/>
              <w:widowControl/>
              <w:suppressLineNumbers w:val="0"/>
              <w:jc w:val="center"/>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安全检测</w:t>
            </w:r>
          </w:p>
        </w:tc>
        <w:tc>
          <w:tcPr>
            <w:tcW w:w="960" w:type="dxa"/>
            <w:vMerge w:val="restart"/>
            <w:tcBorders>
              <w:top w:val="single" w:color="auto" w:sz="4" w:space="0"/>
              <w:left w:val="single" w:color="auto" w:sz="4" w:space="0"/>
              <w:right w:val="single" w:color="auto" w:sz="4" w:space="0"/>
            </w:tcBorders>
            <w:vAlign w:val="center"/>
          </w:tcPr>
          <w:p w14:paraId="536D0B5C">
            <w:pPr>
              <w:bidi w:val="0"/>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14:textFill>
                  <w14:solidFill>
                    <w14:schemeClr w14:val="tx1"/>
                  </w14:solidFill>
                </w14:textFill>
              </w:rPr>
              <w:t>.00分</w:t>
            </w:r>
          </w:p>
        </w:tc>
        <w:tc>
          <w:tcPr>
            <w:tcW w:w="5535" w:type="dxa"/>
            <w:tcBorders>
              <w:top w:val="single" w:color="auto" w:sz="4" w:space="0"/>
              <w:left w:val="single" w:color="auto" w:sz="4" w:space="0"/>
              <w:bottom w:val="single" w:color="auto" w:sz="4" w:space="0"/>
              <w:right w:val="single" w:color="auto" w:sz="4" w:space="0"/>
            </w:tcBorders>
            <w:vAlign w:val="top"/>
          </w:tcPr>
          <w:p w14:paraId="1B34FB90">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投标人根据第四章、采购需求-三、项目内容-（二）安全检测</w:t>
            </w:r>
            <w:r>
              <w:rPr>
                <w:rFonts w:hint="default" w:ascii="Times New Roman" w:hAnsi="Times New Roman" w:cs="宋体"/>
                <w:color w:val="000000" w:themeColor="text1"/>
                <w:szCs w:val="24"/>
                <w:highlight w:val="none"/>
                <w14:textFill>
                  <w14:solidFill>
                    <w14:schemeClr w14:val="tx1"/>
                  </w14:solidFill>
                </w14:textFill>
              </w:rPr>
              <w:t>技术部分：安全物理环境、安全通信网络、安全区域边界、安全计算环境、安全管理中心</w:t>
            </w:r>
            <w:r>
              <w:rPr>
                <w:rFonts w:hint="eastAsia" w:ascii="Times New Roman" w:hAnsi="Times New Roman" w:cs="宋体"/>
                <w:color w:val="000000" w:themeColor="text1"/>
                <w:szCs w:val="24"/>
                <w:highlight w:val="none"/>
                <w:lang w:val="en-US" w:eastAsia="zh-CN"/>
                <w14:textFill>
                  <w14:solidFill>
                    <w14:schemeClr w14:val="tx1"/>
                  </w14:solidFill>
                </w14:textFill>
              </w:rPr>
              <w:t>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5D51832C">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30461E2F">
            <w:pPr>
              <w:bidi w:val="0"/>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方案合理性、科学性一般的，得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32F1F85A">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方案不够科学合理，内容欠缺，不具备可行性，得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p>
          <w:p w14:paraId="5CDFF725">
            <w:pPr>
              <w:keepNext/>
              <w:keepLines/>
              <w:pageBreakBefore/>
              <w:jc w:val="both"/>
              <w:outlineLvl w:val="0"/>
              <w:rPr>
                <w:rFonts w:hint="default" w:eastAsia="宋体" w:asciiTheme="minorEastAsia" w:hAnsi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不提供不得分。</w:t>
            </w:r>
          </w:p>
        </w:tc>
      </w:tr>
      <w:tr w14:paraId="79B76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17" w:type="dxa"/>
            <w:vMerge w:val="continue"/>
            <w:tcBorders>
              <w:left w:val="single" w:color="auto" w:sz="4" w:space="0"/>
              <w:right w:val="single" w:color="auto" w:sz="4" w:space="0"/>
            </w:tcBorders>
            <w:vAlign w:val="center"/>
          </w:tcPr>
          <w:p w14:paraId="44FC98D7">
            <w:pPr>
              <w:bidi w:val="0"/>
            </w:pPr>
          </w:p>
        </w:tc>
        <w:tc>
          <w:tcPr>
            <w:tcW w:w="1013" w:type="dxa"/>
            <w:vMerge w:val="continue"/>
            <w:tcBorders>
              <w:left w:val="single" w:color="auto" w:sz="4" w:space="0"/>
              <w:bottom w:val="single" w:color="auto" w:sz="4" w:space="0"/>
              <w:right w:val="single" w:color="auto" w:sz="4" w:space="0"/>
            </w:tcBorders>
            <w:vAlign w:val="center"/>
          </w:tcPr>
          <w:p w14:paraId="4AA4E3D5">
            <w:pPr>
              <w:bidi w:val="0"/>
              <w:rPr>
                <w:color w:val="000000" w:themeColor="text1"/>
                <w14:textFill>
                  <w14:solidFill>
                    <w14:schemeClr w14:val="tx1"/>
                  </w14:solidFill>
                </w14:textFill>
              </w:rPr>
            </w:pPr>
          </w:p>
        </w:tc>
        <w:tc>
          <w:tcPr>
            <w:tcW w:w="960" w:type="dxa"/>
            <w:vMerge w:val="continue"/>
            <w:tcBorders>
              <w:left w:val="single" w:color="auto" w:sz="4" w:space="0"/>
              <w:bottom w:val="single" w:color="auto" w:sz="4" w:space="0"/>
              <w:right w:val="single" w:color="auto" w:sz="4" w:space="0"/>
            </w:tcBorders>
            <w:vAlign w:val="center"/>
          </w:tcPr>
          <w:p w14:paraId="06A8CB84">
            <w:pPr>
              <w:bidi w:val="0"/>
              <w:rPr>
                <w:color w:val="000000" w:themeColor="text1"/>
                <w14:textFill>
                  <w14:solidFill>
                    <w14:schemeClr w14:val="tx1"/>
                  </w14:solidFill>
                </w14:textFill>
              </w:rPr>
            </w:pPr>
          </w:p>
        </w:tc>
        <w:tc>
          <w:tcPr>
            <w:tcW w:w="5535" w:type="dxa"/>
            <w:tcBorders>
              <w:top w:val="single" w:color="auto" w:sz="4" w:space="0"/>
              <w:left w:val="single" w:color="auto" w:sz="4" w:space="0"/>
              <w:bottom w:val="single" w:color="auto" w:sz="4" w:space="0"/>
              <w:right w:val="single" w:color="auto" w:sz="4" w:space="0"/>
            </w:tcBorders>
            <w:vAlign w:val="top"/>
          </w:tcPr>
          <w:p w14:paraId="55051A55">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投标人根据第四章、采购需求-三、项目内容-（二）安全检测</w:t>
            </w:r>
            <w:r>
              <w:rPr>
                <w:rFonts w:hint="default" w:ascii="Times New Roman" w:hAnsi="Times New Roman" w:cs="宋体"/>
                <w:color w:val="000000" w:themeColor="text1"/>
                <w:szCs w:val="24"/>
                <w:highlight w:val="none"/>
                <w14:textFill>
                  <w14:solidFill>
                    <w14:schemeClr w14:val="tx1"/>
                  </w14:solidFill>
                </w14:textFill>
              </w:rPr>
              <w:t>管理部分为：安全管理制度、安全管理机构、安全管理人员、安全建设管理、安全运维管理</w:t>
            </w:r>
            <w:r>
              <w:rPr>
                <w:rFonts w:hint="eastAsia" w:ascii="Times New Roman" w:hAnsi="Times New Roman" w:cs="宋体"/>
                <w:color w:val="000000" w:themeColor="text1"/>
                <w:szCs w:val="24"/>
                <w:highlight w:val="none"/>
                <w:lang w:val="en-US" w:eastAsia="zh-CN"/>
                <w14:textFill>
                  <w14:solidFill>
                    <w14:schemeClr w14:val="tx1"/>
                  </w14:solidFill>
                </w14:textFill>
              </w:rPr>
              <w:t>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0D443A32">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74AE0841">
            <w:pPr>
              <w:bidi w:val="0"/>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方案合理性、科学性一般的，得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69F452C7">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方案不够科学合理，内容欠缺，不具备可行性，得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p>
          <w:p w14:paraId="04665C69">
            <w:pPr>
              <w:bidi w:val="0"/>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不提供不得分。</w:t>
            </w:r>
          </w:p>
        </w:tc>
      </w:tr>
      <w:tr w14:paraId="3066E2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917" w:type="dxa"/>
            <w:vMerge w:val="continue"/>
            <w:tcBorders>
              <w:left w:val="single" w:color="auto" w:sz="4" w:space="0"/>
              <w:right w:val="single" w:color="auto" w:sz="4" w:space="0"/>
            </w:tcBorders>
            <w:vAlign w:val="center"/>
          </w:tcPr>
          <w:p w14:paraId="03B865E6">
            <w:pPr>
              <w:bidi w:val="0"/>
              <w:jc w:val="center"/>
              <w:rPr>
                <w:rFonts w:hint="eastAsia" w:asciiTheme="minorEastAsia" w:hAnsiTheme="minorEastAsia" w:eastAsiaTheme="minorEastAsia" w:cstheme="minorEastAsia"/>
                <w:sz w:val="21"/>
                <w:szCs w:val="21"/>
              </w:rPr>
            </w:pPr>
          </w:p>
        </w:tc>
        <w:tc>
          <w:tcPr>
            <w:tcW w:w="1013" w:type="dxa"/>
            <w:tcBorders>
              <w:top w:val="single" w:color="auto" w:sz="4" w:space="0"/>
              <w:left w:val="single" w:color="auto" w:sz="4" w:space="0"/>
              <w:bottom w:val="single" w:color="auto" w:sz="4" w:space="0"/>
              <w:right w:val="single" w:color="auto" w:sz="4" w:space="0"/>
            </w:tcBorders>
            <w:vAlign w:val="center"/>
          </w:tcPr>
          <w:p w14:paraId="33C1B874">
            <w:pPr>
              <w:keepNext w:val="0"/>
              <w:keepLines w:val="0"/>
              <w:widowControl/>
              <w:suppressLineNumbers w:val="0"/>
              <w:jc w:val="center"/>
              <w:rPr>
                <w:rFonts w:hint="eastAsia"/>
              </w:rPr>
            </w:pPr>
            <w:r>
              <w:rPr>
                <w:rFonts w:hint="eastAsia" w:ascii="Times New Roman" w:hAnsi="Times New Roman" w:cs="宋体"/>
                <w:color w:val="auto"/>
                <w:szCs w:val="24"/>
                <w:highlight w:val="none"/>
                <w:lang w:val="en-US" w:eastAsia="zh-CN"/>
              </w:rPr>
              <w:t>数据安全服务</w:t>
            </w:r>
          </w:p>
        </w:tc>
        <w:tc>
          <w:tcPr>
            <w:tcW w:w="960" w:type="dxa"/>
            <w:tcBorders>
              <w:top w:val="single" w:color="auto" w:sz="4" w:space="0"/>
              <w:left w:val="single" w:color="auto" w:sz="4" w:space="0"/>
              <w:bottom w:val="single" w:color="auto" w:sz="4" w:space="0"/>
              <w:right w:val="single" w:color="auto" w:sz="4" w:space="0"/>
            </w:tcBorders>
            <w:vAlign w:val="center"/>
          </w:tcPr>
          <w:p w14:paraId="588C0F43">
            <w:pPr>
              <w:bidi w:val="0"/>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.00分</w:t>
            </w:r>
          </w:p>
        </w:tc>
        <w:tc>
          <w:tcPr>
            <w:tcW w:w="5535" w:type="dxa"/>
            <w:tcBorders>
              <w:top w:val="single" w:color="auto" w:sz="4" w:space="0"/>
              <w:left w:val="single" w:color="auto" w:sz="4" w:space="0"/>
              <w:bottom w:val="single" w:color="auto" w:sz="4" w:space="0"/>
              <w:right w:val="single" w:color="auto" w:sz="4" w:space="0"/>
            </w:tcBorders>
            <w:vAlign w:val="top"/>
          </w:tcPr>
          <w:p w14:paraId="277F1F00">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投标人根据第四章、采购需求-三、项目内容-（三）数据安全服务提供服务方案，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442B104F">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p>
          <w:p w14:paraId="52F8020B">
            <w:pPr>
              <w:bidi w:val="0"/>
              <w:rPr>
                <w:rFonts w:hint="default" w:asciiTheme="minorEastAsia" w:hAnsiTheme="minorEastAsia" w:eastAsiaTheme="minorEastAsia" w:cstheme="minorEastAsia"/>
                <w:color w:val="000000" w:themeColor="text1"/>
                <w:sz w:val="21"/>
                <w:szCs w:val="21"/>
                <w:lang w:val="en-US"/>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不提供不得分。</w:t>
            </w:r>
          </w:p>
        </w:tc>
      </w:tr>
      <w:tr w14:paraId="6AAAF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17" w:type="dxa"/>
            <w:vMerge w:val="continue"/>
            <w:tcBorders>
              <w:left w:val="single" w:color="auto" w:sz="4" w:space="0"/>
              <w:right w:val="single" w:color="auto" w:sz="4" w:space="0"/>
            </w:tcBorders>
            <w:vAlign w:val="center"/>
          </w:tcPr>
          <w:p w14:paraId="11D73E79">
            <w:pPr>
              <w:bidi w:val="0"/>
              <w:jc w:val="center"/>
              <w:rPr>
                <w:rFonts w:hint="eastAsia" w:asciiTheme="minorEastAsia" w:hAnsiTheme="minorEastAsia" w:eastAsiaTheme="minorEastAsia" w:cstheme="minorEastAsia"/>
                <w:sz w:val="21"/>
                <w:szCs w:val="21"/>
              </w:rPr>
            </w:pPr>
          </w:p>
        </w:tc>
        <w:tc>
          <w:tcPr>
            <w:tcW w:w="1013" w:type="dxa"/>
            <w:tcBorders>
              <w:top w:val="single" w:color="auto" w:sz="4" w:space="0"/>
              <w:left w:val="single" w:color="auto" w:sz="4" w:space="0"/>
              <w:bottom w:val="single" w:color="auto" w:sz="4" w:space="0"/>
              <w:right w:val="single" w:color="auto" w:sz="4" w:space="0"/>
            </w:tcBorders>
            <w:shd w:val="clear" w:color="auto" w:fill="auto"/>
            <w:vAlign w:val="center"/>
          </w:tcPr>
          <w:p w14:paraId="7B6E902E">
            <w:pPr>
              <w:bidi w:val="0"/>
              <w:jc w:val="center"/>
              <w:rPr>
                <w:rFonts w:hint="eastAsia" w:ascii="Calibri" w:hAnsi="Calibri" w:eastAsia="宋体" w:cs="Times New Roman"/>
                <w:sz w:val="21"/>
                <w:szCs w:val="22"/>
                <w:lang w:val="en-US" w:eastAsia="zh-CN" w:bidi="ar-SA"/>
              </w:rPr>
            </w:pPr>
            <w:r>
              <w:rPr>
                <w:rFonts w:hint="eastAsia" w:asciiTheme="minorEastAsia" w:hAnsiTheme="minorEastAsia" w:eastAsiaTheme="minorEastAsia" w:cstheme="minorEastAsia"/>
                <w:sz w:val="21"/>
                <w:szCs w:val="21"/>
                <w:lang w:val="en-US" w:eastAsia="zh-CN"/>
              </w:rPr>
              <w:t>安全培训</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741BF4E8">
            <w:pPr>
              <w:bidi w:val="0"/>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.00分</w:t>
            </w:r>
          </w:p>
        </w:tc>
        <w:tc>
          <w:tcPr>
            <w:tcW w:w="5535" w:type="dxa"/>
            <w:tcBorders>
              <w:top w:val="single" w:color="auto" w:sz="4" w:space="0"/>
              <w:left w:val="single" w:color="auto" w:sz="4" w:space="0"/>
              <w:right w:val="single" w:color="auto" w:sz="4" w:space="0"/>
            </w:tcBorders>
            <w:shd w:val="clear" w:color="auto" w:fill="auto"/>
            <w:vAlign w:val="top"/>
          </w:tcPr>
          <w:p w14:paraId="2CD14C3B">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投标人根据第四章、采购需求-三、项目内容-（四）服务要求-1.安全培训提供服务方案，要求方案内容包含人员配置、实施计划、服务流程、成果展示等内容，</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方案全面完整、技术支撑覆盖面完善、能够切实保障相关系统整体安全性的，得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3F9E5BD5">
            <w:pPr>
              <w:bidi w:val="0"/>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方案完整性、合理性、科学性一般的，得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p>
          <w:p w14:paraId="58256331">
            <w:pPr>
              <w:bidi w:val="0"/>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不提供不得分。</w:t>
            </w:r>
          </w:p>
        </w:tc>
      </w:tr>
      <w:tr w14:paraId="25032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17" w:type="dxa"/>
            <w:vMerge w:val="continue"/>
            <w:tcBorders>
              <w:left w:val="single" w:color="auto" w:sz="4" w:space="0"/>
              <w:right w:val="single" w:color="auto" w:sz="4" w:space="0"/>
            </w:tcBorders>
            <w:vAlign w:val="center"/>
          </w:tcPr>
          <w:p w14:paraId="6A655462">
            <w:pPr>
              <w:bidi w:val="0"/>
              <w:jc w:val="center"/>
              <w:rPr>
                <w:rFonts w:hint="eastAsia" w:asciiTheme="minorEastAsia" w:hAnsiTheme="minorEastAsia" w:eastAsiaTheme="minorEastAsia" w:cstheme="minorEastAsia"/>
                <w:sz w:val="21"/>
                <w:szCs w:val="21"/>
              </w:rPr>
            </w:pPr>
          </w:p>
        </w:tc>
        <w:tc>
          <w:tcPr>
            <w:tcW w:w="1013" w:type="dxa"/>
            <w:tcBorders>
              <w:top w:val="single" w:color="auto" w:sz="4" w:space="0"/>
              <w:left w:val="single" w:color="auto" w:sz="4" w:space="0"/>
              <w:right w:val="single" w:color="auto" w:sz="4" w:space="0"/>
            </w:tcBorders>
            <w:shd w:val="clear" w:color="auto" w:fill="auto"/>
            <w:vAlign w:val="center"/>
          </w:tcPr>
          <w:p w14:paraId="17C95421">
            <w:pPr>
              <w:keepNext w:val="0"/>
              <w:keepLines w:val="0"/>
              <w:widowControl/>
              <w:suppressLineNumbers w:val="0"/>
              <w:jc w:val="center"/>
              <w:rPr>
                <w:rFonts w:hint="default"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安全服务</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4B06BFD2">
            <w:pPr>
              <w:bidi w:val="0"/>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.00分</w:t>
            </w:r>
          </w:p>
        </w:tc>
        <w:tc>
          <w:tcPr>
            <w:tcW w:w="5535" w:type="dxa"/>
            <w:tcBorders>
              <w:top w:val="single" w:color="auto" w:sz="4" w:space="0"/>
              <w:left w:val="single" w:color="auto" w:sz="4" w:space="0"/>
              <w:bottom w:val="single" w:color="auto" w:sz="4" w:space="0"/>
              <w:right w:val="single" w:color="auto" w:sz="4" w:space="0"/>
            </w:tcBorders>
            <w:shd w:val="clear" w:color="auto" w:fill="auto"/>
            <w:vAlign w:val="top"/>
          </w:tcPr>
          <w:p w14:paraId="34F2B647">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投标人根据第四章、采购需求-三、项目内容-（四）服务要求-2.安全服务提供服务方案，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098110C6">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p>
          <w:p w14:paraId="3106CE20">
            <w:pPr>
              <w:bidi w:val="0"/>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不提供不得分。</w:t>
            </w:r>
          </w:p>
        </w:tc>
      </w:tr>
      <w:tr w14:paraId="6BAC8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17" w:type="dxa"/>
            <w:vMerge w:val="continue"/>
            <w:tcBorders>
              <w:left w:val="single" w:color="auto" w:sz="4" w:space="0"/>
              <w:right w:val="single" w:color="auto" w:sz="4" w:space="0"/>
            </w:tcBorders>
            <w:vAlign w:val="center"/>
          </w:tcPr>
          <w:p w14:paraId="716F59EE">
            <w:pPr>
              <w:bidi w:val="0"/>
              <w:jc w:val="center"/>
              <w:rPr>
                <w:rFonts w:hint="eastAsia" w:asciiTheme="minorEastAsia" w:hAnsiTheme="minorEastAsia" w:eastAsiaTheme="minorEastAsia" w:cstheme="minorEastAsia"/>
                <w:sz w:val="21"/>
                <w:szCs w:val="21"/>
              </w:rPr>
            </w:pPr>
          </w:p>
        </w:tc>
        <w:tc>
          <w:tcPr>
            <w:tcW w:w="1013" w:type="dxa"/>
            <w:tcBorders>
              <w:left w:val="single" w:color="auto" w:sz="4" w:space="0"/>
              <w:right w:val="single" w:color="auto" w:sz="4" w:space="0"/>
            </w:tcBorders>
            <w:shd w:val="clear" w:color="auto" w:fill="auto"/>
            <w:vAlign w:val="center"/>
          </w:tcPr>
          <w:p w14:paraId="4C8488EA">
            <w:pPr>
              <w:bidi w:val="0"/>
              <w:jc w:val="center"/>
              <w:rPr>
                <w:rFonts w:hint="default"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信息系统</w:t>
            </w:r>
            <w:r>
              <w:rPr>
                <w:rFonts w:hint="eastAsia" w:asciiTheme="minorEastAsia" w:hAnsiTheme="minorEastAsia" w:eastAsiaTheme="minorEastAsia" w:cstheme="minorEastAsia"/>
                <w:color w:val="000000" w:themeColor="text1"/>
                <w:sz w:val="21"/>
                <w:szCs w:val="21"/>
                <w14:textFill>
                  <w14:solidFill>
                    <w14:schemeClr w14:val="tx1"/>
                  </w14:solidFill>
                </w14:textFill>
              </w:rPr>
              <w:t>渗透</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测试</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2B8A8F19">
            <w:pPr>
              <w:bidi w:val="0"/>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14:textFill>
                  <w14:solidFill>
                    <w14:schemeClr w14:val="tx1"/>
                  </w14:solidFill>
                </w14:textFill>
              </w:rPr>
              <w:t>.00分</w:t>
            </w:r>
          </w:p>
        </w:tc>
        <w:tc>
          <w:tcPr>
            <w:tcW w:w="5535" w:type="dxa"/>
            <w:tcBorders>
              <w:top w:val="single" w:color="auto" w:sz="4" w:space="0"/>
              <w:left w:val="single" w:color="auto" w:sz="4" w:space="0"/>
              <w:bottom w:val="single" w:color="auto" w:sz="4" w:space="0"/>
              <w:right w:val="single" w:color="auto" w:sz="4" w:space="0"/>
            </w:tcBorders>
            <w:shd w:val="clear" w:color="auto" w:fill="auto"/>
            <w:vAlign w:val="top"/>
          </w:tcPr>
          <w:p w14:paraId="1AF2CCCA">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投标人根据第四章、采购需求-三、项目内容-（四）服务要求-3.信息系统渗透测试提供服务方案，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6CDDECAE">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p>
          <w:p w14:paraId="50F3C8B9">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方案合理性、科学性一般的，得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1DC84432">
            <w:pPr>
              <w:bidi w:val="0"/>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不提供不得分。</w:t>
            </w:r>
          </w:p>
        </w:tc>
      </w:tr>
      <w:tr w14:paraId="0DA11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17" w:type="dxa"/>
            <w:vMerge w:val="continue"/>
            <w:tcBorders>
              <w:left w:val="single" w:color="auto" w:sz="4" w:space="0"/>
              <w:right w:val="single" w:color="auto" w:sz="4" w:space="0"/>
            </w:tcBorders>
            <w:vAlign w:val="center"/>
          </w:tcPr>
          <w:p w14:paraId="6E8B681B">
            <w:pPr>
              <w:bidi w:val="0"/>
              <w:jc w:val="center"/>
              <w:rPr>
                <w:rFonts w:hint="eastAsia" w:asciiTheme="minorEastAsia" w:hAnsiTheme="minorEastAsia" w:eastAsiaTheme="minorEastAsia" w:cstheme="minorEastAsia"/>
                <w:sz w:val="21"/>
                <w:szCs w:val="21"/>
              </w:rPr>
            </w:pPr>
          </w:p>
        </w:tc>
        <w:tc>
          <w:tcPr>
            <w:tcW w:w="1013" w:type="dxa"/>
            <w:tcBorders>
              <w:left w:val="single" w:color="auto" w:sz="4" w:space="0"/>
              <w:right w:val="single" w:color="auto" w:sz="4" w:space="0"/>
            </w:tcBorders>
            <w:shd w:val="clear" w:color="auto" w:fill="auto"/>
            <w:vAlign w:val="center"/>
          </w:tcPr>
          <w:p w14:paraId="070FFF94">
            <w:pPr>
              <w:keepNext w:val="0"/>
              <w:keepLines w:val="0"/>
              <w:widowControl/>
              <w:suppressLineNumbers w:val="0"/>
              <w:jc w:val="center"/>
              <w:rPr>
                <w:rFonts w:hint="default" w:ascii="Calibri" w:hAnsi="Calibri" w:eastAsia="宋体" w:cs="Times New Roman"/>
                <w:sz w:val="21"/>
                <w:szCs w:val="22"/>
                <w:lang w:val="en-US" w:eastAsia="zh-CN" w:bidi="ar-SA"/>
              </w:rPr>
            </w:pPr>
            <w:r>
              <w:rPr>
                <w:rFonts w:hint="eastAsia" w:asciiTheme="minorEastAsia" w:hAnsiTheme="minorEastAsia" w:eastAsiaTheme="minorEastAsia" w:cstheme="minorEastAsia"/>
                <w:snapToGrid w:val="0"/>
                <w:color w:val="000000"/>
                <w:kern w:val="0"/>
                <w:sz w:val="21"/>
                <w:szCs w:val="21"/>
                <w:lang w:val="en-US" w:eastAsia="zh-CN" w:bidi="ar"/>
              </w:rPr>
              <w:t>保密要求</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70A12338">
            <w:pPr>
              <w:bidi w:val="0"/>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.00分</w:t>
            </w:r>
          </w:p>
        </w:tc>
        <w:tc>
          <w:tcPr>
            <w:tcW w:w="5535" w:type="dxa"/>
            <w:tcBorders>
              <w:top w:val="single" w:color="auto" w:sz="4" w:space="0"/>
              <w:left w:val="single" w:color="auto" w:sz="4" w:space="0"/>
              <w:bottom w:val="single" w:color="auto" w:sz="4" w:space="0"/>
              <w:right w:val="single" w:color="auto" w:sz="4" w:space="0"/>
            </w:tcBorders>
            <w:shd w:val="clear" w:color="auto" w:fill="auto"/>
            <w:vAlign w:val="top"/>
          </w:tcPr>
          <w:p w14:paraId="4C59D990">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投标人根据第四章、采购需求-三、项目内容-（四）服务要求-4.保密要求提供服务方案，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734A8605">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p>
          <w:p w14:paraId="0F19B6CD">
            <w:pPr>
              <w:bidi w:val="0"/>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不提供不得分。</w:t>
            </w:r>
          </w:p>
        </w:tc>
      </w:tr>
      <w:tr w14:paraId="4FE24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17" w:type="dxa"/>
            <w:vMerge w:val="continue"/>
            <w:tcBorders>
              <w:left w:val="single" w:color="auto" w:sz="4" w:space="0"/>
              <w:right w:val="single" w:color="auto" w:sz="4" w:space="0"/>
            </w:tcBorders>
            <w:vAlign w:val="center"/>
          </w:tcPr>
          <w:p w14:paraId="54F8D735">
            <w:pPr>
              <w:bidi w:val="0"/>
              <w:jc w:val="center"/>
              <w:rPr>
                <w:rFonts w:hint="eastAsia" w:asciiTheme="minorEastAsia" w:hAnsiTheme="minorEastAsia" w:eastAsiaTheme="minorEastAsia" w:cstheme="minorEastAsia"/>
                <w:sz w:val="21"/>
                <w:szCs w:val="21"/>
              </w:rPr>
            </w:pPr>
          </w:p>
        </w:tc>
        <w:tc>
          <w:tcPr>
            <w:tcW w:w="1013" w:type="dxa"/>
            <w:tcBorders>
              <w:left w:val="single" w:color="auto" w:sz="4" w:space="0"/>
              <w:right w:val="single" w:color="auto" w:sz="4" w:space="0"/>
            </w:tcBorders>
            <w:shd w:val="clear" w:color="auto" w:fill="auto"/>
            <w:vAlign w:val="center"/>
          </w:tcPr>
          <w:p w14:paraId="25576C7E">
            <w:pPr>
              <w:keepNext w:val="0"/>
              <w:keepLines w:val="0"/>
              <w:widowControl/>
              <w:suppressLineNumbers w:val="0"/>
              <w:jc w:val="center"/>
              <w:rPr>
                <w:rFonts w:hint="eastAsia" w:ascii="Calibri" w:hAnsi="Calibri" w:eastAsia="宋体" w:cs="Times New Roman"/>
                <w:color w:val="000000" w:themeColor="text1"/>
                <w:sz w:val="21"/>
                <w:szCs w:val="22"/>
                <w:lang w:val="en-US" w:eastAsia="zh-CN" w:bidi="ar-SA"/>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1"/>
                <w:szCs w:val="21"/>
                <w:lang w:val="en-US" w:eastAsia="zh-CN" w:bidi="ar"/>
                <w14:textFill>
                  <w14:solidFill>
                    <w14:schemeClr w14:val="tx1"/>
                  </w14:solidFill>
                </w14:textFill>
              </w:rPr>
              <w:t>测评实施方案</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11E3BF24">
            <w:pPr>
              <w:bidi w:val="0"/>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1"/>
                <w:szCs w:val="21"/>
                <w14:textFill>
                  <w14:solidFill>
                    <w14:schemeClr w14:val="tx1"/>
                  </w14:solidFill>
                </w14:textFill>
              </w:rPr>
              <w:t>.00分</w:t>
            </w:r>
          </w:p>
        </w:tc>
        <w:tc>
          <w:tcPr>
            <w:tcW w:w="5535" w:type="dxa"/>
            <w:tcBorders>
              <w:top w:val="single" w:color="auto" w:sz="4" w:space="0"/>
              <w:left w:val="single" w:color="auto" w:sz="4" w:space="0"/>
              <w:bottom w:val="single" w:color="auto" w:sz="4" w:space="0"/>
              <w:right w:val="single" w:color="auto" w:sz="4" w:space="0"/>
            </w:tcBorders>
            <w:shd w:val="clear" w:color="auto" w:fill="auto"/>
            <w:vAlign w:val="top"/>
          </w:tcPr>
          <w:p w14:paraId="630CC0ED">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投标人根据第四章、采购需求-四、项目实施要求-（一）实施要求提供服务方案</w:t>
            </w:r>
            <w:r>
              <w:rPr>
                <w:rFonts w:hint="eastAsia" w:asciiTheme="minorEastAsia" w:hAnsiTheme="minorEastAsia" w:eastAsiaTheme="minorEastAsia" w:cstheme="minorEastAsia"/>
                <w:color w:val="000000" w:themeColor="text1"/>
                <w:sz w:val="21"/>
                <w:szCs w:val="21"/>
                <w14:textFill>
                  <w14:solidFill>
                    <w14:schemeClr w14:val="tx1"/>
                  </w14:solidFill>
                </w14:textFill>
              </w:rPr>
              <w:t>，要求方案内容包含测评人员管理、保密措施、实施方案、等级测评流程、等级测评现场测评指标、实施计划、风险分析与控制、应急响应流程与方法等内容，</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方案全面，具有合理的进度安排、组织架构，具有良好的进度控制文档管理措施，得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4BB0E40B">
            <w:pPr>
              <w:bidi w:val="0"/>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基本</w:t>
            </w:r>
            <w:r>
              <w:rPr>
                <w:rFonts w:hint="eastAsia" w:asciiTheme="minorEastAsia" w:hAnsiTheme="minorEastAsia" w:eastAsiaTheme="minorEastAsia" w:cstheme="minorEastAsia"/>
                <w:color w:val="000000" w:themeColor="text1"/>
                <w:sz w:val="21"/>
                <w:szCs w:val="21"/>
                <w14:textFill>
                  <w14:solidFill>
                    <w14:schemeClr w14:val="tx1"/>
                  </w14:solidFill>
                </w14:textFill>
              </w:rPr>
              <w:t>全面，进度安排、组织架构</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基本</w:t>
            </w:r>
            <w:r>
              <w:rPr>
                <w:rFonts w:hint="eastAsia" w:asciiTheme="minorEastAsia" w:hAnsiTheme="minorEastAsia" w:eastAsiaTheme="minorEastAsia" w:cstheme="minorEastAsia"/>
                <w:color w:val="000000" w:themeColor="text1"/>
                <w:sz w:val="21"/>
                <w:szCs w:val="21"/>
                <w14:textFill>
                  <w14:solidFill>
                    <w14:schemeClr w14:val="tx1"/>
                  </w14:solidFill>
                </w14:textFill>
              </w:rPr>
              <w:t>合理，进度控制、文档管理措施</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基本</w:t>
            </w:r>
            <w:r>
              <w:rPr>
                <w:rFonts w:hint="eastAsia" w:asciiTheme="minorEastAsia" w:hAnsiTheme="minorEastAsia" w:eastAsiaTheme="minorEastAsia" w:cstheme="minorEastAsia"/>
                <w:color w:val="000000" w:themeColor="text1"/>
                <w:sz w:val="21"/>
                <w:szCs w:val="21"/>
                <w14:textFill>
                  <w14:solidFill>
                    <w14:schemeClr w14:val="tx1"/>
                  </w14:solidFill>
                </w14:textFill>
              </w:rPr>
              <w:t>全</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面</w:t>
            </w:r>
            <w:r>
              <w:rPr>
                <w:rFonts w:hint="eastAsia" w:asciiTheme="minorEastAsia" w:hAnsiTheme="minorEastAsia" w:eastAsiaTheme="minorEastAsia" w:cstheme="minorEastAsia"/>
                <w:color w:val="000000" w:themeColor="text1"/>
                <w:sz w:val="21"/>
                <w:szCs w:val="21"/>
                <w14:textFill>
                  <w14:solidFill>
                    <w14:schemeClr w14:val="tx1"/>
                  </w14:solidFill>
                </w14:textFill>
              </w:rPr>
              <w:t>，得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4FCCB67C">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方案不够全面，进度安排、组织架构不够合理，进度控制、文档管理措施不全，得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0E0FEB4D">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方案不全面，进度安排、组织架构不合理，没有进度控制、文档管理措施，得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06F23076">
            <w:pPr>
              <w:bidi w:val="0"/>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不提供不得分。</w:t>
            </w:r>
          </w:p>
        </w:tc>
      </w:tr>
      <w:tr w14:paraId="629AF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17" w:type="dxa"/>
            <w:vMerge w:val="continue"/>
            <w:tcBorders>
              <w:left w:val="single" w:color="auto" w:sz="4" w:space="0"/>
              <w:right w:val="single" w:color="auto" w:sz="4" w:space="0"/>
            </w:tcBorders>
            <w:vAlign w:val="center"/>
          </w:tcPr>
          <w:p w14:paraId="328DA87C">
            <w:pPr>
              <w:bidi w:val="0"/>
              <w:jc w:val="center"/>
              <w:rPr>
                <w:rFonts w:hint="eastAsia" w:asciiTheme="minorEastAsia" w:hAnsiTheme="minorEastAsia" w:eastAsiaTheme="minorEastAsia" w:cstheme="minorEastAsia"/>
                <w:sz w:val="21"/>
                <w:szCs w:val="21"/>
              </w:rPr>
            </w:pPr>
          </w:p>
        </w:tc>
        <w:tc>
          <w:tcPr>
            <w:tcW w:w="1013" w:type="dxa"/>
            <w:tcBorders>
              <w:left w:val="single" w:color="auto" w:sz="4" w:space="0"/>
              <w:right w:val="single" w:color="auto" w:sz="4" w:space="0"/>
            </w:tcBorders>
            <w:shd w:val="clear" w:color="auto" w:fill="auto"/>
            <w:vAlign w:val="center"/>
          </w:tcPr>
          <w:p w14:paraId="72743637">
            <w:pPr>
              <w:keepNext w:val="0"/>
              <w:keepLines w:val="0"/>
              <w:widowControl/>
              <w:suppressLineNumbers w:val="0"/>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1"/>
                <w:szCs w:val="21"/>
                <w:lang w:val="en-US" w:eastAsia="zh-CN" w:bidi="ar"/>
                <w14:textFill>
                  <w14:solidFill>
                    <w14:schemeClr w14:val="tx1"/>
                  </w14:solidFill>
                </w14:textFill>
              </w:rPr>
              <w:t>项目管理方案</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350FAAF7">
            <w:pPr>
              <w:bidi w:val="0"/>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1"/>
                <w:szCs w:val="21"/>
                <w14:textFill>
                  <w14:solidFill>
                    <w14:schemeClr w14:val="tx1"/>
                  </w14:solidFill>
                </w14:textFill>
              </w:rPr>
              <w:t>.00分</w:t>
            </w:r>
          </w:p>
        </w:tc>
        <w:tc>
          <w:tcPr>
            <w:tcW w:w="5535" w:type="dxa"/>
            <w:tcBorders>
              <w:top w:val="single" w:color="auto" w:sz="4" w:space="0"/>
              <w:left w:val="single" w:color="auto" w:sz="4" w:space="0"/>
              <w:bottom w:val="single" w:color="auto" w:sz="4" w:space="0"/>
              <w:right w:val="single" w:color="auto" w:sz="4" w:space="0"/>
            </w:tcBorders>
            <w:shd w:val="clear" w:color="auto" w:fill="auto"/>
            <w:vAlign w:val="top"/>
          </w:tcPr>
          <w:p w14:paraId="7265DBF8">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投标人根据第四章、采购需求-四、项目实施要求-（二）项目管理要求提供服务方案，</w:t>
            </w:r>
            <w:r>
              <w:rPr>
                <w:rFonts w:hint="eastAsia" w:asciiTheme="minorEastAsia" w:hAnsiTheme="minorEastAsia" w:eastAsiaTheme="minorEastAsia" w:cstheme="minorEastAsia"/>
                <w:color w:val="000000" w:themeColor="text1"/>
                <w:sz w:val="21"/>
                <w:szCs w:val="21"/>
                <w14:textFill>
                  <w14:solidFill>
                    <w14:schemeClr w14:val="tx1"/>
                  </w14:solidFill>
                </w14:textFill>
              </w:rPr>
              <w:t>要求方案内容包含人员</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配置</w:t>
            </w:r>
            <w:r>
              <w:rPr>
                <w:rFonts w:hint="eastAsia" w:asciiTheme="minorEastAsia" w:hAnsiTheme="minorEastAsia" w:eastAsiaTheme="minorEastAsia" w:cstheme="minorEastAsia"/>
                <w:color w:val="000000" w:themeColor="text1"/>
                <w:sz w:val="21"/>
                <w:szCs w:val="21"/>
                <w14:textFill>
                  <w14:solidFill>
                    <w14:schemeClr w14:val="tx1"/>
                  </w14:solidFill>
                </w14:textFill>
              </w:rPr>
              <w:t>、实施计划、</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服务</w:t>
            </w:r>
            <w:r>
              <w:rPr>
                <w:rFonts w:hint="eastAsia" w:asciiTheme="minorEastAsia" w:hAnsiTheme="minorEastAsia" w:eastAsiaTheme="minorEastAsia" w:cstheme="minorEastAsia"/>
                <w:color w:val="000000" w:themeColor="text1"/>
                <w:sz w:val="21"/>
                <w:szCs w:val="21"/>
                <w14:textFill>
                  <w14:solidFill>
                    <w14:schemeClr w14:val="tx1"/>
                  </w14:solidFill>
                </w14:textFill>
              </w:rPr>
              <w:t>流程、风险分析与控制等内容</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以及在重大节日保障期间</w:t>
            </w:r>
            <w:r>
              <w:rPr>
                <w:rFonts w:hint="eastAsia" w:asciiTheme="minorEastAsia" w:hAnsiTheme="minorEastAsia" w:eastAsiaTheme="minorEastAsia" w:cstheme="minorEastAsia"/>
                <w:color w:val="000000" w:themeColor="text1"/>
                <w:sz w:val="21"/>
                <w:szCs w:val="21"/>
                <w14:textFill>
                  <w14:solidFill>
                    <w14:schemeClr w14:val="tx1"/>
                  </w14:solidFill>
                </w14:textFill>
              </w:rPr>
              <w:t>对相关信息系统</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开展安全保障和应急支撑方案（包含不限于通过自有安全工具开展7*24小时在线监测、VPN检测等项目），1.</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方案全面完整、技术支撑覆盖面完善、能够切实保障相关系统整体安全性的，得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7730E793">
            <w:pPr>
              <w:bidi w:val="0"/>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基本</w:t>
            </w:r>
            <w:r>
              <w:rPr>
                <w:rFonts w:hint="eastAsia" w:asciiTheme="minorEastAsia" w:hAnsiTheme="minorEastAsia" w:eastAsiaTheme="minorEastAsia" w:cstheme="minorEastAsia"/>
                <w:color w:val="000000" w:themeColor="text1"/>
                <w:sz w:val="21"/>
                <w:szCs w:val="21"/>
                <w14:textFill>
                  <w14:solidFill>
                    <w14:schemeClr w14:val="tx1"/>
                  </w14:solidFill>
                </w14:textFill>
              </w:rPr>
              <w:t>完整、合理、科学的，得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329BC15A">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方案较完整、合理、科学的一般的，得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p>
          <w:p w14:paraId="49EA959D">
            <w:pPr>
              <w:bidi w:val="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方案完整性、合理性、科学性</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欠缺的</w:t>
            </w:r>
            <w:r>
              <w:rPr>
                <w:rFonts w:hint="eastAsia" w:asciiTheme="minorEastAsia" w:hAnsiTheme="minorEastAsia" w:eastAsiaTheme="minorEastAsia" w:cstheme="minorEastAsia"/>
                <w:color w:val="000000" w:themeColor="text1"/>
                <w:sz w:val="21"/>
                <w:szCs w:val="21"/>
                <w14:textFill>
                  <w14:solidFill>
                    <w14:schemeClr w14:val="tx1"/>
                  </w14:solidFill>
                </w14:textFill>
              </w:rPr>
              <w:t>，得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p>
          <w:p w14:paraId="04F437EA">
            <w:pPr>
              <w:bidi w:val="0"/>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不提供不得分。</w:t>
            </w:r>
          </w:p>
        </w:tc>
      </w:tr>
      <w:tr w14:paraId="663F3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17" w:type="dxa"/>
            <w:tcBorders>
              <w:left w:val="single" w:color="auto" w:sz="4" w:space="0"/>
              <w:right w:val="single" w:color="auto" w:sz="4" w:space="0"/>
            </w:tcBorders>
            <w:vAlign w:val="center"/>
          </w:tcPr>
          <w:p w14:paraId="55526EEB">
            <w:pPr>
              <w:bidi w:val="0"/>
              <w:jc w:val="center"/>
              <w:rPr>
                <w:rFonts w:hint="eastAsia" w:asciiTheme="minorEastAsia" w:hAnsiTheme="minorEastAsia" w:eastAsiaTheme="minorEastAsia" w:cstheme="minorEastAsia"/>
                <w:sz w:val="21"/>
                <w:szCs w:val="21"/>
              </w:rPr>
            </w:pPr>
            <w:r>
              <w:rPr>
                <w:rFonts w:hint="eastAsia" w:ascii="Times New Roman" w:hAnsi="Times New Roman" w:cs="宋体"/>
                <w:color w:val="auto"/>
                <w:szCs w:val="21"/>
                <w:highlight w:val="none"/>
              </w:rPr>
              <w:t>企业业绩</w:t>
            </w:r>
          </w:p>
        </w:tc>
        <w:tc>
          <w:tcPr>
            <w:tcW w:w="1013" w:type="dxa"/>
            <w:tcBorders>
              <w:left w:val="single" w:color="auto" w:sz="4" w:space="0"/>
              <w:right w:val="single" w:color="auto" w:sz="4" w:space="0"/>
            </w:tcBorders>
            <w:shd w:val="clear" w:color="auto" w:fill="auto"/>
            <w:vAlign w:val="center"/>
          </w:tcPr>
          <w:p w14:paraId="039AC207">
            <w:pPr>
              <w:widowControl/>
              <w:jc w:val="left"/>
              <w:rPr>
                <w:rFonts w:hint="eastAsia" w:ascii="Times New Roman" w:hAnsi="Times New Roman" w:eastAsia="宋体" w:cs="宋体"/>
                <w:snapToGrid w:val="0"/>
                <w:color w:val="auto"/>
                <w:kern w:val="0"/>
                <w:sz w:val="21"/>
                <w:szCs w:val="21"/>
                <w:highlight w:val="none"/>
                <w:lang w:val="en-US" w:eastAsia="zh-CN" w:bidi="ar-SA"/>
              </w:rPr>
            </w:pPr>
            <w:r>
              <w:rPr>
                <w:rFonts w:hint="eastAsia" w:ascii="Times New Roman" w:hAnsi="Times New Roman" w:cs="宋体"/>
                <w:color w:val="auto"/>
                <w:szCs w:val="21"/>
                <w:highlight w:val="none"/>
              </w:rPr>
              <w:t>企业业绩</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0AC8167C">
            <w:pPr>
              <w:widowControl/>
              <w:jc w:val="center"/>
              <w:rPr>
                <w:rFonts w:hint="eastAsia" w:ascii="Times New Roman" w:hAnsi="Times New Roman" w:eastAsia="宋体" w:cs="宋体"/>
                <w:snapToGrid w:val="0"/>
                <w:color w:val="auto"/>
                <w:kern w:val="0"/>
                <w:sz w:val="21"/>
                <w:szCs w:val="24"/>
                <w:highlight w:val="none"/>
                <w:lang w:val="en-US" w:eastAsia="zh-CN" w:bidi="ar-SA"/>
              </w:rPr>
            </w:pPr>
            <w:r>
              <w:rPr>
                <w:rFonts w:hint="eastAsia" w:ascii="Times New Roman" w:hAnsi="Times New Roman" w:cs="宋体"/>
                <w:color w:val="auto"/>
                <w:szCs w:val="24"/>
                <w:highlight w:val="none"/>
                <w:lang w:val="en-US" w:eastAsia="zh-CN"/>
              </w:rPr>
              <w:t>12</w:t>
            </w:r>
            <w:r>
              <w:rPr>
                <w:rFonts w:hint="eastAsia" w:ascii="Times New Roman" w:hAnsi="Times New Roman" w:cs="宋体"/>
                <w:color w:val="auto"/>
                <w:szCs w:val="24"/>
                <w:highlight w:val="none"/>
              </w:rPr>
              <w:t>.00分</w:t>
            </w:r>
          </w:p>
        </w:tc>
        <w:tc>
          <w:tcPr>
            <w:tcW w:w="5535" w:type="dxa"/>
            <w:tcBorders>
              <w:top w:val="single" w:color="auto" w:sz="4" w:space="0"/>
              <w:left w:val="single" w:color="auto" w:sz="4" w:space="0"/>
              <w:bottom w:val="single" w:color="auto" w:sz="4" w:space="0"/>
              <w:right w:val="single" w:color="auto" w:sz="4" w:space="0"/>
            </w:tcBorders>
            <w:shd w:val="clear" w:color="auto" w:fill="auto"/>
            <w:vAlign w:val="center"/>
          </w:tcPr>
          <w:p w14:paraId="6BA24155">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投标人自</w:t>
            </w:r>
            <w:r>
              <w:rPr>
                <w:rFonts w:hint="eastAsia" w:ascii="Times New Roman" w:hAnsi="Times New Roman" w:cs="宋体"/>
                <w:color w:val="auto"/>
                <w:szCs w:val="24"/>
                <w:highlight w:val="none"/>
                <w:lang w:val="en-US" w:eastAsia="zh-CN"/>
              </w:rPr>
              <w:t>202</w:t>
            </w:r>
            <w:r>
              <w:rPr>
                <w:rFonts w:hint="eastAsia" w:ascii="Times New Roman" w:hAnsi="Times New Roman" w:cs="宋体"/>
                <w:color w:val="000000" w:themeColor="text1"/>
                <w:szCs w:val="24"/>
                <w:highlight w:val="none"/>
                <w:lang w:val="en-US" w:eastAsia="zh-CN"/>
                <w14:textFill>
                  <w14:solidFill>
                    <w14:schemeClr w14:val="tx1"/>
                  </w14:solidFill>
                </w14:textFill>
              </w:rPr>
              <w:t>1</w:t>
            </w:r>
            <w:r>
              <w:rPr>
                <w:rFonts w:hint="eastAsia" w:ascii="Times New Roman" w:hAnsi="Times New Roman" w:cs="宋体"/>
                <w:color w:val="auto"/>
                <w:szCs w:val="24"/>
                <w:highlight w:val="none"/>
              </w:rPr>
              <w:t>年1月1日以来（以合同签订时间为准），</w:t>
            </w:r>
            <w:r>
              <w:rPr>
                <w:rFonts w:hint="eastAsia" w:ascii="宋体" w:hAnsi="宋体"/>
                <w:bCs/>
                <w:szCs w:val="21"/>
              </w:rPr>
              <w:t>类似网络安全等级保护测评</w:t>
            </w:r>
            <w:r>
              <w:rPr>
                <w:rFonts w:hint="eastAsia" w:ascii="宋体" w:hAnsi="宋体"/>
                <w:bCs/>
                <w:szCs w:val="21"/>
                <w:lang w:val="en-US" w:eastAsia="zh-CN"/>
              </w:rPr>
              <w:t>项目业绩</w:t>
            </w:r>
            <w:r>
              <w:rPr>
                <w:rFonts w:hint="eastAsia" w:ascii="Times New Roman" w:hAnsi="Times New Roman" w:cs="宋体"/>
                <w:color w:val="auto"/>
                <w:szCs w:val="24"/>
                <w:highlight w:val="none"/>
              </w:rPr>
              <w:t>，每有一个得</w:t>
            </w:r>
            <w:r>
              <w:rPr>
                <w:rFonts w:hint="eastAsia" w:ascii="Times New Roman" w:hAnsi="Times New Roman" w:cs="宋体"/>
                <w:color w:val="auto"/>
                <w:szCs w:val="24"/>
                <w:highlight w:val="none"/>
                <w:lang w:val="en-US" w:eastAsia="zh-CN"/>
              </w:rPr>
              <w:t>4</w:t>
            </w:r>
            <w:r>
              <w:rPr>
                <w:rFonts w:hint="eastAsia" w:ascii="Times New Roman" w:hAnsi="Times New Roman" w:cs="宋体"/>
                <w:color w:val="auto"/>
                <w:szCs w:val="24"/>
                <w:highlight w:val="none"/>
              </w:rPr>
              <w:t>分，本项最高得</w:t>
            </w:r>
            <w:r>
              <w:rPr>
                <w:rFonts w:hint="eastAsia" w:ascii="Times New Roman" w:hAnsi="Times New Roman" w:cs="宋体"/>
                <w:color w:val="auto"/>
                <w:szCs w:val="24"/>
                <w:highlight w:val="none"/>
                <w:lang w:val="en-US" w:eastAsia="zh-CN"/>
              </w:rPr>
              <w:t>12</w:t>
            </w:r>
            <w:r>
              <w:rPr>
                <w:rFonts w:hint="eastAsia" w:ascii="Times New Roman" w:hAnsi="Times New Roman" w:cs="宋体"/>
                <w:color w:val="auto"/>
                <w:szCs w:val="24"/>
                <w:highlight w:val="none"/>
              </w:rPr>
              <w:t>分。</w:t>
            </w:r>
          </w:p>
          <w:p w14:paraId="752A0923">
            <w:pPr>
              <w:widowControl/>
              <w:spacing w:line="400" w:lineRule="exact"/>
              <w:jc w:val="left"/>
              <w:rPr>
                <w:rFonts w:hint="eastAsia" w:ascii="Times New Roman" w:hAnsi="Times New Roman" w:eastAsia="宋体" w:cs="宋体"/>
                <w:snapToGrid w:val="0"/>
                <w:color w:val="auto"/>
                <w:kern w:val="0"/>
                <w:sz w:val="21"/>
                <w:szCs w:val="24"/>
                <w:highlight w:val="none"/>
                <w:lang w:val="en-US" w:eastAsia="zh-CN" w:bidi="ar-SA"/>
              </w:rPr>
            </w:pPr>
            <w:r>
              <w:rPr>
                <w:rFonts w:hint="eastAsia" w:ascii="Times New Roman" w:hAnsi="Times New Roman" w:cs="宋体"/>
                <w:color w:val="auto"/>
                <w:szCs w:val="24"/>
                <w:highlight w:val="none"/>
              </w:rPr>
              <w:t>注：1、</w:t>
            </w:r>
            <w:r>
              <w:rPr>
                <w:rFonts w:hint="eastAsia" w:ascii="宋体" w:hAnsi="宋体"/>
                <w:bCs/>
                <w:szCs w:val="21"/>
              </w:rPr>
              <w:t>（须提供合同</w:t>
            </w:r>
            <w:r>
              <w:rPr>
                <w:rFonts w:hint="eastAsia" w:ascii="宋体" w:hAnsi="宋体"/>
                <w:bCs/>
                <w:szCs w:val="21"/>
                <w:lang w:val="en-US" w:eastAsia="zh-CN"/>
              </w:rPr>
              <w:t>电子件</w:t>
            </w:r>
            <w:r>
              <w:rPr>
                <w:rFonts w:hint="eastAsia" w:ascii="宋体" w:hAnsi="宋体"/>
                <w:bCs/>
                <w:szCs w:val="21"/>
              </w:rPr>
              <w:t>。合同须包含合同名称、主要内容、合同金额、签订日期，同一甲方案例不重复得分。）</w:t>
            </w:r>
            <w:r>
              <w:rPr>
                <w:rFonts w:hint="eastAsia" w:ascii="Times New Roman" w:hAnsi="Times New Roman" w:cs="宋体"/>
                <w:color w:val="auto"/>
                <w:szCs w:val="24"/>
                <w:highlight w:val="none"/>
                <w:lang w:val="en-US" w:eastAsia="zh-CN"/>
              </w:rPr>
              <w:t>2</w:t>
            </w:r>
            <w:r>
              <w:rPr>
                <w:rFonts w:hint="eastAsia" w:ascii="Times New Roman" w:hAnsi="Times New Roman" w:cs="宋体"/>
                <w:color w:val="auto"/>
                <w:szCs w:val="24"/>
                <w:highlight w:val="none"/>
              </w:rPr>
              <w:t>、中标人提供的有关业绩将随中标结果同步公开。</w:t>
            </w:r>
          </w:p>
        </w:tc>
      </w:tr>
      <w:tr w14:paraId="32B1E1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17" w:type="dxa"/>
            <w:tcBorders>
              <w:left w:val="single" w:color="auto" w:sz="4" w:space="0"/>
              <w:right w:val="single" w:color="auto" w:sz="4" w:space="0"/>
            </w:tcBorders>
            <w:vAlign w:val="center"/>
          </w:tcPr>
          <w:p w14:paraId="6C65CB4B">
            <w:pPr>
              <w:bidi w:val="0"/>
              <w:jc w:val="center"/>
              <w:rPr>
                <w:rFonts w:hint="eastAsia" w:asciiTheme="minorEastAsia" w:hAnsiTheme="minorEastAsia" w:eastAsiaTheme="minorEastAsia" w:cstheme="minorEastAsia"/>
                <w:snapToGrid w:val="0"/>
                <w:color w:val="000000" w:themeColor="text1"/>
                <w:kern w:val="0"/>
                <w:sz w:val="21"/>
                <w:szCs w:val="21"/>
                <w:lang w:val="en-US" w:eastAsia="zh-CN" w:bidi="ar"/>
                <w14:textFill>
                  <w14:solidFill>
                    <w14:schemeClr w14:val="tx1"/>
                  </w14:solidFill>
                </w14:textFill>
              </w:rPr>
            </w:pPr>
            <w:r>
              <w:rPr>
                <w:rFonts w:hint="eastAsia" w:ascii="Times New Roman" w:hAnsi="Times New Roman" w:cs="宋体"/>
                <w:color w:val="000000" w:themeColor="text1"/>
                <w:szCs w:val="21"/>
                <w:highlight w:val="none"/>
                <w:lang w:val="en-US" w:eastAsia="zh-CN"/>
                <w14:textFill>
                  <w14:solidFill>
                    <w14:schemeClr w14:val="tx1"/>
                  </w14:solidFill>
                </w14:textFill>
              </w:rPr>
              <w:t>绩效考核</w:t>
            </w:r>
          </w:p>
        </w:tc>
        <w:tc>
          <w:tcPr>
            <w:tcW w:w="1013" w:type="dxa"/>
            <w:tcBorders>
              <w:left w:val="single" w:color="auto" w:sz="4" w:space="0"/>
              <w:right w:val="single" w:color="auto" w:sz="4" w:space="0"/>
            </w:tcBorders>
            <w:shd w:val="clear" w:color="auto" w:fill="auto"/>
            <w:vAlign w:val="center"/>
          </w:tcPr>
          <w:p w14:paraId="746A325E">
            <w:pPr>
              <w:widowControl/>
              <w:jc w:val="left"/>
              <w:rPr>
                <w:rFonts w:hint="eastAsia" w:ascii="Times New Roman" w:hAnsi="Times New Roman" w:eastAsia="宋体" w:cs="宋体"/>
                <w:snapToGrid w:val="0"/>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cs="宋体"/>
                <w:color w:val="000000" w:themeColor="text1"/>
                <w:szCs w:val="21"/>
                <w:highlight w:val="none"/>
                <w:lang w:val="en-US" w:eastAsia="zh-CN"/>
                <w14:textFill>
                  <w14:solidFill>
                    <w14:schemeClr w14:val="tx1"/>
                  </w14:solidFill>
                </w14:textFill>
              </w:rPr>
              <w:t>绩效考核</w:t>
            </w:r>
            <w:r>
              <w:rPr>
                <w:rFonts w:hint="eastAsia" w:ascii="Times New Roman" w:hAnsi="Times New Roman" w:cs="宋体"/>
                <w:color w:val="000000" w:themeColor="text1"/>
                <w:szCs w:val="21"/>
                <w:highlight w:val="none"/>
                <w14:textFill>
                  <w14:solidFill>
                    <w14:schemeClr w14:val="tx1"/>
                  </w14:solidFill>
                </w14:textFill>
              </w:rPr>
              <w:t>承诺</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1312D16F">
            <w:pPr>
              <w:widowControl/>
              <w:jc w:val="center"/>
              <w:rPr>
                <w:rFonts w:hint="eastAsia" w:ascii="Times New Roman" w:hAnsi="Times New Roman" w:eastAsia="宋体" w:cs="宋体"/>
                <w:snapToGrid w:val="0"/>
                <w:color w:val="000000" w:themeColor="text1"/>
                <w:kern w:val="0"/>
                <w:sz w:val="21"/>
                <w:szCs w:val="24"/>
                <w:highlight w:val="none"/>
                <w:lang w:val="en-US" w:eastAsia="zh-CN" w:bidi="ar-SA"/>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10</w:t>
            </w:r>
            <w:r>
              <w:rPr>
                <w:rFonts w:hint="eastAsia" w:ascii="Times New Roman" w:hAnsi="Times New Roman" w:cs="宋体"/>
                <w:color w:val="000000" w:themeColor="text1"/>
                <w:szCs w:val="24"/>
                <w:highlight w:val="none"/>
                <w14:textFill>
                  <w14:solidFill>
                    <w14:schemeClr w14:val="tx1"/>
                  </w14:solidFill>
                </w14:textFill>
              </w:rPr>
              <w:t>.00分</w:t>
            </w:r>
          </w:p>
        </w:tc>
        <w:tc>
          <w:tcPr>
            <w:tcW w:w="5535" w:type="dxa"/>
            <w:tcBorders>
              <w:top w:val="single" w:color="auto" w:sz="4" w:space="0"/>
              <w:left w:val="single" w:color="auto" w:sz="4" w:space="0"/>
              <w:bottom w:val="single" w:color="auto" w:sz="4" w:space="0"/>
              <w:right w:val="single" w:color="auto" w:sz="4" w:space="0"/>
            </w:tcBorders>
            <w:shd w:val="clear" w:color="auto" w:fill="auto"/>
            <w:vAlign w:val="center"/>
          </w:tcPr>
          <w:p w14:paraId="6DE14BB2">
            <w:pPr>
              <w:widowControl/>
              <w:spacing w:line="400" w:lineRule="exact"/>
              <w:jc w:val="left"/>
              <w:rPr>
                <w:rFonts w:hint="eastAsia" w:ascii="Times New Roman" w:hAnsi="Times New Roman" w:eastAsia="宋体" w:cs="宋体"/>
                <w:snapToGrid w:val="0"/>
                <w:color w:val="000000" w:themeColor="text1"/>
                <w:kern w:val="0"/>
                <w:sz w:val="21"/>
                <w:szCs w:val="24"/>
                <w:highlight w:val="none"/>
                <w:lang w:val="en-US" w:eastAsia="zh-CN" w:bidi="ar-SA"/>
                <w14:textFill>
                  <w14:solidFill>
                    <w14:schemeClr w14:val="tx1"/>
                  </w14:solidFill>
                </w14:textFill>
              </w:rPr>
            </w:pPr>
            <w:r>
              <w:rPr>
                <w:rFonts w:hint="eastAsia" w:ascii="Times New Roman" w:hAnsi="Times New Roman" w:cs="宋体"/>
                <w:color w:val="000000" w:themeColor="text1"/>
                <w:szCs w:val="24"/>
                <w:highlight w:val="none"/>
                <w14:textFill>
                  <w14:solidFill>
                    <w14:schemeClr w14:val="tx1"/>
                  </w14:solidFill>
                </w14:textFill>
              </w:rPr>
              <w:t>投标人承诺中标后按照第四章、采购需求中“</w:t>
            </w:r>
            <w:r>
              <w:rPr>
                <w:rFonts w:hint="eastAsia" w:ascii="Times New Roman" w:hAnsi="Times New Roman" w:cs="宋体"/>
                <w:color w:val="000000" w:themeColor="text1"/>
                <w:szCs w:val="24"/>
                <w:highlight w:val="none"/>
                <w:lang w:val="en-US" w:eastAsia="zh-CN"/>
                <w14:textFill>
                  <w14:solidFill>
                    <w14:schemeClr w14:val="tx1"/>
                  </w14:solidFill>
                </w14:textFill>
              </w:rPr>
              <w:t>五、绩效考核</w:t>
            </w:r>
            <w:r>
              <w:rPr>
                <w:rFonts w:hint="eastAsia" w:ascii="Times New Roman" w:hAnsi="Times New Roman" w:cs="宋体"/>
                <w:color w:val="000000" w:themeColor="text1"/>
                <w:szCs w:val="24"/>
                <w:highlight w:val="none"/>
                <w14:textFill>
                  <w14:solidFill>
                    <w14:schemeClr w14:val="tx1"/>
                  </w14:solidFill>
                </w14:textFill>
              </w:rPr>
              <w:t>”要求实施，得</w:t>
            </w:r>
            <w:r>
              <w:rPr>
                <w:rFonts w:hint="eastAsia" w:ascii="Times New Roman" w:hAnsi="Times New Roman" w:cs="宋体"/>
                <w:color w:val="000000" w:themeColor="text1"/>
                <w:szCs w:val="24"/>
                <w:highlight w:val="none"/>
                <w:lang w:val="en-US" w:eastAsia="zh-CN"/>
                <w14:textFill>
                  <w14:solidFill>
                    <w14:schemeClr w14:val="tx1"/>
                  </w14:solidFill>
                </w14:textFill>
              </w:rPr>
              <w:t>10</w:t>
            </w:r>
            <w:r>
              <w:rPr>
                <w:rFonts w:hint="eastAsia" w:ascii="Times New Roman" w:hAnsi="Times New Roman" w:cs="宋体"/>
                <w:color w:val="000000" w:themeColor="text1"/>
                <w:szCs w:val="24"/>
                <w:highlight w:val="none"/>
                <w14:textFill>
                  <w14:solidFill>
                    <w14:schemeClr w14:val="tx1"/>
                  </w14:solidFill>
                </w14:textFill>
              </w:rPr>
              <w:t>分。注：投标文件中需提供加盖本单位公章的承诺函电子件，格式见招标文件“第六章”，未提供不得分。</w:t>
            </w:r>
          </w:p>
        </w:tc>
      </w:tr>
      <w:tr w14:paraId="176C1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17" w:type="dxa"/>
            <w:tcBorders>
              <w:left w:val="single" w:color="auto" w:sz="4" w:space="0"/>
              <w:right w:val="single" w:color="auto" w:sz="4" w:space="0"/>
            </w:tcBorders>
            <w:shd w:val="clear" w:color="auto" w:fill="auto"/>
            <w:vAlign w:val="center"/>
          </w:tcPr>
          <w:p w14:paraId="3C93D75D">
            <w:pPr>
              <w:bidi w:val="0"/>
              <w:jc w:val="center"/>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napToGrid w:val="0"/>
                <w:color w:val="000000"/>
                <w:kern w:val="0"/>
                <w:sz w:val="21"/>
                <w:szCs w:val="21"/>
                <w:lang w:val="en-US" w:eastAsia="zh-CN" w:bidi="ar"/>
              </w:rPr>
              <w:t>应急服务</w:t>
            </w:r>
          </w:p>
        </w:tc>
        <w:tc>
          <w:tcPr>
            <w:tcW w:w="1013" w:type="dxa"/>
            <w:tcBorders>
              <w:left w:val="single" w:color="auto" w:sz="4" w:space="0"/>
              <w:right w:val="single" w:color="auto" w:sz="4" w:space="0"/>
            </w:tcBorders>
            <w:shd w:val="clear" w:color="auto" w:fill="auto"/>
            <w:vAlign w:val="center"/>
          </w:tcPr>
          <w:p w14:paraId="29F64F90">
            <w:pPr>
              <w:widowControl/>
              <w:jc w:val="left"/>
              <w:rPr>
                <w:rFonts w:hint="eastAsia" w:ascii="Times New Roman" w:hAnsi="Times New Roman" w:eastAsia="宋体" w:cs="宋体"/>
                <w:snapToGrid w:val="0"/>
                <w:color w:val="auto"/>
                <w:kern w:val="0"/>
                <w:sz w:val="21"/>
                <w:szCs w:val="21"/>
                <w:highlight w:val="none"/>
                <w:lang w:val="en-US" w:eastAsia="zh-CN" w:bidi="ar-SA"/>
              </w:rPr>
            </w:pPr>
            <w:r>
              <w:rPr>
                <w:rFonts w:hint="eastAsia" w:ascii="Times New Roman" w:hAnsi="Times New Roman" w:eastAsia="宋体" w:cs="宋体"/>
                <w:color w:val="auto"/>
                <w:szCs w:val="24"/>
                <w:highlight w:val="none"/>
                <w:lang w:val="en-US" w:eastAsia="zh-CN"/>
              </w:rPr>
              <w:t>应急响应服务</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22627B4C">
            <w:pPr>
              <w:widowControl/>
              <w:jc w:val="center"/>
              <w:rPr>
                <w:rFonts w:hint="eastAsia" w:ascii="Times New Roman" w:hAnsi="Times New Roman" w:eastAsia="宋体" w:cs="宋体"/>
                <w:snapToGrid w:val="0"/>
                <w:color w:val="auto"/>
                <w:kern w:val="0"/>
                <w:sz w:val="21"/>
                <w:szCs w:val="24"/>
                <w:highlight w:val="none"/>
                <w:lang w:val="en-US" w:eastAsia="zh-CN" w:bidi="ar-SA"/>
              </w:rPr>
            </w:pPr>
            <w:r>
              <w:rPr>
                <w:rFonts w:hint="eastAsia" w:ascii="Times New Roman" w:hAnsi="Times New Roman" w:cs="宋体"/>
                <w:color w:val="auto"/>
                <w:szCs w:val="24"/>
                <w:highlight w:val="none"/>
                <w:lang w:val="en-US" w:eastAsia="zh-CN"/>
              </w:rPr>
              <w:t>6</w:t>
            </w:r>
            <w:r>
              <w:rPr>
                <w:rFonts w:hint="eastAsia" w:ascii="Times New Roman" w:hAnsi="Times New Roman" w:cs="宋体"/>
                <w:color w:val="auto"/>
                <w:szCs w:val="24"/>
                <w:highlight w:val="none"/>
              </w:rPr>
              <w:t>.00分</w:t>
            </w:r>
          </w:p>
        </w:tc>
        <w:tc>
          <w:tcPr>
            <w:tcW w:w="5535" w:type="dxa"/>
            <w:tcBorders>
              <w:top w:val="single" w:color="auto" w:sz="4" w:space="0"/>
              <w:left w:val="single" w:color="auto" w:sz="4" w:space="0"/>
              <w:bottom w:val="single" w:color="auto" w:sz="4" w:space="0"/>
              <w:right w:val="single" w:color="auto" w:sz="4" w:space="0"/>
            </w:tcBorders>
            <w:shd w:val="clear" w:color="auto" w:fill="auto"/>
            <w:vAlign w:val="center"/>
          </w:tcPr>
          <w:p w14:paraId="3A862325">
            <w:pPr>
              <w:widowControl/>
              <w:spacing w:line="400" w:lineRule="exact"/>
              <w:jc w:val="left"/>
              <w:rPr>
                <w:rFonts w:hint="eastAsia" w:ascii="Times New Roman" w:hAnsi="Times New Roman" w:eastAsia="宋体" w:cs="宋体"/>
                <w:snapToGrid w:val="0"/>
                <w:color w:val="auto"/>
                <w:kern w:val="0"/>
                <w:sz w:val="21"/>
                <w:szCs w:val="24"/>
                <w:highlight w:val="none"/>
                <w:lang w:val="en-US" w:eastAsia="zh-CN" w:bidi="ar-SA"/>
              </w:rPr>
            </w:pPr>
            <w:r>
              <w:rPr>
                <w:rFonts w:hint="eastAsia" w:ascii="宋体" w:hAnsi="宋体"/>
                <w:bCs/>
                <w:szCs w:val="21"/>
              </w:rPr>
              <w:t>供应商提供自合同签订日起，服务期内的应急响应服务，承诺面对突发网络安全事件</w:t>
            </w:r>
            <w:r>
              <w:rPr>
                <w:rFonts w:hint="eastAsia"/>
                <w:bCs/>
                <w:szCs w:val="21"/>
              </w:rPr>
              <w:t>30</w:t>
            </w:r>
            <w:r>
              <w:rPr>
                <w:rFonts w:hint="eastAsia" w:ascii="宋体" w:hAnsi="宋体"/>
                <w:bCs/>
                <w:szCs w:val="21"/>
              </w:rPr>
              <w:t>分钟内响</w:t>
            </w:r>
            <w:r>
              <w:rPr>
                <w:rFonts w:hint="eastAsia" w:ascii="宋体" w:hAnsi="宋体"/>
                <w:bCs/>
                <w:color w:val="000000" w:themeColor="text1"/>
                <w:szCs w:val="21"/>
                <w14:textFill>
                  <w14:solidFill>
                    <w14:schemeClr w14:val="tx1"/>
                  </w14:solidFill>
                </w14:textFill>
              </w:rPr>
              <w:t>应,</w:t>
            </w:r>
            <w:r>
              <w:rPr>
                <w:rFonts w:hint="eastAsia" w:ascii="宋体" w:hAnsi="宋体"/>
                <w:bCs/>
                <w:color w:val="000000" w:themeColor="text1"/>
                <w:szCs w:val="21"/>
                <w:lang w:val="en-US" w:eastAsia="zh-CN"/>
                <w14:textFill>
                  <w14:solidFill>
                    <w14:schemeClr w14:val="tx1"/>
                  </w14:solidFill>
                </w14:textFill>
              </w:rPr>
              <w:t>1小时</w:t>
            </w:r>
            <w:r>
              <w:rPr>
                <w:rFonts w:hint="eastAsia" w:ascii="宋体" w:hAnsi="宋体"/>
                <w:bCs/>
                <w:color w:val="000000" w:themeColor="text1"/>
                <w:szCs w:val="21"/>
                <w14:textFill>
                  <w14:solidFill>
                    <w14:schemeClr w14:val="tx1"/>
                  </w14:solidFill>
                </w14:textFill>
              </w:rPr>
              <w:t>内抵达用户现场的，得</w:t>
            </w:r>
            <w:r>
              <w:rPr>
                <w:rFonts w:hint="eastAsia"/>
                <w:bCs/>
                <w:color w:val="000000" w:themeColor="text1"/>
                <w:szCs w:val="21"/>
                <w:lang w:val="en-US" w:eastAsia="zh-CN"/>
                <w14:textFill>
                  <w14:solidFill>
                    <w14:schemeClr w14:val="tx1"/>
                  </w14:solidFill>
                </w14:textFill>
              </w:rPr>
              <w:t>6</w:t>
            </w:r>
            <w:r>
              <w:rPr>
                <w:rFonts w:hint="eastAsia" w:ascii="宋体" w:hAnsi="宋体"/>
                <w:bCs/>
                <w:color w:val="000000" w:themeColor="text1"/>
                <w:szCs w:val="21"/>
                <w14:textFill>
                  <w14:solidFill>
                    <w14:schemeClr w14:val="tx1"/>
                  </w14:solidFill>
                </w14:textFill>
              </w:rPr>
              <w:t>分，</w:t>
            </w:r>
            <w:r>
              <w:rPr>
                <w:rFonts w:hint="eastAsia" w:ascii="宋体" w:hAnsi="宋体"/>
                <w:bCs/>
                <w:color w:val="000000" w:themeColor="text1"/>
                <w:szCs w:val="21"/>
                <w:lang w:val="en-US" w:eastAsia="zh-CN"/>
                <w14:textFill>
                  <w14:solidFill>
                    <w14:schemeClr w14:val="tx1"/>
                  </w14:solidFill>
                </w14:textFill>
              </w:rPr>
              <w:t>1小时30分钟</w:t>
            </w:r>
            <w:r>
              <w:rPr>
                <w:rFonts w:hint="eastAsia" w:ascii="宋体" w:hAnsi="宋体"/>
                <w:bCs/>
                <w:color w:val="000000" w:themeColor="text1"/>
                <w:szCs w:val="21"/>
                <w14:textFill>
                  <w14:solidFill>
                    <w14:schemeClr w14:val="tx1"/>
                  </w14:solidFill>
                </w14:textFill>
              </w:rPr>
              <w:t>内抵达用</w:t>
            </w:r>
            <w:r>
              <w:rPr>
                <w:rFonts w:hint="eastAsia" w:ascii="宋体" w:hAnsi="宋体"/>
                <w:bCs/>
                <w:szCs w:val="21"/>
              </w:rPr>
              <w:t>户现场的，得</w:t>
            </w:r>
            <w:r>
              <w:rPr>
                <w:rFonts w:hint="eastAsia"/>
                <w:bCs/>
                <w:szCs w:val="21"/>
                <w:lang w:val="en-US" w:eastAsia="zh-CN"/>
              </w:rPr>
              <w:t>3</w:t>
            </w:r>
            <w:r>
              <w:rPr>
                <w:rFonts w:hint="eastAsia" w:ascii="宋体" w:hAnsi="宋体"/>
                <w:bCs/>
                <w:szCs w:val="21"/>
              </w:rPr>
              <w:t>分，不提供不得分。需提供书面承诺函并加盖公章</w:t>
            </w:r>
            <w:r>
              <w:rPr>
                <w:rFonts w:hint="eastAsia" w:ascii="宋体" w:hAnsi="宋体"/>
                <w:bCs/>
                <w:szCs w:val="21"/>
                <w:lang w:eastAsia="zh-CN"/>
              </w:rPr>
              <w:t>（</w:t>
            </w:r>
            <w:r>
              <w:rPr>
                <w:rFonts w:hint="eastAsia" w:ascii="宋体" w:hAnsi="宋体"/>
                <w:bCs/>
                <w:szCs w:val="21"/>
                <w:lang w:val="en-US" w:eastAsia="zh-CN"/>
              </w:rPr>
              <w:t>格式自拟</w:t>
            </w:r>
            <w:r>
              <w:rPr>
                <w:rFonts w:hint="eastAsia" w:ascii="宋体" w:hAnsi="宋体"/>
                <w:bCs/>
                <w:szCs w:val="21"/>
                <w:lang w:eastAsia="zh-CN"/>
              </w:rPr>
              <w:t>）</w:t>
            </w:r>
            <w:r>
              <w:rPr>
                <w:rFonts w:hint="eastAsia" w:ascii="宋体" w:hAnsi="宋体"/>
                <w:bCs/>
                <w:szCs w:val="21"/>
              </w:rPr>
              <w:t>。</w:t>
            </w:r>
          </w:p>
        </w:tc>
      </w:tr>
    </w:tbl>
    <w:p w14:paraId="347F66E2">
      <w:pPr>
        <w:numPr>
          <w:ilvl w:val="0"/>
          <w:numId w:val="0"/>
        </w:numPr>
        <w:spacing w:line="480" w:lineRule="exact"/>
        <w:jc w:val="left"/>
        <w:rPr>
          <w:rFonts w:hint="eastAsia" w:ascii="Times New Roman" w:hAnsi="Times New Roman" w:cs="仿宋"/>
          <w:b/>
          <w:bCs/>
          <w:sz w:val="24"/>
        </w:rPr>
      </w:pPr>
    </w:p>
    <w:p w14:paraId="3D02E261">
      <w:pPr>
        <w:spacing w:line="400" w:lineRule="exact"/>
        <w:rPr>
          <w:rFonts w:hint="eastAsia" w:ascii="宋体" w:hAnsi="宋体" w:eastAsia="宋体" w:cs="宋体"/>
          <w:sz w:val="24"/>
          <w:szCs w:val="21"/>
          <w:highlight w:val="none"/>
        </w:rPr>
      </w:pPr>
      <w:r>
        <w:rPr>
          <w:rFonts w:hint="eastAsia" w:ascii="宋体" w:hAnsi="宋体" w:eastAsia="宋体" w:cs="宋体"/>
          <w:b/>
          <w:sz w:val="24"/>
          <w:szCs w:val="21"/>
          <w:highlight w:val="none"/>
        </w:rPr>
        <w:t>（</w:t>
      </w:r>
      <w:r>
        <w:rPr>
          <w:rFonts w:hint="eastAsia" w:ascii="宋体" w:hAnsi="宋体" w:cs="宋体"/>
          <w:b/>
          <w:sz w:val="24"/>
          <w:szCs w:val="21"/>
          <w:highlight w:val="none"/>
          <w:lang w:val="en-US" w:eastAsia="zh-CN"/>
        </w:rPr>
        <w:t>五</w:t>
      </w:r>
      <w:r>
        <w:rPr>
          <w:rFonts w:hint="eastAsia" w:ascii="宋体" w:hAnsi="宋体" w:eastAsia="宋体" w:cs="宋体"/>
          <w:b/>
          <w:sz w:val="24"/>
          <w:szCs w:val="21"/>
          <w:highlight w:val="none"/>
        </w:rPr>
        <w:t>）评标结果。</w:t>
      </w:r>
      <w:r>
        <w:rPr>
          <w:rFonts w:hint="eastAsia" w:ascii="宋体" w:hAnsi="宋体" w:eastAsia="宋体" w:cs="宋体"/>
          <w:sz w:val="24"/>
          <w:szCs w:val="21"/>
          <w:highlight w:val="none"/>
        </w:rPr>
        <w:t>评标委员会按照本办法规定推荐中标候选人，并形成评标报告。</w:t>
      </w:r>
    </w:p>
    <w:bookmarkEnd w:id="119"/>
    <w:p w14:paraId="4A1D7DDF">
      <w:pPr>
        <w:keepNext/>
        <w:keepLines/>
        <w:pageBreakBefore/>
        <w:jc w:val="center"/>
        <w:outlineLvl w:val="0"/>
        <w:rPr>
          <w:b/>
          <w:color w:val="auto"/>
          <w:sz w:val="44"/>
          <w:szCs w:val="44"/>
        </w:rPr>
      </w:pPr>
      <w:bookmarkStart w:id="120" w:name="_Toc26310"/>
      <w:bookmarkStart w:id="121" w:name="_Toc81575207"/>
      <w:bookmarkStart w:id="122" w:name="_Toc22853"/>
      <w:bookmarkStart w:id="123" w:name="_Toc9003"/>
      <w:bookmarkStart w:id="124" w:name="_Toc81575170"/>
      <w:bookmarkStart w:id="125" w:name="_Toc19649"/>
      <w:r>
        <w:rPr>
          <w:rFonts w:hint="eastAsia"/>
          <w:b/>
          <w:color w:val="auto"/>
          <w:sz w:val="44"/>
          <w:szCs w:val="44"/>
        </w:rPr>
        <w:t>第四章</w:t>
      </w:r>
      <w:r>
        <w:rPr>
          <w:b/>
          <w:color w:val="auto"/>
          <w:sz w:val="44"/>
          <w:szCs w:val="44"/>
        </w:rPr>
        <w:t xml:space="preserve">  </w:t>
      </w:r>
      <w:r>
        <w:rPr>
          <w:rFonts w:hint="eastAsia"/>
          <w:b/>
          <w:color w:val="auto"/>
          <w:sz w:val="44"/>
          <w:szCs w:val="44"/>
        </w:rPr>
        <w:t>采购需求</w:t>
      </w:r>
    </w:p>
    <w:p w14:paraId="347440EA">
      <w:pPr>
        <w:spacing w:line="480" w:lineRule="exact"/>
        <w:rPr>
          <w:rFonts w:hint="eastAsia" w:ascii="宋体" w:hAnsi="宋体"/>
          <w:b/>
          <w:color w:val="auto"/>
          <w:sz w:val="24"/>
          <w:szCs w:val="24"/>
        </w:rPr>
      </w:pPr>
    </w:p>
    <w:p w14:paraId="1E708017">
      <w:pPr>
        <w:spacing w:line="480" w:lineRule="exact"/>
        <w:rPr>
          <w:rFonts w:hint="eastAsia" w:ascii="宋体" w:hAnsi="宋体"/>
          <w:b/>
          <w:color w:val="auto"/>
          <w:sz w:val="24"/>
          <w:szCs w:val="24"/>
        </w:rPr>
      </w:pPr>
      <w:r>
        <w:rPr>
          <w:rFonts w:hint="eastAsia" w:ascii="宋体" w:hAnsi="宋体"/>
          <w:b/>
          <w:color w:val="auto"/>
          <w:sz w:val="24"/>
          <w:szCs w:val="24"/>
        </w:rPr>
        <w:t>采购</w:t>
      </w:r>
      <w:r>
        <w:rPr>
          <w:rFonts w:ascii="宋体" w:hAnsi="宋体"/>
          <w:b/>
          <w:color w:val="auto"/>
          <w:sz w:val="24"/>
          <w:szCs w:val="24"/>
        </w:rPr>
        <w:t>标的清单</w:t>
      </w:r>
    </w:p>
    <w:tbl>
      <w:tblPr>
        <w:tblStyle w:val="32"/>
        <w:tblW w:w="8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01"/>
        <w:gridCol w:w="3739"/>
      </w:tblGrid>
      <w:tr w14:paraId="21DE1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1" w:hRule="atLeast"/>
          <w:tblHeader/>
          <w:jc w:val="center"/>
        </w:trPr>
        <w:tc>
          <w:tcPr>
            <w:tcW w:w="4801" w:type="dxa"/>
            <w:noWrap w:val="0"/>
            <w:vAlign w:val="center"/>
          </w:tcPr>
          <w:p w14:paraId="55D2415B">
            <w:pPr>
              <w:snapToGrid w:val="0"/>
              <w:spacing w:line="240" w:lineRule="auto"/>
              <w:ind w:left="0" w:leftChars="0" w:right="0" w:rightChars="0" w:firstLine="0" w:firstLineChars="0"/>
              <w:jc w:val="center"/>
              <w:rPr>
                <w:rFonts w:hint="eastAsia" w:ascii="宋体" w:hAnsi="宋体" w:cs="宋体"/>
                <w:b/>
                <w:bCs w:val="0"/>
                <w:color w:val="auto"/>
                <w:sz w:val="22"/>
                <w:szCs w:val="22"/>
              </w:rPr>
            </w:pPr>
            <w:r>
              <w:rPr>
                <w:rFonts w:hint="eastAsia" w:ascii="宋体" w:hAnsi="宋体" w:cs="宋体"/>
                <w:b/>
                <w:bCs w:val="0"/>
                <w:color w:val="auto"/>
                <w:sz w:val="22"/>
                <w:szCs w:val="22"/>
              </w:rPr>
              <w:t>采购标的</w:t>
            </w:r>
          </w:p>
        </w:tc>
        <w:tc>
          <w:tcPr>
            <w:tcW w:w="3739" w:type="dxa"/>
            <w:noWrap w:val="0"/>
            <w:vAlign w:val="center"/>
          </w:tcPr>
          <w:p w14:paraId="0E6D951F">
            <w:pPr>
              <w:snapToGrid w:val="0"/>
              <w:spacing w:line="240" w:lineRule="auto"/>
              <w:ind w:left="0" w:leftChars="0" w:right="0" w:rightChars="0" w:firstLine="0" w:firstLineChars="0"/>
              <w:jc w:val="center"/>
              <w:rPr>
                <w:rFonts w:hint="eastAsia" w:ascii="宋体" w:hAnsi="宋体" w:cs="宋体"/>
                <w:b/>
                <w:bCs w:val="0"/>
                <w:color w:val="auto"/>
                <w:sz w:val="22"/>
                <w:szCs w:val="22"/>
              </w:rPr>
            </w:pPr>
            <w:r>
              <w:rPr>
                <w:rFonts w:hint="eastAsia" w:ascii="宋体" w:hAnsi="宋体" w:cs="宋体"/>
                <w:b/>
                <w:bCs w:val="0"/>
                <w:color w:val="auto"/>
                <w:sz w:val="22"/>
                <w:szCs w:val="22"/>
              </w:rPr>
              <w:t>对应中小企业划分标准所属行业</w:t>
            </w:r>
          </w:p>
        </w:tc>
      </w:tr>
      <w:tr w14:paraId="65E18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jc w:val="center"/>
        </w:trPr>
        <w:tc>
          <w:tcPr>
            <w:tcW w:w="4801" w:type="dxa"/>
            <w:noWrap w:val="0"/>
            <w:vAlign w:val="center"/>
          </w:tcPr>
          <w:p w14:paraId="68AF81D4">
            <w:pPr>
              <w:snapToGrid w:val="0"/>
              <w:spacing w:line="240" w:lineRule="auto"/>
              <w:ind w:left="0" w:leftChars="0" w:right="0" w:rightChars="0" w:firstLine="0" w:firstLineChars="0"/>
              <w:jc w:val="center"/>
              <w:rPr>
                <w:rFonts w:hint="eastAsia" w:ascii="FangSong_GB2312" w:hAnsi="宋体" w:eastAsia="宋体" w:cs="宋体"/>
                <w:b w:val="0"/>
                <w:bCs/>
                <w:color w:val="auto"/>
                <w:sz w:val="22"/>
                <w:szCs w:val="22"/>
              </w:rPr>
            </w:pPr>
            <w:r>
              <w:rPr>
                <w:rFonts w:hint="eastAsia" w:ascii="FangSong_GB2312"/>
                <w:b w:val="0"/>
                <w:bCs/>
                <w:color w:val="auto"/>
                <w:sz w:val="22"/>
                <w:szCs w:val="21"/>
                <w:u w:val="none"/>
                <w:lang w:eastAsia="zh-CN"/>
              </w:rPr>
              <w:t>泗阳县信息系统集中等保测评采购项目</w:t>
            </w:r>
            <w:r>
              <w:rPr>
                <w:rFonts w:hint="eastAsia" w:ascii="FangSong_GB2312" w:hAnsi="宋体" w:eastAsia="宋体" w:cs="宋体"/>
                <w:b w:val="0"/>
                <w:bCs/>
                <w:color w:val="auto"/>
                <w:sz w:val="22"/>
                <w:szCs w:val="22"/>
                <w:u w:val="none"/>
              </w:rPr>
              <w:t xml:space="preserve"> </w:t>
            </w:r>
          </w:p>
        </w:tc>
        <w:tc>
          <w:tcPr>
            <w:tcW w:w="3739" w:type="dxa"/>
            <w:noWrap w:val="0"/>
            <w:vAlign w:val="center"/>
          </w:tcPr>
          <w:p w14:paraId="76AD1DC2">
            <w:pPr>
              <w:snapToGrid w:val="0"/>
              <w:spacing w:line="240" w:lineRule="auto"/>
              <w:ind w:left="0" w:leftChars="0" w:right="0" w:rightChars="0" w:firstLine="0" w:firstLineChars="0"/>
              <w:jc w:val="center"/>
              <w:rPr>
                <w:rFonts w:hint="default" w:ascii="FangSong_GB2312" w:hAnsi="宋体" w:eastAsia="宋体" w:cs="宋体"/>
                <w:b w:val="0"/>
                <w:bCs/>
                <w:color w:val="auto"/>
                <w:sz w:val="22"/>
                <w:szCs w:val="22"/>
                <w:lang w:val="en-US" w:eastAsia="zh-CN"/>
              </w:rPr>
            </w:pPr>
            <w:r>
              <w:rPr>
                <w:rFonts w:hint="eastAsia" w:ascii="FangSong_GB2312"/>
                <w:b w:val="0"/>
                <w:bCs/>
                <w:color w:val="000000" w:themeColor="text1"/>
                <w:sz w:val="22"/>
                <w:szCs w:val="21"/>
                <w:u w:val="none"/>
                <w:lang w:eastAsia="zh-CN"/>
                <w14:textFill>
                  <w14:solidFill>
                    <w14:schemeClr w14:val="tx1"/>
                  </w14:solidFill>
                </w14:textFill>
              </w:rPr>
              <w:t>软件和信息技术服务业</w:t>
            </w:r>
          </w:p>
        </w:tc>
      </w:tr>
    </w:tbl>
    <w:p w14:paraId="794773EB">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508" w:firstLineChars="200"/>
        <w:textAlignment w:val="baseline"/>
        <w:outlineLvl w:val="1"/>
        <w:rPr>
          <w:rFonts w:hint="default" w:ascii="Times New Roman" w:hAnsi="Times New Roman" w:eastAsia="方正黑体_GBK" w:cs="Times New Roman"/>
          <w:b w:val="0"/>
          <w:bCs w:val="0"/>
          <w:sz w:val="24"/>
          <w:szCs w:val="24"/>
        </w:rPr>
      </w:pPr>
      <w:bookmarkStart w:id="126" w:name="_Toc20807"/>
      <w:bookmarkStart w:id="127" w:name="_Toc12540"/>
      <w:bookmarkStart w:id="128" w:name="_Toc15844"/>
      <w:r>
        <w:rPr>
          <w:rFonts w:hint="default" w:ascii="Times New Roman" w:hAnsi="Times New Roman" w:eastAsia="方正黑体_GBK" w:cs="Times New Roman"/>
          <w:b w:val="0"/>
          <w:bCs w:val="0"/>
          <w:spacing w:val="7"/>
          <w:sz w:val="24"/>
          <w:szCs w:val="24"/>
        </w:rPr>
        <w:t>一、项目背</w:t>
      </w:r>
      <w:r>
        <w:rPr>
          <w:rFonts w:hint="default" w:ascii="Times New Roman" w:hAnsi="Times New Roman" w:eastAsia="方正黑体_GBK" w:cs="Times New Roman"/>
          <w:b w:val="0"/>
          <w:bCs w:val="0"/>
          <w:spacing w:val="6"/>
          <w:sz w:val="24"/>
          <w:szCs w:val="24"/>
        </w:rPr>
        <w:t>景</w:t>
      </w:r>
      <w:bookmarkEnd w:id="126"/>
      <w:bookmarkEnd w:id="127"/>
      <w:bookmarkEnd w:id="128"/>
    </w:p>
    <w:p w14:paraId="59E7F0C5">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outlineLvl w:val="1"/>
        <w:rPr>
          <w:rFonts w:hint="eastAsia" w:ascii="Times New Roman" w:hAnsi="Times New Roman" w:eastAsia="方正仿宋_GBK" w:cs="Times New Roman"/>
          <w:color w:val="auto"/>
          <w:spacing w:val="-6"/>
          <w:sz w:val="24"/>
          <w:szCs w:val="24"/>
          <w:lang w:val="en-US" w:eastAsia="zh-CN"/>
        </w:rPr>
      </w:pPr>
      <w:bookmarkStart w:id="129" w:name="_Toc16640"/>
      <w:bookmarkStart w:id="130" w:name="_Toc15418"/>
      <w:bookmarkStart w:id="131" w:name="_Toc12494"/>
      <w:r>
        <w:rPr>
          <w:rFonts w:hint="default" w:ascii="Times New Roman" w:hAnsi="Times New Roman" w:eastAsia="方正仿宋_GBK" w:cs="Times New Roman"/>
          <w:color w:val="auto"/>
          <w:spacing w:val="-6"/>
          <w:sz w:val="24"/>
          <w:szCs w:val="24"/>
          <w:lang w:val="en-US" w:eastAsia="zh-CN"/>
        </w:rPr>
        <w:t>依据《中华人民共和国网络安全法》《中华人民共和国数据安全法》《中华人民共和国个人信息保护法》《政务数据安全管理办法》《网络数据安全管理条例》《信息安全技术 信息系统安全等级保护基本要求》（GB/T 22239-2019）及《江苏省公共数据管理办法》《宿迁市市级信息化项目管理办法》《宿迁市关于加快数字政府建设的实施意见》等法律法规、行业标准及上级主管部门工作部署，结合我县政务信息化建设与网络数据安全管理实际，为全面规范县域政务信息系统运行管理、夯实数据安全治理体系、落实网络安全主体责任、常态化化解政务网络与数据安全风险，本次项目统一开展信息系统等级保护测评、政务数据安全分级分类专项安全服务工作，全面提升我县政务信息系统综合安全防护能力与数据安全合规管理水平</w:t>
      </w:r>
      <w:r>
        <w:rPr>
          <w:rFonts w:hint="eastAsia" w:ascii="Times New Roman" w:hAnsi="Times New Roman" w:eastAsia="方正仿宋_GBK" w:cs="Times New Roman"/>
          <w:color w:val="auto"/>
          <w:spacing w:val="-6"/>
          <w:sz w:val="24"/>
          <w:szCs w:val="24"/>
          <w:lang w:val="en-US" w:eastAsia="zh-CN"/>
        </w:rPr>
        <w:t>。</w:t>
      </w:r>
    </w:p>
    <w:p w14:paraId="431BF1E6">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508" w:firstLineChars="200"/>
        <w:textAlignment w:val="baseline"/>
        <w:outlineLvl w:val="1"/>
        <w:rPr>
          <w:rFonts w:hint="default" w:ascii="Times New Roman" w:hAnsi="Times New Roman" w:eastAsia="方正黑体_GBK" w:cs="Times New Roman"/>
          <w:b w:val="0"/>
          <w:bCs w:val="0"/>
          <w:color w:val="auto"/>
          <w:spacing w:val="7"/>
          <w:sz w:val="24"/>
          <w:szCs w:val="24"/>
        </w:rPr>
      </w:pPr>
      <w:r>
        <w:rPr>
          <w:rFonts w:hint="default" w:ascii="Times New Roman" w:hAnsi="Times New Roman" w:eastAsia="方正黑体_GBK" w:cs="Times New Roman"/>
          <w:b w:val="0"/>
          <w:bCs w:val="0"/>
          <w:color w:val="auto"/>
          <w:spacing w:val="7"/>
          <w:sz w:val="24"/>
          <w:szCs w:val="24"/>
        </w:rPr>
        <w:t>二、项目依据</w:t>
      </w:r>
      <w:bookmarkEnd w:id="129"/>
      <w:bookmarkEnd w:id="130"/>
      <w:bookmarkEnd w:id="131"/>
    </w:p>
    <w:p w14:paraId="5AF8089D">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color w:val="auto"/>
          <w:spacing w:val="-6"/>
          <w:sz w:val="24"/>
          <w:szCs w:val="24"/>
        </w:rPr>
      </w:pPr>
      <w:r>
        <w:rPr>
          <w:rFonts w:hint="default" w:ascii="Times New Roman" w:hAnsi="Times New Roman" w:eastAsia="方正仿宋_GBK" w:cs="Times New Roman"/>
          <w:color w:val="auto"/>
          <w:spacing w:val="-6"/>
          <w:sz w:val="24"/>
          <w:szCs w:val="24"/>
        </w:rPr>
        <w:t>等级保护测评主要基于网络安全等级保护实施指南（GB/T25058-2020）、网络安全等级保护定级指南（GB/T22240-2020）、网络安全等级保护基本要求（GB/T22239-2019）、网络安全等级保护设计技术要求（GB/T25070-2019）、网络安全等级保护测评要求（GB/T28448-2019）、网络安全等级保护测评过程指南（GB/T28449-2018）等文件中的相关内容和要求进行测评。</w:t>
      </w:r>
    </w:p>
    <w:p w14:paraId="05E51B3E">
      <w:pPr>
        <w:pStyle w:val="356"/>
        <w:spacing w:line="360" w:lineRule="auto"/>
        <w:ind w:firstLine="420" w:firstLineChars="0"/>
        <w:rPr>
          <w:rFonts w:hint="default"/>
          <w:color w:val="auto"/>
        </w:rPr>
      </w:pPr>
      <w:r>
        <w:rPr>
          <w:rFonts w:hint="eastAsia" w:ascii="Times New Roman" w:hAnsi="Times New Roman" w:eastAsia="方正仿宋_GBK" w:cs="Times New Roman"/>
          <w:color w:val="auto"/>
          <w:spacing w:val="-6"/>
          <w:kern w:val="2"/>
          <w:sz w:val="24"/>
          <w:szCs w:val="24"/>
          <w:lang w:val="en-US" w:eastAsia="zh-CN" w:bidi="ar-SA"/>
        </w:rPr>
        <w:t>数据安全</w:t>
      </w:r>
      <w:r>
        <w:rPr>
          <w:rFonts w:hint="default" w:ascii="Times New Roman" w:hAnsi="Times New Roman" w:eastAsia="方正仿宋_GBK" w:cs="Times New Roman"/>
          <w:color w:val="auto"/>
          <w:spacing w:val="-6"/>
          <w:kern w:val="2"/>
          <w:sz w:val="24"/>
          <w:szCs w:val="24"/>
          <w:lang w:val="en-US" w:eastAsia="zh-CN" w:bidi="ar-SA"/>
        </w:rPr>
        <w:t>《数据安全技术 政务数据处理安全要求》</w:t>
      </w:r>
      <w:r>
        <w:rPr>
          <w:rFonts w:hint="eastAsia" w:ascii="Times New Roman" w:hAnsi="Times New Roman" w:eastAsia="方正仿宋_GBK" w:cs="Times New Roman"/>
          <w:color w:val="auto"/>
          <w:spacing w:val="-6"/>
          <w:kern w:val="2"/>
          <w:sz w:val="24"/>
          <w:szCs w:val="24"/>
          <w:lang w:val="en-US" w:eastAsia="zh-CN" w:bidi="ar-SA"/>
        </w:rPr>
        <w:t>（GB/T 45396-2025）、《数据安全技术 数据分类分级规则》</w:t>
      </w:r>
      <w:r>
        <w:rPr>
          <w:rFonts w:hint="eastAsia" w:ascii="Times New Roman" w:hAnsi="Times New Roman" w:eastAsia="方正仿宋_GBK" w:cs="Times New Roman"/>
          <w:color w:val="auto"/>
          <w:spacing w:val="-6"/>
          <w:sz w:val="24"/>
          <w:szCs w:val="24"/>
          <w:lang w:val="en-US" w:eastAsia="zh-CN"/>
        </w:rPr>
        <w:t>（GB/T 43697-2024）</w:t>
      </w:r>
      <w:r>
        <w:rPr>
          <w:rFonts w:hint="eastAsia" w:ascii="Times New Roman" w:hAnsi="Times New Roman" w:eastAsia="方正仿宋_GBK" w:cs="Times New Roman"/>
          <w:color w:val="auto"/>
          <w:spacing w:val="-6"/>
          <w:kern w:val="2"/>
          <w:sz w:val="24"/>
          <w:szCs w:val="24"/>
          <w:lang w:val="en-US" w:eastAsia="zh-CN" w:bidi="ar-SA"/>
        </w:rPr>
        <w:t>、《数据安全技术 数据安全风险评估方法》（GB/T 45577-2025）</w:t>
      </w:r>
      <w:r>
        <w:rPr>
          <w:rFonts w:hint="default" w:ascii="Times New Roman" w:hAnsi="Times New Roman" w:eastAsia="方正仿宋_GBK" w:cs="Times New Roman"/>
          <w:color w:val="auto"/>
          <w:spacing w:val="-6"/>
          <w:sz w:val="24"/>
          <w:szCs w:val="24"/>
        </w:rPr>
        <w:t>等文件中的相关内容和要求</w:t>
      </w:r>
      <w:r>
        <w:rPr>
          <w:rFonts w:hint="eastAsia" w:ascii="Times New Roman" w:hAnsi="Times New Roman" w:eastAsia="方正仿宋_GBK" w:cs="Times New Roman"/>
          <w:color w:val="auto"/>
          <w:spacing w:val="-6"/>
          <w:sz w:val="24"/>
          <w:szCs w:val="24"/>
          <w:lang w:val="en-US" w:eastAsia="zh-CN"/>
        </w:rPr>
        <w:t>开展数据分级分类、数据安全评估工作。</w:t>
      </w:r>
    </w:p>
    <w:p w14:paraId="664DC855">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本次等级测评项目的主要依据包括但不限于如下标准：</w:t>
      </w:r>
    </w:p>
    <w:p w14:paraId="641FE25A">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1.测评依据</w:t>
      </w:r>
    </w:p>
    <w:p w14:paraId="39A58483">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（1）《中华人民共和国计算机信息系统安全保护条例》</w:t>
      </w:r>
      <w:r>
        <w:rPr>
          <w:rFonts w:hint="default"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rPr>
        <w:t>国务院147号令</w:t>
      </w:r>
      <w:r>
        <w:rPr>
          <w:rFonts w:hint="default" w:ascii="Times New Roman" w:hAnsi="Times New Roman" w:eastAsia="方正仿宋_GBK" w:cs="Times New Roman"/>
          <w:spacing w:val="-6"/>
          <w:sz w:val="24"/>
          <w:szCs w:val="24"/>
          <w:lang w:eastAsia="zh-CN"/>
        </w:rPr>
        <w:t>）</w:t>
      </w:r>
    </w:p>
    <w:p w14:paraId="3E2924EB">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（2）《网络安全等级保护条例》</w:t>
      </w:r>
    </w:p>
    <w:p w14:paraId="029DB7B1">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（3）《国家信息化领导小组关于加强信息安全保障工作的意见》</w:t>
      </w:r>
      <w:r>
        <w:rPr>
          <w:rFonts w:hint="default"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rPr>
        <w:t>中办发〔2003〕27号</w:t>
      </w:r>
      <w:r>
        <w:rPr>
          <w:rFonts w:hint="default" w:ascii="Times New Roman" w:hAnsi="Times New Roman" w:eastAsia="方正仿宋_GBK" w:cs="Times New Roman"/>
          <w:spacing w:val="-6"/>
          <w:sz w:val="24"/>
          <w:szCs w:val="24"/>
          <w:lang w:eastAsia="zh-CN"/>
        </w:rPr>
        <w:t>）</w:t>
      </w:r>
    </w:p>
    <w:p w14:paraId="12A252F5">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（4）《关于信息安全等级保护工作的实施意见》</w:t>
      </w:r>
      <w:r>
        <w:rPr>
          <w:rFonts w:hint="default"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rPr>
        <w:t>公通字〔2004〕66号</w:t>
      </w:r>
      <w:r>
        <w:rPr>
          <w:rFonts w:hint="default" w:ascii="Times New Roman" w:hAnsi="Times New Roman" w:eastAsia="方正仿宋_GBK" w:cs="Times New Roman"/>
          <w:spacing w:val="-6"/>
          <w:sz w:val="24"/>
          <w:szCs w:val="24"/>
          <w:lang w:eastAsia="zh-CN"/>
        </w:rPr>
        <w:t>）</w:t>
      </w:r>
    </w:p>
    <w:p w14:paraId="71975E68">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（5）《信息安全等级保护管理办法》</w:t>
      </w:r>
      <w:r>
        <w:rPr>
          <w:rFonts w:hint="default"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rPr>
        <w:t>公通字〔2007〕43号</w:t>
      </w:r>
      <w:r>
        <w:rPr>
          <w:rFonts w:hint="default" w:ascii="Times New Roman" w:hAnsi="Times New Roman" w:eastAsia="方正仿宋_GBK" w:cs="Times New Roman"/>
          <w:spacing w:val="-6"/>
          <w:sz w:val="24"/>
          <w:szCs w:val="24"/>
          <w:lang w:eastAsia="zh-CN"/>
        </w:rPr>
        <w:t>）</w:t>
      </w:r>
    </w:p>
    <w:p w14:paraId="09BF4270">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（6）《关于开展信息安全等级保护安全建设整改工作的指导意见》</w:t>
      </w:r>
      <w:r>
        <w:rPr>
          <w:rFonts w:hint="default"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rPr>
        <w:t>公信安〔2009〕1429号</w:t>
      </w:r>
      <w:r>
        <w:rPr>
          <w:rFonts w:hint="default" w:ascii="Times New Roman" w:hAnsi="Times New Roman" w:eastAsia="方正仿宋_GBK" w:cs="Times New Roman"/>
          <w:spacing w:val="-6"/>
          <w:sz w:val="24"/>
          <w:szCs w:val="24"/>
          <w:lang w:eastAsia="zh-CN"/>
        </w:rPr>
        <w:t>）</w:t>
      </w:r>
    </w:p>
    <w:p w14:paraId="05BFB093">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（7）《信息安全技术网络安全等级保护实施指南》（GB/T25058）</w:t>
      </w:r>
    </w:p>
    <w:p w14:paraId="4F302136">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（8）《计算机信息系统安全保护等级划分准则》</w:t>
      </w:r>
      <w:r>
        <w:rPr>
          <w:rFonts w:hint="default"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rPr>
        <w:t>GB17859-1999</w:t>
      </w:r>
      <w:r>
        <w:rPr>
          <w:rFonts w:hint="default" w:ascii="Times New Roman" w:hAnsi="Times New Roman" w:eastAsia="方正仿宋_GBK" w:cs="Times New Roman"/>
          <w:spacing w:val="-6"/>
          <w:sz w:val="24"/>
          <w:szCs w:val="24"/>
          <w:lang w:eastAsia="zh-CN"/>
        </w:rPr>
        <w:t>）</w:t>
      </w:r>
    </w:p>
    <w:p w14:paraId="0D320917">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（9）《信息安全技术网络安全等级保护定级指南》（GB/T22240）</w:t>
      </w:r>
    </w:p>
    <w:p w14:paraId="645BA7A0">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（10）《关于推动信息安全等级保护测评体系建设和开展等级测评工作的通知》（公信安〔2010〕303号）</w:t>
      </w:r>
    </w:p>
    <w:p w14:paraId="63089D70">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2.技术标准</w:t>
      </w:r>
    </w:p>
    <w:p w14:paraId="409D14D1">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（1）《信息安全技术信息系统安全等级保护基本要求》（GBT22239-2019）</w:t>
      </w:r>
    </w:p>
    <w:p w14:paraId="69439A70">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（2）《信息安全技术信息系统安全等级保护测评要求》(GB/T28448-2019)</w:t>
      </w:r>
    </w:p>
    <w:p w14:paraId="4D261808">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（3）《信息安全技术信息系统安全等级保护测评过程指南》(GB/T28449-2018)</w:t>
      </w:r>
    </w:p>
    <w:p w14:paraId="2A70859A">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（4）《信息安全技术信息系统通用安全技术要求》（GB/T20271-2006）</w:t>
      </w:r>
    </w:p>
    <w:p w14:paraId="693CFE46">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（5）《信息安全技术网络基础安全技术要求》（GB/T22239-2019）</w:t>
      </w:r>
    </w:p>
    <w:p w14:paraId="2443E8CD">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（6）《信息安全技术操作系统安全技术要求》（GB/T30284-2020）</w:t>
      </w:r>
    </w:p>
    <w:p w14:paraId="35C72C81">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（7）《信息安全技术数据库管理系统安全技术要求》（GB/T20273-2019）</w:t>
      </w:r>
    </w:p>
    <w:p w14:paraId="430BD77F">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（8）《信息安全技术终端计算机系统安全等级技术要求》（GA/T671-2006）</w:t>
      </w:r>
    </w:p>
    <w:p w14:paraId="07D05B6F">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（9）《信息安全技术办公信息系统安全管理要求》（GB/T37094-2018）</w:t>
      </w:r>
    </w:p>
    <w:p w14:paraId="3FF33CC8">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（10）《信息安全技术信息系统安全管理测评》（GA/T713-2007）</w:t>
      </w:r>
    </w:p>
    <w:p w14:paraId="4BAC9A3C">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（11）《信息技术安全技术信息安全管理体系要求》（GB/T22080-2008）</w:t>
      </w:r>
    </w:p>
    <w:p w14:paraId="149CB986">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（12）《信息技术安全技术信息安全管理实用规则》（GB/T22081-2008）</w:t>
      </w:r>
    </w:p>
    <w:p w14:paraId="2A3020F5">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508" w:firstLineChars="200"/>
        <w:textAlignment w:val="baseline"/>
        <w:outlineLvl w:val="1"/>
        <w:rPr>
          <w:rFonts w:hint="default" w:ascii="Times New Roman" w:hAnsi="Times New Roman" w:eastAsia="方正黑体_GBK" w:cs="Times New Roman"/>
          <w:b w:val="0"/>
          <w:bCs w:val="0"/>
          <w:spacing w:val="7"/>
          <w:sz w:val="24"/>
          <w:szCs w:val="24"/>
        </w:rPr>
      </w:pPr>
      <w:bookmarkStart w:id="132" w:name="_Toc23638"/>
      <w:bookmarkStart w:id="133" w:name="_Toc5962"/>
      <w:r>
        <w:rPr>
          <w:rFonts w:hint="default" w:ascii="Times New Roman" w:hAnsi="Times New Roman" w:eastAsia="方正黑体_GBK" w:cs="Times New Roman"/>
          <w:b w:val="0"/>
          <w:bCs w:val="0"/>
          <w:spacing w:val="7"/>
          <w:sz w:val="24"/>
          <w:szCs w:val="24"/>
        </w:rPr>
        <w:t>三、项目内容</w:t>
      </w:r>
      <w:bookmarkEnd w:id="132"/>
      <w:bookmarkEnd w:id="133"/>
    </w:p>
    <w:p w14:paraId="3BD83DA7">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（一）系统清单</w:t>
      </w:r>
    </w:p>
    <w:p w14:paraId="1510A44E">
      <w:pPr>
        <w:pStyle w:val="355"/>
        <w:keepNext w:val="0"/>
        <w:keepLines w:val="0"/>
        <w:pageBreakBefore w:val="0"/>
        <w:widowControl/>
        <w:kinsoku/>
        <w:wordWrap/>
        <w:overflowPunct/>
        <w:topLinePunct w:val="0"/>
        <w:autoSpaceDE w:val="0"/>
        <w:autoSpaceDN w:val="0"/>
        <w:bidi w:val="0"/>
        <w:adjustRightInd w:val="0"/>
        <w:snapToGrid w:val="0"/>
        <w:spacing w:line="550" w:lineRule="exact"/>
        <w:ind w:firstLine="456" w:firstLineChars="200"/>
        <w:textAlignment w:val="baseline"/>
        <w:rPr>
          <w:rFonts w:hint="default" w:ascii="Times New Roman" w:hAnsi="Times New Roman" w:eastAsia="方正仿宋_GBK" w:cs="Times New Roman"/>
          <w:spacing w:val="-6"/>
          <w:sz w:val="24"/>
          <w:szCs w:val="24"/>
          <w:lang w:eastAsia="zh-CN"/>
        </w:rPr>
      </w:pPr>
      <w:r>
        <w:rPr>
          <w:rFonts w:hint="default" w:ascii="Times New Roman" w:hAnsi="Times New Roman" w:eastAsia="方正仿宋_GBK" w:cs="Times New Roman"/>
          <w:spacing w:val="-6"/>
          <w:sz w:val="24"/>
          <w:szCs w:val="24"/>
          <w:lang w:eastAsia="zh-CN"/>
        </w:rPr>
        <w:t>本次项目中待测评系统</w:t>
      </w:r>
      <w:r>
        <w:rPr>
          <w:rFonts w:hint="default" w:ascii="Times New Roman" w:hAnsi="Times New Roman" w:eastAsia="方正仿宋_GBK" w:cs="Times New Roman"/>
          <w:spacing w:val="-6"/>
          <w:sz w:val="24"/>
          <w:szCs w:val="24"/>
          <w:lang w:val="en-US" w:eastAsia="zh-CN"/>
        </w:rPr>
        <w:t>如下</w:t>
      </w:r>
      <w:r>
        <w:rPr>
          <w:rFonts w:hint="default" w:ascii="Times New Roman" w:hAnsi="Times New Roman" w:eastAsia="方正仿宋_GBK" w:cs="Times New Roman"/>
          <w:spacing w:val="-6"/>
          <w:sz w:val="24"/>
          <w:szCs w:val="24"/>
          <w:lang w:eastAsia="zh-CN"/>
        </w:rPr>
        <w:t>，中标单位需要对相应的系统按照等级保护2.0的要求进行测评并取得公安部门信息系统等级保护备案证明，系统名称以获取备案证书为准，具体系统清单如下：</w:t>
      </w:r>
    </w:p>
    <w:tbl>
      <w:tblPr>
        <w:tblStyle w:val="32"/>
        <w:tblW w:w="88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88"/>
        <w:gridCol w:w="1807"/>
        <w:gridCol w:w="4680"/>
        <w:gridCol w:w="1455"/>
      </w:tblGrid>
      <w:tr w14:paraId="64580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A030BD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方正黑体_GBK" w:cs="Times New Roman"/>
                <w:color w:val="000000"/>
                <w:spacing w:val="-4"/>
                <w:kern w:val="2"/>
                <w:sz w:val="28"/>
                <w:szCs w:val="28"/>
                <w:lang w:val="en-US" w:eastAsia="zh-CN" w:bidi="ar-SA"/>
              </w:rPr>
            </w:pPr>
            <w:r>
              <w:rPr>
                <w:rFonts w:hint="default" w:ascii="Times New Roman" w:hAnsi="Times New Roman" w:eastAsia="方正黑体_GBK" w:cs="Times New Roman"/>
                <w:color w:val="000000"/>
                <w:spacing w:val="-4"/>
                <w:kern w:val="2"/>
                <w:sz w:val="28"/>
                <w:szCs w:val="28"/>
                <w:lang w:val="en-US" w:eastAsia="zh-CN" w:bidi="ar-SA"/>
              </w:rPr>
              <w:t>序号</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7E3955B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方正黑体_GBK" w:cs="Times New Roman"/>
                <w:color w:val="000000"/>
                <w:spacing w:val="-4"/>
                <w:kern w:val="2"/>
                <w:sz w:val="28"/>
                <w:szCs w:val="28"/>
                <w:lang w:val="en-US" w:eastAsia="zh-CN" w:bidi="ar-SA"/>
              </w:rPr>
            </w:pPr>
            <w:r>
              <w:rPr>
                <w:rFonts w:hint="default" w:ascii="Times New Roman" w:hAnsi="Times New Roman" w:eastAsia="方正黑体_GBK" w:cs="Times New Roman"/>
                <w:color w:val="000000"/>
                <w:spacing w:val="-4"/>
                <w:kern w:val="2"/>
                <w:sz w:val="28"/>
                <w:szCs w:val="28"/>
                <w:lang w:val="en-US" w:eastAsia="zh-CN" w:bidi="ar-SA"/>
              </w:rPr>
              <w:t>单位名称</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367233EE">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方正黑体_GBK" w:cs="Times New Roman"/>
                <w:color w:val="000000"/>
                <w:spacing w:val="-4"/>
                <w:kern w:val="2"/>
                <w:sz w:val="28"/>
                <w:szCs w:val="28"/>
                <w:lang w:val="en-US" w:eastAsia="zh-CN" w:bidi="ar-SA"/>
              </w:rPr>
            </w:pPr>
            <w:r>
              <w:rPr>
                <w:rFonts w:hint="default" w:ascii="Times New Roman" w:hAnsi="Times New Roman" w:eastAsia="方正黑体_GBK" w:cs="Times New Roman"/>
                <w:color w:val="000000"/>
                <w:spacing w:val="-4"/>
                <w:kern w:val="2"/>
                <w:sz w:val="28"/>
                <w:szCs w:val="28"/>
                <w:lang w:val="en-US" w:eastAsia="zh-CN" w:bidi="ar-SA"/>
              </w:rPr>
              <w:t>自建系统名称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695FF24B">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方正黑体_GBK" w:cs="Times New Roman"/>
                <w:color w:val="000000"/>
                <w:spacing w:val="-4"/>
                <w:kern w:val="2"/>
                <w:sz w:val="28"/>
                <w:szCs w:val="28"/>
                <w:lang w:val="en-US" w:eastAsia="zh-CN" w:bidi="ar-SA"/>
              </w:rPr>
            </w:pPr>
            <w:r>
              <w:rPr>
                <w:rFonts w:hint="default" w:ascii="Times New Roman" w:hAnsi="Times New Roman" w:eastAsia="方正黑体_GBK" w:cs="Times New Roman"/>
                <w:color w:val="000000"/>
                <w:spacing w:val="-4"/>
                <w:kern w:val="2"/>
                <w:sz w:val="28"/>
                <w:szCs w:val="28"/>
                <w:lang w:val="en-US" w:eastAsia="zh-CN" w:bidi="ar-SA"/>
              </w:rPr>
              <w:t>等保级别</w:t>
            </w:r>
          </w:p>
        </w:tc>
      </w:tr>
      <w:tr w14:paraId="3733B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2943CD3C">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1</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5A43A04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纪委监委</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7DB02A1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涉案资金监管平台系统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0A16CCC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7754C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5A899EF5">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2</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7C8896E0">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组织部</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64070C05">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泗阳县“数智组工”一体化平台系统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172B5AB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79048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6AF79CC6">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3</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38B8CFBB">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政法委</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728B7614">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雪亮工程</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605F3F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28A96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685FE76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4</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783F3FD4">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电子政务中心</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663C779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“网上泗阳”网站专题发布系统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A8EF64D">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二级</w:t>
            </w:r>
          </w:p>
        </w:tc>
      </w:tr>
      <w:tr w14:paraId="0ADFD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677C17B5">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5</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3EEC55A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档案馆</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3D799135">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数字化档案平台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1611EB3C">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7C87F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3764A44E">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eastAsia" w:ascii="Times New Roman" w:hAnsi="Times New Roman" w:eastAsia="仿宋" w:cs="Times New Roman"/>
                <w:color w:val="000000"/>
                <w:spacing w:val="-4"/>
                <w:kern w:val="2"/>
                <w:sz w:val="24"/>
                <w:szCs w:val="24"/>
                <w:lang w:val="en-US" w:eastAsia="zh-CN" w:bidi="ar-SA"/>
              </w:rPr>
              <w:t>6</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7EE8A82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司法局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191DA07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复e通</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373010ED">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拟定二级</w:t>
            </w:r>
          </w:p>
        </w:tc>
      </w:tr>
      <w:tr w14:paraId="0C3B9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3BB1EC33">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7</w:t>
            </w:r>
          </w:p>
        </w:tc>
        <w:tc>
          <w:tcPr>
            <w:tcW w:w="1807" w:type="dxa"/>
            <w:vMerge w:val="restart"/>
            <w:tcBorders>
              <w:top w:val="single" w:color="000000" w:sz="4" w:space="0"/>
              <w:left w:val="single" w:color="000000" w:sz="4" w:space="0"/>
              <w:right w:val="single" w:color="000000" w:sz="4" w:space="0"/>
            </w:tcBorders>
            <w:noWrap/>
            <w:vAlign w:val="center"/>
          </w:tcPr>
          <w:p w14:paraId="61DD9106">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财政局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3E1D9A7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非税收入收缴电子化暨电子票据一体化系统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0977F2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33EBF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617CC13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8</w:t>
            </w:r>
          </w:p>
        </w:tc>
        <w:tc>
          <w:tcPr>
            <w:tcW w:w="1807" w:type="dxa"/>
            <w:vMerge w:val="continue"/>
            <w:tcBorders>
              <w:left w:val="single" w:color="000000" w:sz="4" w:space="0"/>
              <w:bottom w:val="single" w:color="000000" w:sz="4" w:space="0"/>
              <w:right w:val="single" w:color="000000" w:sz="4" w:space="0"/>
            </w:tcBorders>
            <w:noWrap/>
            <w:vAlign w:val="center"/>
          </w:tcPr>
          <w:p w14:paraId="27200A4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64137B3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财务核算平台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74CEA03B">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556FB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8D14005">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9</w:t>
            </w:r>
          </w:p>
        </w:tc>
        <w:tc>
          <w:tcPr>
            <w:tcW w:w="1807" w:type="dxa"/>
            <w:vMerge w:val="restart"/>
            <w:tcBorders>
              <w:top w:val="single" w:color="000000" w:sz="4" w:space="0"/>
              <w:left w:val="single" w:color="000000" w:sz="4" w:space="0"/>
              <w:right w:val="single" w:color="000000" w:sz="4" w:space="0"/>
            </w:tcBorders>
            <w:noWrap/>
            <w:vAlign w:val="center"/>
          </w:tcPr>
          <w:p w14:paraId="7B1E0ECB">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审计局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3E9430D0">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财政审计系统</w:t>
            </w:r>
          </w:p>
        </w:tc>
        <w:tc>
          <w:tcPr>
            <w:tcW w:w="1455" w:type="dxa"/>
            <w:vMerge w:val="restart"/>
            <w:tcBorders>
              <w:top w:val="single" w:color="000000" w:sz="4" w:space="0"/>
              <w:left w:val="single" w:color="000000" w:sz="4" w:space="0"/>
              <w:right w:val="single" w:color="000000" w:sz="4" w:space="0"/>
            </w:tcBorders>
            <w:noWrap/>
            <w:vAlign w:val="center"/>
          </w:tcPr>
          <w:p w14:paraId="76B40933">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拟定二级</w:t>
            </w:r>
          </w:p>
        </w:tc>
      </w:tr>
      <w:tr w14:paraId="4FFF8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7D6735D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10</w:t>
            </w:r>
          </w:p>
        </w:tc>
        <w:tc>
          <w:tcPr>
            <w:tcW w:w="1807" w:type="dxa"/>
            <w:vMerge w:val="continue"/>
            <w:tcBorders>
              <w:left w:val="single" w:color="000000" w:sz="4" w:space="0"/>
              <w:right w:val="single" w:color="000000" w:sz="4" w:space="0"/>
            </w:tcBorders>
            <w:noWrap/>
            <w:vAlign w:val="center"/>
          </w:tcPr>
          <w:p w14:paraId="0789BBAB">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2C335935">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档案管理系统</w:t>
            </w:r>
          </w:p>
        </w:tc>
        <w:tc>
          <w:tcPr>
            <w:tcW w:w="1455" w:type="dxa"/>
            <w:vMerge w:val="continue"/>
            <w:tcBorders>
              <w:left w:val="single" w:color="000000" w:sz="4" w:space="0"/>
              <w:right w:val="single" w:color="000000" w:sz="4" w:space="0"/>
            </w:tcBorders>
            <w:noWrap/>
            <w:vAlign w:val="center"/>
          </w:tcPr>
          <w:p w14:paraId="1901E30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r>
      <w:tr w14:paraId="2D0EF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2BFB6020">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11</w:t>
            </w:r>
          </w:p>
        </w:tc>
        <w:tc>
          <w:tcPr>
            <w:tcW w:w="1807" w:type="dxa"/>
            <w:vMerge w:val="continue"/>
            <w:tcBorders>
              <w:left w:val="single" w:color="000000" w:sz="4" w:space="0"/>
              <w:bottom w:val="single" w:color="000000" w:sz="4" w:space="0"/>
              <w:right w:val="single" w:color="000000" w:sz="4" w:space="0"/>
            </w:tcBorders>
            <w:noWrap/>
            <w:vAlign w:val="center"/>
          </w:tcPr>
          <w:p w14:paraId="6E40786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229B9FE0">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医保审计系统</w:t>
            </w:r>
          </w:p>
        </w:tc>
        <w:tc>
          <w:tcPr>
            <w:tcW w:w="1455" w:type="dxa"/>
            <w:vMerge w:val="continue"/>
            <w:tcBorders>
              <w:left w:val="single" w:color="000000" w:sz="4" w:space="0"/>
              <w:bottom w:val="single" w:color="000000" w:sz="4" w:space="0"/>
              <w:right w:val="single" w:color="000000" w:sz="4" w:space="0"/>
            </w:tcBorders>
            <w:noWrap/>
            <w:vAlign w:val="center"/>
          </w:tcPr>
          <w:p w14:paraId="7DA2C953">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r>
      <w:tr w14:paraId="0461C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782805B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12</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7B922A3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农业农村局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38E0BB4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泗阳县稻麦产业链管理平台系统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3F1D662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拟定二级</w:t>
            </w:r>
          </w:p>
        </w:tc>
      </w:tr>
      <w:tr w14:paraId="6D1A5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1BE0FE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13</w:t>
            </w:r>
          </w:p>
        </w:tc>
        <w:tc>
          <w:tcPr>
            <w:tcW w:w="1807" w:type="dxa"/>
            <w:vMerge w:val="restart"/>
            <w:tcBorders>
              <w:top w:val="single" w:color="000000" w:sz="4" w:space="0"/>
              <w:left w:val="single" w:color="000000" w:sz="4" w:space="0"/>
              <w:right w:val="single" w:color="000000" w:sz="4" w:space="0"/>
            </w:tcBorders>
            <w:noWrap/>
            <w:vAlign w:val="center"/>
          </w:tcPr>
          <w:p w14:paraId="185EF09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水利局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45638524">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泗阳智慧水利平台系统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3F623B1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50E24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EA36536">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14</w:t>
            </w:r>
          </w:p>
        </w:tc>
        <w:tc>
          <w:tcPr>
            <w:tcW w:w="1807" w:type="dxa"/>
            <w:vMerge w:val="continue"/>
            <w:tcBorders>
              <w:left w:val="single" w:color="000000" w:sz="4" w:space="0"/>
              <w:bottom w:val="single" w:color="000000" w:sz="4" w:space="0"/>
              <w:right w:val="single" w:color="000000" w:sz="4" w:space="0"/>
            </w:tcBorders>
            <w:noWrap/>
            <w:vAlign w:val="center"/>
          </w:tcPr>
          <w:p w14:paraId="1A221380">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1889735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管网流量压力数据管理系统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596B8C3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3B8B2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A890BF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15</w:t>
            </w:r>
          </w:p>
        </w:tc>
        <w:tc>
          <w:tcPr>
            <w:tcW w:w="1807" w:type="dxa"/>
            <w:vMerge w:val="restart"/>
            <w:tcBorders>
              <w:top w:val="single" w:color="000000" w:sz="4" w:space="0"/>
              <w:left w:val="single" w:color="000000" w:sz="4" w:space="0"/>
              <w:right w:val="single" w:color="000000" w:sz="4" w:space="0"/>
            </w:tcBorders>
            <w:noWrap/>
            <w:vAlign w:val="center"/>
          </w:tcPr>
          <w:p w14:paraId="0F47C750">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住建局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3042462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房地产业务信息综合平台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686EC55">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19E15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362B4DB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16</w:t>
            </w:r>
          </w:p>
        </w:tc>
        <w:tc>
          <w:tcPr>
            <w:tcW w:w="1807" w:type="dxa"/>
            <w:vMerge w:val="continue"/>
            <w:tcBorders>
              <w:left w:val="single" w:color="000000" w:sz="4" w:space="0"/>
              <w:right w:val="single" w:color="000000" w:sz="4" w:space="0"/>
            </w:tcBorders>
            <w:noWrap/>
            <w:vAlign w:val="center"/>
          </w:tcPr>
          <w:p w14:paraId="7BDB8C86">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703233A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泗阳县城建档案馆数字档案馆系统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1D7DA12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拟定三级</w:t>
            </w:r>
          </w:p>
        </w:tc>
      </w:tr>
      <w:tr w14:paraId="0DE7E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54A74565">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17</w:t>
            </w:r>
          </w:p>
        </w:tc>
        <w:tc>
          <w:tcPr>
            <w:tcW w:w="1807" w:type="dxa"/>
            <w:vMerge w:val="continue"/>
            <w:tcBorders>
              <w:left w:val="single" w:color="000000" w:sz="4" w:space="0"/>
              <w:right w:val="single" w:color="000000" w:sz="4" w:space="0"/>
            </w:tcBorders>
            <w:noWrap/>
            <w:vAlign w:val="center"/>
          </w:tcPr>
          <w:p w14:paraId="3A92898C">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2A01054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泗阳县城市生命线安全监管平台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32396B0">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拟定三级</w:t>
            </w:r>
          </w:p>
        </w:tc>
      </w:tr>
      <w:tr w14:paraId="1DCD6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914900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18</w:t>
            </w:r>
          </w:p>
        </w:tc>
        <w:tc>
          <w:tcPr>
            <w:tcW w:w="1807" w:type="dxa"/>
            <w:vMerge w:val="continue"/>
            <w:tcBorders>
              <w:left w:val="single" w:color="000000" w:sz="4" w:space="0"/>
              <w:right w:val="single" w:color="000000" w:sz="4" w:space="0"/>
            </w:tcBorders>
            <w:noWrap/>
            <w:vAlign w:val="center"/>
          </w:tcPr>
          <w:p w14:paraId="33EF7170">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2D2EFA6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建设项目数字化联合审图系统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4E36C76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二级</w:t>
            </w:r>
          </w:p>
        </w:tc>
      </w:tr>
      <w:tr w14:paraId="69DBF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91CB2E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19</w:t>
            </w:r>
          </w:p>
        </w:tc>
        <w:tc>
          <w:tcPr>
            <w:tcW w:w="1807" w:type="dxa"/>
            <w:vMerge w:val="continue"/>
            <w:tcBorders>
              <w:left w:val="single" w:color="000000" w:sz="4" w:space="0"/>
              <w:bottom w:val="single" w:color="000000" w:sz="4" w:space="0"/>
              <w:right w:val="single" w:color="000000" w:sz="4" w:space="0"/>
            </w:tcBorders>
            <w:noWrap/>
            <w:vAlign w:val="center"/>
          </w:tcPr>
          <w:p w14:paraId="1FCA315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4CB8502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园林绿化养护管理平台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1640409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二级</w:t>
            </w:r>
          </w:p>
        </w:tc>
      </w:tr>
      <w:tr w14:paraId="2939A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28484AD">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20</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4F795C5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民政局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3E42196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泗阳县智慧养老服务平台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05FFB42E">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拟定三级</w:t>
            </w:r>
          </w:p>
        </w:tc>
      </w:tr>
      <w:tr w14:paraId="46997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7CB11B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21</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1DAD5E5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城管局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58EAFA9C">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泗阳县智慧城管二级指挥平台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3711C50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二级</w:t>
            </w:r>
          </w:p>
        </w:tc>
      </w:tr>
      <w:tr w14:paraId="1DB4F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558399A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22</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5E2C980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交通局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2C84CEC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泗阳综合交通指挥调度应用系统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6894B9A6">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拟定二级</w:t>
            </w:r>
          </w:p>
        </w:tc>
      </w:tr>
      <w:tr w14:paraId="00B57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62B9C784">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23</w:t>
            </w:r>
          </w:p>
        </w:tc>
        <w:tc>
          <w:tcPr>
            <w:tcW w:w="1807" w:type="dxa"/>
            <w:vMerge w:val="restart"/>
            <w:tcBorders>
              <w:top w:val="single" w:color="000000" w:sz="4" w:space="0"/>
              <w:left w:val="single" w:color="000000" w:sz="4" w:space="0"/>
              <w:right w:val="single" w:color="000000" w:sz="4" w:space="0"/>
            </w:tcBorders>
            <w:noWrap/>
            <w:vAlign w:val="center"/>
          </w:tcPr>
          <w:p w14:paraId="0B0317E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资规局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036B898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规划方案智能审查系统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09F10343">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7C877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313E327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24</w:t>
            </w:r>
          </w:p>
        </w:tc>
        <w:tc>
          <w:tcPr>
            <w:tcW w:w="1807" w:type="dxa"/>
            <w:vMerge w:val="continue"/>
            <w:tcBorders>
              <w:left w:val="single" w:color="000000" w:sz="4" w:space="0"/>
              <w:right w:val="single" w:color="000000" w:sz="4" w:space="0"/>
            </w:tcBorders>
            <w:noWrap/>
            <w:vAlign w:val="center"/>
          </w:tcPr>
          <w:p w14:paraId="18BC24F3">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463836D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泗阳县开发工业项目“用地保”数字化管理系统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4A5B83B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60E6A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2A9473D0">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25</w:t>
            </w:r>
          </w:p>
        </w:tc>
        <w:tc>
          <w:tcPr>
            <w:tcW w:w="1807" w:type="dxa"/>
            <w:vMerge w:val="continue"/>
            <w:tcBorders>
              <w:left w:val="single" w:color="000000" w:sz="4" w:space="0"/>
              <w:right w:val="single" w:color="000000" w:sz="4" w:space="0"/>
            </w:tcBorders>
            <w:noWrap/>
            <w:vAlign w:val="center"/>
          </w:tcPr>
          <w:p w14:paraId="172B3CFE">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678D030C">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泗阳县自然资源和规划档案“立查询”系统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5F401763">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55DC9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D82252C">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26</w:t>
            </w:r>
          </w:p>
        </w:tc>
        <w:tc>
          <w:tcPr>
            <w:tcW w:w="1807" w:type="dxa"/>
            <w:vMerge w:val="continue"/>
            <w:tcBorders>
              <w:left w:val="single" w:color="000000" w:sz="4" w:space="0"/>
              <w:bottom w:val="single" w:color="000000" w:sz="4" w:space="0"/>
              <w:right w:val="single" w:color="000000" w:sz="4" w:space="0"/>
            </w:tcBorders>
            <w:noWrap/>
            <w:vAlign w:val="center"/>
          </w:tcPr>
          <w:p w14:paraId="58754FC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7D688E7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泗阳县国家山水工程(两河生态修复)系统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7CCD8D4">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拟定二级</w:t>
            </w:r>
          </w:p>
        </w:tc>
      </w:tr>
      <w:tr w14:paraId="78118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29AB46D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27</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27084BEE">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教育局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522BC13C">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教育现代化电子巡课及监控融合系统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73C00B1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66BDB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101B7C6">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28</w:t>
            </w:r>
          </w:p>
        </w:tc>
        <w:tc>
          <w:tcPr>
            <w:tcW w:w="1807" w:type="dxa"/>
            <w:vMerge w:val="restart"/>
            <w:tcBorders>
              <w:top w:val="single" w:color="000000" w:sz="4" w:space="0"/>
              <w:left w:val="single" w:color="000000" w:sz="4" w:space="0"/>
              <w:right w:val="single" w:color="000000" w:sz="4" w:space="0"/>
            </w:tcBorders>
            <w:noWrap/>
            <w:vAlign w:val="center"/>
          </w:tcPr>
          <w:p w14:paraId="7A0D54CB">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卫健局</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6F939E65">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第一人民医院智慧医疗系统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1C8D6AB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10040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781096E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29</w:t>
            </w:r>
          </w:p>
        </w:tc>
        <w:tc>
          <w:tcPr>
            <w:tcW w:w="1807" w:type="dxa"/>
            <w:vMerge w:val="continue"/>
            <w:tcBorders>
              <w:left w:val="single" w:color="000000" w:sz="4" w:space="0"/>
              <w:bottom w:val="single" w:color="000000" w:sz="4" w:space="0"/>
              <w:right w:val="single" w:color="000000" w:sz="4" w:space="0"/>
            </w:tcBorders>
            <w:noWrap/>
            <w:vAlign w:val="center"/>
          </w:tcPr>
          <w:p w14:paraId="3FD38BF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5C44F286">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全面健康信息平台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4B26386E">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057F9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B697A4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30</w:t>
            </w:r>
          </w:p>
        </w:tc>
        <w:tc>
          <w:tcPr>
            <w:tcW w:w="1807" w:type="dxa"/>
            <w:vMerge w:val="restart"/>
            <w:tcBorders>
              <w:top w:val="single" w:color="000000" w:sz="4" w:space="0"/>
              <w:left w:val="single" w:color="000000" w:sz="4" w:space="0"/>
              <w:right w:val="single" w:color="000000" w:sz="4" w:space="0"/>
            </w:tcBorders>
            <w:noWrap/>
            <w:vAlign w:val="center"/>
          </w:tcPr>
          <w:p w14:paraId="0B166DE6">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数据局</w:t>
            </w:r>
          </w:p>
        </w:tc>
        <w:tc>
          <w:tcPr>
            <w:tcW w:w="4680" w:type="dxa"/>
            <w:tcBorders>
              <w:top w:val="single" w:color="000000" w:sz="4" w:space="0"/>
              <w:left w:val="nil"/>
              <w:bottom w:val="single" w:color="000000" w:sz="4" w:space="0"/>
              <w:right w:val="single" w:color="000000" w:sz="4" w:space="0"/>
            </w:tcBorders>
            <w:noWrap/>
            <w:vAlign w:val="center"/>
          </w:tcPr>
          <w:p w14:paraId="6DE39AB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公共业务数据平台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7C706CB">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07A22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36F4DCE">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31</w:t>
            </w:r>
          </w:p>
        </w:tc>
        <w:tc>
          <w:tcPr>
            <w:tcW w:w="1807" w:type="dxa"/>
            <w:vMerge w:val="continue"/>
            <w:tcBorders>
              <w:left w:val="single" w:color="000000" w:sz="4" w:space="0"/>
              <w:right w:val="single" w:color="000000" w:sz="4" w:space="0"/>
            </w:tcBorders>
            <w:noWrap/>
            <w:vAlign w:val="center"/>
          </w:tcPr>
          <w:p w14:paraId="2E60FB8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nil"/>
              <w:bottom w:val="single" w:color="000000" w:sz="4" w:space="0"/>
              <w:right w:val="single" w:color="000000" w:sz="4" w:space="0"/>
            </w:tcBorders>
            <w:noWrap/>
            <w:vAlign w:val="center"/>
          </w:tcPr>
          <w:p w14:paraId="2BF66E93">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互联网服务托管平台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7A3F1DDC">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4890E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6A55A91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32</w:t>
            </w:r>
          </w:p>
        </w:tc>
        <w:tc>
          <w:tcPr>
            <w:tcW w:w="1807" w:type="dxa"/>
            <w:vMerge w:val="continue"/>
            <w:tcBorders>
              <w:left w:val="single" w:color="000000" w:sz="4" w:space="0"/>
              <w:right w:val="single" w:color="000000" w:sz="4" w:space="0"/>
            </w:tcBorders>
            <w:noWrap/>
            <w:vAlign w:val="center"/>
          </w:tcPr>
          <w:p w14:paraId="5BF790D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00897F5A">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委办局托管数据中心</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10FECEEB">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23489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5CED9BED">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33</w:t>
            </w:r>
          </w:p>
        </w:tc>
        <w:tc>
          <w:tcPr>
            <w:tcW w:w="1807" w:type="dxa"/>
            <w:vMerge w:val="continue"/>
            <w:tcBorders>
              <w:left w:val="single" w:color="000000" w:sz="4" w:space="0"/>
              <w:right w:val="single" w:color="000000" w:sz="4" w:space="0"/>
            </w:tcBorders>
            <w:noWrap/>
            <w:vAlign w:val="center"/>
          </w:tcPr>
          <w:p w14:paraId="16963BB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6FC5105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政务大数据平台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643E6986">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60DAF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B64E7C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34</w:t>
            </w:r>
          </w:p>
        </w:tc>
        <w:tc>
          <w:tcPr>
            <w:tcW w:w="1807" w:type="dxa"/>
            <w:vMerge w:val="continue"/>
            <w:tcBorders>
              <w:left w:val="single" w:color="000000" w:sz="4" w:space="0"/>
              <w:right w:val="single" w:color="000000" w:sz="4" w:space="0"/>
            </w:tcBorders>
            <w:noWrap/>
            <w:vAlign w:val="center"/>
          </w:tcPr>
          <w:p w14:paraId="4A826B2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49140D4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政务异地容灾系统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7378EB35">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50827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2DAC2D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35</w:t>
            </w:r>
          </w:p>
        </w:tc>
        <w:tc>
          <w:tcPr>
            <w:tcW w:w="1807" w:type="dxa"/>
            <w:vMerge w:val="continue"/>
            <w:tcBorders>
              <w:left w:val="single" w:color="000000" w:sz="4" w:space="0"/>
              <w:right w:val="single" w:color="000000" w:sz="4" w:space="0"/>
            </w:tcBorders>
            <w:noWrap/>
            <w:vAlign w:val="center"/>
          </w:tcPr>
          <w:p w14:paraId="7201D1B3">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6F78FE4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政务业务托管平台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1D83F31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5B83D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552541B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36</w:t>
            </w:r>
          </w:p>
        </w:tc>
        <w:tc>
          <w:tcPr>
            <w:tcW w:w="1807" w:type="dxa"/>
            <w:vMerge w:val="continue"/>
            <w:tcBorders>
              <w:left w:val="single" w:color="000000" w:sz="4" w:space="0"/>
              <w:right w:val="single" w:color="000000" w:sz="4" w:space="0"/>
            </w:tcBorders>
            <w:noWrap/>
            <w:vAlign w:val="center"/>
          </w:tcPr>
          <w:p w14:paraId="39954C0C">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548F6114">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审批服务执法一体化平台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590D89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二级</w:t>
            </w:r>
          </w:p>
        </w:tc>
      </w:tr>
      <w:tr w14:paraId="1E93B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5607F9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37</w:t>
            </w:r>
          </w:p>
        </w:tc>
        <w:tc>
          <w:tcPr>
            <w:tcW w:w="1807" w:type="dxa"/>
            <w:vMerge w:val="continue"/>
            <w:tcBorders>
              <w:left w:val="single" w:color="000000" w:sz="4" w:space="0"/>
              <w:bottom w:val="single" w:color="000000" w:sz="4" w:space="0"/>
              <w:right w:val="single" w:color="000000" w:sz="4" w:space="0"/>
            </w:tcBorders>
            <w:noWrap/>
            <w:vAlign w:val="center"/>
          </w:tcPr>
          <w:p w14:paraId="653572B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514EB58B">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政务服务大厅叫号取号平台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197612D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二级</w:t>
            </w:r>
          </w:p>
        </w:tc>
      </w:tr>
      <w:tr w14:paraId="74EDB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54E2F58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38</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1BA1A653">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融媒体中心</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5660CF6B">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融媒体中心信息综合平台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09CD992B">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10C3E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C21B9F4">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39</w:t>
            </w:r>
          </w:p>
        </w:tc>
        <w:tc>
          <w:tcPr>
            <w:tcW w:w="1807" w:type="dxa"/>
            <w:vMerge w:val="restart"/>
            <w:tcBorders>
              <w:top w:val="single" w:color="000000" w:sz="4" w:space="0"/>
              <w:left w:val="single" w:color="000000" w:sz="4" w:space="0"/>
              <w:right w:val="single" w:color="000000" w:sz="4" w:space="0"/>
            </w:tcBorders>
            <w:noWrap/>
            <w:vAlign w:val="center"/>
          </w:tcPr>
          <w:p w14:paraId="36E6A353">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交通产业集团</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60CE308D">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智慧停车系统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41EFD40">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二级</w:t>
            </w:r>
          </w:p>
        </w:tc>
      </w:tr>
      <w:tr w14:paraId="54469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0D37A2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40</w:t>
            </w:r>
          </w:p>
        </w:tc>
        <w:tc>
          <w:tcPr>
            <w:tcW w:w="1807" w:type="dxa"/>
            <w:vMerge w:val="continue"/>
            <w:tcBorders>
              <w:left w:val="single" w:color="000000" w:sz="4" w:space="0"/>
              <w:bottom w:val="single" w:color="000000" w:sz="4" w:space="0"/>
              <w:right w:val="single" w:color="000000" w:sz="4" w:space="0"/>
            </w:tcBorders>
            <w:noWrap/>
            <w:vAlign w:val="center"/>
          </w:tcPr>
          <w:p w14:paraId="0DB2C57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033B624D">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公交智能调度综合管理系统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5442218C">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二级</w:t>
            </w:r>
          </w:p>
        </w:tc>
      </w:tr>
      <w:tr w14:paraId="7B32E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A92D22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eastAsia" w:ascii="Times New Roman" w:hAnsi="Times New Roman" w:eastAsia="仿宋" w:cs="Times New Roman"/>
                <w:color w:val="000000"/>
                <w:spacing w:val="-4"/>
                <w:kern w:val="2"/>
                <w:sz w:val="24"/>
                <w:szCs w:val="24"/>
                <w:lang w:val="en-US" w:eastAsia="zh-CN" w:bidi="ar-SA"/>
              </w:rPr>
              <w:t>41</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36AF0873">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新袁镇</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53DDD4E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“用新办”党建引领基层治理APP</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0AA64B3E">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r w14:paraId="5BD36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31F91FFD">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42</w:t>
            </w:r>
          </w:p>
        </w:tc>
        <w:tc>
          <w:tcPr>
            <w:tcW w:w="1807" w:type="dxa"/>
            <w:vMerge w:val="restart"/>
            <w:tcBorders>
              <w:top w:val="single" w:color="000000" w:sz="4" w:space="0"/>
              <w:left w:val="single" w:color="000000" w:sz="4" w:space="0"/>
              <w:right w:val="single" w:color="000000" w:sz="4" w:space="0"/>
            </w:tcBorders>
            <w:noWrap/>
            <w:vAlign w:val="center"/>
          </w:tcPr>
          <w:p w14:paraId="48AA145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泗阳中专</w:t>
            </w:r>
          </w:p>
        </w:tc>
        <w:tc>
          <w:tcPr>
            <w:tcW w:w="4680" w:type="dxa"/>
            <w:tcBorders>
              <w:top w:val="single" w:color="000000" w:sz="4" w:space="0"/>
              <w:left w:val="single" w:color="000000" w:sz="4" w:space="0"/>
              <w:bottom w:val="single" w:color="000000" w:sz="4" w:space="0"/>
              <w:right w:val="single" w:color="000000" w:sz="4" w:space="0"/>
            </w:tcBorders>
            <w:noWrap/>
            <w:vAlign w:val="center"/>
          </w:tcPr>
          <w:p w14:paraId="564B61ED">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江苏省泗阳中等专业学校门户网站系统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6DCFF114">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二级</w:t>
            </w:r>
          </w:p>
        </w:tc>
      </w:tr>
      <w:tr w14:paraId="7F8CF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41E918F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43</w:t>
            </w:r>
          </w:p>
        </w:tc>
        <w:tc>
          <w:tcPr>
            <w:tcW w:w="1807" w:type="dxa"/>
            <w:vMerge w:val="continue"/>
            <w:tcBorders>
              <w:left w:val="single" w:color="000000" w:sz="4" w:space="0"/>
              <w:bottom w:val="single" w:color="000000" w:sz="4" w:space="0"/>
              <w:right w:val="single" w:color="000000" w:sz="4" w:space="0"/>
            </w:tcBorders>
            <w:noWrap/>
            <w:vAlign w:val="center"/>
          </w:tcPr>
          <w:p w14:paraId="2668CFB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000000" w:sz="4" w:space="0"/>
            </w:tcBorders>
            <w:noWrap w:val="0"/>
            <w:vAlign w:val="center"/>
          </w:tcPr>
          <w:p w14:paraId="20D323D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江苏省泗阳中等专业学校网络智能办公系统</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380F73EF">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二级</w:t>
            </w:r>
          </w:p>
        </w:tc>
      </w:tr>
      <w:tr w14:paraId="627A9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1207C834">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44</w:t>
            </w:r>
          </w:p>
        </w:tc>
        <w:tc>
          <w:tcPr>
            <w:tcW w:w="1807" w:type="dxa"/>
            <w:vMerge w:val="restart"/>
            <w:tcBorders>
              <w:top w:val="single" w:color="000000" w:sz="4" w:space="0"/>
              <w:left w:val="single" w:color="000000" w:sz="4" w:space="0"/>
              <w:right w:val="single" w:color="000000" w:sz="4" w:space="0"/>
            </w:tcBorders>
            <w:noWrap/>
            <w:vAlign w:val="center"/>
          </w:tcPr>
          <w:p w14:paraId="4594887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泗阳县实验初级中学</w:t>
            </w:r>
          </w:p>
        </w:tc>
        <w:tc>
          <w:tcPr>
            <w:tcW w:w="4680" w:type="dxa"/>
            <w:tcBorders>
              <w:top w:val="single" w:color="000000" w:sz="4" w:space="0"/>
              <w:left w:val="single" w:color="000000" w:sz="4" w:space="0"/>
              <w:bottom w:val="single" w:color="000000" w:sz="4" w:space="0"/>
              <w:right w:val="single" w:color="000000" w:sz="4" w:space="0"/>
            </w:tcBorders>
            <w:noWrap w:val="0"/>
            <w:vAlign w:val="center"/>
          </w:tcPr>
          <w:p w14:paraId="6E91D2D8">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数字孪生校园综合管理系统</w:t>
            </w:r>
          </w:p>
        </w:tc>
        <w:tc>
          <w:tcPr>
            <w:tcW w:w="1455" w:type="dxa"/>
            <w:vMerge w:val="restart"/>
            <w:tcBorders>
              <w:top w:val="single" w:color="000000" w:sz="4" w:space="0"/>
              <w:left w:val="single" w:color="000000" w:sz="4" w:space="0"/>
              <w:right w:val="single" w:color="000000" w:sz="4" w:space="0"/>
            </w:tcBorders>
            <w:noWrap/>
            <w:vAlign w:val="center"/>
          </w:tcPr>
          <w:p w14:paraId="2FEE907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拟定三级</w:t>
            </w:r>
          </w:p>
        </w:tc>
      </w:tr>
      <w:tr w14:paraId="00D73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5549B096">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45</w:t>
            </w:r>
          </w:p>
        </w:tc>
        <w:tc>
          <w:tcPr>
            <w:tcW w:w="1807" w:type="dxa"/>
            <w:vMerge w:val="continue"/>
            <w:tcBorders>
              <w:left w:val="single" w:color="000000" w:sz="4" w:space="0"/>
              <w:right w:val="single" w:color="000000" w:sz="4" w:space="0"/>
            </w:tcBorders>
            <w:noWrap/>
            <w:vAlign w:val="center"/>
          </w:tcPr>
          <w:p w14:paraId="6795B07D">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auto" w:sz="4" w:space="0"/>
            </w:tcBorders>
            <w:noWrap w:val="0"/>
            <w:vAlign w:val="center"/>
          </w:tcPr>
          <w:p w14:paraId="77EDD691">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体育教学管理平台</w:t>
            </w:r>
          </w:p>
        </w:tc>
        <w:tc>
          <w:tcPr>
            <w:tcW w:w="1455" w:type="dxa"/>
            <w:vMerge w:val="continue"/>
            <w:tcBorders>
              <w:left w:val="single" w:color="000000" w:sz="4" w:space="0"/>
              <w:bottom w:val="single" w:color="auto" w:sz="4" w:space="0"/>
              <w:right w:val="single" w:color="000000" w:sz="4" w:space="0"/>
            </w:tcBorders>
            <w:noWrap/>
            <w:vAlign w:val="center"/>
          </w:tcPr>
          <w:p w14:paraId="5EA936B4">
            <w:pPr>
              <w:keepNext w:val="0"/>
              <w:keepLines w:val="0"/>
              <w:pageBreakBefore w:val="0"/>
              <w:widowControl/>
              <w:suppressLineNumbers w:val="0"/>
              <w:kinsoku/>
              <w:wordWrap/>
              <w:overflowPunct/>
              <w:topLinePunct w:val="0"/>
              <w:bidi w:val="0"/>
              <w:jc w:val="both"/>
              <w:textAlignment w:val="center"/>
              <w:rPr>
                <w:rFonts w:hint="default" w:ascii="Times New Roman" w:hAnsi="Times New Roman" w:eastAsia="仿宋" w:cs="Times New Roman"/>
                <w:color w:val="000000"/>
                <w:spacing w:val="-4"/>
                <w:kern w:val="2"/>
                <w:sz w:val="24"/>
                <w:szCs w:val="24"/>
                <w:lang w:val="en-US" w:eastAsia="zh-CN" w:bidi="ar-SA"/>
              </w:rPr>
            </w:pPr>
          </w:p>
        </w:tc>
      </w:tr>
      <w:tr w14:paraId="15DF0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04FCB4C9">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46</w:t>
            </w:r>
          </w:p>
        </w:tc>
        <w:tc>
          <w:tcPr>
            <w:tcW w:w="1807" w:type="dxa"/>
            <w:vMerge w:val="continue"/>
            <w:tcBorders>
              <w:left w:val="single" w:color="000000" w:sz="4" w:space="0"/>
              <w:bottom w:val="single" w:color="auto" w:sz="4" w:space="0"/>
              <w:right w:val="single" w:color="000000" w:sz="4" w:space="0"/>
            </w:tcBorders>
            <w:noWrap/>
            <w:vAlign w:val="center"/>
          </w:tcPr>
          <w:p w14:paraId="1A8C6DAA">
            <w:pPr>
              <w:keepNext w:val="0"/>
              <w:keepLines w:val="0"/>
              <w:pageBreakBefore w:val="0"/>
              <w:widowControl/>
              <w:suppressLineNumbers w:val="0"/>
              <w:kinsoku/>
              <w:wordWrap/>
              <w:overflowPunct/>
              <w:topLinePunct w:val="0"/>
              <w:bidi w:val="0"/>
              <w:jc w:val="both"/>
              <w:textAlignment w:val="center"/>
              <w:rPr>
                <w:rFonts w:hint="default" w:ascii="Times New Roman" w:hAnsi="Times New Roman" w:eastAsia="仿宋" w:cs="Times New Roman"/>
                <w:color w:val="000000"/>
                <w:spacing w:val="-4"/>
                <w:kern w:val="2"/>
                <w:sz w:val="24"/>
                <w:szCs w:val="24"/>
                <w:lang w:val="en-US" w:eastAsia="zh-CN" w:bidi="ar-SA"/>
              </w:rPr>
            </w:pPr>
          </w:p>
        </w:tc>
        <w:tc>
          <w:tcPr>
            <w:tcW w:w="4680" w:type="dxa"/>
            <w:tcBorders>
              <w:top w:val="single" w:color="000000" w:sz="4" w:space="0"/>
              <w:left w:val="single" w:color="000000" w:sz="4" w:space="0"/>
              <w:bottom w:val="single" w:color="000000" w:sz="4" w:space="0"/>
              <w:right w:val="single" w:color="auto" w:sz="4" w:space="0"/>
            </w:tcBorders>
            <w:noWrap w:val="0"/>
            <w:vAlign w:val="center"/>
          </w:tcPr>
          <w:p w14:paraId="6A4A98D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中小学微应用后台管理</w:t>
            </w:r>
          </w:p>
        </w:tc>
        <w:tc>
          <w:tcPr>
            <w:tcW w:w="1455" w:type="dxa"/>
            <w:tcBorders>
              <w:top w:val="single" w:color="auto" w:sz="4" w:space="0"/>
              <w:left w:val="single" w:color="auto" w:sz="4" w:space="0"/>
              <w:bottom w:val="single" w:color="auto" w:sz="4" w:space="0"/>
              <w:right w:val="single" w:color="000000" w:sz="4" w:space="0"/>
            </w:tcBorders>
            <w:noWrap/>
            <w:vAlign w:val="center"/>
          </w:tcPr>
          <w:p w14:paraId="1913AE3E">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拟定二级</w:t>
            </w:r>
          </w:p>
        </w:tc>
      </w:tr>
      <w:tr w14:paraId="51738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88" w:type="dxa"/>
            <w:tcBorders>
              <w:top w:val="single" w:color="000000" w:sz="4" w:space="0"/>
              <w:left w:val="single" w:color="000000" w:sz="4" w:space="0"/>
              <w:bottom w:val="single" w:color="000000" w:sz="4" w:space="0"/>
              <w:right w:val="single" w:color="000000" w:sz="4" w:space="0"/>
            </w:tcBorders>
            <w:noWrap/>
            <w:vAlign w:val="center"/>
          </w:tcPr>
          <w:p w14:paraId="64E8243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47</w:t>
            </w:r>
          </w:p>
        </w:tc>
        <w:tc>
          <w:tcPr>
            <w:tcW w:w="1807" w:type="dxa"/>
            <w:tcBorders>
              <w:top w:val="single" w:color="auto" w:sz="4" w:space="0"/>
              <w:left w:val="single" w:color="000000" w:sz="4" w:space="0"/>
              <w:bottom w:val="single" w:color="000000" w:sz="4" w:space="0"/>
              <w:right w:val="single" w:color="000000" w:sz="4" w:space="0"/>
            </w:tcBorders>
            <w:noWrap/>
            <w:vAlign w:val="center"/>
          </w:tcPr>
          <w:p w14:paraId="2C76D627">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文旅集团</w:t>
            </w:r>
          </w:p>
        </w:tc>
        <w:tc>
          <w:tcPr>
            <w:tcW w:w="4680" w:type="dxa"/>
            <w:tcBorders>
              <w:top w:val="single" w:color="000000" w:sz="4" w:space="0"/>
              <w:left w:val="single" w:color="000000" w:sz="4" w:space="0"/>
              <w:bottom w:val="single" w:color="000000" w:sz="4" w:space="0"/>
              <w:right w:val="single" w:color="auto" w:sz="4" w:space="0"/>
            </w:tcBorders>
            <w:noWrap w:val="0"/>
            <w:vAlign w:val="center"/>
          </w:tcPr>
          <w:p w14:paraId="682DA74D">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文旅一卡通</w:t>
            </w:r>
          </w:p>
        </w:tc>
        <w:tc>
          <w:tcPr>
            <w:tcW w:w="1455" w:type="dxa"/>
            <w:tcBorders>
              <w:top w:val="single" w:color="auto" w:sz="4" w:space="0"/>
              <w:left w:val="single" w:color="auto" w:sz="4" w:space="0"/>
              <w:bottom w:val="single" w:color="000000" w:sz="4" w:space="0"/>
              <w:right w:val="single" w:color="000000" w:sz="4" w:space="0"/>
            </w:tcBorders>
            <w:noWrap/>
            <w:vAlign w:val="center"/>
          </w:tcPr>
          <w:p w14:paraId="5E30CA12">
            <w:pPr>
              <w:keepNext w:val="0"/>
              <w:keepLines w:val="0"/>
              <w:pageBreakBefore w:val="0"/>
              <w:widowControl/>
              <w:suppressLineNumbers w:val="0"/>
              <w:kinsoku/>
              <w:wordWrap/>
              <w:overflowPunct/>
              <w:topLinePunct w:val="0"/>
              <w:bidi w:val="0"/>
              <w:jc w:val="center"/>
              <w:textAlignment w:val="center"/>
              <w:rPr>
                <w:rFonts w:hint="default" w:ascii="Times New Roman" w:hAnsi="Times New Roman" w:eastAsia="仿宋" w:cs="Times New Roman"/>
                <w:color w:val="000000"/>
                <w:spacing w:val="-4"/>
                <w:kern w:val="2"/>
                <w:sz w:val="24"/>
                <w:szCs w:val="24"/>
                <w:lang w:val="en-US" w:eastAsia="zh-CN" w:bidi="ar-SA"/>
              </w:rPr>
            </w:pPr>
            <w:r>
              <w:rPr>
                <w:rFonts w:hint="default" w:ascii="Times New Roman" w:hAnsi="Times New Roman" w:eastAsia="仿宋" w:cs="Times New Roman"/>
                <w:color w:val="000000"/>
                <w:spacing w:val="-4"/>
                <w:kern w:val="2"/>
                <w:sz w:val="24"/>
                <w:szCs w:val="24"/>
                <w:lang w:val="en-US" w:eastAsia="zh-CN" w:bidi="ar-SA"/>
              </w:rPr>
              <w:t>三级</w:t>
            </w:r>
          </w:p>
        </w:tc>
      </w:tr>
    </w:tbl>
    <w:p w14:paraId="42B9D853">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lang w:val="en-US" w:eastAsia="zh-CN"/>
        </w:rPr>
        <w:t>（二）</w:t>
      </w:r>
      <w:r>
        <w:rPr>
          <w:rFonts w:hint="default" w:ascii="Times New Roman" w:hAnsi="Times New Roman" w:eastAsia="方正仿宋_GBK" w:cs="Times New Roman"/>
          <w:spacing w:val="-6"/>
          <w:sz w:val="24"/>
          <w:szCs w:val="24"/>
        </w:rPr>
        <w:t>安全检测</w:t>
      </w:r>
    </w:p>
    <w:p w14:paraId="72DEC6E5">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根据国家对网络和信息系统安全等级保护工作的相关法律和技术标准要求，结合本项目的系统保护等级开展实施与之相应的检查工作，具体检查内容包括：</w:t>
      </w:r>
    </w:p>
    <w:p w14:paraId="4183BAC5">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1.安全物理环境</w:t>
      </w:r>
    </w:p>
    <w:p w14:paraId="09BDBBCE">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按国家、省、市、县和行业相关标准和要求执行，主要包括但不限于：物理位置的选择、物理访问控制、防盗窃和防破坏、防雷击、防火、防水和防潮、防静电、温湿度控制、电力供应、电磁防护等。</w:t>
      </w:r>
    </w:p>
    <w:p w14:paraId="6F3A432F">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2.安全通信网络</w:t>
      </w:r>
    </w:p>
    <w:p w14:paraId="4A902BEE">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按国家、省、市、县和行业相关标准和要求执行，主要包括但不限于：网络架构、通信传输、可信验证等。</w:t>
      </w:r>
    </w:p>
    <w:p w14:paraId="15342EBD">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3.安全区域边界</w:t>
      </w:r>
    </w:p>
    <w:p w14:paraId="1E3AC37A">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按国家、省、市、县和行业相关标准和要求执行，主要包括但不限于：边界防护、访问控制、入侵防范、恶意代码和垃圾邮件防范、安全审计、可信验证等。</w:t>
      </w:r>
    </w:p>
    <w:p w14:paraId="5BF9AA8A">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4.安全计算环境</w:t>
      </w:r>
    </w:p>
    <w:p w14:paraId="7173882F">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按国家、省、市、县和行业相关标准和要求执行，主要包括但不限于：身份鉴别、访问控制、安全审计、入侵防范、恶意代码防范、可信验证、数据保密性、数据完整性、数据备份恢复、剩余信息保护、个人信息保护等。</w:t>
      </w:r>
    </w:p>
    <w:p w14:paraId="15B9AC25">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5.安全管理中心</w:t>
      </w:r>
    </w:p>
    <w:p w14:paraId="1544AAF8">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按国家、省、市、县和行业相关标准和要求执行，主要包括但不限于：系统管理、审计管理、安全管理、集中管控等。</w:t>
      </w:r>
    </w:p>
    <w:p w14:paraId="3116F63A">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6.安全管理机构</w:t>
      </w:r>
    </w:p>
    <w:p w14:paraId="5F5473D7">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按国家、省、市、县和行业相关标准和要求执行，主要包括但不限于：安全管理机构设置、人员配备及职责、安全授权和审批、安全沟通和合作、安全审核和检查等。</w:t>
      </w:r>
    </w:p>
    <w:p w14:paraId="317BBBE8">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涉及网络安全工作领导小组、人员岗位设置、相关日常工作执行情况等。</w:t>
      </w:r>
    </w:p>
    <w:p w14:paraId="60FCCE9E">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7.安全管理制度</w:t>
      </w:r>
    </w:p>
    <w:p w14:paraId="32851F38">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按国家、省、市、县和行业相关标准和要求执行，主要包括但不限于：安全管理制度内容、制度的制定与发布、制度的评审和修订等。</w:t>
      </w:r>
    </w:p>
    <w:p w14:paraId="36D9C495">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涉及网络安全的总体方针、安全策略、管理制度、操作规程等。</w:t>
      </w:r>
    </w:p>
    <w:p w14:paraId="7C6A8793">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8.安全管理人员</w:t>
      </w:r>
    </w:p>
    <w:p w14:paraId="1498AE9A">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按国家、省、市、县和行业相关标准和要求执行，主要包括但不限于：人员岗位管理、人员培训与考核、人员安全意识教育、外部人员访问管理等。</w:t>
      </w:r>
    </w:p>
    <w:p w14:paraId="0E9347FA">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涉及安全相关人员，如安全主管、人事主管、运维主管、网络安全管理员、主机安全管理员、应用安全管理员、机房值班人员、资产管理人员、文档管理员等。</w:t>
      </w:r>
    </w:p>
    <w:p w14:paraId="4DE38A5B">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9.安全建设管理</w:t>
      </w:r>
    </w:p>
    <w:p w14:paraId="4F3009C6">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按国家、省、市、县和行业相关标准和要求执行，主要包括但不限于：安全设计管理、产品采购使用管理、自行软件开发管理、外包软件开发管理、安全工程实施管理、安全测试验收管理、安全系统交付管理、安全服务选择管理等。</w:t>
      </w:r>
    </w:p>
    <w:p w14:paraId="435C8E46">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lang w:eastAsia="zh-CN"/>
        </w:rPr>
      </w:pPr>
      <w:r>
        <w:rPr>
          <w:rFonts w:hint="default" w:ascii="Times New Roman" w:hAnsi="Times New Roman" w:eastAsia="方正仿宋_GBK" w:cs="Times New Roman"/>
          <w:spacing w:val="-6"/>
          <w:sz w:val="24"/>
          <w:szCs w:val="24"/>
        </w:rPr>
        <w:t>涉及系统总体安全策略、安全技术框架、安全管理策略、总体建设规划、详细设计方案等配套文件，以及产品采购、软件开发、工程管理与交付验收等相关流程与配套文件</w:t>
      </w:r>
      <w:r>
        <w:rPr>
          <w:rFonts w:hint="default" w:ascii="Times New Roman" w:hAnsi="Times New Roman" w:eastAsia="方正仿宋_GBK" w:cs="Times New Roman"/>
          <w:spacing w:val="-6"/>
          <w:sz w:val="24"/>
          <w:szCs w:val="24"/>
          <w:lang w:eastAsia="zh-CN"/>
        </w:rPr>
        <w:t>。</w:t>
      </w:r>
    </w:p>
    <w:p w14:paraId="40E9FBB6">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10.安全运维管理</w:t>
      </w:r>
    </w:p>
    <w:p w14:paraId="300642DC">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按国家、省、市、县和行业相关标准和要求执行，主要包括但不限于：运行环境管理、资产管理、存储介质管理、设备管理、安全审计管理、入侵防范管理、网络安全管理、主机系统安全管理、用户授权管理、备份与恢复管理、恶意代码防范管理、安全事件处置管理、应急响应管理等。</w:t>
      </w:r>
    </w:p>
    <w:p w14:paraId="7CAC3C8A">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涉及系统运维管理方面的流程、措施、制度、文档等。</w:t>
      </w:r>
    </w:p>
    <w:p w14:paraId="59A22B3C">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eastAsia" w:ascii="Times New Roman" w:hAnsi="Times New Roman" w:eastAsia="方正仿宋_GBK" w:cs="Times New Roman"/>
          <w:color w:val="auto"/>
          <w:spacing w:val="-6"/>
          <w:sz w:val="24"/>
          <w:szCs w:val="24"/>
          <w:lang w:val="en-US" w:eastAsia="zh-CN"/>
        </w:rPr>
      </w:pPr>
      <w:r>
        <w:rPr>
          <w:rFonts w:hint="eastAsia" w:ascii="Times New Roman" w:hAnsi="Times New Roman" w:eastAsia="方正仿宋_GBK" w:cs="Times New Roman"/>
          <w:color w:val="auto"/>
          <w:spacing w:val="-6"/>
          <w:sz w:val="24"/>
          <w:szCs w:val="24"/>
          <w:lang w:val="en-US" w:eastAsia="zh-CN"/>
        </w:rPr>
        <w:t>（三）数据安全服务</w:t>
      </w:r>
    </w:p>
    <w:p w14:paraId="3D45919D">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eastAsia" w:ascii="Times New Roman" w:hAnsi="Times New Roman" w:eastAsia="方正仿宋_GBK" w:cs="Times New Roman"/>
          <w:color w:val="auto"/>
          <w:spacing w:val="-6"/>
          <w:sz w:val="24"/>
          <w:szCs w:val="24"/>
          <w:lang w:val="en-US" w:eastAsia="zh-CN"/>
        </w:rPr>
      </w:pPr>
      <w:r>
        <w:rPr>
          <w:rFonts w:hint="default" w:ascii="Times New Roman" w:hAnsi="Times New Roman" w:eastAsia="方正仿宋_GBK" w:cs="Times New Roman"/>
          <w:color w:val="auto"/>
          <w:spacing w:val="-6"/>
          <w:sz w:val="24"/>
          <w:szCs w:val="24"/>
        </w:rPr>
        <w:t>根据国家对</w:t>
      </w:r>
      <w:r>
        <w:rPr>
          <w:rFonts w:hint="eastAsia" w:ascii="Times New Roman" w:hAnsi="Times New Roman" w:eastAsia="方正仿宋_GBK" w:cs="Times New Roman"/>
          <w:color w:val="auto"/>
          <w:spacing w:val="-6"/>
          <w:sz w:val="24"/>
          <w:szCs w:val="24"/>
          <w:lang w:val="en-US" w:eastAsia="zh-CN"/>
        </w:rPr>
        <w:t>数据安全技术、政务系统数据安全</w:t>
      </w:r>
      <w:r>
        <w:rPr>
          <w:rFonts w:hint="default" w:ascii="Times New Roman" w:hAnsi="Times New Roman" w:eastAsia="方正仿宋_GBK" w:cs="Times New Roman"/>
          <w:color w:val="auto"/>
          <w:spacing w:val="-6"/>
          <w:sz w:val="24"/>
          <w:szCs w:val="24"/>
        </w:rPr>
        <w:t>的相关</w:t>
      </w:r>
      <w:r>
        <w:rPr>
          <w:rFonts w:hint="eastAsia" w:ascii="Times New Roman" w:hAnsi="Times New Roman" w:eastAsia="方正仿宋_GBK" w:cs="Times New Roman"/>
          <w:color w:val="auto"/>
          <w:spacing w:val="-6"/>
          <w:sz w:val="24"/>
          <w:szCs w:val="24"/>
          <w:lang w:val="en-US" w:eastAsia="zh-CN"/>
        </w:rPr>
        <w:t>规定和</w:t>
      </w:r>
      <w:r>
        <w:rPr>
          <w:rFonts w:hint="default" w:ascii="Times New Roman" w:hAnsi="Times New Roman" w:eastAsia="方正仿宋_GBK" w:cs="Times New Roman"/>
          <w:color w:val="auto"/>
          <w:spacing w:val="-6"/>
          <w:sz w:val="24"/>
          <w:szCs w:val="24"/>
        </w:rPr>
        <w:t>标准要求，具体</w:t>
      </w:r>
      <w:r>
        <w:rPr>
          <w:rFonts w:hint="eastAsia" w:ascii="Times New Roman" w:hAnsi="Times New Roman" w:eastAsia="方正仿宋_GBK" w:cs="Times New Roman"/>
          <w:color w:val="auto"/>
          <w:spacing w:val="-6"/>
          <w:sz w:val="24"/>
          <w:szCs w:val="24"/>
          <w:lang w:val="en-US" w:eastAsia="zh-CN"/>
        </w:rPr>
        <w:t>工作</w:t>
      </w:r>
      <w:r>
        <w:rPr>
          <w:rFonts w:hint="default" w:ascii="Times New Roman" w:hAnsi="Times New Roman" w:eastAsia="方正仿宋_GBK" w:cs="Times New Roman"/>
          <w:color w:val="auto"/>
          <w:spacing w:val="-6"/>
          <w:sz w:val="24"/>
          <w:szCs w:val="24"/>
        </w:rPr>
        <w:t>内容包括</w:t>
      </w:r>
      <w:r>
        <w:rPr>
          <w:rFonts w:hint="eastAsia" w:ascii="Times New Roman" w:hAnsi="Times New Roman" w:eastAsia="方正仿宋_GBK" w:cs="Times New Roman"/>
          <w:color w:val="auto"/>
          <w:spacing w:val="-6"/>
          <w:sz w:val="24"/>
          <w:szCs w:val="24"/>
          <w:lang w:eastAsia="zh-CN"/>
        </w:rPr>
        <w:t>：</w:t>
      </w:r>
    </w:p>
    <w:p w14:paraId="24B36FE7">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color w:val="auto"/>
          <w:spacing w:val="-6"/>
          <w:sz w:val="24"/>
          <w:szCs w:val="24"/>
        </w:rPr>
      </w:pPr>
      <w:r>
        <w:rPr>
          <w:rFonts w:hint="default" w:ascii="Times New Roman" w:hAnsi="Times New Roman" w:eastAsia="方正仿宋_GBK" w:cs="Times New Roman"/>
          <w:color w:val="auto"/>
          <w:spacing w:val="-6"/>
          <w:sz w:val="24"/>
          <w:szCs w:val="24"/>
        </w:rPr>
        <w:t>（1）数据资产整理</w:t>
      </w:r>
    </w:p>
    <w:p w14:paraId="7D35F00E">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color w:val="auto"/>
          <w:spacing w:val="-6"/>
          <w:sz w:val="24"/>
          <w:szCs w:val="24"/>
        </w:rPr>
      </w:pPr>
      <w:r>
        <w:rPr>
          <w:rFonts w:hint="default" w:ascii="Times New Roman" w:hAnsi="Times New Roman" w:eastAsia="方正仿宋_GBK" w:cs="Times New Roman"/>
          <w:color w:val="auto"/>
          <w:spacing w:val="-6"/>
          <w:sz w:val="24"/>
          <w:szCs w:val="24"/>
        </w:rPr>
        <w:t>对被测评系统的数据资产进行梳理，形成数据资产台账，并随时可更新数据资产台账信息，数据资产台账必须包含数据库名称、数据库</w:t>
      </w:r>
      <w:r>
        <w:rPr>
          <w:rFonts w:hint="eastAsia" w:ascii="Times New Roman" w:hAnsi="Times New Roman" w:eastAsia="方正仿宋_GBK" w:cs="Times New Roman"/>
          <w:color w:val="auto"/>
          <w:spacing w:val="-6"/>
          <w:sz w:val="24"/>
          <w:szCs w:val="24"/>
          <w:lang w:val="en-US" w:eastAsia="zh-CN"/>
        </w:rPr>
        <w:t>类型</w:t>
      </w:r>
      <w:r>
        <w:rPr>
          <w:rFonts w:hint="eastAsia" w:ascii="Times New Roman" w:hAnsi="Times New Roman" w:eastAsia="方正仿宋_GBK" w:cs="Times New Roman"/>
          <w:color w:val="auto"/>
          <w:spacing w:val="-6"/>
          <w:sz w:val="24"/>
          <w:szCs w:val="24"/>
          <w:lang w:eastAsia="zh-CN"/>
        </w:rPr>
        <w:t>、</w:t>
      </w:r>
      <w:r>
        <w:rPr>
          <w:rFonts w:hint="eastAsia" w:ascii="Times New Roman" w:hAnsi="Times New Roman" w:eastAsia="方正仿宋_GBK" w:cs="Times New Roman"/>
          <w:color w:val="auto"/>
          <w:spacing w:val="-6"/>
          <w:sz w:val="24"/>
          <w:szCs w:val="24"/>
          <w:lang w:val="en-US" w:eastAsia="zh-CN"/>
        </w:rPr>
        <w:t>存储</w:t>
      </w:r>
      <w:r>
        <w:rPr>
          <w:rFonts w:hint="default" w:ascii="Times New Roman" w:hAnsi="Times New Roman" w:eastAsia="方正仿宋_GBK" w:cs="Times New Roman"/>
          <w:color w:val="auto"/>
          <w:spacing w:val="-6"/>
          <w:sz w:val="24"/>
          <w:szCs w:val="24"/>
        </w:rPr>
        <w:t>位置、数据来源</w:t>
      </w:r>
      <w:r>
        <w:rPr>
          <w:rFonts w:hint="eastAsia" w:ascii="Times New Roman" w:hAnsi="Times New Roman" w:eastAsia="方正仿宋_GBK" w:cs="Times New Roman"/>
          <w:color w:val="auto"/>
          <w:spacing w:val="-6"/>
          <w:sz w:val="24"/>
          <w:szCs w:val="24"/>
          <w:lang w:val="en-US" w:eastAsia="zh-CN"/>
        </w:rPr>
        <w:t>等</w:t>
      </w:r>
      <w:r>
        <w:rPr>
          <w:rFonts w:hint="default" w:ascii="Times New Roman" w:hAnsi="Times New Roman" w:eastAsia="方正仿宋_GBK" w:cs="Times New Roman"/>
          <w:color w:val="auto"/>
          <w:spacing w:val="-6"/>
          <w:sz w:val="24"/>
          <w:szCs w:val="24"/>
        </w:rPr>
        <w:t>并根据管理要求输出《数据资产台账》。</w:t>
      </w:r>
    </w:p>
    <w:p w14:paraId="75B1AD22">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color w:val="auto"/>
          <w:spacing w:val="-6"/>
          <w:sz w:val="24"/>
          <w:szCs w:val="24"/>
        </w:rPr>
      </w:pPr>
      <w:r>
        <w:rPr>
          <w:rFonts w:hint="default" w:ascii="Times New Roman" w:hAnsi="Times New Roman" w:eastAsia="方正仿宋_GBK" w:cs="Times New Roman"/>
          <w:color w:val="auto"/>
          <w:spacing w:val="-6"/>
          <w:sz w:val="24"/>
          <w:szCs w:val="24"/>
        </w:rPr>
        <w:t>（2）数据分类分级</w:t>
      </w:r>
    </w:p>
    <w:p w14:paraId="45627D8B">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color w:val="auto"/>
        </w:rPr>
      </w:pPr>
      <w:r>
        <w:rPr>
          <w:rFonts w:hint="default" w:ascii="Times New Roman" w:hAnsi="Times New Roman" w:eastAsia="方正仿宋_GBK" w:cs="Times New Roman"/>
          <w:color w:val="auto"/>
          <w:spacing w:val="-6"/>
          <w:sz w:val="24"/>
          <w:szCs w:val="24"/>
        </w:rPr>
        <w:t>依据法规标准梳理政务数据，按业务属性分类、按安全影响分级，建立目录清单与管控规则，实现数据全生命周期精细化管理，为数据共享开放与安全防护提供统一依据并根据管理要求输出《政务数据分类分级清单与重要数据目录》。</w:t>
      </w:r>
    </w:p>
    <w:p w14:paraId="6331C2B4">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eastAsia" w:ascii="Times New Roman" w:hAnsi="Times New Roman" w:eastAsia="方正仿宋_GBK" w:cs="Times New Roman"/>
          <w:spacing w:val="-6"/>
          <w:sz w:val="24"/>
          <w:szCs w:val="24"/>
          <w:lang w:eastAsia="zh-CN"/>
        </w:rPr>
        <w:t>（</w:t>
      </w:r>
      <w:r>
        <w:rPr>
          <w:rFonts w:hint="eastAsia" w:ascii="Times New Roman" w:hAnsi="Times New Roman" w:eastAsia="方正仿宋_GBK" w:cs="Times New Roman"/>
          <w:spacing w:val="-6"/>
          <w:sz w:val="24"/>
          <w:szCs w:val="24"/>
          <w:lang w:val="en-US" w:eastAsia="zh-CN"/>
        </w:rPr>
        <w:t>四</w:t>
      </w:r>
      <w:r>
        <w:rPr>
          <w:rFonts w:hint="eastAsia"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rPr>
        <w:t>服务要求</w:t>
      </w:r>
    </w:p>
    <w:p w14:paraId="23A5BF15">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1.★安全培训：根据主管机关网络安全责任制落实要求，提供全年不低于3次安全教育与培训。围绕采购人需求包括并不限于网络安全意识培训、安全技能培训、网络安全管理方面的教育与培训，形式包括组织网络安全培训授课、开展网络安全防护攻防培训与实践。每次培训成效由采购人给予评价，评价等次为优等的不处罚；评价等次为中等的罚款</w:t>
      </w:r>
      <w:r>
        <w:rPr>
          <w:rFonts w:hint="default" w:ascii="Times New Roman" w:hAnsi="Times New Roman" w:eastAsia="方正仿宋_GBK" w:cs="Times New Roman"/>
          <w:spacing w:val="-6"/>
          <w:sz w:val="24"/>
          <w:szCs w:val="24"/>
          <w:lang w:val="en-US" w:eastAsia="zh-CN"/>
        </w:rPr>
        <w:t>0.</w:t>
      </w:r>
      <w:r>
        <w:rPr>
          <w:rFonts w:hint="default" w:ascii="Times New Roman" w:hAnsi="Times New Roman" w:eastAsia="方正仿宋_GBK" w:cs="Times New Roman"/>
          <w:spacing w:val="-6"/>
          <w:sz w:val="24"/>
          <w:szCs w:val="24"/>
        </w:rPr>
        <w:t>5</w:t>
      </w:r>
      <w:r>
        <w:rPr>
          <w:rFonts w:hint="default" w:ascii="Times New Roman" w:hAnsi="Times New Roman" w:eastAsia="方正仿宋_GBK" w:cs="Times New Roman"/>
          <w:spacing w:val="-6"/>
          <w:sz w:val="24"/>
          <w:szCs w:val="24"/>
          <w:lang w:val="en-US" w:eastAsia="zh-CN"/>
        </w:rPr>
        <w:t>万</w:t>
      </w:r>
      <w:r>
        <w:rPr>
          <w:rFonts w:hint="default" w:ascii="Times New Roman" w:hAnsi="Times New Roman" w:eastAsia="方正仿宋_GBK" w:cs="Times New Roman"/>
          <w:spacing w:val="-6"/>
          <w:sz w:val="24"/>
          <w:szCs w:val="24"/>
        </w:rPr>
        <w:t>元/次；评价等次为差等的罚款1</w:t>
      </w:r>
      <w:r>
        <w:rPr>
          <w:rFonts w:hint="default" w:ascii="Times New Roman" w:hAnsi="Times New Roman" w:eastAsia="方正仿宋_GBK" w:cs="Times New Roman"/>
          <w:spacing w:val="-6"/>
          <w:sz w:val="24"/>
          <w:szCs w:val="24"/>
          <w:lang w:val="en-US" w:eastAsia="zh-CN"/>
        </w:rPr>
        <w:t>万</w:t>
      </w:r>
      <w:r>
        <w:rPr>
          <w:rFonts w:hint="default" w:ascii="Times New Roman" w:hAnsi="Times New Roman" w:eastAsia="方正仿宋_GBK" w:cs="Times New Roman"/>
          <w:spacing w:val="-6"/>
          <w:sz w:val="24"/>
          <w:szCs w:val="24"/>
        </w:rPr>
        <w:t>元/次。</w:t>
      </w:r>
    </w:p>
    <w:p w14:paraId="02E98741">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lang w:eastAsia="zh-CN"/>
        </w:rPr>
      </w:pPr>
      <w:r>
        <w:rPr>
          <w:rFonts w:hint="default" w:ascii="Times New Roman" w:hAnsi="Times New Roman" w:eastAsia="方正仿宋_GBK" w:cs="Times New Roman"/>
          <w:spacing w:val="-6"/>
          <w:sz w:val="24"/>
          <w:szCs w:val="24"/>
        </w:rPr>
        <w:t>2.★安全服务要求：做好服务期内的网络安全保障工作，在重大活动</w:t>
      </w:r>
      <w:r>
        <w:rPr>
          <w:rFonts w:hint="default"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rPr>
        <w:t>节假日</w:t>
      </w:r>
      <w:r>
        <w:rPr>
          <w:rFonts w:hint="default"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lang w:val="en-US" w:eastAsia="zh-CN"/>
        </w:rPr>
        <w:t>各级组织的网络安全攻防演练以及</w:t>
      </w:r>
      <w:r>
        <w:rPr>
          <w:rFonts w:hint="default" w:ascii="Times New Roman" w:hAnsi="Times New Roman" w:eastAsia="方正仿宋_GBK" w:cs="Times New Roman"/>
          <w:spacing w:val="-6"/>
          <w:sz w:val="24"/>
          <w:szCs w:val="24"/>
        </w:rPr>
        <w:t>采购人要求的时间段，驻场提供网络安全技术支撑服务</w:t>
      </w:r>
      <w:r>
        <w:rPr>
          <w:rFonts w:hint="default" w:ascii="Times New Roman" w:hAnsi="Times New Roman" w:eastAsia="方正仿宋_GBK" w:cs="Times New Roman"/>
          <w:spacing w:val="-6"/>
          <w:sz w:val="24"/>
          <w:szCs w:val="24"/>
          <w:lang w:eastAsia="zh-CN"/>
        </w:rPr>
        <w:t>，驻场服务人员数量不少于1人，须具备网络安全相关工作经验。</w:t>
      </w:r>
      <w:r>
        <w:rPr>
          <w:rFonts w:hint="default" w:ascii="Times New Roman" w:hAnsi="Times New Roman" w:eastAsia="方正仿宋_GBK" w:cs="Times New Roman"/>
          <w:spacing w:val="-6"/>
          <w:sz w:val="24"/>
          <w:szCs w:val="24"/>
          <w:lang w:val="en-US" w:eastAsia="zh-CN"/>
        </w:rPr>
        <w:t>安全服务内容</w:t>
      </w:r>
      <w:r>
        <w:rPr>
          <w:rFonts w:hint="default" w:ascii="Times New Roman" w:hAnsi="Times New Roman" w:eastAsia="方正仿宋_GBK" w:cs="Times New Roman"/>
          <w:spacing w:val="-6"/>
          <w:sz w:val="24"/>
          <w:szCs w:val="24"/>
        </w:rPr>
        <w:t>包括</w:t>
      </w:r>
      <w:r>
        <w:rPr>
          <w:rFonts w:hint="default"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rPr>
        <w:t>漏洞识别、配置策略核查、日志分析等，并向泗阳县综合指挥调度中心（泗阳县大数据中心）上报详细、规范的安全工作报告。如在上级部门检查、演练中被通报的：国家级通报处罚3万元/次、省级通报处罚2万元/次、市级通报处罚1万元/次、县级通报处罚0.5万元/次，如被采购人发现安全服务不到位的视情节轻重处以0.5～2万元/次罚款</w:t>
      </w:r>
      <w:r>
        <w:rPr>
          <w:rFonts w:hint="default" w:ascii="Times New Roman" w:hAnsi="Times New Roman" w:eastAsia="方正仿宋_GBK" w:cs="Times New Roman"/>
          <w:spacing w:val="-6"/>
          <w:sz w:val="24"/>
          <w:szCs w:val="24"/>
          <w:lang w:eastAsia="zh-CN"/>
        </w:rPr>
        <w:t>。</w:t>
      </w:r>
    </w:p>
    <w:p w14:paraId="1079EA2E">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3.★提供信息系统渗透测试服务：每年为采购人提供不低于4次的信息系统专业渗透测试服务，每次需要向采购人出具规范的测试报告，每次渗透服务由采购人进行等级评估，评估等级为优等的不处罚；评估等级为中等的罚款1</w:t>
      </w:r>
      <w:r>
        <w:rPr>
          <w:rFonts w:hint="default" w:ascii="Times New Roman" w:hAnsi="Times New Roman" w:eastAsia="方正仿宋_GBK" w:cs="Times New Roman"/>
          <w:spacing w:val="-6"/>
          <w:sz w:val="24"/>
          <w:szCs w:val="24"/>
          <w:lang w:val="en-US" w:eastAsia="zh-CN"/>
        </w:rPr>
        <w:t>万</w:t>
      </w:r>
      <w:r>
        <w:rPr>
          <w:rFonts w:hint="default" w:ascii="Times New Roman" w:hAnsi="Times New Roman" w:eastAsia="方正仿宋_GBK" w:cs="Times New Roman"/>
          <w:spacing w:val="-6"/>
          <w:sz w:val="24"/>
          <w:szCs w:val="24"/>
        </w:rPr>
        <w:t>元/次；评估等级为差等的罚款2</w:t>
      </w:r>
      <w:r>
        <w:rPr>
          <w:rFonts w:hint="default" w:ascii="Times New Roman" w:hAnsi="Times New Roman" w:eastAsia="方正仿宋_GBK" w:cs="Times New Roman"/>
          <w:spacing w:val="-6"/>
          <w:sz w:val="24"/>
          <w:szCs w:val="24"/>
          <w:lang w:val="en-US" w:eastAsia="zh-CN"/>
        </w:rPr>
        <w:t>万</w:t>
      </w:r>
      <w:r>
        <w:rPr>
          <w:rFonts w:hint="default" w:ascii="Times New Roman" w:hAnsi="Times New Roman" w:eastAsia="方正仿宋_GBK" w:cs="Times New Roman"/>
          <w:spacing w:val="-6"/>
          <w:sz w:val="24"/>
          <w:szCs w:val="24"/>
        </w:rPr>
        <w:t>元/次。</w:t>
      </w:r>
    </w:p>
    <w:p w14:paraId="591EB5CF">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4.★保密要求：对项目实施过程中所获得所有数据及文档等资料保密，承担保密义务。项目进场实施前，供应商必须与采购人签订项目保密协议，现场实施过程中测评人员必须接受甲方管理。如发生泄密事件，要承担全部责任，并赔偿因此造成损失的10倍，赔偿金上缴县财政。</w:t>
      </w:r>
    </w:p>
    <w:p w14:paraId="4DF59588">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5.★中标人要做好等保测评风险控制，如因中标人测评而产生网络安全事故，由中标人承担全部责任，并赔偿因此造成损失的10倍，赔偿金上缴县财政。</w:t>
      </w:r>
    </w:p>
    <w:p w14:paraId="79529E4B">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6.★投标人须于202</w:t>
      </w:r>
      <w:r>
        <w:rPr>
          <w:rFonts w:hint="default" w:ascii="Times New Roman" w:hAnsi="Times New Roman" w:eastAsia="方正仿宋_GBK" w:cs="Times New Roman"/>
          <w:spacing w:val="-6"/>
          <w:sz w:val="24"/>
          <w:szCs w:val="24"/>
          <w:lang w:val="en-US" w:eastAsia="zh-CN"/>
        </w:rPr>
        <w:t>6</w:t>
      </w:r>
      <w:r>
        <w:rPr>
          <w:rFonts w:hint="default" w:ascii="Times New Roman" w:hAnsi="Times New Roman" w:eastAsia="方正仿宋_GBK" w:cs="Times New Roman"/>
          <w:spacing w:val="-6"/>
          <w:sz w:val="24"/>
          <w:szCs w:val="24"/>
        </w:rPr>
        <w:t>年12月31日前取得经过公安部门备案合格的全部业务系统测评报告。</w:t>
      </w:r>
    </w:p>
    <w:p w14:paraId="41070E1E">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7.在服务期内，投标人须积极配合采购人参加各类网络安全演习和竞赛活动，并取得显著成绩。</w:t>
      </w:r>
    </w:p>
    <w:p w14:paraId="4F218270">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spacing w:val="-6"/>
          <w:sz w:val="24"/>
          <w:szCs w:val="24"/>
        </w:rPr>
      </w:pPr>
      <w:bookmarkStart w:id="134" w:name="_Toc1135"/>
      <w:bookmarkStart w:id="135" w:name="_Toc1554"/>
      <w:r>
        <w:rPr>
          <w:rFonts w:hint="default" w:ascii="Times New Roman" w:hAnsi="Times New Roman" w:eastAsia="方正仿宋_GBK" w:cs="Times New Roman"/>
          <w:color w:val="auto"/>
          <w:spacing w:val="-6"/>
          <w:sz w:val="24"/>
          <w:szCs w:val="24"/>
        </w:rPr>
        <w:t>注:以上序号1-7中标有“★”的部分为最低要求，不接受负偏离，响应文件中提供</w:t>
      </w:r>
      <w:r>
        <w:rPr>
          <w:rFonts w:hint="default" w:ascii="Times New Roman" w:hAnsi="Times New Roman" w:eastAsia="方正仿宋_GBK" w:cs="Times New Roman"/>
          <w:color w:val="auto"/>
          <w:spacing w:val="-6"/>
          <w:sz w:val="24"/>
          <w:szCs w:val="24"/>
          <w:lang w:eastAsia="zh-CN"/>
        </w:rPr>
        <w:t>“</w:t>
      </w:r>
      <w:r>
        <w:rPr>
          <w:rFonts w:hint="eastAsia" w:ascii="Times New Roman" w:hAnsi="Times New Roman" w:eastAsia="方正仿宋_GBK" w:cs="Times New Roman"/>
          <w:color w:val="auto"/>
          <w:spacing w:val="-6"/>
          <w:sz w:val="24"/>
          <w:szCs w:val="24"/>
          <w:lang w:val="en-US" w:eastAsia="zh-CN"/>
        </w:rPr>
        <w:t>实质性要求响应及偏离表</w:t>
      </w:r>
      <w:r>
        <w:rPr>
          <w:rFonts w:hint="default" w:ascii="Times New Roman" w:hAnsi="Times New Roman" w:eastAsia="方正仿宋_GBK" w:cs="Times New Roman"/>
          <w:color w:val="auto"/>
          <w:spacing w:val="-6"/>
          <w:sz w:val="24"/>
          <w:szCs w:val="24"/>
          <w:lang w:eastAsia="zh-CN"/>
        </w:rPr>
        <w:t>”</w:t>
      </w:r>
      <w:r>
        <w:rPr>
          <w:rFonts w:hint="default" w:ascii="Times New Roman" w:hAnsi="Times New Roman" w:eastAsia="方正仿宋_GBK" w:cs="Times New Roman"/>
          <w:color w:val="auto"/>
          <w:spacing w:val="-6"/>
          <w:sz w:val="24"/>
          <w:szCs w:val="24"/>
        </w:rPr>
        <w:t>电</w:t>
      </w:r>
      <w:r>
        <w:rPr>
          <w:rFonts w:hint="default" w:ascii="Times New Roman" w:hAnsi="Times New Roman" w:eastAsia="方正仿宋_GBK" w:cs="Times New Roman"/>
          <w:spacing w:val="-6"/>
          <w:sz w:val="24"/>
          <w:szCs w:val="24"/>
        </w:rPr>
        <w:t>子件</w:t>
      </w:r>
      <w:r>
        <w:rPr>
          <w:rFonts w:hint="default"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rPr>
        <w:t>加盖CA电子公章，</w:t>
      </w:r>
      <w:r>
        <w:rPr>
          <w:rFonts w:hint="eastAsia" w:ascii="Times New Roman" w:hAnsi="Times New Roman" w:eastAsia="方正仿宋_GBK" w:cs="Times New Roman"/>
          <w:color w:val="auto"/>
          <w:spacing w:val="-6"/>
          <w:sz w:val="24"/>
          <w:szCs w:val="24"/>
          <w:lang w:val="en-US" w:eastAsia="zh-CN"/>
        </w:rPr>
        <w:t>实质性要求响应及偏离表</w:t>
      </w:r>
      <w:r>
        <w:rPr>
          <w:rFonts w:hint="default" w:ascii="Times New Roman" w:hAnsi="Times New Roman" w:eastAsia="方正仿宋_GBK" w:cs="Times New Roman"/>
          <w:spacing w:val="-6"/>
          <w:sz w:val="24"/>
          <w:szCs w:val="24"/>
          <w:lang w:val="en-US" w:eastAsia="zh-CN"/>
        </w:rPr>
        <w:t>-</w:t>
      </w:r>
      <w:r>
        <w:rPr>
          <w:rFonts w:hint="default" w:ascii="Times New Roman" w:hAnsi="Times New Roman" w:eastAsia="方正仿宋_GBK" w:cs="Times New Roman"/>
          <w:spacing w:val="-6"/>
          <w:sz w:val="24"/>
          <w:szCs w:val="24"/>
        </w:rPr>
        <w:t>格式附后</w:t>
      </w:r>
      <w:r>
        <w:rPr>
          <w:rFonts w:hint="default" w:ascii="Times New Roman" w:hAnsi="Times New Roman" w:eastAsia="方正仿宋_GBK" w:cs="Times New Roman"/>
          <w:spacing w:val="-6"/>
          <w:sz w:val="24"/>
          <w:szCs w:val="24"/>
          <w:lang w:eastAsia="zh-CN"/>
        </w:rPr>
        <w:t>）</w:t>
      </w:r>
      <w:r>
        <w:rPr>
          <w:rFonts w:hint="default" w:ascii="Times New Roman" w:hAnsi="Times New Roman" w:eastAsia="方正仿宋_GBK" w:cs="Times New Roman"/>
          <w:spacing w:val="-6"/>
          <w:sz w:val="24"/>
          <w:szCs w:val="24"/>
        </w:rPr>
        <w:t>，否则按无效标处理。</w:t>
      </w:r>
    </w:p>
    <w:p w14:paraId="56CB6289">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508" w:firstLineChars="200"/>
        <w:textAlignment w:val="baseline"/>
        <w:outlineLvl w:val="1"/>
        <w:rPr>
          <w:rFonts w:hint="default" w:ascii="Times New Roman" w:hAnsi="Times New Roman" w:eastAsia="方正黑体_GBK" w:cs="Times New Roman"/>
          <w:b w:val="0"/>
          <w:bCs w:val="0"/>
          <w:spacing w:val="7"/>
          <w:sz w:val="24"/>
          <w:szCs w:val="24"/>
        </w:rPr>
      </w:pPr>
      <w:r>
        <w:rPr>
          <w:rFonts w:hint="default" w:ascii="Times New Roman" w:hAnsi="Times New Roman" w:eastAsia="方正黑体_GBK" w:cs="Times New Roman"/>
          <w:b w:val="0"/>
          <w:bCs w:val="0"/>
          <w:spacing w:val="7"/>
          <w:sz w:val="24"/>
          <w:szCs w:val="24"/>
          <w:lang w:val="en-US" w:eastAsia="zh-CN"/>
        </w:rPr>
        <w:t>四、</w:t>
      </w:r>
      <w:r>
        <w:rPr>
          <w:rFonts w:hint="default" w:ascii="Times New Roman" w:hAnsi="Times New Roman" w:eastAsia="方正黑体_GBK" w:cs="Times New Roman"/>
          <w:b w:val="0"/>
          <w:bCs w:val="0"/>
          <w:spacing w:val="7"/>
          <w:sz w:val="24"/>
          <w:szCs w:val="24"/>
        </w:rPr>
        <w:t>项目实施要求</w:t>
      </w:r>
      <w:bookmarkEnd w:id="134"/>
      <w:bookmarkEnd w:id="135"/>
    </w:p>
    <w:p w14:paraId="4EA3E6EB">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524" w:firstLineChars="200"/>
        <w:textAlignment w:val="baseline"/>
        <w:rPr>
          <w:rFonts w:hint="default" w:ascii="Times New Roman" w:hAnsi="Times New Roman" w:eastAsia="仿宋" w:cs="Times New Roman"/>
          <w:spacing w:val="11"/>
          <w:sz w:val="24"/>
          <w:szCs w:val="24"/>
        </w:rPr>
      </w:pPr>
      <w:r>
        <w:rPr>
          <w:rFonts w:hint="default" w:ascii="Times New Roman" w:hAnsi="Times New Roman" w:eastAsia="仿宋" w:cs="Times New Roman"/>
          <w:spacing w:val="11"/>
          <w:sz w:val="24"/>
          <w:szCs w:val="24"/>
        </w:rPr>
        <w:t>（一）实施要求</w:t>
      </w:r>
    </w:p>
    <w:p w14:paraId="5B7CDFE3">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color w:val="auto"/>
          <w:spacing w:val="-6"/>
          <w:sz w:val="24"/>
          <w:szCs w:val="24"/>
        </w:rPr>
      </w:pPr>
      <w:r>
        <w:rPr>
          <w:rFonts w:hint="default" w:ascii="Times New Roman" w:hAnsi="Times New Roman" w:eastAsia="方正仿宋_GBK" w:cs="Times New Roman"/>
          <w:color w:val="auto"/>
          <w:spacing w:val="-6"/>
          <w:sz w:val="24"/>
          <w:szCs w:val="24"/>
        </w:rPr>
        <w:t>1.在项目实施过程中应做好计划和安排，不能影响被测评系统的日常运行。</w:t>
      </w:r>
    </w:p>
    <w:p w14:paraId="12704B90">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56" w:firstLineChars="200"/>
        <w:textAlignment w:val="baseline"/>
        <w:rPr>
          <w:rFonts w:hint="default" w:ascii="Times New Roman" w:hAnsi="Times New Roman" w:eastAsia="方正仿宋_GBK" w:cs="Times New Roman"/>
          <w:color w:val="auto"/>
          <w:spacing w:val="-6"/>
          <w:sz w:val="24"/>
          <w:szCs w:val="24"/>
        </w:rPr>
      </w:pPr>
      <w:r>
        <w:rPr>
          <w:rFonts w:hint="default" w:ascii="Times New Roman" w:hAnsi="Times New Roman" w:eastAsia="方正仿宋_GBK" w:cs="Times New Roman"/>
          <w:color w:val="auto"/>
          <w:spacing w:val="-6"/>
          <w:sz w:val="24"/>
          <w:szCs w:val="24"/>
        </w:rPr>
        <w:t>2.开展信息系统安全等级保护安全技术措施测评。按照等级保护2.0国家等级保护测评标准对网络和信息系统进行等级保护差距测评，测评内容包括技术部分和管理部分，其中技术部分为：安全物理环境、安全通信网络、安全区域边界、安全计算环境、安全管理中心；管理部分为：安全管理制度、安全管理机构、安全管理人员、安全建设管理、安全运维管理。客观</w:t>
      </w:r>
      <w:r>
        <w:rPr>
          <w:rFonts w:hint="default" w:ascii="Times New Roman" w:hAnsi="Times New Roman" w:eastAsia="方正仿宋_GBK" w:cs="Times New Roman"/>
          <w:color w:val="auto"/>
          <w:spacing w:val="-6"/>
          <w:sz w:val="24"/>
          <w:szCs w:val="24"/>
          <w:lang w:val="en-US" w:eastAsia="zh-CN"/>
        </w:rPr>
        <w:t>地</w:t>
      </w:r>
      <w:r>
        <w:rPr>
          <w:rFonts w:hint="default" w:ascii="Times New Roman" w:hAnsi="Times New Roman" w:eastAsia="方正仿宋_GBK" w:cs="Times New Roman"/>
          <w:color w:val="auto"/>
          <w:spacing w:val="-6"/>
          <w:sz w:val="24"/>
          <w:szCs w:val="24"/>
        </w:rPr>
        <w:t>分析网络和信息系统保护现状和信息安全等级保护基本要求之间的差距，形成信息安全等级保护检测报告及整改建议，并协助做好系统整改工作，出具信息系统最终测评报告。</w:t>
      </w:r>
    </w:p>
    <w:p w14:paraId="6EE6C4F8">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524" w:firstLineChars="200"/>
        <w:textAlignment w:val="baseline"/>
        <w:rPr>
          <w:rFonts w:hint="default" w:ascii="Times New Roman" w:hAnsi="Times New Roman" w:eastAsia="仿宋" w:cs="Times New Roman"/>
          <w:spacing w:val="-12"/>
          <w:sz w:val="24"/>
          <w:szCs w:val="24"/>
        </w:rPr>
      </w:pPr>
      <w:r>
        <w:rPr>
          <w:rFonts w:hint="default" w:ascii="Times New Roman" w:hAnsi="Times New Roman" w:eastAsia="仿宋" w:cs="Times New Roman"/>
          <w:spacing w:val="11"/>
          <w:sz w:val="24"/>
          <w:szCs w:val="24"/>
        </w:rPr>
        <w:t>（二）项目管理要求</w:t>
      </w:r>
    </w:p>
    <w:p w14:paraId="33662B44">
      <w:pPr>
        <w:pStyle w:val="356"/>
        <w:ind w:firstLine="456" w:firstLineChars="200"/>
        <w:rPr>
          <w:rFonts w:hint="eastAsia" w:ascii="Times New Roman" w:hAnsi="Times New Roman" w:eastAsia="方正仿宋_GBK" w:cs="Times New Roman"/>
          <w:color w:val="000000" w:themeColor="text1"/>
          <w:spacing w:val="-6"/>
          <w:kern w:val="0"/>
          <w:sz w:val="24"/>
          <w:szCs w:val="24"/>
          <w:lang w:val="en-US" w:eastAsia="zh-CN" w:bidi="ar-SA"/>
          <w14:textFill>
            <w14:solidFill>
              <w14:schemeClr w14:val="tx1"/>
            </w14:solidFill>
          </w14:textFill>
        </w:rPr>
      </w:pPr>
      <w:r>
        <w:rPr>
          <w:rFonts w:hint="default" w:ascii="Times New Roman" w:hAnsi="Times New Roman" w:eastAsia="方正仿宋_GBK" w:cs="Times New Roman"/>
          <w:color w:val="000000" w:themeColor="text1"/>
          <w:spacing w:val="-6"/>
          <w:kern w:val="0"/>
          <w:sz w:val="24"/>
          <w:szCs w:val="24"/>
          <w:lang w:val="en-US" w:eastAsia="zh-CN" w:bidi="ar-SA"/>
          <w14:textFill>
            <w14:solidFill>
              <w14:schemeClr w14:val="tx1"/>
            </w14:solidFill>
          </w14:textFill>
        </w:rPr>
        <w:t>1.★项目组人员必须熟练掌握信息安全相关标准与规范，具备丰富的信息安全工作经验，具有成熟的信息安全技术和项目管理能力，能够应对可能的突发性安全事件应急工作。需配备项目经理1名:持有中级及以上测评师证书；技术负责人1名:持有高级测评师证书；项目团队成员不少于2名，持有初级及以上测评师证书。</w:t>
      </w:r>
      <w:r>
        <w:rPr>
          <w:rFonts w:hint="eastAsia" w:ascii="Times New Roman" w:hAnsi="Times New Roman" w:eastAsia="方正仿宋_GBK" w:cs="Times New Roman"/>
          <w:color w:val="000000" w:themeColor="text1"/>
          <w:spacing w:val="-6"/>
          <w:kern w:val="0"/>
          <w:sz w:val="24"/>
          <w:szCs w:val="24"/>
          <w:lang w:val="en-US" w:eastAsia="zh-CN" w:bidi="ar-SA"/>
          <w14:textFill>
            <w14:solidFill>
              <w14:schemeClr w14:val="tx1"/>
            </w14:solidFill>
          </w14:textFill>
        </w:rPr>
        <w:t>（</w:t>
      </w:r>
      <w:r>
        <w:rPr>
          <w:rFonts w:hint="default" w:ascii="Times New Roman" w:hAnsi="Times New Roman" w:eastAsia="方正仿宋_GBK" w:cs="Times New Roman"/>
          <w:color w:val="000000" w:themeColor="text1"/>
          <w:spacing w:val="-6"/>
          <w:kern w:val="0"/>
          <w:sz w:val="24"/>
          <w:szCs w:val="24"/>
          <w:lang w:val="en-US" w:eastAsia="zh-CN" w:bidi="ar-SA"/>
          <w14:textFill>
            <w14:solidFill>
              <w14:schemeClr w14:val="tx1"/>
            </w14:solidFill>
          </w14:textFill>
        </w:rPr>
        <w:t>★</w:t>
      </w:r>
      <w:r>
        <w:rPr>
          <w:rFonts w:hint="eastAsia" w:ascii="Times New Roman" w:hAnsi="Times New Roman" w:eastAsia="方正仿宋_GBK" w:cs="Times New Roman"/>
          <w:color w:val="000000" w:themeColor="text1"/>
          <w:spacing w:val="-6"/>
          <w:kern w:val="0"/>
          <w:sz w:val="24"/>
          <w:szCs w:val="24"/>
          <w:lang w:val="en-US" w:eastAsia="zh-CN" w:bidi="ar-SA"/>
          <w14:textFill>
            <w14:solidFill>
              <w14:schemeClr w14:val="tx1"/>
            </w14:solidFill>
          </w14:textFill>
        </w:rPr>
        <w:t>为实质性响应，</w:t>
      </w:r>
      <w:r>
        <w:rPr>
          <w:rFonts w:hint="default" w:ascii="Times New Roman" w:hAnsi="Times New Roman" w:eastAsia="方正仿宋_GBK" w:cs="Times New Roman"/>
          <w:color w:val="000000" w:themeColor="text1"/>
          <w:spacing w:val="-6"/>
          <w:kern w:val="0"/>
          <w:sz w:val="24"/>
          <w:szCs w:val="24"/>
          <w:lang w:val="en-US" w:eastAsia="zh-CN" w:bidi="ar-SA"/>
          <w14:textFill>
            <w14:solidFill>
              <w14:schemeClr w14:val="tx1"/>
            </w14:solidFill>
          </w14:textFill>
        </w:rPr>
        <w:t>不接受负偏离，否则按无效标处理。</w:t>
      </w:r>
      <w:r>
        <w:rPr>
          <w:rFonts w:hint="eastAsia" w:ascii="Times New Roman" w:hAnsi="Times New Roman" w:eastAsia="方正仿宋_GBK" w:cs="Times New Roman"/>
          <w:color w:val="000000" w:themeColor="text1"/>
          <w:spacing w:val="-6"/>
          <w:kern w:val="0"/>
          <w:sz w:val="24"/>
          <w:szCs w:val="24"/>
          <w:lang w:val="en-US" w:eastAsia="zh-CN" w:bidi="ar-SA"/>
          <w14:textFill>
            <w14:solidFill>
              <w14:schemeClr w14:val="tx1"/>
            </w14:solidFill>
          </w14:textFill>
        </w:rPr>
        <w:t>）</w:t>
      </w:r>
    </w:p>
    <w:p w14:paraId="38E97F4B">
      <w:pPr>
        <w:pStyle w:val="356"/>
        <w:ind w:firstLine="456" w:firstLineChars="200"/>
        <w:rPr>
          <w:rFonts w:hint="default" w:ascii="Times New Roman" w:hAnsi="Times New Roman" w:eastAsia="方正仿宋_GBK" w:cs="Times New Roman"/>
          <w:b w:val="0"/>
          <w:bCs w:val="0"/>
          <w:color w:val="000000" w:themeColor="text1"/>
          <w:spacing w:val="-6"/>
          <w:sz w:val="24"/>
          <w:szCs w:val="24"/>
          <w14:textFill>
            <w14:solidFill>
              <w14:schemeClr w14:val="tx1"/>
            </w14:solidFill>
          </w14:textFill>
        </w:rPr>
      </w:pPr>
      <w:r>
        <w:rPr>
          <w:rFonts w:hint="eastAsia" w:ascii="Times New Roman" w:hAnsi="Times New Roman" w:eastAsia="方正仿宋_GBK" w:cs="Times New Roman"/>
          <w:color w:val="000000" w:themeColor="text1"/>
          <w:spacing w:val="-6"/>
          <w:kern w:val="0"/>
          <w:sz w:val="24"/>
          <w:szCs w:val="24"/>
          <w:lang w:val="en-US" w:eastAsia="zh-CN" w:bidi="ar-SA"/>
          <w14:textFill>
            <w14:solidFill>
              <w14:schemeClr w14:val="tx1"/>
            </w14:solidFill>
          </w14:textFill>
        </w:rPr>
        <w:t>2.</w:t>
      </w:r>
      <w:r>
        <w:rPr>
          <w:rFonts w:hint="default" w:ascii="Times New Roman" w:hAnsi="Times New Roman" w:eastAsia="方正仿宋_GBK" w:cs="Times New Roman"/>
          <w:color w:val="000000" w:themeColor="text1"/>
          <w:spacing w:val="-6"/>
          <w:kern w:val="0"/>
          <w:sz w:val="24"/>
          <w:szCs w:val="24"/>
          <w:lang w:val="en-US" w:eastAsia="zh-CN" w:bidi="ar-SA"/>
          <w14:textFill>
            <w14:solidFill>
              <w14:schemeClr w14:val="tx1"/>
            </w14:solidFill>
          </w14:textFill>
        </w:rPr>
        <w:t>投标人应结合本次采购需求，提供具备信息(安全)等级测评、数据安全、信息安全、应急响应、网络安全渗透评估等专业技能的项目组人员</w:t>
      </w:r>
      <w:r>
        <w:rPr>
          <w:rFonts w:hint="eastAsia" w:ascii="Times New Roman" w:hAnsi="Times New Roman" w:eastAsia="方正仿宋_GBK" w:cs="Times New Roman"/>
          <w:color w:val="000000" w:themeColor="text1"/>
          <w:spacing w:val="-6"/>
          <w:kern w:val="0"/>
          <w:sz w:val="24"/>
          <w:szCs w:val="24"/>
          <w:lang w:val="en-US" w:eastAsia="zh-CN" w:bidi="ar-SA"/>
          <w14:textFill>
            <w14:solidFill>
              <w14:schemeClr w14:val="tx1"/>
            </w14:solidFill>
          </w14:textFill>
        </w:rPr>
        <w:t>。</w:t>
      </w:r>
      <w:r>
        <w:rPr>
          <w:rFonts w:hint="default" w:ascii="Times New Roman" w:hAnsi="Times New Roman" w:eastAsia="方正仿宋_GBK" w:cs="Times New Roman"/>
          <w:color w:val="000000" w:themeColor="text1"/>
          <w:spacing w:val="-6"/>
          <w:kern w:val="0"/>
          <w:sz w:val="24"/>
          <w:szCs w:val="24"/>
          <w:lang w:val="en-US" w:eastAsia="zh-CN" w:bidi="ar-SA"/>
          <w14:textFill>
            <w14:solidFill>
              <w14:schemeClr w14:val="tx1"/>
            </w14:solidFill>
          </w14:textFill>
        </w:rPr>
        <w:t>项目启动后，供应商实际所派项目团队的成员必须与响应文件中所报人员一致，在项目实施过程中不得更换与响应文件不一致的项目人员。在项目开展过程中，若因人员离职等原因更换团队成员，中标人应提前报知采购人并经采购人同意。</w:t>
      </w:r>
    </w:p>
    <w:p w14:paraId="44030CDF">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32" w:firstLineChars="200"/>
        <w:textAlignment w:val="baseline"/>
        <w:rPr>
          <w:rFonts w:hint="default" w:ascii="Times New Roman" w:hAnsi="Times New Roman" w:eastAsia="仿宋" w:cs="Times New Roman"/>
          <w:spacing w:val="-12"/>
          <w:sz w:val="24"/>
          <w:szCs w:val="24"/>
        </w:rPr>
      </w:pPr>
      <w:r>
        <w:rPr>
          <w:rFonts w:hint="eastAsia" w:ascii="Times New Roman" w:hAnsi="Times New Roman" w:eastAsia="仿宋" w:cs="Times New Roman"/>
          <w:spacing w:val="-12"/>
          <w:sz w:val="24"/>
          <w:szCs w:val="24"/>
          <w:lang w:val="en-US" w:eastAsia="zh-CN"/>
        </w:rPr>
        <w:t>3</w:t>
      </w:r>
      <w:r>
        <w:rPr>
          <w:rFonts w:hint="default" w:ascii="Times New Roman" w:hAnsi="Times New Roman" w:eastAsia="仿宋" w:cs="Times New Roman"/>
          <w:spacing w:val="-12"/>
          <w:sz w:val="24"/>
          <w:szCs w:val="24"/>
        </w:rPr>
        <w:t>.为保证实施期间的系统安全运行，中标人应在服务期限内提供相应的应急响应服务。在出现网络安全事件或处置有关部门转发的隐患通报时，供应商应在30分钟内响应，必要时需要在</w:t>
      </w:r>
      <w:r>
        <w:rPr>
          <w:rFonts w:hint="eastAsia" w:ascii="Times New Roman" w:hAnsi="Times New Roman" w:eastAsia="仿宋" w:cs="Times New Roman"/>
          <w:spacing w:val="-12"/>
          <w:sz w:val="24"/>
          <w:szCs w:val="24"/>
          <w:lang w:val="en-US" w:eastAsia="zh-CN"/>
        </w:rPr>
        <w:t>2</w:t>
      </w:r>
      <w:r>
        <w:rPr>
          <w:rFonts w:hint="default" w:ascii="Times New Roman" w:hAnsi="Times New Roman" w:eastAsia="仿宋" w:cs="Times New Roman"/>
          <w:spacing w:val="-12"/>
          <w:sz w:val="24"/>
          <w:szCs w:val="24"/>
        </w:rPr>
        <w:t>小时内到达现场，协助采购人做好相关检查、应急处置工作。</w:t>
      </w:r>
    </w:p>
    <w:p w14:paraId="3BB65F7B">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32" w:firstLineChars="200"/>
        <w:textAlignment w:val="baseline"/>
        <w:rPr>
          <w:rFonts w:hint="default" w:ascii="Times New Roman" w:hAnsi="Times New Roman" w:eastAsia="仿宋" w:cs="Times New Roman"/>
          <w:spacing w:val="-12"/>
          <w:sz w:val="24"/>
          <w:szCs w:val="24"/>
        </w:rPr>
      </w:pPr>
      <w:r>
        <w:rPr>
          <w:rFonts w:hint="eastAsia" w:ascii="Times New Roman" w:hAnsi="Times New Roman" w:eastAsia="仿宋" w:cs="Times New Roman"/>
          <w:spacing w:val="-12"/>
          <w:sz w:val="24"/>
          <w:szCs w:val="24"/>
          <w:lang w:val="en-US" w:eastAsia="zh-CN"/>
        </w:rPr>
        <w:t>4</w:t>
      </w:r>
      <w:r>
        <w:rPr>
          <w:rFonts w:hint="default" w:ascii="Times New Roman" w:hAnsi="Times New Roman" w:eastAsia="仿宋" w:cs="Times New Roman"/>
          <w:spacing w:val="-12"/>
          <w:sz w:val="24"/>
          <w:szCs w:val="24"/>
          <w:lang w:val="en-US" w:eastAsia="zh-CN"/>
        </w:rPr>
        <w:t>.</w:t>
      </w:r>
      <w:r>
        <w:rPr>
          <w:rFonts w:hint="default" w:ascii="Times New Roman" w:hAnsi="Times New Roman" w:eastAsia="仿宋" w:cs="Times New Roman"/>
          <w:spacing w:val="-12"/>
          <w:sz w:val="24"/>
          <w:szCs w:val="24"/>
        </w:rPr>
        <w:t>中标人应具备完善的项目质量管理体系，在项目实施过程中项目经理应全程负责项目实施过程的把控。</w:t>
      </w:r>
    </w:p>
    <w:p w14:paraId="3C799C8E">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524" w:firstLineChars="200"/>
        <w:textAlignment w:val="baseline"/>
        <w:rPr>
          <w:rFonts w:hint="default" w:ascii="Times New Roman" w:hAnsi="Times New Roman" w:eastAsia="仿宋" w:cs="Times New Roman"/>
          <w:spacing w:val="11"/>
          <w:sz w:val="24"/>
          <w:szCs w:val="24"/>
        </w:rPr>
      </w:pPr>
      <w:r>
        <w:rPr>
          <w:rFonts w:hint="default" w:ascii="Times New Roman" w:hAnsi="Times New Roman" w:eastAsia="仿宋" w:cs="Times New Roman"/>
          <w:spacing w:val="11"/>
          <w:sz w:val="24"/>
          <w:szCs w:val="24"/>
        </w:rPr>
        <w:t>（三）其他要求</w:t>
      </w:r>
    </w:p>
    <w:p w14:paraId="7A822979">
      <w:pPr>
        <w:pStyle w:val="356"/>
        <w:keepNext w:val="0"/>
        <w:keepLines w:val="0"/>
        <w:pageBreakBefore w:val="0"/>
        <w:kinsoku/>
        <w:wordWrap/>
        <w:overflowPunct/>
        <w:topLinePunct w:val="0"/>
        <w:autoSpaceDE w:val="0"/>
        <w:autoSpaceDN w:val="0"/>
        <w:bidi w:val="0"/>
        <w:adjustRightInd w:val="0"/>
        <w:spacing w:line="550" w:lineRule="exact"/>
        <w:ind w:left="0" w:leftChars="0" w:firstLine="432" w:firstLineChars="200"/>
        <w:rPr>
          <w:rFonts w:hint="default" w:ascii="Times New Roman" w:hAnsi="Times New Roman" w:cs="Times New Roman"/>
          <w:color w:val="auto"/>
        </w:rPr>
      </w:pPr>
      <w:r>
        <w:rPr>
          <w:rFonts w:hint="default" w:ascii="Times New Roman" w:hAnsi="Times New Roman" w:eastAsia="仿宋" w:cs="Times New Roman"/>
          <w:color w:val="auto"/>
          <w:spacing w:val="-12"/>
        </w:rPr>
        <w:t>投标人可通过实地勘察、技术咨询等方式，充分了解采购人的采购需求，如果在项目实施过程中，因招标文件表述不清、漏项等情况导致网络安全不能得到有效保障的，由投标人免费提供</w:t>
      </w:r>
      <w:r>
        <w:rPr>
          <w:rFonts w:hint="default" w:ascii="Times New Roman" w:hAnsi="Times New Roman" w:eastAsia="仿宋" w:cs="Times New Roman"/>
          <w:color w:val="auto"/>
          <w:spacing w:val="-12"/>
          <w:highlight w:val="none"/>
          <w:lang w:eastAsia="zh-CN"/>
        </w:rPr>
        <w:t>相应服务</w:t>
      </w:r>
      <w:r>
        <w:rPr>
          <w:rFonts w:hint="default" w:ascii="Times New Roman" w:hAnsi="Times New Roman" w:eastAsia="仿宋" w:cs="Times New Roman"/>
          <w:color w:val="auto"/>
          <w:spacing w:val="-12"/>
        </w:rPr>
        <w:t>。</w:t>
      </w:r>
    </w:p>
    <w:p w14:paraId="2195756D">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508" w:firstLineChars="200"/>
        <w:textAlignment w:val="baseline"/>
        <w:outlineLvl w:val="1"/>
        <w:rPr>
          <w:rFonts w:hint="default" w:ascii="Times New Roman" w:hAnsi="Times New Roman" w:eastAsia="方正黑体_GBK" w:cs="Times New Roman"/>
          <w:b w:val="0"/>
          <w:bCs w:val="0"/>
          <w:spacing w:val="7"/>
          <w:sz w:val="24"/>
          <w:szCs w:val="24"/>
        </w:rPr>
      </w:pPr>
      <w:bookmarkStart w:id="136" w:name="_Toc6240"/>
      <w:bookmarkStart w:id="137" w:name="_Toc9186"/>
      <w:r>
        <w:rPr>
          <w:rFonts w:hint="default" w:ascii="Times New Roman" w:hAnsi="Times New Roman" w:eastAsia="方正黑体_GBK" w:cs="Times New Roman"/>
          <w:b w:val="0"/>
          <w:bCs w:val="0"/>
          <w:spacing w:val="7"/>
          <w:sz w:val="24"/>
          <w:szCs w:val="24"/>
          <w:lang w:val="en-US" w:eastAsia="zh-CN"/>
        </w:rPr>
        <w:t>五、</w:t>
      </w:r>
      <w:r>
        <w:rPr>
          <w:rFonts w:hint="default" w:ascii="Times New Roman" w:hAnsi="Times New Roman" w:eastAsia="方正黑体_GBK" w:cs="Times New Roman"/>
          <w:b w:val="0"/>
          <w:bCs w:val="0"/>
          <w:spacing w:val="7"/>
          <w:sz w:val="24"/>
          <w:szCs w:val="24"/>
        </w:rPr>
        <w:t>绩效考核</w:t>
      </w:r>
      <w:bookmarkEnd w:id="136"/>
      <w:bookmarkEnd w:id="137"/>
    </w:p>
    <w:p w14:paraId="099E1AEB">
      <w:pPr>
        <w:pStyle w:val="356"/>
        <w:keepNext w:val="0"/>
        <w:keepLines w:val="0"/>
        <w:pageBreakBefore w:val="0"/>
        <w:widowControl w:val="0"/>
        <w:kinsoku/>
        <w:wordWrap/>
        <w:overflowPunct/>
        <w:topLinePunct w:val="0"/>
        <w:autoSpaceDE w:val="0"/>
        <w:autoSpaceDN w:val="0"/>
        <w:bidi w:val="0"/>
        <w:adjustRightInd w:val="0"/>
        <w:snapToGrid/>
        <w:spacing w:line="550" w:lineRule="exact"/>
        <w:ind w:left="0" w:leftChars="0" w:firstLine="432" w:firstLineChars="200"/>
        <w:textAlignment w:val="auto"/>
        <w:rPr>
          <w:rFonts w:hint="default" w:ascii="Times New Roman" w:hAnsi="Times New Roman" w:eastAsia="仿宋" w:cs="Times New Roman"/>
          <w:color w:val="auto"/>
          <w:spacing w:val="-12"/>
        </w:rPr>
      </w:pPr>
      <w:r>
        <w:rPr>
          <w:rFonts w:hint="default" w:ascii="Times New Roman" w:hAnsi="Times New Roman" w:eastAsia="仿宋" w:cs="Times New Roman"/>
          <w:color w:val="auto"/>
          <w:spacing w:val="-12"/>
        </w:rPr>
        <w:t>采购人依据招标文件需求，在建设内容完成后，出具绩效考核报告及余款付款建议等，县财政据此支付项目余款。</w:t>
      </w:r>
    </w:p>
    <w:tbl>
      <w:tblPr>
        <w:tblStyle w:val="32"/>
        <w:tblW w:w="90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2"/>
        <w:gridCol w:w="1104"/>
        <w:gridCol w:w="3458"/>
        <w:gridCol w:w="3927"/>
      </w:tblGrid>
      <w:tr w14:paraId="339CC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061" w:type="dxa"/>
            <w:gridSpan w:val="4"/>
            <w:tcBorders>
              <w:top w:val="single" w:color="000000" w:sz="4" w:space="0"/>
              <w:left w:val="single" w:color="000000" w:sz="4" w:space="0"/>
              <w:bottom w:val="single" w:color="000000" w:sz="4" w:space="0"/>
              <w:right w:val="single" w:color="000000" w:sz="4" w:space="0"/>
            </w:tcBorders>
            <w:noWrap w:val="0"/>
            <w:vAlign w:val="center"/>
          </w:tcPr>
          <w:p w14:paraId="5F08D92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黑体_GBK" w:cs="Times New Roman"/>
                <w:b w:val="0"/>
                <w:bCs/>
                <w:i w:val="0"/>
                <w:iCs w:val="0"/>
                <w:color w:val="000000"/>
                <w:kern w:val="0"/>
                <w:sz w:val="24"/>
                <w:szCs w:val="24"/>
                <w:u w:val="none"/>
                <w:lang w:val="en-US" w:eastAsia="zh-CN" w:bidi="ar"/>
              </w:rPr>
            </w:pPr>
            <w:r>
              <w:rPr>
                <w:rFonts w:hint="default" w:ascii="Times New Roman" w:hAnsi="Times New Roman" w:eastAsia="方正黑体_GBK" w:cs="Times New Roman"/>
                <w:b w:val="0"/>
                <w:bCs/>
                <w:i w:val="0"/>
                <w:iCs w:val="0"/>
                <w:color w:val="000000"/>
                <w:kern w:val="0"/>
                <w:sz w:val="24"/>
                <w:szCs w:val="24"/>
                <w:u w:val="none"/>
                <w:lang w:val="en-US" w:eastAsia="zh-CN" w:bidi="ar"/>
              </w:rPr>
              <w:t>绩效考核</w:t>
            </w:r>
            <w:r>
              <w:rPr>
                <w:rFonts w:hint="eastAsia" w:ascii="Times New Roman" w:hAnsi="Times New Roman" w:eastAsia="方正黑体_GBK" w:cs="Times New Roman"/>
                <w:b w:val="0"/>
                <w:bCs/>
                <w:i w:val="0"/>
                <w:iCs w:val="0"/>
                <w:color w:val="000000"/>
                <w:kern w:val="0"/>
                <w:sz w:val="24"/>
                <w:szCs w:val="24"/>
                <w:u w:val="none"/>
                <w:lang w:val="en-US" w:eastAsia="zh-CN" w:bidi="ar"/>
              </w:rPr>
              <w:t>表</w:t>
            </w:r>
          </w:p>
        </w:tc>
      </w:tr>
      <w:tr w14:paraId="14404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A2DA3D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黑体_GBK" w:cs="Times New Roman"/>
                <w:b w:val="0"/>
                <w:bCs/>
                <w:i w:val="0"/>
                <w:iCs w:val="0"/>
                <w:color w:val="000000"/>
                <w:sz w:val="24"/>
                <w:szCs w:val="24"/>
                <w:u w:val="none"/>
              </w:rPr>
            </w:pPr>
            <w:r>
              <w:rPr>
                <w:rFonts w:hint="default" w:ascii="Times New Roman" w:hAnsi="Times New Roman" w:eastAsia="方正黑体_GBK" w:cs="Times New Roman"/>
                <w:b w:val="0"/>
                <w:bCs/>
                <w:i w:val="0"/>
                <w:iCs w:val="0"/>
                <w:color w:val="000000"/>
                <w:kern w:val="0"/>
                <w:sz w:val="24"/>
                <w:szCs w:val="24"/>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10B2D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黑体_GBK" w:cs="Times New Roman"/>
                <w:b w:val="0"/>
                <w:bCs/>
                <w:i w:val="0"/>
                <w:iCs w:val="0"/>
                <w:color w:val="000000"/>
                <w:sz w:val="24"/>
                <w:szCs w:val="24"/>
                <w:u w:val="none"/>
              </w:rPr>
            </w:pPr>
            <w:r>
              <w:rPr>
                <w:rFonts w:hint="default" w:ascii="Times New Roman" w:hAnsi="Times New Roman" w:eastAsia="方正黑体_GBK" w:cs="Times New Roman"/>
                <w:b w:val="0"/>
                <w:bCs/>
                <w:i w:val="0"/>
                <w:iCs w:val="0"/>
                <w:color w:val="000000"/>
                <w:kern w:val="0"/>
                <w:sz w:val="24"/>
                <w:szCs w:val="24"/>
                <w:u w:val="none"/>
                <w:lang w:val="en-US" w:eastAsia="zh-CN" w:bidi="ar"/>
              </w:rPr>
              <w:t>类别</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D5FC97">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黑体_GBK" w:cs="Times New Roman"/>
                <w:b w:val="0"/>
                <w:bCs/>
                <w:i w:val="0"/>
                <w:iCs w:val="0"/>
                <w:color w:val="000000"/>
                <w:sz w:val="24"/>
                <w:szCs w:val="24"/>
                <w:u w:val="none"/>
              </w:rPr>
            </w:pPr>
            <w:r>
              <w:rPr>
                <w:rFonts w:hint="default" w:ascii="Times New Roman" w:hAnsi="Times New Roman" w:eastAsia="方正黑体_GBK" w:cs="Times New Roman"/>
                <w:b w:val="0"/>
                <w:bCs/>
                <w:i w:val="0"/>
                <w:iCs w:val="0"/>
                <w:color w:val="000000"/>
                <w:kern w:val="0"/>
                <w:sz w:val="24"/>
                <w:szCs w:val="24"/>
                <w:u w:val="none"/>
                <w:lang w:val="en-US" w:eastAsia="zh-CN" w:bidi="ar"/>
              </w:rPr>
              <w:t>考核事项</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7BBA0EA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黑体_GBK" w:cs="Times New Roman"/>
                <w:b w:val="0"/>
                <w:bCs/>
                <w:i w:val="0"/>
                <w:iCs w:val="0"/>
                <w:color w:val="000000"/>
                <w:sz w:val="24"/>
                <w:szCs w:val="24"/>
                <w:u w:val="none"/>
              </w:rPr>
            </w:pPr>
            <w:r>
              <w:rPr>
                <w:rFonts w:hint="default" w:ascii="Times New Roman" w:hAnsi="Times New Roman" w:eastAsia="方正黑体_GBK" w:cs="Times New Roman"/>
                <w:b w:val="0"/>
                <w:bCs/>
                <w:i w:val="0"/>
                <w:iCs w:val="0"/>
                <w:color w:val="000000"/>
                <w:kern w:val="0"/>
                <w:sz w:val="24"/>
                <w:szCs w:val="24"/>
                <w:u w:val="none"/>
                <w:lang w:val="en-US" w:eastAsia="zh-CN" w:bidi="ar"/>
              </w:rPr>
              <w:t>扣款标准</w:t>
            </w:r>
          </w:p>
        </w:tc>
      </w:tr>
      <w:tr w14:paraId="236EF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76A067C">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2332E3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安全培训评价</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E81B4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安全培训评价为中等</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2DA9D52E">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0.5万元/次</w:t>
            </w:r>
          </w:p>
        </w:tc>
      </w:tr>
      <w:tr w14:paraId="3F9C3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D2C100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2570C53">
            <w:pPr>
              <w:snapToGrid w:val="0"/>
              <w:ind w:left="0" w:leftChars="0" w:right="0" w:rightChars="0" w:firstLine="0" w:firstLineChars="0"/>
              <w:jc w:val="center"/>
              <w:rPr>
                <w:rFonts w:hint="default" w:ascii="Times New Roman" w:hAnsi="Times New Roman" w:eastAsia="方正仿宋_GBK"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E4500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安全培训评价为差等</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79C9BAFD">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1万元/次</w:t>
            </w:r>
          </w:p>
        </w:tc>
      </w:tr>
      <w:tr w14:paraId="24BD7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C73F02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90573B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安全服务保障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F3786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安全服务被国家级通报</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408280B3">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3万元/次</w:t>
            </w:r>
          </w:p>
        </w:tc>
      </w:tr>
      <w:tr w14:paraId="49E05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ABADCC7">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D384372">
            <w:pPr>
              <w:snapToGrid w:val="0"/>
              <w:ind w:left="0" w:leftChars="0" w:right="0" w:rightChars="0" w:firstLine="0" w:firstLineChars="0"/>
              <w:jc w:val="center"/>
              <w:rPr>
                <w:rFonts w:hint="default" w:ascii="Times New Roman" w:hAnsi="Times New Roman" w:eastAsia="方正仿宋_GBK"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7D47A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安全服务被省级通报</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267F7D1E">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2万元/次</w:t>
            </w:r>
          </w:p>
        </w:tc>
      </w:tr>
      <w:tr w14:paraId="41EDC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52C711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A6A2E93">
            <w:pPr>
              <w:snapToGrid w:val="0"/>
              <w:ind w:left="0" w:leftChars="0" w:right="0" w:rightChars="0" w:firstLine="0" w:firstLineChars="0"/>
              <w:jc w:val="center"/>
              <w:rPr>
                <w:rFonts w:hint="default" w:ascii="Times New Roman" w:hAnsi="Times New Roman" w:eastAsia="方正仿宋_GBK"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7D2C6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安全服务被市级通报</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04EEC3C9">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1万元/次</w:t>
            </w:r>
          </w:p>
        </w:tc>
      </w:tr>
      <w:tr w14:paraId="44AE6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D8DD78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BB7974A">
            <w:pPr>
              <w:snapToGrid w:val="0"/>
              <w:ind w:left="0" w:leftChars="0" w:right="0" w:rightChars="0" w:firstLine="0" w:firstLineChars="0"/>
              <w:jc w:val="center"/>
              <w:rPr>
                <w:rFonts w:hint="default" w:ascii="Times New Roman" w:hAnsi="Times New Roman" w:eastAsia="方正仿宋_GBK"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37ED9B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安全服务被县级通报</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1C417173">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0.5万元/次</w:t>
            </w:r>
          </w:p>
        </w:tc>
      </w:tr>
      <w:tr w14:paraId="794FB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B527C1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7</w:t>
            </w: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D398C2F">
            <w:pPr>
              <w:snapToGrid w:val="0"/>
              <w:ind w:left="0" w:leftChars="0" w:right="0" w:rightChars="0" w:firstLine="0" w:firstLineChars="0"/>
              <w:jc w:val="center"/>
              <w:rPr>
                <w:rFonts w:hint="default" w:ascii="Times New Roman" w:hAnsi="Times New Roman" w:eastAsia="方正仿宋_GBK"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D4FA8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采购人认定安全服务不到位</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536A4CB4">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0.5～2万元/次</w:t>
            </w:r>
          </w:p>
        </w:tc>
      </w:tr>
      <w:tr w14:paraId="377DB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77C317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8</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0044CF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渗透测试服务</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C8F85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渗透测试评估为中等</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1688DE3B">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1万元/次</w:t>
            </w:r>
          </w:p>
        </w:tc>
      </w:tr>
      <w:tr w14:paraId="0844F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B0DD64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9</w:t>
            </w: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9DD3ED2">
            <w:pPr>
              <w:snapToGrid w:val="0"/>
              <w:ind w:left="0" w:leftChars="0" w:right="0" w:rightChars="0" w:firstLine="0" w:firstLineChars="0"/>
              <w:jc w:val="center"/>
              <w:rPr>
                <w:rFonts w:hint="default" w:ascii="Times New Roman" w:hAnsi="Times New Roman" w:eastAsia="方正仿宋_GBK"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14CA3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渗透测试评估为差等</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182B9E97">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2万元/次</w:t>
            </w:r>
          </w:p>
        </w:tc>
      </w:tr>
      <w:tr w14:paraId="1EDBC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8B5167C">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10</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23C433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保密与安全责任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FED57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发生泄密事件</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0296A82D">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赔偿损失的10倍，赔偿金上缴县财政</w:t>
            </w:r>
          </w:p>
        </w:tc>
      </w:tr>
      <w:tr w14:paraId="48259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45F198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11</w:t>
            </w: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C057D63">
            <w:pPr>
              <w:snapToGrid w:val="0"/>
              <w:ind w:left="0" w:leftChars="0" w:right="0" w:rightChars="0" w:firstLine="0" w:firstLineChars="0"/>
              <w:jc w:val="center"/>
              <w:rPr>
                <w:rFonts w:hint="default" w:ascii="Times New Roman" w:hAnsi="Times New Roman" w:eastAsia="方正仿宋_GBK"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7CE502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因测评引发网络安全事故</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3C0A13E6">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赔偿损失的10倍，赔偿金上缴县财政</w:t>
            </w:r>
          </w:p>
        </w:tc>
      </w:tr>
      <w:tr w14:paraId="74867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CAA3DC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B5DF62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测评交付时效</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FC825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未在2026年12月31日前取得全部系统备案合格测评报告</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13EE263C">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逾期1天扣1万元；逾期超30天，采购人有权解除合同并追究全部损失</w:t>
            </w:r>
          </w:p>
        </w:tc>
      </w:tr>
      <w:tr w14:paraId="637F8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E003E0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F6A46D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项目人员管理</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75D937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擅自更换项目团队人员、未按要求驻场/应急响应/配合演练竞赛</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5EEDE20D">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0.5～3万元/次</w:t>
            </w:r>
          </w:p>
        </w:tc>
      </w:tr>
      <w:tr w14:paraId="5EB8F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39CA91D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14</w:t>
            </w:r>
          </w:p>
        </w:tc>
        <w:tc>
          <w:tcPr>
            <w:tcW w:w="1104" w:type="dxa"/>
            <w:tcBorders>
              <w:top w:val="single" w:color="000000" w:sz="4" w:space="0"/>
              <w:left w:val="single" w:color="000000" w:sz="4" w:space="0"/>
              <w:bottom w:val="single" w:color="000000" w:sz="4" w:space="0"/>
              <w:right w:val="single" w:color="000000" w:sz="4" w:space="0"/>
            </w:tcBorders>
            <w:noWrap w:val="0"/>
            <w:vAlign w:val="center"/>
          </w:tcPr>
          <w:p w14:paraId="59263B8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sz w:val="22"/>
                <w:szCs w:val="22"/>
                <w:u w:val="none"/>
                <w:lang w:val="en-US" w:eastAsia="zh-CN"/>
              </w:rPr>
              <w:t>项目实施管理</w:t>
            </w:r>
          </w:p>
        </w:tc>
        <w:tc>
          <w:tcPr>
            <w:tcW w:w="3458" w:type="dxa"/>
            <w:tcBorders>
              <w:top w:val="single" w:color="000000" w:sz="4" w:space="0"/>
              <w:left w:val="single" w:color="000000" w:sz="4" w:space="0"/>
              <w:bottom w:val="single" w:color="000000" w:sz="4" w:space="0"/>
              <w:right w:val="single" w:color="000000" w:sz="4" w:space="0"/>
            </w:tcBorders>
            <w:noWrap w:val="0"/>
            <w:vAlign w:val="center"/>
          </w:tcPr>
          <w:p w14:paraId="05CD2E8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sz w:val="22"/>
                <w:szCs w:val="22"/>
                <w:u w:val="none"/>
                <w:lang w:val="en-US" w:eastAsia="zh-CN"/>
              </w:rPr>
              <w:t>实施影响系统正常运行、未完成整改配合、服务不符合约定</w:t>
            </w:r>
          </w:p>
        </w:tc>
        <w:tc>
          <w:tcPr>
            <w:tcW w:w="3927" w:type="dxa"/>
            <w:tcBorders>
              <w:top w:val="single" w:color="000000" w:sz="4" w:space="0"/>
              <w:left w:val="single" w:color="000000" w:sz="4" w:space="0"/>
              <w:bottom w:val="single" w:color="000000" w:sz="4" w:space="0"/>
              <w:right w:val="single" w:color="000000" w:sz="4" w:space="0"/>
            </w:tcBorders>
            <w:noWrap w:val="0"/>
            <w:vAlign w:val="center"/>
          </w:tcPr>
          <w:p w14:paraId="0906BC44">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sz w:val="22"/>
                <w:szCs w:val="22"/>
                <w:u w:val="none"/>
                <w:lang w:val="en-US" w:eastAsia="zh-CN"/>
              </w:rPr>
              <w:t>1～5万元/次</w:t>
            </w:r>
          </w:p>
        </w:tc>
      </w:tr>
    </w:tbl>
    <w:p w14:paraId="7D223C43">
      <w:pPr>
        <w:pStyle w:val="356"/>
        <w:keepNext w:val="0"/>
        <w:keepLines w:val="0"/>
        <w:pageBreakBefore w:val="0"/>
        <w:widowControl w:val="0"/>
        <w:kinsoku/>
        <w:wordWrap/>
        <w:overflowPunct/>
        <w:topLinePunct w:val="0"/>
        <w:autoSpaceDE w:val="0"/>
        <w:autoSpaceDN w:val="0"/>
        <w:bidi w:val="0"/>
        <w:adjustRightInd w:val="0"/>
        <w:snapToGrid/>
        <w:spacing w:line="550" w:lineRule="exact"/>
        <w:textAlignment w:val="auto"/>
        <w:rPr>
          <w:rFonts w:hint="default" w:ascii="Times New Roman" w:hAnsi="Times New Roman" w:eastAsia="仿宋" w:cs="Times New Roman"/>
          <w:color w:val="auto"/>
          <w:spacing w:val="-12"/>
        </w:rPr>
      </w:pPr>
    </w:p>
    <w:p w14:paraId="6D6C830E">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508" w:firstLineChars="200"/>
        <w:textAlignment w:val="baseline"/>
        <w:outlineLvl w:val="1"/>
        <w:rPr>
          <w:rFonts w:hint="default" w:ascii="Times New Roman" w:hAnsi="Times New Roman" w:eastAsia="方正黑体_GBK" w:cs="Times New Roman"/>
          <w:b w:val="0"/>
          <w:bCs w:val="0"/>
          <w:spacing w:val="7"/>
          <w:sz w:val="24"/>
          <w:szCs w:val="24"/>
        </w:rPr>
      </w:pPr>
      <w:bookmarkStart w:id="138" w:name="_Toc30422"/>
      <w:bookmarkStart w:id="139" w:name="_Toc27107"/>
      <w:r>
        <w:rPr>
          <w:rFonts w:hint="default" w:ascii="Times New Roman" w:hAnsi="Times New Roman" w:eastAsia="方正黑体_GBK" w:cs="Times New Roman"/>
          <w:b w:val="0"/>
          <w:bCs w:val="0"/>
          <w:spacing w:val="7"/>
          <w:sz w:val="24"/>
          <w:szCs w:val="24"/>
          <w:lang w:val="en-US" w:eastAsia="zh-CN"/>
        </w:rPr>
        <w:t>六、</w:t>
      </w:r>
      <w:r>
        <w:rPr>
          <w:rFonts w:hint="default" w:ascii="Times New Roman" w:hAnsi="Times New Roman" w:eastAsia="方正黑体_GBK" w:cs="Times New Roman"/>
          <w:b w:val="0"/>
          <w:bCs w:val="0"/>
          <w:spacing w:val="7"/>
          <w:sz w:val="24"/>
          <w:szCs w:val="24"/>
        </w:rPr>
        <w:t>服务期限及付款方式</w:t>
      </w:r>
      <w:bookmarkEnd w:id="138"/>
      <w:bookmarkEnd w:id="139"/>
    </w:p>
    <w:p w14:paraId="76234838">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16" w:firstLineChars="200"/>
        <w:textAlignment w:val="baseline"/>
        <w:rPr>
          <w:rFonts w:hint="default" w:ascii="Times New Roman" w:hAnsi="Times New Roman" w:eastAsia="仿宋" w:cs="Times New Roman"/>
          <w:sz w:val="24"/>
          <w:szCs w:val="24"/>
        </w:rPr>
      </w:pPr>
      <w:r>
        <w:rPr>
          <w:rFonts w:hint="default" w:ascii="Times New Roman" w:hAnsi="Times New Roman" w:eastAsia="仿宋" w:cs="Times New Roman"/>
          <w:spacing w:val="-16"/>
          <w:sz w:val="24"/>
          <w:szCs w:val="24"/>
        </w:rPr>
        <w:t>服</w:t>
      </w:r>
      <w:r>
        <w:rPr>
          <w:rFonts w:hint="default" w:ascii="Times New Roman" w:hAnsi="Times New Roman" w:eastAsia="仿宋" w:cs="Times New Roman"/>
          <w:spacing w:val="-13"/>
          <w:sz w:val="24"/>
          <w:szCs w:val="24"/>
        </w:rPr>
        <w:t>务</w:t>
      </w:r>
      <w:r>
        <w:rPr>
          <w:rFonts w:hint="default" w:ascii="Times New Roman" w:hAnsi="Times New Roman" w:eastAsia="仿宋" w:cs="Times New Roman"/>
          <w:spacing w:val="-8"/>
          <w:sz w:val="24"/>
          <w:szCs w:val="24"/>
        </w:rPr>
        <w:t>期限：自合同签订之日起12个月；</w:t>
      </w:r>
    </w:p>
    <w:p w14:paraId="354AC76A">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432" w:firstLineChars="200"/>
        <w:textAlignment w:val="baseline"/>
        <w:rPr>
          <w:rFonts w:hint="default" w:ascii="Times New Roman" w:hAnsi="Times New Roman" w:eastAsia="仿宋" w:cs="Times New Roman"/>
          <w:color w:val="auto"/>
          <w:spacing w:val="-12"/>
          <w:kern w:val="2"/>
          <w:sz w:val="24"/>
          <w:szCs w:val="24"/>
          <w:lang w:val="en-US" w:eastAsia="zh-CN" w:bidi="ar-SA"/>
        </w:rPr>
      </w:pPr>
      <w:r>
        <w:rPr>
          <w:rFonts w:hint="default" w:ascii="Times New Roman" w:hAnsi="Times New Roman" w:eastAsia="仿宋" w:cs="Times New Roman"/>
          <w:color w:val="auto"/>
          <w:spacing w:val="-12"/>
          <w:kern w:val="2"/>
          <w:sz w:val="24"/>
          <w:szCs w:val="24"/>
          <w:lang w:val="en-US" w:eastAsia="zh-CN" w:bidi="ar-SA"/>
        </w:rPr>
        <w:t>付款方式：合同签订后支付合同总金额的10%，完成信息系统安全等保测评并出具初步测评报告，对相关系统提出整改方案并配合部门整改到位，于2026年12月31日前取得公安部门信息系统等级保护备案证明及取得公安部门备案的信息系统等级测评报告并合格，付至合同价的40%；服务满一年经验收合格并根据招标人绩效考核结果付清余款。</w:t>
      </w:r>
    </w:p>
    <w:p w14:paraId="5FFC05D9">
      <w:pPr>
        <w:pStyle w:val="355"/>
        <w:keepNext w:val="0"/>
        <w:keepLines w:val="0"/>
        <w:pageBreakBefore w:val="0"/>
        <w:widowControl/>
        <w:kinsoku/>
        <w:wordWrap/>
        <w:overflowPunct/>
        <w:topLinePunct w:val="0"/>
        <w:autoSpaceDE w:val="0"/>
        <w:autoSpaceDN w:val="0"/>
        <w:bidi w:val="0"/>
        <w:adjustRightInd w:val="0"/>
        <w:snapToGrid w:val="0"/>
        <w:spacing w:line="550" w:lineRule="exact"/>
        <w:ind w:left="0" w:leftChars="0" w:firstLine="512" w:firstLineChars="200"/>
        <w:textAlignment w:val="baseline"/>
        <w:rPr>
          <w:rFonts w:hint="default" w:ascii="Times New Roman" w:hAnsi="Times New Roman" w:eastAsia="仿宋" w:cs="Times New Roman"/>
          <w:spacing w:val="-1"/>
          <w:sz w:val="24"/>
          <w:szCs w:val="24"/>
        </w:rPr>
      </w:pPr>
      <w:r>
        <w:rPr>
          <w:rFonts w:hint="default" w:ascii="Times New Roman" w:hAnsi="Times New Roman" w:eastAsia="仿宋" w:cs="Times New Roman"/>
          <w:spacing w:val="8"/>
          <w:sz w:val="24"/>
          <w:szCs w:val="24"/>
        </w:rPr>
        <w:t>注：在</w:t>
      </w:r>
      <w:r>
        <w:rPr>
          <w:rFonts w:hint="default" w:ascii="Times New Roman" w:hAnsi="Times New Roman" w:eastAsia="仿宋" w:cs="Times New Roman"/>
          <w:spacing w:val="6"/>
          <w:sz w:val="24"/>
          <w:szCs w:val="24"/>
        </w:rPr>
        <w:t>签</w:t>
      </w:r>
      <w:r>
        <w:rPr>
          <w:rFonts w:hint="default" w:ascii="Times New Roman" w:hAnsi="Times New Roman" w:eastAsia="仿宋" w:cs="Times New Roman"/>
          <w:spacing w:val="4"/>
          <w:sz w:val="24"/>
          <w:szCs w:val="24"/>
        </w:rPr>
        <w:t>订合同时，成交供应商明确表示无需预付款或者主动要求</w:t>
      </w:r>
      <w:r>
        <w:rPr>
          <w:rFonts w:hint="default" w:ascii="Times New Roman" w:hAnsi="Times New Roman" w:eastAsia="仿宋" w:cs="Times New Roman"/>
          <w:spacing w:val="-2"/>
          <w:sz w:val="24"/>
          <w:szCs w:val="24"/>
        </w:rPr>
        <w:t>降低预付款比例的，采购人</w:t>
      </w:r>
      <w:r>
        <w:rPr>
          <w:rFonts w:hint="default" w:ascii="Times New Roman" w:hAnsi="Times New Roman" w:eastAsia="仿宋" w:cs="Times New Roman"/>
          <w:spacing w:val="-1"/>
          <w:sz w:val="24"/>
          <w:szCs w:val="24"/>
        </w:rPr>
        <w:t>可不适用前述规定。</w:t>
      </w:r>
    </w:p>
    <w:p w14:paraId="7022CCF4">
      <w:pPr>
        <w:pStyle w:val="356"/>
        <w:keepNext w:val="0"/>
        <w:keepLines w:val="0"/>
        <w:pageBreakBefore w:val="0"/>
        <w:numPr>
          <w:ilvl w:val="0"/>
          <w:numId w:val="5"/>
        </w:numPr>
        <w:kinsoku/>
        <w:wordWrap/>
        <w:overflowPunct/>
        <w:topLinePunct w:val="0"/>
        <w:autoSpaceDE w:val="0"/>
        <w:autoSpaceDN w:val="0"/>
        <w:bidi w:val="0"/>
        <w:adjustRightInd w:val="0"/>
        <w:spacing w:line="550" w:lineRule="exact"/>
        <w:ind w:left="0" w:leftChars="0" w:firstLine="508" w:firstLineChars="200"/>
        <w:rPr>
          <w:rFonts w:hint="default" w:ascii="Times New Roman" w:hAnsi="Times New Roman" w:eastAsia="方正黑体_GBK" w:cs="Times New Roman"/>
          <w:b w:val="0"/>
          <w:bCs w:val="0"/>
          <w:color w:val="auto"/>
          <w:spacing w:val="7"/>
          <w:kern w:val="2"/>
          <w:sz w:val="24"/>
          <w:szCs w:val="24"/>
          <w:lang w:val="en-US" w:eastAsia="zh-CN" w:bidi="ar-SA"/>
        </w:rPr>
      </w:pPr>
      <w:r>
        <w:rPr>
          <w:rFonts w:hint="default" w:ascii="Times New Roman" w:hAnsi="Times New Roman" w:eastAsia="方正黑体_GBK" w:cs="Times New Roman"/>
          <w:b w:val="0"/>
          <w:bCs w:val="0"/>
          <w:color w:val="auto"/>
          <w:spacing w:val="7"/>
          <w:kern w:val="2"/>
          <w:sz w:val="24"/>
          <w:szCs w:val="24"/>
          <w:lang w:val="en-US" w:eastAsia="zh-CN" w:bidi="ar-SA"/>
        </w:rPr>
        <w:t>最高限价</w:t>
      </w:r>
    </w:p>
    <w:p w14:paraId="4ACE9438">
      <w:pPr>
        <w:rPr>
          <w:rFonts w:hint="eastAsia" w:ascii="Calibri" w:hAnsi="Calibri" w:eastAsia="宋体" w:cs="Times New Roman"/>
          <w:b/>
          <w:sz w:val="44"/>
          <w:szCs w:val="44"/>
        </w:rPr>
      </w:pPr>
      <w:r>
        <w:rPr>
          <w:rFonts w:hint="default" w:ascii="Times New Roman" w:hAnsi="Times New Roman" w:eastAsia="仿宋" w:cs="Times New Roman"/>
          <w:b w:val="0"/>
          <w:bCs w:val="0"/>
          <w:color w:val="auto"/>
          <w:spacing w:val="7"/>
          <w:lang w:val="en-US" w:eastAsia="zh-CN"/>
        </w:rPr>
        <w:t>1</w:t>
      </w:r>
      <w:r>
        <w:rPr>
          <w:rFonts w:hint="eastAsia" w:ascii="Times New Roman" w:hAnsi="Times New Roman" w:eastAsia="仿宋" w:cs="Times New Roman"/>
          <w:b w:val="0"/>
          <w:bCs w:val="0"/>
          <w:color w:val="auto"/>
          <w:spacing w:val="7"/>
          <w:lang w:val="en-US" w:eastAsia="zh-CN"/>
        </w:rPr>
        <w:t>7</w:t>
      </w:r>
      <w:r>
        <w:rPr>
          <w:rFonts w:hint="default" w:ascii="Times New Roman" w:hAnsi="Times New Roman" w:eastAsia="仿宋" w:cs="Times New Roman"/>
          <w:b w:val="0"/>
          <w:bCs w:val="0"/>
          <w:color w:val="auto"/>
          <w:spacing w:val="7"/>
          <w:lang w:val="en-US" w:eastAsia="zh-CN"/>
        </w:rPr>
        <w:t>0</w:t>
      </w:r>
      <w:r>
        <w:rPr>
          <w:rFonts w:hint="default" w:ascii="Times New Roman" w:hAnsi="Times New Roman" w:eastAsia="仿宋" w:cs="Times New Roman"/>
          <w:color w:val="auto"/>
          <w:spacing w:val="-1"/>
          <w:highlight w:val="none"/>
        </w:rPr>
        <w:t>万元</w:t>
      </w:r>
      <w:r>
        <w:rPr>
          <w:rFonts w:hint="default" w:ascii="Times New Roman" w:hAnsi="Times New Roman" w:eastAsia="仿宋" w:cs="Times New Roman"/>
          <w:spacing w:val="-1"/>
        </w:rPr>
        <w:t>(任何超过本最高限价的投标报价，均作无效标处理）。</w:t>
      </w:r>
    </w:p>
    <w:p w14:paraId="7E36C94C">
      <w:pPr>
        <w:rPr>
          <w:rFonts w:hint="eastAsia" w:ascii="Calibri" w:hAnsi="Calibri" w:eastAsia="宋体" w:cs="Times New Roman"/>
          <w:b/>
          <w:sz w:val="44"/>
          <w:szCs w:val="44"/>
        </w:rPr>
      </w:pPr>
    </w:p>
    <w:p w14:paraId="0469A499">
      <w:pPr>
        <w:rPr>
          <w:rFonts w:hint="eastAsia" w:ascii="Calibri" w:hAnsi="Calibri" w:eastAsia="宋体" w:cs="Times New Roman"/>
          <w:b/>
          <w:sz w:val="44"/>
          <w:szCs w:val="44"/>
        </w:rPr>
      </w:pPr>
    </w:p>
    <w:p w14:paraId="4AC3049B">
      <w:pPr>
        <w:rPr>
          <w:rFonts w:hint="eastAsia" w:ascii="Calibri" w:hAnsi="Calibri" w:eastAsia="宋体" w:cs="Times New Roman"/>
          <w:b/>
          <w:sz w:val="44"/>
          <w:szCs w:val="44"/>
        </w:rPr>
      </w:pPr>
    </w:p>
    <w:p w14:paraId="668660E7">
      <w:pPr>
        <w:rPr>
          <w:rFonts w:hint="eastAsia" w:ascii="Calibri" w:hAnsi="Calibri" w:eastAsia="宋体" w:cs="Times New Roman"/>
          <w:b/>
          <w:sz w:val="44"/>
          <w:szCs w:val="44"/>
        </w:rPr>
      </w:pPr>
    </w:p>
    <w:p w14:paraId="77E25454">
      <w:pPr>
        <w:rPr>
          <w:rFonts w:hint="eastAsia" w:ascii="Calibri" w:hAnsi="Calibri" w:eastAsia="宋体" w:cs="Times New Roman"/>
          <w:b/>
          <w:sz w:val="44"/>
          <w:szCs w:val="44"/>
        </w:rPr>
      </w:pPr>
    </w:p>
    <w:p w14:paraId="536A9F2A">
      <w:pPr>
        <w:rPr>
          <w:rFonts w:hint="eastAsia" w:ascii="Calibri" w:hAnsi="Calibri" w:eastAsia="宋体" w:cs="Times New Roman"/>
          <w:b/>
          <w:sz w:val="44"/>
          <w:szCs w:val="44"/>
        </w:rPr>
      </w:pPr>
    </w:p>
    <w:p w14:paraId="3EFB94DE">
      <w:pPr>
        <w:rPr>
          <w:rFonts w:hint="eastAsia" w:ascii="Calibri" w:hAnsi="Calibri" w:eastAsia="宋体" w:cs="Times New Roman"/>
          <w:b/>
          <w:sz w:val="44"/>
          <w:szCs w:val="44"/>
        </w:rPr>
      </w:pPr>
    </w:p>
    <w:p w14:paraId="499F8BE3">
      <w:pPr>
        <w:rPr>
          <w:rFonts w:hint="eastAsia" w:ascii="Calibri" w:hAnsi="Calibri" w:eastAsia="宋体" w:cs="Times New Roman"/>
          <w:b/>
          <w:sz w:val="44"/>
          <w:szCs w:val="44"/>
        </w:rPr>
      </w:pPr>
    </w:p>
    <w:p w14:paraId="549B1EA2">
      <w:pPr>
        <w:rPr>
          <w:rFonts w:hint="eastAsia" w:ascii="Calibri" w:hAnsi="Calibri" w:eastAsia="宋体" w:cs="Times New Roman"/>
          <w:b/>
          <w:sz w:val="44"/>
          <w:szCs w:val="44"/>
        </w:rPr>
      </w:pPr>
    </w:p>
    <w:p w14:paraId="595B110B">
      <w:pPr>
        <w:rPr>
          <w:rFonts w:hint="eastAsia" w:ascii="Calibri" w:hAnsi="Calibri" w:eastAsia="宋体" w:cs="Times New Roman"/>
          <w:b/>
          <w:sz w:val="44"/>
          <w:szCs w:val="44"/>
        </w:rPr>
      </w:pPr>
    </w:p>
    <w:p w14:paraId="4FF04A34">
      <w:pPr>
        <w:rPr>
          <w:rFonts w:hint="eastAsia" w:ascii="Calibri" w:hAnsi="Calibri" w:eastAsia="宋体" w:cs="Times New Roman"/>
          <w:b/>
          <w:sz w:val="44"/>
          <w:szCs w:val="44"/>
        </w:rPr>
      </w:pPr>
    </w:p>
    <w:p w14:paraId="7923CC34">
      <w:pPr>
        <w:rPr>
          <w:rFonts w:hint="eastAsia" w:ascii="Calibri" w:hAnsi="Calibri" w:eastAsia="宋体" w:cs="Times New Roman"/>
          <w:b/>
          <w:sz w:val="44"/>
          <w:szCs w:val="44"/>
        </w:rPr>
      </w:pPr>
    </w:p>
    <w:p w14:paraId="66749911">
      <w:pPr>
        <w:rPr>
          <w:rFonts w:hint="eastAsia" w:ascii="Calibri" w:hAnsi="Calibri" w:eastAsia="宋体" w:cs="Times New Roman"/>
          <w:b/>
          <w:sz w:val="44"/>
          <w:szCs w:val="44"/>
        </w:rPr>
      </w:pPr>
    </w:p>
    <w:p w14:paraId="4FA65AC4">
      <w:pPr>
        <w:rPr>
          <w:rFonts w:hint="eastAsia" w:ascii="Calibri" w:hAnsi="Calibri" w:eastAsia="宋体" w:cs="Times New Roman"/>
          <w:b/>
          <w:sz w:val="44"/>
          <w:szCs w:val="44"/>
        </w:rPr>
      </w:pPr>
    </w:p>
    <w:p w14:paraId="5D8023B4">
      <w:pPr>
        <w:rPr>
          <w:rFonts w:hint="eastAsia" w:ascii="Calibri" w:hAnsi="Calibri" w:eastAsia="宋体" w:cs="Times New Roman"/>
          <w:b/>
          <w:sz w:val="44"/>
          <w:szCs w:val="44"/>
        </w:rPr>
      </w:pPr>
    </w:p>
    <w:p w14:paraId="26ABDE32">
      <w:pPr>
        <w:rPr>
          <w:rFonts w:hint="eastAsia" w:ascii="Calibri" w:hAnsi="Calibri" w:eastAsia="宋体" w:cs="Times New Roman"/>
          <w:b/>
          <w:sz w:val="44"/>
          <w:szCs w:val="44"/>
        </w:rPr>
      </w:pPr>
    </w:p>
    <w:p w14:paraId="3336FA2E">
      <w:pPr>
        <w:rPr>
          <w:rFonts w:hint="eastAsia" w:ascii="Calibri" w:hAnsi="Calibri" w:eastAsia="宋体" w:cs="Times New Roman"/>
          <w:b/>
          <w:sz w:val="44"/>
          <w:szCs w:val="44"/>
        </w:rPr>
      </w:pPr>
    </w:p>
    <w:p w14:paraId="0FD6EDAE">
      <w:pPr>
        <w:rPr>
          <w:rFonts w:hint="eastAsia" w:ascii="Calibri" w:hAnsi="Calibri" w:eastAsia="宋体" w:cs="Times New Roman"/>
          <w:b/>
          <w:sz w:val="44"/>
          <w:szCs w:val="44"/>
        </w:rPr>
      </w:pPr>
    </w:p>
    <w:p w14:paraId="5C966AA8">
      <w:pPr>
        <w:rPr>
          <w:rFonts w:hint="eastAsia" w:ascii="Calibri" w:hAnsi="Calibri" w:eastAsia="宋体" w:cs="Times New Roman"/>
          <w:b/>
          <w:sz w:val="44"/>
          <w:szCs w:val="44"/>
        </w:rPr>
      </w:pPr>
    </w:p>
    <w:p w14:paraId="50B5B667">
      <w:pPr>
        <w:rPr>
          <w:rFonts w:hint="eastAsia" w:ascii="Calibri" w:hAnsi="Calibri" w:eastAsia="宋体" w:cs="Times New Roman"/>
          <w:b/>
          <w:sz w:val="44"/>
          <w:szCs w:val="44"/>
        </w:rPr>
      </w:pPr>
    </w:p>
    <w:p w14:paraId="113A40ED">
      <w:pPr>
        <w:rPr>
          <w:rFonts w:hint="eastAsia" w:ascii="Calibri" w:hAnsi="Calibri" w:eastAsia="宋体" w:cs="Times New Roman"/>
          <w:b/>
          <w:sz w:val="44"/>
          <w:szCs w:val="44"/>
        </w:rPr>
      </w:pPr>
    </w:p>
    <w:p w14:paraId="03B2729C">
      <w:pPr>
        <w:rPr>
          <w:rFonts w:hint="eastAsia" w:ascii="Calibri" w:hAnsi="Calibri" w:eastAsia="宋体" w:cs="Times New Roman"/>
          <w:b/>
          <w:sz w:val="44"/>
          <w:szCs w:val="44"/>
        </w:rPr>
      </w:pPr>
    </w:p>
    <w:p w14:paraId="6E84AC48">
      <w:pPr>
        <w:rPr>
          <w:rFonts w:hint="eastAsia" w:ascii="Calibri" w:hAnsi="Calibri" w:eastAsia="宋体" w:cs="Times New Roman"/>
          <w:b/>
          <w:sz w:val="44"/>
          <w:szCs w:val="44"/>
        </w:rPr>
      </w:pPr>
    </w:p>
    <w:p w14:paraId="733B012A">
      <w:pPr>
        <w:rPr>
          <w:rFonts w:hint="eastAsia" w:ascii="Calibri" w:hAnsi="Calibri" w:eastAsia="宋体" w:cs="Times New Roman"/>
          <w:b/>
          <w:sz w:val="44"/>
          <w:szCs w:val="44"/>
        </w:rPr>
      </w:pPr>
    </w:p>
    <w:p w14:paraId="20CA2E3B">
      <w:pPr>
        <w:pStyle w:val="2"/>
        <w:spacing w:before="200"/>
        <w:jc w:val="center"/>
        <w:rPr>
          <w:rFonts w:ascii="Calibri" w:hAnsi="Calibri" w:eastAsia="宋体" w:cs="Times New Roman"/>
          <w:b/>
          <w:sz w:val="44"/>
          <w:szCs w:val="44"/>
        </w:rPr>
      </w:pPr>
      <w:r>
        <w:rPr>
          <w:rFonts w:hint="eastAsia" w:ascii="Calibri" w:hAnsi="Calibri" w:eastAsia="宋体" w:cs="Times New Roman"/>
          <w:b/>
          <w:sz w:val="44"/>
          <w:szCs w:val="44"/>
        </w:rPr>
        <w:t>第五章</w:t>
      </w:r>
      <w:r>
        <w:rPr>
          <w:rFonts w:ascii="Calibri" w:hAnsi="Calibri" w:eastAsia="宋体" w:cs="Times New Roman"/>
          <w:b/>
          <w:sz w:val="44"/>
          <w:szCs w:val="44"/>
        </w:rPr>
        <w:t xml:space="preserve">  </w:t>
      </w:r>
      <w:r>
        <w:rPr>
          <w:rFonts w:hint="eastAsia" w:ascii="Calibri" w:hAnsi="Calibri" w:eastAsia="宋体" w:cs="Times New Roman"/>
          <w:b/>
          <w:sz w:val="44"/>
          <w:szCs w:val="44"/>
        </w:rPr>
        <w:t>合同文本</w:t>
      </w:r>
      <w:bookmarkEnd w:id="120"/>
    </w:p>
    <w:p w14:paraId="12BCE682">
      <w:pPr>
        <w:jc w:val="center"/>
        <w:rPr>
          <w:rFonts w:hint="default" w:ascii="宋体" w:hAnsi="宋体" w:eastAsia="宋体" w:cs="Times New Roman"/>
          <w:b/>
          <w:sz w:val="28"/>
          <w:szCs w:val="28"/>
          <w:lang w:val="en-US" w:eastAsia="zh-CN"/>
        </w:rPr>
      </w:pPr>
      <w:bookmarkStart w:id="140" w:name="_Toc21789"/>
      <w:r>
        <w:rPr>
          <w:rFonts w:hint="eastAsia" w:ascii="宋体" w:hAnsi="宋体" w:eastAsia="宋体" w:cs="Times New Roman"/>
          <w:b/>
          <w:sz w:val="28"/>
          <w:szCs w:val="28"/>
        </w:rPr>
        <w:t>政府采购合同</w:t>
      </w:r>
      <w:r>
        <w:rPr>
          <w:rFonts w:hint="eastAsia" w:ascii="宋体" w:hAnsi="宋体" w:cs="Times New Roman"/>
          <w:b/>
          <w:sz w:val="28"/>
          <w:szCs w:val="28"/>
          <w:lang w:eastAsia="zh-CN"/>
        </w:rPr>
        <w:t>（</w:t>
      </w:r>
      <w:r>
        <w:rPr>
          <w:rFonts w:hint="eastAsia" w:ascii="宋体" w:hAnsi="宋体" w:cs="Times New Roman"/>
          <w:b/>
          <w:sz w:val="28"/>
          <w:szCs w:val="28"/>
          <w:lang w:val="en-US" w:eastAsia="zh-CN"/>
        </w:rPr>
        <w:t>仅供参考）</w:t>
      </w:r>
    </w:p>
    <w:p w14:paraId="479D3817">
      <w:pPr>
        <w:jc w:val="center"/>
        <w:rPr>
          <w:rFonts w:hint="default" w:ascii="宋体" w:hAnsi="宋体" w:eastAsia="宋体" w:cs="Times New Roman"/>
          <w:b/>
          <w:sz w:val="28"/>
          <w:szCs w:val="28"/>
        </w:rPr>
      </w:pPr>
      <w:r>
        <w:rPr>
          <w:rFonts w:hint="eastAsia" w:ascii="宋体" w:hAnsi="宋体" w:eastAsia="宋体" w:cs="Times New Roman"/>
          <w:b/>
          <w:sz w:val="28"/>
          <w:szCs w:val="28"/>
        </w:rPr>
        <w:t>（</w:t>
      </w:r>
      <w:r>
        <w:rPr>
          <w:rFonts w:hint="eastAsia" w:ascii="仿宋" w:hAnsi="仿宋" w:eastAsia="仿宋" w:cs="仿宋"/>
          <w:b/>
          <w:bCs/>
          <w:spacing w:val="5"/>
          <w:sz w:val="36"/>
          <w:szCs w:val="36"/>
          <w:lang w:val="en-US" w:eastAsia="zh-CN"/>
        </w:rPr>
        <w:t>中标后采购人根据需求自行拟定</w:t>
      </w:r>
      <w:r>
        <w:rPr>
          <w:rFonts w:hint="eastAsia" w:ascii="宋体" w:hAnsi="宋体" w:eastAsia="宋体" w:cs="Times New Roman"/>
          <w:b/>
          <w:sz w:val="28"/>
          <w:szCs w:val="28"/>
        </w:rPr>
        <w:t>）</w:t>
      </w:r>
    </w:p>
    <w:p w14:paraId="106EBA20">
      <w:pPr>
        <w:keepNext/>
        <w:keepLines/>
        <w:spacing w:before="156" w:after="156" w:line="360" w:lineRule="auto"/>
        <w:ind w:firstLine="361"/>
        <w:jc w:val="both"/>
        <w:outlineLvl w:val="2"/>
        <w:rPr>
          <w:rFonts w:hint="eastAsia" w:ascii="宋体" w:hAnsi="宋体"/>
          <w:b/>
          <w:sz w:val="24"/>
          <w:szCs w:val="24"/>
        </w:rPr>
      </w:pPr>
      <w:r>
        <w:rPr>
          <w:rFonts w:hint="default" w:ascii="Times New Roman" w:hAnsi="Times New Roman" w:eastAsia="方正仿宋_GBK" w:cs="Times New Roman"/>
          <w:sz w:val="24"/>
          <w:szCs w:val="24"/>
        </w:rPr>
        <w:t xml:space="preserve">                 </w:t>
      </w:r>
      <w:bookmarkStart w:id="141" w:name="_Toc212630741"/>
      <w:r>
        <w:rPr>
          <w:rFonts w:hint="eastAsia" w:ascii="宋体" w:hAnsi="宋体"/>
          <w:b/>
          <w:sz w:val="24"/>
          <w:szCs w:val="24"/>
        </w:rPr>
        <w:t>江苏省政府采购合同（合同编号）（适用于服务类项目）</w:t>
      </w:r>
      <w:bookmarkEnd w:id="141"/>
    </w:p>
    <w:p w14:paraId="2F2E2C18">
      <w:pPr>
        <w:spacing w:before="120" w:after="120"/>
        <w:rPr>
          <w:rFonts w:hint="eastAsia" w:ascii="宋体" w:hAnsi="宋体" w:cs="Courier New"/>
          <w:sz w:val="24"/>
          <w:szCs w:val="24"/>
          <w:u w:val="none"/>
        </w:rPr>
      </w:pPr>
      <w:r>
        <w:rPr>
          <w:rFonts w:ascii="宋体" w:hAnsi="宋体" w:cs="Courier New"/>
          <w:sz w:val="24"/>
          <w:szCs w:val="24"/>
        </w:rPr>
        <w:t>项目名称：________</w:t>
      </w:r>
      <w:r>
        <w:rPr>
          <w:rFonts w:hint="eastAsia" w:ascii="宋体" w:hAnsi="宋体" w:cs="Courier New"/>
          <w:sz w:val="24"/>
          <w:szCs w:val="24"/>
          <w:u w:val="single"/>
          <w:lang w:val="en-US" w:eastAsia="zh-CN"/>
        </w:rPr>
        <w:t xml:space="preserve">    </w:t>
      </w:r>
      <w:r>
        <w:rPr>
          <w:rFonts w:ascii="宋体" w:hAnsi="宋体" w:cs="Courier New"/>
          <w:sz w:val="24"/>
          <w:szCs w:val="24"/>
          <w:u w:val="single"/>
        </w:rPr>
        <w:t>_</w:t>
      </w:r>
    </w:p>
    <w:p w14:paraId="75F6A0C0">
      <w:pPr>
        <w:spacing w:before="120" w:after="120"/>
        <w:rPr>
          <w:rFonts w:hint="eastAsia" w:ascii="宋体" w:hAnsi="宋体" w:cs="Courier New"/>
          <w:sz w:val="24"/>
          <w:szCs w:val="24"/>
        </w:rPr>
      </w:pPr>
      <w:r>
        <w:rPr>
          <w:rFonts w:ascii="宋体" w:hAnsi="宋体" w:cs="Courier New"/>
          <w:sz w:val="24"/>
          <w:szCs w:val="24"/>
        </w:rPr>
        <w:t>项目编号：_______</w:t>
      </w:r>
      <w:r>
        <w:rPr>
          <w:rFonts w:hint="eastAsia" w:ascii="宋体" w:hAnsi="宋体" w:cs="Courier New"/>
          <w:sz w:val="24"/>
          <w:szCs w:val="24"/>
          <w:u w:val="single"/>
          <w:lang w:val="en-US" w:eastAsia="zh-CN"/>
        </w:rPr>
        <w:t xml:space="preserve">    </w:t>
      </w:r>
      <w:r>
        <w:rPr>
          <w:rFonts w:ascii="宋体" w:hAnsi="宋体" w:cs="Courier New"/>
          <w:sz w:val="24"/>
          <w:szCs w:val="24"/>
          <w:u w:val="single"/>
        </w:rPr>
        <w:t>_</w:t>
      </w:r>
      <w:r>
        <w:rPr>
          <w:rFonts w:ascii="宋体" w:hAnsi="宋体" w:cs="Courier New"/>
          <w:sz w:val="24"/>
          <w:szCs w:val="24"/>
        </w:rPr>
        <w:t>_</w:t>
      </w:r>
    </w:p>
    <w:p w14:paraId="673A65AC">
      <w:pPr>
        <w:spacing w:before="120" w:after="120"/>
        <w:rPr>
          <w:rFonts w:hint="default" w:ascii="宋体" w:hAnsi="宋体" w:eastAsia="宋体" w:cs="Courier New"/>
          <w:sz w:val="24"/>
          <w:szCs w:val="24"/>
          <w:lang w:val="en-US" w:eastAsia="zh-CN"/>
        </w:rPr>
      </w:pPr>
      <w:r>
        <w:rPr>
          <w:rFonts w:hint="eastAsia" w:ascii="宋体" w:hAnsi="宋体" w:cs="Courier New"/>
          <w:sz w:val="24"/>
          <w:szCs w:val="24"/>
        </w:rPr>
        <w:t>采购包号：</w:t>
      </w:r>
      <w:r>
        <w:rPr>
          <w:rFonts w:ascii="宋体" w:hAnsi="宋体" w:cs="Courier New"/>
          <w:sz w:val="24"/>
          <w:szCs w:val="24"/>
        </w:rPr>
        <w:t>_________</w:t>
      </w:r>
      <w:r>
        <w:rPr>
          <w:rFonts w:hint="eastAsia" w:ascii="宋体" w:hAnsi="宋体" w:cs="Courier New"/>
          <w:sz w:val="24"/>
          <w:szCs w:val="24"/>
          <w:u w:val="single"/>
          <w:lang w:val="en-US" w:eastAsia="zh-CN"/>
        </w:rPr>
        <w:t xml:space="preserve">     </w:t>
      </w:r>
    </w:p>
    <w:p w14:paraId="4E359DC6">
      <w:pPr>
        <w:spacing w:before="120" w:after="120"/>
        <w:rPr>
          <w:rFonts w:hint="eastAsia" w:ascii="宋体" w:hAnsi="宋体" w:cs="Courier New"/>
          <w:sz w:val="24"/>
          <w:szCs w:val="24"/>
        </w:rPr>
      </w:pPr>
      <w:r>
        <w:rPr>
          <w:rFonts w:ascii="宋体" w:hAnsi="宋体" w:cs="Courier New"/>
          <w:sz w:val="24"/>
          <w:szCs w:val="24"/>
        </w:rPr>
        <w:t>甲方：（买方</w:t>
      </w:r>
      <w:r>
        <w:rPr>
          <w:rFonts w:hint="eastAsia" w:ascii="宋体" w:hAnsi="宋体" w:cs="Courier New"/>
          <w:sz w:val="24"/>
          <w:szCs w:val="24"/>
        </w:rPr>
        <w:t>/采购人</w:t>
      </w:r>
      <w:r>
        <w:rPr>
          <w:rFonts w:ascii="宋体" w:hAnsi="宋体" w:cs="Courier New"/>
          <w:sz w:val="24"/>
          <w:szCs w:val="24"/>
        </w:rPr>
        <w:t>）_________</w:t>
      </w:r>
    </w:p>
    <w:p w14:paraId="1B0A46A3">
      <w:pPr>
        <w:spacing w:before="120" w:after="120"/>
        <w:rPr>
          <w:rFonts w:hint="eastAsia" w:ascii="宋体" w:hAnsi="宋体" w:cs="Courier New"/>
          <w:sz w:val="24"/>
          <w:szCs w:val="24"/>
        </w:rPr>
      </w:pPr>
      <w:r>
        <w:rPr>
          <w:rFonts w:ascii="宋体" w:hAnsi="宋体" w:cs="Courier New"/>
          <w:sz w:val="24"/>
          <w:szCs w:val="24"/>
        </w:rPr>
        <w:t>乙方：（卖方</w:t>
      </w:r>
      <w:r>
        <w:rPr>
          <w:rFonts w:hint="eastAsia" w:ascii="宋体" w:hAnsi="宋体" w:cs="Courier New"/>
          <w:sz w:val="24"/>
          <w:szCs w:val="24"/>
        </w:rPr>
        <w:t>/成交</w:t>
      </w:r>
      <w:r>
        <w:rPr>
          <w:rFonts w:ascii="宋体" w:hAnsi="宋体" w:cs="Courier New"/>
          <w:sz w:val="24"/>
          <w:szCs w:val="24"/>
        </w:rPr>
        <w:t>供应商）_________</w:t>
      </w:r>
    </w:p>
    <w:p w14:paraId="077D9597">
      <w:pPr>
        <w:spacing w:before="120" w:after="120"/>
        <w:rPr>
          <w:rFonts w:hint="eastAsia" w:ascii="宋体" w:hAnsi="宋体" w:cs="Courier New"/>
          <w:b/>
          <w:sz w:val="24"/>
          <w:szCs w:val="24"/>
        </w:rPr>
      </w:pPr>
      <w:r>
        <w:rPr>
          <w:rFonts w:ascii="宋体" w:hAnsi="宋体" w:cs="Courier New"/>
          <w:sz w:val="24"/>
          <w:szCs w:val="24"/>
        </w:rPr>
        <w:t>甲、乙双方根据</w:t>
      </w:r>
      <w:r>
        <w:rPr>
          <w:rFonts w:hint="eastAsia" w:ascii="宋体" w:hAnsi="宋体" w:cs="Courier New"/>
          <w:sz w:val="24"/>
          <w:szCs w:val="24"/>
        </w:rPr>
        <w:t>泗阳县信息系统集中等保测评采购项目</w:t>
      </w:r>
      <w:r>
        <w:rPr>
          <w:rFonts w:hint="eastAsia" w:ascii="宋体" w:hAnsi="宋体" w:cs="Courier New"/>
          <w:sz w:val="24"/>
          <w:szCs w:val="24"/>
          <w:lang w:val="en-US" w:eastAsia="zh-CN"/>
        </w:rPr>
        <w:t>公开招标</w:t>
      </w:r>
      <w:r>
        <w:rPr>
          <w:rFonts w:ascii="宋体" w:hAnsi="宋体" w:cs="Courier New"/>
          <w:sz w:val="24"/>
          <w:szCs w:val="24"/>
        </w:rPr>
        <w:t>的结果，签署本合同。</w:t>
      </w:r>
    </w:p>
    <w:p w14:paraId="6B08C872">
      <w:pPr>
        <w:spacing w:before="120" w:after="120"/>
        <w:rPr>
          <w:rFonts w:hint="eastAsia" w:ascii="宋体" w:hAnsi="宋体" w:cs="Courier New"/>
          <w:b/>
          <w:sz w:val="24"/>
          <w:szCs w:val="24"/>
        </w:rPr>
      </w:pPr>
      <w:r>
        <w:rPr>
          <w:rFonts w:ascii="宋体" w:hAnsi="宋体" w:cs="Courier New"/>
          <w:b/>
          <w:sz w:val="24"/>
          <w:szCs w:val="24"/>
        </w:rPr>
        <w:t>一、</w:t>
      </w:r>
      <w:r>
        <w:rPr>
          <w:rFonts w:hint="eastAsia" w:ascii="宋体" w:hAnsi="宋体" w:cs="Courier New"/>
          <w:b/>
          <w:sz w:val="24"/>
          <w:szCs w:val="24"/>
        </w:rPr>
        <w:t>合同</w:t>
      </w:r>
      <w:r>
        <w:rPr>
          <w:rFonts w:ascii="宋体" w:hAnsi="宋体" w:cs="Courier New"/>
          <w:b/>
          <w:sz w:val="24"/>
          <w:szCs w:val="24"/>
        </w:rPr>
        <w:t>内容</w:t>
      </w:r>
    </w:p>
    <w:p w14:paraId="557FC214">
      <w:pPr>
        <w:spacing w:before="120" w:after="120"/>
        <w:rPr>
          <w:rFonts w:hint="eastAsia" w:ascii="宋体" w:hAnsi="宋体" w:cs="Courier New"/>
          <w:sz w:val="24"/>
          <w:szCs w:val="24"/>
        </w:rPr>
      </w:pPr>
      <w:r>
        <w:rPr>
          <w:rFonts w:ascii="宋体" w:hAnsi="宋体" w:cs="Courier New"/>
          <w:sz w:val="24"/>
          <w:szCs w:val="24"/>
        </w:rPr>
        <w:t>1.1</w:t>
      </w:r>
      <w:r>
        <w:rPr>
          <w:rFonts w:hint="eastAsia" w:ascii="宋体" w:hAnsi="宋体" w:cs="Courier New"/>
          <w:sz w:val="24"/>
          <w:szCs w:val="24"/>
        </w:rPr>
        <w:t>标的</w:t>
      </w:r>
      <w:r>
        <w:rPr>
          <w:rFonts w:ascii="宋体" w:hAnsi="宋体" w:cs="Courier New"/>
          <w:sz w:val="24"/>
          <w:szCs w:val="24"/>
        </w:rPr>
        <w:t>名称：</w:t>
      </w:r>
    </w:p>
    <w:p w14:paraId="65C93DBC">
      <w:pPr>
        <w:spacing w:before="120" w:after="120"/>
        <w:rPr>
          <w:rFonts w:hint="eastAsia" w:ascii="宋体" w:hAnsi="宋体" w:cs="Courier New"/>
          <w:sz w:val="24"/>
          <w:szCs w:val="24"/>
        </w:rPr>
      </w:pPr>
      <w:r>
        <w:rPr>
          <w:rFonts w:ascii="宋体" w:hAnsi="宋体" w:cs="Courier New"/>
          <w:sz w:val="24"/>
          <w:szCs w:val="24"/>
        </w:rPr>
        <w:t>1.2</w:t>
      </w:r>
      <w:r>
        <w:rPr>
          <w:rFonts w:hint="eastAsia" w:ascii="宋体" w:hAnsi="宋体" w:cs="Courier New"/>
          <w:sz w:val="24"/>
          <w:szCs w:val="24"/>
        </w:rPr>
        <w:t>标的质量：</w:t>
      </w:r>
    </w:p>
    <w:p w14:paraId="380082D4">
      <w:pPr>
        <w:spacing w:before="120" w:after="120"/>
        <w:rPr>
          <w:rFonts w:hint="eastAsia" w:ascii="宋体" w:hAnsi="宋体" w:cs="Courier New"/>
          <w:sz w:val="24"/>
          <w:szCs w:val="24"/>
        </w:rPr>
      </w:pPr>
      <w:r>
        <w:rPr>
          <w:rFonts w:hint="eastAsia" w:ascii="宋体" w:hAnsi="宋体" w:cs="Courier New"/>
          <w:sz w:val="24"/>
          <w:szCs w:val="24"/>
        </w:rPr>
        <w:t>1.3标的数量（规模）：</w:t>
      </w:r>
    </w:p>
    <w:p w14:paraId="5DD661F8">
      <w:pPr>
        <w:spacing w:before="120" w:after="120"/>
        <w:rPr>
          <w:rFonts w:hint="eastAsia" w:ascii="宋体" w:hAnsi="宋体" w:cs="Courier New"/>
          <w:sz w:val="24"/>
          <w:szCs w:val="24"/>
        </w:rPr>
      </w:pPr>
      <w:r>
        <w:rPr>
          <w:rFonts w:hint="eastAsia" w:ascii="宋体" w:hAnsi="宋体" w:cs="Courier New"/>
          <w:sz w:val="24"/>
          <w:szCs w:val="24"/>
        </w:rPr>
        <w:t>1.4履行时间（期限）：</w:t>
      </w:r>
    </w:p>
    <w:p w14:paraId="0D548813">
      <w:pPr>
        <w:spacing w:before="120" w:after="120"/>
        <w:rPr>
          <w:rFonts w:hint="eastAsia" w:ascii="宋体" w:hAnsi="宋体" w:cs="Courier New"/>
          <w:sz w:val="24"/>
          <w:szCs w:val="24"/>
        </w:rPr>
      </w:pPr>
      <w:r>
        <w:rPr>
          <w:rFonts w:hint="eastAsia" w:ascii="宋体" w:hAnsi="宋体" w:cs="Courier New"/>
          <w:sz w:val="24"/>
          <w:szCs w:val="24"/>
        </w:rPr>
        <w:t>1.5履行地点：</w:t>
      </w:r>
    </w:p>
    <w:p w14:paraId="4F61A1E8">
      <w:pPr>
        <w:spacing w:before="120" w:after="12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6履行方式：</w:t>
      </w:r>
    </w:p>
    <w:p w14:paraId="1A93CE0D">
      <w:pPr>
        <w:spacing w:before="120" w:after="120"/>
        <w:rPr>
          <w:rFonts w:hint="eastAsia" w:ascii="宋体" w:hAnsi="宋体" w:cs="Courier New"/>
          <w:b/>
          <w:sz w:val="24"/>
          <w:szCs w:val="24"/>
        </w:rPr>
      </w:pPr>
      <w:r>
        <w:rPr>
          <w:rFonts w:ascii="宋体" w:hAnsi="宋体" w:cs="Courier New"/>
          <w:b/>
          <w:sz w:val="24"/>
          <w:szCs w:val="24"/>
        </w:rPr>
        <w:t>二、合同金额</w:t>
      </w:r>
    </w:p>
    <w:p w14:paraId="6A6DDADA">
      <w:pPr>
        <w:spacing w:before="120" w:after="120"/>
        <w:ind w:left="410" w:hanging="410"/>
        <w:rPr>
          <w:rFonts w:hint="eastAsia" w:ascii="宋体" w:hAnsi="宋体" w:cs="Courier New"/>
          <w:sz w:val="24"/>
          <w:szCs w:val="24"/>
        </w:rPr>
      </w:pPr>
      <w:r>
        <w:rPr>
          <w:rFonts w:ascii="宋体" w:hAnsi="宋体" w:cs="Courier New"/>
          <w:sz w:val="24"/>
          <w:szCs w:val="24"/>
        </w:rPr>
        <w:t>2.1本合同金额为（大写）：____________________________________</w:t>
      </w:r>
      <w:r>
        <w:rPr>
          <w:rFonts w:hint="eastAsia" w:ascii="宋体" w:hAnsi="宋体" w:cs="Courier New"/>
          <w:sz w:val="24"/>
          <w:szCs w:val="24"/>
        </w:rPr>
        <w:t>圆</w:t>
      </w:r>
      <w:r>
        <w:rPr>
          <w:rFonts w:ascii="宋体" w:hAnsi="宋体" w:cs="Courier New"/>
          <w:sz w:val="24"/>
          <w:szCs w:val="24"/>
        </w:rPr>
        <w:t>（_______________元）人民币</w:t>
      </w:r>
      <w:r>
        <w:rPr>
          <w:rFonts w:hint="eastAsia" w:ascii="宋体" w:hAnsi="宋体" w:cs="Courier New"/>
          <w:sz w:val="24"/>
          <w:szCs w:val="24"/>
        </w:rPr>
        <w:t>或其他币种</w:t>
      </w:r>
      <w:r>
        <w:rPr>
          <w:rFonts w:ascii="宋体" w:hAnsi="宋体" w:cs="Courier New"/>
          <w:sz w:val="24"/>
          <w:szCs w:val="24"/>
        </w:rPr>
        <w:t>。</w:t>
      </w:r>
    </w:p>
    <w:p w14:paraId="49820296">
      <w:pPr>
        <w:spacing w:before="120" w:after="120"/>
        <w:rPr>
          <w:rFonts w:hint="eastAsia" w:ascii="宋体" w:hAnsi="宋体" w:cs="Courier New"/>
          <w:b/>
          <w:sz w:val="24"/>
          <w:szCs w:val="24"/>
        </w:rPr>
      </w:pPr>
      <w:r>
        <w:rPr>
          <w:rFonts w:ascii="宋体" w:hAnsi="宋体" w:cs="Courier New"/>
          <w:b/>
          <w:sz w:val="24"/>
          <w:szCs w:val="24"/>
        </w:rPr>
        <w:t>三、技术资料</w:t>
      </w:r>
    </w:p>
    <w:p w14:paraId="6CD51BEB">
      <w:pPr>
        <w:spacing w:before="120" w:after="120"/>
        <w:ind w:left="410" w:hanging="410"/>
        <w:rPr>
          <w:rFonts w:hint="eastAsia" w:ascii="宋体" w:hAnsi="宋体" w:cs="Courier New"/>
          <w:sz w:val="24"/>
          <w:szCs w:val="24"/>
        </w:rPr>
      </w:pPr>
      <w:r>
        <w:rPr>
          <w:rFonts w:ascii="宋体" w:hAnsi="宋体" w:cs="Courier New"/>
          <w:sz w:val="24"/>
          <w:szCs w:val="24"/>
        </w:rPr>
        <w:t>3.1乙方应按</w:t>
      </w:r>
      <w:r>
        <w:rPr>
          <w:rFonts w:hint="eastAsia" w:ascii="宋体" w:hAnsi="宋体" w:cs="Courier New"/>
          <w:sz w:val="24"/>
          <w:szCs w:val="24"/>
          <w:lang w:val="en-US" w:eastAsia="zh-CN"/>
        </w:rPr>
        <w:t>招标</w:t>
      </w:r>
      <w:r>
        <w:rPr>
          <w:rFonts w:ascii="宋体" w:hAnsi="宋体" w:cs="Courier New"/>
          <w:sz w:val="24"/>
          <w:szCs w:val="24"/>
        </w:rPr>
        <w:t>文件规定的时间向甲方提供</w:t>
      </w:r>
      <w:r>
        <w:rPr>
          <w:rFonts w:hint="eastAsia" w:ascii="宋体" w:hAnsi="宋体" w:cs="Courier New"/>
          <w:sz w:val="24"/>
          <w:szCs w:val="24"/>
        </w:rPr>
        <w:t>与合同标的</w:t>
      </w:r>
      <w:r>
        <w:rPr>
          <w:rFonts w:ascii="宋体" w:hAnsi="宋体" w:cs="Courier New"/>
          <w:sz w:val="24"/>
          <w:szCs w:val="24"/>
        </w:rPr>
        <w:t>有关的技术资料。</w:t>
      </w:r>
    </w:p>
    <w:p w14:paraId="75474584">
      <w:pPr>
        <w:spacing w:before="120" w:after="120"/>
        <w:ind w:left="410" w:hanging="410"/>
        <w:rPr>
          <w:rFonts w:hint="eastAsia" w:ascii="宋体" w:hAnsi="宋体" w:cs="Courier New"/>
          <w:sz w:val="24"/>
          <w:szCs w:val="24"/>
        </w:rPr>
      </w:pPr>
      <w:r>
        <w:rPr>
          <w:rFonts w:ascii="宋体" w:hAnsi="宋体" w:cs="Courier New"/>
          <w:sz w:val="24"/>
          <w:szCs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2168732">
      <w:pPr>
        <w:spacing w:before="120" w:after="120"/>
        <w:ind w:left="412" w:hanging="412"/>
        <w:rPr>
          <w:rFonts w:hint="eastAsia" w:ascii="宋体" w:hAnsi="宋体" w:cs="Courier New"/>
          <w:b/>
          <w:sz w:val="24"/>
          <w:szCs w:val="24"/>
        </w:rPr>
      </w:pPr>
      <w:r>
        <w:rPr>
          <w:rFonts w:ascii="宋体" w:hAnsi="宋体" w:cs="Courier New"/>
          <w:b/>
          <w:sz w:val="24"/>
          <w:szCs w:val="24"/>
        </w:rPr>
        <w:t>四、知识产权</w:t>
      </w:r>
    </w:p>
    <w:p w14:paraId="621B3374">
      <w:pPr>
        <w:spacing w:before="120" w:after="120"/>
        <w:ind w:left="408" w:hanging="408"/>
        <w:rPr>
          <w:rFonts w:hint="eastAsia" w:ascii="宋体" w:hAnsi="宋体" w:cs="Courier New"/>
          <w:sz w:val="24"/>
          <w:szCs w:val="24"/>
        </w:rPr>
      </w:pPr>
      <w:r>
        <w:rPr>
          <w:rFonts w:ascii="宋体" w:hAnsi="宋体" w:cs="Courier New"/>
          <w:sz w:val="24"/>
          <w:szCs w:val="24"/>
        </w:rPr>
        <w:t>4.1乙</w:t>
      </w:r>
      <w:r>
        <w:rPr>
          <w:rFonts w:hint="eastAsia" w:ascii="宋体" w:hAnsi="宋体" w:cs="Courier New"/>
          <w:sz w:val="24"/>
          <w:szCs w:val="24"/>
        </w:rPr>
        <w:t>方应保证甲方在使用、接受本合同标的或其任何一部分时不受第三方提出侵犯其专利权、版权、商标权和工业设计权等知识产权的起诉。一旦出现侵权，由乙方负全部责任。</w:t>
      </w:r>
    </w:p>
    <w:p w14:paraId="1978E5C1">
      <w:pPr>
        <w:spacing w:before="120" w:after="120"/>
        <w:rPr>
          <w:rFonts w:hint="eastAsia" w:ascii="宋体" w:hAnsi="宋体" w:cs="Courier New"/>
          <w:sz w:val="24"/>
          <w:szCs w:val="24"/>
          <w:u w:val="single"/>
        </w:rPr>
      </w:pPr>
      <w:r>
        <w:rPr>
          <w:rFonts w:ascii="宋体" w:hAnsi="宋体" w:cs="Courier New"/>
          <w:b/>
          <w:sz w:val="24"/>
          <w:szCs w:val="24"/>
        </w:rPr>
        <w:t>五、产权担保</w:t>
      </w:r>
    </w:p>
    <w:p w14:paraId="064F3EF5">
      <w:pPr>
        <w:spacing w:before="120" w:after="120"/>
        <w:ind w:left="408" w:hanging="408"/>
        <w:rPr>
          <w:rFonts w:hint="eastAsia" w:ascii="宋体" w:hAnsi="宋体" w:cs="Courier New"/>
          <w:sz w:val="24"/>
          <w:szCs w:val="24"/>
          <w:u w:val="single"/>
        </w:rPr>
      </w:pPr>
      <w:r>
        <w:rPr>
          <w:rFonts w:ascii="宋体" w:hAnsi="宋体" w:cs="Courier New"/>
          <w:sz w:val="24"/>
          <w:szCs w:val="24"/>
        </w:rPr>
        <w:t>5.1乙方保证所交付的</w:t>
      </w:r>
      <w:r>
        <w:rPr>
          <w:rFonts w:hint="eastAsia" w:ascii="宋体" w:hAnsi="宋体" w:cs="Courier New"/>
          <w:sz w:val="24"/>
          <w:szCs w:val="24"/>
        </w:rPr>
        <w:t>合同标的</w:t>
      </w:r>
      <w:r>
        <w:rPr>
          <w:rFonts w:ascii="宋体" w:hAnsi="宋体" w:cs="Courier New"/>
          <w:sz w:val="24"/>
          <w:szCs w:val="24"/>
        </w:rPr>
        <w:t>的所有权完全属于乙方且无任何抵押、查封等产权瑕疵。</w:t>
      </w:r>
    </w:p>
    <w:p w14:paraId="73BD1D0A">
      <w:pPr>
        <w:spacing w:before="120" w:after="120"/>
        <w:ind w:left="410" w:hanging="410"/>
        <w:rPr>
          <w:rFonts w:hint="eastAsia" w:ascii="宋体" w:hAnsi="宋体" w:cs="Courier New"/>
          <w:b/>
          <w:sz w:val="24"/>
          <w:szCs w:val="24"/>
        </w:rPr>
      </w:pPr>
      <w:r>
        <w:rPr>
          <w:rFonts w:ascii="宋体" w:hAnsi="宋体" w:cs="Courier New"/>
          <w:b/>
          <w:sz w:val="24"/>
          <w:szCs w:val="24"/>
        </w:rPr>
        <w:t>六、履约保证金</w:t>
      </w:r>
    </w:p>
    <w:p w14:paraId="760F1CF4">
      <w:pPr>
        <w:spacing w:before="120" w:after="120"/>
        <w:ind w:left="408" w:hanging="408"/>
        <w:rPr>
          <w:rFonts w:hint="default" w:ascii="宋体" w:hAnsi="宋体" w:eastAsia="宋体" w:cs="Courier New"/>
          <w:sz w:val="24"/>
          <w:szCs w:val="24"/>
          <w:lang w:val="en-US" w:eastAsia="zh-CN"/>
        </w:rPr>
      </w:pPr>
      <w:r>
        <w:rPr>
          <w:rFonts w:ascii="宋体" w:hAnsi="宋体" w:cs="Courier New"/>
          <w:sz w:val="24"/>
          <w:szCs w:val="24"/>
        </w:rPr>
        <w:t>6.1</w:t>
      </w:r>
      <w:r>
        <w:rPr>
          <w:rFonts w:hint="eastAsia" w:ascii="宋体" w:hAnsi="宋体" w:cs="Courier New"/>
          <w:sz w:val="24"/>
          <w:szCs w:val="24"/>
          <w:lang w:val="en-US" w:eastAsia="zh-CN"/>
        </w:rPr>
        <w:t>本项目不收取履约保证金。</w:t>
      </w:r>
    </w:p>
    <w:p w14:paraId="4687A877">
      <w:pPr>
        <w:spacing w:before="156" w:after="156"/>
        <w:rPr>
          <w:rFonts w:hint="eastAsia" w:ascii="宋体" w:hAnsi="宋体" w:eastAsia="仿宋_GB2312"/>
          <w:b/>
          <w:sz w:val="24"/>
          <w:szCs w:val="24"/>
        </w:rPr>
      </w:pPr>
      <w:r>
        <w:rPr>
          <w:rFonts w:hint="eastAsia" w:ascii="宋体" w:hAnsi="宋体"/>
          <w:b/>
          <w:sz w:val="24"/>
          <w:szCs w:val="24"/>
        </w:rPr>
        <w:t>七、合同转包或分包</w:t>
      </w:r>
    </w:p>
    <w:p w14:paraId="3A10945C">
      <w:pPr>
        <w:spacing w:before="156" w:after="156"/>
        <w:rPr>
          <w:rFonts w:hint="eastAsia" w:ascii="宋体" w:hAnsi="宋体"/>
          <w:sz w:val="24"/>
          <w:szCs w:val="24"/>
        </w:rPr>
      </w:pPr>
      <w:r>
        <w:rPr>
          <w:rFonts w:hint="eastAsia" w:ascii="宋体" w:hAnsi="宋体"/>
          <w:sz w:val="24"/>
          <w:szCs w:val="24"/>
        </w:rPr>
        <w:t>7.1乙方不得将合同标的转包给他人履行。</w:t>
      </w:r>
    </w:p>
    <w:p w14:paraId="18BA0567">
      <w:pPr>
        <w:spacing w:before="156" w:after="156"/>
        <w:rPr>
          <w:rFonts w:hint="eastAsia" w:ascii="宋体" w:hAnsi="宋体"/>
          <w:sz w:val="24"/>
          <w:szCs w:val="24"/>
        </w:rPr>
      </w:pPr>
      <w:r>
        <w:rPr>
          <w:rFonts w:ascii="宋体" w:hAnsi="宋体"/>
          <w:sz w:val="24"/>
          <w:szCs w:val="24"/>
        </w:rPr>
        <w:t>7.2</w:t>
      </w:r>
      <w:r>
        <w:rPr>
          <w:rFonts w:hint="eastAsia" w:ascii="宋体" w:hAnsi="宋体"/>
          <w:sz w:val="24"/>
          <w:szCs w:val="24"/>
        </w:rPr>
        <w:t>乙方不得将合同标的分包给他人履行。</w:t>
      </w:r>
    </w:p>
    <w:p w14:paraId="573AC04C">
      <w:pPr>
        <w:spacing w:before="156" w:after="156"/>
        <w:rPr>
          <w:rFonts w:hint="eastAsia" w:ascii="宋体" w:hAnsi="宋体" w:eastAsia="仿宋_GB2312"/>
          <w:sz w:val="24"/>
          <w:szCs w:val="24"/>
        </w:rPr>
      </w:pPr>
      <w:r>
        <w:rPr>
          <w:rFonts w:ascii="宋体" w:hAnsi="宋体"/>
          <w:sz w:val="24"/>
          <w:szCs w:val="24"/>
        </w:rPr>
        <w:t>7.3</w:t>
      </w:r>
      <w:r>
        <w:rPr>
          <w:rFonts w:hint="eastAsia" w:ascii="宋体" w:hAnsi="宋体"/>
          <w:sz w:val="24"/>
          <w:szCs w:val="24"/>
        </w:rPr>
        <w:t>乙方如有转包或未经甲方同意的分包行为，甲方有权解除合同。</w:t>
      </w:r>
    </w:p>
    <w:p w14:paraId="66BC7EEB">
      <w:pPr>
        <w:spacing w:before="120" w:after="120"/>
        <w:rPr>
          <w:rFonts w:hint="eastAsia" w:ascii="宋体" w:hAnsi="宋体" w:cs="Courier New"/>
          <w:b/>
          <w:sz w:val="24"/>
          <w:szCs w:val="24"/>
        </w:rPr>
      </w:pPr>
      <w:r>
        <w:rPr>
          <w:rFonts w:hint="eastAsia" w:ascii="宋体" w:hAnsi="宋体" w:cs="Courier New"/>
          <w:b/>
          <w:sz w:val="24"/>
          <w:szCs w:val="24"/>
        </w:rPr>
        <w:t>八</w:t>
      </w:r>
      <w:r>
        <w:rPr>
          <w:rFonts w:ascii="宋体" w:hAnsi="宋体" w:cs="Courier New"/>
          <w:b/>
          <w:sz w:val="24"/>
          <w:szCs w:val="24"/>
        </w:rPr>
        <w:t>、</w:t>
      </w:r>
      <w:r>
        <w:rPr>
          <w:rFonts w:hint="eastAsia" w:ascii="宋体" w:hAnsi="宋体" w:cs="Courier New"/>
          <w:b/>
          <w:sz w:val="24"/>
          <w:szCs w:val="24"/>
        </w:rPr>
        <w:t>合同款项</w:t>
      </w:r>
      <w:r>
        <w:rPr>
          <w:rFonts w:ascii="宋体" w:hAnsi="宋体" w:cs="Courier New"/>
          <w:b/>
          <w:sz w:val="24"/>
          <w:szCs w:val="24"/>
        </w:rPr>
        <w:t>支付</w:t>
      </w:r>
    </w:p>
    <w:p w14:paraId="35B0ED78">
      <w:pPr>
        <w:spacing w:before="156" w:after="156"/>
        <w:rPr>
          <w:rFonts w:hint="eastAsia" w:ascii="宋体" w:hAnsi="宋体"/>
          <w:sz w:val="24"/>
          <w:szCs w:val="24"/>
        </w:rPr>
      </w:pPr>
      <w:r>
        <w:rPr>
          <w:rFonts w:ascii="宋体" w:hAnsi="宋体"/>
          <w:sz w:val="24"/>
          <w:szCs w:val="24"/>
        </w:rPr>
        <w:t>8</w:t>
      </w:r>
      <w:r>
        <w:rPr>
          <w:rFonts w:hint="eastAsia" w:ascii="宋体" w:hAnsi="宋体"/>
          <w:sz w:val="24"/>
          <w:szCs w:val="24"/>
        </w:rPr>
        <w:t>.</w:t>
      </w:r>
      <w:r>
        <w:rPr>
          <w:rFonts w:ascii="宋体" w:hAnsi="宋体"/>
          <w:sz w:val="24"/>
          <w:szCs w:val="24"/>
        </w:rPr>
        <w:t>1</w:t>
      </w:r>
      <w:r>
        <w:rPr>
          <w:rFonts w:hint="eastAsia" w:ascii="宋体" w:hAnsi="宋体"/>
          <w:sz w:val="24"/>
          <w:szCs w:val="24"/>
        </w:rPr>
        <w:t>合同款项的支付方式及进度安排</w:t>
      </w:r>
    </w:p>
    <w:p w14:paraId="45EEBA97">
      <w:pPr>
        <w:spacing w:before="156" w:after="156"/>
        <w:rPr>
          <w:rFonts w:hint="eastAsia" w:ascii="宋体" w:hAnsi="宋体"/>
          <w:sz w:val="24"/>
          <w:szCs w:val="24"/>
          <w:lang w:val="en-US" w:eastAsia="zh-CN"/>
        </w:rPr>
      </w:pPr>
      <w:r>
        <w:rPr>
          <w:rFonts w:ascii="宋体" w:hAnsi="宋体"/>
          <w:color w:val="000000"/>
          <w:sz w:val="24"/>
          <w:szCs w:val="24"/>
        </w:rPr>
        <w:t>8</w:t>
      </w:r>
      <w:r>
        <w:rPr>
          <w:rFonts w:hint="eastAsia" w:ascii="宋体" w:hAnsi="宋体"/>
          <w:color w:val="000000"/>
          <w:sz w:val="24"/>
          <w:szCs w:val="24"/>
        </w:rPr>
        <w:t>.1.1预付款支付时间</w:t>
      </w:r>
      <w:r>
        <w:rPr>
          <w:rFonts w:hint="eastAsia" w:ascii="宋体" w:hAnsi="宋体"/>
          <w:sz w:val="24"/>
          <w:szCs w:val="24"/>
        </w:rPr>
        <w:t>：</w:t>
      </w:r>
      <w:r>
        <w:rPr>
          <w:rFonts w:hint="default" w:ascii="宋体" w:hAnsi="宋体"/>
          <w:sz w:val="24"/>
          <w:szCs w:val="24"/>
          <w:lang w:val="en-US" w:eastAsia="zh-CN"/>
        </w:rPr>
        <w:t>合同签订后支付合同总金额的10%</w:t>
      </w:r>
      <w:r>
        <w:rPr>
          <w:rFonts w:hint="eastAsia" w:ascii="宋体" w:hAnsi="宋体"/>
          <w:sz w:val="24"/>
          <w:szCs w:val="24"/>
          <w:lang w:val="en-US" w:eastAsia="zh-CN"/>
        </w:rPr>
        <w:t>作为预付款；</w:t>
      </w:r>
    </w:p>
    <w:p w14:paraId="304D732A">
      <w:pPr>
        <w:spacing w:before="156" w:after="156"/>
        <w:rPr>
          <w:rFonts w:hint="eastAsia" w:ascii="宋体" w:hAnsi="宋体"/>
          <w:sz w:val="24"/>
          <w:szCs w:val="24"/>
        </w:rPr>
      </w:pPr>
      <w:r>
        <w:rPr>
          <w:rFonts w:hint="eastAsia" w:ascii="宋体" w:hAnsi="宋体"/>
          <w:sz w:val="24"/>
          <w:szCs w:val="24"/>
        </w:rPr>
        <w:t>8.1.2尾款支付时间：</w:t>
      </w:r>
      <w:r>
        <w:rPr>
          <w:rFonts w:hint="default" w:ascii="宋体" w:hAnsi="宋体"/>
          <w:sz w:val="24"/>
          <w:szCs w:val="24"/>
          <w:lang w:val="en-US" w:eastAsia="zh-CN"/>
        </w:rPr>
        <w:t>完成信息系统安全等保测评并出具初步测评报告，对相关系统提出整改方案并配合部门整改到位，于2026年12月31日前取得公安部门信息系统等级保护备案证明及取得公安部门备案的信息系统等级测评报告并合格，付至合同价的40%；服务满一年经验收合格并根据招标人绩效考核结果付清余款。</w:t>
      </w:r>
    </w:p>
    <w:p w14:paraId="13360BA2">
      <w:pPr>
        <w:spacing w:before="156" w:after="156"/>
        <w:rPr>
          <w:rFonts w:hint="eastAsia" w:ascii="宋体" w:hAnsi="宋体" w:eastAsia="仿宋_GB2312"/>
          <w:b/>
          <w:sz w:val="24"/>
          <w:szCs w:val="24"/>
        </w:rPr>
      </w:pPr>
      <w:r>
        <w:rPr>
          <w:rFonts w:hint="eastAsia" w:ascii="宋体" w:hAnsi="宋体"/>
          <w:b/>
          <w:sz w:val="24"/>
          <w:szCs w:val="24"/>
        </w:rPr>
        <w:t>九、税费</w:t>
      </w:r>
    </w:p>
    <w:p w14:paraId="491F7A25">
      <w:pPr>
        <w:spacing w:before="156" w:after="156"/>
        <w:rPr>
          <w:rFonts w:hint="eastAsia" w:ascii="宋体" w:hAnsi="宋体" w:eastAsia="仿宋_GB2312"/>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本合同执行中相关的一切税费均由乙方负担。</w:t>
      </w:r>
    </w:p>
    <w:p w14:paraId="3C19DB0C">
      <w:pPr>
        <w:spacing w:before="120" w:after="120"/>
        <w:rPr>
          <w:rFonts w:hint="eastAsia"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项目</w:t>
      </w:r>
      <w:r>
        <w:rPr>
          <w:rFonts w:ascii="宋体" w:hAnsi="宋体" w:cs="Courier New"/>
          <w:b/>
          <w:sz w:val="24"/>
          <w:szCs w:val="24"/>
        </w:rPr>
        <w:t>验收</w:t>
      </w:r>
    </w:p>
    <w:p w14:paraId="216788BE">
      <w:pPr>
        <w:spacing w:before="120" w:after="120"/>
        <w:ind w:left="480" w:hanging="480"/>
        <w:rPr>
          <w:rFonts w:hint="eastAsia" w:ascii="宋体" w:hAnsi="宋体" w:cs="Courier New"/>
          <w:sz w:val="24"/>
          <w:szCs w:val="24"/>
        </w:rPr>
      </w:pPr>
      <w:r>
        <w:rPr>
          <w:rFonts w:hint="eastAsia" w:ascii="宋体" w:hAnsi="宋体" w:cs="Courier New"/>
          <w:sz w:val="24"/>
          <w:szCs w:val="24"/>
        </w:rPr>
        <w:t>10.1甲方依法组织履约验收工作。</w:t>
      </w:r>
    </w:p>
    <w:p w14:paraId="2A31972D">
      <w:pPr>
        <w:spacing w:before="120" w:after="120"/>
        <w:ind w:left="480" w:hanging="480"/>
        <w:rPr>
          <w:rFonts w:hint="eastAsia" w:ascii="宋体" w:hAnsi="宋体" w:cs="Courier New"/>
          <w:sz w:val="24"/>
          <w:szCs w:val="24"/>
        </w:rPr>
      </w:pPr>
      <w:r>
        <w:rPr>
          <w:rFonts w:hint="eastAsia" w:ascii="宋体" w:hAnsi="宋体" w:cs="Courier New"/>
          <w:sz w:val="24"/>
          <w:szCs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12B25C3">
      <w:pPr>
        <w:spacing w:before="120" w:after="120"/>
        <w:ind w:left="480" w:hanging="480"/>
        <w:rPr>
          <w:rFonts w:hint="eastAsia" w:ascii="宋体" w:hAnsi="宋体" w:cs="Courier New"/>
          <w:sz w:val="24"/>
          <w:szCs w:val="24"/>
        </w:rPr>
      </w:pPr>
      <w:r>
        <w:rPr>
          <w:rFonts w:hint="eastAsia" w:ascii="宋体" w:hAnsi="宋体" w:cs="Courier New"/>
          <w:sz w:val="24"/>
          <w:szCs w:val="24"/>
        </w:rPr>
        <w:t>10.</w:t>
      </w:r>
      <w:r>
        <w:rPr>
          <w:rFonts w:hint="eastAsia" w:ascii="宋体" w:hAnsi="宋体" w:cs="Courier New"/>
          <w:sz w:val="24"/>
          <w:szCs w:val="24"/>
          <w:lang w:val="en-US" w:eastAsia="zh-CN"/>
        </w:rPr>
        <w:t>3</w:t>
      </w:r>
      <w:r>
        <w:rPr>
          <w:rFonts w:hint="eastAsia" w:ascii="宋体" w:hAnsi="宋体" w:cs="Courier New"/>
          <w:sz w:val="24"/>
          <w:szCs w:val="24"/>
        </w:rPr>
        <w:t>如有必要，甲方邀请参加本项目的其他供应商或第三方专业机构及专家参与验收，相关意见将作为验收书的参考资料。</w:t>
      </w:r>
    </w:p>
    <w:p w14:paraId="6B2D7D11">
      <w:pPr>
        <w:spacing w:before="120" w:after="120"/>
        <w:ind w:left="480" w:hanging="480"/>
        <w:rPr>
          <w:rFonts w:hint="eastAsia" w:ascii="宋体" w:hAnsi="宋体" w:cs="Courier New"/>
          <w:sz w:val="24"/>
          <w:szCs w:val="24"/>
        </w:rPr>
      </w:pPr>
      <w:r>
        <w:rPr>
          <w:rFonts w:hint="eastAsia" w:ascii="宋体" w:hAnsi="宋体" w:cs="Courier New"/>
          <w:sz w:val="24"/>
          <w:szCs w:val="24"/>
        </w:rPr>
        <w:t>10.</w:t>
      </w:r>
      <w:r>
        <w:rPr>
          <w:rFonts w:hint="eastAsia" w:ascii="宋体" w:hAnsi="宋体" w:cs="Courier New"/>
          <w:sz w:val="24"/>
          <w:szCs w:val="24"/>
          <w:lang w:val="en-US" w:eastAsia="zh-CN"/>
        </w:rPr>
        <w:t>4</w:t>
      </w:r>
      <w:r>
        <w:rPr>
          <w:rFonts w:hint="eastAsia" w:ascii="宋体" w:hAnsi="宋体" w:cs="Courier New"/>
          <w:sz w:val="24"/>
          <w:szCs w:val="24"/>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54EDC24">
      <w:pPr>
        <w:spacing w:before="120" w:after="120"/>
        <w:ind w:left="480" w:hanging="480"/>
        <w:rPr>
          <w:rFonts w:hint="eastAsia" w:ascii="宋体" w:hAnsi="宋体" w:cs="Courier New"/>
          <w:sz w:val="24"/>
          <w:szCs w:val="24"/>
        </w:rPr>
      </w:pPr>
      <w:r>
        <w:rPr>
          <w:rFonts w:hint="eastAsia" w:ascii="宋体" w:hAnsi="宋体" w:cs="Courier New"/>
          <w:sz w:val="24"/>
          <w:szCs w:val="24"/>
        </w:rPr>
        <w:t>10.</w:t>
      </w:r>
      <w:r>
        <w:rPr>
          <w:rFonts w:hint="eastAsia" w:ascii="宋体" w:hAnsi="宋体" w:cs="Courier New"/>
          <w:sz w:val="24"/>
          <w:szCs w:val="24"/>
          <w:lang w:val="en-US" w:eastAsia="zh-CN"/>
        </w:rPr>
        <w:t>5</w:t>
      </w:r>
      <w:r>
        <w:rPr>
          <w:rFonts w:hint="eastAsia" w:ascii="宋体" w:hAnsi="宋体" w:cs="Courier New"/>
          <w:sz w:val="24"/>
          <w:szCs w:val="24"/>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FFE74F8">
      <w:pPr>
        <w:spacing w:before="120" w:after="120"/>
        <w:rPr>
          <w:rFonts w:hint="eastAsia"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一</w:t>
      </w:r>
      <w:r>
        <w:rPr>
          <w:rFonts w:ascii="宋体" w:hAnsi="宋体" w:cs="Courier New"/>
          <w:b/>
          <w:sz w:val="24"/>
          <w:szCs w:val="24"/>
        </w:rPr>
        <w:t>、违约责任</w:t>
      </w:r>
    </w:p>
    <w:p w14:paraId="7A9CCA67">
      <w:pPr>
        <w:spacing w:before="120" w:after="120"/>
        <w:ind w:left="410" w:hanging="41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1</w:t>
      </w:r>
      <w:r>
        <w:rPr>
          <w:rFonts w:ascii="宋体" w:hAnsi="宋体" w:cs="Courier New"/>
          <w:sz w:val="24"/>
          <w:szCs w:val="24"/>
        </w:rPr>
        <w:t>.1甲方无正当理由</w:t>
      </w:r>
      <w:r>
        <w:rPr>
          <w:rFonts w:hint="eastAsia" w:ascii="宋体" w:hAnsi="宋体" w:cs="Courier New"/>
          <w:sz w:val="24"/>
          <w:szCs w:val="24"/>
        </w:rPr>
        <w:t>拒绝接受乙方提供的合同标的</w:t>
      </w:r>
      <w:r>
        <w:rPr>
          <w:rFonts w:ascii="宋体" w:hAnsi="宋体" w:cs="Courier New"/>
          <w:sz w:val="24"/>
          <w:szCs w:val="24"/>
        </w:rPr>
        <w:t>的，甲方向乙方偿付</w:t>
      </w:r>
      <w:r>
        <w:rPr>
          <w:rFonts w:hint="eastAsia" w:ascii="宋体" w:hAnsi="宋体" w:cs="Courier New"/>
          <w:sz w:val="24"/>
          <w:szCs w:val="24"/>
        </w:rPr>
        <w:t>拒绝接受合同价款</w:t>
      </w:r>
      <w:r>
        <w:rPr>
          <w:rFonts w:ascii="宋体" w:hAnsi="宋体" w:cs="Courier New"/>
          <w:sz w:val="24"/>
          <w:szCs w:val="24"/>
        </w:rPr>
        <w:t>总值的违约金。</w:t>
      </w:r>
    </w:p>
    <w:p w14:paraId="3DFFFB52">
      <w:pPr>
        <w:spacing w:before="120" w:after="120"/>
        <w:ind w:left="410" w:hanging="41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1</w:t>
      </w:r>
      <w:r>
        <w:rPr>
          <w:rFonts w:ascii="宋体" w:hAnsi="宋体" w:cs="Courier New"/>
          <w:sz w:val="24"/>
          <w:szCs w:val="24"/>
        </w:rPr>
        <w:t>.2甲方无故逾期验收和办理</w:t>
      </w:r>
      <w:r>
        <w:rPr>
          <w:rFonts w:hint="eastAsia" w:ascii="宋体" w:hAnsi="宋体" w:cs="Courier New"/>
          <w:sz w:val="24"/>
          <w:szCs w:val="24"/>
        </w:rPr>
        <w:t>合同款项</w:t>
      </w:r>
      <w:r>
        <w:rPr>
          <w:rFonts w:ascii="宋体" w:hAnsi="宋体" w:cs="Courier New"/>
          <w:sz w:val="24"/>
          <w:szCs w:val="24"/>
        </w:rPr>
        <w:t>支付手续的,甲方应按逾期付款总额每日向乙方支付违约金。</w:t>
      </w:r>
    </w:p>
    <w:p w14:paraId="038131B7">
      <w:pPr>
        <w:spacing w:before="120" w:after="120"/>
        <w:ind w:left="410" w:hanging="41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1</w:t>
      </w:r>
      <w:r>
        <w:rPr>
          <w:rFonts w:ascii="宋体" w:hAnsi="宋体" w:cs="Courier New"/>
          <w:sz w:val="24"/>
          <w:szCs w:val="24"/>
        </w:rPr>
        <w:t>.3乙方逾期</w:t>
      </w:r>
      <w:r>
        <w:rPr>
          <w:rFonts w:hint="eastAsia" w:ascii="宋体" w:hAnsi="宋体" w:cs="Courier New"/>
          <w:sz w:val="24"/>
          <w:szCs w:val="24"/>
        </w:rPr>
        <w:t>交付合同标的</w:t>
      </w:r>
      <w:r>
        <w:rPr>
          <w:rFonts w:ascii="宋体" w:hAnsi="宋体" w:cs="Courier New"/>
          <w:sz w:val="24"/>
          <w:szCs w:val="24"/>
        </w:rPr>
        <w:t>的，乙方应按逾期</w:t>
      </w:r>
      <w:r>
        <w:rPr>
          <w:rFonts w:hint="eastAsia" w:ascii="宋体" w:hAnsi="宋体" w:cs="Courier New"/>
          <w:sz w:val="24"/>
          <w:szCs w:val="24"/>
        </w:rPr>
        <w:t>交付合同</w:t>
      </w:r>
      <w:r>
        <w:rPr>
          <w:rFonts w:ascii="宋体" w:hAnsi="宋体" w:cs="Courier New"/>
          <w:sz w:val="24"/>
          <w:szCs w:val="24"/>
        </w:rPr>
        <w:t>总额每日千分之六向甲方支付违约金，由甲方从待付</w:t>
      </w:r>
      <w:r>
        <w:rPr>
          <w:rFonts w:hint="eastAsia" w:ascii="宋体" w:hAnsi="宋体" w:cs="Courier New"/>
          <w:sz w:val="24"/>
          <w:szCs w:val="24"/>
        </w:rPr>
        <w:t>合同款项</w:t>
      </w:r>
      <w:r>
        <w:rPr>
          <w:rFonts w:ascii="宋体" w:hAnsi="宋体" w:cs="Courier New"/>
          <w:sz w:val="24"/>
          <w:szCs w:val="24"/>
        </w:rPr>
        <w:t>中扣除。逾期超过约定日期10个工作日不能</w:t>
      </w:r>
      <w:r>
        <w:rPr>
          <w:rFonts w:hint="eastAsia" w:ascii="宋体" w:hAnsi="宋体" w:cs="Courier New"/>
          <w:sz w:val="24"/>
          <w:szCs w:val="24"/>
        </w:rPr>
        <w:t>交付合同标的</w:t>
      </w:r>
      <w:r>
        <w:rPr>
          <w:rFonts w:ascii="宋体" w:hAnsi="宋体" w:cs="Courier New"/>
          <w:sz w:val="24"/>
          <w:szCs w:val="24"/>
        </w:rPr>
        <w:t>的，甲方可解除本合同。乙方因逾期</w:t>
      </w:r>
      <w:r>
        <w:rPr>
          <w:rFonts w:hint="eastAsia" w:ascii="宋体" w:hAnsi="宋体" w:cs="Courier New"/>
          <w:sz w:val="24"/>
          <w:szCs w:val="24"/>
        </w:rPr>
        <w:t>交付合同标的</w:t>
      </w:r>
      <w:r>
        <w:rPr>
          <w:rFonts w:ascii="宋体" w:hAnsi="宋体" w:cs="Courier New"/>
          <w:sz w:val="24"/>
          <w:szCs w:val="24"/>
        </w:rPr>
        <w:t>或因其他违约行为导致甲方解除合同的，乙方应向甲方支付合同</w:t>
      </w:r>
      <w:r>
        <w:rPr>
          <w:rFonts w:hint="eastAsia" w:ascii="宋体" w:hAnsi="宋体" w:cs="Courier New"/>
          <w:sz w:val="24"/>
          <w:szCs w:val="24"/>
        </w:rPr>
        <w:t>价款总额</w:t>
      </w:r>
      <w:r>
        <w:rPr>
          <w:rFonts w:ascii="宋体" w:hAnsi="宋体" w:cs="Courier New"/>
          <w:sz w:val="24"/>
          <w:szCs w:val="24"/>
        </w:rPr>
        <w:t>的违约金，如造成甲方损失超过违约金的，超出部分由乙方继续承担赔偿责任。</w:t>
      </w:r>
    </w:p>
    <w:p w14:paraId="5E482E82">
      <w:pPr>
        <w:spacing w:before="120" w:after="120"/>
        <w:ind w:left="410" w:hanging="41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1</w:t>
      </w:r>
      <w:r>
        <w:rPr>
          <w:rFonts w:ascii="宋体" w:hAnsi="宋体" w:cs="Courier New"/>
          <w:sz w:val="24"/>
          <w:szCs w:val="24"/>
        </w:rPr>
        <w:t>.4乙方</w:t>
      </w:r>
      <w:r>
        <w:rPr>
          <w:rFonts w:hint="eastAsia" w:ascii="宋体" w:hAnsi="宋体" w:cs="Courier New"/>
          <w:sz w:val="24"/>
          <w:szCs w:val="24"/>
        </w:rPr>
        <w:t>交付合同标的的标准</w:t>
      </w:r>
      <w:r>
        <w:rPr>
          <w:rFonts w:ascii="宋体" w:hAnsi="宋体" w:cs="Courier New"/>
          <w:sz w:val="24"/>
          <w:szCs w:val="24"/>
        </w:rPr>
        <w:t>不符合合同规定及</w:t>
      </w:r>
      <w:r>
        <w:rPr>
          <w:rFonts w:hint="eastAsia" w:ascii="宋体" w:hAnsi="宋体" w:cs="Courier New"/>
          <w:sz w:val="24"/>
          <w:szCs w:val="24"/>
        </w:rPr>
        <w:t>磋商</w:t>
      </w:r>
      <w:r>
        <w:rPr>
          <w:rFonts w:ascii="宋体" w:hAnsi="宋体" w:cs="Courier New"/>
          <w:sz w:val="24"/>
          <w:szCs w:val="24"/>
        </w:rPr>
        <w:t>文件规定标准的，甲方有权</w:t>
      </w:r>
      <w:r>
        <w:rPr>
          <w:rFonts w:hint="eastAsia" w:ascii="宋体" w:hAnsi="宋体" w:cs="Courier New"/>
          <w:sz w:val="24"/>
          <w:szCs w:val="24"/>
        </w:rPr>
        <w:t>拒绝接受合同标的</w:t>
      </w:r>
      <w:r>
        <w:rPr>
          <w:rFonts w:ascii="宋体" w:hAnsi="宋体" w:cs="Courier New"/>
          <w:sz w:val="24"/>
          <w:szCs w:val="24"/>
        </w:rPr>
        <w:t>，</w:t>
      </w:r>
      <w:r>
        <w:rPr>
          <w:rFonts w:hint="eastAsia" w:ascii="宋体" w:hAnsi="宋体" w:cs="Courier New"/>
          <w:sz w:val="24"/>
          <w:szCs w:val="24"/>
        </w:rPr>
        <w:t>并</w:t>
      </w:r>
      <w:r>
        <w:rPr>
          <w:rFonts w:ascii="宋体" w:hAnsi="宋体" w:cs="Courier New"/>
          <w:sz w:val="24"/>
          <w:szCs w:val="24"/>
        </w:rPr>
        <w:t>可单方面解除合同。</w:t>
      </w:r>
    </w:p>
    <w:p w14:paraId="782F89C7">
      <w:pPr>
        <w:spacing w:before="120" w:after="120"/>
        <w:rPr>
          <w:rFonts w:hint="eastAsia"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二</w:t>
      </w:r>
      <w:r>
        <w:rPr>
          <w:rFonts w:ascii="宋体" w:hAnsi="宋体" w:cs="Courier New"/>
          <w:b/>
          <w:sz w:val="24"/>
          <w:szCs w:val="24"/>
        </w:rPr>
        <w:t>、不可抗力事件处理</w:t>
      </w:r>
    </w:p>
    <w:p w14:paraId="35D516B3">
      <w:pPr>
        <w:spacing w:before="120" w:after="120"/>
        <w:ind w:left="480" w:hanging="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.1在合同有效期内，任何一方因不可抗力事件导致不能履行合同，则合同履行期可延长，其延长期与不可抗力影响期相同。</w:t>
      </w:r>
    </w:p>
    <w:p w14:paraId="47D26E04">
      <w:pPr>
        <w:spacing w:before="120" w:after="12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.2不可抗力事件发生后，应立即通知对方，并寄送有关权威机构出具的证明。</w:t>
      </w:r>
    </w:p>
    <w:p w14:paraId="05A3E08A">
      <w:pPr>
        <w:spacing w:before="120" w:after="12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.3不可抗力事件延续120天以上，双方应通过友好协商，确定是否继续履行合同。</w:t>
      </w:r>
    </w:p>
    <w:p w14:paraId="52A1CB07">
      <w:pPr>
        <w:spacing w:before="120" w:after="120"/>
        <w:rPr>
          <w:rFonts w:hint="eastAsia"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三</w:t>
      </w:r>
      <w:r>
        <w:rPr>
          <w:rFonts w:ascii="宋体" w:hAnsi="宋体" w:cs="Courier New"/>
          <w:b/>
          <w:sz w:val="24"/>
          <w:szCs w:val="24"/>
        </w:rPr>
        <w:t>、</w:t>
      </w:r>
      <w:r>
        <w:rPr>
          <w:rFonts w:hint="eastAsia" w:ascii="宋体" w:hAnsi="宋体" w:cs="Courier New"/>
          <w:b/>
          <w:sz w:val="24"/>
          <w:szCs w:val="24"/>
        </w:rPr>
        <w:t>解决争议的方法</w:t>
      </w:r>
    </w:p>
    <w:p w14:paraId="5A14FCC9">
      <w:pPr>
        <w:spacing w:before="120" w:after="120"/>
        <w:rPr>
          <w:rFonts w:hint="eastAsia" w:ascii="宋体" w:hAnsi="宋体" w:cs="Courier New"/>
          <w:sz w:val="24"/>
          <w:szCs w:val="24"/>
        </w:rPr>
      </w:pPr>
      <w:r>
        <w:rPr>
          <w:rFonts w:hint="eastAsia" w:ascii="宋体" w:hAnsi="宋体" w:cs="Courier New"/>
          <w:sz w:val="24"/>
          <w:szCs w:val="24"/>
        </w:rPr>
        <w:t>13.1双方在签订、履行合同中所发生的一切争议，应通过友好协商解决。如协商不成，由甲方住所地人民法院管辖。</w:t>
      </w:r>
    </w:p>
    <w:p w14:paraId="6676824D">
      <w:pPr>
        <w:spacing w:before="120" w:after="120"/>
        <w:rPr>
          <w:rFonts w:hint="eastAsia"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四</w:t>
      </w:r>
      <w:r>
        <w:rPr>
          <w:rFonts w:ascii="宋体" w:hAnsi="宋体" w:cs="Courier New"/>
          <w:b/>
          <w:sz w:val="24"/>
          <w:szCs w:val="24"/>
        </w:rPr>
        <w:t>、合同生效及其它</w:t>
      </w:r>
    </w:p>
    <w:p w14:paraId="3B014594">
      <w:pPr>
        <w:spacing w:before="120" w:after="120"/>
        <w:rPr>
          <w:rFonts w:hint="eastAsia" w:ascii="宋体" w:hAnsi="宋体" w:cs="Courier New"/>
          <w:sz w:val="24"/>
          <w:szCs w:val="24"/>
        </w:rPr>
      </w:pPr>
      <w:r>
        <w:rPr>
          <w:rFonts w:ascii="宋体" w:hAnsi="宋体" w:cs="Courier New"/>
          <w:sz w:val="24"/>
          <w:szCs w:val="24"/>
        </w:rPr>
        <w:t>13.1合同经双方法定代表人或授权委托代</w:t>
      </w:r>
      <w:r>
        <w:rPr>
          <w:rFonts w:hint="eastAsia" w:ascii="宋体" w:hAnsi="宋体" w:cs="Courier New"/>
          <w:sz w:val="24"/>
          <w:szCs w:val="24"/>
        </w:rPr>
        <w:t>表</w:t>
      </w:r>
      <w:r>
        <w:rPr>
          <w:rFonts w:ascii="宋体" w:hAnsi="宋体" w:cs="Courier New"/>
          <w:sz w:val="24"/>
          <w:szCs w:val="24"/>
        </w:rPr>
        <w:t>人签字并加盖单位公章后生效。</w:t>
      </w:r>
    </w:p>
    <w:p w14:paraId="7DDE6804">
      <w:pPr>
        <w:spacing w:before="120" w:after="120"/>
        <w:rPr>
          <w:rFonts w:hint="eastAsia" w:ascii="宋体" w:hAnsi="宋体" w:cs="Courier New"/>
          <w:sz w:val="24"/>
          <w:szCs w:val="24"/>
        </w:rPr>
      </w:pPr>
      <w:r>
        <w:rPr>
          <w:rFonts w:ascii="宋体" w:hAnsi="宋体" w:cs="Courier New"/>
          <w:sz w:val="24"/>
          <w:szCs w:val="24"/>
        </w:rPr>
        <w:t>13.2本合同未尽事宜，遵照</w:t>
      </w:r>
      <w:r>
        <w:rPr>
          <w:rFonts w:hint="eastAsia" w:hAnsi="宋体"/>
          <w:sz w:val="24"/>
          <w:szCs w:val="24"/>
        </w:rPr>
        <w:t>中华人民共和国现行法律法规</w:t>
      </w:r>
      <w:r>
        <w:rPr>
          <w:rFonts w:ascii="宋体" w:hAnsi="宋体" w:cs="Courier New"/>
          <w:sz w:val="24"/>
          <w:szCs w:val="24"/>
        </w:rPr>
        <w:t>有关条文执行。</w:t>
      </w:r>
    </w:p>
    <w:p w14:paraId="0EB1AF80">
      <w:pPr>
        <w:spacing w:before="120" w:after="120"/>
        <w:ind w:left="480" w:hanging="480"/>
        <w:rPr>
          <w:rFonts w:hint="eastAsia" w:ascii="宋体" w:hAnsi="宋体" w:cs="Courier New"/>
          <w:sz w:val="24"/>
          <w:szCs w:val="24"/>
        </w:rPr>
      </w:pPr>
      <w:r>
        <w:rPr>
          <w:rFonts w:ascii="宋体" w:hAnsi="宋体" w:cs="Courier New"/>
          <w:sz w:val="24"/>
          <w:szCs w:val="24"/>
        </w:rPr>
        <w:t>13.</w:t>
      </w:r>
      <w:r>
        <w:rPr>
          <w:rFonts w:hint="eastAsia" w:ascii="宋体" w:hAnsi="宋体" w:cs="Courier New"/>
          <w:sz w:val="24"/>
          <w:szCs w:val="24"/>
        </w:rPr>
        <w:t>3</w:t>
      </w:r>
      <w:r>
        <w:rPr>
          <w:rFonts w:ascii="宋体" w:hAnsi="宋体" w:cs="Courier New"/>
          <w:sz w:val="24"/>
          <w:szCs w:val="24"/>
        </w:rPr>
        <w:t>本合同正本一式</w:t>
      </w:r>
      <w:r>
        <w:rPr>
          <w:rFonts w:hint="eastAsia" w:ascii="宋体" w:hAnsi="宋体" w:cs="Courier New"/>
          <w:sz w:val="24"/>
          <w:szCs w:val="24"/>
        </w:rPr>
        <w:t>三</w:t>
      </w:r>
      <w:r>
        <w:rPr>
          <w:rFonts w:ascii="宋体" w:hAnsi="宋体" w:cs="Courier New"/>
          <w:sz w:val="24"/>
          <w:szCs w:val="24"/>
        </w:rPr>
        <w:t>份，具有同等法律效力，甲</w:t>
      </w:r>
      <w:r>
        <w:rPr>
          <w:rFonts w:hint="eastAsia" w:ascii="宋体" w:hAnsi="宋体" w:cs="Courier New"/>
          <w:sz w:val="24"/>
          <w:szCs w:val="24"/>
        </w:rPr>
        <w:t>方、</w:t>
      </w:r>
      <w:r>
        <w:rPr>
          <w:rFonts w:ascii="宋体" w:hAnsi="宋体" w:cs="Courier New"/>
          <w:sz w:val="24"/>
          <w:szCs w:val="24"/>
        </w:rPr>
        <w:t>乙方</w:t>
      </w:r>
      <w:r>
        <w:rPr>
          <w:rFonts w:hint="eastAsia" w:ascii="宋体" w:hAnsi="宋体" w:cs="Courier New"/>
          <w:sz w:val="24"/>
          <w:szCs w:val="24"/>
        </w:rPr>
        <w:t>及</w:t>
      </w:r>
      <w:r>
        <w:rPr>
          <w:rFonts w:hint="eastAsia" w:ascii="宋体" w:hAnsi="宋体" w:cs="Courier New"/>
          <w:sz w:val="24"/>
          <w:szCs w:val="24"/>
          <w:lang w:val="en-US" w:eastAsia="zh-CN"/>
        </w:rPr>
        <w:t>交易中心</w:t>
      </w:r>
      <w:r>
        <w:rPr>
          <w:rFonts w:ascii="宋体" w:hAnsi="宋体" w:cs="Courier New"/>
          <w:sz w:val="24"/>
          <w:szCs w:val="24"/>
        </w:rPr>
        <w:t>各执一份。</w:t>
      </w:r>
    </w:p>
    <w:p w14:paraId="324CB4D8">
      <w:pPr>
        <w:spacing w:before="120" w:after="120" w:line="0" w:lineRule="atLeast"/>
        <w:ind w:left="480" w:hanging="480"/>
        <w:rPr>
          <w:rFonts w:hint="eastAsia" w:ascii="宋体" w:hAnsi="宋体" w:cs="Courier New"/>
          <w:sz w:val="24"/>
          <w:szCs w:val="24"/>
        </w:rPr>
      </w:pPr>
      <w:r>
        <w:rPr>
          <w:rFonts w:ascii="宋体" w:hAnsi="宋体" w:cs="Courier New"/>
          <w:sz w:val="24"/>
          <w:szCs w:val="24"/>
        </w:rPr>
        <w:t>甲方：</w:t>
      </w:r>
      <w:r>
        <w:rPr>
          <w:rFonts w:hint="eastAsia" w:ascii="宋体" w:hAnsi="宋体" w:cs="Courier New"/>
          <w:sz w:val="24"/>
          <w:szCs w:val="24"/>
          <w:lang w:val="en-US" w:eastAsia="zh-CN"/>
        </w:rPr>
        <w:t xml:space="preserve">                               </w:t>
      </w:r>
      <w:r>
        <w:rPr>
          <w:rFonts w:ascii="宋体" w:hAnsi="宋体" w:cs="Courier New"/>
          <w:sz w:val="24"/>
          <w:szCs w:val="24"/>
        </w:rPr>
        <w:t>乙方：</w:t>
      </w:r>
    </w:p>
    <w:p w14:paraId="76A07842">
      <w:pPr>
        <w:spacing w:before="120" w:after="120" w:line="0" w:lineRule="atLeast"/>
        <w:rPr>
          <w:rFonts w:hint="eastAsia" w:ascii="宋体" w:hAnsi="宋体" w:cs="Courier New"/>
          <w:sz w:val="24"/>
          <w:szCs w:val="24"/>
        </w:rPr>
      </w:pPr>
      <w:r>
        <w:rPr>
          <w:rFonts w:ascii="宋体" w:hAnsi="宋体" w:cs="Courier New"/>
          <w:sz w:val="24"/>
          <w:szCs w:val="24"/>
        </w:rPr>
        <w:t>地址：</w:t>
      </w:r>
      <w:r>
        <w:rPr>
          <w:rFonts w:hint="eastAsia" w:ascii="宋体" w:hAnsi="宋体" w:cs="Courier New"/>
          <w:sz w:val="24"/>
          <w:szCs w:val="24"/>
          <w:lang w:val="en-US" w:eastAsia="zh-CN"/>
        </w:rPr>
        <w:t xml:space="preserve">                               </w:t>
      </w:r>
      <w:r>
        <w:rPr>
          <w:rFonts w:ascii="宋体" w:hAnsi="宋体" w:cs="Courier New"/>
          <w:sz w:val="24"/>
          <w:szCs w:val="24"/>
        </w:rPr>
        <w:t>地址：</w:t>
      </w:r>
    </w:p>
    <w:p w14:paraId="4744E902">
      <w:pPr>
        <w:spacing w:before="120" w:after="120" w:line="0" w:lineRule="atLeast"/>
        <w:rPr>
          <w:rFonts w:hint="eastAsia" w:ascii="宋体" w:hAnsi="宋体" w:cs="Courier New"/>
          <w:sz w:val="24"/>
          <w:szCs w:val="24"/>
        </w:rPr>
      </w:pPr>
      <w:r>
        <w:rPr>
          <w:rFonts w:ascii="宋体" w:hAnsi="宋体" w:cs="Courier New"/>
          <w:sz w:val="24"/>
          <w:szCs w:val="24"/>
        </w:rPr>
        <w:t>法定代表人</w:t>
      </w:r>
      <w:r>
        <w:rPr>
          <w:rFonts w:hint="eastAsia" w:ascii="宋体" w:hAnsi="宋体" w:cs="Courier New"/>
          <w:sz w:val="24"/>
          <w:szCs w:val="24"/>
        </w:rPr>
        <w:t>或授权代表</w:t>
      </w:r>
      <w:r>
        <w:rPr>
          <w:rFonts w:ascii="宋体" w:hAnsi="宋体" w:cs="Courier New"/>
          <w:sz w:val="24"/>
          <w:szCs w:val="24"/>
        </w:rPr>
        <w:t>：</w:t>
      </w:r>
      <w:r>
        <w:rPr>
          <w:rFonts w:hint="eastAsia" w:ascii="宋体" w:hAnsi="宋体" w:cs="Courier New"/>
          <w:sz w:val="24"/>
          <w:szCs w:val="24"/>
          <w:lang w:val="en-US" w:eastAsia="zh-CN"/>
        </w:rPr>
        <w:t xml:space="preserve">               </w:t>
      </w:r>
      <w:r>
        <w:rPr>
          <w:rFonts w:ascii="宋体" w:hAnsi="宋体" w:cs="Courier New"/>
          <w:sz w:val="24"/>
          <w:szCs w:val="24"/>
        </w:rPr>
        <w:t>法定代表人</w:t>
      </w:r>
      <w:r>
        <w:rPr>
          <w:rFonts w:hint="eastAsia" w:ascii="宋体" w:hAnsi="宋体" w:cs="Courier New"/>
          <w:sz w:val="24"/>
          <w:szCs w:val="24"/>
        </w:rPr>
        <w:t>或授权代表</w:t>
      </w:r>
      <w:r>
        <w:rPr>
          <w:rFonts w:ascii="宋体" w:hAnsi="宋体" w:cs="Courier New"/>
          <w:sz w:val="24"/>
          <w:szCs w:val="24"/>
        </w:rPr>
        <w:t>：</w:t>
      </w:r>
    </w:p>
    <w:p w14:paraId="056C9236">
      <w:pPr>
        <w:spacing w:before="120" w:after="120" w:line="0" w:lineRule="atLeast"/>
        <w:rPr>
          <w:rFonts w:ascii="宋体" w:hAnsi="Courier New" w:cs="Courier New"/>
          <w:szCs w:val="21"/>
        </w:rPr>
      </w:pPr>
      <w:r>
        <w:rPr>
          <w:rFonts w:hint="eastAsia" w:ascii="宋体" w:hAnsi="宋体" w:cs="Courier New"/>
          <w:sz w:val="24"/>
          <w:szCs w:val="24"/>
        </w:rPr>
        <w:t>联系电话：</w:t>
      </w:r>
      <w:r>
        <w:rPr>
          <w:rFonts w:hint="eastAsia" w:ascii="宋体" w:hAnsi="宋体" w:cs="Courier New"/>
          <w:sz w:val="24"/>
          <w:szCs w:val="24"/>
          <w:lang w:val="en-US" w:eastAsia="zh-CN"/>
        </w:rPr>
        <w:t xml:space="preserve">                           </w:t>
      </w:r>
      <w:r>
        <w:rPr>
          <w:rFonts w:hint="eastAsia" w:ascii="宋体" w:hAnsi="宋体" w:cs="Courier New"/>
          <w:sz w:val="24"/>
          <w:szCs w:val="24"/>
        </w:rPr>
        <w:t>联系电话：</w:t>
      </w:r>
    </w:p>
    <w:p w14:paraId="500D21B6">
      <w:pPr>
        <w:spacing w:line="500" w:lineRule="exact"/>
        <w:ind w:firstLine="480"/>
        <w:jc w:val="right"/>
        <w:rPr>
          <w:sz w:val="24"/>
          <w:szCs w:val="24"/>
        </w:rPr>
      </w:pPr>
      <w:r>
        <w:rPr>
          <w:sz w:val="24"/>
          <w:szCs w:val="24"/>
        </w:rPr>
        <w:t>签订日期：年月日</w:t>
      </w:r>
    </w:p>
    <w:p w14:paraId="4AA8E003">
      <w:pPr>
        <w:pStyle w:val="533"/>
        <w:keepNext w:val="0"/>
        <w:keepLines w:val="0"/>
        <w:pageBreakBefore w:val="0"/>
        <w:numPr>
          <w:ilvl w:val="0"/>
          <w:numId w:val="0"/>
        </w:numPr>
        <w:spacing w:line="500" w:lineRule="exact"/>
        <w:rPr>
          <w:rFonts w:hint="default" w:ascii="Times New Roman" w:hAnsi="Times New Roman" w:eastAsia="方正仿宋_GBK" w:cs="Times New Roman"/>
          <w:sz w:val="24"/>
          <w:szCs w:val="24"/>
        </w:rPr>
      </w:pPr>
    </w:p>
    <w:p w14:paraId="537DAA9F">
      <w:pPr>
        <w:pStyle w:val="17"/>
        <w:spacing w:before="120" w:after="120" w:line="360" w:lineRule="auto"/>
        <w:rPr>
          <w:rFonts w:hint="default" w:hAnsi="宋体" w:eastAsia="宋体" w:cs="Times New Roman"/>
          <w:sz w:val="24"/>
          <w:szCs w:val="24"/>
          <w:u w:val="single"/>
        </w:rPr>
      </w:pPr>
    </w:p>
    <w:p w14:paraId="4C899595">
      <w:pPr>
        <w:keepNext/>
        <w:keepLines/>
        <w:pageBreakBefore/>
        <w:jc w:val="center"/>
        <w:outlineLvl w:val="0"/>
        <w:rPr>
          <w:b/>
          <w:color w:val="000000"/>
          <w:sz w:val="44"/>
          <w:szCs w:val="44"/>
        </w:rPr>
      </w:pPr>
      <w:r>
        <w:rPr>
          <w:rFonts w:hint="eastAsia"/>
          <w:b/>
          <w:color w:val="000000"/>
          <w:sz w:val="44"/>
          <w:szCs w:val="44"/>
        </w:rPr>
        <w:t>第六章  投标文件格式</w:t>
      </w:r>
      <w:bookmarkEnd w:id="121"/>
      <w:bookmarkEnd w:id="122"/>
      <w:bookmarkEnd w:id="123"/>
      <w:bookmarkEnd w:id="124"/>
      <w:bookmarkEnd w:id="125"/>
      <w:bookmarkEnd w:id="140"/>
    </w:p>
    <w:p w14:paraId="0BF3EC98">
      <w:pPr>
        <w:rPr>
          <w:color w:val="000000"/>
        </w:rPr>
      </w:pPr>
      <w:bookmarkStart w:id="142" w:name="EB819316f773b24a75aef829f9b72900c0"/>
    </w:p>
    <w:p w14:paraId="57A51330">
      <w:pPr>
        <w:rPr>
          <w:rFonts w:ascii="Times New Roman" w:hAnsi="Times New Roman"/>
          <w:b/>
          <w:color w:val="000000"/>
          <w:sz w:val="72"/>
        </w:rPr>
      </w:pPr>
      <w:bookmarkStart w:id="143" w:name="_Toc15716"/>
    </w:p>
    <w:p w14:paraId="21D198D4">
      <w:pPr>
        <w:rPr>
          <w:rFonts w:ascii="Times New Roman" w:hAnsi="Times New Roman"/>
          <w:b/>
          <w:color w:val="000000"/>
          <w:sz w:val="72"/>
        </w:rPr>
      </w:pPr>
    </w:p>
    <w:p w14:paraId="21D836A6">
      <w:pPr>
        <w:rPr>
          <w:rFonts w:ascii="Times New Roman" w:hAnsi="Times New Roman"/>
          <w:b/>
          <w:color w:val="000000"/>
          <w:sz w:val="72"/>
        </w:rPr>
      </w:pPr>
    </w:p>
    <w:p w14:paraId="57C1F07B">
      <w:pPr>
        <w:jc w:val="center"/>
        <w:rPr>
          <w:rFonts w:ascii="Times New Roman" w:hAnsi="Times New Roman"/>
          <w:b/>
          <w:color w:val="000000"/>
          <w:sz w:val="72"/>
        </w:rPr>
      </w:pPr>
      <w:r>
        <w:rPr>
          <w:rFonts w:hint="eastAsia" w:ascii="Times New Roman" w:hAnsi="Times New Roman"/>
          <w:b/>
          <w:color w:val="000000"/>
          <w:sz w:val="72"/>
        </w:rPr>
        <w:t>投  标  文  件</w:t>
      </w:r>
    </w:p>
    <w:p w14:paraId="44C0822B">
      <w:pPr>
        <w:jc w:val="center"/>
        <w:rPr>
          <w:rFonts w:ascii="Times New Roman" w:hAnsi="Times New Roman"/>
          <w:b/>
          <w:color w:val="000000"/>
          <w:sz w:val="72"/>
        </w:rPr>
      </w:pPr>
    </w:p>
    <w:p w14:paraId="38AB7F97">
      <w:pPr>
        <w:jc w:val="center"/>
        <w:rPr>
          <w:rFonts w:ascii="Times New Roman" w:hAnsi="Times New Roman"/>
          <w:b/>
          <w:color w:val="000000"/>
          <w:sz w:val="72"/>
        </w:rPr>
      </w:pPr>
    </w:p>
    <w:p w14:paraId="366C3B9D">
      <w:pPr>
        <w:jc w:val="center"/>
        <w:rPr>
          <w:rFonts w:ascii="Times New Roman" w:hAnsi="Times New Roman"/>
          <w:b/>
          <w:color w:val="000000"/>
          <w:sz w:val="72"/>
        </w:rPr>
      </w:pPr>
    </w:p>
    <w:p w14:paraId="3F365EC5">
      <w:pPr>
        <w:jc w:val="center"/>
        <w:rPr>
          <w:rFonts w:ascii="Times New Roman" w:hAnsi="Times New Roman"/>
          <w:b/>
          <w:color w:val="000000"/>
          <w:sz w:val="72"/>
        </w:rPr>
      </w:pPr>
    </w:p>
    <w:p w14:paraId="3D5D5A92">
      <w:pPr>
        <w:jc w:val="center"/>
        <w:rPr>
          <w:rFonts w:ascii="Times New Roman" w:hAnsi="Times New Roman"/>
          <w:b/>
          <w:color w:val="000000"/>
          <w:sz w:val="36"/>
        </w:rPr>
      </w:pPr>
    </w:p>
    <w:p w14:paraId="5A9FA8D8">
      <w:pPr>
        <w:jc w:val="center"/>
        <w:rPr>
          <w:rFonts w:ascii="Times New Roman" w:hAnsi="Times New Roman"/>
          <w:b/>
          <w:color w:val="000000"/>
          <w:sz w:val="36"/>
        </w:rPr>
      </w:pPr>
    </w:p>
    <w:p w14:paraId="2AF67C11">
      <w:pPr>
        <w:jc w:val="center"/>
        <w:rPr>
          <w:rFonts w:ascii="Times New Roman" w:hAnsi="Times New Roman"/>
          <w:b/>
          <w:color w:val="000000"/>
          <w:sz w:val="36"/>
        </w:rPr>
      </w:pPr>
    </w:p>
    <w:p w14:paraId="7C191422">
      <w:pPr>
        <w:ind w:firstLine="1084"/>
        <w:rPr>
          <w:rFonts w:hint="eastAsia" w:ascii="Times New Roman" w:hAnsi="Times New Roman"/>
          <w:b/>
          <w:color w:val="000000"/>
          <w:sz w:val="36"/>
        </w:rPr>
      </w:pPr>
      <w:r>
        <w:rPr>
          <w:rFonts w:hint="eastAsia" w:ascii="Times New Roman" w:hAnsi="Times New Roman"/>
          <w:b/>
          <w:color w:val="000000"/>
          <w:sz w:val="36"/>
        </w:rPr>
        <w:t>项目名称：</w:t>
      </w:r>
      <w:r>
        <w:rPr>
          <w:rFonts w:hint="eastAsia" w:ascii="Times New Roman" w:hAnsi="Times New Roman"/>
          <w:b/>
          <w:color w:val="000000"/>
          <w:sz w:val="36"/>
          <w:u w:val="single"/>
          <w:lang w:eastAsia="zh-CN"/>
        </w:rPr>
        <w:t>泗阳县信息系统集中等保测评采购项目</w:t>
      </w:r>
      <w:r>
        <w:rPr>
          <w:rFonts w:hint="eastAsia" w:ascii="Times New Roman" w:hAnsi="Times New Roman"/>
          <w:b/>
          <w:color w:val="000000"/>
          <w:sz w:val="36"/>
          <w:u w:val="single"/>
        </w:rPr>
        <w:t xml:space="preserve">  </w:t>
      </w:r>
      <w:r>
        <w:rPr>
          <w:rFonts w:hint="eastAsia" w:ascii="Times New Roman" w:hAnsi="Times New Roman"/>
          <w:b/>
          <w:color w:val="000000"/>
          <w:sz w:val="36"/>
        </w:rPr>
        <w:t xml:space="preserve">            </w:t>
      </w:r>
    </w:p>
    <w:p w14:paraId="4131FAE7">
      <w:pPr>
        <w:ind w:firstLine="1084"/>
        <w:rPr>
          <w:rFonts w:ascii="Times New Roman" w:hAnsi="Times New Roman"/>
          <w:b/>
          <w:color w:val="000000"/>
          <w:sz w:val="36"/>
          <w:u w:val="single"/>
        </w:rPr>
      </w:pPr>
      <w:r>
        <w:rPr>
          <w:rFonts w:hint="eastAsia" w:ascii="Times New Roman" w:hAnsi="Times New Roman"/>
          <w:b/>
          <w:color w:val="000000"/>
          <w:sz w:val="36"/>
        </w:rPr>
        <w:t>项目编号：</w:t>
      </w:r>
      <w:r>
        <w:rPr>
          <w:rFonts w:hint="eastAsia" w:ascii="Times New Roman" w:hAnsi="Times New Roman"/>
          <w:b/>
          <w:color w:val="000000"/>
          <w:sz w:val="36"/>
          <w:u w:val="single"/>
        </w:rPr>
        <w:t xml:space="preserve"> </w:t>
      </w:r>
      <w:r>
        <w:rPr>
          <w:rFonts w:hint="eastAsia" w:ascii="Times New Roman" w:hAnsi="Times New Roman"/>
          <w:b/>
          <w:color w:val="000000"/>
          <w:sz w:val="36"/>
          <w:u w:val="single"/>
          <w:lang w:eastAsia="zh-CN"/>
        </w:rPr>
        <w:t>JSZC-321323-JZCG-G2026-0006</w:t>
      </w:r>
      <w:r>
        <w:rPr>
          <w:rFonts w:hint="eastAsia" w:ascii="Times New Roman" w:hAnsi="Times New Roman"/>
          <w:b/>
          <w:color w:val="000000"/>
          <w:sz w:val="36"/>
          <w:u w:val="single"/>
        </w:rPr>
        <w:t xml:space="preserve">             </w:t>
      </w:r>
    </w:p>
    <w:p w14:paraId="4BE6FEE0">
      <w:pPr>
        <w:rPr>
          <w:rFonts w:hint="default" w:ascii="Times New Roman" w:hAnsi="Times New Roman" w:eastAsia="宋体"/>
          <w:b/>
          <w:color w:val="000000"/>
          <w:sz w:val="36"/>
          <w:u w:val="single"/>
          <w:lang w:val="en-US" w:eastAsia="zh-CN"/>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（盖CA电子公章）</w:t>
      </w:r>
      <w:r>
        <w:rPr>
          <w:rFonts w:hint="eastAsia" w:ascii="Times New Roman" w:hAnsi="Times New Roman"/>
          <w:b/>
          <w:color w:val="000000"/>
          <w:sz w:val="36"/>
          <w:u w:val="single"/>
          <w:lang w:val="en-US" w:eastAsia="zh-CN"/>
        </w:rPr>
        <w:t xml:space="preserve">              </w:t>
      </w:r>
    </w:p>
    <w:p w14:paraId="363BCB9A">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r>
        <w:rPr>
          <w:rFonts w:hint="eastAsia" w:ascii="Times New Roman" w:hAnsi="Times New Roman"/>
          <w:b/>
          <w:color w:val="000000"/>
          <w:sz w:val="36"/>
          <w:u w:val="single"/>
          <w:lang w:val="en-US" w:eastAsia="zh-CN"/>
        </w:rPr>
        <w:t xml:space="preserve">                   </w:t>
      </w:r>
      <w:r>
        <w:rPr>
          <w:rFonts w:hint="eastAsia" w:ascii="Times New Roman" w:hAnsi="Times New Roman"/>
          <w:b/>
          <w:color w:val="000000"/>
          <w:sz w:val="36"/>
          <w:u w:val="single"/>
        </w:rPr>
        <w:t xml:space="preserve">    </w:t>
      </w:r>
      <w:bookmarkEnd w:id="143"/>
    </w:p>
    <w:p w14:paraId="29A0670F">
      <w:pPr>
        <w:pStyle w:val="335"/>
        <w:rPr>
          <w:rFonts w:hint="eastAsia" w:ascii="宋体" w:hAnsi="宋体" w:eastAsia="宋体" w:cs="宋体"/>
          <w:color w:val="000000"/>
        </w:rPr>
      </w:pPr>
    </w:p>
    <w:p w14:paraId="0CDC9197">
      <w:pPr>
        <w:pStyle w:val="335"/>
        <w:rPr>
          <w:rFonts w:hint="eastAsia" w:ascii="宋体" w:hAnsi="宋体" w:eastAsia="宋体" w:cs="宋体"/>
          <w:color w:val="000000"/>
        </w:rPr>
      </w:pPr>
    </w:p>
    <w:p w14:paraId="0E1B8EBB">
      <w:pPr>
        <w:pStyle w:val="335"/>
        <w:rPr>
          <w:rFonts w:hint="eastAsia" w:ascii="宋体" w:hAnsi="宋体" w:eastAsia="宋体" w:cs="宋体"/>
          <w:color w:val="000000"/>
        </w:rPr>
      </w:pPr>
    </w:p>
    <w:bookmarkEnd w:id="142"/>
    <w:p w14:paraId="7CA1D0C3">
      <w:pPr>
        <w:pStyle w:val="335"/>
        <w:rPr>
          <w:rFonts w:hint="eastAsia" w:ascii="宋体" w:hAnsi="宋体" w:eastAsia="宋体" w:cs="宋体"/>
          <w:color w:val="000000"/>
        </w:rPr>
      </w:pPr>
    </w:p>
    <w:p w14:paraId="755817CA">
      <w:pPr>
        <w:pStyle w:val="335"/>
        <w:rPr>
          <w:rFonts w:hint="eastAsia" w:ascii="宋体" w:hAnsi="宋体" w:eastAsia="宋体" w:cs="宋体"/>
          <w:color w:val="000000"/>
        </w:rPr>
      </w:pPr>
    </w:p>
    <w:p w14:paraId="6FD7354B">
      <w:pPr>
        <w:pStyle w:val="335"/>
        <w:rPr>
          <w:rFonts w:hint="eastAsia" w:ascii="宋体" w:hAnsi="宋体" w:eastAsia="宋体" w:cs="宋体"/>
          <w:color w:val="000000"/>
        </w:rPr>
      </w:pPr>
    </w:p>
    <w:p w14:paraId="534E8E0F">
      <w:pPr>
        <w:pStyle w:val="335"/>
        <w:rPr>
          <w:rFonts w:hint="eastAsia" w:ascii="宋体" w:hAnsi="宋体" w:eastAsia="宋体" w:cs="宋体"/>
          <w:color w:val="000000"/>
        </w:rPr>
      </w:pPr>
    </w:p>
    <w:p w14:paraId="4D4BA0DE">
      <w:pPr>
        <w:pStyle w:val="335"/>
        <w:spacing w:line="360" w:lineRule="auto"/>
        <w:jc w:val="center"/>
        <w:rPr>
          <w:rFonts w:hint="eastAsia" w:ascii="宋体" w:hAnsi="宋体" w:eastAsia="宋体" w:cs="宋体"/>
          <w:b/>
          <w:bCs/>
          <w:color w:val="000000"/>
          <w:sz w:val="32"/>
          <w:szCs w:val="32"/>
        </w:rPr>
      </w:pPr>
    </w:p>
    <w:p w14:paraId="36C840C6">
      <w:pPr>
        <w:pStyle w:val="335"/>
        <w:spacing w:line="360" w:lineRule="auto"/>
        <w:jc w:val="center"/>
        <w:rPr>
          <w:rFonts w:hint="eastAsia" w:ascii="宋体" w:hAnsi="宋体" w:eastAsia="宋体" w:cs="宋体"/>
          <w:b/>
          <w:bCs/>
          <w:color w:val="000000"/>
          <w:sz w:val="32"/>
          <w:szCs w:val="32"/>
        </w:rPr>
      </w:pPr>
    </w:p>
    <w:p w14:paraId="2860EE14">
      <w:pPr>
        <w:pStyle w:val="335"/>
        <w:spacing w:line="360" w:lineRule="auto"/>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投标文件目录</w:t>
      </w:r>
    </w:p>
    <w:p w14:paraId="64DD318D">
      <w:pPr>
        <w:pStyle w:val="335"/>
        <w:spacing w:line="360" w:lineRule="auto"/>
        <w:rPr>
          <w:rFonts w:hint="eastAsia" w:ascii="宋体" w:hAnsi="宋体" w:eastAsia="宋体" w:cs="宋体"/>
          <w:color w:val="000000"/>
          <w:sz w:val="28"/>
          <w:szCs w:val="28"/>
        </w:rPr>
      </w:pPr>
    </w:p>
    <w:p w14:paraId="320C06C8">
      <w:pPr>
        <w:spacing w:line="360" w:lineRule="auto"/>
        <w:rPr>
          <w:rFonts w:ascii="Times New Roman" w:hAnsi="Times New Roman"/>
          <w:color w:val="000000"/>
          <w:sz w:val="28"/>
          <w:szCs w:val="28"/>
        </w:rPr>
      </w:pPr>
      <w:r>
        <w:rPr>
          <w:rFonts w:hint="eastAsia" w:ascii="Times New Roman" w:hAnsi="Times New Roman"/>
          <w:color w:val="000000"/>
          <w:sz w:val="28"/>
          <w:szCs w:val="28"/>
        </w:rPr>
        <w:t>一、投标函</w:t>
      </w:r>
    </w:p>
    <w:p w14:paraId="26E4120A">
      <w:pPr>
        <w:spacing w:line="360" w:lineRule="auto"/>
        <w:rPr>
          <w:rFonts w:ascii="Times New Roman" w:hAnsi="Times New Roman"/>
          <w:color w:val="000000"/>
          <w:sz w:val="28"/>
          <w:szCs w:val="28"/>
        </w:rPr>
      </w:pPr>
      <w:r>
        <w:rPr>
          <w:rFonts w:hint="eastAsia" w:ascii="Times New Roman" w:hAnsi="Times New Roman"/>
          <w:color w:val="000000"/>
          <w:sz w:val="28"/>
          <w:szCs w:val="28"/>
        </w:rPr>
        <w:t>二、法人授权书</w:t>
      </w:r>
    </w:p>
    <w:p w14:paraId="0CDE993D">
      <w:pPr>
        <w:spacing w:line="360" w:lineRule="auto"/>
        <w:rPr>
          <w:rFonts w:ascii="Times New Roman" w:hAnsi="Times New Roman"/>
          <w:color w:val="000000"/>
          <w:sz w:val="28"/>
          <w:szCs w:val="28"/>
        </w:rPr>
      </w:pPr>
      <w:r>
        <w:rPr>
          <w:rFonts w:hint="eastAsia" w:ascii="Times New Roman" w:hAnsi="Times New Roman"/>
          <w:color w:val="000000"/>
          <w:sz w:val="28"/>
          <w:szCs w:val="28"/>
        </w:rPr>
        <w:t>三、开标一览表</w:t>
      </w:r>
    </w:p>
    <w:p w14:paraId="35216801">
      <w:pPr>
        <w:spacing w:line="360" w:lineRule="auto"/>
        <w:rPr>
          <w:rFonts w:ascii="Times New Roman" w:hAnsi="Times New Roman"/>
          <w:color w:val="000000"/>
          <w:sz w:val="28"/>
          <w:szCs w:val="28"/>
        </w:rPr>
      </w:pPr>
      <w:r>
        <w:rPr>
          <w:rFonts w:hint="eastAsia" w:ascii="Times New Roman" w:hAnsi="Times New Roman"/>
          <w:color w:val="000000"/>
          <w:sz w:val="28"/>
          <w:szCs w:val="28"/>
        </w:rPr>
        <w:t>四、</w:t>
      </w:r>
      <w:r>
        <w:rPr>
          <w:rFonts w:hint="eastAsia" w:ascii="Times New Roman" w:hAnsi="Times New Roman"/>
          <w:color w:val="000000"/>
          <w:sz w:val="28"/>
          <w:szCs w:val="28"/>
          <w:lang w:val="en-US" w:eastAsia="zh-CN"/>
        </w:rPr>
        <w:t>投标报价明细</w:t>
      </w:r>
      <w:r>
        <w:rPr>
          <w:rFonts w:hint="eastAsia" w:ascii="Times New Roman" w:hAnsi="Times New Roman"/>
          <w:color w:val="000000"/>
          <w:sz w:val="28"/>
          <w:szCs w:val="28"/>
        </w:rPr>
        <w:t>表</w:t>
      </w:r>
    </w:p>
    <w:p w14:paraId="64B7444B">
      <w:pPr>
        <w:spacing w:line="360" w:lineRule="auto"/>
        <w:rPr>
          <w:rFonts w:ascii="Times New Roman" w:hAnsi="Times New Roman"/>
          <w:color w:val="000000"/>
          <w:sz w:val="28"/>
          <w:szCs w:val="28"/>
        </w:rPr>
      </w:pPr>
      <w:r>
        <w:rPr>
          <w:rFonts w:hint="eastAsia" w:ascii="Times New Roman" w:hAnsi="Times New Roman"/>
          <w:color w:val="000000"/>
          <w:sz w:val="28"/>
          <w:szCs w:val="28"/>
        </w:rPr>
        <w:t>五、中小企业或残疾人福利性单位声明函</w:t>
      </w:r>
    </w:p>
    <w:p w14:paraId="12F50AC0">
      <w:pPr>
        <w:spacing w:line="360" w:lineRule="auto"/>
        <w:rPr>
          <w:rFonts w:ascii="Times New Roman" w:hAnsi="Times New Roman"/>
          <w:color w:val="000000"/>
          <w:sz w:val="28"/>
          <w:szCs w:val="28"/>
        </w:rPr>
      </w:pPr>
      <w:r>
        <w:rPr>
          <w:rFonts w:hint="eastAsia" w:ascii="Times New Roman" w:hAnsi="Times New Roman"/>
          <w:color w:val="000000"/>
          <w:sz w:val="28"/>
          <w:szCs w:val="28"/>
        </w:rPr>
        <w:t>六、项目组人员</w:t>
      </w:r>
    </w:p>
    <w:p w14:paraId="2B32A659">
      <w:pPr>
        <w:spacing w:line="360" w:lineRule="auto"/>
        <w:rPr>
          <w:rFonts w:ascii="Times New Roman" w:hAnsi="Times New Roman"/>
          <w:color w:val="000000"/>
          <w:sz w:val="28"/>
          <w:szCs w:val="28"/>
        </w:rPr>
      </w:pPr>
      <w:r>
        <w:rPr>
          <w:rFonts w:hint="eastAsia" w:ascii="Times New Roman" w:hAnsi="Times New Roman"/>
          <w:color w:val="000000"/>
          <w:sz w:val="28"/>
          <w:szCs w:val="28"/>
        </w:rPr>
        <w:t>七、企业业绩</w:t>
      </w:r>
    </w:p>
    <w:p w14:paraId="0EBFD829">
      <w:pPr>
        <w:spacing w:line="360" w:lineRule="auto"/>
        <w:rPr>
          <w:rFonts w:ascii="Times New Roman" w:hAnsi="Times New Roman"/>
          <w:color w:val="000000"/>
          <w:sz w:val="28"/>
          <w:szCs w:val="28"/>
        </w:rPr>
      </w:pPr>
      <w:r>
        <w:rPr>
          <w:rFonts w:hint="eastAsia" w:ascii="Times New Roman" w:hAnsi="Times New Roman"/>
          <w:color w:val="000000"/>
          <w:sz w:val="28"/>
          <w:szCs w:val="28"/>
        </w:rPr>
        <w:t>八、</w:t>
      </w:r>
      <w:r>
        <w:rPr>
          <w:rFonts w:hint="eastAsia" w:ascii="Times New Roman" w:hAnsi="Times New Roman"/>
          <w:sz w:val="28"/>
          <w:szCs w:val="28"/>
          <w:lang w:val="en-US" w:eastAsia="zh-CN"/>
        </w:rPr>
        <w:t>实质性</w:t>
      </w:r>
      <w:r>
        <w:rPr>
          <w:rFonts w:hint="eastAsia" w:ascii="Times New Roman" w:hAnsi="Times New Roman"/>
          <w:sz w:val="28"/>
          <w:szCs w:val="28"/>
        </w:rPr>
        <w:t>要求响应及偏离表</w:t>
      </w:r>
    </w:p>
    <w:p w14:paraId="4C12AAB4">
      <w:pPr>
        <w:spacing w:line="360" w:lineRule="auto"/>
        <w:rPr>
          <w:rFonts w:hint="eastAsia" w:ascii="Times New Roman" w:hAnsi="Times New Roman" w:eastAsia="宋体"/>
          <w:sz w:val="28"/>
          <w:szCs w:val="28"/>
          <w:lang w:val="en-US" w:eastAsia="zh-CN"/>
        </w:rPr>
      </w:pPr>
      <w:bookmarkStart w:id="144" w:name="_Toc20577"/>
      <w:bookmarkStart w:id="145" w:name="_Toc26005"/>
      <w:r>
        <w:rPr>
          <w:rFonts w:hint="eastAsia" w:ascii="Times New Roman" w:hAnsi="Times New Roman"/>
          <w:sz w:val="28"/>
          <w:szCs w:val="28"/>
          <w:lang w:val="en-US" w:eastAsia="zh-CN"/>
        </w:rPr>
        <w:t>九</w:t>
      </w:r>
      <w:r>
        <w:rPr>
          <w:rFonts w:hint="eastAsia" w:ascii="Times New Roman" w:hAnsi="Times New Roman"/>
          <w:sz w:val="28"/>
          <w:szCs w:val="28"/>
        </w:rPr>
        <w:t>、</w:t>
      </w:r>
      <w:r>
        <w:rPr>
          <w:rFonts w:hint="eastAsia" w:ascii="Times New Roman" w:hAnsi="Times New Roman"/>
          <w:sz w:val="28"/>
          <w:szCs w:val="28"/>
          <w:lang w:val="en-US" w:eastAsia="zh-CN"/>
        </w:rPr>
        <w:t>绩效考核</w:t>
      </w:r>
      <w:r>
        <w:rPr>
          <w:rFonts w:hint="eastAsia" w:ascii="Times New Roman" w:hAnsi="Times New Roman"/>
          <w:sz w:val="28"/>
          <w:szCs w:val="28"/>
        </w:rPr>
        <w:t>承诺</w:t>
      </w:r>
      <w:r>
        <w:rPr>
          <w:rFonts w:hint="eastAsia" w:ascii="Times New Roman" w:hAnsi="Times New Roman"/>
          <w:sz w:val="28"/>
          <w:szCs w:val="28"/>
          <w:lang w:val="en-US" w:eastAsia="zh-CN"/>
        </w:rPr>
        <w:t>函</w:t>
      </w:r>
    </w:p>
    <w:p w14:paraId="477FC82B">
      <w:pPr>
        <w:spacing w:line="360" w:lineRule="auto"/>
        <w:rPr>
          <w:rFonts w:hint="default" w:ascii="Times New Roman" w:hAnsi="Times New Roman" w:eastAsia="宋体"/>
          <w:sz w:val="28"/>
          <w:szCs w:val="28"/>
          <w:lang w:val="en-US" w:eastAsia="zh-CN"/>
        </w:rPr>
      </w:pPr>
      <w:r>
        <w:rPr>
          <w:rFonts w:hint="eastAsia" w:ascii="Times New Roman" w:hAnsi="Times New Roman"/>
          <w:sz w:val="28"/>
          <w:szCs w:val="28"/>
          <w:lang w:val="en-US" w:eastAsia="zh-CN"/>
        </w:rPr>
        <w:t>十、项目实施方案</w:t>
      </w:r>
    </w:p>
    <w:p w14:paraId="24AE6956">
      <w:pPr>
        <w:spacing w:line="360" w:lineRule="auto"/>
        <w:rPr>
          <w:rFonts w:ascii="Times New Roman" w:hAnsi="Times New Roman"/>
          <w:sz w:val="28"/>
          <w:szCs w:val="28"/>
        </w:rPr>
      </w:pPr>
      <w:r>
        <w:rPr>
          <w:rFonts w:hint="eastAsia" w:ascii="Times New Roman" w:hAnsi="Times New Roman"/>
          <w:sz w:val="28"/>
          <w:szCs w:val="28"/>
        </w:rPr>
        <w:t>十</w:t>
      </w:r>
      <w:r>
        <w:rPr>
          <w:rFonts w:hint="eastAsia" w:ascii="Times New Roman" w:hAnsi="Times New Roman"/>
          <w:sz w:val="28"/>
          <w:szCs w:val="28"/>
          <w:lang w:val="en-US" w:eastAsia="zh-CN"/>
        </w:rPr>
        <w:t>一</w:t>
      </w:r>
      <w:r>
        <w:rPr>
          <w:rFonts w:hint="eastAsia" w:ascii="Times New Roman" w:hAnsi="Times New Roman"/>
          <w:sz w:val="28"/>
          <w:szCs w:val="28"/>
        </w:rPr>
        <w:t>、投标所需其他材料</w:t>
      </w:r>
    </w:p>
    <w:p w14:paraId="6FF23DC3">
      <w:pPr>
        <w:rPr>
          <w:color w:val="000000"/>
        </w:rPr>
      </w:pPr>
    </w:p>
    <w:p w14:paraId="7C7428B4">
      <w:pPr>
        <w:rPr>
          <w:color w:val="000000"/>
        </w:rPr>
      </w:pPr>
    </w:p>
    <w:p w14:paraId="6D0B427D">
      <w:pPr>
        <w:rPr>
          <w:color w:val="000000"/>
        </w:rPr>
      </w:pPr>
    </w:p>
    <w:p w14:paraId="3E98EFA2">
      <w:pPr>
        <w:rPr>
          <w:color w:val="000000"/>
        </w:rPr>
      </w:pPr>
    </w:p>
    <w:p w14:paraId="0EAD482E">
      <w:pPr>
        <w:rPr>
          <w:color w:val="000000"/>
        </w:rPr>
      </w:pPr>
    </w:p>
    <w:p w14:paraId="0E75D09D">
      <w:pPr>
        <w:rPr>
          <w:color w:val="000000"/>
        </w:rPr>
      </w:pPr>
    </w:p>
    <w:p w14:paraId="73B838C8">
      <w:pPr>
        <w:rPr>
          <w:color w:val="000000"/>
        </w:rPr>
      </w:pPr>
    </w:p>
    <w:p w14:paraId="56330556">
      <w:pPr>
        <w:rPr>
          <w:color w:val="000000"/>
        </w:rPr>
      </w:pPr>
    </w:p>
    <w:p w14:paraId="18251030">
      <w:pPr>
        <w:rPr>
          <w:color w:val="000000"/>
        </w:rPr>
      </w:pPr>
    </w:p>
    <w:p w14:paraId="59CC1850">
      <w:pPr>
        <w:rPr>
          <w:color w:val="000000"/>
        </w:rPr>
      </w:pPr>
    </w:p>
    <w:p w14:paraId="55805E0B">
      <w:pPr>
        <w:rPr>
          <w:color w:val="000000"/>
        </w:rPr>
      </w:pPr>
    </w:p>
    <w:p w14:paraId="0023D371">
      <w:pPr>
        <w:rPr>
          <w:color w:val="000000"/>
        </w:rPr>
      </w:pPr>
    </w:p>
    <w:p w14:paraId="1D90F98B">
      <w:pPr>
        <w:rPr>
          <w:color w:val="000000"/>
        </w:rPr>
      </w:pPr>
    </w:p>
    <w:p w14:paraId="1C06A4EF">
      <w:pPr>
        <w:rPr>
          <w:color w:val="000000"/>
        </w:rPr>
      </w:pPr>
    </w:p>
    <w:p w14:paraId="56BA9BBB">
      <w:pPr>
        <w:rPr>
          <w:color w:val="000000"/>
        </w:rPr>
      </w:pPr>
    </w:p>
    <w:p w14:paraId="03E7D3A4">
      <w:pPr>
        <w:rPr>
          <w:color w:val="000000"/>
        </w:rPr>
      </w:pPr>
    </w:p>
    <w:p w14:paraId="3C623E7F">
      <w:pPr>
        <w:rPr>
          <w:color w:val="000000"/>
        </w:rPr>
      </w:pPr>
    </w:p>
    <w:p w14:paraId="00836804">
      <w:pPr>
        <w:rPr>
          <w:color w:val="000000"/>
        </w:rPr>
      </w:pPr>
    </w:p>
    <w:p w14:paraId="5D0837C5">
      <w:pPr>
        <w:rPr>
          <w:color w:val="000000"/>
        </w:rPr>
      </w:pPr>
    </w:p>
    <w:p w14:paraId="132B3667">
      <w:pPr>
        <w:rPr>
          <w:color w:val="000000"/>
        </w:rPr>
      </w:pPr>
    </w:p>
    <w:p w14:paraId="362430EF">
      <w:pPr>
        <w:rPr>
          <w:color w:val="000000"/>
        </w:rPr>
      </w:pPr>
    </w:p>
    <w:p w14:paraId="1F4D6ACD">
      <w:pPr>
        <w:rPr>
          <w:color w:val="000000"/>
        </w:rPr>
      </w:pPr>
    </w:p>
    <w:p w14:paraId="55008C02">
      <w:pPr>
        <w:rPr>
          <w:color w:val="000000"/>
        </w:rPr>
      </w:pPr>
    </w:p>
    <w:p w14:paraId="02F1CE8E">
      <w:pPr>
        <w:rPr>
          <w:color w:val="000000"/>
        </w:rPr>
      </w:pPr>
    </w:p>
    <w:p w14:paraId="4BB6B18E">
      <w:pPr>
        <w:rPr>
          <w:color w:val="000000"/>
        </w:rPr>
      </w:pPr>
    </w:p>
    <w:p w14:paraId="5C5B50EE">
      <w:pPr>
        <w:pStyle w:val="345"/>
        <w:outlineLvl w:val="1"/>
        <w:rPr>
          <w:rFonts w:hint="eastAsia"/>
          <w:b w:val="0"/>
          <w:bCs/>
          <w:color w:val="000000"/>
        </w:rPr>
      </w:pPr>
      <w:bookmarkStart w:id="146" w:name="_Toc8978"/>
      <w:r>
        <w:rPr>
          <w:rFonts w:hint="eastAsia"/>
          <w:b w:val="0"/>
          <w:bCs/>
          <w:color w:val="000000"/>
        </w:rPr>
        <w:t>一</w:t>
      </w:r>
      <w:r>
        <w:rPr>
          <w:b w:val="0"/>
          <w:bCs/>
          <w:color w:val="000000"/>
        </w:rPr>
        <w:t>、投标函</w:t>
      </w:r>
      <w:bookmarkEnd w:id="144"/>
      <w:bookmarkEnd w:id="145"/>
      <w:bookmarkEnd w:id="146"/>
    </w:p>
    <w:p w14:paraId="3C2449AF">
      <w:pPr>
        <w:pStyle w:val="346"/>
        <w:jc w:val="center"/>
        <w:rPr>
          <w:rFonts w:ascii="方正小标宋_GBK" w:eastAsia="方正小标宋_GBK"/>
          <w:bCs/>
          <w:color w:val="000000"/>
          <w:sz w:val="32"/>
          <w:szCs w:val="32"/>
        </w:rPr>
      </w:pPr>
    </w:p>
    <w:p w14:paraId="116087E1">
      <w:pPr>
        <w:pStyle w:val="346"/>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投标函</w:t>
      </w:r>
    </w:p>
    <w:p w14:paraId="7DF6A0A4">
      <w:pPr>
        <w:pStyle w:val="346"/>
        <w:spacing w:line="500" w:lineRule="exact"/>
        <w:jc w:val="left"/>
        <w:rPr>
          <w:rFonts w:hint="eastAsia" w:ascii="宋体" w:hAnsi="宋体"/>
          <w:color w:val="000000"/>
          <w:sz w:val="24"/>
          <w:szCs w:val="24"/>
          <w:u w:val="single"/>
        </w:rPr>
      </w:pPr>
      <w:r>
        <w:rPr>
          <w:rFonts w:hint="eastAsia" w:ascii="宋体" w:hAnsi="宋体"/>
          <w:color w:val="000000"/>
          <w:sz w:val="24"/>
          <w:szCs w:val="24"/>
          <w:u w:val="single"/>
          <w:lang w:eastAsia="zh-CN"/>
        </w:rPr>
        <w:t>泗阳县综合指挥调度中心</w:t>
      </w:r>
      <w:r>
        <w:rPr>
          <w:rFonts w:hint="eastAsia" w:ascii="宋体" w:hAnsi="宋体"/>
          <w:color w:val="000000"/>
          <w:sz w:val="24"/>
          <w:szCs w:val="24"/>
          <w:u w:val="single"/>
        </w:rPr>
        <w:t>：</w:t>
      </w:r>
    </w:p>
    <w:p w14:paraId="2BDF4EC4">
      <w:pPr>
        <w:pStyle w:val="346"/>
        <w:spacing w:line="500" w:lineRule="exact"/>
        <w:ind w:firstLine="480"/>
        <w:jc w:val="left"/>
        <w:rPr>
          <w:rFonts w:hint="eastAsia" w:ascii="宋体" w:hAnsi="宋体"/>
          <w:color w:val="000000"/>
          <w:sz w:val="24"/>
          <w:szCs w:val="24"/>
        </w:rPr>
      </w:pPr>
      <w:r>
        <w:rPr>
          <w:rFonts w:hint="eastAsia" w:ascii="宋体" w:hAnsi="宋体"/>
          <w:color w:val="000000"/>
          <w:sz w:val="24"/>
          <w:szCs w:val="24"/>
        </w:rPr>
        <w:t>根据已收到的项目编号</w:t>
      </w:r>
      <w:r>
        <w:rPr>
          <w:rFonts w:hint="eastAsia" w:ascii="宋体" w:hAnsi="宋体" w:eastAsia="宋体" w:cs="Times New Roman"/>
          <w:color w:val="000000"/>
          <w:sz w:val="24"/>
          <w:szCs w:val="24"/>
        </w:rPr>
        <w:t>为</w:t>
      </w:r>
      <w:r>
        <w:rPr>
          <w:rFonts w:hint="eastAsia" w:ascii="宋体" w:hAnsi="宋体"/>
          <w:color w:val="000000"/>
          <w:sz w:val="24"/>
          <w:szCs w:val="24"/>
          <w:u w:val="single"/>
          <w:lang w:val="en-US" w:eastAsia="zh-CN"/>
        </w:rPr>
        <w:t>JSZC-321323-JZCG-G2026-0006</w:t>
      </w:r>
      <w:r>
        <w:rPr>
          <w:rFonts w:hint="eastAsia" w:ascii="宋体" w:hAnsi="宋体" w:eastAsia="宋体" w:cs="Times New Roman"/>
          <w:color w:val="000000"/>
          <w:sz w:val="24"/>
          <w:szCs w:val="24"/>
        </w:rPr>
        <w:t>的</w:t>
      </w:r>
      <w:r>
        <w:rPr>
          <w:rFonts w:hint="eastAsia" w:ascii="宋体" w:hAnsi="宋体"/>
          <w:color w:val="000000"/>
          <w:sz w:val="24"/>
          <w:szCs w:val="24"/>
          <w:u w:val="single"/>
          <w:lang w:eastAsia="zh-CN"/>
        </w:rPr>
        <w:t>泗阳县信息系统集中等保测评采购项目</w:t>
      </w:r>
      <w:r>
        <w:rPr>
          <w:rFonts w:hint="eastAsia" w:ascii="宋体" w:hAnsi="宋体"/>
          <w:color w:val="000000"/>
          <w:sz w:val="24"/>
          <w:szCs w:val="24"/>
          <w:u w:val="single"/>
        </w:rPr>
        <w:t xml:space="preserve"> </w:t>
      </w:r>
      <w:r>
        <w:rPr>
          <w:rFonts w:hint="eastAsia" w:ascii="宋体" w:hAnsi="宋体"/>
          <w:color w:val="000000"/>
          <w:sz w:val="24"/>
          <w:szCs w:val="24"/>
        </w:rPr>
        <w:t>的招标文件，我方在参加本项目招投标活动中，特作出如下承诺：</w:t>
      </w:r>
    </w:p>
    <w:p w14:paraId="4B747E39">
      <w:pPr>
        <w:pStyle w:val="346"/>
        <w:spacing w:line="500" w:lineRule="exact"/>
        <w:ind w:firstLine="480"/>
        <w:jc w:val="left"/>
        <w:rPr>
          <w:rFonts w:hint="eastAsia" w:ascii="宋体" w:hAnsi="宋体"/>
          <w:color w:val="000000"/>
          <w:sz w:val="24"/>
        </w:rPr>
      </w:pPr>
      <w:r>
        <w:rPr>
          <w:rFonts w:hint="eastAsia" w:ascii="宋体" w:hAnsi="宋体"/>
          <w:color w:val="000000"/>
          <w:sz w:val="24"/>
          <w:szCs w:val="24"/>
        </w:rPr>
        <w:t>一、我方</w:t>
      </w:r>
      <w:r>
        <w:rPr>
          <w:rFonts w:ascii="宋体" w:hAnsi="宋体"/>
          <w:color w:val="000000"/>
          <w:sz w:val="24"/>
        </w:rPr>
        <w:t>具备《中华人民共和国政府采购法》第二十二条第一款规定的6项条件；</w:t>
      </w:r>
    </w:p>
    <w:p w14:paraId="0118C5DF">
      <w:pPr>
        <w:pStyle w:val="346"/>
        <w:spacing w:line="500" w:lineRule="exact"/>
        <w:ind w:firstLine="480"/>
        <w:jc w:val="left"/>
        <w:rPr>
          <w:rFonts w:hint="eastAsia" w:ascii="宋体" w:hAnsi="宋体"/>
          <w:color w:val="000000"/>
          <w:sz w:val="24"/>
          <w:szCs w:val="24"/>
        </w:rPr>
      </w:pPr>
      <w:r>
        <w:rPr>
          <w:rFonts w:hint="eastAsia" w:ascii="宋体" w:hAnsi="宋体"/>
          <w:color w:val="000000"/>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0456ADD9">
      <w:pPr>
        <w:pStyle w:val="346"/>
        <w:spacing w:line="500" w:lineRule="exact"/>
        <w:ind w:firstLine="480"/>
        <w:jc w:val="left"/>
        <w:rPr>
          <w:rFonts w:hint="eastAsia" w:ascii="宋体" w:hAnsi="宋体"/>
          <w:color w:val="000000"/>
          <w:sz w:val="24"/>
          <w:szCs w:val="24"/>
        </w:rPr>
      </w:pPr>
      <w:r>
        <w:rPr>
          <w:rFonts w:hint="eastAsia" w:ascii="宋体" w:hAnsi="宋体"/>
          <w:color w:val="000000"/>
          <w:sz w:val="24"/>
          <w:szCs w:val="24"/>
        </w:rPr>
        <w:t>三、我方按招标文件要求提交投标文件，响应招标文件规定的投标有效期；</w:t>
      </w:r>
    </w:p>
    <w:p w14:paraId="40EC0CE5">
      <w:pPr>
        <w:pStyle w:val="346"/>
        <w:spacing w:line="500" w:lineRule="exact"/>
        <w:ind w:firstLine="480"/>
        <w:jc w:val="left"/>
        <w:rPr>
          <w:rFonts w:hint="eastAsia" w:ascii="宋体" w:hAnsi="宋体"/>
          <w:color w:val="000000"/>
          <w:sz w:val="24"/>
          <w:szCs w:val="24"/>
        </w:rPr>
      </w:pPr>
      <w:r>
        <w:rPr>
          <w:rFonts w:hint="eastAsia" w:ascii="宋体" w:hAnsi="宋体"/>
          <w:color w:val="000000"/>
          <w:sz w:val="24"/>
          <w:szCs w:val="24"/>
        </w:rPr>
        <w:t>四、如果我方的投标文件被接受，我方将按《中华人民共和国民法典（第三编合同）》及其他有关法律、法规的规定，按期、按质、按量交付采购单位，全面做到履约守信；</w:t>
      </w:r>
    </w:p>
    <w:p w14:paraId="70558387">
      <w:pPr>
        <w:pStyle w:val="346"/>
        <w:spacing w:line="500" w:lineRule="exact"/>
        <w:ind w:firstLine="480"/>
        <w:jc w:val="left"/>
        <w:rPr>
          <w:rFonts w:hint="eastAsia" w:ascii="宋体" w:hAnsi="宋体"/>
          <w:color w:val="000000"/>
          <w:sz w:val="24"/>
          <w:szCs w:val="24"/>
        </w:rPr>
      </w:pPr>
      <w:r>
        <w:rPr>
          <w:rFonts w:hint="eastAsia" w:ascii="宋体" w:hAnsi="宋体"/>
          <w:color w:val="000000"/>
          <w:sz w:val="24"/>
          <w:szCs w:val="24"/>
        </w:rPr>
        <w:t>五、我方若违背本声明及承诺约定，经查实，自愿接受采购人及相关主管部门相应的规定处理，并依法承担相应的法律责任。</w:t>
      </w:r>
    </w:p>
    <w:p w14:paraId="3F75E37B">
      <w:pPr>
        <w:pStyle w:val="346"/>
        <w:spacing w:line="500" w:lineRule="exact"/>
        <w:ind w:firstLine="480"/>
        <w:jc w:val="left"/>
        <w:rPr>
          <w:rFonts w:hint="eastAsia" w:ascii="宋体" w:hAnsi="宋体"/>
          <w:color w:val="000000"/>
          <w:sz w:val="24"/>
          <w:szCs w:val="24"/>
        </w:rPr>
      </w:pPr>
      <w:r>
        <w:rPr>
          <w:rFonts w:hint="eastAsia" w:ascii="宋体" w:hAnsi="宋体"/>
          <w:color w:val="000000"/>
          <w:sz w:val="24"/>
          <w:szCs w:val="24"/>
        </w:rPr>
        <w:t>六、我方同意采购人、采购代理机构将本函上网公开。</w:t>
      </w:r>
    </w:p>
    <w:p w14:paraId="377F0288">
      <w:pPr>
        <w:pStyle w:val="346"/>
        <w:spacing w:line="500" w:lineRule="exact"/>
        <w:ind w:firstLine="480"/>
        <w:jc w:val="left"/>
        <w:rPr>
          <w:rFonts w:ascii="方正仿宋_GBK" w:eastAsia="方正仿宋_GBK"/>
          <w:color w:val="000000"/>
          <w:sz w:val="24"/>
          <w:szCs w:val="24"/>
        </w:rPr>
      </w:pPr>
    </w:p>
    <w:p w14:paraId="5AD149E2">
      <w:pPr>
        <w:pStyle w:val="346"/>
        <w:spacing w:line="500" w:lineRule="exact"/>
        <w:jc w:val="left"/>
        <w:rPr>
          <w:rFonts w:hint="eastAsia" w:ascii="宋体" w:hAnsi="宋体"/>
          <w:color w:val="000000"/>
          <w:sz w:val="24"/>
          <w:szCs w:val="24"/>
        </w:rPr>
      </w:pPr>
    </w:p>
    <w:p w14:paraId="08521B9F">
      <w:pPr>
        <w:pStyle w:val="346"/>
        <w:spacing w:line="500" w:lineRule="exact"/>
        <w:ind w:firstLine="480"/>
        <w:jc w:val="left"/>
        <w:rPr>
          <w:rFonts w:hint="eastAsia" w:ascii="宋体" w:hAnsi="宋体"/>
          <w:color w:val="000000"/>
          <w:sz w:val="24"/>
          <w:szCs w:val="24"/>
        </w:rPr>
      </w:pPr>
      <w:r>
        <w:rPr>
          <w:rFonts w:hint="eastAsia" w:ascii="宋体" w:hAnsi="宋体"/>
          <w:color w:val="000000"/>
          <w:sz w:val="24"/>
          <w:szCs w:val="24"/>
        </w:rPr>
        <w:t xml:space="preserve">投标人名称： </w:t>
      </w:r>
      <w:r>
        <w:rPr>
          <w:rFonts w:hint="eastAsia" w:ascii="宋体" w:hAnsi="宋体"/>
          <w:color w:val="000000"/>
          <w:sz w:val="24"/>
          <w:szCs w:val="24"/>
          <w:u w:val="single"/>
        </w:rPr>
        <w:t xml:space="preserve">          </w:t>
      </w:r>
      <w:r>
        <w:rPr>
          <w:rFonts w:hint="eastAsia" w:ascii="宋体" w:hAnsi="宋体"/>
          <w:color w:val="000000"/>
          <w:sz w:val="24"/>
          <w:szCs w:val="24"/>
        </w:rPr>
        <w:t>（盖CA电子公章）</w:t>
      </w:r>
    </w:p>
    <w:p w14:paraId="086AAFD7">
      <w:pPr>
        <w:pStyle w:val="346"/>
        <w:ind w:firstLine="480"/>
        <w:rPr>
          <w:rFonts w:hint="eastAsia" w:ascii="宋体" w:hAnsi="宋体"/>
          <w:color w:val="000000"/>
          <w:sz w:val="24"/>
          <w:szCs w:val="24"/>
        </w:rPr>
      </w:pPr>
    </w:p>
    <w:p w14:paraId="4360DA3E">
      <w:pPr>
        <w:pStyle w:val="346"/>
        <w:ind w:firstLine="480"/>
        <w:rPr>
          <w:rFonts w:hint="eastAsia" w:ascii="宋体" w:hAnsi="宋体"/>
          <w:color w:val="000000"/>
        </w:rPr>
      </w:pPr>
      <w:r>
        <w:rPr>
          <w:rFonts w:hint="eastAsia" w:ascii="宋体" w:hAnsi="宋体"/>
          <w:color w:val="000000"/>
          <w:sz w:val="24"/>
          <w:szCs w:val="24"/>
        </w:rPr>
        <w:t>日期：    年    月   日</w:t>
      </w:r>
    </w:p>
    <w:p w14:paraId="6C9F7A6B">
      <w:pPr>
        <w:rPr>
          <w:color w:val="000000"/>
        </w:rPr>
      </w:pPr>
    </w:p>
    <w:p w14:paraId="3CB38313">
      <w:pPr>
        <w:rPr>
          <w:color w:val="000000"/>
        </w:rPr>
      </w:pPr>
    </w:p>
    <w:p w14:paraId="27B95C0F">
      <w:pPr>
        <w:rPr>
          <w:color w:val="000000"/>
        </w:rPr>
      </w:pPr>
    </w:p>
    <w:p w14:paraId="45C945DC">
      <w:pPr>
        <w:rPr>
          <w:color w:val="000000"/>
        </w:rPr>
      </w:pPr>
    </w:p>
    <w:p w14:paraId="658DB296">
      <w:pPr>
        <w:rPr>
          <w:color w:val="000000"/>
        </w:rPr>
      </w:pPr>
    </w:p>
    <w:p w14:paraId="10438F97">
      <w:pPr>
        <w:rPr>
          <w:color w:val="000000"/>
        </w:rPr>
      </w:pPr>
    </w:p>
    <w:p w14:paraId="44F1C353">
      <w:pPr>
        <w:outlineLvl w:val="1"/>
        <w:rPr>
          <w:rFonts w:hint="eastAsia" w:ascii="黑体" w:hAnsi="黑体" w:eastAsia="黑体" w:cs="黑体"/>
          <w:bCs/>
          <w:color w:val="000000"/>
          <w:sz w:val="32"/>
          <w:szCs w:val="24"/>
        </w:rPr>
      </w:pPr>
      <w:bookmarkStart w:id="147" w:name="_Toc29506"/>
      <w:bookmarkStart w:id="148" w:name="_Toc3680"/>
      <w:bookmarkStart w:id="149" w:name="_Toc27409"/>
    </w:p>
    <w:p w14:paraId="55E8374E">
      <w:pPr>
        <w:outlineLvl w:val="1"/>
        <w:rPr>
          <w:rFonts w:hint="eastAsia" w:ascii="黑体" w:hAnsi="黑体" w:eastAsia="黑体" w:cs="黑体"/>
          <w:bCs/>
          <w:color w:val="000000"/>
          <w:sz w:val="32"/>
          <w:szCs w:val="24"/>
        </w:rPr>
      </w:pPr>
    </w:p>
    <w:p w14:paraId="44C5005F">
      <w:pPr>
        <w:outlineLvl w:val="1"/>
        <w:rPr>
          <w:rFonts w:hint="eastAsia" w:ascii="黑体" w:hAnsi="黑体" w:eastAsia="黑体" w:cs="黑体"/>
          <w:bCs/>
          <w:color w:val="000000"/>
          <w:sz w:val="32"/>
          <w:szCs w:val="24"/>
        </w:rPr>
      </w:pPr>
    </w:p>
    <w:p w14:paraId="7C2EDB98">
      <w:pPr>
        <w:outlineLvl w:val="1"/>
        <w:rPr>
          <w:rFonts w:hint="eastAsia" w:ascii="黑体" w:hAnsi="黑体" w:eastAsia="黑体" w:cs="黑体"/>
          <w:bCs/>
          <w:color w:val="000000"/>
          <w:sz w:val="32"/>
          <w:szCs w:val="24"/>
        </w:rPr>
      </w:pPr>
    </w:p>
    <w:p w14:paraId="397BE311">
      <w:pPr>
        <w:outlineLvl w:val="1"/>
        <w:rPr>
          <w:color w:val="000000"/>
        </w:rPr>
      </w:pPr>
      <w:r>
        <w:rPr>
          <w:rFonts w:hint="eastAsia" w:ascii="黑体" w:hAnsi="黑体" w:eastAsia="黑体" w:cs="黑体"/>
          <w:bCs/>
          <w:color w:val="000000"/>
          <w:sz w:val="32"/>
          <w:szCs w:val="24"/>
        </w:rPr>
        <w:t>二、</w:t>
      </w:r>
      <w:bookmarkEnd w:id="147"/>
      <w:bookmarkEnd w:id="148"/>
      <w:r>
        <w:rPr>
          <w:rFonts w:hint="eastAsia" w:ascii="黑体" w:hAnsi="黑体" w:eastAsia="黑体" w:cs="黑体"/>
          <w:bCs/>
          <w:color w:val="000000"/>
          <w:sz w:val="32"/>
          <w:szCs w:val="24"/>
        </w:rPr>
        <w:t>法人授权书</w:t>
      </w:r>
      <w:bookmarkEnd w:id="149"/>
    </w:p>
    <w:p w14:paraId="0C4843B1">
      <w:pPr>
        <w:pStyle w:val="346"/>
        <w:jc w:val="center"/>
        <w:rPr>
          <w:rFonts w:ascii="方正小标宋_GBK" w:eastAsia="方正小标宋_GBK"/>
          <w:bCs/>
          <w:color w:val="000000"/>
          <w:sz w:val="32"/>
          <w:szCs w:val="32"/>
        </w:rPr>
      </w:pPr>
      <w:bookmarkStart w:id="150" w:name="OLE_LINK6"/>
      <w:r>
        <w:rPr>
          <w:rFonts w:hint="eastAsia" w:ascii="方正小标宋_GBK" w:eastAsia="方正小标宋_GBK"/>
          <w:bCs/>
          <w:color w:val="000000"/>
          <w:sz w:val="32"/>
          <w:szCs w:val="32"/>
        </w:rPr>
        <w:t>法人授权书</w:t>
      </w:r>
      <w:bookmarkEnd w:id="150"/>
    </w:p>
    <w:p w14:paraId="39EDBAE8">
      <w:pPr>
        <w:pStyle w:val="468"/>
        <w:spacing w:line="480" w:lineRule="exact"/>
        <w:ind w:firstLine="482"/>
        <w:rPr>
          <w:rFonts w:hint="eastAsia" w:ascii="宋体" w:hAnsi="宋体"/>
          <w:color w:val="000000"/>
          <w:sz w:val="24"/>
          <w:szCs w:val="24"/>
        </w:rPr>
      </w:pPr>
      <w:r>
        <w:rPr>
          <w:rFonts w:hint="eastAsia" w:ascii="宋体" w:hAnsi="宋体"/>
          <w:color w:val="000000"/>
          <w:sz w:val="24"/>
          <w:szCs w:val="24"/>
        </w:rPr>
        <w:t>本授权书声明：____________（投标人名称）授权________________（被授权人的姓名）为我方就</w:t>
      </w:r>
      <w:r>
        <w:rPr>
          <w:rFonts w:hint="eastAsia" w:ascii="宋体" w:hAnsi="宋体"/>
          <w:color w:val="000000"/>
          <w:sz w:val="24"/>
          <w:szCs w:val="24"/>
          <w:u w:val="single"/>
          <w:lang w:val="en-US" w:eastAsia="zh-CN"/>
        </w:rPr>
        <w:t>JSZC-321323-JZCG-G2026-0006</w:t>
      </w:r>
      <w:r>
        <w:rPr>
          <w:rFonts w:hint="eastAsia" w:ascii="宋体" w:hAnsi="宋体"/>
          <w:color w:val="000000"/>
          <w:sz w:val="24"/>
          <w:szCs w:val="24"/>
        </w:rPr>
        <w:t>号</w:t>
      </w:r>
      <w:r>
        <w:rPr>
          <w:rFonts w:hint="eastAsia" w:ascii="宋体" w:hAnsi="宋体"/>
          <w:color w:val="000000"/>
          <w:sz w:val="24"/>
          <w:szCs w:val="24"/>
          <w:u w:val="single"/>
          <w:lang w:eastAsia="zh-CN"/>
        </w:rPr>
        <w:t>泗阳县信息系统集中等保测评采购项目</w:t>
      </w:r>
      <w:r>
        <w:rPr>
          <w:rFonts w:hint="eastAsia" w:ascii="宋体" w:hAnsi="宋体"/>
          <w:color w:val="000000"/>
          <w:sz w:val="24"/>
          <w:szCs w:val="24"/>
        </w:rPr>
        <w:t>采购活动的合法代理人，以本单位名义全权处理一切与该项目采购有关的事务。</w:t>
      </w:r>
    </w:p>
    <w:p w14:paraId="69FEECEC">
      <w:pPr>
        <w:pStyle w:val="468"/>
        <w:spacing w:line="480" w:lineRule="exact"/>
        <w:ind w:firstLine="482"/>
        <w:rPr>
          <w:rFonts w:hint="eastAsia" w:ascii="宋体" w:hAnsi="宋体"/>
          <w:color w:val="000000"/>
          <w:sz w:val="24"/>
          <w:szCs w:val="24"/>
        </w:rPr>
      </w:pPr>
      <w:r>
        <w:rPr>
          <w:rFonts w:hint="eastAsia" w:ascii="宋体" w:hAnsi="宋体"/>
          <w:color w:val="000000"/>
          <w:sz w:val="24"/>
          <w:szCs w:val="24"/>
        </w:rPr>
        <w:t>本授权书于______年____月____日起生效，特此声明。</w:t>
      </w:r>
    </w:p>
    <w:p w14:paraId="5324E626">
      <w:pPr>
        <w:pStyle w:val="468"/>
        <w:spacing w:line="480" w:lineRule="exact"/>
        <w:ind w:firstLine="482"/>
        <w:rPr>
          <w:color w:val="000000"/>
          <w:sz w:val="24"/>
          <w:szCs w:val="24"/>
          <w:u w:val="single"/>
        </w:rPr>
      </w:pPr>
      <w:r>
        <w:rPr>
          <w:rFonts w:hint="eastAsia"/>
          <w:color w:val="000000"/>
          <w:sz w:val="24"/>
          <w:szCs w:val="24"/>
        </w:rPr>
        <w:t>被授权人身份证号码：</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p>
    <w:p w14:paraId="2A38B693">
      <w:pPr>
        <w:pStyle w:val="468"/>
        <w:spacing w:line="480" w:lineRule="exact"/>
        <w:ind w:firstLine="482"/>
        <w:rPr>
          <w:rFonts w:hint="eastAsia" w:ascii="宋体" w:hAnsi="宋体"/>
          <w:color w:val="000000"/>
          <w:sz w:val="24"/>
          <w:szCs w:val="24"/>
        </w:rPr>
      </w:pPr>
      <w:r>
        <w:rPr>
          <w:rFonts w:hint="eastAsia"/>
          <w:color w:val="000000"/>
          <w:sz w:val="24"/>
          <w:szCs w:val="24"/>
        </w:rPr>
        <w:t>被授权人联系电话：（手机）</w:t>
      </w:r>
      <w:r>
        <w:rPr>
          <w:rFonts w:hint="eastAsia"/>
          <w:color w:val="000000"/>
          <w:sz w:val="24"/>
          <w:szCs w:val="24"/>
          <w:u w:val="single"/>
        </w:rPr>
        <w:t xml:space="preserve">                          </w:t>
      </w:r>
    </w:p>
    <w:p w14:paraId="76B29B8F">
      <w:pPr>
        <w:pStyle w:val="468"/>
        <w:spacing w:line="480" w:lineRule="exact"/>
        <w:ind w:firstLine="482"/>
        <w:rPr>
          <w:rFonts w:hint="default" w:ascii="宋体" w:hAnsi="宋体" w:eastAsia="宋体"/>
          <w:color w:val="000000"/>
          <w:sz w:val="24"/>
          <w:szCs w:val="24"/>
          <w:lang w:val="en-US" w:eastAsia="zh-CN"/>
        </w:rPr>
      </w:pPr>
      <w:r>
        <w:rPr>
          <w:rFonts w:hint="eastAsia"/>
          <w:color w:val="000000"/>
          <w:sz w:val="24"/>
          <w:szCs w:val="24"/>
        </w:rPr>
        <w:t>授权单位名称：</w:t>
      </w:r>
      <w:r>
        <w:rPr>
          <w:rFonts w:hint="eastAsia"/>
          <w:color w:val="000000"/>
          <w:sz w:val="24"/>
          <w:szCs w:val="24"/>
          <w:u w:val="single"/>
        </w:rPr>
        <w:t>（盖CA电子公章）</w:t>
      </w:r>
      <w:r>
        <w:rPr>
          <w:rFonts w:hint="eastAsia"/>
          <w:color w:val="000000"/>
          <w:sz w:val="24"/>
          <w:szCs w:val="24"/>
          <w:u w:val="single"/>
          <w:lang w:val="en-US" w:eastAsia="zh-CN"/>
        </w:rPr>
        <w:t xml:space="preserve">                    </w:t>
      </w:r>
    </w:p>
    <w:p w14:paraId="59CDE814">
      <w:pPr>
        <w:pStyle w:val="468"/>
        <w:spacing w:line="480" w:lineRule="exact"/>
        <w:ind w:firstLine="482"/>
        <w:rPr>
          <w:rFonts w:hint="eastAsia" w:ascii="宋体" w:hAnsi="宋体"/>
          <w:color w:val="000000"/>
          <w:sz w:val="24"/>
          <w:szCs w:val="24"/>
        </w:rPr>
      </w:pPr>
      <w:r>
        <w:rPr>
          <w:rFonts w:hint="eastAsia"/>
          <w:color w:val="000000"/>
          <w:sz w:val="24"/>
          <w:szCs w:val="24"/>
        </w:rPr>
        <w:t>单位地址：</w:t>
      </w:r>
      <w:r>
        <w:rPr>
          <w:rFonts w:hint="eastAsia"/>
          <w:color w:val="000000"/>
          <w:sz w:val="24"/>
          <w:szCs w:val="24"/>
          <w:u w:val="single"/>
        </w:rPr>
        <w:t xml:space="preserve">                                         </w:t>
      </w:r>
    </w:p>
    <w:p w14:paraId="458EE167">
      <w:pPr>
        <w:pStyle w:val="468"/>
        <w:spacing w:line="480" w:lineRule="exact"/>
        <w:ind w:firstLine="482"/>
        <w:rPr>
          <w:rFonts w:hint="eastAsia" w:ascii="宋体" w:hAnsi="宋体"/>
          <w:color w:val="000000"/>
          <w:sz w:val="24"/>
          <w:szCs w:val="24"/>
        </w:rPr>
      </w:pPr>
      <w:r>
        <w:rPr>
          <w:rFonts w:hint="eastAsia"/>
          <w:color w:val="000000"/>
          <w:sz w:val="24"/>
          <w:szCs w:val="24"/>
        </w:rPr>
        <w:t>日期：</w:t>
      </w:r>
      <w:bookmarkStart w:id="151" w:name="_Hlt26955070"/>
      <w:bookmarkEnd w:id="151"/>
      <w:bookmarkStart w:id="152" w:name="_格式3__银行出具的资信证明"/>
      <w:bookmarkEnd w:id="152"/>
      <w:bookmarkStart w:id="153" w:name="_Hlt26671380"/>
      <w:bookmarkEnd w:id="153"/>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p>
    <w:p w14:paraId="02122D07">
      <w:pPr>
        <w:pStyle w:val="348"/>
        <w:spacing w:line="700" w:lineRule="exact"/>
        <w:ind w:firstLine="629"/>
        <w:rPr>
          <w:rFonts w:ascii="方正仿宋_GBK" w:eastAsia="方正仿宋_GBK"/>
          <w:color w:val="000000"/>
          <w:sz w:val="24"/>
        </w:rPr>
      </w:pPr>
    </w:p>
    <w:p w14:paraId="03D7E963">
      <w:pPr>
        <w:pStyle w:val="351"/>
        <w:outlineLvl w:val="1"/>
        <w:rPr>
          <w:rFonts w:hint="eastAsia"/>
          <w:color w:val="000000"/>
        </w:rPr>
      </w:pPr>
      <w:r>
        <w:rPr>
          <w:color w:val="000000"/>
        </w:rPr>
        <w:br w:type="page" w:clear="all"/>
      </w:r>
      <w:bookmarkStart w:id="154" w:name="_Toc27199"/>
      <w:bookmarkStart w:id="155" w:name="_Toc30543"/>
      <w:bookmarkStart w:id="156" w:name="_Toc13550"/>
      <w:r>
        <w:rPr>
          <w:rFonts w:hint="eastAsia"/>
          <w:color w:val="000000"/>
        </w:rPr>
        <w:t>三</w:t>
      </w:r>
      <w:r>
        <w:rPr>
          <w:b w:val="0"/>
          <w:bCs/>
          <w:color w:val="000000"/>
        </w:rPr>
        <w:t>、开标一览表</w:t>
      </w:r>
      <w:bookmarkEnd w:id="154"/>
      <w:bookmarkEnd w:id="155"/>
      <w:bookmarkEnd w:id="156"/>
    </w:p>
    <w:p w14:paraId="66BC0747">
      <w:pPr>
        <w:pStyle w:val="352"/>
        <w:rPr>
          <w:rFonts w:hint="eastAsia" w:ascii="宋体" w:hAnsi="宋体" w:eastAsia="宋体" w:cs="宋体"/>
          <w:color w:val="000000"/>
        </w:rPr>
      </w:pPr>
    </w:p>
    <w:p w14:paraId="20A06748">
      <w:pPr>
        <w:pStyle w:val="352"/>
        <w:rPr>
          <w:color w:val="000000"/>
          <w:u w:val="single"/>
        </w:rPr>
      </w:pPr>
      <w:r>
        <w:rPr>
          <w:rFonts w:hint="eastAsia" w:ascii="宋体" w:hAnsi="宋体" w:eastAsia="宋体" w:cs="宋体"/>
          <w:color w:val="000000"/>
        </w:rPr>
        <w:t>投标人全称</w:t>
      </w:r>
      <w:r>
        <w:rPr>
          <w:rFonts w:hint="eastAsia"/>
          <w:color w:val="000000"/>
        </w:rPr>
        <w:t>(CA</w:t>
      </w:r>
      <w:r>
        <w:rPr>
          <w:rFonts w:hint="eastAsia" w:ascii="宋体" w:hAnsi="宋体" w:eastAsia="宋体" w:cs="宋体"/>
          <w:color w:val="000000"/>
        </w:rPr>
        <w:t>公章</w:t>
      </w:r>
      <w:r>
        <w:rPr>
          <w:rFonts w:hint="eastAsia"/>
          <w:color w:val="000000"/>
        </w:rPr>
        <w:t xml:space="preserve">) </w:t>
      </w:r>
      <w:r>
        <w:rPr>
          <w:rFonts w:hint="eastAsia" w:eastAsia="宋体"/>
          <w:color w:val="000000"/>
        </w:rPr>
        <w:t>：</w:t>
      </w:r>
      <w:r>
        <w:rPr>
          <w:rFonts w:hint="eastAsia" w:ascii="宋体" w:hAnsi="宋体" w:eastAsia="宋体" w:cs="宋体"/>
          <w:color w:val="000000"/>
          <w:u w:val="single"/>
        </w:rPr>
        <w:t>供应商名称</w:t>
      </w:r>
    </w:p>
    <w:p w14:paraId="105BBBA6">
      <w:pPr>
        <w:spacing w:line="500" w:lineRule="exact"/>
        <w:rPr>
          <w:rFonts w:hint="eastAsia" w:ascii="仿宋_GB2312" w:eastAsia="宋体"/>
          <w:color w:val="000000"/>
          <w:sz w:val="24"/>
          <w:u w:val="single"/>
          <w:lang w:eastAsia="zh-CN"/>
        </w:rPr>
      </w:pPr>
      <w:r>
        <w:rPr>
          <w:rFonts w:hint="eastAsia" w:ascii="宋体" w:hAnsi="宋体" w:cs="宋体"/>
          <w:color w:val="000000"/>
          <w:sz w:val="24"/>
          <w:szCs w:val="24"/>
        </w:rPr>
        <w:t>采购项目编号：</w:t>
      </w:r>
      <w:r>
        <w:rPr>
          <w:rFonts w:hint="eastAsia" w:ascii="宋体" w:hAnsi="宋体"/>
          <w:color w:val="000000"/>
          <w:sz w:val="24"/>
          <w:szCs w:val="24"/>
          <w:u w:val="single"/>
          <w:lang w:val="en-US" w:eastAsia="zh-CN"/>
        </w:rPr>
        <w:t>JSZC-321323-JZCG-G2026-0006</w:t>
      </w:r>
    </w:p>
    <w:p w14:paraId="2FDF5A8A">
      <w:pPr>
        <w:spacing w:line="500" w:lineRule="exact"/>
        <w:rPr>
          <w:rFonts w:hint="eastAsia" w:ascii="仿宋_GB2312"/>
          <w:color w:val="000000"/>
          <w:sz w:val="24"/>
          <w:u w:val="single"/>
          <w:lang w:eastAsia="zh-CN"/>
        </w:rPr>
      </w:pPr>
      <w:r>
        <w:rPr>
          <w:rFonts w:hint="eastAsia" w:ascii="宋体" w:hAnsi="宋体" w:cs="宋体"/>
          <w:color w:val="000000"/>
          <w:sz w:val="24"/>
          <w:szCs w:val="24"/>
        </w:rPr>
        <w:t>采购项目名称：</w:t>
      </w:r>
      <w:r>
        <w:rPr>
          <w:rFonts w:hint="eastAsia" w:ascii="仿宋_GB2312"/>
          <w:color w:val="000000"/>
          <w:sz w:val="24"/>
          <w:u w:val="single"/>
          <w:lang w:eastAsia="zh-CN"/>
        </w:rPr>
        <w:t>泗阳县信息系统集中等保测评采购项目</w:t>
      </w:r>
    </w:p>
    <w:p w14:paraId="35A93B41">
      <w:pPr>
        <w:spacing w:line="5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rPr>
        <w:t>采购包</w:t>
      </w:r>
      <w:r>
        <w:rPr>
          <w:rFonts w:hint="eastAsia" w:ascii="宋体" w:hAnsi="宋体" w:cs="宋体"/>
          <w:color w:val="000000"/>
          <w:sz w:val="24"/>
          <w:szCs w:val="24"/>
          <w:lang w:val="en-US" w:eastAsia="zh-CN"/>
        </w:rPr>
        <w:t>号</w:t>
      </w:r>
      <w:r>
        <w:rPr>
          <w:rFonts w:hint="eastAsia" w:ascii="宋体" w:hAnsi="宋体" w:cs="宋体"/>
          <w:color w:val="000000"/>
          <w:sz w:val="24"/>
          <w:szCs w:val="24"/>
        </w:rPr>
        <w:t>：</w:t>
      </w:r>
      <w:r>
        <w:rPr>
          <w:rFonts w:hint="eastAsia" w:ascii="宋体" w:hAnsi="宋体" w:cs="宋体"/>
          <w:color w:val="000000"/>
          <w:sz w:val="24"/>
          <w:szCs w:val="24"/>
          <w:lang w:val="en-US" w:eastAsia="zh-CN"/>
        </w:rPr>
        <w:t>分包号</w:t>
      </w:r>
    </w:p>
    <w:tbl>
      <w:tblPr>
        <w:tblStyle w:val="32"/>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760"/>
        <w:gridCol w:w="640"/>
      </w:tblGrid>
      <w:tr w14:paraId="776D3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blHeader/>
        </w:trPr>
        <w:tc>
          <w:tcPr>
            <w:tcW w:w="8760" w:type="dxa"/>
            <w:noWrap w:val="0"/>
            <w:tcMar>
              <w:top w:w="100" w:type="dxa"/>
              <w:bottom w:w="100" w:type="dxa"/>
            </w:tcMar>
            <w:vAlign w:val="center"/>
          </w:tcPr>
          <w:p w14:paraId="1868CD1C">
            <w:pPr>
              <w:pStyle w:val="353"/>
              <w:jc w:val="center"/>
              <w:rPr>
                <w:color w:val="000000"/>
                <w:sz w:val="21"/>
              </w:rPr>
            </w:pPr>
            <w:r>
              <w:rPr>
                <w:color w:val="000000"/>
                <w:spacing w:val="3293"/>
                <w:sz w:val="21"/>
              </w:rPr>
              <w:t>标</w:t>
            </w:r>
            <w:r>
              <w:rPr>
                <w:color w:val="000000"/>
                <w:sz w:val="21"/>
              </w:rPr>
              <w:t>题</w:t>
            </w:r>
          </w:p>
        </w:tc>
        <w:tc>
          <w:tcPr>
            <w:tcW w:w="640" w:type="dxa"/>
            <w:noWrap w:val="0"/>
            <w:tcMar>
              <w:top w:w="100" w:type="dxa"/>
              <w:bottom w:w="100" w:type="dxa"/>
            </w:tcMar>
            <w:vAlign w:val="center"/>
          </w:tcPr>
          <w:p w14:paraId="02593923">
            <w:pPr>
              <w:pStyle w:val="353"/>
              <w:jc w:val="center"/>
              <w:rPr>
                <w:b/>
                <w:color w:val="000000"/>
                <w:sz w:val="21"/>
              </w:rPr>
            </w:pPr>
            <w:r>
              <w:rPr>
                <w:b/>
                <w:color w:val="000000"/>
                <w:sz w:val="21"/>
              </w:rPr>
              <w:t>内容</w:t>
            </w:r>
          </w:p>
        </w:tc>
      </w:tr>
      <w:tr w14:paraId="26208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blHeader/>
        </w:trPr>
        <w:tc>
          <w:tcPr>
            <w:tcW w:w="8760" w:type="dxa"/>
            <w:noWrap w:val="0"/>
            <w:tcMar>
              <w:top w:w="100" w:type="dxa"/>
              <w:bottom w:w="100" w:type="dxa"/>
            </w:tcMar>
            <w:vAlign w:val="center"/>
          </w:tcPr>
          <w:p w14:paraId="338BDAB3">
            <w:pPr>
              <w:pStyle w:val="353"/>
              <w:jc w:val="both"/>
              <w:rPr>
                <w:b/>
                <w:color w:val="000000"/>
                <w:sz w:val="21"/>
              </w:rPr>
            </w:pPr>
            <w:r>
              <w:rPr>
                <w:b/>
                <w:color w:val="000000"/>
                <w:spacing w:val="933"/>
                <w:sz w:val="21"/>
              </w:rPr>
              <w:t>投标</w:t>
            </w:r>
            <w:r>
              <w:rPr>
                <w:rFonts w:hint="eastAsia" w:eastAsia="宋体"/>
                <w:b/>
                <w:color w:val="000000"/>
                <w:spacing w:val="933"/>
                <w:sz w:val="21"/>
              </w:rPr>
              <w:t>总</w:t>
            </w:r>
            <w:r>
              <w:rPr>
                <w:b/>
                <w:color w:val="000000"/>
                <w:spacing w:val="933"/>
                <w:sz w:val="21"/>
              </w:rPr>
              <w:t>报</w:t>
            </w:r>
            <w:r>
              <w:rPr>
                <w:b/>
                <w:color w:val="000000"/>
                <w:sz w:val="21"/>
              </w:rPr>
              <w:t>价</w:t>
            </w:r>
          </w:p>
        </w:tc>
        <w:tc>
          <w:tcPr>
            <w:tcW w:w="640" w:type="dxa"/>
            <w:noWrap w:val="0"/>
            <w:tcMar>
              <w:top w:w="100" w:type="dxa"/>
              <w:bottom w:w="100" w:type="dxa"/>
            </w:tcMar>
            <w:vAlign w:val="center"/>
          </w:tcPr>
          <w:p w14:paraId="5F651215">
            <w:pPr>
              <w:pStyle w:val="353"/>
              <w:rPr>
                <w:color w:val="000000"/>
                <w:sz w:val="21"/>
              </w:rPr>
            </w:pPr>
            <w:r>
              <w:rPr>
                <w:color w:val="000000"/>
                <w:sz w:val="21"/>
              </w:rPr>
              <w:t>元</w:t>
            </w:r>
          </w:p>
        </w:tc>
      </w:tr>
    </w:tbl>
    <w:p w14:paraId="6FC7364D">
      <w:pPr>
        <w:rPr>
          <w:color w:val="000000"/>
        </w:rPr>
      </w:pPr>
    </w:p>
    <w:p w14:paraId="2378E7AB">
      <w:pPr>
        <w:rPr>
          <w:color w:val="000000"/>
        </w:rPr>
      </w:pPr>
    </w:p>
    <w:p w14:paraId="0C8CA9E5">
      <w:pPr>
        <w:rPr>
          <w:color w:val="000000"/>
        </w:rPr>
      </w:pPr>
    </w:p>
    <w:p w14:paraId="7BE7927A">
      <w:pPr>
        <w:rPr>
          <w:rFonts w:hint="eastAsia" w:ascii="宋体" w:hAnsi="宋体" w:cs="宋体"/>
          <w:color w:val="000000"/>
          <w:sz w:val="24"/>
        </w:rPr>
      </w:pPr>
      <w:r>
        <w:rPr>
          <w:rFonts w:hint="eastAsia"/>
          <w:color w:val="000000"/>
        </w:rPr>
        <w:t xml:space="preserve"> </w:t>
      </w:r>
      <w:r>
        <w:rPr>
          <w:color w:val="000000"/>
        </w:rPr>
        <w:t xml:space="preserve">                   </w:t>
      </w:r>
      <w:r>
        <w:rPr>
          <w:rFonts w:hint="eastAsia"/>
          <w:color w:val="000000"/>
        </w:rPr>
        <w:t xml:space="preserve">                   </w:t>
      </w:r>
      <w:r>
        <w:rPr>
          <w:color w:val="000000"/>
        </w:rPr>
        <w:t xml:space="preserve">     </w:t>
      </w:r>
      <w:bookmarkStart w:id="157" w:name="_Toc12113"/>
      <w:r>
        <w:rPr>
          <w:rFonts w:hint="eastAsia" w:ascii="宋体" w:hAnsi="宋体" w:cs="宋体"/>
          <w:color w:val="000000"/>
          <w:sz w:val="24"/>
        </w:rPr>
        <w:t xml:space="preserve">日期： </w:t>
      </w:r>
      <w:r>
        <w:rPr>
          <w:rFonts w:ascii="宋体" w:hAnsi="宋体" w:cs="宋体"/>
          <w:color w:val="000000"/>
          <w:sz w:val="24"/>
        </w:rPr>
        <w:t xml:space="preserve">    </w:t>
      </w:r>
      <w:r>
        <w:rPr>
          <w:rFonts w:hint="eastAsia" w:ascii="宋体" w:hAnsi="宋体" w:cs="宋体"/>
          <w:color w:val="000000"/>
          <w:sz w:val="24"/>
        </w:rPr>
        <w:t xml:space="preserve">年 </w:t>
      </w:r>
      <w:r>
        <w:rPr>
          <w:rFonts w:ascii="宋体" w:hAnsi="宋体" w:cs="宋体"/>
          <w:color w:val="000000"/>
          <w:sz w:val="24"/>
        </w:rPr>
        <w:t xml:space="preserve">    </w:t>
      </w:r>
      <w:r>
        <w:rPr>
          <w:rFonts w:hint="eastAsia" w:ascii="宋体" w:hAnsi="宋体" w:cs="宋体"/>
          <w:color w:val="000000"/>
          <w:sz w:val="24"/>
        </w:rPr>
        <w:t xml:space="preserve">月 </w:t>
      </w:r>
      <w:r>
        <w:rPr>
          <w:rFonts w:ascii="宋体" w:hAnsi="宋体" w:cs="宋体"/>
          <w:color w:val="000000"/>
          <w:sz w:val="24"/>
        </w:rPr>
        <w:t xml:space="preserve">    </w:t>
      </w:r>
      <w:r>
        <w:rPr>
          <w:rFonts w:hint="eastAsia" w:ascii="宋体" w:hAnsi="宋体" w:cs="宋体"/>
          <w:color w:val="000000"/>
          <w:sz w:val="24"/>
        </w:rPr>
        <w:t>日</w:t>
      </w:r>
      <w:bookmarkEnd w:id="157"/>
    </w:p>
    <w:p w14:paraId="3FB30F8E">
      <w:pPr>
        <w:ind w:firstLine="480"/>
        <w:rPr>
          <w:rFonts w:hint="eastAsia" w:ascii="Times New Roman" w:hAnsi="Times New Roman" w:eastAsia="宋体" w:cs="Times New Roman"/>
          <w:b/>
          <w:caps w:val="0"/>
          <w:color w:val="auto"/>
          <w:kern w:val="0"/>
          <w:sz w:val="32"/>
          <w:szCs w:val="32"/>
          <w:lang w:val="en-US" w:eastAsia="zh-CN" w:bidi="ar-SA"/>
        </w:rPr>
      </w:pPr>
      <w:r>
        <w:rPr>
          <w:color w:val="000000"/>
        </w:rPr>
        <w:br w:type="page" w:clear="all"/>
      </w:r>
      <w:bookmarkStart w:id="158" w:name="_Toc17418"/>
      <w:r>
        <w:rPr>
          <w:rFonts w:hint="eastAsia" w:ascii="Times New Roman" w:hAnsi="Times New Roman" w:eastAsia="宋体" w:cs="Times New Roman"/>
          <w:b/>
          <w:caps w:val="0"/>
          <w:color w:val="auto"/>
          <w:kern w:val="0"/>
          <w:sz w:val="32"/>
          <w:szCs w:val="32"/>
          <w:lang w:val="en-US" w:eastAsia="zh-CN" w:bidi="ar-SA"/>
        </w:rPr>
        <w:t>四、投标报价明细表</w:t>
      </w:r>
    </w:p>
    <w:tbl>
      <w:tblPr>
        <w:tblStyle w:val="32"/>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274"/>
        <w:gridCol w:w="1288"/>
        <w:gridCol w:w="924"/>
        <w:gridCol w:w="1203"/>
        <w:gridCol w:w="1618"/>
        <w:gridCol w:w="1798"/>
      </w:tblGrid>
      <w:tr w14:paraId="44523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14:paraId="678ED5E5">
            <w:pPr>
              <w:spacing w:line="0" w:lineRule="atLeast"/>
              <w:jc w:val="center"/>
              <w:rPr>
                <w:rFonts w:hint="eastAsia" w:ascii="宋体" w:hAnsi="宋体"/>
                <w:sz w:val="24"/>
                <w:szCs w:val="24"/>
              </w:rPr>
            </w:pPr>
            <w:r>
              <w:rPr>
                <w:rFonts w:hint="eastAsia" w:ascii="宋体" w:hAnsi="宋体"/>
                <w:sz w:val="24"/>
                <w:szCs w:val="24"/>
              </w:rPr>
              <w:t>序号</w:t>
            </w:r>
          </w:p>
        </w:tc>
        <w:tc>
          <w:tcPr>
            <w:tcW w:w="1274" w:type="dxa"/>
            <w:noWrap w:val="0"/>
            <w:vAlign w:val="center"/>
          </w:tcPr>
          <w:p w14:paraId="164184EC">
            <w:pPr>
              <w:spacing w:line="0" w:lineRule="atLeast"/>
              <w:jc w:val="center"/>
              <w:rPr>
                <w:rFonts w:hint="eastAsia" w:ascii="宋体" w:hAnsi="宋体"/>
                <w:sz w:val="24"/>
                <w:szCs w:val="24"/>
              </w:rPr>
            </w:pPr>
            <w:r>
              <w:rPr>
                <w:rFonts w:hint="eastAsia" w:ascii="宋体" w:hAnsi="宋体"/>
                <w:sz w:val="24"/>
                <w:szCs w:val="24"/>
              </w:rPr>
              <w:t>1</w:t>
            </w:r>
          </w:p>
        </w:tc>
        <w:tc>
          <w:tcPr>
            <w:tcW w:w="1288" w:type="dxa"/>
            <w:noWrap w:val="0"/>
            <w:vAlign w:val="center"/>
          </w:tcPr>
          <w:p w14:paraId="1F400E5D">
            <w:pPr>
              <w:spacing w:line="0" w:lineRule="atLeast"/>
              <w:jc w:val="center"/>
              <w:rPr>
                <w:rFonts w:hint="eastAsia" w:ascii="宋体" w:hAnsi="宋体"/>
                <w:sz w:val="24"/>
                <w:szCs w:val="24"/>
              </w:rPr>
            </w:pPr>
            <w:r>
              <w:rPr>
                <w:rFonts w:hint="eastAsia" w:ascii="宋体" w:hAnsi="宋体"/>
                <w:sz w:val="24"/>
                <w:szCs w:val="24"/>
              </w:rPr>
              <w:t>2</w:t>
            </w:r>
          </w:p>
        </w:tc>
        <w:tc>
          <w:tcPr>
            <w:tcW w:w="924" w:type="dxa"/>
            <w:noWrap w:val="0"/>
            <w:vAlign w:val="center"/>
          </w:tcPr>
          <w:p w14:paraId="26B9453B">
            <w:pPr>
              <w:spacing w:line="0" w:lineRule="atLeast"/>
              <w:jc w:val="center"/>
              <w:rPr>
                <w:rFonts w:hint="eastAsia" w:ascii="宋体" w:hAnsi="宋体"/>
                <w:sz w:val="24"/>
                <w:szCs w:val="24"/>
              </w:rPr>
            </w:pPr>
            <w:r>
              <w:rPr>
                <w:rFonts w:hint="eastAsia" w:ascii="宋体" w:hAnsi="宋体"/>
                <w:sz w:val="24"/>
                <w:szCs w:val="24"/>
              </w:rPr>
              <w:t>3</w:t>
            </w:r>
          </w:p>
        </w:tc>
        <w:tc>
          <w:tcPr>
            <w:tcW w:w="1203" w:type="dxa"/>
            <w:noWrap w:val="0"/>
            <w:vAlign w:val="center"/>
          </w:tcPr>
          <w:p w14:paraId="2524EFF2">
            <w:pPr>
              <w:spacing w:line="0" w:lineRule="atLeast"/>
              <w:jc w:val="center"/>
              <w:rPr>
                <w:rFonts w:hint="eastAsia" w:ascii="宋体" w:hAnsi="宋体"/>
                <w:sz w:val="24"/>
                <w:szCs w:val="24"/>
              </w:rPr>
            </w:pPr>
            <w:r>
              <w:rPr>
                <w:rFonts w:hint="eastAsia" w:ascii="宋体" w:hAnsi="宋体"/>
                <w:sz w:val="24"/>
                <w:szCs w:val="24"/>
              </w:rPr>
              <w:t>4</w:t>
            </w:r>
          </w:p>
        </w:tc>
        <w:tc>
          <w:tcPr>
            <w:tcW w:w="1618" w:type="dxa"/>
            <w:noWrap w:val="0"/>
            <w:vAlign w:val="center"/>
          </w:tcPr>
          <w:p w14:paraId="57460AA6">
            <w:pPr>
              <w:spacing w:line="0" w:lineRule="atLeast"/>
              <w:jc w:val="center"/>
              <w:rPr>
                <w:rFonts w:hint="eastAsia" w:ascii="宋体" w:hAnsi="宋体"/>
                <w:sz w:val="24"/>
                <w:szCs w:val="24"/>
              </w:rPr>
            </w:pPr>
            <w:r>
              <w:rPr>
                <w:rFonts w:hint="eastAsia" w:ascii="宋体" w:hAnsi="宋体"/>
                <w:sz w:val="24"/>
                <w:szCs w:val="24"/>
              </w:rPr>
              <w:t>5</w:t>
            </w:r>
          </w:p>
        </w:tc>
        <w:tc>
          <w:tcPr>
            <w:tcW w:w="1798" w:type="dxa"/>
            <w:noWrap w:val="0"/>
            <w:vAlign w:val="center"/>
          </w:tcPr>
          <w:p w14:paraId="49ECBD19">
            <w:pPr>
              <w:spacing w:line="0" w:lineRule="atLeast"/>
              <w:jc w:val="center"/>
              <w:rPr>
                <w:rFonts w:hint="eastAsia" w:ascii="宋体" w:hAnsi="宋体"/>
                <w:sz w:val="24"/>
                <w:szCs w:val="24"/>
              </w:rPr>
            </w:pPr>
            <w:r>
              <w:rPr>
                <w:rFonts w:hint="eastAsia" w:ascii="宋体" w:hAnsi="宋体"/>
                <w:sz w:val="24"/>
                <w:szCs w:val="24"/>
              </w:rPr>
              <w:t>6</w:t>
            </w:r>
          </w:p>
        </w:tc>
      </w:tr>
      <w:tr w14:paraId="350DD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14:paraId="55905735">
            <w:pPr>
              <w:spacing w:line="0" w:lineRule="atLeast"/>
              <w:jc w:val="center"/>
              <w:rPr>
                <w:rFonts w:hint="eastAsia" w:ascii="宋体" w:hAnsi="宋体"/>
                <w:sz w:val="24"/>
                <w:szCs w:val="24"/>
              </w:rPr>
            </w:pPr>
          </w:p>
        </w:tc>
        <w:tc>
          <w:tcPr>
            <w:tcW w:w="1274" w:type="dxa"/>
            <w:noWrap w:val="0"/>
            <w:vAlign w:val="center"/>
          </w:tcPr>
          <w:p w14:paraId="6303CA42">
            <w:pPr>
              <w:spacing w:line="0" w:lineRule="atLeast"/>
              <w:jc w:val="center"/>
              <w:rPr>
                <w:rFonts w:hint="eastAsia" w:ascii="宋体" w:hAnsi="宋体"/>
                <w:sz w:val="24"/>
                <w:szCs w:val="24"/>
              </w:rPr>
            </w:pPr>
            <w:r>
              <w:rPr>
                <w:rFonts w:hint="eastAsia" w:ascii="宋体" w:hAnsi="宋体"/>
                <w:sz w:val="24"/>
                <w:szCs w:val="24"/>
              </w:rPr>
              <w:t>分项服务名称</w:t>
            </w:r>
          </w:p>
        </w:tc>
        <w:tc>
          <w:tcPr>
            <w:tcW w:w="1288" w:type="dxa"/>
            <w:noWrap w:val="0"/>
            <w:vAlign w:val="center"/>
          </w:tcPr>
          <w:p w14:paraId="41BF5B43">
            <w:pPr>
              <w:spacing w:line="0" w:lineRule="atLeast"/>
              <w:jc w:val="center"/>
              <w:rPr>
                <w:rFonts w:hint="eastAsia" w:ascii="宋体" w:hAnsi="宋体"/>
                <w:sz w:val="24"/>
                <w:szCs w:val="24"/>
              </w:rPr>
            </w:pPr>
            <w:r>
              <w:rPr>
                <w:rFonts w:hint="eastAsia" w:ascii="宋体" w:hAnsi="宋体"/>
                <w:sz w:val="24"/>
                <w:szCs w:val="24"/>
              </w:rPr>
              <w:t>交付期</w:t>
            </w:r>
          </w:p>
        </w:tc>
        <w:tc>
          <w:tcPr>
            <w:tcW w:w="924" w:type="dxa"/>
            <w:noWrap w:val="0"/>
            <w:vAlign w:val="center"/>
          </w:tcPr>
          <w:p w14:paraId="04FEEEE9">
            <w:pPr>
              <w:spacing w:line="0" w:lineRule="atLeast"/>
              <w:jc w:val="center"/>
              <w:rPr>
                <w:rFonts w:hint="eastAsia" w:ascii="宋体" w:hAnsi="宋体"/>
                <w:sz w:val="24"/>
                <w:szCs w:val="24"/>
              </w:rPr>
            </w:pPr>
            <w:r>
              <w:rPr>
                <w:rFonts w:hint="eastAsia" w:ascii="宋体" w:hAnsi="宋体"/>
                <w:sz w:val="24"/>
                <w:szCs w:val="24"/>
              </w:rPr>
              <w:t>分项单位</w:t>
            </w:r>
          </w:p>
        </w:tc>
        <w:tc>
          <w:tcPr>
            <w:tcW w:w="1203" w:type="dxa"/>
            <w:noWrap w:val="0"/>
            <w:vAlign w:val="center"/>
          </w:tcPr>
          <w:p w14:paraId="69F185B3">
            <w:pPr>
              <w:spacing w:line="0" w:lineRule="atLeast"/>
              <w:jc w:val="center"/>
              <w:rPr>
                <w:rFonts w:hint="eastAsia" w:ascii="宋体" w:hAnsi="宋体"/>
                <w:sz w:val="24"/>
                <w:szCs w:val="24"/>
              </w:rPr>
            </w:pPr>
            <w:r>
              <w:rPr>
                <w:rFonts w:hint="eastAsia" w:ascii="宋体" w:hAnsi="宋体"/>
                <w:sz w:val="24"/>
                <w:szCs w:val="24"/>
              </w:rPr>
              <w:t>数量</w:t>
            </w:r>
          </w:p>
        </w:tc>
        <w:tc>
          <w:tcPr>
            <w:tcW w:w="1618" w:type="dxa"/>
            <w:noWrap w:val="0"/>
            <w:vAlign w:val="center"/>
          </w:tcPr>
          <w:p w14:paraId="643C0551">
            <w:pPr>
              <w:spacing w:line="0" w:lineRule="atLeast"/>
              <w:jc w:val="center"/>
              <w:rPr>
                <w:rFonts w:hint="eastAsia" w:ascii="宋体" w:hAnsi="宋体"/>
                <w:sz w:val="24"/>
                <w:szCs w:val="24"/>
              </w:rPr>
            </w:pPr>
            <w:r>
              <w:rPr>
                <w:rFonts w:hint="eastAsia" w:ascii="宋体" w:hAnsi="宋体"/>
                <w:sz w:val="24"/>
                <w:szCs w:val="24"/>
              </w:rPr>
              <w:t>分项</w:t>
            </w:r>
          </w:p>
          <w:p w14:paraId="55494745">
            <w:pPr>
              <w:spacing w:line="0" w:lineRule="atLeast"/>
              <w:jc w:val="center"/>
              <w:rPr>
                <w:rFonts w:hint="eastAsia" w:ascii="宋体" w:hAnsi="宋体"/>
                <w:sz w:val="24"/>
                <w:szCs w:val="24"/>
              </w:rPr>
            </w:pPr>
            <w:r>
              <w:rPr>
                <w:rFonts w:hint="eastAsia" w:ascii="宋体" w:hAnsi="宋体"/>
                <w:sz w:val="24"/>
                <w:szCs w:val="24"/>
              </w:rPr>
              <w:t>单价</w:t>
            </w:r>
          </w:p>
        </w:tc>
        <w:tc>
          <w:tcPr>
            <w:tcW w:w="1798" w:type="dxa"/>
            <w:noWrap w:val="0"/>
            <w:vAlign w:val="center"/>
          </w:tcPr>
          <w:p w14:paraId="2EFFEDF8">
            <w:pPr>
              <w:spacing w:line="0" w:lineRule="atLeast"/>
              <w:jc w:val="center"/>
              <w:rPr>
                <w:rFonts w:hint="eastAsia" w:ascii="宋体" w:hAnsi="宋体"/>
                <w:sz w:val="24"/>
                <w:szCs w:val="24"/>
              </w:rPr>
            </w:pPr>
            <w:r>
              <w:rPr>
                <w:rFonts w:hint="eastAsia" w:ascii="宋体" w:hAnsi="宋体"/>
                <w:sz w:val="24"/>
                <w:szCs w:val="24"/>
              </w:rPr>
              <w:t>分项</w:t>
            </w:r>
          </w:p>
          <w:p w14:paraId="0FC648A3">
            <w:pPr>
              <w:spacing w:line="0" w:lineRule="atLeast"/>
              <w:jc w:val="center"/>
              <w:rPr>
                <w:rFonts w:hint="eastAsia" w:ascii="宋体" w:hAnsi="宋体"/>
                <w:sz w:val="24"/>
                <w:szCs w:val="24"/>
              </w:rPr>
            </w:pPr>
            <w:r>
              <w:rPr>
                <w:rFonts w:hint="eastAsia" w:ascii="宋体" w:hAnsi="宋体"/>
                <w:sz w:val="24"/>
                <w:szCs w:val="24"/>
              </w:rPr>
              <w:t>总价</w:t>
            </w:r>
          </w:p>
        </w:tc>
      </w:tr>
      <w:tr w14:paraId="2D8D7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056F3AAE">
            <w:pPr>
              <w:spacing w:line="0" w:lineRule="atLeast"/>
              <w:jc w:val="center"/>
              <w:rPr>
                <w:rFonts w:hint="eastAsia" w:ascii="宋体" w:hAnsi="宋体"/>
                <w:sz w:val="24"/>
                <w:szCs w:val="24"/>
              </w:rPr>
            </w:pPr>
            <w:r>
              <w:rPr>
                <w:rFonts w:hint="eastAsia" w:ascii="宋体" w:hAnsi="宋体"/>
                <w:sz w:val="24"/>
                <w:szCs w:val="24"/>
              </w:rPr>
              <w:t>1</w:t>
            </w:r>
          </w:p>
        </w:tc>
        <w:tc>
          <w:tcPr>
            <w:tcW w:w="1274" w:type="dxa"/>
            <w:noWrap w:val="0"/>
            <w:vAlign w:val="center"/>
          </w:tcPr>
          <w:p w14:paraId="1874598E">
            <w:pPr>
              <w:spacing w:line="0" w:lineRule="atLeast"/>
              <w:jc w:val="center"/>
              <w:rPr>
                <w:rFonts w:hint="eastAsia" w:ascii="宋体" w:hAnsi="宋体"/>
                <w:sz w:val="24"/>
                <w:szCs w:val="24"/>
              </w:rPr>
            </w:pPr>
          </w:p>
        </w:tc>
        <w:tc>
          <w:tcPr>
            <w:tcW w:w="1288" w:type="dxa"/>
            <w:noWrap w:val="0"/>
            <w:vAlign w:val="center"/>
          </w:tcPr>
          <w:p w14:paraId="622A1181">
            <w:pPr>
              <w:spacing w:line="0" w:lineRule="atLeast"/>
              <w:jc w:val="center"/>
              <w:rPr>
                <w:rFonts w:hint="eastAsia" w:ascii="宋体" w:hAnsi="宋体"/>
                <w:sz w:val="24"/>
                <w:szCs w:val="24"/>
              </w:rPr>
            </w:pPr>
          </w:p>
        </w:tc>
        <w:tc>
          <w:tcPr>
            <w:tcW w:w="924" w:type="dxa"/>
            <w:noWrap w:val="0"/>
            <w:vAlign w:val="center"/>
          </w:tcPr>
          <w:p w14:paraId="0B13080C">
            <w:pPr>
              <w:spacing w:line="0" w:lineRule="atLeast"/>
              <w:jc w:val="center"/>
              <w:rPr>
                <w:rFonts w:hint="eastAsia" w:ascii="宋体" w:hAnsi="宋体"/>
                <w:sz w:val="24"/>
                <w:szCs w:val="24"/>
              </w:rPr>
            </w:pPr>
          </w:p>
        </w:tc>
        <w:tc>
          <w:tcPr>
            <w:tcW w:w="1203" w:type="dxa"/>
            <w:noWrap w:val="0"/>
            <w:vAlign w:val="center"/>
          </w:tcPr>
          <w:p w14:paraId="03973BEB">
            <w:pPr>
              <w:spacing w:line="0" w:lineRule="atLeast"/>
              <w:jc w:val="center"/>
              <w:rPr>
                <w:rFonts w:hint="eastAsia" w:ascii="宋体" w:hAnsi="宋体"/>
                <w:sz w:val="24"/>
                <w:szCs w:val="24"/>
              </w:rPr>
            </w:pPr>
          </w:p>
        </w:tc>
        <w:tc>
          <w:tcPr>
            <w:tcW w:w="1618" w:type="dxa"/>
            <w:noWrap w:val="0"/>
            <w:vAlign w:val="center"/>
          </w:tcPr>
          <w:p w14:paraId="506CF988">
            <w:pPr>
              <w:spacing w:line="0" w:lineRule="atLeast"/>
              <w:jc w:val="center"/>
              <w:rPr>
                <w:rFonts w:hint="eastAsia" w:ascii="宋体" w:hAnsi="宋体"/>
                <w:sz w:val="24"/>
                <w:szCs w:val="24"/>
              </w:rPr>
            </w:pPr>
          </w:p>
        </w:tc>
        <w:tc>
          <w:tcPr>
            <w:tcW w:w="1798" w:type="dxa"/>
            <w:noWrap w:val="0"/>
            <w:vAlign w:val="center"/>
          </w:tcPr>
          <w:p w14:paraId="068D39E0">
            <w:pPr>
              <w:spacing w:line="0" w:lineRule="atLeast"/>
              <w:jc w:val="center"/>
              <w:rPr>
                <w:rFonts w:hint="eastAsia" w:ascii="宋体" w:hAnsi="宋体"/>
                <w:sz w:val="24"/>
                <w:szCs w:val="24"/>
              </w:rPr>
            </w:pPr>
          </w:p>
        </w:tc>
      </w:tr>
      <w:tr w14:paraId="14B58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77406F95">
            <w:pPr>
              <w:spacing w:line="0" w:lineRule="atLeast"/>
              <w:jc w:val="center"/>
              <w:rPr>
                <w:rFonts w:hint="eastAsia" w:ascii="宋体" w:hAnsi="宋体"/>
                <w:sz w:val="24"/>
                <w:szCs w:val="24"/>
              </w:rPr>
            </w:pPr>
            <w:r>
              <w:rPr>
                <w:rFonts w:hint="eastAsia" w:ascii="宋体" w:hAnsi="宋体"/>
                <w:sz w:val="24"/>
                <w:szCs w:val="24"/>
              </w:rPr>
              <w:t>2</w:t>
            </w:r>
          </w:p>
        </w:tc>
        <w:tc>
          <w:tcPr>
            <w:tcW w:w="1274" w:type="dxa"/>
            <w:noWrap w:val="0"/>
            <w:vAlign w:val="center"/>
          </w:tcPr>
          <w:p w14:paraId="2653251B">
            <w:pPr>
              <w:spacing w:line="0" w:lineRule="atLeast"/>
              <w:jc w:val="center"/>
              <w:rPr>
                <w:rFonts w:hint="eastAsia" w:ascii="宋体" w:hAnsi="宋体"/>
                <w:sz w:val="24"/>
                <w:szCs w:val="24"/>
              </w:rPr>
            </w:pPr>
          </w:p>
        </w:tc>
        <w:tc>
          <w:tcPr>
            <w:tcW w:w="1288" w:type="dxa"/>
            <w:noWrap w:val="0"/>
            <w:vAlign w:val="center"/>
          </w:tcPr>
          <w:p w14:paraId="0667C2A1">
            <w:pPr>
              <w:spacing w:line="0" w:lineRule="atLeast"/>
              <w:jc w:val="center"/>
              <w:rPr>
                <w:rFonts w:hint="eastAsia" w:ascii="宋体" w:hAnsi="宋体"/>
                <w:sz w:val="24"/>
                <w:szCs w:val="24"/>
              </w:rPr>
            </w:pPr>
          </w:p>
        </w:tc>
        <w:tc>
          <w:tcPr>
            <w:tcW w:w="924" w:type="dxa"/>
            <w:noWrap w:val="0"/>
            <w:vAlign w:val="center"/>
          </w:tcPr>
          <w:p w14:paraId="15814796">
            <w:pPr>
              <w:spacing w:line="0" w:lineRule="atLeast"/>
              <w:jc w:val="center"/>
              <w:rPr>
                <w:rFonts w:hint="eastAsia" w:ascii="宋体" w:hAnsi="宋体"/>
                <w:sz w:val="24"/>
                <w:szCs w:val="24"/>
              </w:rPr>
            </w:pPr>
          </w:p>
        </w:tc>
        <w:tc>
          <w:tcPr>
            <w:tcW w:w="1203" w:type="dxa"/>
            <w:noWrap w:val="0"/>
            <w:vAlign w:val="center"/>
          </w:tcPr>
          <w:p w14:paraId="14547679">
            <w:pPr>
              <w:spacing w:line="0" w:lineRule="atLeast"/>
              <w:jc w:val="center"/>
              <w:rPr>
                <w:rFonts w:hint="eastAsia" w:ascii="宋体" w:hAnsi="宋体"/>
                <w:sz w:val="24"/>
                <w:szCs w:val="24"/>
              </w:rPr>
            </w:pPr>
          </w:p>
        </w:tc>
        <w:tc>
          <w:tcPr>
            <w:tcW w:w="1618" w:type="dxa"/>
            <w:noWrap w:val="0"/>
            <w:vAlign w:val="center"/>
          </w:tcPr>
          <w:p w14:paraId="54D3FFC9">
            <w:pPr>
              <w:spacing w:line="0" w:lineRule="atLeast"/>
              <w:jc w:val="center"/>
              <w:rPr>
                <w:rFonts w:hint="eastAsia" w:ascii="宋体" w:hAnsi="宋体"/>
                <w:sz w:val="24"/>
                <w:szCs w:val="24"/>
              </w:rPr>
            </w:pPr>
          </w:p>
        </w:tc>
        <w:tc>
          <w:tcPr>
            <w:tcW w:w="1798" w:type="dxa"/>
            <w:noWrap w:val="0"/>
            <w:vAlign w:val="center"/>
          </w:tcPr>
          <w:p w14:paraId="3A54871B">
            <w:pPr>
              <w:spacing w:line="0" w:lineRule="atLeast"/>
              <w:jc w:val="center"/>
              <w:rPr>
                <w:rFonts w:hint="eastAsia" w:ascii="宋体" w:hAnsi="宋体"/>
                <w:sz w:val="24"/>
                <w:szCs w:val="24"/>
              </w:rPr>
            </w:pPr>
          </w:p>
        </w:tc>
      </w:tr>
      <w:tr w14:paraId="110FD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092DD426">
            <w:pPr>
              <w:spacing w:line="0" w:lineRule="atLeast"/>
              <w:jc w:val="center"/>
              <w:rPr>
                <w:rFonts w:hint="eastAsia" w:ascii="宋体" w:hAnsi="宋体"/>
                <w:sz w:val="24"/>
                <w:szCs w:val="24"/>
              </w:rPr>
            </w:pPr>
            <w:r>
              <w:rPr>
                <w:rFonts w:hint="eastAsia" w:ascii="宋体" w:hAnsi="宋体"/>
                <w:sz w:val="24"/>
                <w:szCs w:val="24"/>
              </w:rPr>
              <w:t>3</w:t>
            </w:r>
          </w:p>
        </w:tc>
        <w:tc>
          <w:tcPr>
            <w:tcW w:w="1274" w:type="dxa"/>
            <w:noWrap w:val="0"/>
            <w:vAlign w:val="center"/>
          </w:tcPr>
          <w:p w14:paraId="58EBD93C">
            <w:pPr>
              <w:spacing w:line="0" w:lineRule="atLeast"/>
              <w:jc w:val="center"/>
              <w:rPr>
                <w:rFonts w:hint="eastAsia" w:ascii="宋体" w:hAnsi="宋体"/>
                <w:sz w:val="24"/>
                <w:szCs w:val="24"/>
              </w:rPr>
            </w:pPr>
          </w:p>
        </w:tc>
        <w:tc>
          <w:tcPr>
            <w:tcW w:w="1288" w:type="dxa"/>
            <w:noWrap w:val="0"/>
            <w:vAlign w:val="center"/>
          </w:tcPr>
          <w:p w14:paraId="5B63205C">
            <w:pPr>
              <w:spacing w:line="0" w:lineRule="atLeast"/>
              <w:jc w:val="center"/>
              <w:rPr>
                <w:rFonts w:hint="eastAsia" w:ascii="宋体" w:hAnsi="宋体"/>
                <w:sz w:val="24"/>
                <w:szCs w:val="24"/>
              </w:rPr>
            </w:pPr>
          </w:p>
        </w:tc>
        <w:tc>
          <w:tcPr>
            <w:tcW w:w="924" w:type="dxa"/>
            <w:noWrap w:val="0"/>
            <w:vAlign w:val="center"/>
          </w:tcPr>
          <w:p w14:paraId="58A8B8F5">
            <w:pPr>
              <w:spacing w:line="0" w:lineRule="atLeast"/>
              <w:jc w:val="center"/>
              <w:rPr>
                <w:rFonts w:hint="eastAsia" w:ascii="宋体" w:hAnsi="宋体"/>
                <w:sz w:val="24"/>
                <w:szCs w:val="24"/>
              </w:rPr>
            </w:pPr>
          </w:p>
        </w:tc>
        <w:tc>
          <w:tcPr>
            <w:tcW w:w="1203" w:type="dxa"/>
            <w:noWrap w:val="0"/>
            <w:vAlign w:val="center"/>
          </w:tcPr>
          <w:p w14:paraId="18D5A932">
            <w:pPr>
              <w:spacing w:line="0" w:lineRule="atLeast"/>
              <w:jc w:val="center"/>
              <w:rPr>
                <w:rFonts w:hint="eastAsia" w:ascii="宋体" w:hAnsi="宋体"/>
                <w:sz w:val="24"/>
                <w:szCs w:val="24"/>
              </w:rPr>
            </w:pPr>
          </w:p>
        </w:tc>
        <w:tc>
          <w:tcPr>
            <w:tcW w:w="1618" w:type="dxa"/>
            <w:noWrap w:val="0"/>
            <w:vAlign w:val="center"/>
          </w:tcPr>
          <w:p w14:paraId="46DB1965">
            <w:pPr>
              <w:spacing w:line="0" w:lineRule="atLeast"/>
              <w:jc w:val="center"/>
              <w:rPr>
                <w:rFonts w:hint="eastAsia" w:ascii="宋体" w:hAnsi="宋体"/>
                <w:sz w:val="24"/>
                <w:szCs w:val="24"/>
              </w:rPr>
            </w:pPr>
          </w:p>
        </w:tc>
        <w:tc>
          <w:tcPr>
            <w:tcW w:w="1798" w:type="dxa"/>
            <w:noWrap w:val="0"/>
            <w:vAlign w:val="center"/>
          </w:tcPr>
          <w:p w14:paraId="648C6455">
            <w:pPr>
              <w:spacing w:line="0" w:lineRule="atLeast"/>
              <w:jc w:val="center"/>
              <w:rPr>
                <w:rFonts w:hint="eastAsia" w:ascii="宋体" w:hAnsi="宋体"/>
                <w:sz w:val="24"/>
                <w:szCs w:val="24"/>
              </w:rPr>
            </w:pPr>
          </w:p>
        </w:tc>
      </w:tr>
      <w:tr w14:paraId="2ED9E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783696BC">
            <w:pPr>
              <w:spacing w:line="0" w:lineRule="atLeast"/>
              <w:jc w:val="center"/>
              <w:rPr>
                <w:rFonts w:hint="eastAsia" w:ascii="宋体" w:hAnsi="宋体"/>
                <w:sz w:val="24"/>
                <w:szCs w:val="24"/>
              </w:rPr>
            </w:pPr>
            <w:r>
              <w:rPr>
                <w:rFonts w:ascii="宋体" w:hAnsi="宋体"/>
                <w:sz w:val="24"/>
                <w:szCs w:val="24"/>
              </w:rPr>
              <w:t>……</w:t>
            </w:r>
          </w:p>
        </w:tc>
        <w:tc>
          <w:tcPr>
            <w:tcW w:w="1274" w:type="dxa"/>
            <w:noWrap w:val="0"/>
            <w:vAlign w:val="center"/>
          </w:tcPr>
          <w:p w14:paraId="539517A6">
            <w:pPr>
              <w:spacing w:line="0" w:lineRule="atLeast"/>
              <w:jc w:val="center"/>
              <w:rPr>
                <w:rFonts w:hint="eastAsia" w:ascii="宋体" w:hAnsi="宋体"/>
                <w:sz w:val="24"/>
                <w:szCs w:val="24"/>
              </w:rPr>
            </w:pPr>
            <w:r>
              <w:rPr>
                <w:rFonts w:ascii="宋体" w:hAnsi="宋体"/>
                <w:sz w:val="24"/>
                <w:szCs w:val="24"/>
              </w:rPr>
              <w:t>……</w:t>
            </w:r>
          </w:p>
        </w:tc>
        <w:tc>
          <w:tcPr>
            <w:tcW w:w="1288" w:type="dxa"/>
            <w:noWrap w:val="0"/>
            <w:vAlign w:val="center"/>
          </w:tcPr>
          <w:p w14:paraId="5432C349">
            <w:pPr>
              <w:spacing w:line="0" w:lineRule="atLeast"/>
              <w:jc w:val="center"/>
              <w:rPr>
                <w:rFonts w:hint="eastAsia" w:ascii="宋体" w:hAnsi="宋体"/>
                <w:sz w:val="24"/>
                <w:szCs w:val="24"/>
              </w:rPr>
            </w:pPr>
          </w:p>
        </w:tc>
        <w:tc>
          <w:tcPr>
            <w:tcW w:w="924" w:type="dxa"/>
            <w:noWrap w:val="0"/>
            <w:vAlign w:val="center"/>
          </w:tcPr>
          <w:p w14:paraId="1828EB26">
            <w:pPr>
              <w:spacing w:line="0" w:lineRule="atLeast"/>
              <w:jc w:val="center"/>
              <w:rPr>
                <w:rFonts w:hint="eastAsia" w:ascii="宋体" w:hAnsi="宋体"/>
                <w:sz w:val="24"/>
                <w:szCs w:val="24"/>
              </w:rPr>
            </w:pPr>
          </w:p>
        </w:tc>
        <w:tc>
          <w:tcPr>
            <w:tcW w:w="1203" w:type="dxa"/>
            <w:noWrap w:val="0"/>
            <w:vAlign w:val="center"/>
          </w:tcPr>
          <w:p w14:paraId="54B2E8EF">
            <w:pPr>
              <w:spacing w:line="0" w:lineRule="atLeast"/>
              <w:jc w:val="center"/>
              <w:rPr>
                <w:rFonts w:hint="eastAsia" w:ascii="宋体" w:hAnsi="宋体"/>
                <w:sz w:val="24"/>
                <w:szCs w:val="24"/>
              </w:rPr>
            </w:pPr>
          </w:p>
        </w:tc>
        <w:tc>
          <w:tcPr>
            <w:tcW w:w="1618" w:type="dxa"/>
            <w:noWrap w:val="0"/>
            <w:vAlign w:val="center"/>
          </w:tcPr>
          <w:p w14:paraId="24006CAF">
            <w:pPr>
              <w:spacing w:line="0" w:lineRule="atLeast"/>
              <w:jc w:val="center"/>
              <w:rPr>
                <w:rFonts w:hint="eastAsia" w:ascii="宋体" w:hAnsi="宋体"/>
                <w:sz w:val="24"/>
                <w:szCs w:val="24"/>
              </w:rPr>
            </w:pPr>
          </w:p>
        </w:tc>
        <w:tc>
          <w:tcPr>
            <w:tcW w:w="1798" w:type="dxa"/>
            <w:noWrap w:val="0"/>
            <w:vAlign w:val="center"/>
          </w:tcPr>
          <w:p w14:paraId="4C99C5BE">
            <w:pPr>
              <w:spacing w:line="0" w:lineRule="atLeast"/>
              <w:jc w:val="center"/>
              <w:rPr>
                <w:rFonts w:hint="eastAsia" w:ascii="宋体" w:hAnsi="宋体"/>
                <w:sz w:val="24"/>
                <w:szCs w:val="24"/>
              </w:rPr>
            </w:pPr>
          </w:p>
        </w:tc>
      </w:tr>
      <w:tr w14:paraId="2FB23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255" w:type="dxa"/>
            <w:gridSpan w:val="6"/>
            <w:noWrap w:val="0"/>
            <w:vAlign w:val="center"/>
          </w:tcPr>
          <w:p w14:paraId="4D15644D">
            <w:pPr>
              <w:spacing w:line="0" w:lineRule="atLeast"/>
              <w:jc w:val="center"/>
              <w:rPr>
                <w:rFonts w:hint="eastAsia" w:ascii="宋体" w:hAnsi="宋体"/>
                <w:sz w:val="24"/>
                <w:szCs w:val="24"/>
              </w:rPr>
            </w:pPr>
            <w:r>
              <w:rPr>
                <w:rFonts w:hint="eastAsia" w:ascii="宋体" w:hAnsi="宋体"/>
                <w:sz w:val="24"/>
                <w:szCs w:val="24"/>
              </w:rPr>
              <w:t>投标总报价（人民币：元）</w:t>
            </w:r>
          </w:p>
        </w:tc>
        <w:tc>
          <w:tcPr>
            <w:tcW w:w="1798" w:type="dxa"/>
            <w:noWrap w:val="0"/>
            <w:vAlign w:val="top"/>
          </w:tcPr>
          <w:p w14:paraId="32E8D948">
            <w:pPr>
              <w:spacing w:line="0" w:lineRule="atLeast"/>
              <w:rPr>
                <w:rFonts w:hint="eastAsia" w:ascii="宋体" w:hAnsi="宋体"/>
                <w:sz w:val="24"/>
                <w:szCs w:val="24"/>
              </w:rPr>
            </w:pPr>
          </w:p>
        </w:tc>
      </w:tr>
    </w:tbl>
    <w:p w14:paraId="57813FA7">
      <w:pPr>
        <w:rPr>
          <w:rFonts w:hint="eastAsia" w:ascii="Times New Roman" w:hAnsi="Times New Roman" w:eastAsia="宋体" w:cs="Times New Roman"/>
          <w:caps w:val="0"/>
          <w:color w:val="auto"/>
          <w:sz w:val="24"/>
          <w:szCs w:val="24"/>
        </w:rPr>
      </w:pPr>
      <w:r>
        <w:rPr>
          <w:rFonts w:hint="eastAsia" w:ascii="Times New Roman" w:hAnsi="Times New Roman" w:eastAsia="宋体" w:cs="Times New Roman"/>
          <w:caps w:val="0"/>
          <w:color w:val="auto"/>
          <w:sz w:val="24"/>
          <w:szCs w:val="24"/>
        </w:rPr>
        <w:t>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383BAB10">
      <w:pPr>
        <w:rPr>
          <w:rFonts w:hint="eastAsia" w:ascii="Times New Roman" w:hAnsi="Times New Roman" w:eastAsia="宋体" w:cs="Times New Roman"/>
          <w:caps w:val="0"/>
          <w:color w:val="auto"/>
          <w:sz w:val="24"/>
          <w:szCs w:val="24"/>
        </w:rPr>
      </w:pPr>
      <w:r>
        <w:rPr>
          <w:rFonts w:hint="eastAsia" w:eastAsia="宋体" w:cs="Times New Roman"/>
          <w:caps w:val="0"/>
          <w:color w:val="auto"/>
          <w:sz w:val="24"/>
          <w:szCs w:val="24"/>
          <w:lang w:val="en-US" w:eastAsia="zh-CN"/>
        </w:rPr>
        <w:t>2</w:t>
      </w:r>
      <w:r>
        <w:rPr>
          <w:rFonts w:hint="eastAsia" w:ascii="Times New Roman" w:hAnsi="Times New Roman" w:eastAsia="宋体" w:cs="Times New Roman"/>
          <w:caps w:val="0"/>
          <w:color w:val="auto"/>
          <w:sz w:val="24"/>
          <w:szCs w:val="24"/>
        </w:rPr>
        <w:t>. “投标分项报价表”中“投标总报价”数额应当与“开标一览表”中“投标总报价”数额一致。</w:t>
      </w:r>
    </w:p>
    <w:p w14:paraId="290C10C9">
      <w:pPr>
        <w:pStyle w:val="408"/>
        <w:spacing w:line="360" w:lineRule="auto"/>
        <w:ind w:firstLine="723"/>
        <w:rPr>
          <w:rFonts w:hint="eastAsia" w:ascii="Times New Roman" w:hAnsi="Times New Roman" w:eastAsia="宋体" w:cs="方正仿宋_GBK"/>
          <w:b/>
          <w:bCs/>
          <w:iCs/>
          <w:szCs w:val="28"/>
          <w:lang w:val="zh-CN"/>
        </w:rPr>
      </w:pPr>
    </w:p>
    <w:p w14:paraId="0841DC04">
      <w:pPr>
        <w:widowControl w:val="0"/>
        <w:jc w:val="both"/>
        <w:rPr>
          <w:rFonts w:hint="eastAsia" w:ascii="宋体" w:hAnsi="宋体" w:eastAsia="宋体" w:cs="Times New Roman"/>
          <w:sz w:val="24"/>
          <w:szCs w:val="22"/>
          <w:lang w:val="en-US" w:eastAsia="zh-CN" w:bidi="ar-SA"/>
        </w:rPr>
      </w:pPr>
    </w:p>
    <w:p w14:paraId="5A9A1B69">
      <w:pPr>
        <w:widowControl w:val="0"/>
        <w:jc w:val="both"/>
        <w:rPr>
          <w:rFonts w:hint="eastAsia" w:ascii="宋体" w:hAnsi="宋体" w:eastAsia="宋体" w:cs="Times New Roman"/>
          <w:sz w:val="24"/>
          <w:szCs w:val="22"/>
          <w:lang w:val="en-US" w:eastAsia="zh-CN" w:bidi="ar-SA"/>
        </w:rPr>
      </w:pPr>
    </w:p>
    <w:p w14:paraId="275A0097">
      <w:pPr>
        <w:widowControl w:val="0"/>
        <w:jc w:val="both"/>
        <w:rPr>
          <w:rFonts w:hint="eastAsia" w:ascii="宋体" w:hAnsi="宋体" w:eastAsia="宋体" w:cs="Times New Roman"/>
          <w:sz w:val="24"/>
          <w:szCs w:val="22"/>
          <w:lang w:val="en-US" w:eastAsia="zh-CN" w:bidi="ar-SA"/>
        </w:rPr>
      </w:pPr>
    </w:p>
    <w:p w14:paraId="1517DB0F">
      <w:pPr>
        <w:widowControl w:val="0"/>
        <w:jc w:val="both"/>
        <w:rPr>
          <w:rFonts w:hint="eastAsia" w:ascii="宋体" w:hAnsi="宋体" w:eastAsia="宋体" w:cs="Times New Roman"/>
          <w:sz w:val="24"/>
          <w:szCs w:val="22"/>
          <w:lang w:val="en-US" w:eastAsia="zh-CN" w:bidi="ar-SA"/>
        </w:rPr>
      </w:pPr>
    </w:p>
    <w:p w14:paraId="6AE43CAA">
      <w:pPr>
        <w:widowControl w:val="0"/>
        <w:jc w:val="both"/>
        <w:rPr>
          <w:rFonts w:hint="eastAsia" w:ascii="宋体" w:hAnsi="宋体" w:eastAsia="宋体" w:cs="Times New Roman"/>
          <w:sz w:val="24"/>
          <w:szCs w:val="22"/>
          <w:lang w:val="en-US" w:eastAsia="zh-CN" w:bidi="ar-SA"/>
        </w:rPr>
      </w:pPr>
    </w:p>
    <w:p w14:paraId="71A17C4A">
      <w:pPr>
        <w:pStyle w:val="355"/>
        <w:rPr>
          <w:rFonts w:hint="eastAsia" w:ascii="宋体" w:hAnsi="宋体"/>
          <w:color w:val="000000"/>
          <w:sz w:val="24"/>
        </w:rPr>
      </w:pPr>
    </w:p>
    <w:p w14:paraId="754822C6">
      <w:pPr>
        <w:pStyle w:val="381"/>
        <w:outlineLvl w:val="1"/>
        <w:rPr>
          <w:rFonts w:hint="eastAsia"/>
          <w:b w:val="0"/>
          <w:bCs/>
          <w:color w:val="000000"/>
        </w:rPr>
      </w:pPr>
      <w:bookmarkStart w:id="159" w:name="_Toc21129"/>
      <w:bookmarkStart w:id="160" w:name="_Toc2747"/>
    </w:p>
    <w:p w14:paraId="46254067">
      <w:pPr>
        <w:pStyle w:val="381"/>
        <w:outlineLvl w:val="1"/>
        <w:rPr>
          <w:rFonts w:hint="eastAsia"/>
          <w:b w:val="0"/>
          <w:bCs/>
          <w:color w:val="000000"/>
        </w:rPr>
      </w:pPr>
    </w:p>
    <w:p w14:paraId="4AE46658">
      <w:pPr>
        <w:pStyle w:val="381"/>
        <w:outlineLvl w:val="1"/>
        <w:rPr>
          <w:rFonts w:hint="eastAsia"/>
          <w:b w:val="0"/>
          <w:bCs/>
          <w:color w:val="000000"/>
        </w:rPr>
      </w:pPr>
    </w:p>
    <w:p w14:paraId="687DAAA9">
      <w:pPr>
        <w:pStyle w:val="381"/>
        <w:outlineLvl w:val="1"/>
        <w:rPr>
          <w:rFonts w:hint="eastAsia"/>
          <w:b w:val="0"/>
          <w:bCs/>
          <w:color w:val="000000"/>
        </w:rPr>
      </w:pPr>
    </w:p>
    <w:p w14:paraId="0CC18CE5">
      <w:pPr>
        <w:pStyle w:val="381"/>
        <w:outlineLvl w:val="1"/>
        <w:rPr>
          <w:rFonts w:hint="eastAsia"/>
          <w:b w:val="0"/>
          <w:bCs/>
          <w:color w:val="000000"/>
        </w:rPr>
      </w:pPr>
    </w:p>
    <w:p w14:paraId="1EE5640F">
      <w:pPr>
        <w:pStyle w:val="381"/>
        <w:outlineLvl w:val="1"/>
        <w:rPr>
          <w:rFonts w:hint="eastAsia"/>
          <w:b w:val="0"/>
          <w:bCs/>
          <w:color w:val="000000"/>
        </w:rPr>
      </w:pPr>
    </w:p>
    <w:p w14:paraId="1E7FA468">
      <w:pPr>
        <w:pStyle w:val="381"/>
        <w:outlineLvl w:val="1"/>
        <w:rPr>
          <w:rFonts w:hint="eastAsia"/>
          <w:b w:val="0"/>
          <w:bCs/>
          <w:color w:val="000000"/>
        </w:rPr>
      </w:pPr>
    </w:p>
    <w:p w14:paraId="274EB1D0">
      <w:pPr>
        <w:pStyle w:val="381"/>
        <w:outlineLvl w:val="1"/>
        <w:rPr>
          <w:rFonts w:hint="eastAsia"/>
          <w:b w:val="0"/>
          <w:bCs/>
          <w:color w:val="000000"/>
        </w:rPr>
      </w:pPr>
    </w:p>
    <w:p w14:paraId="43FBF992">
      <w:pPr>
        <w:pStyle w:val="381"/>
        <w:outlineLvl w:val="1"/>
        <w:rPr>
          <w:rFonts w:hint="eastAsia"/>
          <w:b w:val="0"/>
          <w:bCs/>
          <w:color w:val="000000"/>
        </w:rPr>
      </w:pPr>
    </w:p>
    <w:p w14:paraId="4CA8361F">
      <w:pPr>
        <w:pStyle w:val="381"/>
        <w:outlineLvl w:val="1"/>
        <w:rPr>
          <w:rFonts w:hint="eastAsia"/>
          <w:b w:val="0"/>
          <w:bCs/>
          <w:color w:val="000000"/>
        </w:rPr>
      </w:pPr>
    </w:p>
    <w:p w14:paraId="74500FED">
      <w:pPr>
        <w:pStyle w:val="381"/>
        <w:outlineLvl w:val="1"/>
        <w:rPr>
          <w:rFonts w:hint="eastAsia"/>
          <w:b w:val="0"/>
          <w:bCs/>
          <w:color w:val="000000"/>
        </w:rPr>
      </w:pPr>
    </w:p>
    <w:p w14:paraId="2A432638">
      <w:pPr>
        <w:pStyle w:val="381"/>
        <w:outlineLvl w:val="1"/>
        <w:rPr>
          <w:rFonts w:hint="eastAsia"/>
          <w:b w:val="0"/>
          <w:bCs/>
          <w:color w:val="000000"/>
        </w:rPr>
      </w:pPr>
    </w:p>
    <w:p w14:paraId="7B96E4DC">
      <w:pPr>
        <w:pStyle w:val="381"/>
        <w:outlineLvl w:val="1"/>
        <w:rPr>
          <w:rFonts w:hint="eastAsia"/>
          <w:b w:val="0"/>
          <w:bCs/>
          <w:color w:val="000000"/>
        </w:rPr>
      </w:pPr>
    </w:p>
    <w:p w14:paraId="2F147984">
      <w:pPr>
        <w:pStyle w:val="381"/>
        <w:outlineLvl w:val="1"/>
        <w:rPr>
          <w:rFonts w:hint="eastAsia"/>
          <w:b w:val="0"/>
          <w:bCs/>
          <w:color w:val="000000"/>
        </w:rPr>
      </w:pPr>
      <w:r>
        <w:rPr>
          <w:rFonts w:hint="eastAsia"/>
          <w:b w:val="0"/>
          <w:bCs/>
          <w:color w:val="000000"/>
        </w:rPr>
        <w:t>五、中小企业或残疾人福利性单位声明函</w:t>
      </w:r>
      <w:bookmarkEnd w:id="158"/>
      <w:bookmarkEnd w:id="159"/>
      <w:bookmarkEnd w:id="160"/>
    </w:p>
    <w:p w14:paraId="256239C4">
      <w:pPr>
        <w:pStyle w:val="346"/>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中小微企业声明函（服务）</w:t>
      </w:r>
    </w:p>
    <w:p w14:paraId="548A6405">
      <w:pPr>
        <w:spacing w:line="500" w:lineRule="exact"/>
        <w:ind w:firstLine="480"/>
        <w:rPr>
          <w:rFonts w:hint="eastAsia" w:ascii="宋体" w:hAnsi="宋体"/>
          <w:color w:val="000000"/>
          <w:sz w:val="24"/>
          <w:szCs w:val="24"/>
        </w:rPr>
      </w:pPr>
    </w:p>
    <w:p w14:paraId="46B07EF4">
      <w:pPr>
        <w:spacing w:line="500" w:lineRule="exact"/>
        <w:ind w:firstLine="480"/>
        <w:rPr>
          <w:rFonts w:hint="eastAsia" w:ascii="宋体" w:hAnsi="宋体"/>
          <w:color w:val="000000"/>
          <w:sz w:val="24"/>
          <w:szCs w:val="24"/>
        </w:rPr>
      </w:pPr>
      <w:r>
        <w:rPr>
          <w:rFonts w:hint="eastAsia" w:ascii="宋体" w:hAnsi="宋体"/>
          <w:color w:val="000000"/>
          <w:sz w:val="24"/>
          <w:szCs w:val="24"/>
        </w:rPr>
        <w:t>本公司（联合体）郑重声明，根据《政府采购促进中小企业发展管理办法》(财库</w:t>
      </w:r>
      <w:r>
        <w:rPr>
          <w:rFonts w:hint="eastAsia" w:ascii="Times New Roman" w:hAnsi="Times New Roman"/>
          <w:color w:val="000000"/>
          <w:sz w:val="24"/>
          <w:szCs w:val="24"/>
        </w:rPr>
        <w:t>〔2020〕</w:t>
      </w:r>
      <w:r>
        <w:rPr>
          <w:rFonts w:hint="eastAsia" w:ascii="宋体" w:hAnsi="宋体"/>
          <w:color w:val="000000"/>
          <w:sz w:val="24"/>
          <w:szCs w:val="24"/>
        </w:rPr>
        <w:t>46号)的规定，本公司（联合体）参加</w:t>
      </w:r>
      <w:r>
        <w:rPr>
          <w:rFonts w:hint="eastAsia" w:ascii="宋体" w:hAnsi="宋体"/>
          <w:color w:val="000000"/>
          <w:sz w:val="24"/>
          <w:szCs w:val="24"/>
          <w:u w:val="single"/>
          <w:lang w:eastAsia="zh-CN"/>
        </w:rPr>
        <w:t>泗阳县综合指挥调度中心</w:t>
      </w:r>
      <w:r>
        <w:rPr>
          <w:rFonts w:hint="eastAsia" w:ascii="宋体" w:hAnsi="宋体"/>
          <w:color w:val="000000"/>
          <w:sz w:val="24"/>
          <w:szCs w:val="24"/>
          <w:u w:val="single"/>
        </w:rPr>
        <w:t xml:space="preserve"> </w:t>
      </w:r>
      <w:r>
        <w:rPr>
          <w:rFonts w:hint="eastAsia" w:ascii="宋体" w:hAnsi="宋体"/>
          <w:color w:val="000000"/>
          <w:sz w:val="24"/>
          <w:szCs w:val="24"/>
        </w:rPr>
        <w:t>的</w:t>
      </w:r>
      <w:r>
        <w:rPr>
          <w:rFonts w:hint="eastAsia" w:ascii="宋体" w:hAnsi="宋体"/>
          <w:color w:val="000000"/>
          <w:sz w:val="24"/>
          <w:szCs w:val="24"/>
          <w:u w:val="single"/>
          <w:lang w:eastAsia="zh-CN"/>
        </w:rPr>
        <w:t>泗阳县信息系统集中等保测评采购项目</w:t>
      </w:r>
      <w:r>
        <w:rPr>
          <w:rFonts w:hint="eastAsia" w:ascii="宋体" w:hAnsi="宋体"/>
          <w:color w:val="000000"/>
          <w:sz w:val="24"/>
          <w:szCs w:val="24"/>
        </w:rPr>
        <w:t>采购活动，服务全部由符合政策的中小微企业承接。相关企业（含联合体中的中小微企业、签订采购包意向协议的中小微企业）的具体情况如下：</w:t>
      </w:r>
    </w:p>
    <w:p w14:paraId="31D124E3">
      <w:pPr>
        <w:spacing w:line="500" w:lineRule="exact"/>
        <w:ind w:firstLine="480"/>
        <w:rPr>
          <w:rFonts w:hint="eastAsia" w:ascii="宋体" w:hAnsi="宋体"/>
          <w:i/>
          <w:color w:val="000000"/>
          <w:sz w:val="24"/>
          <w:szCs w:val="24"/>
          <w:u w:val="single"/>
        </w:rPr>
      </w:pPr>
      <w:r>
        <w:rPr>
          <w:rFonts w:hint="eastAsia" w:ascii="宋体" w:hAnsi="宋体"/>
          <w:color w:val="000000"/>
          <w:sz w:val="24"/>
          <w:szCs w:val="24"/>
        </w:rPr>
        <w:t>1.</w:t>
      </w:r>
      <w:r>
        <w:rPr>
          <w:rFonts w:hint="eastAsia" w:ascii="宋体" w:hAnsi="宋体"/>
          <w:color w:val="000000"/>
          <w:sz w:val="24"/>
          <w:szCs w:val="24"/>
          <w:u w:val="single"/>
        </w:rPr>
        <w:t>（标的名称）</w:t>
      </w:r>
      <w:r>
        <w:rPr>
          <w:rFonts w:hint="eastAsia" w:ascii="宋体" w:hAnsi="宋体"/>
          <w:i/>
          <w:color w:val="000000"/>
          <w:sz w:val="24"/>
          <w:szCs w:val="24"/>
        </w:rPr>
        <w:t>，</w:t>
      </w:r>
      <w:r>
        <w:rPr>
          <w:rFonts w:hint="eastAsia" w:ascii="宋体" w:hAnsi="宋体"/>
          <w:color w:val="000000"/>
          <w:sz w:val="24"/>
          <w:szCs w:val="24"/>
        </w:rPr>
        <w:t>属于</w:t>
      </w:r>
      <w:r>
        <w:rPr>
          <w:rFonts w:hint="eastAsia" w:ascii="宋体" w:hAnsi="宋体"/>
          <w:color w:val="000000"/>
          <w:sz w:val="24"/>
          <w:szCs w:val="24"/>
          <w:u w:val="single"/>
        </w:rPr>
        <w:t>（投标人填写招标文件中明确的所属行业）</w:t>
      </w:r>
      <w:r>
        <w:rPr>
          <w:rFonts w:hint="eastAsia" w:ascii="宋体" w:hAnsi="宋体"/>
          <w:color w:val="000000"/>
          <w:sz w:val="24"/>
          <w:szCs w:val="24"/>
        </w:rPr>
        <w:t>行业；承接企业为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（□中型企业 □小型企业 □微型企业）；</w:t>
      </w:r>
    </w:p>
    <w:p w14:paraId="1A5B0FC5">
      <w:pPr>
        <w:spacing w:line="500" w:lineRule="exact"/>
        <w:ind w:firstLine="480"/>
        <w:rPr>
          <w:rFonts w:hint="eastAsia" w:ascii="宋体" w:hAnsi="宋体"/>
          <w:i/>
          <w:color w:val="000000"/>
          <w:sz w:val="24"/>
          <w:szCs w:val="24"/>
          <w:u w:val="single"/>
        </w:rPr>
      </w:pPr>
      <w:r>
        <w:rPr>
          <w:rFonts w:hint="eastAsia" w:ascii="宋体" w:hAnsi="宋体"/>
          <w:color w:val="000000"/>
          <w:sz w:val="24"/>
          <w:szCs w:val="24"/>
        </w:rPr>
        <w:t>2.</w:t>
      </w:r>
      <w:r>
        <w:rPr>
          <w:rFonts w:hint="eastAsia" w:ascii="宋体" w:hAnsi="宋体"/>
          <w:color w:val="000000"/>
          <w:sz w:val="24"/>
          <w:szCs w:val="24"/>
          <w:u w:val="single"/>
        </w:rPr>
        <w:t>（标的名称）</w:t>
      </w:r>
      <w:r>
        <w:rPr>
          <w:rFonts w:hint="eastAsia" w:ascii="宋体" w:hAnsi="宋体"/>
          <w:i/>
          <w:color w:val="000000"/>
          <w:sz w:val="24"/>
          <w:szCs w:val="24"/>
        </w:rPr>
        <w:t>，</w:t>
      </w:r>
      <w:r>
        <w:rPr>
          <w:rFonts w:hint="eastAsia" w:ascii="宋体" w:hAnsi="宋体"/>
          <w:color w:val="000000"/>
          <w:sz w:val="24"/>
          <w:szCs w:val="24"/>
        </w:rPr>
        <w:t>属于</w:t>
      </w:r>
      <w:r>
        <w:rPr>
          <w:rFonts w:hint="eastAsia" w:ascii="宋体" w:hAnsi="宋体"/>
          <w:color w:val="000000"/>
          <w:sz w:val="24"/>
          <w:szCs w:val="24"/>
          <w:u w:val="single"/>
        </w:rPr>
        <w:t>（投标人填写招标文件中明确的所属行业）</w:t>
      </w:r>
      <w:r>
        <w:rPr>
          <w:rFonts w:hint="eastAsia" w:ascii="宋体" w:hAnsi="宋体"/>
          <w:color w:val="000000"/>
          <w:sz w:val="24"/>
          <w:szCs w:val="24"/>
        </w:rPr>
        <w:t>行业；承接企业为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（□中型企业 □小型企业 □微型企业）；</w:t>
      </w:r>
    </w:p>
    <w:p w14:paraId="7AFEF7DC">
      <w:pPr>
        <w:spacing w:line="500" w:lineRule="exact"/>
        <w:ind w:firstLine="480"/>
        <w:rPr>
          <w:rFonts w:hint="eastAsia" w:ascii="宋体" w:hAnsi="宋体"/>
          <w:color w:val="000000"/>
          <w:sz w:val="24"/>
          <w:szCs w:val="24"/>
        </w:rPr>
      </w:pPr>
      <w:r>
        <w:rPr>
          <w:rFonts w:hint="eastAsia" w:ascii="宋体" w:hAnsi="宋体"/>
          <w:color w:val="000000"/>
          <w:sz w:val="24"/>
          <w:szCs w:val="24"/>
        </w:rPr>
        <w:t>……</w:t>
      </w:r>
    </w:p>
    <w:p w14:paraId="70E54AFC">
      <w:pPr>
        <w:spacing w:line="500" w:lineRule="exact"/>
        <w:ind w:firstLine="480"/>
        <w:rPr>
          <w:rFonts w:hint="eastAsia"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3DA796CA">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本企业对上述声明内容的真实性负责。如有虚假，将依法承担相应责任</w:t>
      </w:r>
      <w:r>
        <w:rPr>
          <w:rFonts w:hint="eastAsia" w:ascii="宋体" w:hAnsi="宋体"/>
          <w:color w:val="000000"/>
          <w:sz w:val="24"/>
          <w:szCs w:val="24"/>
          <w:lang w:eastAsia="zh-CN"/>
        </w:rPr>
        <w:t>。</w:t>
      </w:r>
    </w:p>
    <w:p w14:paraId="144FE3E1">
      <w:pPr>
        <w:spacing w:line="500" w:lineRule="exact"/>
        <w:ind w:firstLine="480"/>
        <w:rPr>
          <w:rFonts w:hint="eastAsia" w:ascii="宋体" w:hAnsi="宋体"/>
          <w:color w:val="000000"/>
          <w:sz w:val="24"/>
          <w:szCs w:val="24"/>
        </w:rPr>
      </w:pPr>
    </w:p>
    <w:p w14:paraId="0AE5C23B">
      <w:pPr>
        <w:spacing w:line="500" w:lineRule="exact"/>
        <w:ind w:firstLine="480"/>
        <w:jc w:val="right"/>
        <w:rPr>
          <w:rFonts w:hint="eastAsia" w:ascii="宋体" w:hAnsi="宋体"/>
          <w:color w:val="000000"/>
          <w:sz w:val="24"/>
          <w:szCs w:val="24"/>
        </w:rPr>
      </w:pPr>
      <w:r>
        <w:rPr>
          <w:rFonts w:hint="eastAsia" w:ascii="宋体" w:hAnsi="宋体"/>
          <w:color w:val="000000"/>
          <w:sz w:val="24"/>
          <w:szCs w:val="24"/>
        </w:rPr>
        <w:t>企业名称（加盖CA电子公章）：</w:t>
      </w:r>
    </w:p>
    <w:p w14:paraId="383F972E">
      <w:pPr>
        <w:spacing w:line="500" w:lineRule="exact"/>
        <w:ind w:firstLine="6960"/>
        <w:rPr>
          <w:rFonts w:hint="eastAsia" w:ascii="宋体" w:hAnsi="宋体"/>
          <w:color w:val="000000"/>
          <w:sz w:val="24"/>
          <w:szCs w:val="24"/>
        </w:rPr>
      </w:pPr>
      <w:r>
        <w:rPr>
          <w:rFonts w:hint="eastAsia" w:ascii="宋体" w:hAnsi="宋体"/>
          <w:color w:val="000000"/>
          <w:sz w:val="24"/>
          <w:szCs w:val="24"/>
        </w:rPr>
        <w:t>日  期：</w:t>
      </w:r>
    </w:p>
    <w:p w14:paraId="37A8E453">
      <w:pPr>
        <w:spacing w:line="400" w:lineRule="exact"/>
        <w:ind w:firstLine="240"/>
        <w:rPr>
          <w:rFonts w:hint="eastAsia" w:ascii="宋体" w:hAnsi="宋体"/>
          <w:color w:val="000000"/>
          <w:sz w:val="24"/>
          <w:szCs w:val="24"/>
        </w:rPr>
      </w:pPr>
    </w:p>
    <w:p w14:paraId="225E5993">
      <w:pPr>
        <w:spacing w:line="400" w:lineRule="exact"/>
        <w:ind w:firstLine="480"/>
        <w:rPr>
          <w:rFonts w:ascii="Times New Roman" w:hAnsi="Times New Roman"/>
          <w:color w:val="000000"/>
          <w:sz w:val="24"/>
          <w:szCs w:val="24"/>
        </w:rPr>
      </w:pPr>
      <w:r>
        <w:rPr>
          <w:rFonts w:ascii="Times New Roman" w:hAnsi="Times New Roman"/>
          <w:color w:val="000000"/>
          <w:sz w:val="24"/>
          <w:szCs w:val="24"/>
        </w:rPr>
        <w:t>备注：1.从业人员、营业收入、资产总额填报上一年度数据，无上一年度数据的新成立企业可不填报。</w:t>
      </w:r>
    </w:p>
    <w:p w14:paraId="26370859">
      <w:pPr>
        <w:spacing w:line="400" w:lineRule="exact"/>
        <w:ind w:firstLine="480"/>
        <w:rPr>
          <w:rFonts w:ascii="Times New Roman" w:hAnsi="Times New Roman"/>
          <w:color w:val="000000"/>
          <w:sz w:val="22"/>
          <w:szCs w:val="21"/>
        </w:rPr>
      </w:pPr>
      <w:r>
        <w:rPr>
          <w:rFonts w:ascii="Times New Roman" w:hAnsi="Times New Roman"/>
          <w:color w:val="000000"/>
          <w:sz w:val="24"/>
          <w:szCs w:val="24"/>
        </w:rPr>
        <w:t>2.对照《工业和信息化部、国家统计局、国家发展和改革委员会、财政部关于印发中小企业划型标准规定的通知》(工信部联企业[2011]300号)的规定，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rPr>
        <w:t>投标人</w:t>
      </w:r>
      <w:r>
        <w:rPr>
          <w:rFonts w:ascii="Times New Roman" w:hAnsi="Times New Roman"/>
          <w:color w:val="000000"/>
          <w:sz w:val="24"/>
          <w:szCs w:val="24"/>
        </w:rPr>
        <w:t>自行勾选承接企业的企业规模类型。</w:t>
      </w:r>
    </w:p>
    <w:p w14:paraId="39C50C4E">
      <w:pPr>
        <w:pStyle w:val="363"/>
        <w:spacing w:before="151" w:after="151" w:line="600" w:lineRule="exact"/>
        <w:rPr>
          <w:rFonts w:ascii="宋体"/>
          <w:b/>
          <w:bCs/>
          <w:color w:val="000000"/>
          <w:sz w:val="32"/>
          <w:szCs w:val="32"/>
        </w:rPr>
      </w:pPr>
    </w:p>
    <w:p w14:paraId="0684A10E">
      <w:pPr>
        <w:pStyle w:val="346"/>
        <w:jc w:val="center"/>
        <w:rPr>
          <w:rFonts w:ascii="方正小标宋_GBK" w:eastAsia="方正小标宋_GBK"/>
          <w:color w:val="000000"/>
          <w:sz w:val="32"/>
          <w:szCs w:val="32"/>
        </w:rPr>
      </w:pPr>
    </w:p>
    <w:p w14:paraId="0947D695">
      <w:pPr>
        <w:pStyle w:val="346"/>
        <w:jc w:val="center"/>
        <w:rPr>
          <w:rFonts w:hint="eastAsia" w:ascii="方正小标宋_GBK" w:eastAsia="方正小标宋_GBK"/>
          <w:color w:val="000000"/>
          <w:sz w:val="32"/>
          <w:szCs w:val="32"/>
          <w:highlight w:val="none"/>
        </w:rPr>
      </w:pPr>
      <w:r>
        <w:rPr>
          <w:rFonts w:hint="eastAsia" w:ascii="方正小标宋_GBK" w:eastAsia="方正小标宋_GBK"/>
          <w:bCs/>
          <w:color w:val="000000"/>
          <w:sz w:val="32"/>
          <w:szCs w:val="32"/>
        </w:rPr>
        <w:t>残疾人福利性单位声明函</w:t>
      </w:r>
    </w:p>
    <w:p w14:paraId="483E1ADC">
      <w:pPr>
        <w:pStyle w:val="365"/>
        <w:spacing w:line="588" w:lineRule="exact"/>
        <w:rPr>
          <w:rFonts w:ascii="仿宋_GB2312" w:eastAsia="仿宋_GB2312"/>
          <w:b/>
          <w:color w:val="000000"/>
          <w:spacing w:val="6"/>
          <w:sz w:val="30"/>
          <w:szCs w:val="30"/>
        </w:rPr>
      </w:pPr>
    </w:p>
    <w:p w14:paraId="47AC1E1E">
      <w:pPr>
        <w:pStyle w:val="364"/>
        <w:spacing w:line="500" w:lineRule="exact"/>
        <w:ind w:firstLine="480"/>
        <w:rPr>
          <w:rFonts w:ascii="Times New Roman" w:hAnsi="Times New Roman"/>
          <w:color w:val="000000"/>
          <w:sz w:val="24"/>
        </w:rPr>
      </w:pPr>
      <w:r>
        <w:rPr>
          <w:rFonts w:hint="eastAsia" w:ascii="Times New Roman" w:hAnsi="Times New Roman"/>
          <w:color w:val="000000"/>
          <w:sz w:val="24"/>
        </w:rPr>
        <w:t>本单位郑重声明，根据《财政部 民政部 中国残疾人联合会关于促进残疾人就业政府采购政策的通知》（财库〔</w:t>
      </w:r>
      <w:r>
        <w:rPr>
          <w:rFonts w:ascii="Times New Roman" w:hAnsi="Times New Roman"/>
          <w:color w:val="000000"/>
          <w:sz w:val="24"/>
        </w:rPr>
        <w:t>2017</w:t>
      </w:r>
      <w:r>
        <w:rPr>
          <w:rFonts w:hint="eastAsia" w:ascii="Times New Roman" w:hAnsi="Times New Roman"/>
          <w:color w:val="000000"/>
          <w:sz w:val="24"/>
        </w:rPr>
        <w:t>〕</w:t>
      </w:r>
      <w:r>
        <w:rPr>
          <w:rFonts w:ascii="Times New Roman" w:hAnsi="Times New Roman"/>
          <w:color w:val="000000"/>
          <w:sz w:val="24"/>
        </w:rPr>
        <w:t>141</w:t>
      </w:r>
      <w:r>
        <w:rPr>
          <w:rFonts w:hint="eastAsia" w:ascii="Times New Roman" w:hAnsi="Times New Roman"/>
          <w:color w:val="000000"/>
          <w:sz w:val="24"/>
        </w:rPr>
        <w:t>号）的规定，本单位为符合条件的残疾人福利性单位，且本单位参加</w:t>
      </w:r>
      <w:r>
        <w:rPr>
          <w:rFonts w:hint="eastAsia" w:ascii="宋体" w:hAnsi="宋体"/>
          <w:color w:val="000000"/>
          <w:sz w:val="24"/>
          <w:szCs w:val="24"/>
          <w:u w:val="single"/>
          <w:lang w:eastAsia="zh-CN"/>
        </w:rPr>
        <w:t>泗阳县综合指挥调度中心</w:t>
      </w:r>
      <w:r>
        <w:rPr>
          <w:rFonts w:hint="eastAsia" w:ascii="Times New Roman" w:hAnsi="Times New Roman"/>
          <w:color w:val="000000"/>
          <w:sz w:val="24"/>
        </w:rPr>
        <w:t>的</w:t>
      </w:r>
      <w:r>
        <w:rPr>
          <w:rFonts w:hint="eastAsia" w:ascii="宋体" w:hAnsi="宋体"/>
          <w:color w:val="000000"/>
          <w:sz w:val="24"/>
          <w:szCs w:val="24"/>
          <w:u w:val="single"/>
          <w:lang w:eastAsia="zh-CN"/>
        </w:rPr>
        <w:t>泗阳县信息系统集中等保测评采购项目</w:t>
      </w:r>
      <w:r>
        <w:rPr>
          <w:rFonts w:hint="eastAsia" w:ascii="宋体" w:hAnsi="宋体"/>
          <w:color w:val="000000"/>
          <w:sz w:val="24"/>
          <w:szCs w:val="24"/>
          <w:u w:val="single"/>
        </w:rPr>
        <w:t xml:space="preserve"> </w:t>
      </w:r>
      <w:r>
        <w:rPr>
          <w:rFonts w:hint="eastAsia" w:ascii="Times New Roman" w:hAnsi="Times New Roman"/>
          <w:color w:val="000000"/>
          <w:sz w:val="24"/>
        </w:rPr>
        <w:t>采购活动提供本单位制造的货物（由本单位承担工程/提供服务），或者提供其他残疾人福利性单位制造的货物（不包括使用非残疾人福利性单位注册商标的货物）。</w:t>
      </w:r>
    </w:p>
    <w:p w14:paraId="64B6CC9C">
      <w:pPr>
        <w:pStyle w:val="364"/>
        <w:spacing w:line="500" w:lineRule="exact"/>
        <w:ind w:firstLine="480"/>
        <w:rPr>
          <w:rFonts w:ascii="Times New Roman" w:hAnsi="Times New Roman"/>
          <w:color w:val="000000"/>
          <w:sz w:val="24"/>
        </w:rPr>
      </w:pPr>
      <w:r>
        <w:rPr>
          <w:rFonts w:hint="eastAsia" w:ascii="Times New Roman" w:hAnsi="Times New Roman"/>
          <w:color w:val="000000"/>
          <w:sz w:val="24"/>
        </w:rPr>
        <w:t>本单位对上述声明的真实性负责。如有虚假，将依法承担相应责任。</w:t>
      </w:r>
    </w:p>
    <w:p w14:paraId="067C4E45">
      <w:pPr>
        <w:pStyle w:val="366"/>
        <w:spacing w:line="500" w:lineRule="exact"/>
        <w:ind w:firstLine="3810"/>
        <w:rPr>
          <w:color w:val="000000"/>
          <w:spacing w:val="6"/>
          <w:sz w:val="24"/>
          <w:szCs w:val="24"/>
        </w:rPr>
      </w:pPr>
    </w:p>
    <w:p w14:paraId="2B9F6215">
      <w:pPr>
        <w:pStyle w:val="366"/>
        <w:spacing w:line="500" w:lineRule="exact"/>
        <w:ind w:firstLine="3629"/>
        <w:jc w:val="left"/>
        <w:rPr>
          <w:color w:val="000000"/>
          <w:sz w:val="24"/>
        </w:rPr>
      </w:pPr>
    </w:p>
    <w:p w14:paraId="0560B74F">
      <w:pPr>
        <w:pStyle w:val="366"/>
        <w:spacing w:line="500" w:lineRule="exact"/>
        <w:ind w:firstLine="480"/>
        <w:jc w:val="left"/>
        <w:rPr>
          <w:color w:val="000000"/>
          <w:sz w:val="24"/>
        </w:rPr>
      </w:pPr>
      <w:r>
        <w:rPr>
          <w:rFonts w:hint="eastAsia"/>
          <w:color w:val="000000"/>
          <w:sz w:val="24"/>
        </w:rPr>
        <w:t>单位名称：</w:t>
      </w:r>
      <w:r>
        <w:rPr>
          <w:rFonts w:hint="eastAsia"/>
          <w:color w:val="000000"/>
          <w:sz w:val="24"/>
          <w:u w:val="single"/>
        </w:rPr>
        <w:t xml:space="preserve">              </w:t>
      </w:r>
      <w:r>
        <w:rPr>
          <w:rFonts w:hint="eastAsia"/>
          <w:color w:val="000000"/>
          <w:sz w:val="24"/>
        </w:rPr>
        <w:t>（</w:t>
      </w:r>
      <w:r>
        <w:rPr>
          <w:rFonts w:hint="eastAsia"/>
          <w:color w:val="000000"/>
          <w:sz w:val="24"/>
          <w:szCs w:val="24"/>
        </w:rPr>
        <w:t>盖CA电子公章</w:t>
      </w:r>
      <w:r>
        <w:rPr>
          <w:rFonts w:hint="eastAsia"/>
          <w:color w:val="000000"/>
          <w:sz w:val="24"/>
        </w:rPr>
        <w:t>）</w:t>
      </w:r>
    </w:p>
    <w:p w14:paraId="58C45FB8">
      <w:pPr>
        <w:pStyle w:val="363"/>
        <w:spacing w:line="500" w:lineRule="exact"/>
        <w:ind w:firstLine="480"/>
        <w:jc w:val="left"/>
        <w:rPr>
          <w:rFonts w:ascii="Times New Roman" w:hAnsi="Times New Roman"/>
          <w:color w:val="000000"/>
          <w:sz w:val="24"/>
          <w:szCs w:val="20"/>
        </w:rPr>
      </w:pPr>
      <w:r>
        <w:rPr>
          <w:rFonts w:hint="eastAsia" w:ascii="Times New Roman" w:hAnsi="Times New Roman"/>
          <w:color w:val="000000"/>
          <w:sz w:val="24"/>
          <w:szCs w:val="20"/>
        </w:rPr>
        <w:t>日期：  年  月  日</w:t>
      </w:r>
    </w:p>
    <w:p w14:paraId="3FBD8266">
      <w:pPr>
        <w:pStyle w:val="365"/>
        <w:tabs>
          <w:tab w:val="left" w:pos="4860"/>
        </w:tabs>
        <w:spacing w:line="588" w:lineRule="exact"/>
        <w:ind w:right="1560" w:firstLine="480"/>
        <w:jc w:val="center"/>
        <w:rPr>
          <w:rFonts w:ascii="Times New Roman" w:hAnsi="Times New Roman" w:cs="Arial"/>
          <w:color w:val="000000"/>
          <w:sz w:val="24"/>
          <w:szCs w:val="24"/>
        </w:rPr>
      </w:pPr>
    </w:p>
    <w:p w14:paraId="5A8676E6">
      <w:pPr>
        <w:pStyle w:val="367"/>
        <w:spacing w:line="500" w:lineRule="exact"/>
        <w:ind w:left="357" w:firstLine="0"/>
        <w:rPr>
          <w:rFonts w:ascii="Times New Roman" w:hAnsi="Times New Roman" w:cs="Arial"/>
          <w:color w:val="000000"/>
          <w:sz w:val="24"/>
          <w:szCs w:val="24"/>
        </w:rPr>
      </w:pPr>
    </w:p>
    <w:p w14:paraId="7749A3FD">
      <w:pPr>
        <w:pStyle w:val="364"/>
        <w:spacing w:line="480" w:lineRule="exact"/>
        <w:ind w:firstLine="442"/>
        <w:rPr>
          <w:rFonts w:ascii="Times New Roman" w:hAnsi="Times New Roman"/>
          <w:color w:val="000000"/>
          <w:sz w:val="24"/>
          <w:szCs w:val="24"/>
        </w:rPr>
      </w:pPr>
      <w:r>
        <w:rPr>
          <w:rFonts w:hint="eastAsia" w:ascii="Times New Roman" w:hAnsi="Times New Roman"/>
          <w:color w:val="000000"/>
          <w:sz w:val="24"/>
          <w:szCs w:val="24"/>
        </w:rPr>
        <w:t>备注：非残疾人福利性单位不需提供此函。</w:t>
      </w:r>
    </w:p>
    <w:p w14:paraId="23DE1A76">
      <w:pPr>
        <w:pStyle w:val="364"/>
        <w:spacing w:line="480" w:lineRule="exact"/>
        <w:ind w:firstLine="442"/>
        <w:rPr>
          <w:rFonts w:ascii="Times New Roman" w:hAnsi="Times New Roman"/>
          <w:color w:val="000000"/>
          <w:sz w:val="24"/>
          <w:szCs w:val="24"/>
        </w:rPr>
      </w:pPr>
    </w:p>
    <w:p w14:paraId="346260E3">
      <w:pPr>
        <w:pStyle w:val="364"/>
        <w:spacing w:line="480" w:lineRule="exact"/>
        <w:ind w:firstLine="442"/>
        <w:rPr>
          <w:rFonts w:ascii="Times New Roman" w:hAnsi="Times New Roman"/>
          <w:color w:val="000000"/>
          <w:sz w:val="24"/>
          <w:szCs w:val="24"/>
        </w:rPr>
      </w:pPr>
    </w:p>
    <w:p w14:paraId="0D3CC4B1">
      <w:pPr>
        <w:pStyle w:val="364"/>
        <w:spacing w:line="480" w:lineRule="exact"/>
        <w:ind w:firstLine="442"/>
        <w:rPr>
          <w:rFonts w:ascii="Times New Roman" w:hAnsi="Times New Roman"/>
          <w:color w:val="000000"/>
          <w:sz w:val="24"/>
          <w:szCs w:val="24"/>
        </w:rPr>
      </w:pPr>
    </w:p>
    <w:p w14:paraId="2EEA64A0">
      <w:pPr>
        <w:pStyle w:val="364"/>
        <w:spacing w:line="480" w:lineRule="exact"/>
        <w:ind w:firstLine="442"/>
        <w:rPr>
          <w:rFonts w:ascii="Times New Roman" w:hAnsi="Times New Roman"/>
          <w:color w:val="000000"/>
          <w:sz w:val="24"/>
          <w:szCs w:val="24"/>
        </w:rPr>
      </w:pPr>
    </w:p>
    <w:p w14:paraId="64CD15BD">
      <w:pPr>
        <w:pStyle w:val="364"/>
        <w:spacing w:line="480" w:lineRule="exact"/>
        <w:rPr>
          <w:rFonts w:ascii="Times New Roman" w:hAnsi="Times New Roman"/>
          <w:color w:val="000000"/>
          <w:sz w:val="24"/>
          <w:szCs w:val="24"/>
        </w:rPr>
      </w:pPr>
    </w:p>
    <w:p w14:paraId="5564D455">
      <w:pPr>
        <w:pStyle w:val="364"/>
        <w:spacing w:line="480" w:lineRule="exact"/>
        <w:ind w:firstLine="442"/>
        <w:rPr>
          <w:rFonts w:ascii="Times New Roman" w:hAnsi="Times New Roman"/>
          <w:color w:val="000000"/>
          <w:sz w:val="24"/>
          <w:szCs w:val="24"/>
        </w:rPr>
      </w:pPr>
    </w:p>
    <w:p w14:paraId="3451C064">
      <w:pPr>
        <w:pStyle w:val="364"/>
        <w:spacing w:line="480" w:lineRule="exact"/>
        <w:ind w:firstLine="442"/>
        <w:rPr>
          <w:rFonts w:ascii="Times New Roman" w:hAnsi="Times New Roman"/>
          <w:color w:val="000000"/>
          <w:sz w:val="24"/>
          <w:szCs w:val="24"/>
        </w:rPr>
      </w:pPr>
    </w:p>
    <w:p w14:paraId="4EE15A0A">
      <w:pPr>
        <w:pStyle w:val="364"/>
        <w:spacing w:line="480" w:lineRule="exact"/>
        <w:ind w:firstLine="442"/>
        <w:rPr>
          <w:rFonts w:ascii="Times New Roman" w:hAnsi="Times New Roman"/>
          <w:color w:val="000000"/>
          <w:sz w:val="24"/>
          <w:szCs w:val="24"/>
        </w:rPr>
      </w:pPr>
    </w:p>
    <w:p w14:paraId="0D9BC033">
      <w:pPr>
        <w:pStyle w:val="364"/>
        <w:spacing w:line="480" w:lineRule="exact"/>
        <w:rPr>
          <w:rFonts w:ascii="Times New Roman" w:hAnsi="Times New Roman"/>
          <w:color w:val="000000"/>
          <w:sz w:val="24"/>
          <w:szCs w:val="24"/>
        </w:rPr>
      </w:pPr>
    </w:p>
    <w:p w14:paraId="6D9C75D1">
      <w:pPr>
        <w:pStyle w:val="364"/>
        <w:spacing w:line="480" w:lineRule="exact"/>
        <w:rPr>
          <w:rFonts w:ascii="Times New Roman" w:hAnsi="Times New Roman"/>
          <w:color w:val="000000"/>
          <w:sz w:val="24"/>
          <w:szCs w:val="24"/>
        </w:rPr>
      </w:pPr>
    </w:p>
    <w:p w14:paraId="593F926C">
      <w:pPr>
        <w:pStyle w:val="364"/>
        <w:spacing w:line="480" w:lineRule="exact"/>
        <w:rPr>
          <w:rFonts w:ascii="Times New Roman" w:hAnsi="Times New Roman"/>
          <w:color w:val="000000"/>
          <w:sz w:val="24"/>
          <w:szCs w:val="24"/>
        </w:rPr>
      </w:pPr>
    </w:p>
    <w:p w14:paraId="18141A9E">
      <w:pPr>
        <w:pBdr>
          <w:top w:val="none" w:color="000000" w:sz="0" w:space="0"/>
          <w:left w:val="none" w:color="000000" w:sz="0" w:space="0"/>
          <w:bottom w:val="none" w:color="000000" w:sz="0" w:space="0"/>
          <w:right w:val="none" w:color="000000" w:sz="0" w:space="0"/>
        </w:pBdr>
        <w:spacing w:line="400" w:lineRule="exact"/>
        <w:rPr>
          <w:rFonts w:ascii="Times New Roman" w:hAnsi="Times New Roman"/>
          <w:color w:val="000000"/>
          <w:sz w:val="24"/>
          <w:szCs w:val="21"/>
        </w:rPr>
      </w:pPr>
    </w:p>
    <w:p w14:paraId="10EC44F0">
      <w:pPr>
        <w:pBdr>
          <w:top w:val="none" w:color="000000" w:sz="0" w:space="0"/>
          <w:left w:val="none" w:color="000000" w:sz="0" w:space="0"/>
          <w:bottom w:val="none" w:color="000000" w:sz="0" w:space="0"/>
          <w:right w:val="none" w:color="000000" w:sz="0" w:space="0"/>
        </w:pBdr>
        <w:spacing w:line="400" w:lineRule="exact"/>
        <w:rPr>
          <w:rFonts w:ascii="Times New Roman" w:hAnsi="Times New Roman"/>
          <w:color w:val="000000"/>
          <w:sz w:val="24"/>
          <w:szCs w:val="21"/>
        </w:rPr>
      </w:pPr>
    </w:p>
    <w:p w14:paraId="5B38832F">
      <w:pPr>
        <w:spacing w:line="560" w:lineRule="exact"/>
        <w:rPr>
          <w:rFonts w:hint="eastAsia" w:ascii="黑体" w:hAnsi="黑体" w:eastAsia="黑体" w:cs="黑体"/>
          <w:b w:val="0"/>
          <w:bCs/>
          <w:color w:val="000000"/>
          <w:sz w:val="32"/>
          <w:szCs w:val="24"/>
          <w:lang w:val="en-US" w:eastAsia="zh-CN" w:bidi="ar-SA"/>
        </w:rPr>
      </w:pPr>
      <w:r>
        <w:rPr>
          <w:rFonts w:hint="eastAsia" w:ascii="黑体" w:hAnsi="黑体" w:eastAsia="黑体" w:cs="黑体"/>
          <w:b w:val="0"/>
          <w:bCs/>
          <w:color w:val="000000"/>
          <w:sz w:val="32"/>
          <w:szCs w:val="24"/>
          <w:lang w:val="en-US" w:eastAsia="zh-CN" w:bidi="ar-SA"/>
        </w:rPr>
        <w:t>六、项目组人员</w:t>
      </w:r>
    </w:p>
    <w:p w14:paraId="122C456C">
      <w:pPr>
        <w:pStyle w:val="30"/>
        <w:spacing w:line="600" w:lineRule="exact"/>
        <w:jc w:val="center"/>
        <w:rPr>
          <w:rFonts w:ascii="Times New Roman" w:hAnsi="Times New Roman"/>
          <w:b/>
          <w:bCs/>
          <w:sz w:val="32"/>
          <w:szCs w:val="32"/>
        </w:rPr>
      </w:pPr>
      <w:r>
        <w:rPr>
          <w:rFonts w:hint="eastAsia" w:ascii="Times New Roman" w:hAnsi="Times New Roman"/>
          <w:b/>
          <w:bCs/>
          <w:sz w:val="32"/>
          <w:szCs w:val="32"/>
          <w:lang w:bidi="ar"/>
        </w:rPr>
        <w:t>项目组成员</w:t>
      </w:r>
    </w:p>
    <w:tbl>
      <w:tblPr>
        <w:tblStyle w:val="32"/>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55637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E212BEF">
            <w:pPr>
              <w:pStyle w:val="454"/>
              <w:widowControl/>
              <w:spacing w:beforeAutospacing="1" w:line="560" w:lineRule="exact"/>
              <w:jc w:val="center"/>
              <w:rPr>
                <w:rFonts w:eastAsia="仿宋_GB2312" w:cs="仿宋_GB2312"/>
                <w:sz w:val="28"/>
                <w:szCs w:val="28"/>
              </w:rPr>
            </w:pPr>
            <w:r>
              <w:rPr>
                <w:rFonts w:eastAsia="仿宋_GB2312" w:cs="仿宋_GB2312"/>
                <w:sz w:val="28"/>
                <w:szCs w:val="28"/>
              </w:rPr>
              <w:t>姓名</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CC54D0F">
            <w:pPr>
              <w:pStyle w:val="454"/>
              <w:widowControl/>
              <w:spacing w:beforeAutospacing="1" w:line="560" w:lineRule="exact"/>
              <w:jc w:val="center"/>
              <w:rPr>
                <w:rFonts w:eastAsia="仿宋_GB2312" w:cs="仿宋_GB2312"/>
                <w:sz w:val="28"/>
                <w:szCs w:val="28"/>
              </w:rPr>
            </w:pPr>
            <w:r>
              <w:rPr>
                <w:rFonts w:eastAsia="仿宋_GB2312" w:cs="仿宋_GB2312"/>
                <w:sz w:val="28"/>
                <w:szCs w:val="28"/>
              </w:rPr>
              <w:t>职务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F5F3E13">
            <w:pPr>
              <w:pStyle w:val="454"/>
              <w:widowControl/>
              <w:spacing w:beforeAutospacing="1" w:line="560" w:lineRule="exact"/>
              <w:jc w:val="center"/>
              <w:rPr>
                <w:rFonts w:eastAsia="仿宋_GB2312" w:cs="仿宋_GB2312"/>
                <w:sz w:val="28"/>
                <w:szCs w:val="28"/>
              </w:rPr>
            </w:pPr>
            <w:r>
              <w:rPr>
                <w:rFonts w:eastAsia="仿宋_GB2312" w:cs="仿宋_GB2312"/>
                <w:sz w:val="28"/>
                <w:szCs w:val="28"/>
              </w:rPr>
              <w:t>学历</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7CB7868">
            <w:pPr>
              <w:pStyle w:val="454"/>
              <w:widowControl/>
              <w:spacing w:beforeAutospacing="1" w:line="560" w:lineRule="exact"/>
              <w:ind w:firstLine="280"/>
              <w:rPr>
                <w:rFonts w:eastAsia="仿宋_GB2312" w:cs="仿宋_GB2312"/>
                <w:sz w:val="28"/>
                <w:szCs w:val="28"/>
              </w:rPr>
            </w:pPr>
            <w:r>
              <w:rPr>
                <w:rFonts w:eastAsia="仿宋_GB2312" w:cs="仿宋_GB2312"/>
                <w:sz w:val="28"/>
                <w:szCs w:val="28"/>
              </w:rPr>
              <w:t>身份证号</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63ADE26">
            <w:pPr>
              <w:pStyle w:val="454"/>
              <w:widowControl/>
              <w:spacing w:beforeAutospacing="1" w:line="560" w:lineRule="exact"/>
              <w:jc w:val="center"/>
              <w:rPr>
                <w:rFonts w:eastAsia="仿宋_GB2312" w:cs="仿宋_GB2312"/>
                <w:sz w:val="28"/>
                <w:szCs w:val="28"/>
              </w:rPr>
            </w:pPr>
            <w:r>
              <w:rPr>
                <w:rFonts w:eastAsia="仿宋_GB2312" w:cs="仿宋_GB2312"/>
                <w:sz w:val="28"/>
                <w:szCs w:val="28"/>
              </w:rPr>
              <w:t>相关证书</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3809B02D">
            <w:pPr>
              <w:pStyle w:val="454"/>
              <w:widowControl/>
              <w:spacing w:beforeAutospacing="1" w:line="560" w:lineRule="exact"/>
              <w:rPr>
                <w:rFonts w:eastAsia="仿宋_GB2312" w:cs="仿宋_GB2312"/>
                <w:sz w:val="28"/>
                <w:szCs w:val="28"/>
              </w:rPr>
            </w:pPr>
            <w:r>
              <w:rPr>
                <w:rFonts w:eastAsia="仿宋_GB2312" w:cs="仿宋_GB2312"/>
                <w:sz w:val="28"/>
                <w:szCs w:val="28"/>
              </w:rPr>
              <w:t>备注</w:t>
            </w:r>
          </w:p>
        </w:tc>
      </w:tr>
      <w:tr w14:paraId="16CD3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B7273AC">
            <w:pPr>
              <w:pStyle w:val="454"/>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1D19664">
            <w:pPr>
              <w:pStyle w:val="30"/>
              <w:jc w:val="center"/>
              <w:rPr>
                <w:rFonts w:ascii="Times New Roman" w:hAnsi="Times New Roman"/>
                <w:sz w:val="20"/>
                <w:szCs w:val="20"/>
              </w:rPr>
            </w:pPr>
            <w:r>
              <w:rPr>
                <w:rFonts w:hint="eastAsia" w:ascii="Times New Roman" w:hAnsi="Times New Roman" w:eastAsia="仿宋_GB2312" w:cs="仿宋_GB2312"/>
                <w:sz w:val="28"/>
                <w:szCs w:val="28"/>
                <w:lang w:bidi="ar"/>
              </w:rPr>
              <w:t>项目经理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9941E8C">
            <w:pPr>
              <w:pStyle w:val="454"/>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903AF1F">
            <w:pPr>
              <w:pStyle w:val="454"/>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0DF06DD">
            <w:pPr>
              <w:pStyle w:val="454"/>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7BCFE3F3">
            <w:pPr>
              <w:pStyle w:val="454"/>
              <w:widowControl/>
              <w:spacing w:line="560" w:lineRule="exact"/>
              <w:ind w:firstLine="560"/>
              <w:jc w:val="center"/>
              <w:rPr>
                <w:rFonts w:eastAsia="仿宋_GB2312" w:cs="仿宋_GB2312"/>
                <w:sz w:val="28"/>
                <w:szCs w:val="28"/>
              </w:rPr>
            </w:pPr>
          </w:p>
        </w:tc>
      </w:tr>
      <w:tr w14:paraId="32B31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7DBCCDC">
            <w:pPr>
              <w:pStyle w:val="454"/>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70232D5">
            <w:pPr>
              <w:pStyle w:val="30"/>
              <w:jc w:val="center"/>
              <w:rPr>
                <w:rFonts w:hint="eastAsia" w:ascii="Times New Roman" w:hAnsi="Times New Roman" w:eastAsia="仿宋_GB2312" w:cs="仿宋_GB2312"/>
                <w:sz w:val="28"/>
                <w:szCs w:val="28"/>
              </w:rPr>
            </w:pPr>
            <w:r>
              <w:rPr>
                <w:rFonts w:ascii="Times New Roman" w:hAnsi="Times New Roman" w:eastAsia="仿宋_GB2312" w:cs="仿宋_GB2312"/>
                <w:sz w:val="28"/>
                <w:szCs w:val="28"/>
                <w:lang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2C5E719">
            <w:pPr>
              <w:pStyle w:val="454"/>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59141FF">
            <w:pPr>
              <w:pStyle w:val="454"/>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92CBF2E">
            <w:pPr>
              <w:pStyle w:val="454"/>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5DBE6926">
            <w:pPr>
              <w:pStyle w:val="454"/>
              <w:widowControl/>
              <w:spacing w:line="560" w:lineRule="exact"/>
              <w:ind w:firstLine="560"/>
              <w:jc w:val="center"/>
              <w:rPr>
                <w:rFonts w:eastAsia="仿宋_GB2312" w:cs="仿宋_GB2312"/>
                <w:sz w:val="28"/>
                <w:szCs w:val="28"/>
              </w:rPr>
            </w:pPr>
          </w:p>
        </w:tc>
      </w:tr>
      <w:tr w14:paraId="516EA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D1D9A86">
            <w:pPr>
              <w:pStyle w:val="454"/>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D3B05A5">
            <w:pPr>
              <w:pStyle w:val="30"/>
              <w:ind w:firstLine="280"/>
              <w:rPr>
                <w:rFonts w:ascii="Times New Roman" w:hAnsi="Times New Roman" w:eastAsia="仿宋_GB2312" w:cs="仿宋_GB2312"/>
                <w:sz w:val="28"/>
                <w:szCs w:val="28"/>
              </w:rPr>
            </w:pPr>
            <w:r>
              <w:rPr>
                <w:rFonts w:ascii="Times New Roman" w:hAnsi="Times New Roman" w:eastAsia="仿宋_GB2312" w:cs="仿宋_GB2312"/>
                <w:sz w:val="28"/>
                <w:szCs w:val="28"/>
                <w:lang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F29E408">
            <w:pPr>
              <w:pStyle w:val="454"/>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160A7F4">
            <w:pPr>
              <w:pStyle w:val="454"/>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B975F7D">
            <w:pPr>
              <w:pStyle w:val="454"/>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09E86F9F">
            <w:pPr>
              <w:pStyle w:val="454"/>
              <w:widowControl/>
              <w:spacing w:line="560" w:lineRule="exact"/>
              <w:ind w:firstLine="560"/>
              <w:jc w:val="center"/>
              <w:rPr>
                <w:rFonts w:eastAsia="仿宋_GB2312" w:cs="仿宋_GB2312"/>
                <w:sz w:val="28"/>
                <w:szCs w:val="28"/>
              </w:rPr>
            </w:pPr>
          </w:p>
        </w:tc>
      </w:tr>
      <w:tr w14:paraId="692A9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6CA92E8">
            <w:pPr>
              <w:pStyle w:val="454"/>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1227274">
            <w:pPr>
              <w:pStyle w:val="30"/>
              <w:rPr>
                <w:rFonts w:ascii="Times New Roman" w:hAnsi="Times New Roman"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7EE2407">
            <w:pPr>
              <w:pStyle w:val="454"/>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3397A37">
            <w:pPr>
              <w:pStyle w:val="454"/>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C5BA36B">
            <w:pPr>
              <w:pStyle w:val="454"/>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041C6CC2">
            <w:pPr>
              <w:pStyle w:val="454"/>
              <w:widowControl/>
              <w:spacing w:line="560" w:lineRule="exact"/>
              <w:ind w:firstLine="560"/>
              <w:jc w:val="center"/>
              <w:rPr>
                <w:rFonts w:eastAsia="仿宋_GB2312" w:cs="仿宋_GB2312"/>
                <w:sz w:val="28"/>
                <w:szCs w:val="28"/>
              </w:rPr>
            </w:pPr>
          </w:p>
        </w:tc>
      </w:tr>
      <w:tr w14:paraId="46D67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EC7E5AF">
            <w:pPr>
              <w:pStyle w:val="454"/>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6CB9C86">
            <w:pPr>
              <w:pStyle w:val="30"/>
              <w:rPr>
                <w:rFonts w:ascii="Times New Roman" w:hAnsi="Times New Roman"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56F7B80">
            <w:pPr>
              <w:pStyle w:val="454"/>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60AFF38">
            <w:pPr>
              <w:pStyle w:val="454"/>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3275601">
            <w:pPr>
              <w:pStyle w:val="454"/>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7A247D1C">
            <w:pPr>
              <w:pStyle w:val="454"/>
              <w:widowControl/>
              <w:spacing w:line="560" w:lineRule="exact"/>
              <w:ind w:firstLine="560"/>
              <w:jc w:val="center"/>
              <w:rPr>
                <w:rFonts w:eastAsia="仿宋_GB2312" w:cs="仿宋_GB2312"/>
                <w:sz w:val="28"/>
                <w:szCs w:val="28"/>
              </w:rPr>
            </w:pPr>
          </w:p>
        </w:tc>
      </w:tr>
      <w:tr w14:paraId="45D06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CC45BBC">
            <w:pPr>
              <w:pStyle w:val="454"/>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C3CC34D">
            <w:pPr>
              <w:pStyle w:val="454"/>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E033076">
            <w:pPr>
              <w:pStyle w:val="454"/>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DAA74DF">
            <w:pPr>
              <w:pStyle w:val="454"/>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9F0B05C">
            <w:pPr>
              <w:pStyle w:val="454"/>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375BE590">
            <w:pPr>
              <w:pStyle w:val="454"/>
              <w:widowControl/>
              <w:spacing w:line="560" w:lineRule="exact"/>
              <w:ind w:firstLine="560"/>
              <w:jc w:val="center"/>
              <w:rPr>
                <w:rFonts w:eastAsia="仿宋_GB2312" w:cs="仿宋_GB2312"/>
                <w:sz w:val="28"/>
                <w:szCs w:val="28"/>
              </w:rPr>
            </w:pPr>
          </w:p>
        </w:tc>
      </w:tr>
      <w:tr w14:paraId="6B65B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508D354">
            <w:pPr>
              <w:pStyle w:val="454"/>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1F60433">
            <w:pPr>
              <w:pStyle w:val="454"/>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9CF7543">
            <w:pPr>
              <w:pStyle w:val="454"/>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0EEC744">
            <w:pPr>
              <w:pStyle w:val="454"/>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F875FD7">
            <w:pPr>
              <w:pStyle w:val="454"/>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15F4007">
            <w:pPr>
              <w:pStyle w:val="454"/>
              <w:widowControl/>
              <w:spacing w:line="560" w:lineRule="exact"/>
              <w:ind w:firstLine="560"/>
              <w:jc w:val="center"/>
              <w:rPr>
                <w:rFonts w:eastAsia="仿宋_GB2312" w:cs="仿宋_GB2312"/>
                <w:sz w:val="28"/>
                <w:szCs w:val="28"/>
              </w:rPr>
            </w:pPr>
          </w:p>
        </w:tc>
      </w:tr>
      <w:tr w14:paraId="51127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97EE361">
            <w:pPr>
              <w:pStyle w:val="454"/>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E1C3355">
            <w:pPr>
              <w:pStyle w:val="454"/>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6BCED5B">
            <w:pPr>
              <w:pStyle w:val="454"/>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21EDACE">
            <w:pPr>
              <w:pStyle w:val="454"/>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FBF29A5">
            <w:pPr>
              <w:pStyle w:val="454"/>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31AA941">
            <w:pPr>
              <w:pStyle w:val="454"/>
              <w:widowControl/>
              <w:spacing w:line="560" w:lineRule="exact"/>
              <w:ind w:firstLine="560"/>
              <w:jc w:val="center"/>
              <w:rPr>
                <w:rFonts w:eastAsia="仿宋_GB2312" w:cs="仿宋_GB2312"/>
                <w:sz w:val="28"/>
                <w:szCs w:val="28"/>
              </w:rPr>
            </w:pPr>
          </w:p>
        </w:tc>
      </w:tr>
      <w:tr w14:paraId="6FA5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DE5DB77">
            <w:pPr>
              <w:pStyle w:val="454"/>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C5BF989">
            <w:pPr>
              <w:pStyle w:val="454"/>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18ED176">
            <w:pPr>
              <w:pStyle w:val="454"/>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B49EC8F">
            <w:pPr>
              <w:pStyle w:val="454"/>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F267B5E">
            <w:pPr>
              <w:pStyle w:val="454"/>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89DED79">
            <w:pPr>
              <w:pStyle w:val="454"/>
              <w:widowControl/>
              <w:spacing w:line="560" w:lineRule="exact"/>
              <w:ind w:firstLine="560"/>
              <w:jc w:val="center"/>
              <w:rPr>
                <w:rFonts w:eastAsia="仿宋_GB2312" w:cs="仿宋_GB2312"/>
                <w:sz w:val="28"/>
                <w:szCs w:val="28"/>
              </w:rPr>
            </w:pPr>
          </w:p>
        </w:tc>
      </w:tr>
      <w:tr w14:paraId="639E8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764D91F">
            <w:pPr>
              <w:pStyle w:val="454"/>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6144F7F">
            <w:pPr>
              <w:pStyle w:val="454"/>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027C4FE">
            <w:pPr>
              <w:pStyle w:val="454"/>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61ABD57">
            <w:pPr>
              <w:pStyle w:val="454"/>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7B1E473">
            <w:pPr>
              <w:pStyle w:val="454"/>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CB62C45">
            <w:pPr>
              <w:pStyle w:val="454"/>
              <w:widowControl/>
              <w:spacing w:line="560" w:lineRule="exact"/>
              <w:ind w:firstLine="560"/>
              <w:jc w:val="center"/>
              <w:rPr>
                <w:rFonts w:eastAsia="仿宋_GB2312" w:cs="仿宋_GB2312"/>
                <w:sz w:val="28"/>
                <w:szCs w:val="28"/>
              </w:rPr>
            </w:pPr>
          </w:p>
        </w:tc>
      </w:tr>
    </w:tbl>
    <w:p w14:paraId="0271E550">
      <w:pPr>
        <w:pStyle w:val="30"/>
        <w:spacing w:line="460" w:lineRule="exact"/>
        <w:ind w:firstLine="398"/>
        <w:rPr>
          <w:rFonts w:ascii="Times New Roman" w:hAnsi="Times New Roman" w:eastAsia="仿宋_GB2312" w:cs="仿宋_GB2312"/>
        </w:rPr>
      </w:pPr>
      <w:r>
        <w:rPr>
          <w:rFonts w:ascii="Times New Roman" w:hAnsi="Times New Roman" w:eastAsia="仿宋_GB2312" w:cs="仿宋_GB2312"/>
          <w:b/>
          <w:lang w:bidi="ar"/>
        </w:rPr>
        <w:t>注：如供应商中标，项目组成员必须按本表承诺人员操作，不得随意更换。按投标文件附相关人员证书。</w:t>
      </w:r>
    </w:p>
    <w:p w14:paraId="71188FDE">
      <w:pPr>
        <w:widowControl w:val="0"/>
        <w:spacing w:line="460" w:lineRule="exact"/>
        <w:ind w:firstLine="241"/>
        <w:jc w:val="both"/>
        <w:rPr>
          <w:rFonts w:hint="eastAsia" w:ascii="Times New Roman" w:hAnsi="Times New Roman" w:eastAsia="宋体" w:cs="方正仿宋_GBK"/>
          <w:b/>
          <w:sz w:val="24"/>
          <w:szCs w:val="24"/>
          <w:lang w:val="en-US" w:eastAsia="zh-CN" w:bidi="ar-SA"/>
        </w:rPr>
      </w:pPr>
    </w:p>
    <w:p w14:paraId="0F1E5EC9">
      <w:pPr>
        <w:ind w:firstLine="210"/>
        <w:rPr>
          <w:rFonts w:hint="eastAsia" w:ascii="仿宋" w:hAnsi="仿宋" w:eastAsia="仿宋" w:cs="仿宋"/>
          <w:color w:val="000000"/>
          <w:szCs w:val="21"/>
        </w:rPr>
      </w:pPr>
    </w:p>
    <w:p w14:paraId="12D94C0C">
      <w:pPr>
        <w:ind w:firstLine="210"/>
        <w:rPr>
          <w:rFonts w:hint="eastAsia" w:ascii="仿宋" w:hAnsi="仿宋" w:eastAsia="仿宋" w:cs="仿宋"/>
          <w:color w:val="000000"/>
          <w:szCs w:val="21"/>
        </w:rPr>
      </w:pPr>
    </w:p>
    <w:p w14:paraId="2150EAD8">
      <w:pPr>
        <w:pStyle w:val="381"/>
        <w:ind w:left="210"/>
        <w:outlineLvl w:val="1"/>
        <w:rPr>
          <w:rFonts w:hint="eastAsia" w:ascii="宋体"/>
          <w:b w:val="0"/>
          <w:color w:val="000000"/>
          <w:szCs w:val="32"/>
        </w:rPr>
      </w:pPr>
      <w:r>
        <w:rPr>
          <w:rFonts w:hint="eastAsia" w:ascii="宋体"/>
          <w:b w:val="0"/>
          <w:color w:val="000000"/>
          <w:szCs w:val="32"/>
        </w:rPr>
        <w:br w:type="page" w:clear="all"/>
      </w:r>
      <w:r>
        <w:rPr>
          <w:rFonts w:hint="eastAsia" w:ascii="宋体"/>
          <w:b w:val="0"/>
          <w:color w:val="000000"/>
          <w:szCs w:val="32"/>
          <w:lang w:val="en-US" w:eastAsia="zh-CN"/>
        </w:rPr>
        <w:t>七</w:t>
      </w:r>
      <w:r>
        <w:rPr>
          <w:rFonts w:hint="eastAsia" w:ascii="宋体"/>
          <w:b w:val="0"/>
          <w:color w:val="000000"/>
          <w:szCs w:val="32"/>
        </w:rPr>
        <w:t>、企业业绩</w:t>
      </w:r>
    </w:p>
    <w:p w14:paraId="07857E11">
      <w:pPr>
        <w:pStyle w:val="389"/>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类似项目业绩一览表</w:t>
      </w:r>
    </w:p>
    <w:tbl>
      <w:tblPr>
        <w:tblStyle w:val="3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3C8AE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42DF351B">
            <w:pPr>
              <w:pStyle w:val="390"/>
              <w:spacing w:line="560" w:lineRule="exact"/>
              <w:jc w:val="center"/>
              <w:rPr>
                <w:rFonts w:ascii="仿宋_GB2312" w:eastAsia="仿宋_GB2312"/>
                <w:color w:val="000000"/>
                <w:sz w:val="28"/>
                <w:szCs w:val="28"/>
              </w:rPr>
            </w:pPr>
            <w:r>
              <w:rPr>
                <w:rFonts w:hint="eastAsia" w:ascii="仿宋_GB2312" w:eastAsia="仿宋_GB2312"/>
                <w:color w:val="000000"/>
                <w:sz w:val="28"/>
                <w:szCs w:val="28"/>
              </w:rPr>
              <w:t>序号</w:t>
            </w:r>
          </w:p>
        </w:tc>
        <w:tc>
          <w:tcPr>
            <w:tcW w:w="3827" w:type="dxa"/>
            <w:noWrap w:val="0"/>
            <w:vAlign w:val="center"/>
          </w:tcPr>
          <w:p w14:paraId="5FBAEA9F">
            <w:pPr>
              <w:pStyle w:val="390"/>
              <w:spacing w:line="560" w:lineRule="exact"/>
              <w:jc w:val="center"/>
              <w:rPr>
                <w:rFonts w:ascii="仿宋_GB2312" w:eastAsia="仿宋_GB2312"/>
                <w:color w:val="000000"/>
                <w:sz w:val="28"/>
                <w:szCs w:val="28"/>
              </w:rPr>
            </w:pPr>
            <w:r>
              <w:rPr>
                <w:rFonts w:hint="eastAsia" w:ascii="仿宋_GB2312" w:eastAsia="仿宋_GB2312"/>
                <w:color w:val="000000"/>
                <w:sz w:val="28"/>
                <w:szCs w:val="28"/>
              </w:rPr>
              <w:t>项目名称</w:t>
            </w:r>
          </w:p>
        </w:tc>
        <w:tc>
          <w:tcPr>
            <w:tcW w:w="2433" w:type="dxa"/>
            <w:noWrap w:val="0"/>
            <w:vAlign w:val="center"/>
          </w:tcPr>
          <w:p w14:paraId="40CAFD33">
            <w:pPr>
              <w:pStyle w:val="390"/>
              <w:spacing w:line="560" w:lineRule="exact"/>
              <w:jc w:val="center"/>
              <w:rPr>
                <w:rFonts w:ascii="仿宋_GB2312" w:eastAsia="仿宋_GB2312"/>
                <w:color w:val="000000"/>
                <w:sz w:val="28"/>
                <w:szCs w:val="28"/>
              </w:rPr>
            </w:pPr>
            <w:r>
              <w:rPr>
                <w:rFonts w:hint="eastAsia" w:ascii="仿宋_GB2312" w:eastAsia="仿宋_GB2312"/>
                <w:color w:val="000000"/>
                <w:sz w:val="28"/>
                <w:szCs w:val="28"/>
              </w:rPr>
              <w:t>采购单位</w:t>
            </w:r>
          </w:p>
        </w:tc>
        <w:tc>
          <w:tcPr>
            <w:tcW w:w="1395" w:type="dxa"/>
            <w:noWrap w:val="0"/>
            <w:vAlign w:val="center"/>
          </w:tcPr>
          <w:p w14:paraId="65EF923D">
            <w:pPr>
              <w:pStyle w:val="390"/>
              <w:spacing w:line="560" w:lineRule="exact"/>
              <w:jc w:val="center"/>
              <w:rPr>
                <w:rFonts w:ascii="仿宋_GB2312" w:eastAsia="仿宋_GB2312"/>
                <w:color w:val="000000"/>
                <w:sz w:val="28"/>
                <w:szCs w:val="28"/>
              </w:rPr>
            </w:pPr>
            <w:r>
              <w:rPr>
                <w:rFonts w:hint="eastAsia" w:ascii="仿宋_GB2312" w:eastAsia="仿宋_GB2312"/>
                <w:color w:val="000000"/>
                <w:sz w:val="28"/>
                <w:szCs w:val="28"/>
              </w:rPr>
              <w:t>服务主要内容</w:t>
            </w:r>
          </w:p>
        </w:tc>
      </w:tr>
      <w:tr w14:paraId="5B619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79B58EFE">
            <w:pPr>
              <w:pStyle w:val="390"/>
              <w:spacing w:line="560" w:lineRule="exact"/>
              <w:jc w:val="center"/>
              <w:rPr>
                <w:rFonts w:ascii="仿宋_GB2312" w:eastAsia="仿宋_GB2312"/>
                <w:color w:val="000000"/>
                <w:sz w:val="28"/>
              </w:rPr>
            </w:pPr>
          </w:p>
        </w:tc>
        <w:tc>
          <w:tcPr>
            <w:tcW w:w="3827" w:type="dxa"/>
            <w:noWrap w:val="0"/>
            <w:vAlign w:val="center"/>
          </w:tcPr>
          <w:p w14:paraId="7FD96F24">
            <w:pPr>
              <w:pStyle w:val="390"/>
              <w:spacing w:line="560" w:lineRule="exact"/>
              <w:jc w:val="center"/>
              <w:rPr>
                <w:rFonts w:ascii="仿宋_GB2312" w:eastAsia="仿宋_GB2312"/>
                <w:color w:val="000000"/>
                <w:sz w:val="28"/>
              </w:rPr>
            </w:pPr>
          </w:p>
        </w:tc>
        <w:tc>
          <w:tcPr>
            <w:tcW w:w="2433" w:type="dxa"/>
            <w:noWrap w:val="0"/>
            <w:vAlign w:val="center"/>
          </w:tcPr>
          <w:p w14:paraId="0A55D345">
            <w:pPr>
              <w:pStyle w:val="390"/>
              <w:spacing w:line="560" w:lineRule="exact"/>
              <w:jc w:val="center"/>
              <w:rPr>
                <w:rFonts w:ascii="仿宋_GB2312" w:eastAsia="仿宋_GB2312"/>
                <w:color w:val="000000"/>
                <w:sz w:val="28"/>
              </w:rPr>
            </w:pPr>
          </w:p>
        </w:tc>
        <w:tc>
          <w:tcPr>
            <w:tcW w:w="1395" w:type="dxa"/>
            <w:noWrap w:val="0"/>
            <w:vAlign w:val="center"/>
          </w:tcPr>
          <w:p w14:paraId="7D07422A">
            <w:pPr>
              <w:pStyle w:val="390"/>
              <w:spacing w:line="560" w:lineRule="exact"/>
              <w:jc w:val="center"/>
              <w:rPr>
                <w:rFonts w:ascii="仿宋_GB2312" w:eastAsia="仿宋_GB2312"/>
                <w:color w:val="000000"/>
                <w:sz w:val="28"/>
              </w:rPr>
            </w:pPr>
          </w:p>
        </w:tc>
      </w:tr>
      <w:tr w14:paraId="44F3C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49146EC1">
            <w:pPr>
              <w:pStyle w:val="390"/>
              <w:spacing w:line="560" w:lineRule="exact"/>
              <w:jc w:val="center"/>
              <w:rPr>
                <w:rFonts w:ascii="仿宋_GB2312" w:eastAsia="仿宋_GB2312"/>
                <w:color w:val="000000"/>
                <w:sz w:val="28"/>
              </w:rPr>
            </w:pPr>
          </w:p>
        </w:tc>
        <w:tc>
          <w:tcPr>
            <w:tcW w:w="3827" w:type="dxa"/>
            <w:noWrap w:val="0"/>
            <w:vAlign w:val="center"/>
          </w:tcPr>
          <w:p w14:paraId="32103563">
            <w:pPr>
              <w:pStyle w:val="390"/>
              <w:spacing w:line="560" w:lineRule="exact"/>
              <w:jc w:val="center"/>
              <w:rPr>
                <w:rFonts w:ascii="仿宋_GB2312" w:eastAsia="仿宋_GB2312"/>
                <w:color w:val="000000"/>
                <w:sz w:val="28"/>
              </w:rPr>
            </w:pPr>
          </w:p>
        </w:tc>
        <w:tc>
          <w:tcPr>
            <w:tcW w:w="2433" w:type="dxa"/>
            <w:noWrap w:val="0"/>
            <w:vAlign w:val="center"/>
          </w:tcPr>
          <w:p w14:paraId="706B0A14">
            <w:pPr>
              <w:pStyle w:val="390"/>
              <w:spacing w:line="560" w:lineRule="exact"/>
              <w:jc w:val="center"/>
              <w:rPr>
                <w:rFonts w:ascii="仿宋_GB2312" w:eastAsia="仿宋_GB2312"/>
                <w:color w:val="000000"/>
                <w:sz w:val="28"/>
              </w:rPr>
            </w:pPr>
          </w:p>
        </w:tc>
        <w:tc>
          <w:tcPr>
            <w:tcW w:w="1395" w:type="dxa"/>
            <w:noWrap w:val="0"/>
            <w:vAlign w:val="center"/>
          </w:tcPr>
          <w:p w14:paraId="3976BB25">
            <w:pPr>
              <w:pStyle w:val="390"/>
              <w:spacing w:line="560" w:lineRule="exact"/>
              <w:jc w:val="center"/>
              <w:rPr>
                <w:rFonts w:ascii="仿宋_GB2312" w:eastAsia="仿宋_GB2312"/>
                <w:color w:val="000000"/>
                <w:sz w:val="28"/>
              </w:rPr>
            </w:pPr>
          </w:p>
        </w:tc>
      </w:tr>
      <w:tr w14:paraId="4E7AF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634857DD">
            <w:pPr>
              <w:pStyle w:val="390"/>
              <w:spacing w:line="560" w:lineRule="exact"/>
              <w:jc w:val="center"/>
              <w:rPr>
                <w:rFonts w:ascii="仿宋_GB2312" w:eastAsia="仿宋_GB2312"/>
                <w:color w:val="000000"/>
                <w:sz w:val="28"/>
              </w:rPr>
            </w:pPr>
          </w:p>
        </w:tc>
        <w:tc>
          <w:tcPr>
            <w:tcW w:w="3827" w:type="dxa"/>
            <w:noWrap w:val="0"/>
            <w:vAlign w:val="center"/>
          </w:tcPr>
          <w:p w14:paraId="1D24EEBC">
            <w:pPr>
              <w:pStyle w:val="390"/>
              <w:spacing w:line="560" w:lineRule="exact"/>
              <w:jc w:val="center"/>
              <w:rPr>
                <w:rFonts w:ascii="仿宋_GB2312" w:eastAsia="仿宋_GB2312"/>
                <w:color w:val="000000"/>
                <w:sz w:val="28"/>
              </w:rPr>
            </w:pPr>
          </w:p>
        </w:tc>
        <w:tc>
          <w:tcPr>
            <w:tcW w:w="2433" w:type="dxa"/>
            <w:noWrap w:val="0"/>
            <w:vAlign w:val="center"/>
          </w:tcPr>
          <w:p w14:paraId="6FB3A2ED">
            <w:pPr>
              <w:pStyle w:val="390"/>
              <w:spacing w:line="560" w:lineRule="exact"/>
              <w:jc w:val="center"/>
              <w:rPr>
                <w:rFonts w:ascii="仿宋_GB2312" w:eastAsia="仿宋_GB2312"/>
                <w:color w:val="000000"/>
                <w:sz w:val="28"/>
              </w:rPr>
            </w:pPr>
          </w:p>
        </w:tc>
        <w:tc>
          <w:tcPr>
            <w:tcW w:w="1395" w:type="dxa"/>
            <w:noWrap w:val="0"/>
            <w:vAlign w:val="center"/>
          </w:tcPr>
          <w:p w14:paraId="391F4BD5">
            <w:pPr>
              <w:pStyle w:val="390"/>
              <w:spacing w:line="560" w:lineRule="exact"/>
              <w:jc w:val="center"/>
              <w:rPr>
                <w:rFonts w:ascii="仿宋_GB2312" w:eastAsia="仿宋_GB2312"/>
                <w:color w:val="000000"/>
                <w:sz w:val="28"/>
              </w:rPr>
            </w:pPr>
          </w:p>
        </w:tc>
      </w:tr>
      <w:tr w14:paraId="5C8F4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5506FA22">
            <w:pPr>
              <w:pStyle w:val="390"/>
              <w:spacing w:line="560" w:lineRule="exact"/>
              <w:jc w:val="center"/>
              <w:rPr>
                <w:rFonts w:ascii="仿宋_GB2312" w:eastAsia="仿宋_GB2312"/>
                <w:color w:val="000000"/>
                <w:sz w:val="28"/>
              </w:rPr>
            </w:pPr>
          </w:p>
        </w:tc>
        <w:tc>
          <w:tcPr>
            <w:tcW w:w="3827" w:type="dxa"/>
            <w:noWrap w:val="0"/>
            <w:vAlign w:val="center"/>
          </w:tcPr>
          <w:p w14:paraId="7CC0ECCE">
            <w:pPr>
              <w:pStyle w:val="390"/>
              <w:spacing w:line="560" w:lineRule="exact"/>
              <w:jc w:val="center"/>
              <w:rPr>
                <w:rFonts w:ascii="仿宋_GB2312" w:eastAsia="仿宋_GB2312"/>
                <w:color w:val="000000"/>
                <w:sz w:val="28"/>
              </w:rPr>
            </w:pPr>
          </w:p>
        </w:tc>
        <w:tc>
          <w:tcPr>
            <w:tcW w:w="2433" w:type="dxa"/>
            <w:noWrap w:val="0"/>
            <w:vAlign w:val="center"/>
          </w:tcPr>
          <w:p w14:paraId="44C3403E">
            <w:pPr>
              <w:pStyle w:val="390"/>
              <w:spacing w:line="560" w:lineRule="exact"/>
              <w:jc w:val="center"/>
              <w:rPr>
                <w:rFonts w:ascii="仿宋_GB2312" w:eastAsia="仿宋_GB2312"/>
                <w:color w:val="000000"/>
                <w:sz w:val="28"/>
              </w:rPr>
            </w:pPr>
          </w:p>
        </w:tc>
        <w:tc>
          <w:tcPr>
            <w:tcW w:w="1395" w:type="dxa"/>
            <w:noWrap w:val="0"/>
            <w:vAlign w:val="center"/>
          </w:tcPr>
          <w:p w14:paraId="15A987CD">
            <w:pPr>
              <w:pStyle w:val="390"/>
              <w:spacing w:line="560" w:lineRule="exact"/>
              <w:jc w:val="center"/>
              <w:rPr>
                <w:rFonts w:ascii="仿宋_GB2312" w:eastAsia="仿宋_GB2312"/>
                <w:color w:val="000000"/>
                <w:sz w:val="28"/>
              </w:rPr>
            </w:pPr>
          </w:p>
        </w:tc>
      </w:tr>
    </w:tbl>
    <w:p w14:paraId="432D44A7">
      <w:pPr>
        <w:pStyle w:val="389"/>
        <w:rPr>
          <w:rFonts w:hint="eastAsia" w:ascii="宋体" w:hAnsi="宋体"/>
          <w:bCs/>
          <w:color w:val="000000"/>
        </w:rPr>
      </w:pPr>
      <w:r>
        <w:rPr>
          <w:rFonts w:hint="eastAsia" w:ascii="宋体" w:hAnsi="宋体"/>
          <w:bCs/>
          <w:color w:val="000000"/>
          <w:sz w:val="24"/>
        </w:rPr>
        <w:t>注：请填写此表，并按要求上传业绩资料电子件。</w:t>
      </w:r>
    </w:p>
    <w:p w14:paraId="6A5E6B08">
      <w:pPr>
        <w:pStyle w:val="169"/>
        <w:rPr>
          <w:rFonts w:hint="eastAsia" w:eastAsia="黑体"/>
          <w:b/>
          <w:sz w:val="32"/>
          <w:szCs w:val="32"/>
        </w:rPr>
      </w:pPr>
      <w:r>
        <w:rPr>
          <w:rFonts w:ascii="宋体" w:hAnsi="宋体"/>
          <w:bCs/>
          <w:color w:val="000000"/>
        </w:rPr>
        <w:br w:type="page" w:clear="all"/>
      </w:r>
      <w:r>
        <w:rPr>
          <w:rFonts w:hint="eastAsia" w:eastAsia="黑体"/>
          <w:b/>
          <w:sz w:val="32"/>
          <w:szCs w:val="32"/>
        </w:rPr>
        <w:t>八、</w:t>
      </w:r>
      <w:r>
        <w:rPr>
          <w:rFonts w:hint="eastAsia" w:eastAsia="黑体"/>
          <w:b/>
          <w:sz w:val="32"/>
          <w:szCs w:val="32"/>
          <w:lang w:val="en-US" w:eastAsia="zh-CN"/>
        </w:rPr>
        <w:t>实质性</w:t>
      </w:r>
      <w:r>
        <w:rPr>
          <w:rFonts w:hint="eastAsia" w:eastAsia="黑体"/>
          <w:b/>
          <w:sz w:val="32"/>
          <w:szCs w:val="32"/>
        </w:rPr>
        <w:t>要求响应及偏离表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2179"/>
      </w:tblGrid>
      <w:tr w14:paraId="0C93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72DA97D8">
            <w:pPr>
              <w:jc w:val="center"/>
              <w:rPr>
                <w:rFonts w:hint="eastAsia"/>
                <w:sz w:val="24"/>
                <w:szCs w:val="24"/>
              </w:rPr>
            </w:pPr>
            <w:r>
              <w:rPr>
                <w:rFonts w:hint="eastAsia"/>
                <w:sz w:val="24"/>
                <w:szCs w:val="24"/>
              </w:rPr>
              <w:t>序号</w:t>
            </w:r>
          </w:p>
        </w:tc>
        <w:tc>
          <w:tcPr>
            <w:tcW w:w="3291" w:type="dxa"/>
            <w:noWrap w:val="0"/>
            <w:vAlign w:val="center"/>
          </w:tcPr>
          <w:p w14:paraId="318C14A5">
            <w:pPr>
              <w:pStyle w:val="30"/>
              <w:spacing w:before="0" w:beforeAutospacing="0" w:after="0" w:afterAutospacing="0"/>
              <w:jc w:val="center"/>
              <w:rPr>
                <w:rFonts w:hint="eastAsia" w:ascii="Times New Roman" w:hAnsi="Times New Roman"/>
              </w:rPr>
            </w:pPr>
            <w:r>
              <w:rPr>
                <w:rFonts w:hint="eastAsia"/>
                <w:sz w:val="24"/>
                <w:lang w:val="en-US" w:eastAsia="zh-CN"/>
              </w:rPr>
              <w:t>采购需求中</w:t>
            </w:r>
            <w:r>
              <w:rPr>
                <w:rFonts w:ascii="Times New Roman" w:hAnsi="Times New Roman"/>
              </w:rPr>
              <w:t>实质性要求</w:t>
            </w:r>
            <w:r>
              <w:rPr>
                <w:rFonts w:ascii="Times New Roman" w:hAnsi="Times New Roman" w:eastAsia="宋体"/>
              </w:rPr>
              <w:t>（加“</w:t>
            </w:r>
            <w:r>
              <w:rPr>
                <w:rFonts w:ascii="Times New Roman" w:hAnsi="Times New Roman"/>
              </w:rPr>
              <w:t>★”内容）</w:t>
            </w:r>
          </w:p>
        </w:tc>
        <w:tc>
          <w:tcPr>
            <w:tcW w:w="2852" w:type="dxa"/>
            <w:noWrap w:val="0"/>
            <w:vAlign w:val="center"/>
          </w:tcPr>
          <w:p w14:paraId="57294BDD">
            <w:pPr>
              <w:pStyle w:val="30"/>
              <w:spacing w:before="0" w:beforeAutospacing="0" w:after="0" w:afterAutospacing="0"/>
              <w:jc w:val="center"/>
              <w:rPr>
                <w:rFonts w:hint="eastAsia" w:ascii="Times New Roman" w:hAnsi="Times New Roman"/>
              </w:rPr>
            </w:pPr>
            <w:r>
              <w:rPr>
                <w:rFonts w:ascii="Times New Roman" w:hAnsi="Times New Roman"/>
              </w:rPr>
              <w:t>响应情况</w:t>
            </w:r>
            <w:r>
              <w:rPr>
                <w:rFonts w:hint="eastAsia" w:ascii="Times New Roman" w:hAnsi="Times New Roman"/>
              </w:rPr>
              <w:t>（填报“响应或完全响应”）</w:t>
            </w:r>
          </w:p>
        </w:tc>
        <w:tc>
          <w:tcPr>
            <w:tcW w:w="2179" w:type="dxa"/>
            <w:noWrap w:val="0"/>
            <w:vAlign w:val="center"/>
          </w:tcPr>
          <w:p w14:paraId="63F301D0">
            <w:pPr>
              <w:pStyle w:val="30"/>
              <w:spacing w:before="0" w:beforeAutospacing="0" w:after="0" w:afterAutospacing="0"/>
              <w:jc w:val="center"/>
              <w:rPr>
                <w:rFonts w:hint="eastAsia" w:ascii="Times New Roman" w:hAnsi="Times New Roman"/>
              </w:rPr>
            </w:pPr>
            <w:r>
              <w:rPr>
                <w:rFonts w:hint="eastAsia" w:ascii="Times New Roman" w:hAnsi="Times New Roman"/>
              </w:rPr>
              <w:t>偏离（填报“正偏离、符合或负偏离”）</w:t>
            </w:r>
          </w:p>
        </w:tc>
      </w:tr>
      <w:tr w14:paraId="5C417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5D98F115">
            <w:pPr>
              <w:jc w:val="center"/>
              <w:rPr>
                <w:rFonts w:hint="eastAsia"/>
                <w:sz w:val="24"/>
                <w:szCs w:val="24"/>
              </w:rPr>
            </w:pPr>
          </w:p>
        </w:tc>
        <w:tc>
          <w:tcPr>
            <w:tcW w:w="3291" w:type="dxa"/>
            <w:noWrap w:val="0"/>
            <w:vAlign w:val="top"/>
          </w:tcPr>
          <w:p w14:paraId="53CA3FA9">
            <w:pPr>
              <w:jc w:val="center"/>
              <w:rPr>
                <w:rFonts w:hint="eastAsia"/>
                <w:sz w:val="24"/>
                <w:szCs w:val="24"/>
              </w:rPr>
            </w:pPr>
          </w:p>
        </w:tc>
        <w:tc>
          <w:tcPr>
            <w:tcW w:w="2852" w:type="dxa"/>
            <w:noWrap w:val="0"/>
            <w:vAlign w:val="top"/>
          </w:tcPr>
          <w:p w14:paraId="72452117">
            <w:pPr>
              <w:jc w:val="center"/>
              <w:rPr>
                <w:rFonts w:hint="eastAsia"/>
                <w:sz w:val="24"/>
                <w:szCs w:val="24"/>
              </w:rPr>
            </w:pPr>
          </w:p>
        </w:tc>
        <w:tc>
          <w:tcPr>
            <w:tcW w:w="2179" w:type="dxa"/>
            <w:noWrap w:val="0"/>
            <w:vAlign w:val="top"/>
          </w:tcPr>
          <w:p w14:paraId="6F6EE587">
            <w:pPr>
              <w:jc w:val="center"/>
              <w:rPr>
                <w:rFonts w:hint="eastAsia"/>
                <w:sz w:val="24"/>
                <w:szCs w:val="24"/>
              </w:rPr>
            </w:pPr>
          </w:p>
        </w:tc>
      </w:tr>
      <w:tr w14:paraId="24E2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455FF84E">
            <w:pPr>
              <w:jc w:val="center"/>
              <w:rPr>
                <w:rFonts w:hint="eastAsia"/>
                <w:sz w:val="24"/>
                <w:szCs w:val="24"/>
              </w:rPr>
            </w:pPr>
          </w:p>
        </w:tc>
        <w:tc>
          <w:tcPr>
            <w:tcW w:w="3291" w:type="dxa"/>
            <w:noWrap w:val="0"/>
            <w:vAlign w:val="top"/>
          </w:tcPr>
          <w:p w14:paraId="23C6288C">
            <w:pPr>
              <w:jc w:val="center"/>
              <w:rPr>
                <w:rFonts w:hint="eastAsia"/>
                <w:sz w:val="24"/>
                <w:szCs w:val="24"/>
              </w:rPr>
            </w:pPr>
          </w:p>
        </w:tc>
        <w:tc>
          <w:tcPr>
            <w:tcW w:w="2852" w:type="dxa"/>
            <w:noWrap w:val="0"/>
            <w:vAlign w:val="top"/>
          </w:tcPr>
          <w:p w14:paraId="2E464CA3">
            <w:pPr>
              <w:jc w:val="center"/>
              <w:rPr>
                <w:rFonts w:hint="eastAsia"/>
                <w:sz w:val="24"/>
                <w:szCs w:val="24"/>
              </w:rPr>
            </w:pPr>
          </w:p>
        </w:tc>
        <w:tc>
          <w:tcPr>
            <w:tcW w:w="2179" w:type="dxa"/>
            <w:noWrap w:val="0"/>
            <w:vAlign w:val="top"/>
          </w:tcPr>
          <w:p w14:paraId="7FBF3C5E">
            <w:pPr>
              <w:jc w:val="center"/>
              <w:rPr>
                <w:rFonts w:hint="eastAsia"/>
                <w:sz w:val="24"/>
                <w:szCs w:val="24"/>
              </w:rPr>
            </w:pPr>
          </w:p>
        </w:tc>
      </w:tr>
      <w:tr w14:paraId="07CB6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334DCBB4">
            <w:pPr>
              <w:jc w:val="center"/>
              <w:rPr>
                <w:rFonts w:hint="eastAsia"/>
                <w:sz w:val="24"/>
                <w:szCs w:val="24"/>
              </w:rPr>
            </w:pPr>
          </w:p>
        </w:tc>
        <w:tc>
          <w:tcPr>
            <w:tcW w:w="3291" w:type="dxa"/>
            <w:noWrap w:val="0"/>
            <w:vAlign w:val="top"/>
          </w:tcPr>
          <w:p w14:paraId="12DCE65E">
            <w:pPr>
              <w:jc w:val="center"/>
              <w:rPr>
                <w:rFonts w:hint="eastAsia"/>
                <w:sz w:val="24"/>
                <w:szCs w:val="24"/>
              </w:rPr>
            </w:pPr>
          </w:p>
        </w:tc>
        <w:tc>
          <w:tcPr>
            <w:tcW w:w="2852" w:type="dxa"/>
            <w:noWrap w:val="0"/>
            <w:vAlign w:val="top"/>
          </w:tcPr>
          <w:p w14:paraId="2F29A918">
            <w:pPr>
              <w:jc w:val="center"/>
              <w:rPr>
                <w:rFonts w:hint="eastAsia"/>
                <w:sz w:val="24"/>
                <w:szCs w:val="24"/>
              </w:rPr>
            </w:pPr>
          </w:p>
        </w:tc>
        <w:tc>
          <w:tcPr>
            <w:tcW w:w="2179" w:type="dxa"/>
            <w:noWrap w:val="0"/>
            <w:vAlign w:val="top"/>
          </w:tcPr>
          <w:p w14:paraId="389C5325">
            <w:pPr>
              <w:jc w:val="center"/>
              <w:rPr>
                <w:rFonts w:hint="eastAsia"/>
                <w:sz w:val="24"/>
                <w:szCs w:val="24"/>
              </w:rPr>
            </w:pPr>
          </w:p>
        </w:tc>
      </w:tr>
      <w:tr w14:paraId="2F78A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370DC81B">
            <w:pPr>
              <w:jc w:val="center"/>
              <w:rPr>
                <w:rFonts w:hint="eastAsia"/>
                <w:sz w:val="24"/>
                <w:szCs w:val="24"/>
              </w:rPr>
            </w:pPr>
          </w:p>
        </w:tc>
        <w:tc>
          <w:tcPr>
            <w:tcW w:w="3291" w:type="dxa"/>
            <w:noWrap w:val="0"/>
            <w:vAlign w:val="top"/>
          </w:tcPr>
          <w:p w14:paraId="56728BC6">
            <w:pPr>
              <w:jc w:val="center"/>
              <w:rPr>
                <w:rFonts w:hint="eastAsia"/>
                <w:sz w:val="24"/>
                <w:szCs w:val="24"/>
              </w:rPr>
            </w:pPr>
          </w:p>
        </w:tc>
        <w:tc>
          <w:tcPr>
            <w:tcW w:w="2852" w:type="dxa"/>
            <w:noWrap w:val="0"/>
            <w:vAlign w:val="top"/>
          </w:tcPr>
          <w:p w14:paraId="367A89A0">
            <w:pPr>
              <w:jc w:val="center"/>
              <w:rPr>
                <w:rFonts w:hint="eastAsia"/>
                <w:sz w:val="24"/>
                <w:szCs w:val="24"/>
              </w:rPr>
            </w:pPr>
          </w:p>
        </w:tc>
        <w:tc>
          <w:tcPr>
            <w:tcW w:w="2179" w:type="dxa"/>
            <w:noWrap w:val="0"/>
            <w:vAlign w:val="top"/>
          </w:tcPr>
          <w:p w14:paraId="43FCBF0C">
            <w:pPr>
              <w:jc w:val="center"/>
              <w:rPr>
                <w:rFonts w:hint="eastAsia"/>
                <w:sz w:val="24"/>
                <w:szCs w:val="24"/>
              </w:rPr>
            </w:pPr>
          </w:p>
        </w:tc>
      </w:tr>
      <w:tr w14:paraId="583B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3371E30B">
            <w:pPr>
              <w:jc w:val="center"/>
              <w:rPr>
                <w:rFonts w:hint="eastAsia"/>
                <w:sz w:val="24"/>
                <w:szCs w:val="24"/>
              </w:rPr>
            </w:pPr>
          </w:p>
        </w:tc>
        <w:tc>
          <w:tcPr>
            <w:tcW w:w="3291" w:type="dxa"/>
            <w:noWrap w:val="0"/>
            <w:vAlign w:val="top"/>
          </w:tcPr>
          <w:p w14:paraId="5F46F88A">
            <w:pPr>
              <w:jc w:val="center"/>
              <w:rPr>
                <w:rFonts w:hint="eastAsia"/>
                <w:sz w:val="24"/>
                <w:szCs w:val="24"/>
              </w:rPr>
            </w:pPr>
          </w:p>
        </w:tc>
        <w:tc>
          <w:tcPr>
            <w:tcW w:w="2852" w:type="dxa"/>
            <w:noWrap w:val="0"/>
            <w:vAlign w:val="top"/>
          </w:tcPr>
          <w:p w14:paraId="3E484D26">
            <w:pPr>
              <w:jc w:val="center"/>
              <w:rPr>
                <w:rFonts w:hint="eastAsia"/>
                <w:sz w:val="24"/>
                <w:szCs w:val="24"/>
              </w:rPr>
            </w:pPr>
          </w:p>
        </w:tc>
        <w:tc>
          <w:tcPr>
            <w:tcW w:w="2179" w:type="dxa"/>
            <w:noWrap w:val="0"/>
            <w:vAlign w:val="top"/>
          </w:tcPr>
          <w:p w14:paraId="745560B8">
            <w:pPr>
              <w:jc w:val="center"/>
              <w:rPr>
                <w:rFonts w:hint="eastAsia"/>
                <w:sz w:val="24"/>
                <w:szCs w:val="24"/>
              </w:rPr>
            </w:pPr>
          </w:p>
        </w:tc>
      </w:tr>
      <w:tr w14:paraId="534C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25DEB47B">
            <w:pPr>
              <w:jc w:val="center"/>
              <w:rPr>
                <w:rFonts w:hint="eastAsia"/>
                <w:sz w:val="24"/>
                <w:szCs w:val="24"/>
              </w:rPr>
            </w:pPr>
          </w:p>
        </w:tc>
        <w:tc>
          <w:tcPr>
            <w:tcW w:w="3291" w:type="dxa"/>
            <w:noWrap w:val="0"/>
            <w:vAlign w:val="top"/>
          </w:tcPr>
          <w:p w14:paraId="5948225E">
            <w:pPr>
              <w:jc w:val="center"/>
              <w:rPr>
                <w:rFonts w:hint="eastAsia"/>
                <w:sz w:val="24"/>
                <w:szCs w:val="24"/>
              </w:rPr>
            </w:pPr>
          </w:p>
        </w:tc>
        <w:tc>
          <w:tcPr>
            <w:tcW w:w="2852" w:type="dxa"/>
            <w:noWrap w:val="0"/>
            <w:vAlign w:val="top"/>
          </w:tcPr>
          <w:p w14:paraId="1B5B8252">
            <w:pPr>
              <w:jc w:val="center"/>
              <w:rPr>
                <w:rFonts w:hint="eastAsia"/>
                <w:sz w:val="24"/>
                <w:szCs w:val="24"/>
              </w:rPr>
            </w:pPr>
          </w:p>
        </w:tc>
        <w:tc>
          <w:tcPr>
            <w:tcW w:w="2179" w:type="dxa"/>
            <w:noWrap w:val="0"/>
            <w:vAlign w:val="top"/>
          </w:tcPr>
          <w:p w14:paraId="78A80C6B">
            <w:pPr>
              <w:jc w:val="center"/>
              <w:rPr>
                <w:rFonts w:hint="eastAsia"/>
                <w:sz w:val="24"/>
                <w:szCs w:val="24"/>
              </w:rPr>
            </w:pPr>
          </w:p>
        </w:tc>
      </w:tr>
      <w:tr w14:paraId="79C0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C5F0AB7">
            <w:pPr>
              <w:jc w:val="center"/>
              <w:rPr>
                <w:rFonts w:hint="eastAsia"/>
                <w:sz w:val="24"/>
                <w:szCs w:val="24"/>
              </w:rPr>
            </w:pPr>
          </w:p>
        </w:tc>
        <w:tc>
          <w:tcPr>
            <w:tcW w:w="3291" w:type="dxa"/>
            <w:noWrap w:val="0"/>
            <w:vAlign w:val="top"/>
          </w:tcPr>
          <w:p w14:paraId="499A71F6">
            <w:pPr>
              <w:jc w:val="center"/>
              <w:rPr>
                <w:rFonts w:hint="eastAsia"/>
                <w:sz w:val="24"/>
                <w:szCs w:val="24"/>
              </w:rPr>
            </w:pPr>
          </w:p>
        </w:tc>
        <w:tc>
          <w:tcPr>
            <w:tcW w:w="2852" w:type="dxa"/>
            <w:noWrap w:val="0"/>
            <w:vAlign w:val="top"/>
          </w:tcPr>
          <w:p w14:paraId="7393624C">
            <w:pPr>
              <w:jc w:val="center"/>
              <w:rPr>
                <w:rFonts w:hint="eastAsia"/>
                <w:sz w:val="24"/>
                <w:szCs w:val="24"/>
              </w:rPr>
            </w:pPr>
          </w:p>
        </w:tc>
        <w:tc>
          <w:tcPr>
            <w:tcW w:w="2179" w:type="dxa"/>
            <w:noWrap w:val="0"/>
            <w:vAlign w:val="top"/>
          </w:tcPr>
          <w:p w14:paraId="571E4865">
            <w:pPr>
              <w:jc w:val="center"/>
              <w:rPr>
                <w:rFonts w:hint="eastAsia"/>
                <w:sz w:val="24"/>
                <w:szCs w:val="24"/>
              </w:rPr>
            </w:pPr>
          </w:p>
        </w:tc>
      </w:tr>
      <w:tr w14:paraId="0708A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09734295">
            <w:pPr>
              <w:jc w:val="center"/>
              <w:rPr>
                <w:rFonts w:hint="eastAsia"/>
                <w:sz w:val="24"/>
                <w:szCs w:val="24"/>
              </w:rPr>
            </w:pPr>
          </w:p>
        </w:tc>
        <w:tc>
          <w:tcPr>
            <w:tcW w:w="3291" w:type="dxa"/>
            <w:noWrap w:val="0"/>
            <w:vAlign w:val="top"/>
          </w:tcPr>
          <w:p w14:paraId="4BA20F6B">
            <w:pPr>
              <w:jc w:val="center"/>
              <w:rPr>
                <w:rFonts w:hint="eastAsia"/>
                <w:sz w:val="24"/>
                <w:szCs w:val="24"/>
              </w:rPr>
            </w:pPr>
            <w:r>
              <w:rPr>
                <w:sz w:val="24"/>
                <w:szCs w:val="24"/>
              </w:rPr>
              <w:t>……</w:t>
            </w:r>
          </w:p>
        </w:tc>
        <w:tc>
          <w:tcPr>
            <w:tcW w:w="2852" w:type="dxa"/>
            <w:noWrap w:val="0"/>
            <w:vAlign w:val="top"/>
          </w:tcPr>
          <w:p w14:paraId="12C1A7E7">
            <w:pPr>
              <w:jc w:val="center"/>
              <w:rPr>
                <w:rFonts w:hint="eastAsia"/>
                <w:sz w:val="24"/>
                <w:szCs w:val="24"/>
              </w:rPr>
            </w:pPr>
          </w:p>
        </w:tc>
        <w:tc>
          <w:tcPr>
            <w:tcW w:w="2179" w:type="dxa"/>
            <w:noWrap w:val="0"/>
            <w:vAlign w:val="top"/>
          </w:tcPr>
          <w:p w14:paraId="47DBA9CE">
            <w:pPr>
              <w:jc w:val="center"/>
              <w:rPr>
                <w:rFonts w:hint="eastAsia"/>
                <w:sz w:val="24"/>
                <w:szCs w:val="24"/>
              </w:rPr>
            </w:pPr>
          </w:p>
        </w:tc>
      </w:tr>
    </w:tbl>
    <w:p w14:paraId="4785ADA5">
      <w:pPr>
        <w:spacing w:line="588" w:lineRule="exact"/>
        <w:jc w:val="right"/>
        <w:rPr>
          <w:sz w:val="24"/>
        </w:rPr>
      </w:pPr>
      <w:r>
        <w:rPr>
          <w:sz w:val="24"/>
        </w:rPr>
        <w:t>单位名称：</w:t>
      </w:r>
      <w:r>
        <w:rPr>
          <w:rFonts w:hint="eastAsia"/>
          <w:sz w:val="24"/>
          <w:u w:val="single"/>
          <w:lang w:val="en-US" w:eastAsia="zh-CN"/>
        </w:rPr>
        <w:t xml:space="preserve">                       </w:t>
      </w:r>
      <w:r>
        <w:rPr>
          <w:sz w:val="24"/>
        </w:rPr>
        <w:t>（盖CA电子公章）</w:t>
      </w:r>
    </w:p>
    <w:p w14:paraId="4FF34615">
      <w:pPr>
        <w:spacing w:line="588" w:lineRule="exact"/>
        <w:rPr>
          <w:sz w:val="24"/>
        </w:rPr>
      </w:pPr>
      <w:r>
        <w:rPr>
          <w:sz w:val="24"/>
        </w:rPr>
        <w:t>1.</w:t>
      </w:r>
      <w:r>
        <w:rPr>
          <w:rFonts w:hint="eastAsia"/>
          <w:sz w:val="24"/>
        </w:rPr>
        <w:t>投标人</w:t>
      </w:r>
      <w:r>
        <w:rPr>
          <w:sz w:val="24"/>
        </w:rPr>
        <w:t>必须对</w:t>
      </w:r>
      <w:r>
        <w:rPr>
          <w:rFonts w:hint="eastAsia"/>
          <w:sz w:val="24"/>
          <w:lang w:val="en-US" w:eastAsia="zh-CN"/>
        </w:rPr>
        <w:t>采购需求中</w:t>
      </w:r>
      <w:r>
        <w:rPr>
          <w:sz w:val="24"/>
        </w:rPr>
        <w:t>实质性要求（</w:t>
      </w:r>
      <w:r>
        <w:rPr>
          <w:rFonts w:hint="eastAsia"/>
          <w:sz w:val="24"/>
          <w:lang w:val="en-US" w:eastAsia="zh-CN"/>
        </w:rPr>
        <w:t>加</w:t>
      </w:r>
      <w:r>
        <w:rPr>
          <w:sz w:val="24"/>
        </w:rPr>
        <w:t>“★”内容）做出明确响应，否则作无效响应处理。</w:t>
      </w:r>
    </w:p>
    <w:p w14:paraId="394D382F">
      <w:pPr>
        <w:spacing w:line="588" w:lineRule="exact"/>
        <w:rPr>
          <w:sz w:val="24"/>
        </w:rPr>
      </w:pPr>
      <w:r>
        <w:rPr>
          <w:sz w:val="24"/>
        </w:rPr>
        <w:t>2.</w:t>
      </w:r>
      <w:r>
        <w:rPr>
          <w:rFonts w:hint="eastAsia"/>
          <w:sz w:val="24"/>
        </w:rPr>
        <w:t>投标人</w:t>
      </w:r>
      <w:r>
        <w:rPr>
          <w:sz w:val="24"/>
        </w:rPr>
        <w:t>未对实质性要求作出明确响应的，或未按采购文件要求提供证明材料的，该分包作无效响应处理。</w:t>
      </w:r>
    </w:p>
    <w:p w14:paraId="23B937FA">
      <w:pPr>
        <w:spacing w:line="588" w:lineRule="exact"/>
        <w:rPr>
          <w:sz w:val="24"/>
        </w:rPr>
      </w:pPr>
      <w:r>
        <w:rPr>
          <w:sz w:val="24"/>
        </w:rPr>
        <w:t>3.</w:t>
      </w:r>
      <w:r>
        <w:rPr>
          <w:rFonts w:hint="eastAsia"/>
          <w:sz w:val="24"/>
        </w:rPr>
        <w:t>行数不够，可自行添加。</w:t>
      </w:r>
      <w:bookmarkStart w:id="161" w:name="_GoBack"/>
      <w:bookmarkEnd w:id="161"/>
    </w:p>
    <w:p w14:paraId="2470B597">
      <w:pPr>
        <w:spacing w:line="588" w:lineRule="exact"/>
        <w:rPr>
          <w:sz w:val="24"/>
        </w:rPr>
      </w:pPr>
    </w:p>
    <w:p w14:paraId="33442AAA">
      <w:pPr>
        <w:pStyle w:val="411"/>
        <w:spacing w:line="500" w:lineRule="exact"/>
        <w:jc w:val="both"/>
        <w:rPr>
          <w:rFonts w:hint="eastAsia" w:ascii="宋体" w:hAnsi="宋体" w:eastAsia="宋体" w:cs="宋体"/>
          <w:b/>
          <w:sz w:val="30"/>
          <w:szCs w:val="30"/>
        </w:rPr>
      </w:pPr>
    </w:p>
    <w:p w14:paraId="1DFC4F51">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66F27E3E">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3A735B54">
      <w:pPr>
        <w:pBdr>
          <w:top w:val="none" w:color="000000" w:sz="0" w:space="0"/>
          <w:left w:val="none" w:color="000000" w:sz="0" w:space="0"/>
          <w:bottom w:val="none" w:color="000000" w:sz="0" w:space="0"/>
          <w:right w:val="none" w:color="000000" w:sz="0" w:space="0"/>
        </w:pBdr>
        <w:spacing w:after="200"/>
        <w:jc w:val="both"/>
        <w:rPr>
          <w:rFonts w:hint="eastAsia" w:ascii="宋体" w:hAnsi="宋体" w:cs="宋体"/>
          <w:b/>
          <w:color w:val="000000"/>
          <w:sz w:val="40"/>
        </w:rPr>
      </w:pPr>
    </w:p>
    <w:p w14:paraId="2D0634E6">
      <w:pPr>
        <w:pStyle w:val="379"/>
        <w:outlineLvl w:val="1"/>
        <w:rPr>
          <w:rFonts w:hint="eastAsia" w:ascii="宋体" w:hAnsi="宋体" w:eastAsia="宋体" w:cs="宋体"/>
        </w:rPr>
      </w:pPr>
    </w:p>
    <w:p w14:paraId="5B8FEEB3">
      <w:pPr>
        <w:pStyle w:val="379"/>
        <w:outlineLvl w:val="1"/>
        <w:rPr>
          <w:rFonts w:hint="eastAsia" w:ascii="宋体" w:hAnsi="宋体" w:eastAsia="宋体" w:cs="宋体"/>
          <w:lang w:val="en-US" w:eastAsia="zh-CN"/>
        </w:rPr>
      </w:pPr>
      <w:r>
        <w:rPr>
          <w:rFonts w:hint="eastAsia" w:ascii="宋体" w:hAnsi="宋体" w:eastAsia="宋体" w:cs="宋体"/>
          <w:lang w:val="en-US" w:eastAsia="zh-CN"/>
        </w:rPr>
        <w:t>九</w:t>
      </w:r>
      <w:r>
        <w:rPr>
          <w:rFonts w:hint="eastAsia" w:ascii="宋体" w:hAnsi="宋体" w:eastAsia="宋体" w:cs="宋体"/>
        </w:rPr>
        <w:t>、</w:t>
      </w:r>
      <w:r>
        <w:rPr>
          <w:rFonts w:hint="eastAsia" w:ascii="宋体" w:hAnsi="宋体" w:eastAsia="宋体" w:cs="宋体"/>
          <w:lang w:val="en-US" w:eastAsia="zh-CN"/>
        </w:rPr>
        <w:t>绩效考核</w:t>
      </w:r>
      <w:r>
        <w:rPr>
          <w:rFonts w:hint="eastAsia" w:ascii="宋体" w:hAnsi="宋体" w:eastAsia="宋体" w:cs="宋体"/>
        </w:rPr>
        <w:t>承诺</w:t>
      </w:r>
      <w:r>
        <w:rPr>
          <w:rFonts w:hint="eastAsia" w:ascii="宋体" w:hAnsi="宋体" w:eastAsia="宋体" w:cs="宋体"/>
          <w:lang w:val="en-US" w:eastAsia="zh-CN"/>
        </w:rPr>
        <w:t>函</w:t>
      </w:r>
    </w:p>
    <w:p w14:paraId="47A3FA0E">
      <w:pPr>
        <w:pStyle w:val="379"/>
        <w:rPr>
          <w:rFonts w:hint="eastAsia" w:ascii="宋体" w:hAnsi="宋体" w:eastAsia="宋体" w:cs="宋体"/>
        </w:rPr>
      </w:pPr>
    </w:p>
    <w:p w14:paraId="6F9F2DE9">
      <w:pPr>
        <w:pStyle w:val="411"/>
        <w:spacing w:line="500" w:lineRule="exact"/>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绩效考核</w:t>
      </w:r>
      <w:r>
        <w:rPr>
          <w:rFonts w:hint="eastAsia" w:ascii="宋体" w:hAnsi="宋体" w:eastAsia="宋体" w:cs="宋体"/>
          <w:b/>
          <w:sz w:val="32"/>
        </w:rPr>
        <w:t>承诺</w:t>
      </w:r>
      <w:r>
        <w:rPr>
          <w:rFonts w:hint="eastAsia" w:ascii="宋体" w:hAnsi="宋体" w:eastAsia="宋体" w:cs="宋体"/>
          <w:b/>
          <w:sz w:val="32"/>
          <w:lang w:val="en-US" w:eastAsia="zh-CN"/>
        </w:rPr>
        <w:t>函</w:t>
      </w:r>
    </w:p>
    <w:p w14:paraId="6F4E4009">
      <w:pPr>
        <w:pStyle w:val="411"/>
        <w:spacing w:line="500" w:lineRule="exact"/>
        <w:jc w:val="both"/>
        <w:rPr>
          <w:rFonts w:hint="eastAsia" w:ascii="宋体" w:hAnsi="宋体" w:eastAsia="宋体" w:cs="宋体"/>
          <w:b/>
          <w:sz w:val="32"/>
        </w:rPr>
      </w:pPr>
    </w:p>
    <w:p w14:paraId="3BDF4946">
      <w:pPr>
        <w:pStyle w:val="412"/>
        <w:spacing w:before="10" w:after="10" w:line="600" w:lineRule="exact"/>
        <w:rPr>
          <w:rFonts w:hint="eastAsia" w:ascii="宋体" w:hAnsi="宋体" w:cs="宋体"/>
          <w:sz w:val="28"/>
          <w:szCs w:val="28"/>
          <w:u w:val="single"/>
        </w:rPr>
      </w:pPr>
      <w:r>
        <w:rPr>
          <w:rFonts w:hint="eastAsia" w:ascii="宋体" w:hAnsi="宋体" w:cs="宋体"/>
          <w:sz w:val="28"/>
          <w:szCs w:val="28"/>
          <w:u w:val="single"/>
          <w:lang w:val="en-US" w:eastAsia="zh-CN" w:bidi="ar-SA"/>
        </w:rPr>
        <w:t>泗阳县综合指挥调度中心</w:t>
      </w:r>
      <w:r>
        <w:rPr>
          <w:rFonts w:hint="eastAsia" w:ascii="宋体" w:hAnsi="宋体" w:cs="宋体"/>
          <w:sz w:val="28"/>
          <w:szCs w:val="28"/>
          <w:u w:val="single"/>
        </w:rPr>
        <w:t>：</w:t>
      </w:r>
    </w:p>
    <w:p w14:paraId="4BB439B4">
      <w:pPr>
        <w:pStyle w:val="411"/>
        <w:spacing w:line="500" w:lineRule="exact"/>
        <w:jc w:val="both"/>
        <w:rPr>
          <w:rFonts w:hint="eastAsia" w:ascii="宋体" w:hAnsi="宋体" w:cs="宋体"/>
          <w:sz w:val="20"/>
        </w:rPr>
      </w:pPr>
      <w:r>
        <w:rPr>
          <w:rFonts w:hint="eastAsia" w:ascii="宋体" w:hAnsi="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bidi="ar-SA"/>
        </w:rPr>
        <w:t xml:space="preserve">根据JSZC-321323-JZCG-G2026-0006号泗阳县信息系统集中等保测评采购项目  </w:t>
      </w:r>
      <w:r>
        <w:rPr>
          <w:rFonts w:hint="eastAsia" w:ascii="宋体" w:hAnsi="宋体" w:eastAsia="宋体" w:cs="宋体"/>
          <w:sz w:val="28"/>
          <w:szCs w:val="28"/>
          <w:u w:val="none"/>
          <w:lang w:val="en-US" w:eastAsia="zh-CN" w:bidi="ar-SA"/>
        </w:rPr>
        <w:t xml:space="preserve"> 招标文件相关要求，承诺如下：完全响应本项目采购需求“五、绩效考核”，如我单位中标，将按照响应内容进行履约。如我单位投标文件的响应内容优于采购需求，将按投标文件履约。</w:t>
      </w:r>
    </w:p>
    <w:p w14:paraId="5E8205C4">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宋体" w:hAnsi="宋体" w:cs="宋体"/>
          <w:color w:val="000000"/>
          <w:sz w:val="28"/>
        </w:rPr>
      </w:pPr>
      <w:r>
        <w:rPr>
          <w:rFonts w:hint="eastAsia" w:ascii="宋体" w:hAnsi="宋体" w:cs="宋体"/>
          <w:color w:val="000000"/>
          <w:sz w:val="28"/>
        </w:rPr>
        <w:t>  </w:t>
      </w:r>
    </w:p>
    <w:p w14:paraId="71450908">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宋体" w:hAnsi="宋体" w:cs="宋体"/>
          <w:color w:val="000000"/>
          <w:sz w:val="28"/>
        </w:rPr>
      </w:pPr>
    </w:p>
    <w:p w14:paraId="6217140B">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宋体" w:hAnsi="宋体" w:cs="宋体"/>
          <w:color w:val="000000"/>
          <w:sz w:val="28"/>
        </w:rPr>
      </w:pPr>
    </w:p>
    <w:p w14:paraId="5480B75E">
      <w:pPr>
        <w:pBdr>
          <w:top w:val="none" w:color="000000" w:sz="0" w:space="0"/>
          <w:left w:val="none" w:color="000000" w:sz="0" w:space="0"/>
          <w:bottom w:val="none" w:color="000000" w:sz="0" w:space="0"/>
          <w:right w:val="none" w:color="000000" w:sz="0" w:space="0"/>
        </w:pBdr>
        <w:rPr>
          <w:rFonts w:hint="eastAsia" w:ascii="宋体" w:hAnsi="宋体" w:cs="宋体"/>
          <w:sz w:val="32"/>
        </w:rPr>
      </w:pPr>
      <w:r>
        <w:rPr>
          <w:rFonts w:hint="eastAsia" w:ascii="宋体" w:hAnsi="宋体" w:cs="宋体"/>
          <w:b/>
          <w:color w:val="000000"/>
          <w:sz w:val="28"/>
        </w:rPr>
        <w:t>                                    单位名称（盖CA电子公章）：</w:t>
      </w:r>
    </w:p>
    <w:p w14:paraId="6CE9DF53">
      <w:pPr>
        <w:pStyle w:val="411"/>
        <w:spacing w:line="500" w:lineRule="exact"/>
        <w:jc w:val="both"/>
        <w:rPr>
          <w:rFonts w:hint="eastAsia" w:ascii="宋体" w:hAnsi="宋体" w:eastAsia="宋体" w:cs="宋体"/>
          <w:b/>
          <w:sz w:val="32"/>
        </w:rPr>
      </w:pPr>
    </w:p>
    <w:p w14:paraId="75E122B8">
      <w:pPr>
        <w:pStyle w:val="411"/>
        <w:spacing w:line="500" w:lineRule="exact"/>
        <w:jc w:val="both"/>
        <w:rPr>
          <w:rFonts w:hint="eastAsia" w:ascii="宋体" w:hAnsi="宋体" w:eastAsia="宋体" w:cs="宋体"/>
          <w:b/>
          <w:sz w:val="32"/>
        </w:rPr>
      </w:pPr>
    </w:p>
    <w:p w14:paraId="39C7964B">
      <w:pPr>
        <w:pStyle w:val="411"/>
        <w:spacing w:line="500" w:lineRule="exact"/>
        <w:jc w:val="both"/>
        <w:rPr>
          <w:rFonts w:hint="eastAsia" w:ascii="宋体" w:hAnsi="宋体" w:eastAsia="宋体" w:cs="宋体"/>
          <w:b/>
          <w:sz w:val="32"/>
        </w:rPr>
      </w:pPr>
    </w:p>
    <w:p w14:paraId="120E3FCA">
      <w:pPr>
        <w:pStyle w:val="411"/>
        <w:spacing w:line="500" w:lineRule="exact"/>
        <w:jc w:val="both"/>
        <w:rPr>
          <w:rFonts w:hint="eastAsia" w:ascii="宋体" w:hAnsi="宋体" w:eastAsia="宋体" w:cs="宋体"/>
          <w:b/>
          <w:sz w:val="32"/>
        </w:rPr>
      </w:pPr>
    </w:p>
    <w:p w14:paraId="25E6DE31">
      <w:pPr>
        <w:pStyle w:val="411"/>
        <w:spacing w:line="500" w:lineRule="exact"/>
        <w:jc w:val="both"/>
        <w:rPr>
          <w:rFonts w:hint="eastAsia" w:ascii="宋体" w:hAnsi="宋体" w:eastAsia="宋体" w:cs="宋体"/>
          <w:b/>
          <w:sz w:val="32"/>
        </w:rPr>
      </w:pPr>
    </w:p>
    <w:p w14:paraId="42F1B850">
      <w:pPr>
        <w:pStyle w:val="411"/>
        <w:spacing w:line="500" w:lineRule="exact"/>
        <w:jc w:val="both"/>
        <w:rPr>
          <w:rFonts w:hint="eastAsia" w:ascii="宋体" w:hAnsi="宋体" w:eastAsia="宋体" w:cs="宋体"/>
          <w:b/>
          <w:sz w:val="32"/>
        </w:rPr>
      </w:pPr>
    </w:p>
    <w:p w14:paraId="2977BAE2">
      <w:pPr>
        <w:pStyle w:val="411"/>
        <w:spacing w:line="500" w:lineRule="exact"/>
        <w:jc w:val="both"/>
        <w:rPr>
          <w:rFonts w:hint="eastAsia" w:ascii="宋体" w:hAnsi="宋体" w:eastAsia="宋体" w:cs="宋体"/>
          <w:b/>
          <w:sz w:val="32"/>
        </w:rPr>
      </w:pPr>
    </w:p>
    <w:p w14:paraId="24AE7356">
      <w:pPr>
        <w:pStyle w:val="411"/>
        <w:spacing w:line="500" w:lineRule="exact"/>
        <w:jc w:val="both"/>
        <w:rPr>
          <w:rFonts w:hint="eastAsia" w:ascii="宋体" w:hAnsi="宋体" w:eastAsia="宋体" w:cs="宋体"/>
          <w:b/>
          <w:sz w:val="32"/>
        </w:rPr>
      </w:pPr>
    </w:p>
    <w:p w14:paraId="2B071295">
      <w:pPr>
        <w:pStyle w:val="411"/>
        <w:spacing w:line="500" w:lineRule="exact"/>
        <w:jc w:val="both"/>
        <w:rPr>
          <w:rFonts w:hint="eastAsia" w:ascii="宋体" w:hAnsi="宋体" w:eastAsia="宋体" w:cs="宋体"/>
          <w:b/>
          <w:sz w:val="32"/>
        </w:rPr>
      </w:pPr>
    </w:p>
    <w:p w14:paraId="2C80CFCC">
      <w:pPr>
        <w:spacing w:line="480" w:lineRule="exact"/>
        <w:outlineLvl w:val="1"/>
        <w:rPr>
          <w:rFonts w:hint="eastAsia" w:ascii="宋体" w:hAnsi="黑体" w:eastAsia="黑体" w:cs="黑体"/>
          <w:color w:val="000000"/>
          <w:sz w:val="32"/>
          <w:szCs w:val="32"/>
        </w:rPr>
      </w:pPr>
    </w:p>
    <w:p w14:paraId="3F20FBBB">
      <w:pPr>
        <w:spacing w:line="480" w:lineRule="exact"/>
        <w:outlineLvl w:val="1"/>
        <w:rPr>
          <w:rFonts w:hint="eastAsia" w:ascii="宋体" w:hAnsi="黑体" w:eastAsia="黑体" w:cs="黑体"/>
          <w:color w:val="000000"/>
          <w:sz w:val="32"/>
          <w:szCs w:val="32"/>
        </w:rPr>
      </w:pPr>
    </w:p>
    <w:p w14:paraId="3B48C7A0">
      <w:pPr>
        <w:numPr>
          <w:ilvl w:val="0"/>
          <w:numId w:val="0"/>
        </w:numPr>
        <w:spacing w:line="480" w:lineRule="exact"/>
        <w:outlineLvl w:val="1"/>
        <w:rPr>
          <w:rFonts w:hint="eastAsia" w:eastAsia="黑体"/>
          <w:b/>
          <w:sz w:val="32"/>
          <w:szCs w:val="32"/>
          <w:lang w:val="en-US" w:eastAsia="zh-CN"/>
        </w:rPr>
      </w:pPr>
    </w:p>
    <w:p w14:paraId="3C0B500A">
      <w:pPr>
        <w:numPr>
          <w:ilvl w:val="0"/>
          <w:numId w:val="0"/>
        </w:numPr>
        <w:spacing w:line="480" w:lineRule="exact"/>
        <w:outlineLvl w:val="1"/>
        <w:rPr>
          <w:rFonts w:hint="eastAsia" w:eastAsia="黑体"/>
          <w:b/>
          <w:sz w:val="32"/>
          <w:szCs w:val="32"/>
          <w:lang w:val="en-US" w:eastAsia="zh-CN"/>
        </w:rPr>
      </w:pPr>
    </w:p>
    <w:p w14:paraId="264C40BA">
      <w:pPr>
        <w:numPr>
          <w:ilvl w:val="0"/>
          <w:numId w:val="0"/>
        </w:numPr>
        <w:spacing w:line="480" w:lineRule="exact"/>
        <w:outlineLvl w:val="1"/>
        <w:rPr>
          <w:rFonts w:hint="eastAsia" w:eastAsia="黑体"/>
          <w:b/>
          <w:sz w:val="32"/>
          <w:szCs w:val="32"/>
        </w:rPr>
      </w:pPr>
      <w:r>
        <w:rPr>
          <w:rFonts w:hint="eastAsia" w:eastAsia="黑体"/>
          <w:b/>
          <w:sz w:val="32"/>
          <w:szCs w:val="32"/>
          <w:lang w:val="en-US" w:eastAsia="zh-CN"/>
        </w:rPr>
        <w:t>十、</w:t>
      </w:r>
      <w:r>
        <w:rPr>
          <w:rFonts w:hint="eastAsia" w:eastAsia="黑体"/>
          <w:b/>
          <w:sz w:val="32"/>
          <w:szCs w:val="32"/>
        </w:rPr>
        <w:t>项目实施方案</w:t>
      </w:r>
    </w:p>
    <w:p w14:paraId="3AB04944">
      <w:pPr>
        <w:numPr>
          <w:ilvl w:val="0"/>
          <w:numId w:val="0"/>
        </w:numPr>
        <w:spacing w:line="480" w:lineRule="exact"/>
        <w:outlineLvl w:val="1"/>
        <w:rPr>
          <w:rFonts w:hint="eastAsia" w:eastAsia="黑体"/>
          <w:b/>
          <w:sz w:val="32"/>
          <w:szCs w:val="32"/>
        </w:rPr>
      </w:pPr>
    </w:p>
    <w:p w14:paraId="538C574F">
      <w:pPr>
        <w:numPr>
          <w:ilvl w:val="0"/>
          <w:numId w:val="0"/>
        </w:numPr>
        <w:spacing w:line="480" w:lineRule="exact"/>
        <w:outlineLvl w:val="1"/>
        <w:rPr>
          <w:rFonts w:hint="eastAsia" w:eastAsia="黑体"/>
          <w:b/>
          <w:sz w:val="32"/>
          <w:szCs w:val="32"/>
        </w:rPr>
      </w:pPr>
    </w:p>
    <w:p w14:paraId="6A543C60">
      <w:pPr>
        <w:numPr>
          <w:ilvl w:val="0"/>
          <w:numId w:val="0"/>
        </w:numPr>
        <w:spacing w:line="480" w:lineRule="exact"/>
        <w:outlineLvl w:val="1"/>
        <w:rPr>
          <w:rFonts w:hint="eastAsia" w:eastAsia="黑体"/>
          <w:b/>
          <w:sz w:val="32"/>
          <w:szCs w:val="32"/>
        </w:rPr>
      </w:pPr>
    </w:p>
    <w:p w14:paraId="44590361">
      <w:pPr>
        <w:numPr>
          <w:ilvl w:val="0"/>
          <w:numId w:val="0"/>
        </w:numPr>
        <w:spacing w:line="480" w:lineRule="exact"/>
        <w:outlineLvl w:val="1"/>
        <w:rPr>
          <w:rFonts w:hint="eastAsia" w:eastAsia="黑体"/>
          <w:b/>
          <w:sz w:val="32"/>
          <w:szCs w:val="32"/>
        </w:rPr>
      </w:pPr>
    </w:p>
    <w:p w14:paraId="049AFE25">
      <w:pPr>
        <w:numPr>
          <w:ilvl w:val="0"/>
          <w:numId w:val="0"/>
        </w:numPr>
        <w:spacing w:line="480" w:lineRule="exact"/>
        <w:outlineLvl w:val="1"/>
        <w:rPr>
          <w:rFonts w:hint="eastAsia" w:eastAsia="黑体"/>
          <w:b/>
          <w:sz w:val="32"/>
          <w:szCs w:val="32"/>
        </w:rPr>
      </w:pPr>
    </w:p>
    <w:p w14:paraId="37E9F6A7">
      <w:pPr>
        <w:numPr>
          <w:ilvl w:val="0"/>
          <w:numId w:val="0"/>
        </w:numPr>
        <w:spacing w:line="480" w:lineRule="exact"/>
        <w:outlineLvl w:val="1"/>
        <w:rPr>
          <w:rFonts w:hint="eastAsia" w:eastAsia="黑体"/>
          <w:b/>
          <w:sz w:val="32"/>
          <w:szCs w:val="32"/>
        </w:rPr>
      </w:pPr>
    </w:p>
    <w:p w14:paraId="5EAB4F4D">
      <w:pPr>
        <w:numPr>
          <w:ilvl w:val="0"/>
          <w:numId w:val="0"/>
        </w:numPr>
        <w:spacing w:line="480" w:lineRule="exact"/>
        <w:outlineLvl w:val="1"/>
        <w:rPr>
          <w:rFonts w:hint="eastAsia" w:eastAsia="黑体"/>
          <w:b/>
          <w:sz w:val="32"/>
          <w:szCs w:val="32"/>
        </w:rPr>
      </w:pPr>
    </w:p>
    <w:p w14:paraId="43148B22">
      <w:pPr>
        <w:numPr>
          <w:ilvl w:val="0"/>
          <w:numId w:val="0"/>
        </w:numPr>
        <w:spacing w:line="480" w:lineRule="exact"/>
        <w:outlineLvl w:val="1"/>
        <w:rPr>
          <w:rFonts w:hint="eastAsia" w:eastAsia="黑体"/>
          <w:b/>
          <w:sz w:val="32"/>
          <w:szCs w:val="32"/>
        </w:rPr>
      </w:pPr>
    </w:p>
    <w:p w14:paraId="1B853173">
      <w:pPr>
        <w:numPr>
          <w:ilvl w:val="0"/>
          <w:numId w:val="0"/>
        </w:numPr>
        <w:spacing w:line="480" w:lineRule="exact"/>
        <w:outlineLvl w:val="1"/>
        <w:rPr>
          <w:rFonts w:hint="eastAsia" w:eastAsia="黑体"/>
          <w:b/>
          <w:sz w:val="32"/>
          <w:szCs w:val="32"/>
        </w:rPr>
      </w:pPr>
    </w:p>
    <w:p w14:paraId="3740CE74">
      <w:pPr>
        <w:numPr>
          <w:ilvl w:val="0"/>
          <w:numId w:val="0"/>
        </w:numPr>
        <w:spacing w:line="480" w:lineRule="exact"/>
        <w:outlineLvl w:val="1"/>
        <w:rPr>
          <w:rFonts w:hint="eastAsia" w:eastAsia="黑体"/>
          <w:b/>
          <w:sz w:val="32"/>
          <w:szCs w:val="32"/>
        </w:rPr>
      </w:pPr>
    </w:p>
    <w:p w14:paraId="07CD6499">
      <w:pPr>
        <w:numPr>
          <w:ilvl w:val="0"/>
          <w:numId w:val="0"/>
        </w:numPr>
        <w:spacing w:line="480" w:lineRule="exact"/>
        <w:outlineLvl w:val="1"/>
        <w:rPr>
          <w:rFonts w:hint="eastAsia" w:eastAsia="黑体"/>
          <w:b/>
          <w:sz w:val="32"/>
          <w:szCs w:val="32"/>
        </w:rPr>
      </w:pPr>
    </w:p>
    <w:p w14:paraId="56131C20">
      <w:pPr>
        <w:numPr>
          <w:ilvl w:val="0"/>
          <w:numId w:val="0"/>
        </w:numPr>
        <w:spacing w:line="480" w:lineRule="exact"/>
        <w:outlineLvl w:val="1"/>
        <w:rPr>
          <w:rFonts w:hint="eastAsia" w:eastAsia="黑体"/>
          <w:b/>
          <w:sz w:val="32"/>
          <w:szCs w:val="32"/>
        </w:rPr>
      </w:pPr>
    </w:p>
    <w:p w14:paraId="6AE97382">
      <w:pPr>
        <w:numPr>
          <w:ilvl w:val="0"/>
          <w:numId w:val="0"/>
        </w:numPr>
        <w:spacing w:line="480" w:lineRule="exact"/>
        <w:outlineLvl w:val="1"/>
        <w:rPr>
          <w:rFonts w:hint="eastAsia" w:eastAsia="黑体"/>
          <w:b/>
          <w:sz w:val="32"/>
          <w:szCs w:val="32"/>
        </w:rPr>
      </w:pPr>
    </w:p>
    <w:p w14:paraId="7F195579">
      <w:pPr>
        <w:numPr>
          <w:ilvl w:val="0"/>
          <w:numId w:val="0"/>
        </w:numPr>
        <w:spacing w:line="480" w:lineRule="exact"/>
        <w:outlineLvl w:val="1"/>
        <w:rPr>
          <w:rFonts w:hint="eastAsia" w:eastAsia="黑体"/>
          <w:b/>
          <w:sz w:val="32"/>
          <w:szCs w:val="32"/>
        </w:rPr>
      </w:pPr>
    </w:p>
    <w:p w14:paraId="06E9DF89">
      <w:pPr>
        <w:numPr>
          <w:ilvl w:val="0"/>
          <w:numId w:val="0"/>
        </w:numPr>
        <w:spacing w:line="480" w:lineRule="exact"/>
        <w:outlineLvl w:val="1"/>
        <w:rPr>
          <w:rFonts w:hint="eastAsia" w:eastAsia="黑体"/>
          <w:b/>
          <w:sz w:val="32"/>
          <w:szCs w:val="32"/>
        </w:rPr>
      </w:pPr>
    </w:p>
    <w:p w14:paraId="5BCE92CD">
      <w:pPr>
        <w:numPr>
          <w:ilvl w:val="0"/>
          <w:numId w:val="0"/>
        </w:numPr>
        <w:spacing w:line="480" w:lineRule="exact"/>
        <w:outlineLvl w:val="1"/>
        <w:rPr>
          <w:rFonts w:hint="eastAsia" w:eastAsia="黑体"/>
          <w:b/>
          <w:sz w:val="32"/>
          <w:szCs w:val="32"/>
        </w:rPr>
      </w:pPr>
    </w:p>
    <w:p w14:paraId="2CBB8B30">
      <w:pPr>
        <w:numPr>
          <w:ilvl w:val="0"/>
          <w:numId w:val="0"/>
        </w:numPr>
        <w:spacing w:line="480" w:lineRule="exact"/>
        <w:outlineLvl w:val="1"/>
        <w:rPr>
          <w:rFonts w:hint="eastAsia" w:eastAsia="黑体"/>
          <w:b/>
          <w:sz w:val="32"/>
          <w:szCs w:val="32"/>
        </w:rPr>
      </w:pPr>
    </w:p>
    <w:p w14:paraId="2DB94987">
      <w:pPr>
        <w:numPr>
          <w:ilvl w:val="0"/>
          <w:numId w:val="0"/>
        </w:numPr>
        <w:spacing w:line="480" w:lineRule="exact"/>
        <w:outlineLvl w:val="1"/>
        <w:rPr>
          <w:rFonts w:hint="eastAsia" w:eastAsia="黑体"/>
          <w:b/>
          <w:sz w:val="32"/>
          <w:szCs w:val="32"/>
        </w:rPr>
      </w:pPr>
    </w:p>
    <w:p w14:paraId="48A11E78">
      <w:pPr>
        <w:numPr>
          <w:ilvl w:val="0"/>
          <w:numId w:val="0"/>
        </w:numPr>
        <w:spacing w:line="480" w:lineRule="exact"/>
        <w:outlineLvl w:val="1"/>
        <w:rPr>
          <w:rFonts w:hint="eastAsia" w:eastAsia="黑体"/>
          <w:b/>
          <w:sz w:val="32"/>
          <w:szCs w:val="32"/>
        </w:rPr>
      </w:pPr>
    </w:p>
    <w:p w14:paraId="05E13404">
      <w:pPr>
        <w:numPr>
          <w:ilvl w:val="0"/>
          <w:numId w:val="0"/>
        </w:numPr>
        <w:spacing w:line="480" w:lineRule="exact"/>
        <w:outlineLvl w:val="1"/>
        <w:rPr>
          <w:rFonts w:hint="eastAsia" w:eastAsia="黑体"/>
          <w:b/>
          <w:sz w:val="32"/>
          <w:szCs w:val="32"/>
        </w:rPr>
      </w:pPr>
    </w:p>
    <w:p w14:paraId="70C4D724">
      <w:pPr>
        <w:numPr>
          <w:ilvl w:val="0"/>
          <w:numId w:val="0"/>
        </w:numPr>
        <w:spacing w:line="480" w:lineRule="exact"/>
        <w:outlineLvl w:val="1"/>
        <w:rPr>
          <w:rFonts w:hint="eastAsia" w:eastAsia="黑体"/>
          <w:b/>
          <w:sz w:val="32"/>
          <w:szCs w:val="32"/>
        </w:rPr>
      </w:pPr>
    </w:p>
    <w:p w14:paraId="702B1072">
      <w:pPr>
        <w:numPr>
          <w:ilvl w:val="0"/>
          <w:numId w:val="0"/>
        </w:numPr>
        <w:spacing w:line="480" w:lineRule="exact"/>
        <w:outlineLvl w:val="1"/>
        <w:rPr>
          <w:rFonts w:hint="eastAsia" w:eastAsia="黑体"/>
          <w:b/>
          <w:sz w:val="32"/>
          <w:szCs w:val="32"/>
        </w:rPr>
      </w:pPr>
    </w:p>
    <w:p w14:paraId="2557CD09">
      <w:pPr>
        <w:numPr>
          <w:ilvl w:val="0"/>
          <w:numId w:val="0"/>
        </w:numPr>
        <w:spacing w:line="480" w:lineRule="exact"/>
        <w:outlineLvl w:val="1"/>
        <w:rPr>
          <w:rFonts w:hint="eastAsia" w:eastAsia="黑体"/>
          <w:b/>
          <w:sz w:val="32"/>
          <w:szCs w:val="32"/>
        </w:rPr>
      </w:pPr>
    </w:p>
    <w:p w14:paraId="7B12D7D9">
      <w:pPr>
        <w:numPr>
          <w:ilvl w:val="0"/>
          <w:numId w:val="0"/>
        </w:numPr>
        <w:spacing w:line="480" w:lineRule="exact"/>
        <w:outlineLvl w:val="1"/>
        <w:rPr>
          <w:rFonts w:hint="eastAsia" w:eastAsia="黑体"/>
          <w:b/>
          <w:sz w:val="32"/>
          <w:szCs w:val="32"/>
        </w:rPr>
      </w:pPr>
    </w:p>
    <w:p w14:paraId="204AC085">
      <w:pPr>
        <w:numPr>
          <w:ilvl w:val="0"/>
          <w:numId w:val="0"/>
        </w:numPr>
        <w:spacing w:line="480" w:lineRule="exact"/>
        <w:outlineLvl w:val="1"/>
        <w:rPr>
          <w:rFonts w:hint="eastAsia" w:eastAsia="黑体"/>
          <w:b/>
          <w:sz w:val="32"/>
          <w:szCs w:val="32"/>
        </w:rPr>
      </w:pPr>
    </w:p>
    <w:p w14:paraId="5234F5CD">
      <w:pPr>
        <w:numPr>
          <w:ilvl w:val="0"/>
          <w:numId w:val="0"/>
        </w:numPr>
        <w:spacing w:line="480" w:lineRule="exact"/>
        <w:outlineLvl w:val="1"/>
        <w:rPr>
          <w:rFonts w:hint="eastAsia" w:eastAsia="黑体"/>
          <w:b/>
          <w:sz w:val="32"/>
          <w:szCs w:val="32"/>
        </w:rPr>
      </w:pPr>
    </w:p>
    <w:p w14:paraId="14CFFF30">
      <w:pPr>
        <w:numPr>
          <w:ilvl w:val="0"/>
          <w:numId w:val="0"/>
        </w:numPr>
        <w:spacing w:line="480" w:lineRule="exact"/>
        <w:outlineLvl w:val="1"/>
        <w:rPr>
          <w:rFonts w:hint="eastAsia" w:eastAsia="黑体"/>
          <w:b/>
          <w:sz w:val="32"/>
          <w:szCs w:val="32"/>
        </w:rPr>
      </w:pPr>
    </w:p>
    <w:p w14:paraId="411B0002">
      <w:pPr>
        <w:numPr>
          <w:ilvl w:val="0"/>
          <w:numId w:val="0"/>
        </w:numPr>
        <w:spacing w:line="480" w:lineRule="exact"/>
        <w:outlineLvl w:val="1"/>
        <w:rPr>
          <w:rFonts w:hint="eastAsia" w:eastAsia="黑体"/>
          <w:b/>
          <w:sz w:val="32"/>
          <w:szCs w:val="32"/>
        </w:rPr>
      </w:pPr>
    </w:p>
    <w:p w14:paraId="3D03E55A">
      <w:pPr>
        <w:spacing w:line="480" w:lineRule="exact"/>
        <w:outlineLvl w:val="1"/>
        <w:rPr>
          <w:rFonts w:hint="eastAsia" w:ascii="宋体" w:hAnsi="黑体" w:eastAsia="黑体" w:cs="黑体"/>
          <w:color w:val="000000"/>
          <w:sz w:val="32"/>
          <w:szCs w:val="32"/>
        </w:rPr>
      </w:pPr>
    </w:p>
    <w:p w14:paraId="52526178">
      <w:pPr>
        <w:spacing w:line="480" w:lineRule="exact"/>
        <w:outlineLvl w:val="1"/>
        <w:rPr>
          <w:rFonts w:ascii="宋体"/>
          <w:color w:val="000000"/>
          <w:szCs w:val="32"/>
        </w:rPr>
      </w:pPr>
      <w:r>
        <w:rPr>
          <w:rFonts w:hint="eastAsia" w:ascii="宋体" w:hAnsi="黑体" w:eastAsia="黑体" w:cs="黑体"/>
          <w:color w:val="000000"/>
          <w:sz w:val="32"/>
          <w:szCs w:val="32"/>
        </w:rPr>
        <w:t>十</w:t>
      </w:r>
      <w:r>
        <w:rPr>
          <w:rFonts w:hint="eastAsia" w:ascii="宋体" w:hAnsi="黑体" w:eastAsia="黑体" w:cs="黑体"/>
          <w:color w:val="000000"/>
          <w:sz w:val="32"/>
          <w:szCs w:val="32"/>
          <w:lang w:val="en-US" w:eastAsia="zh-CN"/>
        </w:rPr>
        <w:t>一</w:t>
      </w:r>
      <w:r>
        <w:rPr>
          <w:rFonts w:hint="eastAsia" w:ascii="宋体" w:hAnsi="黑体" w:eastAsia="黑体" w:cs="黑体"/>
          <w:color w:val="000000"/>
          <w:sz w:val="32"/>
          <w:szCs w:val="32"/>
        </w:rPr>
        <w:t>、投标所需其他材料</w:t>
      </w:r>
    </w:p>
    <w:p w14:paraId="6C0F36EE">
      <w:pPr>
        <w:pStyle w:val="393"/>
        <w:spacing w:line="480" w:lineRule="exact"/>
        <w:ind w:firstLine="420"/>
        <w:rPr>
          <w:color w:val="000000"/>
          <w:sz w:val="24"/>
          <w:szCs w:val="24"/>
        </w:rPr>
      </w:pPr>
      <w:r>
        <w:rPr>
          <w:rFonts w:hint="eastAsia"/>
          <w:color w:val="000000"/>
          <w:sz w:val="24"/>
          <w:szCs w:val="24"/>
        </w:rPr>
        <w:t>请在此文档中增加投标所需其他相关内容（包括评分办法、采购需求中涉及的证件证明及其它投标人认为有必要提供的资料），如没有请将此空文档上传。</w:t>
      </w:r>
    </w:p>
    <w:p w14:paraId="3BB818F0">
      <w:pPr>
        <w:pStyle w:val="411"/>
        <w:spacing w:line="500" w:lineRule="exact"/>
        <w:jc w:val="both"/>
        <w:rPr>
          <w:rFonts w:hint="eastAsia" w:ascii="宋体" w:hAnsi="宋体" w:eastAsia="宋体" w:cs="宋体"/>
          <w:b/>
          <w:sz w:val="32"/>
        </w:rPr>
      </w:pPr>
    </w:p>
    <w:p w14:paraId="2894F926">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0C4C0AC4">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5B5933E0">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76662C6B">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4B218569">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5180B611">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3F543523">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51A4B04C">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4BF068DE">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02926A48">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307BB83E">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1028A557">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77718A2F">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52554033">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792215BF">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color w:val="000000"/>
          <w:sz w:val="40"/>
        </w:rPr>
      </w:pPr>
    </w:p>
    <w:p w14:paraId="4EE4096E">
      <w:pPr>
        <w:pBdr>
          <w:top w:val="none" w:color="000000" w:sz="0" w:space="0"/>
          <w:left w:val="none" w:color="000000" w:sz="0" w:space="0"/>
          <w:bottom w:val="none" w:color="000000" w:sz="0" w:space="0"/>
          <w:right w:val="none" w:color="000000" w:sz="0" w:space="0"/>
        </w:pBdr>
        <w:spacing w:after="200"/>
        <w:jc w:val="both"/>
        <w:rPr>
          <w:rFonts w:hint="eastAsia" w:ascii="宋体" w:hAnsi="宋体" w:cs="宋体"/>
          <w:b/>
          <w:color w:val="000000"/>
          <w:sz w:val="40"/>
        </w:rPr>
      </w:pPr>
    </w:p>
    <w:p w14:paraId="2D897440">
      <w:pPr>
        <w:jc w:val="center"/>
        <w:rPr>
          <w:rFonts w:ascii="Times New Roman" w:hAnsi="Times New Roman" w:cs="仿宋"/>
          <w:b/>
          <w:bCs/>
          <w:caps w:val="0"/>
          <w:color w:val="auto"/>
          <w:sz w:val="32"/>
          <w:szCs w:val="32"/>
        </w:rPr>
      </w:pPr>
      <w:r>
        <w:rPr>
          <w:rFonts w:hint="eastAsia" w:ascii="Times New Roman" w:hAnsi="Times New Roman" w:cs="仿宋"/>
          <w:b/>
          <w:bCs/>
          <w:caps w:val="0"/>
          <w:color w:val="auto"/>
          <w:sz w:val="32"/>
          <w:szCs w:val="32"/>
        </w:rPr>
        <w:t>质疑函范本</w:t>
      </w:r>
    </w:p>
    <w:p w14:paraId="2510E00A">
      <w:pPr>
        <w:adjustRightInd w:val="0"/>
        <w:snapToGrid w:val="0"/>
        <w:spacing w:before="290" w:beforeLines="100" w:line="360" w:lineRule="auto"/>
        <w:rPr>
          <w:rFonts w:ascii="Times New Roman" w:hAnsi="Times New Roman" w:cs="仿宋"/>
          <w:bCs/>
          <w:caps w:val="0"/>
          <w:color w:val="auto"/>
          <w:sz w:val="24"/>
          <w:szCs w:val="24"/>
        </w:rPr>
      </w:pPr>
      <w:r>
        <w:rPr>
          <w:rFonts w:hint="eastAsia" w:ascii="Times New Roman" w:hAnsi="Times New Roman" w:cs="仿宋"/>
          <w:bCs/>
          <w:caps w:val="0"/>
          <w:color w:val="auto"/>
          <w:sz w:val="24"/>
          <w:szCs w:val="24"/>
        </w:rPr>
        <w:t>一、质疑</w:t>
      </w:r>
      <w:r>
        <w:rPr>
          <w:rFonts w:hint="eastAsia" w:ascii="Times New Roman" w:hAnsi="Times New Roman" w:cs="仿宋"/>
          <w:bCs/>
          <w:caps w:val="0"/>
          <w:color w:val="auto"/>
          <w:sz w:val="24"/>
          <w:szCs w:val="24"/>
          <w:lang w:eastAsia="zh-CN"/>
        </w:rPr>
        <w:t>投标人</w:t>
      </w:r>
      <w:r>
        <w:rPr>
          <w:rFonts w:hint="eastAsia" w:ascii="Times New Roman" w:hAnsi="Times New Roman" w:cs="仿宋"/>
          <w:bCs/>
          <w:caps w:val="0"/>
          <w:color w:val="auto"/>
          <w:sz w:val="24"/>
          <w:szCs w:val="24"/>
        </w:rPr>
        <w:t>基本信息</w:t>
      </w:r>
    </w:p>
    <w:p w14:paraId="5CD97009">
      <w:pPr>
        <w:adjustRightInd w:val="0"/>
        <w:snapToGrid w:val="0"/>
        <w:spacing w:line="360" w:lineRule="auto"/>
        <w:rPr>
          <w:rFonts w:ascii="Times New Roman" w:hAnsi="Times New Roman" w:cs="仿宋"/>
          <w:caps w:val="0"/>
          <w:color w:val="auto"/>
          <w:sz w:val="24"/>
          <w:szCs w:val="24"/>
          <w:u w:val="dotted"/>
        </w:rPr>
      </w:pPr>
      <w:r>
        <w:rPr>
          <w:rFonts w:hint="eastAsia" w:ascii="Times New Roman" w:hAnsi="Times New Roman" w:cs="仿宋"/>
          <w:caps w:val="0"/>
          <w:color w:val="auto"/>
          <w:sz w:val="24"/>
          <w:szCs w:val="24"/>
        </w:rPr>
        <w:t>质疑</w:t>
      </w:r>
      <w:r>
        <w:rPr>
          <w:rFonts w:hint="eastAsia" w:ascii="Times New Roman" w:hAnsi="Times New Roman" w:cs="仿宋"/>
          <w:caps w:val="0"/>
          <w:color w:val="auto"/>
          <w:sz w:val="24"/>
          <w:szCs w:val="24"/>
          <w:lang w:eastAsia="zh-CN"/>
        </w:rPr>
        <w:t>投标人</w:t>
      </w:r>
      <w:r>
        <w:rPr>
          <w:rFonts w:hint="eastAsia" w:ascii="Times New Roman" w:hAnsi="Times New Roman" w:cs="仿宋"/>
          <w:caps w:val="0"/>
          <w:color w:val="auto"/>
          <w:sz w:val="24"/>
          <w:szCs w:val="24"/>
        </w:rPr>
        <w:t>：</w:t>
      </w:r>
      <w:r>
        <w:rPr>
          <w:rFonts w:hint="eastAsia" w:ascii="Times New Roman" w:hAnsi="Times New Roman" w:cs="仿宋"/>
          <w:caps w:val="0"/>
          <w:color w:val="auto"/>
          <w:sz w:val="24"/>
          <w:szCs w:val="24"/>
          <w:u w:val="dotted"/>
        </w:rPr>
        <w:t xml:space="preserve">                                                              </w:t>
      </w:r>
    </w:p>
    <w:p w14:paraId="54D09CBD">
      <w:pPr>
        <w:adjustRightInd w:val="0"/>
        <w:snapToGrid w:val="0"/>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地址：</w:t>
      </w:r>
      <w:r>
        <w:rPr>
          <w:rFonts w:hint="eastAsia" w:ascii="Times New Roman" w:hAnsi="Times New Roman" w:cs="仿宋"/>
          <w:caps w:val="0"/>
          <w:color w:val="auto"/>
          <w:sz w:val="24"/>
          <w:szCs w:val="24"/>
          <w:u w:val="dotted"/>
        </w:rPr>
        <w:t xml:space="preserve">                             </w:t>
      </w:r>
      <w:r>
        <w:rPr>
          <w:rFonts w:hint="eastAsia" w:ascii="Times New Roman" w:hAnsi="Times New Roman" w:cs="仿宋"/>
          <w:caps w:val="0"/>
          <w:color w:val="auto"/>
          <w:sz w:val="24"/>
          <w:szCs w:val="24"/>
        </w:rPr>
        <w:t>邮编：</w:t>
      </w:r>
      <w:r>
        <w:rPr>
          <w:rFonts w:hint="eastAsia" w:ascii="Times New Roman" w:hAnsi="Times New Roman" w:cs="仿宋"/>
          <w:caps w:val="0"/>
          <w:color w:val="auto"/>
          <w:sz w:val="24"/>
          <w:szCs w:val="24"/>
          <w:u w:val="dotted"/>
        </w:rPr>
        <w:t xml:space="preserve">                                    </w:t>
      </w:r>
    </w:p>
    <w:p w14:paraId="11BE1FBF">
      <w:pPr>
        <w:adjustRightInd w:val="0"/>
        <w:snapToGrid w:val="0"/>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联系人：</w:t>
      </w:r>
      <w:r>
        <w:rPr>
          <w:rFonts w:hint="eastAsia" w:ascii="Times New Roman" w:hAnsi="Times New Roman" w:cs="仿宋"/>
          <w:caps w:val="0"/>
          <w:color w:val="auto"/>
          <w:sz w:val="24"/>
          <w:szCs w:val="24"/>
          <w:u w:val="dotted"/>
        </w:rPr>
        <w:t xml:space="preserve">                      </w:t>
      </w:r>
      <w:r>
        <w:rPr>
          <w:rFonts w:hint="eastAsia" w:ascii="Times New Roman" w:hAnsi="Times New Roman" w:cs="仿宋"/>
          <w:caps w:val="0"/>
          <w:color w:val="auto"/>
          <w:sz w:val="24"/>
          <w:szCs w:val="24"/>
        </w:rPr>
        <w:t>联系电话：</w:t>
      </w:r>
      <w:r>
        <w:rPr>
          <w:rFonts w:hint="eastAsia" w:ascii="Times New Roman" w:hAnsi="Times New Roman" w:cs="仿宋"/>
          <w:caps w:val="0"/>
          <w:color w:val="auto"/>
          <w:sz w:val="24"/>
          <w:szCs w:val="24"/>
          <w:u w:val="dotted"/>
        </w:rPr>
        <w:t xml:space="preserve">                                       </w:t>
      </w:r>
    </w:p>
    <w:p w14:paraId="4A1B6D81">
      <w:pPr>
        <w:adjustRightInd w:val="0"/>
        <w:snapToGrid w:val="0"/>
        <w:spacing w:line="360" w:lineRule="auto"/>
        <w:rPr>
          <w:rFonts w:ascii="Times New Roman" w:hAnsi="Times New Roman" w:cs="仿宋"/>
          <w:caps w:val="0"/>
          <w:color w:val="auto"/>
          <w:sz w:val="24"/>
          <w:szCs w:val="24"/>
          <w:u w:val="dotted"/>
        </w:rPr>
      </w:pPr>
      <w:r>
        <w:rPr>
          <w:rFonts w:hint="eastAsia" w:ascii="Times New Roman" w:hAnsi="Times New Roman" w:cs="仿宋"/>
          <w:caps w:val="0"/>
          <w:color w:val="auto"/>
          <w:sz w:val="24"/>
          <w:szCs w:val="24"/>
        </w:rPr>
        <w:t>授权代表：</w:t>
      </w:r>
      <w:r>
        <w:rPr>
          <w:rFonts w:hint="eastAsia" w:ascii="Times New Roman" w:hAnsi="Times New Roman" w:cs="仿宋"/>
          <w:caps w:val="0"/>
          <w:color w:val="auto"/>
          <w:sz w:val="24"/>
          <w:szCs w:val="24"/>
          <w:u w:val="dotted"/>
        </w:rPr>
        <w:t xml:space="preserve">                                                                 </w:t>
      </w:r>
    </w:p>
    <w:p w14:paraId="736F9171">
      <w:pPr>
        <w:adjustRightInd w:val="0"/>
        <w:snapToGrid w:val="0"/>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联系电话：</w:t>
      </w:r>
      <w:r>
        <w:rPr>
          <w:rFonts w:hint="eastAsia" w:ascii="Times New Roman" w:hAnsi="Times New Roman" w:cs="仿宋"/>
          <w:caps w:val="0"/>
          <w:color w:val="auto"/>
          <w:sz w:val="24"/>
          <w:szCs w:val="24"/>
          <w:u w:val="dotted"/>
        </w:rPr>
        <w:t xml:space="preserve">                                                                </w:t>
      </w:r>
    </w:p>
    <w:p w14:paraId="187B1F5A">
      <w:pPr>
        <w:adjustRightInd w:val="0"/>
        <w:snapToGrid w:val="0"/>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地址：</w:t>
      </w:r>
      <w:r>
        <w:rPr>
          <w:rFonts w:ascii="Times New Roman" w:hAnsi="Times New Roman" w:cs="仿宋"/>
          <w:caps w:val="0"/>
          <w:color w:val="auto"/>
          <w:sz w:val="24"/>
          <w:szCs w:val="24"/>
        </w:rPr>
        <w:t xml:space="preserve"> </w:t>
      </w:r>
      <w:r>
        <w:rPr>
          <w:rFonts w:hint="eastAsia" w:ascii="Times New Roman" w:hAnsi="Times New Roman" w:cs="仿宋"/>
          <w:caps w:val="0"/>
          <w:color w:val="auto"/>
          <w:sz w:val="24"/>
          <w:szCs w:val="24"/>
          <w:u w:val="dotted"/>
        </w:rPr>
        <w:t xml:space="preserve">                        </w:t>
      </w:r>
      <w:r>
        <w:rPr>
          <w:rFonts w:hint="eastAsia" w:ascii="Times New Roman" w:hAnsi="Times New Roman" w:cs="仿宋"/>
          <w:caps w:val="0"/>
          <w:color w:val="auto"/>
          <w:sz w:val="24"/>
          <w:szCs w:val="24"/>
        </w:rPr>
        <w:t>邮编：</w:t>
      </w:r>
      <w:r>
        <w:rPr>
          <w:rFonts w:hint="eastAsia" w:ascii="Times New Roman" w:hAnsi="Times New Roman" w:cs="仿宋"/>
          <w:caps w:val="0"/>
          <w:color w:val="auto"/>
          <w:sz w:val="24"/>
          <w:szCs w:val="24"/>
          <w:u w:val="dotted"/>
        </w:rPr>
        <w:t xml:space="preserve">                                     </w:t>
      </w:r>
    </w:p>
    <w:p w14:paraId="0BFD4DBE">
      <w:pPr>
        <w:adjustRightInd w:val="0"/>
        <w:snapToGrid w:val="0"/>
        <w:spacing w:line="360" w:lineRule="auto"/>
        <w:rPr>
          <w:rFonts w:ascii="Times New Roman" w:hAnsi="Times New Roman" w:cs="仿宋"/>
          <w:bCs/>
          <w:caps w:val="0"/>
          <w:color w:val="auto"/>
          <w:sz w:val="24"/>
          <w:szCs w:val="24"/>
        </w:rPr>
      </w:pPr>
      <w:r>
        <w:rPr>
          <w:rFonts w:hint="eastAsia" w:ascii="Times New Roman" w:hAnsi="Times New Roman" w:cs="仿宋"/>
          <w:bCs/>
          <w:caps w:val="0"/>
          <w:color w:val="auto"/>
          <w:sz w:val="24"/>
          <w:szCs w:val="24"/>
        </w:rPr>
        <w:t>二、质疑项目基本情况</w:t>
      </w:r>
    </w:p>
    <w:p w14:paraId="4D573312">
      <w:pPr>
        <w:adjustRightInd w:val="0"/>
        <w:snapToGrid w:val="0"/>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质疑项目的名称：</w:t>
      </w:r>
      <w:r>
        <w:rPr>
          <w:rFonts w:hint="eastAsia" w:ascii="Times New Roman" w:hAnsi="Times New Roman" w:cs="仿宋"/>
          <w:caps w:val="0"/>
          <w:color w:val="auto"/>
          <w:sz w:val="24"/>
          <w:szCs w:val="24"/>
          <w:u w:val="dotted"/>
        </w:rPr>
        <w:t xml:space="preserve">                                                          </w:t>
      </w:r>
    </w:p>
    <w:p w14:paraId="413B2E77">
      <w:pPr>
        <w:adjustRightInd w:val="0"/>
        <w:snapToGrid w:val="0"/>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质疑项目的编号：</w:t>
      </w:r>
      <w:r>
        <w:rPr>
          <w:rFonts w:hint="eastAsia" w:ascii="Times New Roman" w:hAnsi="Times New Roman" w:cs="仿宋"/>
          <w:caps w:val="0"/>
          <w:color w:val="auto"/>
          <w:sz w:val="24"/>
          <w:szCs w:val="24"/>
          <w:u w:val="dotted"/>
        </w:rPr>
        <w:t xml:space="preserve">                         </w:t>
      </w:r>
      <w:r>
        <w:rPr>
          <w:rFonts w:hint="eastAsia" w:ascii="Times New Roman" w:hAnsi="Times New Roman" w:cs="仿宋"/>
          <w:caps w:val="0"/>
          <w:color w:val="auto"/>
          <w:sz w:val="24"/>
          <w:szCs w:val="24"/>
        </w:rPr>
        <w:t>包号：</w:t>
      </w:r>
      <w:r>
        <w:rPr>
          <w:rFonts w:hint="eastAsia" w:ascii="Times New Roman" w:hAnsi="Times New Roman" w:cs="仿宋"/>
          <w:caps w:val="0"/>
          <w:color w:val="auto"/>
          <w:sz w:val="24"/>
          <w:szCs w:val="24"/>
          <w:u w:val="dotted"/>
        </w:rPr>
        <w:t xml:space="preserve">                           </w:t>
      </w:r>
    </w:p>
    <w:p w14:paraId="3C141988">
      <w:pPr>
        <w:adjustRightInd w:val="0"/>
        <w:snapToGrid w:val="0"/>
        <w:spacing w:line="360" w:lineRule="auto"/>
        <w:rPr>
          <w:rFonts w:ascii="Times New Roman" w:hAnsi="Times New Roman" w:cs="仿宋"/>
          <w:caps w:val="0"/>
          <w:color w:val="auto"/>
          <w:sz w:val="24"/>
          <w:szCs w:val="24"/>
          <w:u w:val="dotted"/>
        </w:rPr>
      </w:pPr>
      <w:r>
        <w:rPr>
          <w:rFonts w:hint="eastAsia" w:ascii="Times New Roman" w:hAnsi="Times New Roman" w:cs="仿宋"/>
          <w:caps w:val="0"/>
          <w:color w:val="auto"/>
          <w:sz w:val="24"/>
          <w:szCs w:val="24"/>
        </w:rPr>
        <w:t>采购人名称：</w:t>
      </w:r>
      <w:r>
        <w:rPr>
          <w:rFonts w:hint="eastAsia" w:ascii="Times New Roman" w:hAnsi="Times New Roman" w:cs="仿宋"/>
          <w:caps w:val="0"/>
          <w:color w:val="auto"/>
          <w:sz w:val="24"/>
          <w:szCs w:val="24"/>
          <w:u w:val="dotted"/>
        </w:rPr>
        <w:t xml:space="preserve">                                                              </w:t>
      </w:r>
    </w:p>
    <w:p w14:paraId="38EBD890">
      <w:pPr>
        <w:adjustRightInd w:val="0"/>
        <w:snapToGrid w:val="0"/>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采购文件获取日期：</w:t>
      </w:r>
      <w:r>
        <w:rPr>
          <w:rFonts w:hint="eastAsia" w:ascii="Times New Roman" w:hAnsi="Times New Roman" w:cs="仿宋"/>
          <w:caps w:val="0"/>
          <w:color w:val="auto"/>
          <w:sz w:val="24"/>
          <w:szCs w:val="24"/>
          <w:u w:val="dotted"/>
        </w:rPr>
        <w:t xml:space="preserve">                                                        </w:t>
      </w:r>
    </w:p>
    <w:p w14:paraId="3CFD913A">
      <w:pPr>
        <w:adjustRightInd w:val="0"/>
        <w:snapToGrid w:val="0"/>
        <w:spacing w:line="360" w:lineRule="auto"/>
        <w:rPr>
          <w:rFonts w:ascii="Times New Roman" w:hAnsi="Times New Roman" w:cs="仿宋"/>
          <w:bCs/>
          <w:caps w:val="0"/>
          <w:color w:val="auto"/>
          <w:sz w:val="24"/>
          <w:szCs w:val="24"/>
        </w:rPr>
      </w:pPr>
      <w:r>
        <w:rPr>
          <w:rFonts w:hint="eastAsia" w:ascii="Times New Roman" w:hAnsi="Times New Roman" w:cs="仿宋"/>
          <w:bCs/>
          <w:caps w:val="0"/>
          <w:color w:val="auto"/>
          <w:sz w:val="24"/>
          <w:szCs w:val="24"/>
        </w:rPr>
        <w:t>三、质疑事项具体内容</w:t>
      </w:r>
    </w:p>
    <w:p w14:paraId="5151256C">
      <w:pPr>
        <w:adjustRightInd w:val="0"/>
        <w:snapToGrid w:val="0"/>
        <w:spacing w:line="360" w:lineRule="auto"/>
        <w:rPr>
          <w:rFonts w:ascii="Times New Roman" w:hAnsi="Times New Roman" w:cs="仿宋"/>
          <w:caps w:val="0"/>
          <w:color w:val="auto"/>
          <w:sz w:val="24"/>
          <w:szCs w:val="24"/>
          <w:u w:val="dotted"/>
        </w:rPr>
      </w:pPr>
      <w:r>
        <w:rPr>
          <w:rFonts w:hint="eastAsia" w:ascii="Times New Roman" w:hAnsi="Times New Roman" w:cs="仿宋"/>
          <w:caps w:val="0"/>
          <w:color w:val="auto"/>
          <w:sz w:val="24"/>
          <w:szCs w:val="24"/>
        </w:rPr>
        <w:t>质疑事项1：</w:t>
      </w:r>
      <w:r>
        <w:rPr>
          <w:rFonts w:hint="eastAsia" w:ascii="Times New Roman" w:hAnsi="Times New Roman" w:cs="仿宋"/>
          <w:caps w:val="0"/>
          <w:color w:val="auto"/>
          <w:sz w:val="24"/>
          <w:szCs w:val="24"/>
          <w:u w:val="dotted"/>
        </w:rPr>
        <w:t xml:space="preserve">                                                              </w:t>
      </w:r>
    </w:p>
    <w:p w14:paraId="598045BB">
      <w:pPr>
        <w:adjustRightInd w:val="0"/>
        <w:snapToGrid w:val="0"/>
        <w:spacing w:line="360" w:lineRule="auto"/>
        <w:rPr>
          <w:rFonts w:ascii="Times New Roman" w:hAnsi="Times New Roman" w:cs="仿宋"/>
          <w:caps w:val="0"/>
          <w:color w:val="auto"/>
          <w:sz w:val="24"/>
          <w:szCs w:val="24"/>
          <w:u w:val="dotted"/>
        </w:rPr>
      </w:pPr>
      <w:r>
        <w:rPr>
          <w:rFonts w:hint="eastAsia" w:ascii="Times New Roman" w:hAnsi="Times New Roman" w:cs="仿宋"/>
          <w:caps w:val="0"/>
          <w:color w:val="auto"/>
          <w:sz w:val="24"/>
          <w:szCs w:val="24"/>
        </w:rPr>
        <w:t>事实依据：</w:t>
      </w:r>
      <w:r>
        <w:rPr>
          <w:rFonts w:hint="eastAsia" w:ascii="Times New Roman" w:hAnsi="Times New Roman" w:cs="仿宋"/>
          <w:caps w:val="0"/>
          <w:color w:val="auto"/>
          <w:sz w:val="24"/>
          <w:szCs w:val="24"/>
          <w:u w:val="dotted"/>
        </w:rPr>
        <w:t xml:space="preserve">                                                                </w:t>
      </w:r>
    </w:p>
    <w:p w14:paraId="6136EC4D">
      <w:pPr>
        <w:adjustRightInd w:val="0"/>
        <w:snapToGrid w:val="0"/>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u w:val="dotted"/>
        </w:rPr>
        <w:t xml:space="preserve">                                                                           </w:t>
      </w:r>
    </w:p>
    <w:p w14:paraId="62088548">
      <w:pPr>
        <w:adjustRightInd w:val="0"/>
        <w:snapToGrid w:val="0"/>
        <w:spacing w:line="360" w:lineRule="auto"/>
        <w:rPr>
          <w:rFonts w:ascii="Times New Roman" w:hAnsi="Times New Roman" w:cs="仿宋"/>
          <w:caps w:val="0"/>
          <w:color w:val="auto"/>
          <w:sz w:val="24"/>
          <w:szCs w:val="24"/>
          <w:u w:val="dotted"/>
        </w:rPr>
      </w:pPr>
      <w:r>
        <w:rPr>
          <w:rFonts w:hint="eastAsia" w:ascii="Times New Roman" w:hAnsi="Times New Roman" w:cs="仿宋"/>
          <w:caps w:val="0"/>
          <w:color w:val="auto"/>
          <w:sz w:val="24"/>
          <w:szCs w:val="24"/>
        </w:rPr>
        <w:t>法律依据：</w:t>
      </w:r>
      <w:r>
        <w:rPr>
          <w:rFonts w:hint="eastAsia" w:ascii="Times New Roman" w:hAnsi="Times New Roman" w:cs="仿宋"/>
          <w:caps w:val="0"/>
          <w:color w:val="auto"/>
          <w:sz w:val="24"/>
          <w:szCs w:val="24"/>
          <w:u w:val="dotted"/>
        </w:rPr>
        <w:t xml:space="preserve">                                                                 </w:t>
      </w:r>
    </w:p>
    <w:p w14:paraId="754B8DB1">
      <w:pPr>
        <w:adjustRightInd w:val="0"/>
        <w:snapToGrid w:val="0"/>
        <w:spacing w:line="360" w:lineRule="auto"/>
        <w:rPr>
          <w:rFonts w:ascii="Times New Roman" w:hAnsi="Times New Roman" w:cs="仿宋"/>
          <w:caps w:val="0"/>
          <w:color w:val="auto"/>
          <w:sz w:val="24"/>
          <w:szCs w:val="24"/>
          <w:u w:val="dotted"/>
        </w:rPr>
      </w:pPr>
      <w:r>
        <w:rPr>
          <w:rFonts w:hint="eastAsia" w:ascii="Times New Roman" w:hAnsi="Times New Roman" w:cs="仿宋"/>
          <w:caps w:val="0"/>
          <w:color w:val="auto"/>
          <w:sz w:val="24"/>
          <w:szCs w:val="24"/>
          <w:u w:val="dotted"/>
        </w:rPr>
        <w:t xml:space="preserve">                                                                           </w:t>
      </w:r>
    </w:p>
    <w:p w14:paraId="6D59DB18">
      <w:pPr>
        <w:adjustRightInd w:val="0"/>
        <w:snapToGrid w:val="0"/>
        <w:spacing w:line="360" w:lineRule="auto"/>
        <w:rPr>
          <w:rFonts w:ascii="Times New Roman" w:hAnsi="Times New Roman" w:cs="仿宋"/>
          <w:caps w:val="0"/>
          <w:color w:val="auto"/>
          <w:sz w:val="24"/>
          <w:szCs w:val="24"/>
          <w:u w:val="dotted"/>
        </w:rPr>
      </w:pPr>
      <w:r>
        <w:rPr>
          <w:rFonts w:hint="eastAsia" w:ascii="Times New Roman" w:hAnsi="Times New Roman" w:cs="仿宋"/>
          <w:caps w:val="0"/>
          <w:color w:val="auto"/>
          <w:sz w:val="24"/>
          <w:szCs w:val="24"/>
        </w:rPr>
        <w:t>质疑事项2</w:t>
      </w:r>
    </w:p>
    <w:p w14:paraId="3182B7D2">
      <w:pPr>
        <w:adjustRightInd w:val="0"/>
        <w:snapToGrid w:val="0"/>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w:t>
      </w:r>
    </w:p>
    <w:p w14:paraId="6C72E17E">
      <w:pPr>
        <w:adjustRightInd w:val="0"/>
        <w:snapToGrid w:val="0"/>
        <w:spacing w:line="360" w:lineRule="auto"/>
        <w:rPr>
          <w:rFonts w:ascii="Times New Roman" w:hAnsi="Times New Roman" w:cs="仿宋"/>
          <w:bCs/>
          <w:caps w:val="0"/>
          <w:color w:val="auto"/>
          <w:sz w:val="24"/>
          <w:szCs w:val="24"/>
        </w:rPr>
      </w:pPr>
      <w:r>
        <w:rPr>
          <w:rFonts w:hint="eastAsia" w:ascii="Times New Roman" w:hAnsi="Times New Roman" w:cs="仿宋"/>
          <w:bCs/>
          <w:caps w:val="0"/>
          <w:color w:val="auto"/>
          <w:sz w:val="24"/>
          <w:szCs w:val="24"/>
        </w:rPr>
        <w:t>四、与质疑事项相关的质疑请求</w:t>
      </w:r>
    </w:p>
    <w:p w14:paraId="0EB230E2">
      <w:pPr>
        <w:adjustRightInd w:val="0"/>
        <w:snapToGrid w:val="0"/>
        <w:spacing w:line="360" w:lineRule="auto"/>
        <w:rPr>
          <w:rFonts w:ascii="Times New Roman" w:hAnsi="Times New Roman" w:cs="仿宋"/>
          <w:caps w:val="0"/>
          <w:color w:val="auto"/>
          <w:sz w:val="24"/>
          <w:szCs w:val="24"/>
          <w:u w:val="dotted"/>
        </w:rPr>
      </w:pPr>
      <w:r>
        <w:rPr>
          <w:rFonts w:hint="eastAsia" w:ascii="Times New Roman" w:hAnsi="Times New Roman" w:cs="仿宋"/>
          <w:caps w:val="0"/>
          <w:color w:val="auto"/>
          <w:sz w:val="24"/>
          <w:szCs w:val="24"/>
        </w:rPr>
        <w:t>请求：</w:t>
      </w:r>
      <w:r>
        <w:rPr>
          <w:rFonts w:hint="eastAsia" w:ascii="Times New Roman" w:hAnsi="Times New Roman" w:cs="仿宋"/>
          <w:caps w:val="0"/>
          <w:color w:val="auto"/>
          <w:sz w:val="24"/>
          <w:szCs w:val="24"/>
          <w:u w:val="dotted"/>
        </w:rPr>
        <w:t xml:space="preserve">                                                                     </w:t>
      </w:r>
    </w:p>
    <w:p w14:paraId="11CB9BDE">
      <w:pPr>
        <w:rPr>
          <w:rFonts w:ascii="Times New Roman" w:hAnsi="Times New Roman"/>
          <w:caps w:val="0"/>
          <w:color w:val="auto"/>
          <w:sz w:val="24"/>
          <w:szCs w:val="24"/>
        </w:rPr>
      </w:pPr>
      <w:r>
        <w:rPr>
          <w:rFonts w:hint="eastAsia" w:ascii="Times New Roman" w:hAnsi="Times New Roman"/>
          <w:caps w:val="0"/>
          <w:color w:val="auto"/>
          <w:sz w:val="24"/>
          <w:szCs w:val="24"/>
        </w:rPr>
        <w:t xml:space="preserve">签字(签章)：                   公章：                      </w:t>
      </w:r>
    </w:p>
    <w:p w14:paraId="287C6CA7">
      <w:pPr>
        <w:rPr>
          <w:rFonts w:ascii="Times New Roman" w:hAnsi="Times New Roman"/>
          <w:caps w:val="0"/>
          <w:color w:val="auto"/>
          <w:sz w:val="24"/>
          <w:szCs w:val="24"/>
        </w:rPr>
      </w:pPr>
      <w:r>
        <w:rPr>
          <w:rFonts w:hint="eastAsia" w:ascii="Times New Roman" w:hAnsi="Times New Roman"/>
          <w:caps w:val="0"/>
          <w:color w:val="auto"/>
          <w:sz w:val="24"/>
          <w:szCs w:val="24"/>
        </w:rPr>
        <w:t xml:space="preserve">日期：    </w:t>
      </w:r>
    </w:p>
    <w:p w14:paraId="235B439A">
      <w:pPr>
        <w:spacing w:line="400" w:lineRule="exact"/>
        <w:ind w:firstLine="241" w:firstLineChars="100"/>
        <w:rPr>
          <w:rFonts w:hint="eastAsia" w:ascii="Times New Roman" w:hAnsi="Times New Roman"/>
          <w:b/>
          <w:caps w:val="0"/>
          <w:color w:val="auto"/>
          <w:sz w:val="24"/>
          <w:szCs w:val="24"/>
        </w:rPr>
      </w:pPr>
    </w:p>
    <w:p w14:paraId="2FD4E522">
      <w:pPr>
        <w:spacing w:line="400" w:lineRule="exact"/>
        <w:ind w:firstLine="241" w:firstLineChars="100"/>
        <w:rPr>
          <w:rFonts w:ascii="Times New Roman" w:hAnsi="Times New Roman"/>
          <w:b/>
          <w:caps w:val="0"/>
          <w:color w:val="auto"/>
          <w:sz w:val="24"/>
          <w:szCs w:val="24"/>
        </w:rPr>
      </w:pPr>
      <w:r>
        <w:rPr>
          <w:rFonts w:hint="eastAsia" w:ascii="Times New Roman" w:hAnsi="Times New Roman"/>
          <w:b/>
          <w:caps w:val="0"/>
          <w:color w:val="auto"/>
          <w:sz w:val="24"/>
          <w:szCs w:val="24"/>
        </w:rPr>
        <w:t>质疑函制作说明：</w:t>
      </w:r>
    </w:p>
    <w:p w14:paraId="23DF1AFB">
      <w:pPr>
        <w:widowControl/>
        <w:spacing w:line="400" w:lineRule="exact"/>
        <w:ind w:firstLine="480" w:firstLineChars="200"/>
        <w:jc w:val="left"/>
        <w:rPr>
          <w:rFonts w:ascii="Times New Roman" w:hAnsi="Times New Roman"/>
          <w:caps w:val="0"/>
          <w:color w:val="auto"/>
          <w:sz w:val="24"/>
          <w:szCs w:val="24"/>
        </w:rPr>
      </w:pPr>
      <w:r>
        <w:rPr>
          <w:rFonts w:hint="eastAsia" w:ascii="Times New Roman" w:hAnsi="Times New Roman"/>
          <w:caps w:val="0"/>
          <w:color w:val="auto"/>
          <w:sz w:val="24"/>
          <w:szCs w:val="24"/>
        </w:rPr>
        <w:t>1.</w:t>
      </w:r>
      <w:r>
        <w:rPr>
          <w:rFonts w:hint="eastAsia" w:ascii="Times New Roman" w:hAnsi="Times New Roman"/>
          <w:caps w:val="0"/>
          <w:color w:val="auto"/>
          <w:sz w:val="24"/>
          <w:szCs w:val="24"/>
          <w:lang w:eastAsia="zh-CN"/>
        </w:rPr>
        <w:t>投标人</w:t>
      </w:r>
      <w:r>
        <w:rPr>
          <w:rFonts w:hint="eastAsia" w:ascii="Times New Roman" w:hAnsi="Times New Roman"/>
          <w:caps w:val="0"/>
          <w:color w:val="auto"/>
          <w:sz w:val="24"/>
          <w:szCs w:val="24"/>
        </w:rPr>
        <w:t>提出质疑时，应提交质疑函和必要的证明材料。</w:t>
      </w:r>
    </w:p>
    <w:p w14:paraId="1C6DA539">
      <w:pPr>
        <w:widowControl/>
        <w:spacing w:line="400" w:lineRule="exact"/>
        <w:ind w:firstLine="480" w:firstLineChars="200"/>
        <w:jc w:val="left"/>
        <w:rPr>
          <w:rFonts w:ascii="Times New Roman" w:hAnsi="Times New Roman"/>
          <w:caps w:val="0"/>
          <w:color w:val="auto"/>
          <w:sz w:val="24"/>
          <w:szCs w:val="24"/>
        </w:rPr>
      </w:pPr>
      <w:r>
        <w:rPr>
          <w:rFonts w:hint="eastAsia" w:ascii="Times New Roman" w:hAnsi="Times New Roman"/>
          <w:caps w:val="0"/>
          <w:color w:val="auto"/>
          <w:sz w:val="24"/>
          <w:szCs w:val="24"/>
        </w:rPr>
        <w:t>2.质疑</w:t>
      </w:r>
      <w:r>
        <w:rPr>
          <w:rFonts w:hint="eastAsia" w:ascii="Times New Roman" w:hAnsi="Times New Roman"/>
          <w:caps w:val="0"/>
          <w:color w:val="auto"/>
          <w:sz w:val="24"/>
          <w:szCs w:val="24"/>
          <w:lang w:eastAsia="zh-CN"/>
        </w:rPr>
        <w:t>投标人</w:t>
      </w:r>
      <w:r>
        <w:rPr>
          <w:rFonts w:hint="eastAsia" w:ascii="Times New Roman" w:hAnsi="Times New Roman"/>
          <w:caps w:val="0"/>
          <w:color w:val="auto"/>
          <w:sz w:val="24"/>
          <w:szCs w:val="24"/>
        </w:rPr>
        <w:t>若委托代理人进行质疑的，质疑函应按要求列明“授权代表”的有关内容，并在附件中提交由质疑</w:t>
      </w:r>
      <w:r>
        <w:rPr>
          <w:rFonts w:hint="eastAsia" w:ascii="Times New Roman" w:hAnsi="Times New Roman" w:cs="宋体"/>
          <w:caps w:val="0"/>
          <w:color w:val="auto"/>
          <w:kern w:val="0"/>
          <w:sz w:val="24"/>
          <w:szCs w:val="24"/>
          <w:lang w:eastAsia="zh-CN"/>
        </w:rPr>
        <w:t>投标人</w:t>
      </w:r>
      <w:r>
        <w:rPr>
          <w:rFonts w:hint="eastAsia" w:ascii="Times New Roman" w:hAnsi="Times New Roman" w:cs="宋体"/>
          <w:caps w:val="0"/>
          <w:color w:val="auto"/>
          <w:kern w:val="0"/>
          <w:sz w:val="24"/>
          <w:szCs w:val="24"/>
        </w:rPr>
        <w:t>签署的授权委托书。授权委托书应载明代理人的姓名或者名称、代理事项、具体权限、期限和相关事项。</w:t>
      </w:r>
    </w:p>
    <w:p w14:paraId="767A80C4">
      <w:pPr>
        <w:widowControl/>
        <w:spacing w:line="400" w:lineRule="exact"/>
        <w:ind w:firstLine="480" w:firstLineChars="200"/>
        <w:jc w:val="left"/>
        <w:rPr>
          <w:rFonts w:ascii="Times New Roman" w:hAnsi="Times New Roman"/>
          <w:caps w:val="0"/>
          <w:color w:val="auto"/>
          <w:sz w:val="24"/>
          <w:szCs w:val="24"/>
        </w:rPr>
      </w:pPr>
      <w:r>
        <w:rPr>
          <w:rFonts w:hint="eastAsia" w:ascii="Times New Roman" w:hAnsi="Times New Roman"/>
          <w:caps w:val="0"/>
          <w:color w:val="auto"/>
          <w:sz w:val="24"/>
          <w:szCs w:val="24"/>
        </w:rPr>
        <w:t>3.质疑</w:t>
      </w:r>
      <w:r>
        <w:rPr>
          <w:rFonts w:hint="eastAsia" w:ascii="Times New Roman" w:hAnsi="Times New Roman"/>
          <w:caps w:val="0"/>
          <w:color w:val="auto"/>
          <w:sz w:val="24"/>
          <w:szCs w:val="24"/>
          <w:lang w:eastAsia="zh-CN"/>
        </w:rPr>
        <w:t>投标人</w:t>
      </w:r>
      <w:r>
        <w:rPr>
          <w:rFonts w:hint="eastAsia" w:ascii="Times New Roman" w:hAnsi="Times New Roman"/>
          <w:caps w:val="0"/>
          <w:color w:val="auto"/>
          <w:sz w:val="24"/>
          <w:szCs w:val="24"/>
        </w:rPr>
        <w:t>若对项目的某一分包进行质疑，质疑函中应列明具体分包号。</w:t>
      </w:r>
    </w:p>
    <w:p w14:paraId="6C8F6709">
      <w:pPr>
        <w:widowControl/>
        <w:spacing w:line="400" w:lineRule="exact"/>
        <w:ind w:firstLine="480" w:firstLineChars="200"/>
        <w:jc w:val="left"/>
        <w:rPr>
          <w:rFonts w:ascii="Times New Roman" w:hAnsi="Times New Roman"/>
          <w:caps w:val="0"/>
          <w:color w:val="auto"/>
          <w:sz w:val="24"/>
          <w:szCs w:val="24"/>
        </w:rPr>
      </w:pPr>
      <w:r>
        <w:rPr>
          <w:rFonts w:hint="eastAsia" w:ascii="Times New Roman" w:hAnsi="Times New Roman"/>
          <w:caps w:val="0"/>
          <w:color w:val="auto"/>
          <w:sz w:val="24"/>
          <w:szCs w:val="24"/>
        </w:rPr>
        <w:t>4.质疑函的质疑事项应具体、明确，并有必要的事实依据和法律依据。</w:t>
      </w:r>
    </w:p>
    <w:p w14:paraId="07FF93B4">
      <w:pPr>
        <w:widowControl/>
        <w:spacing w:line="400" w:lineRule="exact"/>
        <w:ind w:firstLine="480" w:firstLineChars="200"/>
        <w:jc w:val="left"/>
        <w:rPr>
          <w:rFonts w:ascii="Times New Roman" w:hAnsi="Times New Roman"/>
          <w:caps w:val="0"/>
          <w:color w:val="auto"/>
          <w:sz w:val="24"/>
          <w:szCs w:val="24"/>
        </w:rPr>
      </w:pPr>
      <w:r>
        <w:rPr>
          <w:rFonts w:hint="eastAsia" w:ascii="Times New Roman" w:hAnsi="Times New Roman"/>
          <w:caps w:val="0"/>
          <w:color w:val="auto"/>
          <w:sz w:val="24"/>
          <w:szCs w:val="24"/>
        </w:rPr>
        <w:t>5.质疑函的质疑请求应与质疑事项相关。</w:t>
      </w:r>
    </w:p>
    <w:p w14:paraId="325AF430">
      <w:pPr>
        <w:widowControl/>
        <w:spacing w:line="400" w:lineRule="exact"/>
        <w:ind w:firstLine="480" w:firstLineChars="200"/>
        <w:jc w:val="left"/>
        <w:rPr>
          <w:rFonts w:ascii="Times New Roman" w:hAnsi="Times New Roman"/>
          <w:caps w:val="0"/>
          <w:color w:val="auto"/>
          <w:sz w:val="24"/>
          <w:szCs w:val="24"/>
        </w:rPr>
      </w:pPr>
      <w:r>
        <w:rPr>
          <w:rFonts w:hint="eastAsia" w:ascii="Times New Roman" w:hAnsi="Times New Roman"/>
          <w:caps w:val="0"/>
          <w:color w:val="auto"/>
          <w:sz w:val="24"/>
          <w:szCs w:val="24"/>
        </w:rPr>
        <w:t>6.质疑</w:t>
      </w:r>
      <w:r>
        <w:rPr>
          <w:rFonts w:hint="eastAsia" w:ascii="Times New Roman" w:hAnsi="Times New Roman"/>
          <w:caps w:val="0"/>
          <w:color w:val="auto"/>
          <w:sz w:val="24"/>
          <w:szCs w:val="24"/>
          <w:lang w:eastAsia="zh-CN"/>
        </w:rPr>
        <w:t>投标人</w:t>
      </w:r>
      <w:r>
        <w:rPr>
          <w:rFonts w:hint="eastAsia" w:ascii="Times New Roman" w:hAnsi="Times New Roman"/>
          <w:caps w:val="0"/>
          <w:color w:val="auto"/>
          <w:sz w:val="24"/>
          <w:szCs w:val="24"/>
        </w:rPr>
        <w:t>为自然人的，质疑函应由本人签字；质疑</w:t>
      </w:r>
      <w:r>
        <w:rPr>
          <w:rFonts w:hint="eastAsia" w:ascii="Times New Roman" w:hAnsi="Times New Roman"/>
          <w:caps w:val="0"/>
          <w:color w:val="auto"/>
          <w:sz w:val="24"/>
          <w:szCs w:val="24"/>
          <w:lang w:eastAsia="zh-CN"/>
        </w:rPr>
        <w:t>投标人</w:t>
      </w:r>
      <w:r>
        <w:rPr>
          <w:rFonts w:hint="eastAsia" w:ascii="Times New Roman" w:hAnsi="Times New Roman"/>
          <w:caps w:val="0"/>
          <w:color w:val="auto"/>
          <w:sz w:val="24"/>
          <w:szCs w:val="24"/>
        </w:rPr>
        <w:t>为法人或者其他组织的，质疑函应由法定代表人、主要负责人，或者其授权代表签字或者盖章，并加盖公章。</w:t>
      </w:r>
    </w:p>
    <w:p w14:paraId="0614B1A9">
      <w:pPr>
        <w:rPr>
          <w:rFonts w:hint="eastAsia" w:ascii="仿宋" w:hAnsi="仿宋" w:eastAsia="仿宋" w:cs="Times New Roman"/>
          <w:sz w:val="28"/>
          <w:szCs w:val="32"/>
          <w:lang w:val="en-US" w:eastAsia="zh-CN" w:bidi="ar-SA"/>
        </w:rPr>
      </w:pPr>
      <w:r>
        <w:rPr>
          <w:rFonts w:hint="eastAsia" w:ascii="仿宋" w:hAnsi="仿宋" w:eastAsia="仿宋" w:cs="Times New Roman"/>
          <w:sz w:val="28"/>
          <w:szCs w:val="32"/>
          <w:lang w:val="en-US" w:eastAsia="zh-CN" w:bidi="ar-SA"/>
        </w:rPr>
        <w:t xml:space="preserve"> </w:t>
      </w:r>
    </w:p>
    <w:p w14:paraId="3F9489C4">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sz w:val="20"/>
        </w:rPr>
      </w:pPr>
      <w:r>
        <w:rPr>
          <w:rFonts w:hint="eastAsia" w:ascii="宋体" w:hAnsi="宋体" w:cs="宋体"/>
          <w:b/>
          <w:color w:val="000000"/>
          <w:sz w:val="40"/>
        </w:rPr>
        <w:t> </w:t>
      </w:r>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03" w:usb1="288F0000" w:usb2="0000000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方正仿宋_GBK">
    <w:altName w:val="微软雅黑"/>
    <w:panose1 w:val="03000509000000000000"/>
    <w:charset w:val="86"/>
    <w:family w:val="auto"/>
    <w:pitch w:val="default"/>
    <w:sig w:usb0="00000000" w:usb1="00000000" w:usb2="00000000" w:usb3="00000000" w:csb0="00040000" w:csb1="00000000"/>
  </w:font>
  <w:font w:name="FangSong_GB2312">
    <w:altName w:val="仿宋"/>
    <w:panose1 w:val="02010609060101010101"/>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01FEC">
    <w:pPr>
      <w:pStyle w:val="1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4C7180A5">
                          <w:pPr>
                            <w:pStyle w:val="128"/>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165944B0"/>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4C7180A5">
                    <w:pPr>
                      <w:pStyle w:val="128"/>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165944B0"/>
                </w:txbxContent>
              </v:textbox>
            </v:shape>
          </w:pict>
        </mc:Fallback>
      </mc:AlternateContent>
    </w:r>
  </w:p>
  <w:p w14:paraId="57875A98">
    <w:pPr>
      <w:pStyle w:val="1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3EC4C">
    <w:pPr>
      <w:pStyle w:val="1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983E731">
                          <w:pPr>
                            <w:pStyle w:val="128"/>
                            <w:tabs>
                              <w:tab w:val="clear" w:pos="4153"/>
                              <w:tab w:val="clear" w:pos="8306"/>
                            </w:tabs>
                          </w:pPr>
                          <w:r>
                            <w:fldChar w:fldCharType="begin"/>
                          </w:r>
                          <w:r>
                            <w:instrText xml:space="preserve"> PAGE  \* MERGEFORMAT </w:instrText>
                          </w:r>
                          <w:r>
                            <w:fldChar w:fldCharType="separate"/>
                          </w:r>
                          <w:r>
                            <w:t>1</w:t>
                          </w:r>
                          <w:r>
                            <w:fldChar w:fldCharType="end"/>
                          </w:r>
                        </w:p>
                        <w:p w14:paraId="622A44D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983E731">
                    <w:pPr>
                      <w:pStyle w:val="128"/>
                      <w:tabs>
                        <w:tab w:val="clear" w:pos="4153"/>
                        <w:tab w:val="clear" w:pos="8306"/>
                      </w:tabs>
                    </w:pPr>
                    <w:r>
                      <w:fldChar w:fldCharType="begin"/>
                    </w:r>
                    <w:r>
                      <w:instrText xml:space="preserve"> PAGE  \* MERGEFORMAT </w:instrText>
                    </w:r>
                    <w:r>
                      <w:fldChar w:fldCharType="separate"/>
                    </w:r>
                    <w:r>
                      <w:t>1</w:t>
                    </w:r>
                    <w:r>
                      <w:fldChar w:fldCharType="end"/>
                    </w:r>
                  </w:p>
                  <w:p w14:paraId="622A44DD"/>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613D2">
    <w:pPr>
      <w:pStyle w:val="128"/>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7BABE7AA">
                          <w:pPr>
                            <w:pStyle w:val="128"/>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57CAE9F6"/>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7BABE7AA">
                    <w:pPr>
                      <w:pStyle w:val="128"/>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57CAE9F6"/>
                </w:txbxContent>
              </v:textbox>
            </v:shape>
          </w:pict>
        </mc:Fallback>
      </mc:AlternateContent>
    </w:r>
  </w:p>
  <w:p w14:paraId="292C1B00">
    <w:pPr>
      <w:pStyle w:val="12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C1C1A">
    <w:pPr>
      <w:pStyle w:val="13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pStyle w:val="477"/>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EF3F4095"/>
    <w:multiLevelType w:val="singleLevel"/>
    <w:tmpl w:val="EF3F4095"/>
    <w:lvl w:ilvl="0" w:tentative="0">
      <w:start w:val="7"/>
      <w:numFmt w:val="chineseCounting"/>
      <w:suff w:val="nothing"/>
      <w:lvlText w:val="%1、"/>
      <w:lvlJc w:val="left"/>
      <w:rPr>
        <w:rFonts w:hint="eastAsia"/>
      </w:rPr>
    </w:lvl>
  </w:abstractNum>
  <w:abstractNum w:abstractNumId="2">
    <w:nsid w:val="0053208E"/>
    <w:multiLevelType w:val="multilevel"/>
    <w:tmpl w:val="0053208E"/>
    <w:lvl w:ilvl="0" w:tentative="0">
      <w:start w:val="1"/>
      <w:numFmt w:val="decimal"/>
      <w:pStyle w:val="462"/>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BA3737E"/>
    <w:multiLevelType w:val="singleLevel"/>
    <w:tmpl w:val="7BA3737E"/>
    <w:lvl w:ilvl="0" w:tentative="0">
      <w:start w:val="4"/>
      <w:numFmt w:val="chineseCounting"/>
      <w:suff w:val="nothing"/>
      <w:lvlText w:val="%1、"/>
      <w:lvlJc w:val="left"/>
      <w:rPr>
        <w:rFonts w:hint="eastAsia"/>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8"/>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6006F"/>
    <w:rsid w:val="010A06C2"/>
    <w:rsid w:val="01235B53"/>
    <w:rsid w:val="01CE57B8"/>
    <w:rsid w:val="036C6DAA"/>
    <w:rsid w:val="04232986"/>
    <w:rsid w:val="04533F4C"/>
    <w:rsid w:val="047F723D"/>
    <w:rsid w:val="04BD750A"/>
    <w:rsid w:val="04C904B8"/>
    <w:rsid w:val="05080FE1"/>
    <w:rsid w:val="05313ADD"/>
    <w:rsid w:val="055350E8"/>
    <w:rsid w:val="061E75F6"/>
    <w:rsid w:val="06AC5AE2"/>
    <w:rsid w:val="06C94591"/>
    <w:rsid w:val="081F09E8"/>
    <w:rsid w:val="085148F5"/>
    <w:rsid w:val="090922F1"/>
    <w:rsid w:val="09440A55"/>
    <w:rsid w:val="09DC47EA"/>
    <w:rsid w:val="0A9979ED"/>
    <w:rsid w:val="0AB17A25"/>
    <w:rsid w:val="0B52745A"/>
    <w:rsid w:val="0B8D0D72"/>
    <w:rsid w:val="0C7B02EA"/>
    <w:rsid w:val="0D0C3638"/>
    <w:rsid w:val="0D676AC1"/>
    <w:rsid w:val="0D754D06"/>
    <w:rsid w:val="0DE70D9D"/>
    <w:rsid w:val="0E02495C"/>
    <w:rsid w:val="0E0A648A"/>
    <w:rsid w:val="0EFD75BB"/>
    <w:rsid w:val="105772C0"/>
    <w:rsid w:val="109A5D68"/>
    <w:rsid w:val="10DD2F45"/>
    <w:rsid w:val="10F77AB0"/>
    <w:rsid w:val="11106E98"/>
    <w:rsid w:val="1137049A"/>
    <w:rsid w:val="11F748B7"/>
    <w:rsid w:val="11FA1A76"/>
    <w:rsid w:val="12F93417"/>
    <w:rsid w:val="13CA0C25"/>
    <w:rsid w:val="14422267"/>
    <w:rsid w:val="14FD4055"/>
    <w:rsid w:val="15B260BB"/>
    <w:rsid w:val="166E7A34"/>
    <w:rsid w:val="17B44371"/>
    <w:rsid w:val="18416B11"/>
    <w:rsid w:val="18781220"/>
    <w:rsid w:val="189F35B2"/>
    <w:rsid w:val="18C0175F"/>
    <w:rsid w:val="195D42D9"/>
    <w:rsid w:val="19B0393E"/>
    <w:rsid w:val="19C0641E"/>
    <w:rsid w:val="1A045DC3"/>
    <w:rsid w:val="1A3D3083"/>
    <w:rsid w:val="1AB518D6"/>
    <w:rsid w:val="1B016126"/>
    <w:rsid w:val="1C081499"/>
    <w:rsid w:val="1C4301B1"/>
    <w:rsid w:val="1C84690F"/>
    <w:rsid w:val="1DF52513"/>
    <w:rsid w:val="1EBF325F"/>
    <w:rsid w:val="1F1712DB"/>
    <w:rsid w:val="200F7270"/>
    <w:rsid w:val="206375BB"/>
    <w:rsid w:val="207807B3"/>
    <w:rsid w:val="2080012F"/>
    <w:rsid w:val="20CC7A26"/>
    <w:rsid w:val="20EB0AFE"/>
    <w:rsid w:val="21462CF9"/>
    <w:rsid w:val="217E464D"/>
    <w:rsid w:val="218C4F18"/>
    <w:rsid w:val="21D10EFC"/>
    <w:rsid w:val="21E64E91"/>
    <w:rsid w:val="223A7079"/>
    <w:rsid w:val="22793BD0"/>
    <w:rsid w:val="22924788"/>
    <w:rsid w:val="22B440FE"/>
    <w:rsid w:val="22C1366B"/>
    <w:rsid w:val="22E569AE"/>
    <w:rsid w:val="23EE7E43"/>
    <w:rsid w:val="24C37FB6"/>
    <w:rsid w:val="254C061E"/>
    <w:rsid w:val="255F0F72"/>
    <w:rsid w:val="257225F5"/>
    <w:rsid w:val="25B0334A"/>
    <w:rsid w:val="2604714B"/>
    <w:rsid w:val="26A519D5"/>
    <w:rsid w:val="26E07FCC"/>
    <w:rsid w:val="26FA71A2"/>
    <w:rsid w:val="27020327"/>
    <w:rsid w:val="275F557D"/>
    <w:rsid w:val="276022E1"/>
    <w:rsid w:val="282C6C7B"/>
    <w:rsid w:val="288A3CAB"/>
    <w:rsid w:val="292C0E92"/>
    <w:rsid w:val="297D524A"/>
    <w:rsid w:val="29C0782D"/>
    <w:rsid w:val="29E15A2D"/>
    <w:rsid w:val="2A5078E5"/>
    <w:rsid w:val="2A60320F"/>
    <w:rsid w:val="2A9E34CC"/>
    <w:rsid w:val="2AB949A8"/>
    <w:rsid w:val="2ADF2876"/>
    <w:rsid w:val="2CCE74D6"/>
    <w:rsid w:val="2D546C0A"/>
    <w:rsid w:val="2D725125"/>
    <w:rsid w:val="2F8224C5"/>
    <w:rsid w:val="30651DA8"/>
    <w:rsid w:val="30A97904"/>
    <w:rsid w:val="30BB7131"/>
    <w:rsid w:val="312100DD"/>
    <w:rsid w:val="31613C50"/>
    <w:rsid w:val="31AD1898"/>
    <w:rsid w:val="324A05DB"/>
    <w:rsid w:val="328D4329"/>
    <w:rsid w:val="33A91D61"/>
    <w:rsid w:val="363366EC"/>
    <w:rsid w:val="375C7231"/>
    <w:rsid w:val="391D7F6D"/>
    <w:rsid w:val="3B3B31B7"/>
    <w:rsid w:val="3C025A83"/>
    <w:rsid w:val="3C2F4ACA"/>
    <w:rsid w:val="3C8500BC"/>
    <w:rsid w:val="3CF60D57"/>
    <w:rsid w:val="3D101FEB"/>
    <w:rsid w:val="3D884009"/>
    <w:rsid w:val="3E08692F"/>
    <w:rsid w:val="3E721CCA"/>
    <w:rsid w:val="3F057D64"/>
    <w:rsid w:val="402A4A15"/>
    <w:rsid w:val="402A5498"/>
    <w:rsid w:val="40460634"/>
    <w:rsid w:val="406D5354"/>
    <w:rsid w:val="41F90BCB"/>
    <w:rsid w:val="42A41642"/>
    <w:rsid w:val="42A53471"/>
    <w:rsid w:val="442C4FE5"/>
    <w:rsid w:val="449A70DD"/>
    <w:rsid w:val="44B518E4"/>
    <w:rsid w:val="46357147"/>
    <w:rsid w:val="46EA51C7"/>
    <w:rsid w:val="4767418C"/>
    <w:rsid w:val="484D0BA3"/>
    <w:rsid w:val="48C133B0"/>
    <w:rsid w:val="48FD6C6F"/>
    <w:rsid w:val="49276C58"/>
    <w:rsid w:val="49C4486F"/>
    <w:rsid w:val="4A3A562D"/>
    <w:rsid w:val="4A8E07F8"/>
    <w:rsid w:val="4AA15C2A"/>
    <w:rsid w:val="4B5F5F00"/>
    <w:rsid w:val="4BB40B47"/>
    <w:rsid w:val="4D5B4FF3"/>
    <w:rsid w:val="4DAD116D"/>
    <w:rsid w:val="4ED567FA"/>
    <w:rsid w:val="4F237E09"/>
    <w:rsid w:val="4F447498"/>
    <w:rsid w:val="500D6A78"/>
    <w:rsid w:val="507B7E86"/>
    <w:rsid w:val="50B909AE"/>
    <w:rsid w:val="50C94EFE"/>
    <w:rsid w:val="53F005F3"/>
    <w:rsid w:val="53F87A3F"/>
    <w:rsid w:val="55465BF2"/>
    <w:rsid w:val="557D644E"/>
    <w:rsid w:val="5591152A"/>
    <w:rsid w:val="55BB3638"/>
    <w:rsid w:val="55CB540B"/>
    <w:rsid w:val="5633540E"/>
    <w:rsid w:val="582E5D97"/>
    <w:rsid w:val="59D1552D"/>
    <w:rsid w:val="5A1C3233"/>
    <w:rsid w:val="5A2C22F4"/>
    <w:rsid w:val="5A6D78F1"/>
    <w:rsid w:val="5ADF3707"/>
    <w:rsid w:val="5B1362CE"/>
    <w:rsid w:val="5B570F54"/>
    <w:rsid w:val="5C1A01AC"/>
    <w:rsid w:val="5C207B33"/>
    <w:rsid w:val="5C7B745F"/>
    <w:rsid w:val="5CAF6152"/>
    <w:rsid w:val="5CCB7A9F"/>
    <w:rsid w:val="5D1650B0"/>
    <w:rsid w:val="5D181932"/>
    <w:rsid w:val="5D340D26"/>
    <w:rsid w:val="5D7579F0"/>
    <w:rsid w:val="5E126FE0"/>
    <w:rsid w:val="5E4C2E61"/>
    <w:rsid w:val="5E820631"/>
    <w:rsid w:val="5F3B6A32"/>
    <w:rsid w:val="5F3C6A79"/>
    <w:rsid w:val="5F7F64F3"/>
    <w:rsid w:val="5F823D48"/>
    <w:rsid w:val="600301D6"/>
    <w:rsid w:val="60E55FC2"/>
    <w:rsid w:val="61135F81"/>
    <w:rsid w:val="61E913A1"/>
    <w:rsid w:val="62B64D4D"/>
    <w:rsid w:val="630E6B48"/>
    <w:rsid w:val="632136B7"/>
    <w:rsid w:val="63F43D7F"/>
    <w:rsid w:val="64EC1AF3"/>
    <w:rsid w:val="65714D38"/>
    <w:rsid w:val="66081884"/>
    <w:rsid w:val="66486604"/>
    <w:rsid w:val="6681083A"/>
    <w:rsid w:val="673E62FC"/>
    <w:rsid w:val="67B66762"/>
    <w:rsid w:val="684F194D"/>
    <w:rsid w:val="685606EC"/>
    <w:rsid w:val="68E9784C"/>
    <w:rsid w:val="68EA39A3"/>
    <w:rsid w:val="68EE4D9E"/>
    <w:rsid w:val="6941187D"/>
    <w:rsid w:val="69807318"/>
    <w:rsid w:val="6A202A2D"/>
    <w:rsid w:val="6AE14931"/>
    <w:rsid w:val="6C6D54C0"/>
    <w:rsid w:val="6D400035"/>
    <w:rsid w:val="6D8D7B94"/>
    <w:rsid w:val="6E0B3C67"/>
    <w:rsid w:val="6E9D7399"/>
    <w:rsid w:val="6F591CC4"/>
    <w:rsid w:val="6FCC03A0"/>
    <w:rsid w:val="7000448E"/>
    <w:rsid w:val="709F17F2"/>
    <w:rsid w:val="71105F71"/>
    <w:rsid w:val="71B20F0D"/>
    <w:rsid w:val="71FA57FD"/>
    <w:rsid w:val="73263829"/>
    <w:rsid w:val="741A00EC"/>
    <w:rsid w:val="74577927"/>
    <w:rsid w:val="74EE6AD0"/>
    <w:rsid w:val="7513662B"/>
    <w:rsid w:val="753136E7"/>
    <w:rsid w:val="763D5388"/>
    <w:rsid w:val="769211D6"/>
    <w:rsid w:val="76935D1A"/>
    <w:rsid w:val="77B6351F"/>
    <w:rsid w:val="77E37F3B"/>
    <w:rsid w:val="77EF4B32"/>
    <w:rsid w:val="78014865"/>
    <w:rsid w:val="7849360F"/>
    <w:rsid w:val="78C57641"/>
    <w:rsid w:val="7A46592E"/>
    <w:rsid w:val="7BDE750D"/>
    <w:rsid w:val="7CDC2DDA"/>
    <w:rsid w:val="7D3354C1"/>
    <w:rsid w:val="7DB008BF"/>
    <w:rsid w:val="7DDC7906"/>
    <w:rsid w:val="7E392112"/>
    <w:rsid w:val="7EC02D84"/>
    <w:rsid w:val="7F914720"/>
    <w:rsid w:val="7FC142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qFormat/>
    <w:uiPriority w:val="99"/>
    <w:pPr>
      <w:widowControl w:val="0"/>
      <w:jc w:val="left"/>
    </w:pPr>
    <w:rPr>
      <w:rFonts w:hint="default" w:ascii="Times New Roman" w:hAnsi="Times New Roman" w:eastAsia="宋体" w:cs="Times New Roman"/>
      <w:sz w:val="21"/>
      <w:szCs w:val="21"/>
      <w:lang w:val="en-US" w:eastAsia="zh-CN" w:bidi="ar-SA"/>
    </w:rPr>
  </w:style>
  <w:style w:type="paragraph" w:styleId="14">
    <w:name w:val="Body Text"/>
    <w:basedOn w:val="1"/>
    <w:qFormat/>
    <w:uiPriority w:val="0"/>
    <w:pPr>
      <w:widowControl w:val="0"/>
      <w:spacing w:line="60" w:lineRule="auto"/>
      <w:jc w:val="both"/>
    </w:pPr>
    <w:rPr>
      <w:rFonts w:ascii="仿宋_GB2312" w:hAnsi="Calibri" w:eastAsia="仿宋_GB2312" w:cs="Times New Roman"/>
      <w:sz w:val="32"/>
      <w:szCs w:val="22"/>
      <w:lang w:val="en-US" w:eastAsia="zh-CN" w:bidi="ar-SA"/>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qFormat/>
    <w:uiPriority w:val="99"/>
    <w:pPr>
      <w:widowControl w:val="0"/>
      <w:jc w:val="both"/>
    </w:pPr>
    <w:rPr>
      <w:rFonts w:hint="default" w:ascii="宋体" w:hAnsi="Calibri" w:eastAsia="宋体" w:cs="Times New Roman"/>
      <w:sz w:val="21"/>
      <w:szCs w:val="21"/>
      <w:lang w:val="en-US" w:eastAsia="zh-CN" w:bidi="ar-SA"/>
    </w:rPr>
  </w:style>
  <w:style w:type="paragraph" w:styleId="18">
    <w:name w:val="toc 8"/>
    <w:basedOn w:val="1"/>
    <w:next w:val="1"/>
    <w:unhideWhenUsed/>
    <w:qFormat/>
    <w:uiPriority w:val="39"/>
    <w:pPr>
      <w:spacing w:after="57"/>
      <w:ind w:left="1984"/>
    </w:pPr>
  </w:style>
  <w:style w:type="paragraph" w:styleId="19">
    <w:name w:val="endnote text"/>
    <w:basedOn w:val="1"/>
    <w:semiHidden/>
    <w:unhideWhenUsed/>
    <w:qFormat/>
    <w:uiPriority w:val="99"/>
    <w:rPr>
      <w:sz w:val="20"/>
    </w:rPr>
  </w:style>
  <w:style w:type="paragraph" w:styleId="20">
    <w:name w:val="footer"/>
    <w:basedOn w:val="1"/>
    <w:unhideWhenUsed/>
    <w:qFormat/>
    <w:uiPriority w:val="99"/>
    <w:pPr>
      <w:tabs>
        <w:tab w:val="center" w:pos="7143"/>
        <w:tab w:val="right" w:pos="14287"/>
      </w:tabs>
    </w:p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sz w:val="24"/>
      <w:lang w:val="en-US" w:eastAsia="zh-CN" w:bidi="ar"/>
    </w:rPr>
  </w:style>
  <w:style w:type="paragraph" w:styleId="31">
    <w:name w:val="Title"/>
    <w:basedOn w:val="1"/>
    <w:next w:val="1"/>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0"/>
  </w:style>
  <w:style w:type="character" w:styleId="36">
    <w:name w:val="endnote reference"/>
    <w:semiHidden/>
    <w:unhideWhenUsed/>
    <w:qFormat/>
    <w:uiPriority w:val="99"/>
    <w:rPr>
      <w:vertAlign w:val="superscript"/>
    </w:rPr>
  </w:style>
  <w:style w:type="character" w:styleId="37">
    <w:name w:val="FollowedHyperlink"/>
    <w:basedOn w:val="34"/>
    <w:semiHidden/>
    <w:unhideWhenUsed/>
    <w:qFormat/>
    <w:uiPriority w:val="99"/>
    <w:rPr>
      <w:color w:val="800080"/>
      <w:u w:val="none"/>
    </w:rPr>
  </w:style>
  <w:style w:type="character" w:styleId="38">
    <w:name w:val="Emphasis"/>
    <w:basedOn w:val="34"/>
    <w:qFormat/>
    <w:uiPriority w:val="20"/>
  </w:style>
  <w:style w:type="character" w:styleId="39">
    <w:name w:val="HTML Definition"/>
    <w:basedOn w:val="34"/>
    <w:semiHidden/>
    <w:unhideWhenUsed/>
    <w:qFormat/>
    <w:uiPriority w:val="99"/>
  </w:style>
  <w:style w:type="character" w:styleId="40">
    <w:name w:val="HTML Typewriter"/>
    <w:basedOn w:val="34"/>
    <w:semiHidden/>
    <w:unhideWhenUsed/>
    <w:qFormat/>
    <w:uiPriority w:val="99"/>
    <w:rPr>
      <w:rFonts w:ascii="monospace" w:hAnsi="monospace" w:eastAsia="monospace" w:cs="monospace"/>
      <w:sz w:val="20"/>
    </w:rPr>
  </w:style>
  <w:style w:type="character" w:styleId="41">
    <w:name w:val="HTML Acronym"/>
    <w:basedOn w:val="34"/>
    <w:semiHidden/>
    <w:unhideWhenUsed/>
    <w:qFormat/>
    <w:uiPriority w:val="99"/>
  </w:style>
  <w:style w:type="character" w:styleId="42">
    <w:name w:val="HTML Variable"/>
    <w:basedOn w:val="34"/>
    <w:semiHidden/>
    <w:unhideWhenUsed/>
    <w:qFormat/>
    <w:uiPriority w:val="99"/>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HTML Code"/>
    <w:basedOn w:val="34"/>
    <w:semiHidden/>
    <w:unhideWhenUsed/>
    <w:qFormat/>
    <w:uiPriority w:val="99"/>
    <w:rPr>
      <w:rFonts w:hint="default" w:ascii="monospace" w:hAnsi="monospace" w:eastAsia="monospace" w:cs="monospace"/>
      <w:sz w:val="20"/>
    </w:rPr>
  </w:style>
  <w:style w:type="character" w:styleId="45">
    <w:name w:val="HTML Cite"/>
    <w:basedOn w:val="34"/>
    <w:semiHidden/>
    <w:unhideWhenUsed/>
    <w:qFormat/>
    <w:uiPriority w:val="99"/>
  </w:style>
  <w:style w:type="character" w:styleId="46">
    <w:name w:val="footnote reference"/>
    <w:unhideWhenUsed/>
    <w:qFormat/>
    <w:uiPriority w:val="99"/>
    <w:rPr>
      <w:vertAlign w:val="superscript"/>
    </w:rPr>
  </w:style>
  <w:style w:type="character" w:styleId="47">
    <w:name w:val="HTML Keyboard"/>
    <w:basedOn w:val="34"/>
    <w:semiHidden/>
    <w:unhideWhenUsed/>
    <w:qFormat/>
    <w:uiPriority w:val="99"/>
    <w:rPr>
      <w:rFonts w:hint="default" w:ascii="monospace" w:hAnsi="monospace" w:eastAsia="monospace" w:cs="monospace"/>
      <w:sz w:val="20"/>
    </w:rPr>
  </w:style>
  <w:style w:type="character" w:styleId="48">
    <w:name w:val="HTML Sample"/>
    <w:basedOn w:val="34"/>
    <w:semiHidden/>
    <w:unhideWhenUsed/>
    <w:qFormat/>
    <w:uiPriority w:val="99"/>
    <w:rPr>
      <w:rFonts w:hint="default" w:ascii="monospace" w:hAnsi="monospace" w:eastAsia="monospace" w:cs="monospace"/>
    </w:rPr>
  </w:style>
  <w:style w:type="paragraph" w:customStyle="1" w:styleId="49">
    <w:name w:val="纯文本1"/>
    <w:basedOn w:val="50"/>
    <w:qFormat/>
    <w:uiPriority w:val="0"/>
    <w:rPr>
      <w:rFonts w:ascii="宋体" w:hAnsi="Courier New"/>
    </w:rPr>
  </w:style>
  <w:style w:type="paragraph" w:customStyle="1" w:styleId="50">
    <w:name w:val="正文_16"/>
    <w:qFormat/>
    <w:uiPriority w:val="0"/>
    <w:pPr>
      <w:widowControl w:val="0"/>
      <w:jc w:val="both"/>
    </w:pPr>
    <w:rPr>
      <w:rFonts w:hint="default" w:ascii="Calibri" w:hAnsi="Calibri" w:eastAsia="宋体" w:cs="Times New Roman"/>
      <w:sz w:val="21"/>
      <w:szCs w:val="22"/>
      <w:lang w:val="en-US" w:eastAsia="zh-CN" w:bidi="ar-SA"/>
    </w:rPr>
  </w:style>
  <w:style w:type="table" w:customStyle="1" w:styleId="51">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3"/>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4"/>
    <w:basedOn w:val="3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1">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4">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6">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5 Dark"/>
    <w:basedOn w:val="3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8">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9">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0">
    <w:name w:val="TOC Heading"/>
    <w:unhideWhenUsed/>
    <w:qFormat/>
    <w:uiPriority w:val="39"/>
    <w:rPr>
      <w:rFonts w:hint="default" w:ascii="Times New Roman" w:hAnsi="Times New Roman" w:eastAsia="宋体" w:cs="Times New Roman"/>
    </w:rPr>
  </w:style>
  <w:style w:type="paragraph" w:styleId="71">
    <w:name w:val="List Paragraph"/>
    <w:basedOn w:val="1"/>
    <w:qFormat/>
    <w:uiPriority w:val="34"/>
    <w:pPr>
      <w:ind w:left="720"/>
      <w:contextualSpacing/>
    </w:pPr>
  </w:style>
  <w:style w:type="paragraph" w:styleId="72">
    <w:name w:val="No Spacing"/>
    <w:qFormat/>
    <w:uiPriority w:val="1"/>
    <w:rPr>
      <w:rFonts w:hint="default" w:ascii="Times New Roman" w:hAnsi="Times New Roman" w:eastAsia="宋体" w:cs="Times New Roman"/>
      <w:lang w:val="en-US" w:eastAsia="zh-CN" w:bidi="ar-SA"/>
    </w:rPr>
  </w:style>
  <w:style w:type="paragraph" w:styleId="73">
    <w:name w:val="Quote"/>
    <w:basedOn w:val="1"/>
    <w:next w:val="1"/>
    <w:qFormat/>
    <w:uiPriority w:val="29"/>
    <w:pPr>
      <w:ind w:left="720" w:right="720"/>
    </w:pPr>
    <w:rPr>
      <w:i/>
    </w:rPr>
  </w:style>
  <w:style w:type="paragraph" w:styleId="74">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75">
    <w:name w:val="标题 11"/>
    <w:basedOn w:val="1"/>
    <w:next w:val="1"/>
    <w:link w:val="92"/>
    <w:qFormat/>
    <w:uiPriority w:val="0"/>
    <w:pPr>
      <w:keepNext/>
      <w:keepLines/>
      <w:spacing w:before="480" w:after="200"/>
      <w:outlineLvl w:val="0"/>
    </w:pPr>
    <w:rPr>
      <w:rFonts w:ascii="Arial" w:hAnsi="Arial" w:eastAsia="Arial" w:cs="Arial"/>
      <w:sz w:val="40"/>
      <w:szCs w:val="40"/>
    </w:rPr>
  </w:style>
  <w:style w:type="paragraph" w:customStyle="1" w:styleId="76">
    <w:name w:val="标题 211"/>
    <w:basedOn w:val="1"/>
    <w:next w:val="77"/>
    <w:link w:val="93"/>
    <w:qFormat/>
    <w:uiPriority w:val="0"/>
    <w:pPr>
      <w:keepNext/>
      <w:keepLines/>
      <w:spacing w:before="260" w:after="260" w:line="413" w:lineRule="auto"/>
      <w:outlineLvl w:val="1"/>
    </w:pPr>
    <w:rPr>
      <w:rFonts w:ascii="Arial" w:hAnsi="Arial" w:eastAsia="黑体"/>
      <w:b/>
      <w:sz w:val="32"/>
      <w:szCs w:val="20"/>
    </w:rPr>
  </w:style>
  <w:style w:type="paragraph" w:customStyle="1" w:styleId="77">
    <w:name w:val="正文缩进11"/>
    <w:basedOn w:val="1"/>
    <w:link w:val="94"/>
    <w:qFormat/>
    <w:uiPriority w:val="0"/>
    <w:pPr>
      <w:ind w:firstLine="420"/>
    </w:pPr>
    <w:rPr>
      <w:rFonts w:ascii="宋体"/>
      <w:color w:val="000000"/>
      <w:sz w:val="24"/>
      <w:szCs w:val="20"/>
    </w:rPr>
  </w:style>
  <w:style w:type="paragraph" w:customStyle="1" w:styleId="78">
    <w:name w:val="标题 311"/>
    <w:basedOn w:val="79"/>
    <w:next w:val="80"/>
    <w:link w:val="95"/>
    <w:qFormat/>
    <w:uiPriority w:val="0"/>
    <w:pPr>
      <w:keepNext/>
      <w:keepLines/>
      <w:spacing w:before="320" w:after="200"/>
      <w:outlineLvl w:val="2"/>
    </w:pPr>
    <w:rPr>
      <w:rFonts w:ascii="Arial" w:hAnsi="Arial" w:eastAsia="Arial" w:cs="Arial"/>
      <w:sz w:val="30"/>
      <w:szCs w:val="30"/>
    </w:rPr>
  </w:style>
  <w:style w:type="paragraph" w:customStyle="1" w:styleId="79">
    <w:name w:val="Normal1"/>
    <w:next w:val="7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0">
    <w:name w:val="Normal_19"/>
    <w:qFormat/>
    <w:uiPriority w:val="0"/>
    <w:rPr>
      <w:rFonts w:hint="default" w:ascii="黑体" w:hAnsi="黑体" w:eastAsia="黑体" w:cs="黑体"/>
      <w:b/>
      <w:sz w:val="32"/>
      <w:szCs w:val="24"/>
      <w:lang w:val="en-US" w:eastAsia="zh-CN" w:bidi="ar-SA"/>
    </w:rPr>
  </w:style>
  <w:style w:type="paragraph" w:customStyle="1" w:styleId="81">
    <w:name w:val="Normal11"/>
    <w:next w:val="82"/>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82">
    <w:name w:val="Body Text First Indent1"/>
    <w:basedOn w:val="83"/>
    <w:unhideWhenUsed/>
    <w:qFormat/>
    <w:uiPriority w:val="99"/>
    <w:pPr>
      <w:ind w:firstLine="420"/>
    </w:pPr>
  </w:style>
  <w:style w:type="paragraph" w:customStyle="1" w:styleId="83">
    <w:name w:val="Body Text1"/>
    <w:basedOn w:val="81"/>
    <w:unhideWhenUsed/>
    <w:qFormat/>
    <w:uiPriority w:val="99"/>
    <w:pPr>
      <w:spacing w:after="120"/>
    </w:pPr>
  </w:style>
  <w:style w:type="paragraph" w:customStyle="1" w:styleId="84">
    <w:name w:val="标题 411"/>
    <w:basedOn w:val="1"/>
    <w:next w:val="1"/>
    <w:link w:val="96"/>
    <w:qFormat/>
    <w:uiPriority w:val="0"/>
    <w:pPr>
      <w:keepNext/>
      <w:jc w:val="center"/>
      <w:outlineLvl w:val="3"/>
    </w:pPr>
    <w:rPr>
      <w:rFonts w:eastAsia="新宋体"/>
      <w:sz w:val="30"/>
      <w:szCs w:val="21"/>
    </w:rPr>
  </w:style>
  <w:style w:type="paragraph" w:customStyle="1" w:styleId="85">
    <w:name w:val="标题 51"/>
    <w:basedOn w:val="1"/>
    <w:next w:val="1"/>
    <w:link w:val="97"/>
    <w:qFormat/>
    <w:uiPriority w:val="0"/>
    <w:pPr>
      <w:keepNext/>
      <w:keepLines/>
      <w:spacing w:before="320" w:after="200"/>
      <w:outlineLvl w:val="4"/>
    </w:pPr>
    <w:rPr>
      <w:rFonts w:ascii="Arial" w:hAnsi="Arial" w:eastAsia="Arial" w:cs="Arial"/>
      <w:b/>
      <w:bCs/>
      <w:sz w:val="24"/>
      <w:szCs w:val="24"/>
    </w:rPr>
  </w:style>
  <w:style w:type="paragraph" w:customStyle="1" w:styleId="86">
    <w:name w:val="标题 61"/>
    <w:basedOn w:val="1"/>
    <w:next w:val="1"/>
    <w:link w:val="98"/>
    <w:qFormat/>
    <w:uiPriority w:val="0"/>
    <w:pPr>
      <w:keepNext/>
      <w:keepLines/>
      <w:spacing w:before="320" w:after="200"/>
      <w:outlineLvl w:val="5"/>
    </w:pPr>
    <w:rPr>
      <w:rFonts w:ascii="Arial" w:hAnsi="Arial" w:eastAsia="Arial" w:cs="Arial"/>
      <w:b/>
      <w:bCs/>
      <w:sz w:val="22"/>
    </w:rPr>
  </w:style>
  <w:style w:type="paragraph" w:customStyle="1" w:styleId="87">
    <w:name w:val="标题 71"/>
    <w:basedOn w:val="1"/>
    <w:next w:val="1"/>
    <w:link w:val="99"/>
    <w:qFormat/>
    <w:uiPriority w:val="0"/>
    <w:pPr>
      <w:keepNext/>
      <w:keepLines/>
      <w:spacing w:before="320" w:after="200"/>
      <w:outlineLvl w:val="6"/>
    </w:pPr>
    <w:rPr>
      <w:rFonts w:ascii="Arial" w:hAnsi="Arial" w:eastAsia="Arial" w:cs="Arial"/>
      <w:b/>
      <w:bCs/>
      <w:i/>
      <w:iCs/>
      <w:sz w:val="22"/>
    </w:rPr>
  </w:style>
  <w:style w:type="paragraph" w:customStyle="1" w:styleId="88">
    <w:name w:val="标题 81"/>
    <w:basedOn w:val="1"/>
    <w:next w:val="1"/>
    <w:link w:val="100"/>
    <w:qFormat/>
    <w:uiPriority w:val="0"/>
    <w:pPr>
      <w:keepNext/>
      <w:keepLines/>
      <w:spacing w:before="320" w:after="200"/>
      <w:outlineLvl w:val="7"/>
    </w:pPr>
    <w:rPr>
      <w:rFonts w:ascii="Arial" w:hAnsi="Arial" w:eastAsia="Arial" w:cs="Arial"/>
      <w:i/>
      <w:iCs/>
      <w:sz w:val="22"/>
    </w:rPr>
  </w:style>
  <w:style w:type="paragraph" w:customStyle="1" w:styleId="89">
    <w:name w:val="标题 91"/>
    <w:basedOn w:val="1"/>
    <w:next w:val="1"/>
    <w:link w:val="101"/>
    <w:qFormat/>
    <w:uiPriority w:val="0"/>
    <w:pPr>
      <w:keepNext/>
      <w:keepLines/>
      <w:spacing w:before="320" w:after="200"/>
      <w:outlineLvl w:val="8"/>
    </w:pPr>
    <w:rPr>
      <w:rFonts w:ascii="Arial" w:hAnsi="Arial" w:eastAsia="Arial" w:cs="Arial"/>
      <w:i/>
      <w:iCs/>
      <w:szCs w:val="21"/>
    </w:rPr>
  </w:style>
  <w:style w:type="character" w:customStyle="1" w:styleId="90">
    <w:name w:val="默认段落字体1"/>
    <w:unhideWhenUsed/>
    <w:qFormat/>
    <w:uiPriority w:val="1"/>
  </w:style>
  <w:style w:type="table" w:customStyle="1" w:styleId="91">
    <w:name w:val="普通表格1"/>
    <w:unhideWhenUsed/>
    <w:qFormat/>
    <w:uiPriority w:val="99"/>
    <w:tblPr>
      <w:tblCellMar>
        <w:top w:w="0" w:type="dxa"/>
        <w:left w:w="0" w:type="dxa"/>
        <w:bottom w:w="0" w:type="dxa"/>
        <w:right w:w="0" w:type="dxa"/>
      </w:tblCellMar>
    </w:tblPr>
  </w:style>
  <w:style w:type="character" w:customStyle="1" w:styleId="92">
    <w:name w:val="标题 1 字符"/>
    <w:link w:val="75"/>
    <w:qFormat/>
    <w:uiPriority w:val="0"/>
    <w:rPr>
      <w:rFonts w:ascii="Arial" w:hAnsi="Arial" w:eastAsia="Arial" w:cs="Arial"/>
      <w:sz w:val="40"/>
      <w:szCs w:val="40"/>
    </w:rPr>
  </w:style>
  <w:style w:type="character" w:customStyle="1" w:styleId="93">
    <w:name w:val="标题 2 字符"/>
    <w:link w:val="76"/>
    <w:qFormat/>
    <w:uiPriority w:val="0"/>
    <w:rPr>
      <w:rFonts w:ascii="Arial" w:hAnsi="Arial" w:eastAsia="Arial" w:cs="Arial"/>
      <w:sz w:val="34"/>
    </w:rPr>
  </w:style>
  <w:style w:type="character" w:customStyle="1" w:styleId="94">
    <w:name w:val="正文缩进 字符"/>
    <w:link w:val="77"/>
    <w:qFormat/>
    <w:uiPriority w:val="0"/>
    <w:rPr>
      <w:rFonts w:ascii="宋体" w:hAnsi="Calibri"/>
      <w:color w:val="000000"/>
      <w:sz w:val="24"/>
    </w:rPr>
  </w:style>
  <w:style w:type="character" w:customStyle="1" w:styleId="95">
    <w:name w:val="标题 3 字符"/>
    <w:link w:val="78"/>
    <w:qFormat/>
    <w:uiPriority w:val="9"/>
    <w:rPr>
      <w:rFonts w:ascii="Arial" w:hAnsi="Arial" w:eastAsia="Arial" w:cs="Arial"/>
      <w:sz w:val="30"/>
      <w:szCs w:val="30"/>
    </w:rPr>
  </w:style>
  <w:style w:type="character" w:customStyle="1" w:styleId="96">
    <w:name w:val="标题 4 字符"/>
    <w:link w:val="84"/>
    <w:qFormat/>
    <w:uiPriority w:val="0"/>
    <w:rPr>
      <w:rFonts w:ascii="Arial" w:hAnsi="Arial" w:eastAsia="Arial" w:cs="Arial"/>
      <w:b/>
      <w:bCs/>
      <w:sz w:val="26"/>
      <w:szCs w:val="26"/>
    </w:rPr>
  </w:style>
  <w:style w:type="character" w:customStyle="1" w:styleId="97">
    <w:name w:val="标题 5 字符"/>
    <w:link w:val="85"/>
    <w:qFormat/>
    <w:uiPriority w:val="0"/>
    <w:rPr>
      <w:rFonts w:ascii="Arial" w:hAnsi="Arial" w:eastAsia="Arial" w:cs="Arial"/>
      <w:b/>
      <w:bCs/>
      <w:sz w:val="24"/>
      <w:szCs w:val="24"/>
    </w:rPr>
  </w:style>
  <w:style w:type="character" w:customStyle="1" w:styleId="98">
    <w:name w:val="标题 6 字符"/>
    <w:link w:val="86"/>
    <w:qFormat/>
    <w:uiPriority w:val="0"/>
    <w:rPr>
      <w:rFonts w:ascii="Arial" w:hAnsi="Arial" w:eastAsia="Arial" w:cs="Arial"/>
      <w:b/>
      <w:bCs/>
      <w:sz w:val="22"/>
      <w:szCs w:val="22"/>
    </w:rPr>
  </w:style>
  <w:style w:type="character" w:customStyle="1" w:styleId="99">
    <w:name w:val="标题 7 字符"/>
    <w:link w:val="87"/>
    <w:qFormat/>
    <w:uiPriority w:val="0"/>
    <w:rPr>
      <w:rFonts w:ascii="Arial" w:hAnsi="Arial" w:eastAsia="Arial" w:cs="Arial"/>
      <w:b/>
      <w:bCs/>
      <w:i/>
      <w:iCs/>
      <w:sz w:val="22"/>
      <w:szCs w:val="22"/>
    </w:rPr>
  </w:style>
  <w:style w:type="character" w:customStyle="1" w:styleId="100">
    <w:name w:val="标题 8 字符"/>
    <w:link w:val="88"/>
    <w:qFormat/>
    <w:uiPriority w:val="0"/>
    <w:rPr>
      <w:rFonts w:ascii="Arial" w:hAnsi="Arial" w:eastAsia="Arial" w:cs="Arial"/>
      <w:i/>
      <w:iCs/>
      <w:sz w:val="22"/>
      <w:szCs w:val="22"/>
    </w:rPr>
  </w:style>
  <w:style w:type="character" w:customStyle="1" w:styleId="101">
    <w:name w:val="标题 9 字符"/>
    <w:link w:val="89"/>
    <w:qFormat/>
    <w:uiPriority w:val="0"/>
    <w:rPr>
      <w:rFonts w:ascii="Arial" w:hAnsi="Arial" w:eastAsia="Arial" w:cs="Arial"/>
      <w:i/>
      <w:iCs/>
      <w:sz w:val="21"/>
      <w:szCs w:val="21"/>
    </w:rPr>
  </w:style>
  <w:style w:type="paragraph" w:customStyle="1" w:styleId="102">
    <w:name w:val="列表 31"/>
    <w:basedOn w:val="1"/>
    <w:qFormat/>
    <w:uiPriority w:val="0"/>
    <w:pPr>
      <w:ind w:left="100" w:hanging="200"/>
    </w:pPr>
    <w:rPr>
      <w:rFonts w:ascii="Times New Roman" w:hAnsi="Times New Roman"/>
      <w:szCs w:val="21"/>
    </w:rPr>
  </w:style>
  <w:style w:type="paragraph" w:customStyle="1" w:styleId="103">
    <w:name w:val="目录 71"/>
    <w:basedOn w:val="1"/>
    <w:next w:val="1"/>
    <w:unhideWhenUsed/>
    <w:qFormat/>
    <w:uiPriority w:val="0"/>
    <w:pPr>
      <w:spacing w:after="57"/>
      <w:ind w:left="1701"/>
    </w:pPr>
  </w:style>
  <w:style w:type="paragraph" w:customStyle="1" w:styleId="104">
    <w:name w:val="题注1"/>
    <w:basedOn w:val="1"/>
    <w:next w:val="1"/>
    <w:qFormat/>
    <w:uiPriority w:val="35"/>
    <w:pPr>
      <w:spacing w:line="276" w:lineRule="auto"/>
    </w:pPr>
    <w:rPr>
      <w:b/>
      <w:bCs/>
      <w:color w:val="5B9BD5"/>
      <w:sz w:val="18"/>
      <w:szCs w:val="18"/>
    </w:rPr>
  </w:style>
  <w:style w:type="paragraph" w:customStyle="1" w:styleId="105">
    <w:name w:val="文档结构图1"/>
    <w:basedOn w:val="1"/>
    <w:link w:val="106"/>
    <w:semiHidden/>
    <w:qFormat/>
    <w:uiPriority w:val="0"/>
    <w:pPr>
      <w:shd w:val="clear" w:color="auto" w:fill="000080"/>
    </w:pPr>
    <w:rPr>
      <w:rFonts w:ascii="Times New Roman" w:hAnsi="Times New Roman"/>
      <w:szCs w:val="21"/>
    </w:rPr>
  </w:style>
  <w:style w:type="character" w:customStyle="1" w:styleId="106">
    <w:name w:val="文档结构图 字符"/>
    <w:link w:val="105"/>
    <w:semiHidden/>
    <w:qFormat/>
    <w:uiPriority w:val="0"/>
    <w:rPr>
      <w:sz w:val="21"/>
      <w:szCs w:val="21"/>
      <w:shd w:val="clear" w:color="auto" w:fill="000080"/>
    </w:rPr>
  </w:style>
  <w:style w:type="paragraph" w:customStyle="1" w:styleId="107">
    <w:name w:val="批注文字1"/>
    <w:basedOn w:val="1"/>
    <w:link w:val="108"/>
    <w:semiHidden/>
    <w:qFormat/>
    <w:uiPriority w:val="0"/>
    <w:pPr>
      <w:jc w:val="left"/>
    </w:pPr>
    <w:rPr>
      <w:rFonts w:ascii="Times New Roman" w:hAnsi="Times New Roman"/>
      <w:szCs w:val="21"/>
    </w:rPr>
  </w:style>
  <w:style w:type="character" w:customStyle="1" w:styleId="108">
    <w:name w:val="批注文字 字符"/>
    <w:link w:val="107"/>
    <w:semiHidden/>
    <w:qFormat/>
    <w:uiPriority w:val="0"/>
    <w:rPr>
      <w:sz w:val="21"/>
      <w:szCs w:val="21"/>
    </w:rPr>
  </w:style>
  <w:style w:type="paragraph" w:customStyle="1" w:styleId="109">
    <w:name w:val="正文文本 31"/>
    <w:basedOn w:val="1"/>
    <w:link w:val="110"/>
    <w:qFormat/>
    <w:uiPriority w:val="0"/>
    <w:rPr>
      <w:rFonts w:ascii="仿宋_GB2312" w:hAnsi="Arial" w:eastAsia="仿宋_GB2312"/>
      <w:sz w:val="32"/>
      <w:szCs w:val="32"/>
    </w:rPr>
  </w:style>
  <w:style w:type="character" w:customStyle="1" w:styleId="110">
    <w:name w:val="正文文本 3 字符"/>
    <w:link w:val="109"/>
    <w:qFormat/>
    <w:uiPriority w:val="0"/>
    <w:rPr>
      <w:rFonts w:ascii="仿宋_GB2312" w:hAnsi="Arial" w:eastAsia="仿宋_GB2312"/>
      <w:sz w:val="32"/>
      <w:szCs w:val="32"/>
    </w:rPr>
  </w:style>
  <w:style w:type="paragraph" w:customStyle="1" w:styleId="111">
    <w:name w:val="正文文本111"/>
    <w:basedOn w:val="1"/>
    <w:semiHidden/>
    <w:qFormat/>
    <w:uiPriority w:val="0"/>
    <w:rPr>
      <w:rFonts w:ascii="仿宋" w:hAnsi="仿宋" w:eastAsia="仿宋" w:cs="仿宋"/>
      <w:sz w:val="32"/>
      <w:szCs w:val="32"/>
      <w:lang w:eastAsia="en-US"/>
    </w:rPr>
  </w:style>
  <w:style w:type="paragraph" w:customStyle="1" w:styleId="112">
    <w:name w:val="正文文本缩进11"/>
    <w:basedOn w:val="1"/>
    <w:link w:val="113"/>
    <w:qFormat/>
    <w:uiPriority w:val="0"/>
    <w:pPr>
      <w:ind w:firstLine="225"/>
    </w:pPr>
    <w:rPr>
      <w:rFonts w:ascii="仿宋_GB2312" w:eastAsia="仿宋_GB2312"/>
      <w:sz w:val="32"/>
    </w:rPr>
  </w:style>
  <w:style w:type="character" w:customStyle="1" w:styleId="113">
    <w:name w:val="正文文本缩进 字符1"/>
    <w:link w:val="112"/>
    <w:qFormat/>
    <w:uiPriority w:val="0"/>
    <w:rPr>
      <w:rFonts w:ascii="仿宋_GB2312" w:hAnsi="Calibri" w:eastAsia="仿宋_GB2312"/>
      <w:sz w:val="32"/>
      <w:szCs w:val="22"/>
    </w:rPr>
  </w:style>
  <w:style w:type="paragraph" w:customStyle="1" w:styleId="114">
    <w:name w:val="列表 21"/>
    <w:basedOn w:val="1"/>
    <w:qFormat/>
    <w:uiPriority w:val="0"/>
    <w:pPr>
      <w:ind w:left="100" w:hanging="200"/>
    </w:pPr>
    <w:rPr>
      <w:rFonts w:ascii="Times New Roman" w:hAnsi="Times New Roman"/>
      <w:szCs w:val="21"/>
    </w:rPr>
  </w:style>
  <w:style w:type="paragraph" w:customStyle="1" w:styleId="115">
    <w:name w:val="目录 51"/>
    <w:basedOn w:val="1"/>
    <w:next w:val="1"/>
    <w:unhideWhenUsed/>
    <w:qFormat/>
    <w:uiPriority w:val="0"/>
    <w:pPr>
      <w:spacing w:after="57"/>
      <w:ind w:left="1134"/>
    </w:pPr>
  </w:style>
  <w:style w:type="paragraph" w:customStyle="1" w:styleId="116">
    <w:name w:val="目录 31"/>
    <w:basedOn w:val="1"/>
    <w:next w:val="1"/>
    <w:unhideWhenUsed/>
    <w:qFormat/>
    <w:uiPriority w:val="0"/>
    <w:pPr>
      <w:spacing w:after="57"/>
      <w:ind w:left="567"/>
    </w:pPr>
  </w:style>
  <w:style w:type="paragraph" w:customStyle="1" w:styleId="117">
    <w:name w:val="纯文本11"/>
    <w:basedOn w:val="1"/>
    <w:link w:val="118"/>
    <w:qFormat/>
    <w:uiPriority w:val="0"/>
    <w:rPr>
      <w:rFonts w:ascii="宋体" w:hAnsi="Courier New" w:cs="Courier New"/>
      <w:szCs w:val="21"/>
    </w:rPr>
  </w:style>
  <w:style w:type="character" w:customStyle="1" w:styleId="118">
    <w:name w:val="纯文本 字符"/>
    <w:link w:val="117"/>
    <w:qFormat/>
    <w:uiPriority w:val="0"/>
    <w:rPr>
      <w:rFonts w:ascii="宋体" w:hAnsi="Courier New" w:cs="Courier New"/>
      <w:sz w:val="21"/>
      <w:szCs w:val="21"/>
    </w:rPr>
  </w:style>
  <w:style w:type="paragraph" w:customStyle="1" w:styleId="119">
    <w:name w:val="目录 81"/>
    <w:basedOn w:val="1"/>
    <w:next w:val="1"/>
    <w:unhideWhenUsed/>
    <w:qFormat/>
    <w:uiPriority w:val="0"/>
    <w:pPr>
      <w:spacing w:after="57"/>
      <w:ind w:left="1984"/>
    </w:pPr>
  </w:style>
  <w:style w:type="paragraph" w:customStyle="1" w:styleId="120">
    <w:name w:val="日期1"/>
    <w:basedOn w:val="1"/>
    <w:next w:val="1"/>
    <w:link w:val="121"/>
    <w:qFormat/>
    <w:uiPriority w:val="0"/>
    <w:rPr>
      <w:rFonts w:ascii="Times New Roman" w:hAnsi="Times New Roman"/>
      <w:sz w:val="24"/>
      <w:szCs w:val="24"/>
    </w:rPr>
  </w:style>
  <w:style w:type="character" w:customStyle="1" w:styleId="121">
    <w:name w:val="日期 字符"/>
    <w:link w:val="120"/>
    <w:qFormat/>
    <w:uiPriority w:val="0"/>
    <w:rPr>
      <w:sz w:val="24"/>
      <w:szCs w:val="24"/>
    </w:rPr>
  </w:style>
  <w:style w:type="paragraph" w:customStyle="1" w:styleId="122">
    <w:name w:val="正文文本缩进 21"/>
    <w:basedOn w:val="1"/>
    <w:link w:val="123"/>
    <w:qFormat/>
    <w:uiPriority w:val="0"/>
    <w:pPr>
      <w:ind w:left="630" w:firstLine="645"/>
    </w:pPr>
    <w:rPr>
      <w:rFonts w:ascii="Arial" w:hAnsi="Arial" w:eastAsia="仿宋_GB2312" w:cs="Arial"/>
      <w:sz w:val="32"/>
      <w:szCs w:val="32"/>
    </w:rPr>
  </w:style>
  <w:style w:type="character" w:customStyle="1" w:styleId="123">
    <w:name w:val="正文文本缩进 2 字符"/>
    <w:link w:val="122"/>
    <w:qFormat/>
    <w:uiPriority w:val="0"/>
    <w:rPr>
      <w:rFonts w:ascii="Arial" w:hAnsi="Arial" w:eastAsia="仿宋_GB2312" w:cs="Arial"/>
      <w:sz w:val="32"/>
      <w:szCs w:val="32"/>
    </w:rPr>
  </w:style>
  <w:style w:type="paragraph" w:customStyle="1" w:styleId="124">
    <w:name w:val="尾注文本1"/>
    <w:basedOn w:val="1"/>
    <w:link w:val="125"/>
    <w:unhideWhenUsed/>
    <w:qFormat/>
    <w:uiPriority w:val="99"/>
    <w:rPr>
      <w:sz w:val="20"/>
    </w:rPr>
  </w:style>
  <w:style w:type="character" w:customStyle="1" w:styleId="125">
    <w:name w:val="尾注文本 字符"/>
    <w:link w:val="124"/>
    <w:qFormat/>
    <w:uiPriority w:val="99"/>
    <w:rPr>
      <w:sz w:val="20"/>
    </w:rPr>
  </w:style>
  <w:style w:type="paragraph" w:customStyle="1" w:styleId="126">
    <w:name w:val="批注框文本1"/>
    <w:basedOn w:val="1"/>
    <w:link w:val="127"/>
    <w:qFormat/>
    <w:uiPriority w:val="0"/>
    <w:rPr>
      <w:rFonts w:ascii="Times New Roman" w:hAnsi="Times New Roman"/>
      <w:sz w:val="18"/>
      <w:szCs w:val="18"/>
    </w:rPr>
  </w:style>
  <w:style w:type="character" w:customStyle="1" w:styleId="127">
    <w:name w:val="批注框文本 字符"/>
    <w:link w:val="126"/>
    <w:qFormat/>
    <w:uiPriority w:val="0"/>
    <w:rPr>
      <w:sz w:val="18"/>
      <w:szCs w:val="18"/>
    </w:rPr>
  </w:style>
  <w:style w:type="paragraph" w:customStyle="1" w:styleId="128">
    <w:name w:val="页脚11"/>
    <w:basedOn w:val="1"/>
    <w:link w:val="129"/>
    <w:qFormat/>
    <w:uiPriority w:val="99"/>
    <w:pPr>
      <w:tabs>
        <w:tab w:val="center" w:pos="4153"/>
        <w:tab w:val="right" w:pos="8306"/>
      </w:tabs>
      <w:jc w:val="left"/>
    </w:pPr>
    <w:rPr>
      <w:sz w:val="18"/>
      <w:szCs w:val="18"/>
    </w:rPr>
  </w:style>
  <w:style w:type="character" w:customStyle="1" w:styleId="129">
    <w:name w:val="页脚 字符"/>
    <w:link w:val="128"/>
    <w:qFormat/>
    <w:uiPriority w:val="99"/>
  </w:style>
  <w:style w:type="paragraph" w:customStyle="1" w:styleId="130">
    <w:name w:val="页眉1"/>
    <w:basedOn w:val="1"/>
    <w:link w:val="131"/>
    <w:qFormat/>
    <w:uiPriority w:val="0"/>
    <w:pPr>
      <w:tabs>
        <w:tab w:val="center" w:pos="4153"/>
        <w:tab w:val="right" w:pos="8306"/>
      </w:tabs>
      <w:jc w:val="center"/>
    </w:pPr>
    <w:rPr>
      <w:sz w:val="18"/>
      <w:szCs w:val="18"/>
    </w:rPr>
  </w:style>
  <w:style w:type="character" w:customStyle="1" w:styleId="131">
    <w:name w:val="页眉 字符"/>
    <w:link w:val="130"/>
    <w:qFormat/>
    <w:uiPriority w:val="0"/>
    <w:rPr>
      <w:rFonts w:ascii="Calibri" w:hAnsi="Calibri"/>
      <w:sz w:val="18"/>
      <w:szCs w:val="18"/>
    </w:rPr>
  </w:style>
  <w:style w:type="paragraph" w:customStyle="1" w:styleId="132">
    <w:name w:val="目录 11"/>
    <w:basedOn w:val="1"/>
    <w:next w:val="1"/>
    <w:qFormat/>
    <w:uiPriority w:val="0"/>
    <w:pPr>
      <w:spacing w:before="120" w:after="120"/>
      <w:jc w:val="left"/>
    </w:pPr>
    <w:rPr>
      <w:rFonts w:cs="Calibri"/>
      <w:b/>
      <w:bCs/>
      <w:caps/>
      <w:sz w:val="20"/>
      <w:szCs w:val="20"/>
    </w:rPr>
  </w:style>
  <w:style w:type="paragraph" w:customStyle="1" w:styleId="133">
    <w:name w:val="目录 41"/>
    <w:basedOn w:val="1"/>
    <w:next w:val="1"/>
    <w:unhideWhenUsed/>
    <w:qFormat/>
    <w:uiPriority w:val="0"/>
    <w:pPr>
      <w:spacing w:after="57"/>
      <w:ind w:left="850"/>
    </w:pPr>
  </w:style>
  <w:style w:type="paragraph" w:customStyle="1" w:styleId="134">
    <w:name w:val="副标题1"/>
    <w:basedOn w:val="1"/>
    <w:next w:val="1"/>
    <w:link w:val="135"/>
    <w:qFormat/>
    <w:uiPriority w:val="11"/>
    <w:pPr>
      <w:spacing w:before="200" w:after="200"/>
    </w:pPr>
    <w:rPr>
      <w:sz w:val="24"/>
      <w:szCs w:val="24"/>
    </w:rPr>
  </w:style>
  <w:style w:type="character" w:customStyle="1" w:styleId="135">
    <w:name w:val="副标题 字符"/>
    <w:link w:val="134"/>
    <w:qFormat/>
    <w:uiPriority w:val="11"/>
    <w:rPr>
      <w:sz w:val="24"/>
      <w:szCs w:val="24"/>
    </w:rPr>
  </w:style>
  <w:style w:type="paragraph" w:customStyle="1" w:styleId="136">
    <w:name w:val="列表1"/>
    <w:basedOn w:val="1"/>
    <w:qFormat/>
    <w:uiPriority w:val="0"/>
    <w:pPr>
      <w:ind w:left="200" w:hanging="200"/>
    </w:pPr>
    <w:rPr>
      <w:rFonts w:ascii="Times New Roman" w:hAnsi="Times New Roman"/>
      <w:szCs w:val="21"/>
    </w:rPr>
  </w:style>
  <w:style w:type="paragraph" w:customStyle="1" w:styleId="137">
    <w:name w:val="脚注文本11"/>
    <w:basedOn w:val="1"/>
    <w:link w:val="138"/>
    <w:unhideWhenUsed/>
    <w:qFormat/>
    <w:uiPriority w:val="99"/>
    <w:pPr>
      <w:spacing w:after="40"/>
    </w:pPr>
    <w:rPr>
      <w:sz w:val="18"/>
    </w:rPr>
  </w:style>
  <w:style w:type="character" w:customStyle="1" w:styleId="138">
    <w:name w:val="脚注文本 字符"/>
    <w:link w:val="137"/>
    <w:qFormat/>
    <w:uiPriority w:val="99"/>
    <w:rPr>
      <w:sz w:val="18"/>
    </w:rPr>
  </w:style>
  <w:style w:type="paragraph" w:customStyle="1" w:styleId="139">
    <w:name w:val="目录 61"/>
    <w:basedOn w:val="1"/>
    <w:next w:val="1"/>
    <w:unhideWhenUsed/>
    <w:qFormat/>
    <w:uiPriority w:val="0"/>
    <w:pPr>
      <w:spacing w:after="57"/>
      <w:ind w:left="1417"/>
    </w:pPr>
  </w:style>
  <w:style w:type="paragraph" w:customStyle="1" w:styleId="140">
    <w:name w:val="正文文本缩进 31"/>
    <w:basedOn w:val="1"/>
    <w:link w:val="141"/>
    <w:qFormat/>
    <w:uiPriority w:val="0"/>
    <w:pPr>
      <w:ind w:left="645" w:firstLine="645"/>
    </w:pPr>
    <w:rPr>
      <w:rFonts w:ascii="Arial" w:hAnsi="Arial" w:eastAsia="仿宋_GB2312" w:cs="Arial"/>
      <w:color w:val="FFFF00"/>
      <w:sz w:val="32"/>
      <w:szCs w:val="32"/>
    </w:rPr>
  </w:style>
  <w:style w:type="character" w:customStyle="1" w:styleId="141">
    <w:name w:val="正文文本缩进 3 字符"/>
    <w:link w:val="140"/>
    <w:qFormat/>
    <w:uiPriority w:val="0"/>
    <w:rPr>
      <w:rFonts w:ascii="Arial" w:hAnsi="Arial" w:eastAsia="仿宋_GB2312" w:cs="Arial"/>
      <w:color w:val="FFFF00"/>
      <w:sz w:val="32"/>
      <w:szCs w:val="32"/>
    </w:rPr>
  </w:style>
  <w:style w:type="paragraph" w:customStyle="1" w:styleId="142">
    <w:name w:val="图表目录1"/>
    <w:basedOn w:val="1"/>
    <w:next w:val="1"/>
    <w:unhideWhenUsed/>
    <w:qFormat/>
    <w:uiPriority w:val="0"/>
  </w:style>
  <w:style w:type="paragraph" w:customStyle="1" w:styleId="143">
    <w:name w:val="目录 21"/>
    <w:basedOn w:val="1"/>
    <w:next w:val="1"/>
    <w:qFormat/>
    <w:uiPriority w:val="0"/>
    <w:pPr>
      <w:ind w:left="210"/>
      <w:jc w:val="left"/>
    </w:pPr>
    <w:rPr>
      <w:rFonts w:cs="Calibri"/>
      <w:smallCaps/>
      <w:sz w:val="20"/>
      <w:szCs w:val="20"/>
    </w:rPr>
  </w:style>
  <w:style w:type="paragraph" w:customStyle="1" w:styleId="144">
    <w:name w:val="目录 91"/>
    <w:basedOn w:val="1"/>
    <w:next w:val="1"/>
    <w:unhideWhenUsed/>
    <w:qFormat/>
    <w:uiPriority w:val="0"/>
    <w:pPr>
      <w:spacing w:after="57"/>
      <w:ind w:left="2268"/>
    </w:pPr>
  </w:style>
  <w:style w:type="paragraph" w:customStyle="1" w:styleId="145">
    <w:name w:val="正文文本 21"/>
    <w:basedOn w:val="1"/>
    <w:link w:val="146"/>
    <w:qFormat/>
    <w:uiPriority w:val="0"/>
    <w:pPr>
      <w:widowControl/>
      <w:jc w:val="center"/>
    </w:pPr>
    <w:rPr>
      <w:rFonts w:ascii="楷体_GB2312" w:hAnsi="Times New Roman" w:eastAsia="楷体_GB2312"/>
      <w:sz w:val="28"/>
      <w:szCs w:val="28"/>
    </w:rPr>
  </w:style>
  <w:style w:type="character" w:customStyle="1" w:styleId="146">
    <w:name w:val="正文文本 2 字符"/>
    <w:link w:val="145"/>
    <w:qFormat/>
    <w:uiPriority w:val="0"/>
    <w:rPr>
      <w:rFonts w:ascii="楷体_GB2312" w:eastAsia="楷体_GB2312"/>
      <w:sz w:val="28"/>
      <w:szCs w:val="28"/>
    </w:rPr>
  </w:style>
  <w:style w:type="paragraph" w:customStyle="1" w:styleId="147">
    <w:name w:val="HTML 预设格式1"/>
    <w:basedOn w:val="1"/>
    <w:link w:val="14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48">
    <w:name w:val="HTML 预设格式 字符"/>
    <w:link w:val="147"/>
    <w:qFormat/>
    <w:uiPriority w:val="99"/>
    <w:rPr>
      <w:rFonts w:ascii="宋体" w:hAnsi="宋体"/>
      <w:sz w:val="24"/>
      <w:szCs w:val="24"/>
    </w:rPr>
  </w:style>
  <w:style w:type="paragraph" w:customStyle="1" w:styleId="149">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50">
    <w:name w:val="索引 11"/>
    <w:basedOn w:val="1"/>
    <w:next w:val="1"/>
    <w:semiHidden/>
    <w:qFormat/>
    <w:uiPriority w:val="0"/>
    <w:pPr>
      <w:spacing w:line="240" w:lineRule="atLeast"/>
    </w:pPr>
    <w:rPr>
      <w:rFonts w:ascii="Times New Roman" w:hAnsi="Times New Roman"/>
      <w:b/>
      <w:bCs/>
      <w:szCs w:val="21"/>
    </w:rPr>
  </w:style>
  <w:style w:type="paragraph" w:customStyle="1" w:styleId="151">
    <w:name w:val="标题11"/>
    <w:basedOn w:val="1"/>
    <w:next w:val="1"/>
    <w:link w:val="152"/>
    <w:qFormat/>
    <w:uiPriority w:val="10"/>
    <w:pPr>
      <w:spacing w:before="300" w:after="200"/>
      <w:contextualSpacing/>
    </w:pPr>
    <w:rPr>
      <w:sz w:val="48"/>
      <w:szCs w:val="48"/>
    </w:rPr>
  </w:style>
  <w:style w:type="character" w:customStyle="1" w:styleId="152">
    <w:name w:val="标题 字符"/>
    <w:link w:val="151"/>
    <w:qFormat/>
    <w:uiPriority w:val="10"/>
    <w:rPr>
      <w:sz w:val="48"/>
      <w:szCs w:val="48"/>
    </w:rPr>
  </w:style>
  <w:style w:type="paragraph" w:customStyle="1" w:styleId="153">
    <w:name w:val="批注主题1"/>
    <w:basedOn w:val="107"/>
    <w:next w:val="107"/>
    <w:link w:val="154"/>
    <w:semiHidden/>
    <w:qFormat/>
    <w:uiPriority w:val="0"/>
    <w:rPr>
      <w:b/>
      <w:bCs/>
    </w:rPr>
  </w:style>
  <w:style w:type="character" w:customStyle="1" w:styleId="154">
    <w:name w:val="批注主题 字符"/>
    <w:link w:val="153"/>
    <w:semiHidden/>
    <w:qFormat/>
    <w:uiPriority w:val="0"/>
    <w:rPr>
      <w:b/>
      <w:bCs/>
      <w:sz w:val="21"/>
      <w:szCs w:val="21"/>
    </w:rPr>
  </w:style>
  <w:style w:type="paragraph" w:customStyle="1" w:styleId="155">
    <w:name w:val="正文首行缩进 211"/>
    <w:basedOn w:val="112"/>
    <w:link w:val="156"/>
    <w:qFormat/>
    <w:uiPriority w:val="0"/>
    <w:pPr>
      <w:spacing w:line="360" w:lineRule="auto"/>
      <w:ind w:firstLine="420"/>
    </w:pPr>
    <w:rPr>
      <w:rFonts w:ascii="宋体" w:hAnsi="宋体" w:eastAsia="宋体"/>
      <w:sz w:val="21"/>
      <w:szCs w:val="20"/>
    </w:rPr>
  </w:style>
  <w:style w:type="character" w:customStyle="1" w:styleId="156">
    <w:name w:val="正文文本首行缩进 2 字符"/>
    <w:link w:val="155"/>
    <w:qFormat/>
    <w:uiPriority w:val="0"/>
    <w:rPr>
      <w:rFonts w:ascii="宋体" w:hAnsi="宋体" w:eastAsia="仿宋_GB2312"/>
      <w:sz w:val="21"/>
      <w:szCs w:val="22"/>
    </w:rPr>
  </w:style>
  <w:style w:type="table" w:customStyle="1" w:styleId="157">
    <w:name w:val="网格型1"/>
    <w:basedOn w:val="91"/>
    <w:qFormat/>
    <w:uiPriority w:val="0"/>
    <w:pPr>
      <w:widowControl w:val="0"/>
      <w:jc w:val="both"/>
    </w:pPr>
  </w:style>
  <w:style w:type="character" w:customStyle="1" w:styleId="158">
    <w:name w:val="要点1"/>
    <w:qFormat/>
    <w:uiPriority w:val="0"/>
    <w:rPr>
      <w:b/>
      <w:bCs/>
    </w:rPr>
  </w:style>
  <w:style w:type="character" w:customStyle="1" w:styleId="159">
    <w:name w:val="尾注引用1"/>
    <w:unhideWhenUsed/>
    <w:qFormat/>
    <w:uiPriority w:val="99"/>
    <w:rPr>
      <w:vertAlign w:val="superscript"/>
    </w:rPr>
  </w:style>
  <w:style w:type="character" w:customStyle="1" w:styleId="160">
    <w:name w:val="页码11"/>
    <w:qFormat/>
    <w:uiPriority w:val="0"/>
  </w:style>
  <w:style w:type="character" w:customStyle="1" w:styleId="161">
    <w:name w:val="已访问的超链接1"/>
    <w:qFormat/>
    <w:uiPriority w:val="0"/>
    <w:rPr>
      <w:color w:val="800080"/>
      <w:u w:val="single"/>
    </w:rPr>
  </w:style>
  <w:style w:type="character" w:customStyle="1" w:styleId="162">
    <w:name w:val="超链接1"/>
    <w:qFormat/>
    <w:uiPriority w:val="0"/>
    <w:rPr>
      <w:color w:val="0000FF"/>
      <w:u w:val="single"/>
    </w:rPr>
  </w:style>
  <w:style w:type="character" w:customStyle="1" w:styleId="163">
    <w:name w:val="批注引用1"/>
    <w:semiHidden/>
    <w:qFormat/>
    <w:uiPriority w:val="0"/>
    <w:rPr>
      <w:sz w:val="21"/>
      <w:szCs w:val="21"/>
    </w:rPr>
  </w:style>
  <w:style w:type="character" w:customStyle="1" w:styleId="164">
    <w:name w:val="脚注引用1"/>
    <w:unhideWhenUsed/>
    <w:qFormat/>
    <w:uiPriority w:val="99"/>
    <w:rPr>
      <w:vertAlign w:val="superscript"/>
    </w:rPr>
  </w:style>
  <w:style w:type="paragraph" w:customStyle="1" w:styleId="165">
    <w:name w:val="正文首行缩进 21"/>
    <w:basedOn w:val="166"/>
    <w:next w:val="1"/>
    <w:qFormat/>
    <w:uiPriority w:val="0"/>
    <w:pPr>
      <w:spacing w:line="360" w:lineRule="auto"/>
      <w:ind w:firstLine="420"/>
    </w:pPr>
    <w:rPr>
      <w:rFonts w:ascii="宋体" w:hAnsi="宋体" w:eastAsia="宋体"/>
      <w:sz w:val="21"/>
      <w:szCs w:val="20"/>
    </w:rPr>
  </w:style>
  <w:style w:type="paragraph" w:customStyle="1" w:styleId="166">
    <w:name w:val="正文文本缩进1"/>
    <w:basedOn w:val="1"/>
    <w:next w:val="167"/>
    <w:qFormat/>
    <w:uiPriority w:val="0"/>
    <w:pPr>
      <w:ind w:firstLine="645"/>
    </w:pPr>
    <w:rPr>
      <w:rFonts w:ascii="楷体_GB2312" w:eastAsia="楷体_GB2312"/>
      <w:sz w:val="32"/>
      <w:szCs w:val="32"/>
    </w:rPr>
  </w:style>
  <w:style w:type="paragraph" w:customStyle="1" w:styleId="167">
    <w:name w:val="寄信人地址1"/>
    <w:basedOn w:val="1"/>
    <w:qFormat/>
    <w:uiPriority w:val="0"/>
    <w:rPr>
      <w:rFonts w:ascii="Arial" w:hAnsi="Arial"/>
    </w:rPr>
  </w:style>
  <w:style w:type="paragraph" w:customStyle="1" w:styleId="168">
    <w:name w:val="标题 41"/>
    <w:basedOn w:val="169"/>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69">
    <w:name w:val="Normal_20"/>
    <w:next w:val="170"/>
    <w:qFormat/>
    <w:uiPriority w:val="0"/>
    <w:rPr>
      <w:rFonts w:hint="default" w:ascii="黑体" w:hAnsi="黑体" w:eastAsia="黑体" w:cs="黑体"/>
      <w:b/>
      <w:sz w:val="32"/>
      <w:szCs w:val="24"/>
      <w:lang w:val="en-US" w:eastAsia="zh-CN" w:bidi="ar-SA"/>
    </w:rPr>
  </w:style>
  <w:style w:type="paragraph" w:customStyle="1" w:styleId="170">
    <w:name w:val="Body Text First Indent_2"/>
    <w:basedOn w:val="169"/>
    <w:qFormat/>
    <w:uiPriority w:val="0"/>
    <w:pPr>
      <w:spacing w:after="120"/>
      <w:ind w:firstLine="100"/>
    </w:pPr>
  </w:style>
  <w:style w:type="paragraph" w:customStyle="1" w:styleId="171">
    <w:name w:val="脚注文本1"/>
    <w:basedOn w:val="1"/>
    <w:qFormat/>
    <w:uiPriority w:val="0"/>
    <w:pPr>
      <w:jc w:val="left"/>
    </w:pPr>
    <w:rPr>
      <w:rFonts w:eastAsia="Times New Roman"/>
      <w:sz w:val="18"/>
      <w:szCs w:val="24"/>
    </w:rPr>
  </w:style>
  <w:style w:type="table" w:customStyle="1" w:styleId="172">
    <w:name w:val="无格式表格 11"/>
    <w:basedOn w:val="91"/>
    <w:qFormat/>
    <w:uiPriority w:val="59"/>
  </w:style>
  <w:style w:type="table" w:customStyle="1" w:styleId="173">
    <w:name w:val="无格式表格 21"/>
    <w:basedOn w:val="91"/>
    <w:qFormat/>
    <w:uiPriority w:val="59"/>
  </w:style>
  <w:style w:type="table" w:customStyle="1" w:styleId="174">
    <w:name w:val="无格式表格 31"/>
    <w:basedOn w:val="91"/>
    <w:qFormat/>
    <w:uiPriority w:val="99"/>
  </w:style>
  <w:style w:type="table" w:customStyle="1" w:styleId="175">
    <w:name w:val="无格式表格 41"/>
    <w:basedOn w:val="91"/>
    <w:qFormat/>
    <w:uiPriority w:val="99"/>
  </w:style>
  <w:style w:type="table" w:customStyle="1" w:styleId="176">
    <w:name w:val="无格式表格 51"/>
    <w:basedOn w:val="91"/>
    <w:qFormat/>
    <w:uiPriority w:val="99"/>
  </w:style>
  <w:style w:type="table" w:customStyle="1" w:styleId="177">
    <w:name w:val="网格表 1 浅色1"/>
    <w:basedOn w:val="91"/>
    <w:qFormat/>
    <w:uiPriority w:val="99"/>
  </w:style>
  <w:style w:type="table" w:customStyle="1" w:styleId="178">
    <w:name w:val="网格表 21"/>
    <w:basedOn w:val="91"/>
    <w:qFormat/>
    <w:uiPriority w:val="99"/>
  </w:style>
  <w:style w:type="table" w:customStyle="1" w:styleId="179">
    <w:name w:val="网格表 31"/>
    <w:basedOn w:val="91"/>
    <w:qFormat/>
    <w:uiPriority w:val="99"/>
  </w:style>
  <w:style w:type="table" w:customStyle="1" w:styleId="180">
    <w:name w:val="网格表 41"/>
    <w:basedOn w:val="91"/>
    <w:qFormat/>
    <w:uiPriority w:val="59"/>
  </w:style>
  <w:style w:type="table" w:customStyle="1" w:styleId="181">
    <w:name w:val="网格表 5 深色1"/>
    <w:basedOn w:val="91"/>
    <w:qFormat/>
    <w:uiPriority w:val="99"/>
  </w:style>
  <w:style w:type="table" w:customStyle="1" w:styleId="182">
    <w:name w:val="网格表 6 彩色1"/>
    <w:basedOn w:val="91"/>
    <w:qFormat/>
    <w:uiPriority w:val="99"/>
  </w:style>
  <w:style w:type="table" w:customStyle="1" w:styleId="183">
    <w:name w:val="网格表 7 彩色1"/>
    <w:basedOn w:val="91"/>
    <w:qFormat/>
    <w:uiPriority w:val="99"/>
  </w:style>
  <w:style w:type="table" w:customStyle="1" w:styleId="184">
    <w:name w:val="清单表 1 浅色1"/>
    <w:basedOn w:val="91"/>
    <w:qFormat/>
    <w:uiPriority w:val="99"/>
  </w:style>
  <w:style w:type="table" w:customStyle="1" w:styleId="185">
    <w:name w:val="清单表 21"/>
    <w:basedOn w:val="91"/>
    <w:qFormat/>
    <w:uiPriority w:val="99"/>
  </w:style>
  <w:style w:type="table" w:customStyle="1" w:styleId="186">
    <w:name w:val="清单表 31"/>
    <w:basedOn w:val="91"/>
    <w:qFormat/>
    <w:uiPriority w:val="99"/>
  </w:style>
  <w:style w:type="table" w:customStyle="1" w:styleId="187">
    <w:name w:val="清单表 41"/>
    <w:basedOn w:val="91"/>
    <w:qFormat/>
    <w:uiPriority w:val="99"/>
  </w:style>
  <w:style w:type="table" w:customStyle="1" w:styleId="188">
    <w:name w:val="清单表 5 深色1"/>
    <w:basedOn w:val="91"/>
    <w:qFormat/>
    <w:uiPriority w:val="99"/>
  </w:style>
  <w:style w:type="table" w:customStyle="1" w:styleId="189">
    <w:name w:val="清单表 6 彩色1"/>
    <w:basedOn w:val="91"/>
    <w:qFormat/>
    <w:uiPriority w:val="99"/>
  </w:style>
  <w:style w:type="table" w:customStyle="1" w:styleId="190">
    <w:name w:val="清单表 7 彩色1"/>
    <w:basedOn w:val="91"/>
    <w:qFormat/>
    <w:uiPriority w:val="99"/>
  </w:style>
  <w:style w:type="paragraph" w:customStyle="1" w:styleId="191">
    <w:name w:val="TOC 标题1"/>
    <w:unhideWhenUsed/>
    <w:qFormat/>
    <w:uiPriority w:val="39"/>
    <w:rPr>
      <w:rFonts w:hint="default" w:ascii="Times New Roman" w:hAnsi="Times New Roman" w:eastAsia="宋体" w:cs="Times New Roman"/>
      <w:lang w:val="en-US" w:eastAsia="zh-CN" w:bidi="ar-SA"/>
    </w:rPr>
  </w:style>
  <w:style w:type="paragraph" w:customStyle="1" w:styleId="192">
    <w:name w:val="TOC 标题111"/>
    <w:unhideWhenUsed/>
    <w:qFormat/>
    <w:uiPriority w:val="39"/>
    <w:rPr>
      <w:rFonts w:hint="default" w:ascii="Times New Roman" w:hAnsi="Times New Roman" w:eastAsia="宋体" w:cs="Times New Roman"/>
      <w:lang w:val="en-US" w:eastAsia="zh-CN" w:bidi="ar-SA"/>
    </w:rPr>
  </w:style>
  <w:style w:type="paragraph" w:customStyle="1" w:styleId="193">
    <w:name w:val="Normal_21"/>
    <w:basedOn w:val="50"/>
    <w:next w:val="50"/>
    <w:qFormat/>
    <w:uiPriority w:val="0"/>
    <w:rPr>
      <w:rFonts w:ascii="Times New Roman" w:hAnsi="Times New Roman"/>
      <w:szCs w:val="24"/>
    </w:rPr>
  </w:style>
  <w:style w:type="paragraph" w:customStyle="1" w:styleId="194">
    <w:name w:val="正文_17"/>
    <w:next w:val="19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95">
    <w:name w:val="标题 4_1"/>
    <w:basedOn w:val="194"/>
    <w:next w:val="194"/>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96">
    <w:name w:val="Heading 1 Char"/>
    <w:qFormat/>
    <w:uiPriority w:val="9"/>
    <w:rPr>
      <w:rFonts w:ascii="Arial" w:hAnsi="Arial" w:eastAsia="Arial" w:cs="Arial"/>
      <w:sz w:val="40"/>
      <w:szCs w:val="40"/>
    </w:rPr>
  </w:style>
  <w:style w:type="character" w:customStyle="1" w:styleId="197">
    <w:name w:val="Heading 2 Char"/>
    <w:qFormat/>
    <w:uiPriority w:val="9"/>
    <w:rPr>
      <w:rFonts w:ascii="Arial" w:hAnsi="Arial" w:eastAsia="Arial" w:cs="Arial"/>
      <w:sz w:val="34"/>
    </w:rPr>
  </w:style>
  <w:style w:type="character" w:customStyle="1" w:styleId="198">
    <w:name w:val="Heading 3 Char"/>
    <w:qFormat/>
    <w:uiPriority w:val="9"/>
    <w:rPr>
      <w:rFonts w:ascii="Arial" w:hAnsi="Arial" w:eastAsia="Arial" w:cs="Arial"/>
      <w:sz w:val="30"/>
      <w:szCs w:val="30"/>
    </w:rPr>
  </w:style>
  <w:style w:type="character" w:customStyle="1" w:styleId="199">
    <w:name w:val="Heading 4 Char"/>
    <w:qFormat/>
    <w:uiPriority w:val="9"/>
    <w:rPr>
      <w:rFonts w:ascii="Arial" w:hAnsi="Arial" w:eastAsia="Arial" w:cs="Arial"/>
      <w:b/>
      <w:bCs/>
      <w:sz w:val="26"/>
      <w:szCs w:val="26"/>
    </w:rPr>
  </w:style>
  <w:style w:type="character" w:customStyle="1" w:styleId="200">
    <w:name w:val="Heading 5 Char"/>
    <w:qFormat/>
    <w:uiPriority w:val="9"/>
    <w:rPr>
      <w:rFonts w:ascii="Arial" w:hAnsi="Arial" w:eastAsia="Arial" w:cs="Arial"/>
      <w:b/>
      <w:bCs/>
      <w:sz w:val="24"/>
      <w:szCs w:val="24"/>
    </w:rPr>
  </w:style>
  <w:style w:type="character" w:customStyle="1" w:styleId="201">
    <w:name w:val="Heading 6 Char"/>
    <w:qFormat/>
    <w:uiPriority w:val="9"/>
    <w:rPr>
      <w:rFonts w:ascii="Arial" w:hAnsi="Arial" w:eastAsia="Arial" w:cs="Arial"/>
      <w:b/>
      <w:bCs/>
      <w:sz w:val="22"/>
      <w:szCs w:val="22"/>
    </w:rPr>
  </w:style>
  <w:style w:type="character" w:customStyle="1" w:styleId="202">
    <w:name w:val="Heading 7 Char"/>
    <w:qFormat/>
    <w:uiPriority w:val="9"/>
    <w:rPr>
      <w:rFonts w:ascii="Arial" w:hAnsi="Arial" w:eastAsia="Arial" w:cs="Arial"/>
      <w:b/>
      <w:bCs/>
      <w:i/>
      <w:iCs/>
      <w:sz w:val="22"/>
      <w:szCs w:val="22"/>
    </w:rPr>
  </w:style>
  <w:style w:type="character" w:customStyle="1" w:styleId="203">
    <w:name w:val="Heading 8 Char"/>
    <w:qFormat/>
    <w:uiPriority w:val="9"/>
    <w:rPr>
      <w:rFonts w:ascii="Arial" w:hAnsi="Arial" w:eastAsia="Arial" w:cs="Arial"/>
      <w:i/>
      <w:iCs/>
      <w:sz w:val="22"/>
      <w:szCs w:val="22"/>
    </w:rPr>
  </w:style>
  <w:style w:type="character" w:customStyle="1" w:styleId="204">
    <w:name w:val="Heading 9 Char"/>
    <w:qFormat/>
    <w:uiPriority w:val="9"/>
    <w:rPr>
      <w:rFonts w:ascii="Arial" w:hAnsi="Arial" w:eastAsia="Arial" w:cs="Arial"/>
      <w:i/>
      <w:iCs/>
      <w:sz w:val="21"/>
      <w:szCs w:val="21"/>
    </w:rPr>
  </w:style>
  <w:style w:type="character" w:customStyle="1" w:styleId="205">
    <w:name w:val="Title Char"/>
    <w:qFormat/>
    <w:uiPriority w:val="10"/>
    <w:rPr>
      <w:sz w:val="48"/>
      <w:szCs w:val="48"/>
    </w:rPr>
  </w:style>
  <w:style w:type="character" w:customStyle="1" w:styleId="206">
    <w:name w:val="Subtitle Char"/>
    <w:qFormat/>
    <w:uiPriority w:val="11"/>
    <w:rPr>
      <w:sz w:val="24"/>
      <w:szCs w:val="24"/>
    </w:rPr>
  </w:style>
  <w:style w:type="character" w:customStyle="1" w:styleId="207">
    <w:name w:val="Quote Char"/>
    <w:qFormat/>
    <w:uiPriority w:val="29"/>
    <w:rPr>
      <w:i/>
    </w:rPr>
  </w:style>
  <w:style w:type="character" w:customStyle="1" w:styleId="208">
    <w:name w:val="Intense Quote Char"/>
    <w:qFormat/>
    <w:uiPriority w:val="30"/>
    <w:rPr>
      <w:i/>
    </w:rPr>
  </w:style>
  <w:style w:type="character" w:customStyle="1" w:styleId="209">
    <w:name w:val="Caption Char"/>
    <w:qFormat/>
    <w:uiPriority w:val="99"/>
  </w:style>
  <w:style w:type="character" w:customStyle="1" w:styleId="210">
    <w:name w:val="Footnote Text Char"/>
    <w:qFormat/>
    <w:uiPriority w:val="99"/>
    <w:rPr>
      <w:sz w:val="18"/>
    </w:rPr>
  </w:style>
  <w:style w:type="character" w:customStyle="1" w:styleId="211">
    <w:name w:val="Endnote Text Char"/>
    <w:qFormat/>
    <w:uiPriority w:val="99"/>
    <w:rPr>
      <w:sz w:val="20"/>
    </w:rPr>
  </w:style>
  <w:style w:type="paragraph" w:customStyle="1" w:styleId="212">
    <w:name w:val="列表段落1"/>
    <w:basedOn w:val="1"/>
    <w:qFormat/>
    <w:uiPriority w:val="0"/>
    <w:pPr>
      <w:ind w:left="720"/>
      <w:contextualSpacing/>
    </w:pPr>
  </w:style>
  <w:style w:type="paragraph" w:customStyle="1" w:styleId="213">
    <w:name w:val="无间隔1"/>
    <w:qFormat/>
    <w:uiPriority w:val="99"/>
    <w:rPr>
      <w:rFonts w:hint="default" w:ascii="Times New Roman" w:hAnsi="Times New Roman" w:eastAsia="宋体" w:cs="Times New Roman"/>
      <w:lang w:val="en-US" w:eastAsia="zh-CN" w:bidi="ar-SA"/>
    </w:rPr>
  </w:style>
  <w:style w:type="paragraph" w:customStyle="1" w:styleId="214">
    <w:name w:val="引用1"/>
    <w:basedOn w:val="1"/>
    <w:next w:val="1"/>
    <w:link w:val="215"/>
    <w:qFormat/>
    <w:uiPriority w:val="29"/>
    <w:pPr>
      <w:ind w:left="720" w:right="720"/>
    </w:pPr>
    <w:rPr>
      <w:i/>
    </w:rPr>
  </w:style>
  <w:style w:type="character" w:customStyle="1" w:styleId="215">
    <w:name w:val="引用 字符"/>
    <w:link w:val="214"/>
    <w:qFormat/>
    <w:uiPriority w:val="29"/>
    <w:rPr>
      <w:i/>
    </w:rPr>
  </w:style>
  <w:style w:type="paragraph" w:customStyle="1" w:styleId="216">
    <w:name w:val="明显引用1"/>
    <w:basedOn w:val="1"/>
    <w:next w:val="1"/>
    <w:link w:val="21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7">
    <w:name w:val="明显引用 字符"/>
    <w:link w:val="216"/>
    <w:qFormat/>
    <w:uiPriority w:val="30"/>
    <w:rPr>
      <w:i/>
    </w:rPr>
  </w:style>
  <w:style w:type="character" w:customStyle="1" w:styleId="218">
    <w:name w:val="Header Char"/>
    <w:qFormat/>
    <w:uiPriority w:val="99"/>
  </w:style>
  <w:style w:type="character" w:customStyle="1" w:styleId="219">
    <w:name w:val="Footer Char"/>
    <w:qFormat/>
    <w:uiPriority w:val="99"/>
  </w:style>
  <w:style w:type="table" w:customStyle="1" w:styleId="220">
    <w:name w:val="Table Grid Light"/>
    <w:basedOn w:val="91"/>
    <w:qFormat/>
    <w:uiPriority w:val="59"/>
  </w:style>
  <w:style w:type="table" w:customStyle="1" w:styleId="221">
    <w:name w:val="Grid Table 1 Light - Accent 1"/>
    <w:basedOn w:val="91"/>
    <w:qFormat/>
    <w:uiPriority w:val="99"/>
  </w:style>
  <w:style w:type="table" w:customStyle="1" w:styleId="222">
    <w:name w:val="Grid Table 1 Light - Accent 2"/>
    <w:basedOn w:val="91"/>
    <w:qFormat/>
    <w:uiPriority w:val="99"/>
  </w:style>
  <w:style w:type="table" w:customStyle="1" w:styleId="223">
    <w:name w:val="Grid Table 1 Light - Accent 3"/>
    <w:basedOn w:val="91"/>
    <w:qFormat/>
    <w:uiPriority w:val="99"/>
  </w:style>
  <w:style w:type="table" w:customStyle="1" w:styleId="224">
    <w:name w:val="Grid Table 1 Light - Accent 4"/>
    <w:basedOn w:val="91"/>
    <w:qFormat/>
    <w:uiPriority w:val="99"/>
  </w:style>
  <w:style w:type="table" w:customStyle="1" w:styleId="225">
    <w:name w:val="Grid Table 1 Light - Accent 5"/>
    <w:basedOn w:val="91"/>
    <w:qFormat/>
    <w:uiPriority w:val="99"/>
  </w:style>
  <w:style w:type="table" w:customStyle="1" w:styleId="226">
    <w:name w:val="Grid Table 1 Light - Accent 6"/>
    <w:basedOn w:val="91"/>
    <w:qFormat/>
    <w:uiPriority w:val="99"/>
  </w:style>
  <w:style w:type="table" w:customStyle="1" w:styleId="227">
    <w:name w:val="Grid Table 2 - Accent 1"/>
    <w:basedOn w:val="91"/>
    <w:qFormat/>
    <w:uiPriority w:val="99"/>
  </w:style>
  <w:style w:type="table" w:customStyle="1" w:styleId="228">
    <w:name w:val="Grid Table 2 - Accent 2"/>
    <w:basedOn w:val="91"/>
    <w:qFormat/>
    <w:uiPriority w:val="99"/>
  </w:style>
  <w:style w:type="table" w:customStyle="1" w:styleId="229">
    <w:name w:val="Grid Table 2 - Accent 3"/>
    <w:basedOn w:val="91"/>
    <w:qFormat/>
    <w:uiPriority w:val="99"/>
  </w:style>
  <w:style w:type="table" w:customStyle="1" w:styleId="230">
    <w:name w:val="Grid Table 2 - Accent 4"/>
    <w:basedOn w:val="91"/>
    <w:qFormat/>
    <w:uiPriority w:val="99"/>
  </w:style>
  <w:style w:type="table" w:customStyle="1" w:styleId="231">
    <w:name w:val="Grid Table 2 - Accent 5"/>
    <w:basedOn w:val="91"/>
    <w:qFormat/>
    <w:uiPriority w:val="99"/>
  </w:style>
  <w:style w:type="table" w:customStyle="1" w:styleId="232">
    <w:name w:val="Grid Table 2 - Accent 6"/>
    <w:basedOn w:val="91"/>
    <w:qFormat/>
    <w:uiPriority w:val="99"/>
  </w:style>
  <w:style w:type="table" w:customStyle="1" w:styleId="233">
    <w:name w:val="Grid Table 3 - Accent 1"/>
    <w:basedOn w:val="91"/>
    <w:qFormat/>
    <w:uiPriority w:val="99"/>
  </w:style>
  <w:style w:type="table" w:customStyle="1" w:styleId="234">
    <w:name w:val="Grid Table 3 - Accent 2"/>
    <w:basedOn w:val="91"/>
    <w:qFormat/>
    <w:uiPriority w:val="99"/>
  </w:style>
  <w:style w:type="table" w:customStyle="1" w:styleId="235">
    <w:name w:val="Grid Table 3 - Accent 3"/>
    <w:basedOn w:val="91"/>
    <w:qFormat/>
    <w:uiPriority w:val="99"/>
  </w:style>
  <w:style w:type="table" w:customStyle="1" w:styleId="236">
    <w:name w:val="Grid Table 3 - Accent 4"/>
    <w:basedOn w:val="91"/>
    <w:qFormat/>
    <w:uiPriority w:val="99"/>
  </w:style>
  <w:style w:type="table" w:customStyle="1" w:styleId="237">
    <w:name w:val="Grid Table 3 - Accent 5"/>
    <w:basedOn w:val="91"/>
    <w:qFormat/>
    <w:uiPriority w:val="99"/>
  </w:style>
  <w:style w:type="table" w:customStyle="1" w:styleId="238">
    <w:name w:val="Grid Table 3 - Accent 6"/>
    <w:basedOn w:val="91"/>
    <w:qFormat/>
    <w:uiPriority w:val="99"/>
  </w:style>
  <w:style w:type="table" w:customStyle="1" w:styleId="239">
    <w:name w:val="Grid Table 4 - Accent 1"/>
    <w:basedOn w:val="91"/>
    <w:qFormat/>
    <w:uiPriority w:val="59"/>
  </w:style>
  <w:style w:type="table" w:customStyle="1" w:styleId="240">
    <w:name w:val="Grid Table 4 - Accent 2"/>
    <w:basedOn w:val="91"/>
    <w:qFormat/>
    <w:uiPriority w:val="59"/>
  </w:style>
  <w:style w:type="table" w:customStyle="1" w:styleId="241">
    <w:name w:val="Grid Table 4 - Accent 3"/>
    <w:basedOn w:val="91"/>
    <w:qFormat/>
    <w:uiPriority w:val="59"/>
  </w:style>
  <w:style w:type="table" w:customStyle="1" w:styleId="242">
    <w:name w:val="Grid Table 4 - Accent 4"/>
    <w:basedOn w:val="91"/>
    <w:qFormat/>
    <w:uiPriority w:val="59"/>
  </w:style>
  <w:style w:type="table" w:customStyle="1" w:styleId="243">
    <w:name w:val="Grid Table 4 - Accent 5"/>
    <w:basedOn w:val="91"/>
    <w:qFormat/>
    <w:uiPriority w:val="59"/>
  </w:style>
  <w:style w:type="table" w:customStyle="1" w:styleId="244">
    <w:name w:val="Grid Table 4 - Accent 6"/>
    <w:basedOn w:val="91"/>
    <w:qFormat/>
    <w:uiPriority w:val="59"/>
  </w:style>
  <w:style w:type="table" w:customStyle="1" w:styleId="245">
    <w:name w:val="Grid Table 5 Dark- Accent 1"/>
    <w:basedOn w:val="91"/>
    <w:qFormat/>
    <w:uiPriority w:val="99"/>
  </w:style>
  <w:style w:type="table" w:customStyle="1" w:styleId="246">
    <w:name w:val="Grid Table 5 Dark - Accent 2"/>
    <w:basedOn w:val="91"/>
    <w:qFormat/>
    <w:uiPriority w:val="99"/>
  </w:style>
  <w:style w:type="table" w:customStyle="1" w:styleId="247">
    <w:name w:val="Grid Table 5 Dark - Accent 3"/>
    <w:basedOn w:val="91"/>
    <w:qFormat/>
    <w:uiPriority w:val="99"/>
  </w:style>
  <w:style w:type="table" w:customStyle="1" w:styleId="248">
    <w:name w:val="Grid Table 5 Dark- Accent 4"/>
    <w:basedOn w:val="91"/>
    <w:qFormat/>
    <w:uiPriority w:val="99"/>
  </w:style>
  <w:style w:type="table" w:customStyle="1" w:styleId="249">
    <w:name w:val="Grid Table 5 Dark - Accent 5"/>
    <w:basedOn w:val="91"/>
    <w:qFormat/>
    <w:uiPriority w:val="99"/>
  </w:style>
  <w:style w:type="table" w:customStyle="1" w:styleId="250">
    <w:name w:val="Grid Table 5 Dark - Accent 6"/>
    <w:basedOn w:val="91"/>
    <w:qFormat/>
    <w:uiPriority w:val="99"/>
  </w:style>
  <w:style w:type="table" w:customStyle="1" w:styleId="251">
    <w:name w:val="Grid Table 6 Colorful - Accent 1"/>
    <w:basedOn w:val="91"/>
    <w:qFormat/>
    <w:uiPriority w:val="99"/>
  </w:style>
  <w:style w:type="table" w:customStyle="1" w:styleId="252">
    <w:name w:val="Grid Table 6 Colorful - Accent 2"/>
    <w:basedOn w:val="91"/>
    <w:qFormat/>
    <w:uiPriority w:val="99"/>
  </w:style>
  <w:style w:type="table" w:customStyle="1" w:styleId="253">
    <w:name w:val="Grid Table 6 Colorful - Accent 3"/>
    <w:basedOn w:val="91"/>
    <w:qFormat/>
    <w:uiPriority w:val="99"/>
  </w:style>
  <w:style w:type="table" w:customStyle="1" w:styleId="254">
    <w:name w:val="Grid Table 6 Colorful - Accent 4"/>
    <w:basedOn w:val="91"/>
    <w:qFormat/>
    <w:uiPriority w:val="99"/>
  </w:style>
  <w:style w:type="table" w:customStyle="1" w:styleId="255">
    <w:name w:val="Grid Table 6 Colorful - Accent 5"/>
    <w:basedOn w:val="91"/>
    <w:qFormat/>
    <w:uiPriority w:val="99"/>
  </w:style>
  <w:style w:type="table" w:customStyle="1" w:styleId="256">
    <w:name w:val="Grid Table 6 Colorful - Accent 6"/>
    <w:basedOn w:val="91"/>
    <w:qFormat/>
    <w:uiPriority w:val="99"/>
  </w:style>
  <w:style w:type="table" w:customStyle="1" w:styleId="257">
    <w:name w:val="Grid Table 7 Colorful - Accent 1"/>
    <w:basedOn w:val="91"/>
    <w:qFormat/>
    <w:uiPriority w:val="99"/>
  </w:style>
  <w:style w:type="table" w:customStyle="1" w:styleId="258">
    <w:name w:val="Grid Table 7 Colorful - Accent 2"/>
    <w:basedOn w:val="91"/>
    <w:qFormat/>
    <w:uiPriority w:val="99"/>
  </w:style>
  <w:style w:type="table" w:customStyle="1" w:styleId="259">
    <w:name w:val="Grid Table 7 Colorful - Accent 3"/>
    <w:basedOn w:val="91"/>
    <w:qFormat/>
    <w:uiPriority w:val="99"/>
  </w:style>
  <w:style w:type="table" w:customStyle="1" w:styleId="260">
    <w:name w:val="Grid Table 7 Colorful - Accent 4"/>
    <w:basedOn w:val="91"/>
    <w:qFormat/>
    <w:uiPriority w:val="99"/>
  </w:style>
  <w:style w:type="table" w:customStyle="1" w:styleId="261">
    <w:name w:val="Grid Table 7 Colorful - Accent 5"/>
    <w:basedOn w:val="91"/>
    <w:qFormat/>
    <w:uiPriority w:val="99"/>
  </w:style>
  <w:style w:type="table" w:customStyle="1" w:styleId="262">
    <w:name w:val="Grid Table 7 Colorful - Accent 6"/>
    <w:basedOn w:val="91"/>
    <w:qFormat/>
    <w:uiPriority w:val="99"/>
  </w:style>
  <w:style w:type="table" w:customStyle="1" w:styleId="263">
    <w:name w:val="List Table 1 Light - Accent 1"/>
    <w:basedOn w:val="91"/>
    <w:qFormat/>
    <w:uiPriority w:val="99"/>
  </w:style>
  <w:style w:type="table" w:customStyle="1" w:styleId="264">
    <w:name w:val="List Table 1 Light - Accent 2"/>
    <w:basedOn w:val="91"/>
    <w:qFormat/>
    <w:uiPriority w:val="99"/>
  </w:style>
  <w:style w:type="table" w:customStyle="1" w:styleId="265">
    <w:name w:val="List Table 1 Light - Accent 3"/>
    <w:basedOn w:val="91"/>
    <w:qFormat/>
    <w:uiPriority w:val="99"/>
  </w:style>
  <w:style w:type="table" w:customStyle="1" w:styleId="266">
    <w:name w:val="List Table 1 Light - Accent 4"/>
    <w:basedOn w:val="91"/>
    <w:qFormat/>
    <w:uiPriority w:val="99"/>
  </w:style>
  <w:style w:type="table" w:customStyle="1" w:styleId="267">
    <w:name w:val="List Table 1 Light - Accent 5"/>
    <w:basedOn w:val="91"/>
    <w:qFormat/>
    <w:uiPriority w:val="99"/>
  </w:style>
  <w:style w:type="table" w:customStyle="1" w:styleId="268">
    <w:name w:val="List Table 1 Light - Accent 6"/>
    <w:basedOn w:val="91"/>
    <w:qFormat/>
    <w:uiPriority w:val="99"/>
  </w:style>
  <w:style w:type="table" w:customStyle="1" w:styleId="269">
    <w:name w:val="List Table 2 - Accent 1"/>
    <w:basedOn w:val="91"/>
    <w:qFormat/>
    <w:uiPriority w:val="99"/>
  </w:style>
  <w:style w:type="table" w:customStyle="1" w:styleId="270">
    <w:name w:val="List Table 2 - Accent 2"/>
    <w:basedOn w:val="91"/>
    <w:qFormat/>
    <w:uiPriority w:val="99"/>
  </w:style>
  <w:style w:type="table" w:customStyle="1" w:styleId="271">
    <w:name w:val="List Table 2 - Accent 3"/>
    <w:basedOn w:val="91"/>
    <w:qFormat/>
    <w:uiPriority w:val="99"/>
  </w:style>
  <w:style w:type="table" w:customStyle="1" w:styleId="272">
    <w:name w:val="List Table 2 - Accent 4"/>
    <w:basedOn w:val="91"/>
    <w:qFormat/>
    <w:uiPriority w:val="99"/>
  </w:style>
  <w:style w:type="table" w:customStyle="1" w:styleId="273">
    <w:name w:val="List Table 2 - Accent 5"/>
    <w:basedOn w:val="91"/>
    <w:qFormat/>
    <w:uiPriority w:val="99"/>
  </w:style>
  <w:style w:type="table" w:customStyle="1" w:styleId="274">
    <w:name w:val="List Table 2 - Accent 6"/>
    <w:basedOn w:val="91"/>
    <w:qFormat/>
    <w:uiPriority w:val="99"/>
  </w:style>
  <w:style w:type="table" w:customStyle="1" w:styleId="275">
    <w:name w:val="List Table 3 - Accent 1"/>
    <w:basedOn w:val="91"/>
    <w:qFormat/>
    <w:uiPriority w:val="99"/>
  </w:style>
  <w:style w:type="table" w:customStyle="1" w:styleId="276">
    <w:name w:val="List Table 3 - Accent 2"/>
    <w:basedOn w:val="91"/>
    <w:qFormat/>
    <w:uiPriority w:val="99"/>
  </w:style>
  <w:style w:type="table" w:customStyle="1" w:styleId="277">
    <w:name w:val="List Table 3 - Accent 3"/>
    <w:basedOn w:val="91"/>
    <w:qFormat/>
    <w:uiPriority w:val="99"/>
  </w:style>
  <w:style w:type="table" w:customStyle="1" w:styleId="278">
    <w:name w:val="List Table 3 - Accent 4"/>
    <w:basedOn w:val="91"/>
    <w:qFormat/>
    <w:uiPriority w:val="99"/>
  </w:style>
  <w:style w:type="table" w:customStyle="1" w:styleId="279">
    <w:name w:val="List Table 3 - Accent 5"/>
    <w:basedOn w:val="91"/>
    <w:qFormat/>
    <w:uiPriority w:val="99"/>
  </w:style>
  <w:style w:type="table" w:customStyle="1" w:styleId="280">
    <w:name w:val="List Table 3 - Accent 6"/>
    <w:basedOn w:val="91"/>
    <w:qFormat/>
    <w:uiPriority w:val="99"/>
  </w:style>
  <w:style w:type="table" w:customStyle="1" w:styleId="281">
    <w:name w:val="List Table 4 - Accent 1"/>
    <w:basedOn w:val="91"/>
    <w:qFormat/>
    <w:uiPriority w:val="99"/>
  </w:style>
  <w:style w:type="table" w:customStyle="1" w:styleId="282">
    <w:name w:val="List Table 4 - Accent 2"/>
    <w:basedOn w:val="91"/>
    <w:qFormat/>
    <w:uiPriority w:val="99"/>
  </w:style>
  <w:style w:type="table" w:customStyle="1" w:styleId="283">
    <w:name w:val="List Table 4 - Accent 3"/>
    <w:basedOn w:val="91"/>
    <w:qFormat/>
    <w:uiPriority w:val="99"/>
  </w:style>
  <w:style w:type="table" w:customStyle="1" w:styleId="284">
    <w:name w:val="List Table 4 - Accent 4"/>
    <w:basedOn w:val="91"/>
    <w:qFormat/>
    <w:uiPriority w:val="99"/>
  </w:style>
  <w:style w:type="table" w:customStyle="1" w:styleId="285">
    <w:name w:val="List Table 4 - Accent 5"/>
    <w:basedOn w:val="91"/>
    <w:qFormat/>
    <w:uiPriority w:val="99"/>
  </w:style>
  <w:style w:type="table" w:customStyle="1" w:styleId="286">
    <w:name w:val="List Table 4 - Accent 6"/>
    <w:basedOn w:val="91"/>
    <w:qFormat/>
    <w:uiPriority w:val="99"/>
  </w:style>
  <w:style w:type="table" w:customStyle="1" w:styleId="287">
    <w:name w:val="List Table 5 Dark - Accent 1"/>
    <w:basedOn w:val="91"/>
    <w:qFormat/>
    <w:uiPriority w:val="99"/>
  </w:style>
  <w:style w:type="table" w:customStyle="1" w:styleId="288">
    <w:name w:val="List Table 5 Dark - Accent 2"/>
    <w:basedOn w:val="91"/>
    <w:qFormat/>
    <w:uiPriority w:val="99"/>
  </w:style>
  <w:style w:type="table" w:customStyle="1" w:styleId="289">
    <w:name w:val="List Table 5 Dark - Accent 3"/>
    <w:basedOn w:val="91"/>
    <w:qFormat/>
    <w:uiPriority w:val="99"/>
  </w:style>
  <w:style w:type="table" w:customStyle="1" w:styleId="290">
    <w:name w:val="List Table 5 Dark - Accent 4"/>
    <w:basedOn w:val="91"/>
    <w:qFormat/>
    <w:uiPriority w:val="99"/>
  </w:style>
  <w:style w:type="table" w:customStyle="1" w:styleId="291">
    <w:name w:val="List Table 5 Dark - Accent 5"/>
    <w:basedOn w:val="91"/>
    <w:qFormat/>
    <w:uiPriority w:val="99"/>
  </w:style>
  <w:style w:type="table" w:customStyle="1" w:styleId="292">
    <w:name w:val="List Table 5 Dark - Accent 6"/>
    <w:basedOn w:val="91"/>
    <w:qFormat/>
    <w:uiPriority w:val="99"/>
  </w:style>
  <w:style w:type="table" w:customStyle="1" w:styleId="293">
    <w:name w:val="List Table 6 Colorful - Accent 1"/>
    <w:basedOn w:val="91"/>
    <w:qFormat/>
    <w:uiPriority w:val="99"/>
  </w:style>
  <w:style w:type="table" w:customStyle="1" w:styleId="294">
    <w:name w:val="List Table 6 Colorful - Accent 2"/>
    <w:basedOn w:val="91"/>
    <w:qFormat/>
    <w:uiPriority w:val="99"/>
  </w:style>
  <w:style w:type="table" w:customStyle="1" w:styleId="295">
    <w:name w:val="List Table 6 Colorful - Accent 3"/>
    <w:basedOn w:val="91"/>
    <w:qFormat/>
    <w:uiPriority w:val="99"/>
  </w:style>
  <w:style w:type="table" w:customStyle="1" w:styleId="296">
    <w:name w:val="List Table 6 Colorful - Accent 4"/>
    <w:basedOn w:val="91"/>
    <w:qFormat/>
    <w:uiPriority w:val="99"/>
  </w:style>
  <w:style w:type="table" w:customStyle="1" w:styleId="297">
    <w:name w:val="List Table 6 Colorful - Accent 5"/>
    <w:basedOn w:val="91"/>
    <w:qFormat/>
    <w:uiPriority w:val="99"/>
  </w:style>
  <w:style w:type="table" w:customStyle="1" w:styleId="298">
    <w:name w:val="List Table 6 Colorful - Accent 6"/>
    <w:basedOn w:val="91"/>
    <w:qFormat/>
    <w:uiPriority w:val="99"/>
  </w:style>
  <w:style w:type="table" w:customStyle="1" w:styleId="299">
    <w:name w:val="List Table 7 Colorful - Accent 1"/>
    <w:basedOn w:val="91"/>
    <w:qFormat/>
    <w:uiPriority w:val="99"/>
  </w:style>
  <w:style w:type="table" w:customStyle="1" w:styleId="300">
    <w:name w:val="List Table 7 Colorful - Accent 2"/>
    <w:basedOn w:val="91"/>
    <w:qFormat/>
    <w:uiPriority w:val="99"/>
  </w:style>
  <w:style w:type="table" w:customStyle="1" w:styleId="301">
    <w:name w:val="List Table 7 Colorful - Accent 3"/>
    <w:basedOn w:val="91"/>
    <w:qFormat/>
    <w:uiPriority w:val="99"/>
  </w:style>
  <w:style w:type="table" w:customStyle="1" w:styleId="302">
    <w:name w:val="List Table 7 Colorful - Accent 4"/>
    <w:basedOn w:val="91"/>
    <w:qFormat/>
    <w:uiPriority w:val="99"/>
  </w:style>
  <w:style w:type="table" w:customStyle="1" w:styleId="303">
    <w:name w:val="List Table 7 Colorful - Accent 5"/>
    <w:basedOn w:val="91"/>
    <w:qFormat/>
    <w:uiPriority w:val="99"/>
  </w:style>
  <w:style w:type="table" w:customStyle="1" w:styleId="304">
    <w:name w:val="List Table 7 Colorful - Accent 6"/>
    <w:basedOn w:val="91"/>
    <w:qFormat/>
    <w:uiPriority w:val="99"/>
  </w:style>
  <w:style w:type="table" w:customStyle="1" w:styleId="305">
    <w:name w:val="Lined - Accent"/>
    <w:basedOn w:val="91"/>
    <w:qFormat/>
    <w:uiPriority w:val="99"/>
    <w:rPr>
      <w:color w:val="404040"/>
    </w:rPr>
  </w:style>
  <w:style w:type="table" w:customStyle="1" w:styleId="306">
    <w:name w:val="Lined - Accent 1"/>
    <w:basedOn w:val="91"/>
    <w:qFormat/>
    <w:uiPriority w:val="99"/>
    <w:rPr>
      <w:color w:val="404040"/>
    </w:rPr>
  </w:style>
  <w:style w:type="table" w:customStyle="1" w:styleId="307">
    <w:name w:val="Lined - Accent 2"/>
    <w:basedOn w:val="91"/>
    <w:qFormat/>
    <w:uiPriority w:val="99"/>
    <w:rPr>
      <w:color w:val="404040"/>
    </w:rPr>
  </w:style>
  <w:style w:type="table" w:customStyle="1" w:styleId="308">
    <w:name w:val="Lined - Accent 3"/>
    <w:basedOn w:val="91"/>
    <w:qFormat/>
    <w:uiPriority w:val="99"/>
    <w:rPr>
      <w:color w:val="404040"/>
    </w:rPr>
  </w:style>
  <w:style w:type="table" w:customStyle="1" w:styleId="309">
    <w:name w:val="Lined - Accent 4"/>
    <w:basedOn w:val="91"/>
    <w:qFormat/>
    <w:uiPriority w:val="99"/>
    <w:rPr>
      <w:color w:val="404040"/>
    </w:rPr>
  </w:style>
  <w:style w:type="table" w:customStyle="1" w:styleId="310">
    <w:name w:val="Lined - Accent 5"/>
    <w:basedOn w:val="91"/>
    <w:qFormat/>
    <w:uiPriority w:val="99"/>
    <w:rPr>
      <w:color w:val="404040"/>
    </w:rPr>
  </w:style>
  <w:style w:type="table" w:customStyle="1" w:styleId="311">
    <w:name w:val="Lined - Accent 6"/>
    <w:basedOn w:val="91"/>
    <w:qFormat/>
    <w:uiPriority w:val="99"/>
    <w:rPr>
      <w:color w:val="404040"/>
    </w:rPr>
  </w:style>
  <w:style w:type="table" w:customStyle="1" w:styleId="312">
    <w:name w:val="Bordered &amp; Lined - Accent"/>
    <w:basedOn w:val="91"/>
    <w:qFormat/>
    <w:uiPriority w:val="99"/>
    <w:rPr>
      <w:color w:val="404040"/>
    </w:rPr>
  </w:style>
  <w:style w:type="table" w:customStyle="1" w:styleId="313">
    <w:name w:val="Bordered &amp; Lined - Accent 1"/>
    <w:basedOn w:val="91"/>
    <w:qFormat/>
    <w:uiPriority w:val="99"/>
    <w:rPr>
      <w:color w:val="404040"/>
    </w:rPr>
  </w:style>
  <w:style w:type="table" w:customStyle="1" w:styleId="314">
    <w:name w:val="Bordered &amp; Lined - Accent 2"/>
    <w:basedOn w:val="91"/>
    <w:qFormat/>
    <w:uiPriority w:val="99"/>
    <w:rPr>
      <w:color w:val="404040"/>
    </w:rPr>
  </w:style>
  <w:style w:type="table" w:customStyle="1" w:styleId="315">
    <w:name w:val="Bordered &amp; Lined - Accent 3"/>
    <w:basedOn w:val="91"/>
    <w:qFormat/>
    <w:uiPriority w:val="99"/>
    <w:rPr>
      <w:color w:val="404040"/>
    </w:rPr>
  </w:style>
  <w:style w:type="table" w:customStyle="1" w:styleId="316">
    <w:name w:val="Bordered &amp; Lined - Accent 4"/>
    <w:basedOn w:val="91"/>
    <w:qFormat/>
    <w:uiPriority w:val="99"/>
    <w:rPr>
      <w:color w:val="404040"/>
    </w:rPr>
  </w:style>
  <w:style w:type="table" w:customStyle="1" w:styleId="317">
    <w:name w:val="Bordered &amp; Lined - Accent 5"/>
    <w:basedOn w:val="91"/>
    <w:qFormat/>
    <w:uiPriority w:val="99"/>
    <w:rPr>
      <w:color w:val="404040"/>
    </w:rPr>
  </w:style>
  <w:style w:type="table" w:customStyle="1" w:styleId="318">
    <w:name w:val="Bordered &amp; Lined - Accent 6"/>
    <w:basedOn w:val="91"/>
    <w:qFormat/>
    <w:uiPriority w:val="99"/>
    <w:rPr>
      <w:color w:val="404040"/>
    </w:rPr>
  </w:style>
  <w:style w:type="table" w:customStyle="1" w:styleId="319">
    <w:name w:val="Bordered"/>
    <w:basedOn w:val="91"/>
    <w:qFormat/>
    <w:uiPriority w:val="99"/>
  </w:style>
  <w:style w:type="table" w:customStyle="1" w:styleId="320">
    <w:name w:val="Bordered - Accent 1"/>
    <w:basedOn w:val="91"/>
    <w:qFormat/>
    <w:uiPriority w:val="99"/>
  </w:style>
  <w:style w:type="table" w:customStyle="1" w:styleId="321">
    <w:name w:val="Bordered - Accent 2"/>
    <w:basedOn w:val="91"/>
    <w:qFormat/>
    <w:uiPriority w:val="99"/>
  </w:style>
  <w:style w:type="table" w:customStyle="1" w:styleId="322">
    <w:name w:val="Bordered - Accent 3"/>
    <w:basedOn w:val="91"/>
    <w:qFormat/>
    <w:uiPriority w:val="99"/>
  </w:style>
  <w:style w:type="table" w:customStyle="1" w:styleId="323">
    <w:name w:val="Bordered - Accent 4"/>
    <w:basedOn w:val="91"/>
    <w:qFormat/>
    <w:uiPriority w:val="99"/>
  </w:style>
  <w:style w:type="table" w:customStyle="1" w:styleId="324">
    <w:name w:val="Bordered - Accent 5"/>
    <w:basedOn w:val="91"/>
    <w:qFormat/>
    <w:uiPriority w:val="99"/>
  </w:style>
  <w:style w:type="table" w:customStyle="1" w:styleId="325">
    <w:name w:val="Bordered - Accent 6"/>
    <w:basedOn w:val="91"/>
    <w:qFormat/>
    <w:uiPriority w:val="99"/>
  </w:style>
  <w:style w:type="paragraph" w:customStyle="1" w:styleId="326">
    <w:name w:val="TOC 标题11"/>
    <w:unhideWhenUsed/>
    <w:qFormat/>
    <w:uiPriority w:val="39"/>
    <w:rPr>
      <w:rFonts w:hint="default" w:ascii="Times New Roman" w:hAnsi="Times New Roman" w:eastAsia="宋体" w:cs="Times New Roman"/>
      <w:lang w:val="en-US" w:eastAsia="zh-CN" w:bidi="ar-SA"/>
    </w:rPr>
  </w:style>
  <w:style w:type="paragraph" w:customStyle="1" w:styleId="327">
    <w:name w:val="Normal_0"/>
    <w:qFormat/>
    <w:uiPriority w:val="0"/>
    <w:rPr>
      <w:rFonts w:hint="default" w:ascii="黑体" w:hAnsi="黑体" w:eastAsia="黑体" w:cs="Times New Roman"/>
      <w:b/>
      <w:sz w:val="32"/>
      <w:szCs w:val="24"/>
      <w:lang w:val="en-US" w:eastAsia="zh-CN" w:bidi="ar-SA"/>
    </w:rPr>
  </w:style>
  <w:style w:type="paragraph" w:customStyle="1" w:styleId="328">
    <w:name w:val="正文1"/>
    <w:next w:val="82"/>
    <w:qFormat/>
    <w:uiPriority w:val="0"/>
    <w:rPr>
      <w:rFonts w:hint="default" w:ascii="Times New Roman" w:hAnsi="Times New Roman" w:eastAsia="Times New Roman" w:cs="Times New Roman"/>
      <w:sz w:val="24"/>
      <w:szCs w:val="24"/>
      <w:lang w:val="en-US" w:eastAsia="zh-CN" w:bidi="ar-SA"/>
    </w:rPr>
  </w:style>
  <w:style w:type="paragraph" w:customStyle="1" w:styleId="329">
    <w:name w:val="Normal_0_3"/>
    <w:qFormat/>
    <w:uiPriority w:val="0"/>
    <w:rPr>
      <w:rFonts w:hint="default" w:ascii="黑体" w:hAnsi="黑体" w:eastAsia="黑体" w:cs="黑体"/>
      <w:b/>
      <w:sz w:val="32"/>
      <w:szCs w:val="24"/>
      <w:lang w:val="en-US" w:eastAsia="zh-CN" w:bidi="ar-SA"/>
    </w:rPr>
  </w:style>
  <w:style w:type="paragraph" w:customStyle="1" w:styleId="330">
    <w:name w:val="正文首行缩进 2_0"/>
    <w:basedOn w:val="331"/>
    <w:qFormat/>
    <w:uiPriority w:val="0"/>
    <w:pPr>
      <w:spacing w:after="120"/>
      <w:ind w:left="200" w:firstLine="200"/>
    </w:pPr>
    <w:rPr>
      <w:rFonts w:ascii="Times New Roman" w:hAnsi="Times New Roman"/>
      <w:sz w:val="24"/>
      <w:szCs w:val="24"/>
    </w:rPr>
  </w:style>
  <w:style w:type="paragraph" w:customStyle="1" w:styleId="331">
    <w:name w:val="正文文本缩进_0"/>
    <w:basedOn w:val="332"/>
    <w:qFormat/>
    <w:uiPriority w:val="0"/>
    <w:pPr>
      <w:ind w:firstLine="225"/>
    </w:pPr>
    <w:rPr>
      <w:rFonts w:ascii="仿宋_GB2312" w:eastAsia="仿宋_GB2312"/>
      <w:sz w:val="32"/>
    </w:rPr>
  </w:style>
  <w:style w:type="paragraph" w:customStyle="1" w:styleId="332">
    <w:name w:val="正文_2"/>
    <w:next w:val="33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3">
    <w:name w:val="Normal_0_2"/>
    <w:next w:val="334"/>
    <w:qFormat/>
    <w:uiPriority w:val="0"/>
    <w:rPr>
      <w:rFonts w:hint="default" w:ascii="黑体" w:hAnsi="黑体" w:eastAsia="黑体" w:cs="黑体"/>
      <w:b/>
      <w:sz w:val="32"/>
      <w:szCs w:val="24"/>
      <w:lang w:val="en-US" w:eastAsia="zh-CN" w:bidi="ar-SA"/>
    </w:rPr>
  </w:style>
  <w:style w:type="paragraph" w:customStyle="1" w:styleId="334">
    <w:name w:val="Body Text First Indent_1"/>
    <w:basedOn w:val="81"/>
    <w:unhideWhenUsed/>
    <w:qFormat/>
    <w:uiPriority w:val="99"/>
    <w:pPr>
      <w:spacing w:after="120"/>
      <w:ind w:firstLine="420"/>
    </w:pPr>
    <w:rPr>
      <w:rFonts w:eastAsia="Times New Roman"/>
    </w:rPr>
  </w:style>
  <w:style w:type="paragraph" w:customStyle="1" w:styleId="335">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36">
    <w:name w:val="Normal_0_1"/>
    <w:next w:val="337"/>
    <w:qFormat/>
    <w:uiPriority w:val="0"/>
    <w:rPr>
      <w:rFonts w:hint="default" w:ascii="黑体" w:hAnsi="黑体" w:eastAsia="黑体" w:cs="黑体"/>
      <w:b/>
      <w:sz w:val="32"/>
      <w:szCs w:val="24"/>
      <w:lang w:val="en-US" w:eastAsia="zh-CN" w:bidi="ar-SA"/>
    </w:rPr>
  </w:style>
  <w:style w:type="paragraph" w:customStyle="1" w:styleId="337">
    <w:name w:val="Body Text First Indent_0"/>
    <w:basedOn w:val="338"/>
    <w:unhideWhenUsed/>
    <w:qFormat/>
    <w:uiPriority w:val="99"/>
    <w:pPr>
      <w:spacing w:after="120"/>
      <w:ind w:firstLine="420"/>
    </w:pPr>
  </w:style>
  <w:style w:type="paragraph" w:customStyle="1" w:styleId="338">
    <w:name w:val="正文3"/>
    <w:next w:val="339"/>
    <w:qFormat/>
    <w:uiPriority w:val="0"/>
    <w:rPr>
      <w:rFonts w:hint="default" w:ascii="Times New Roman" w:hAnsi="Times New Roman" w:eastAsia="Times New Roman" w:cs="Times New Roman"/>
      <w:sz w:val="24"/>
      <w:szCs w:val="24"/>
      <w:lang w:val="en-US" w:eastAsia="zh-CN" w:bidi="ar-SA"/>
    </w:rPr>
  </w:style>
  <w:style w:type="paragraph" w:customStyle="1" w:styleId="339">
    <w:name w:val="正文首行缩进3"/>
    <w:basedOn w:val="328"/>
    <w:unhideWhenUsed/>
    <w:qFormat/>
    <w:uiPriority w:val="99"/>
    <w:pPr>
      <w:spacing w:after="120"/>
      <w:ind w:firstLine="420"/>
    </w:pPr>
    <w:rPr>
      <w:sz w:val="20"/>
    </w:rPr>
  </w:style>
  <w:style w:type="paragraph" w:customStyle="1" w:styleId="340">
    <w:name w:val="Normal_1_1"/>
    <w:qFormat/>
    <w:uiPriority w:val="0"/>
    <w:rPr>
      <w:rFonts w:hint="default" w:ascii="黑体" w:hAnsi="黑体" w:eastAsia="黑体" w:cs="黑体"/>
      <w:b/>
      <w:sz w:val="32"/>
      <w:szCs w:val="24"/>
      <w:lang w:val="en-US" w:eastAsia="zh-CN" w:bidi="ar-SA"/>
    </w:rPr>
  </w:style>
  <w:style w:type="paragraph" w:customStyle="1" w:styleId="341">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2">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3">
    <w:name w:val="Normal_2_0"/>
    <w:qFormat/>
    <w:uiPriority w:val="0"/>
    <w:rPr>
      <w:rFonts w:hint="default" w:ascii="黑体" w:hAnsi="黑体" w:eastAsia="黑体" w:cs="黑体"/>
      <w:b/>
      <w:sz w:val="32"/>
      <w:szCs w:val="24"/>
      <w:lang w:val="en-US" w:eastAsia="zh-CN" w:bidi="ar-SA"/>
    </w:rPr>
  </w:style>
  <w:style w:type="paragraph" w:customStyle="1" w:styleId="344">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5">
    <w:name w:val="Normal_4_0"/>
    <w:qFormat/>
    <w:uiPriority w:val="0"/>
    <w:rPr>
      <w:rFonts w:hint="default" w:ascii="黑体" w:hAnsi="黑体" w:eastAsia="黑体" w:cs="黑体"/>
      <w:b/>
      <w:sz w:val="32"/>
      <w:szCs w:val="24"/>
      <w:lang w:val="en-US" w:eastAsia="zh-CN" w:bidi="ar-SA"/>
    </w:rPr>
  </w:style>
  <w:style w:type="paragraph" w:customStyle="1" w:styleId="346">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Normal_6_0"/>
    <w:qFormat/>
    <w:uiPriority w:val="0"/>
    <w:rPr>
      <w:rFonts w:hint="default" w:ascii="黑体" w:hAnsi="黑体" w:eastAsia="黑体" w:cs="黑体"/>
      <w:b/>
      <w:sz w:val="32"/>
      <w:szCs w:val="24"/>
      <w:lang w:val="en-US" w:eastAsia="zh-CN" w:bidi="ar-SA"/>
    </w:rPr>
  </w:style>
  <w:style w:type="paragraph" w:customStyle="1" w:styleId="348">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9">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0">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1">
    <w:name w:val="Normal_7_0"/>
    <w:qFormat/>
    <w:uiPriority w:val="0"/>
    <w:rPr>
      <w:rFonts w:hint="default" w:ascii="黑体" w:hAnsi="黑体" w:eastAsia="黑体" w:cs="黑体"/>
      <w:b/>
      <w:sz w:val="32"/>
      <w:szCs w:val="24"/>
      <w:lang w:val="en-US" w:eastAsia="zh-CN" w:bidi="ar-SA"/>
    </w:rPr>
  </w:style>
  <w:style w:type="paragraph" w:customStyle="1" w:styleId="352">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53">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54">
    <w:name w:val="Normal_10_0"/>
    <w:qFormat/>
    <w:uiPriority w:val="0"/>
    <w:rPr>
      <w:rFonts w:hint="default" w:ascii="黑体" w:hAnsi="黑体" w:eastAsia="黑体" w:cs="黑体"/>
      <w:b/>
      <w:sz w:val="32"/>
      <w:szCs w:val="24"/>
      <w:lang w:val="en-US" w:eastAsia="zh-CN" w:bidi="ar-SA"/>
    </w:rPr>
  </w:style>
  <w:style w:type="paragraph" w:customStyle="1" w:styleId="355">
    <w:name w:val="正文_3"/>
    <w:next w:val="35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Default_1"/>
    <w:qFormat/>
    <w:uiPriority w:val="0"/>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357">
    <w:name w:val="正文首行缩进 2_1"/>
    <w:basedOn w:val="358"/>
    <w:next w:val="360"/>
    <w:qFormat/>
    <w:uiPriority w:val="0"/>
    <w:pPr>
      <w:spacing w:after="120"/>
      <w:ind w:left="200" w:firstLine="200"/>
    </w:pPr>
    <w:rPr>
      <w:rFonts w:ascii="Times New Roman"/>
      <w:szCs w:val="24"/>
    </w:rPr>
  </w:style>
  <w:style w:type="paragraph" w:customStyle="1" w:styleId="358">
    <w:name w:val="正文文本缩进_1"/>
    <w:basedOn w:val="359"/>
    <w:next w:val="357"/>
    <w:qFormat/>
    <w:uiPriority w:val="0"/>
    <w:pPr>
      <w:ind w:firstLine="225"/>
    </w:pPr>
    <w:rPr>
      <w:rFonts w:ascii="仿宋_GB2312" w:eastAsia="仿宋_GB2312"/>
      <w:sz w:val="32"/>
    </w:rPr>
  </w:style>
  <w:style w:type="paragraph" w:customStyle="1" w:styleId="359">
    <w:name w:val="正文_18"/>
    <w:next w:val="35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0">
    <w:name w:val="xl53_0"/>
    <w:next w:val="355"/>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61">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2">
    <w:name w:val="Normal_11_0"/>
    <w:qFormat/>
    <w:uiPriority w:val="0"/>
    <w:rPr>
      <w:rFonts w:hint="default" w:ascii="黑体" w:hAnsi="黑体" w:eastAsia="黑体" w:cs="黑体"/>
      <w:b/>
      <w:sz w:val="32"/>
      <w:szCs w:val="24"/>
      <w:lang w:val="en-US" w:eastAsia="zh-CN" w:bidi="ar-SA"/>
    </w:rPr>
  </w:style>
  <w:style w:type="paragraph" w:customStyle="1" w:styleId="363">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4">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5">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6">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67">
    <w:name w:val="列出段落_2"/>
    <w:basedOn w:val="365"/>
    <w:qFormat/>
    <w:uiPriority w:val="34"/>
    <w:pPr>
      <w:ind w:firstLine="420"/>
    </w:pPr>
  </w:style>
  <w:style w:type="paragraph" w:customStyle="1" w:styleId="368">
    <w:name w:val="Normal_13_0"/>
    <w:qFormat/>
    <w:uiPriority w:val="0"/>
    <w:rPr>
      <w:rFonts w:hint="default" w:ascii="黑体" w:hAnsi="黑体" w:eastAsia="黑体" w:cs="黑体"/>
      <w:b/>
      <w:sz w:val="32"/>
      <w:szCs w:val="24"/>
      <w:lang w:val="en-US" w:eastAsia="zh-CN" w:bidi="ar-SA"/>
    </w:rPr>
  </w:style>
  <w:style w:type="paragraph" w:customStyle="1" w:styleId="369">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0">
    <w:name w:val="纯文本_0_0"/>
    <w:basedOn w:val="369"/>
    <w:unhideWhenUsed/>
    <w:qFormat/>
    <w:uiPriority w:val="0"/>
    <w:rPr>
      <w:rFonts w:ascii="宋体" w:hAnsi="Courier New"/>
      <w:szCs w:val="21"/>
    </w:rPr>
  </w:style>
  <w:style w:type="paragraph" w:customStyle="1" w:styleId="371">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2">
    <w:name w:val="Normal_14_0"/>
    <w:qFormat/>
    <w:uiPriority w:val="0"/>
    <w:rPr>
      <w:rFonts w:hint="default" w:ascii="黑体" w:hAnsi="黑体" w:eastAsia="黑体" w:cs="黑体"/>
      <w:b/>
      <w:sz w:val="32"/>
      <w:szCs w:val="24"/>
      <w:lang w:val="en-US" w:eastAsia="zh-CN" w:bidi="ar-SA"/>
    </w:rPr>
  </w:style>
  <w:style w:type="paragraph" w:customStyle="1" w:styleId="373">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4">
    <w:name w:val="Normal_15_0"/>
    <w:qFormat/>
    <w:uiPriority w:val="0"/>
    <w:rPr>
      <w:rFonts w:hint="default" w:ascii="黑体" w:hAnsi="黑体" w:eastAsia="黑体" w:cs="黑体"/>
      <w:b/>
      <w:sz w:val="32"/>
      <w:szCs w:val="24"/>
      <w:lang w:val="en-US" w:eastAsia="zh-CN" w:bidi="ar-SA"/>
    </w:rPr>
  </w:style>
  <w:style w:type="paragraph" w:customStyle="1" w:styleId="375">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6">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Normal_16_0"/>
    <w:qFormat/>
    <w:uiPriority w:val="0"/>
    <w:rPr>
      <w:rFonts w:hint="default" w:ascii="黑体" w:hAnsi="黑体" w:eastAsia="黑体" w:cs="黑体"/>
      <w:b/>
      <w:sz w:val="32"/>
      <w:szCs w:val="24"/>
      <w:lang w:val="en-US" w:eastAsia="zh-CN" w:bidi="ar-SA"/>
    </w:rPr>
  </w:style>
  <w:style w:type="paragraph" w:customStyle="1" w:styleId="378">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Normal_17_0"/>
    <w:qFormat/>
    <w:uiPriority w:val="0"/>
    <w:rPr>
      <w:rFonts w:hint="default" w:ascii="黑体" w:hAnsi="黑体" w:eastAsia="黑体" w:cs="黑体"/>
      <w:b/>
      <w:sz w:val="32"/>
      <w:szCs w:val="24"/>
      <w:lang w:val="en-US" w:eastAsia="zh-CN" w:bidi="ar-SA"/>
    </w:rPr>
  </w:style>
  <w:style w:type="paragraph" w:customStyle="1" w:styleId="380">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Normal_18_0"/>
    <w:qFormat/>
    <w:uiPriority w:val="0"/>
    <w:rPr>
      <w:rFonts w:hint="default" w:ascii="黑体" w:hAnsi="黑体" w:eastAsia="黑体" w:cs="黑体"/>
      <w:b/>
      <w:sz w:val="32"/>
      <w:szCs w:val="24"/>
      <w:lang w:val="en-US" w:eastAsia="zh-CN" w:bidi="ar-SA"/>
    </w:rPr>
  </w:style>
  <w:style w:type="paragraph" w:customStyle="1" w:styleId="382">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3">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4">
    <w:name w:val="Normal_14_0_0"/>
    <w:qFormat/>
    <w:uiPriority w:val="0"/>
    <w:rPr>
      <w:rFonts w:hint="default" w:ascii="黑体" w:hAnsi="黑体" w:eastAsia="黑体" w:cs="Times New Roman"/>
      <w:b/>
      <w:sz w:val="32"/>
      <w:szCs w:val="24"/>
      <w:lang w:val="en-US" w:eastAsia="zh-CN" w:bidi="ar-SA"/>
    </w:rPr>
  </w:style>
  <w:style w:type="paragraph" w:customStyle="1" w:styleId="385">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6">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7">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8">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9">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0">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1">
    <w:name w:val="Normal Indent_0"/>
    <w:basedOn w:val="169"/>
    <w:qFormat/>
    <w:uiPriority w:val="0"/>
    <w:pPr>
      <w:ind w:firstLine="420"/>
    </w:pPr>
    <w:rPr>
      <w:rFonts w:ascii="宋体" w:eastAsia="Times New Roman"/>
      <w:color w:val="000000"/>
      <w:sz w:val="24"/>
      <w:szCs w:val="20"/>
    </w:rPr>
  </w:style>
  <w:style w:type="paragraph" w:customStyle="1" w:styleId="392">
    <w:name w:val="Heading 3_0"/>
    <w:basedOn w:val="169"/>
    <w:next w:val="169"/>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93">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4">
    <w:name w:val="正文2"/>
    <w:basedOn w:val="1"/>
    <w:qFormat/>
    <w:uiPriority w:val="0"/>
    <w:pPr>
      <w:spacing w:before="156" w:line="360" w:lineRule="auto"/>
      <w:ind w:firstLine="510"/>
    </w:pPr>
    <w:rPr>
      <w:sz w:val="24"/>
      <w:szCs w:val="20"/>
    </w:rPr>
  </w:style>
  <w:style w:type="paragraph" w:customStyle="1" w:styleId="395">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96">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97">
    <w:name w:val="Normal_19_1_0"/>
    <w:next w:val="398"/>
    <w:qFormat/>
    <w:uiPriority w:val="0"/>
    <w:pPr>
      <w:widowControl w:val="0"/>
      <w:jc w:val="both"/>
    </w:pPr>
    <w:rPr>
      <w:rFonts w:hint="default" w:ascii="Calibri" w:hAnsi="Calibri" w:eastAsia="宋体" w:cs="Times New Roman"/>
      <w:szCs w:val="24"/>
      <w:lang w:val="en-US" w:eastAsia="zh-CN" w:bidi="ar-SA"/>
    </w:rPr>
  </w:style>
  <w:style w:type="paragraph" w:customStyle="1" w:styleId="398">
    <w:name w:val="正文_16_0"/>
    <w:basedOn w:val="359"/>
    <w:next w:val="357"/>
    <w:qFormat/>
    <w:uiPriority w:val="0"/>
    <w:rPr>
      <w:rFonts w:ascii="Times New Roman" w:hAnsi="Times New Roman"/>
    </w:rPr>
  </w:style>
  <w:style w:type="paragraph" w:customStyle="1" w:styleId="399">
    <w:name w:val="Normal_19_0"/>
    <w:basedOn w:val="400"/>
    <w:qFormat/>
    <w:uiPriority w:val="0"/>
    <w:rPr>
      <w:szCs w:val="24"/>
    </w:rPr>
  </w:style>
  <w:style w:type="paragraph" w:customStyle="1" w:styleId="400">
    <w:name w:val="Normal"/>
    <w:next w:val="401"/>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01">
    <w:name w:val="Heading 3"/>
    <w:basedOn w:val="400"/>
    <w:next w:val="400"/>
    <w:qFormat/>
    <w:uiPriority w:val="0"/>
    <w:pPr>
      <w:keepNext/>
      <w:keepLines/>
      <w:spacing w:before="260" w:after="260" w:line="413" w:lineRule="auto"/>
      <w:outlineLvl w:val="2"/>
    </w:pPr>
    <w:rPr>
      <w:rFonts w:ascii="Times New Roman" w:hAnsi="Times New Roman" w:eastAsia="Times New Roman"/>
      <w:b/>
      <w:sz w:val="32"/>
      <w:szCs w:val="20"/>
    </w:rPr>
  </w:style>
  <w:style w:type="paragraph" w:customStyle="1" w:styleId="402">
    <w:name w:val="Body Text First Indent_1_0"/>
    <w:basedOn w:val="399"/>
    <w:qFormat/>
    <w:uiPriority w:val="0"/>
    <w:pPr>
      <w:spacing w:after="120"/>
      <w:ind w:firstLine="100"/>
    </w:pPr>
  </w:style>
  <w:style w:type="paragraph" w:customStyle="1" w:styleId="403">
    <w:name w:val="Body Text_0"/>
    <w:basedOn w:val="399"/>
    <w:qFormat/>
    <w:uiPriority w:val="0"/>
    <w:pPr>
      <w:spacing w:line="60" w:lineRule="auto"/>
    </w:pPr>
    <w:rPr>
      <w:rFonts w:ascii="仿宋_GB2312" w:eastAsia="仿宋_GB2312"/>
      <w:sz w:val="32"/>
    </w:rPr>
  </w:style>
  <w:style w:type="paragraph" w:customStyle="1" w:styleId="404">
    <w:name w:val="Normal_19_1"/>
    <w:next w:val="169"/>
    <w:qFormat/>
    <w:uiPriority w:val="0"/>
    <w:pPr>
      <w:widowControl w:val="0"/>
      <w:jc w:val="both"/>
    </w:pPr>
    <w:rPr>
      <w:rFonts w:hint="default" w:ascii="Calibri" w:hAnsi="Calibri" w:eastAsia="宋体" w:cs="Times New Roman"/>
      <w:szCs w:val="24"/>
      <w:lang w:val="en-US" w:eastAsia="zh-CN" w:bidi="ar-SA"/>
    </w:rPr>
  </w:style>
  <w:style w:type="paragraph" w:customStyle="1" w:styleId="405">
    <w:name w:val="正文_6_0_0"/>
    <w:qFormat/>
    <w:uiPriority w:val="0"/>
    <w:pPr>
      <w:widowControl w:val="0"/>
      <w:jc w:val="both"/>
    </w:pPr>
    <w:rPr>
      <w:rFonts w:hint="default" w:ascii="Calibri" w:hAnsi="Calibri" w:eastAsia="宋体" w:cs="Times New Roman"/>
      <w:lang w:val="en-US" w:eastAsia="zh-CN" w:bidi="ar-SA"/>
    </w:rPr>
  </w:style>
  <w:style w:type="paragraph" w:customStyle="1" w:styleId="406">
    <w:name w:val="正文_7_1"/>
    <w:qFormat/>
    <w:uiPriority w:val="0"/>
    <w:pPr>
      <w:widowControl w:val="0"/>
      <w:jc w:val="both"/>
    </w:pPr>
    <w:rPr>
      <w:rFonts w:hint="default" w:ascii="Calibri" w:hAnsi="Calibri" w:eastAsia="宋体" w:cs="Times New Roman"/>
      <w:lang w:val="en-US" w:eastAsia="zh-CN" w:bidi="ar-SA"/>
    </w:rPr>
  </w:style>
  <w:style w:type="paragraph" w:customStyle="1" w:styleId="407">
    <w:name w:val="正文1_1"/>
    <w:basedOn w:val="352"/>
    <w:qFormat/>
    <w:uiPriority w:val="0"/>
    <w:pPr>
      <w:widowControl w:val="0"/>
      <w:jc w:val="both"/>
    </w:pPr>
    <w:rPr>
      <w:sz w:val="20"/>
      <w:szCs w:val="20"/>
    </w:rPr>
  </w:style>
  <w:style w:type="paragraph" w:customStyle="1" w:styleId="408">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409">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410">
    <w:name w:val="Normal_16_1"/>
    <w:qFormat/>
    <w:uiPriority w:val="0"/>
    <w:rPr>
      <w:rFonts w:hint="default" w:ascii="黑体" w:hAnsi="黑体" w:eastAsia="黑体" w:cs="Times New Roman"/>
      <w:b/>
      <w:sz w:val="32"/>
      <w:szCs w:val="24"/>
      <w:lang w:val="en-US" w:eastAsia="zh-CN" w:bidi="ar-SA"/>
    </w:rPr>
  </w:style>
  <w:style w:type="paragraph" w:customStyle="1" w:styleId="411">
    <w:name w:val="Normal_19_0_1"/>
    <w:qFormat/>
    <w:uiPriority w:val="0"/>
    <w:rPr>
      <w:rFonts w:hint="default" w:ascii="Tahoma" w:hAnsi="Tahoma" w:eastAsia="微软雅黑" w:cs="Times New Roman"/>
      <w:lang w:val="en-US" w:eastAsia="zh-CN" w:bidi="ar-SA"/>
    </w:rPr>
  </w:style>
  <w:style w:type="paragraph" w:customStyle="1" w:styleId="412">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13">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14">
    <w:name w:val="Normal_17_0_0"/>
    <w:qFormat/>
    <w:uiPriority w:val="0"/>
    <w:rPr>
      <w:rFonts w:hint="default" w:ascii="黑体" w:hAnsi="黑体" w:eastAsia="黑体" w:cs="Times New Roman"/>
      <w:b/>
      <w:sz w:val="32"/>
      <w:szCs w:val="24"/>
      <w:lang w:val="en-US" w:eastAsia="zh-CN" w:bidi="ar-SA"/>
    </w:rPr>
  </w:style>
  <w:style w:type="paragraph" w:customStyle="1" w:styleId="415">
    <w:name w:val="Normal_19_0_1_0"/>
    <w:qFormat/>
    <w:uiPriority w:val="0"/>
    <w:rPr>
      <w:rFonts w:hint="default" w:ascii="Tahoma" w:hAnsi="Tahoma" w:eastAsia="微软雅黑" w:cs="Times New Roman"/>
      <w:lang w:val="en-US" w:eastAsia="zh-CN" w:bidi="ar-SA"/>
    </w:rPr>
  </w:style>
  <w:style w:type="paragraph" w:customStyle="1" w:styleId="416">
    <w:name w:val="Normal_19_3"/>
    <w:next w:val="417"/>
    <w:qFormat/>
    <w:uiPriority w:val="0"/>
    <w:pPr>
      <w:widowControl w:val="0"/>
      <w:jc w:val="both"/>
    </w:pPr>
    <w:rPr>
      <w:rFonts w:hint="default" w:ascii="Calibri" w:hAnsi="Calibri" w:eastAsia="Times New Roman" w:cs="Times New Roman"/>
      <w:szCs w:val="24"/>
      <w:lang w:val="en-US" w:eastAsia="zh-CN" w:bidi="ar-SA"/>
    </w:rPr>
  </w:style>
  <w:style w:type="paragraph" w:customStyle="1" w:styleId="417">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8">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19">
    <w:name w:val="custom-tag-placeholder-class"/>
    <w:qFormat/>
    <w:uiPriority w:val="0"/>
  </w:style>
  <w:style w:type="paragraph" w:customStyle="1" w:styleId="420">
    <w:name w:val="Normal_19_0_0"/>
    <w:basedOn w:val="169"/>
    <w:next w:val="421"/>
    <w:qFormat/>
    <w:uiPriority w:val="0"/>
    <w:rPr>
      <w:rFonts w:ascii="Calibri" w:hAnsi="Calibri" w:eastAsia="Times New Roman"/>
      <w:sz w:val="24"/>
    </w:rPr>
  </w:style>
  <w:style w:type="paragraph" w:customStyle="1" w:styleId="421">
    <w:name w:val="Body Text First Indent_1_0_0"/>
    <w:basedOn w:val="420"/>
    <w:qFormat/>
    <w:uiPriority w:val="0"/>
    <w:pPr>
      <w:spacing w:after="120"/>
      <w:ind w:firstLine="100"/>
    </w:pPr>
  </w:style>
  <w:style w:type="paragraph" w:customStyle="1" w:styleId="422">
    <w:name w:val="正文首行缩进1"/>
    <w:basedOn w:val="423"/>
    <w:qFormat/>
    <w:uiPriority w:val="0"/>
    <w:pPr>
      <w:spacing w:after="120" w:line="240" w:lineRule="auto"/>
      <w:ind w:firstLine="100"/>
    </w:pPr>
    <w:rPr>
      <w:rFonts w:ascii="Times New Roman" w:hAnsi="Times New Roman" w:eastAsia="宋体"/>
      <w:sz w:val="21"/>
    </w:rPr>
  </w:style>
  <w:style w:type="paragraph" w:customStyle="1" w:styleId="423">
    <w:name w:val="正文文本1"/>
    <w:basedOn w:val="1"/>
    <w:qFormat/>
    <w:uiPriority w:val="0"/>
    <w:pPr>
      <w:spacing w:line="60" w:lineRule="auto"/>
    </w:pPr>
    <w:rPr>
      <w:rFonts w:ascii="仿宋_GB2312" w:eastAsia="仿宋_GB2312"/>
      <w:sz w:val="32"/>
    </w:rPr>
  </w:style>
  <w:style w:type="paragraph" w:customStyle="1" w:styleId="424">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5">
    <w:name w:val="List Paragraph_0"/>
    <w:basedOn w:val="332"/>
    <w:qFormat/>
    <w:uiPriority w:val="0"/>
    <w:pPr>
      <w:ind w:firstLine="420"/>
    </w:pPr>
  </w:style>
  <w:style w:type="paragraph" w:customStyle="1" w:styleId="426">
    <w:name w:val="纯文本_1"/>
    <w:basedOn w:val="424"/>
    <w:qFormat/>
    <w:uiPriority w:val="0"/>
    <w:rPr>
      <w:rFonts w:ascii="宋体" w:hAnsi="Times New Roman"/>
      <w:sz w:val="20"/>
      <w:szCs w:val="21"/>
    </w:rPr>
  </w:style>
  <w:style w:type="paragraph" w:customStyle="1" w:styleId="427">
    <w:name w:val="正文_16_0_0"/>
    <w:next w:val="19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8">
    <w:name w:val="正文_11_0"/>
    <w:basedOn w:val="194"/>
    <w:qFormat/>
    <w:uiPriority w:val="0"/>
    <w:rPr>
      <w:rFonts w:ascii="Calibri" w:hAnsi="Calibri"/>
      <w:szCs w:val="20"/>
    </w:rPr>
  </w:style>
  <w:style w:type="paragraph" w:customStyle="1" w:styleId="429">
    <w:name w:val="Normal_19_0_0_0"/>
    <w:basedOn w:val="79"/>
    <w:qFormat/>
    <w:uiPriority w:val="0"/>
    <w:rPr>
      <w:rFonts w:cs="黑体"/>
      <w:szCs w:val="24"/>
    </w:rPr>
  </w:style>
  <w:style w:type="paragraph" w:customStyle="1" w:styleId="430">
    <w:name w:val="无间隔11"/>
    <w:basedOn w:val="338"/>
    <w:qFormat/>
    <w:uiPriority w:val="0"/>
    <w:rPr>
      <w:rFonts w:ascii="Calibri" w:hAnsi="Calibri" w:cs="Calibri"/>
    </w:rPr>
  </w:style>
  <w:style w:type="paragraph" w:customStyle="1" w:styleId="431">
    <w:name w:val="标题 31"/>
    <w:basedOn w:val="338"/>
    <w:next w:val="338"/>
    <w:qFormat/>
    <w:uiPriority w:val="0"/>
    <w:pPr>
      <w:keepNext/>
      <w:keepLines/>
      <w:spacing w:before="260" w:after="260" w:line="413" w:lineRule="auto"/>
      <w:outlineLvl w:val="2"/>
    </w:pPr>
    <w:rPr>
      <w:b/>
      <w:sz w:val="32"/>
      <w:szCs w:val="20"/>
    </w:rPr>
  </w:style>
  <w:style w:type="character" w:customStyle="1" w:styleId="432">
    <w:name w:val="标题 2 Char_0"/>
    <w:link w:val="433"/>
    <w:qFormat/>
    <w:uiPriority w:val="0"/>
    <w:rPr>
      <w:rFonts w:ascii="Arial" w:hAnsi="Arial" w:eastAsia="黑体"/>
      <w:b/>
      <w:sz w:val="32"/>
      <w:szCs w:val="22"/>
    </w:rPr>
  </w:style>
  <w:style w:type="paragraph" w:customStyle="1" w:styleId="433">
    <w:name w:val="标题 21"/>
    <w:basedOn w:val="80"/>
    <w:next w:val="80"/>
    <w:link w:val="432"/>
    <w:unhideWhenUsed/>
    <w:qFormat/>
    <w:uiPriority w:val="0"/>
    <w:pPr>
      <w:keepNext/>
      <w:keepLines/>
      <w:spacing w:before="260" w:after="260" w:line="413" w:lineRule="auto"/>
      <w:outlineLvl w:val="1"/>
    </w:pPr>
    <w:rPr>
      <w:rFonts w:ascii="Arial" w:hAnsi="Arial"/>
      <w:szCs w:val="22"/>
    </w:rPr>
  </w:style>
  <w:style w:type="paragraph" w:customStyle="1" w:styleId="434">
    <w:name w:val="Normal_19_1_0_0"/>
    <w:next w:val="435"/>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35">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36">
    <w:name w:val="正文1_0_0"/>
    <w:basedOn w:val="80"/>
    <w:qFormat/>
    <w:uiPriority w:val="0"/>
    <w:pPr>
      <w:spacing w:line="360" w:lineRule="auto"/>
      <w:ind w:left="357" w:firstLine="420"/>
    </w:pPr>
    <w:rPr>
      <w:rFonts w:eastAsia="Times New Roman" w:cs="Arial"/>
    </w:rPr>
  </w:style>
  <w:style w:type="paragraph" w:customStyle="1" w:styleId="437">
    <w:name w:val="普通正文"/>
    <w:basedOn w:val="1"/>
    <w:qFormat/>
    <w:uiPriority w:val="0"/>
    <w:pPr>
      <w:spacing w:before="120" w:after="120" w:line="360" w:lineRule="auto"/>
      <w:ind w:firstLine="480"/>
      <w:jc w:val="left"/>
    </w:pPr>
    <w:rPr>
      <w:rFonts w:ascii="Arial" w:hAnsi="Arial"/>
      <w:sz w:val="24"/>
      <w:szCs w:val="24"/>
    </w:rPr>
  </w:style>
  <w:style w:type="paragraph" w:customStyle="1" w:styleId="438">
    <w:name w:val="正文空2字"/>
    <w:basedOn w:val="439"/>
    <w:qFormat/>
    <w:uiPriority w:val="99"/>
    <w:pPr>
      <w:widowControl w:val="0"/>
      <w:spacing w:line="560" w:lineRule="exact"/>
      <w:ind w:firstLine="640"/>
    </w:pPr>
    <w:rPr>
      <w:rFonts w:ascii="仿宋_GB2312" w:hAnsi="仿宋_GB2312" w:cs="仿宋_GB2312"/>
      <w:lang w:val="zh-TW"/>
    </w:rPr>
  </w:style>
  <w:style w:type="paragraph" w:customStyle="1" w:styleId="439">
    <w:name w:val="左对齐正文"/>
    <w:qFormat/>
    <w:uiPriority w:val="99"/>
    <w:rPr>
      <w:rFonts w:hint="default" w:ascii="Calibri" w:hAnsi="Calibri" w:eastAsia="仿宋_GB2312" w:cs="Calibri"/>
      <w:sz w:val="32"/>
      <w:szCs w:val="32"/>
      <w:lang w:val="en-US" w:eastAsia="zh-CN" w:bidi="ar-SA"/>
    </w:rPr>
  </w:style>
  <w:style w:type="paragraph" w:customStyle="1" w:styleId="440">
    <w:name w:val="普通(网站)1"/>
    <w:basedOn w:val="1"/>
    <w:qFormat/>
    <w:uiPriority w:val="0"/>
    <w:rPr>
      <w:sz w:val="24"/>
    </w:rPr>
  </w:style>
  <w:style w:type="character" w:customStyle="1" w:styleId="441">
    <w:name w:val="16"/>
    <w:qFormat/>
    <w:uiPriority w:val="0"/>
    <w:rPr>
      <w:rFonts w:ascii="Times New Roman" w:hAnsi="Times New Roman"/>
      <w:sz w:val="21"/>
      <w:szCs w:val="21"/>
      <w:lang w:val="en-US" w:eastAsia="zh-CN" w:bidi="ar-SA"/>
    </w:rPr>
  </w:style>
  <w:style w:type="paragraph" w:customStyle="1" w:styleId="442">
    <w:name w:val="正文文本_0"/>
    <w:basedOn w:val="332"/>
    <w:next w:val="443"/>
    <w:qFormat/>
    <w:uiPriority w:val="0"/>
    <w:pPr>
      <w:spacing w:line="60" w:lineRule="auto"/>
    </w:pPr>
    <w:rPr>
      <w:rFonts w:ascii="仿宋_GB2312" w:eastAsia="仿宋_GB2312"/>
      <w:sz w:val="32"/>
    </w:rPr>
  </w:style>
  <w:style w:type="paragraph" w:customStyle="1" w:styleId="443">
    <w:name w:val="正文缩进_1"/>
    <w:basedOn w:val="332"/>
    <w:next w:val="332"/>
    <w:qFormat/>
    <w:uiPriority w:val="0"/>
    <w:pPr>
      <w:ind w:firstLine="420"/>
    </w:pPr>
    <w:rPr>
      <w:rFonts w:ascii="宋体"/>
      <w:color w:val="000000"/>
      <w:sz w:val="24"/>
      <w:szCs w:val="20"/>
    </w:rPr>
  </w:style>
  <w:style w:type="paragraph" w:customStyle="1" w:styleId="444">
    <w:name w:val="Table Paragraph"/>
    <w:basedOn w:val="169"/>
    <w:qFormat/>
    <w:uiPriority w:val="1"/>
    <w:rPr>
      <w:rFonts w:ascii="宋体" w:hAnsi="宋体" w:cs="宋体"/>
      <w:sz w:val="22"/>
      <w:lang w:val="zh-CN" w:bidi="zh-CN"/>
    </w:rPr>
  </w:style>
  <w:style w:type="paragraph" w:customStyle="1" w:styleId="445">
    <w:name w:val="Normal_19_2"/>
    <w:basedOn w:val="446"/>
    <w:qFormat/>
    <w:uiPriority w:val="0"/>
    <w:rPr>
      <w:rFonts w:ascii="Times New Roman" w:hAnsi="Times New Roman"/>
      <w:szCs w:val="21"/>
    </w:rPr>
  </w:style>
  <w:style w:type="paragraph" w:customStyle="1" w:styleId="446">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7">
    <w:name w:val="正文文本2"/>
    <w:basedOn w:val="193"/>
    <w:qFormat/>
    <w:uiPriority w:val="0"/>
    <w:pPr>
      <w:spacing w:line="60" w:lineRule="auto"/>
    </w:pPr>
    <w:rPr>
      <w:rFonts w:ascii="仿宋_GB2312" w:eastAsia="仿宋_GB2312"/>
      <w:sz w:val="32"/>
      <w:szCs w:val="22"/>
    </w:rPr>
  </w:style>
  <w:style w:type="paragraph" w:customStyle="1" w:styleId="448">
    <w:name w:val="正文1_0"/>
    <w:basedOn w:val="424"/>
    <w:qFormat/>
    <w:uiPriority w:val="99"/>
    <w:pPr>
      <w:widowControl/>
      <w:spacing w:line="360" w:lineRule="auto"/>
      <w:ind w:left="357" w:firstLine="420"/>
      <w:jc w:val="left"/>
    </w:pPr>
    <w:rPr>
      <w:rFonts w:cs="Arial"/>
      <w:szCs w:val="20"/>
    </w:rPr>
  </w:style>
  <w:style w:type="paragraph" w:customStyle="1" w:styleId="449">
    <w:name w:val="Normal_19_2_0"/>
    <w:basedOn w:val="450"/>
    <w:qFormat/>
    <w:uiPriority w:val="0"/>
    <w:rPr>
      <w:rFonts w:ascii="Times New Roman" w:hAnsi="Times New Roman"/>
      <w:szCs w:val="21"/>
    </w:rPr>
  </w:style>
  <w:style w:type="paragraph" w:customStyle="1" w:styleId="450">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51">
    <w:name w:val="正文缩进1"/>
    <w:basedOn w:val="1"/>
    <w:qFormat/>
    <w:uiPriority w:val="0"/>
    <w:pPr>
      <w:ind w:firstLine="420"/>
      <w:jc w:val="left"/>
    </w:pPr>
    <w:rPr>
      <w:rFonts w:ascii="宋体"/>
      <w:sz w:val="24"/>
    </w:rPr>
  </w:style>
  <w:style w:type="paragraph" w:customStyle="1" w:styleId="452">
    <w:name w:val="Normal_21_0"/>
    <w:next w:val="45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3">
    <w:name w:val="Heading 1_0"/>
    <w:basedOn w:val="452"/>
    <w:next w:val="452"/>
    <w:qFormat/>
    <w:uiPriority w:val="0"/>
    <w:pPr>
      <w:keepNext/>
      <w:keepLines/>
      <w:spacing w:before="240" w:after="120" w:line="300" w:lineRule="auto"/>
      <w:jc w:val="center"/>
      <w:outlineLvl w:val="0"/>
    </w:pPr>
    <w:rPr>
      <w:rFonts w:ascii="宋体"/>
      <w:b/>
      <w:sz w:val="32"/>
      <w:szCs w:val="20"/>
    </w:rPr>
  </w:style>
  <w:style w:type="paragraph" w:customStyle="1" w:styleId="454">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55">
    <w:name w:val="正文文本 字符"/>
    <w:qFormat/>
    <w:uiPriority w:val="0"/>
    <w:rPr>
      <w:rFonts w:ascii="楷体_GB2312" w:hAnsi="Arial" w:eastAsia="楷体_GB2312" w:cs="Times New Roman"/>
      <w:sz w:val="28"/>
      <w:szCs w:val="28"/>
    </w:rPr>
  </w:style>
  <w:style w:type="character" w:customStyle="1" w:styleId="456">
    <w:name w:val="正文文本缩进 字符"/>
    <w:qFormat/>
    <w:uiPriority w:val="0"/>
    <w:rPr>
      <w:rFonts w:ascii="楷体_GB2312" w:hAnsi="Times New Roman" w:eastAsia="楷体_GB2312" w:cs="Times New Roman"/>
      <w:sz w:val="32"/>
      <w:szCs w:val="32"/>
    </w:rPr>
  </w:style>
  <w:style w:type="character" w:customStyle="1" w:styleId="457">
    <w:name w:val="正文文本 字符1"/>
    <w:qFormat/>
    <w:uiPriority w:val="0"/>
    <w:rPr>
      <w:rFonts w:ascii="Calibri" w:hAnsi="Calibri"/>
      <w:sz w:val="28"/>
      <w:szCs w:val="24"/>
    </w:rPr>
  </w:style>
  <w:style w:type="character" w:customStyle="1" w:styleId="458">
    <w:name w:val="正文文本首行缩进 字符"/>
    <w:qFormat/>
    <w:uiPriority w:val="0"/>
    <w:rPr>
      <w:rFonts w:ascii="仿宋_GB2312" w:hAnsi="Calibri" w:eastAsia="仿宋_GB2312"/>
      <w:sz w:val="30"/>
      <w:szCs w:val="30"/>
    </w:rPr>
  </w:style>
  <w:style w:type="paragraph" w:customStyle="1" w:styleId="459">
    <w:name w:val="索引 41"/>
    <w:basedOn w:val="1"/>
    <w:next w:val="1"/>
    <w:semiHidden/>
    <w:qFormat/>
    <w:uiPriority w:val="0"/>
    <w:pPr>
      <w:ind w:left="1260"/>
    </w:pPr>
    <w:rPr>
      <w:rFonts w:eastAsia="Calibri" w:cs="宋体"/>
      <w:sz w:val="20"/>
      <w:szCs w:val="21"/>
      <w:lang w:val="zh-CN"/>
    </w:rPr>
  </w:style>
  <w:style w:type="character" w:customStyle="1" w:styleId="460">
    <w:name w:val="font5 Char"/>
    <w:qFormat/>
    <w:uiPriority w:val="0"/>
    <w:rPr>
      <w:rFonts w:ascii="宋体" w:hAnsi="宋体" w:eastAsia="宋体"/>
      <w:sz w:val="28"/>
      <w:szCs w:val="28"/>
      <w:lang w:val="en-US" w:eastAsia="zh-CN" w:bidi="ar-SA"/>
    </w:rPr>
  </w:style>
  <w:style w:type="character" w:customStyle="1" w:styleId="461">
    <w:name w:val="二级目录 Char"/>
    <w:link w:val="462"/>
    <w:qFormat/>
    <w:uiPriority w:val="0"/>
    <w:rPr>
      <w:b/>
      <w:sz w:val="30"/>
      <w:szCs w:val="28"/>
    </w:rPr>
  </w:style>
  <w:style w:type="paragraph" w:customStyle="1" w:styleId="462">
    <w:name w:val="二级目录"/>
    <w:next w:val="1"/>
    <w:link w:val="461"/>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63">
    <w:name w:val="列出段落 Char"/>
    <w:link w:val="464"/>
    <w:qFormat/>
    <w:uiPriority w:val="0"/>
    <w:rPr>
      <w:rFonts w:ascii="Calibri" w:hAnsi="Calibri"/>
      <w:sz w:val="24"/>
      <w:szCs w:val="24"/>
      <w:lang w:eastAsia="en-US" w:bidi="en-US"/>
    </w:rPr>
  </w:style>
  <w:style w:type="paragraph" w:customStyle="1" w:styleId="464">
    <w:name w:val="列出段落1"/>
    <w:basedOn w:val="1"/>
    <w:link w:val="463"/>
    <w:qFormat/>
    <w:uiPriority w:val="0"/>
    <w:pPr>
      <w:widowControl/>
      <w:ind w:left="720"/>
      <w:contextualSpacing/>
      <w:jc w:val="left"/>
    </w:pPr>
    <w:rPr>
      <w:sz w:val="24"/>
      <w:szCs w:val="24"/>
      <w:lang w:eastAsia="en-US" w:bidi="en-US"/>
    </w:rPr>
  </w:style>
  <w:style w:type="paragraph" w:customStyle="1" w:styleId="465">
    <w:name w:val="Body Text(ch)"/>
    <w:basedOn w:val="1"/>
    <w:qFormat/>
    <w:uiPriority w:val="0"/>
    <w:pPr>
      <w:spacing w:after="120"/>
    </w:pPr>
    <w:rPr>
      <w:rFonts w:ascii="宋体" w:hAnsi="Arial"/>
      <w:bCs/>
      <w:iCs/>
      <w:szCs w:val="24"/>
    </w:rPr>
  </w:style>
  <w:style w:type="paragraph" w:customStyle="1" w:styleId="4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68">
    <w:name w:val="Char"/>
    <w:basedOn w:val="1"/>
    <w:qFormat/>
    <w:uiPriority w:val="0"/>
    <w:pPr>
      <w:tabs>
        <w:tab w:val="left" w:pos="360"/>
      </w:tabs>
      <w:ind w:firstLine="200"/>
    </w:pPr>
    <w:rPr>
      <w:rFonts w:ascii="Times New Roman" w:hAnsi="Times New Roman"/>
      <w:sz w:val="28"/>
      <w:szCs w:val="30"/>
    </w:rPr>
  </w:style>
  <w:style w:type="paragraph" w:customStyle="1" w:styleId="469">
    <w:name w:val="Char1"/>
    <w:basedOn w:val="105"/>
    <w:qFormat/>
    <w:uiPriority w:val="0"/>
    <w:rPr>
      <w:rFonts w:ascii="Tahoma" w:hAnsi="Tahoma"/>
      <w:sz w:val="24"/>
      <w:szCs w:val="24"/>
    </w:rPr>
  </w:style>
  <w:style w:type="paragraph" w:customStyle="1" w:styleId="470">
    <w:name w:val="table_lines"/>
    <w:basedOn w:val="1"/>
    <w:qFormat/>
    <w:uiPriority w:val="0"/>
    <w:pPr>
      <w:widowControl/>
      <w:jc w:val="left"/>
    </w:pPr>
    <w:rPr>
      <w:rFonts w:ascii="Times New Roman" w:hAnsi="Times New Roman"/>
      <w:sz w:val="20"/>
      <w:szCs w:val="20"/>
      <w:lang w:val="de-DE" w:eastAsia="de-DE"/>
    </w:rPr>
  </w:style>
  <w:style w:type="paragraph" w:customStyle="1" w:styleId="471">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72">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73">
    <w:name w:val="Char Char Char Char"/>
    <w:basedOn w:val="105"/>
    <w:qFormat/>
    <w:uiPriority w:val="0"/>
    <w:pPr>
      <w:spacing w:line="360" w:lineRule="auto"/>
    </w:pPr>
    <w:rPr>
      <w:rFonts w:ascii="Tahoma" w:hAnsi="Tahoma"/>
      <w:sz w:val="24"/>
      <w:szCs w:val="24"/>
    </w:rPr>
  </w:style>
  <w:style w:type="paragraph" w:customStyle="1" w:styleId="474">
    <w:name w:val="4"/>
    <w:basedOn w:val="1"/>
    <w:next w:val="140"/>
    <w:qFormat/>
    <w:uiPriority w:val="0"/>
    <w:pPr>
      <w:spacing w:line="360" w:lineRule="auto"/>
      <w:ind w:firstLine="420"/>
    </w:pPr>
    <w:rPr>
      <w:rFonts w:ascii="Times New Roman" w:hAnsi="Times New Roman"/>
      <w:color w:val="FF0000"/>
      <w:sz w:val="24"/>
      <w:szCs w:val="24"/>
    </w:rPr>
  </w:style>
  <w:style w:type="paragraph" w:customStyle="1" w:styleId="47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76">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77">
    <w:name w:val="样式1"/>
    <w:basedOn w:val="1"/>
    <w:qFormat/>
    <w:uiPriority w:val="0"/>
    <w:pPr>
      <w:numPr>
        <w:ilvl w:val="0"/>
        <w:numId w:val="2"/>
      </w:numPr>
      <w:tabs>
        <w:tab w:val="left" w:pos="709"/>
      </w:tabs>
    </w:pPr>
    <w:rPr>
      <w:rFonts w:ascii="宋体" w:hAnsi="宋体"/>
      <w:szCs w:val="21"/>
    </w:rPr>
  </w:style>
  <w:style w:type="paragraph" w:customStyle="1" w:styleId="47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7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80">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81">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8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8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8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8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8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8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88">
    <w:name w:val="Char Char Char Char1"/>
    <w:basedOn w:val="105"/>
    <w:qFormat/>
    <w:uiPriority w:val="0"/>
    <w:pPr>
      <w:spacing w:line="360" w:lineRule="auto"/>
    </w:pPr>
    <w:rPr>
      <w:rFonts w:ascii="Tahoma" w:hAnsi="Tahoma"/>
      <w:sz w:val="24"/>
      <w:szCs w:val="24"/>
    </w:rPr>
  </w:style>
  <w:style w:type="paragraph" w:customStyle="1" w:styleId="489">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9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91">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92">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93">
    <w:name w:val="Table Normal"/>
    <w:qFormat/>
    <w:uiPriority w:val="0"/>
    <w:tblPr>
      <w:tblCellMar>
        <w:top w:w="0" w:type="dxa"/>
        <w:left w:w="0" w:type="dxa"/>
        <w:bottom w:w="0" w:type="dxa"/>
        <w:right w:w="0" w:type="dxa"/>
      </w:tblCellMar>
    </w:tblPr>
  </w:style>
  <w:style w:type="paragraph" w:customStyle="1" w:styleId="494">
    <w:name w:val="正文文本12"/>
    <w:basedOn w:val="1"/>
    <w:qFormat/>
    <w:uiPriority w:val="1"/>
    <w:pPr>
      <w:ind w:left="120"/>
    </w:pPr>
    <w:rPr>
      <w:rFonts w:ascii="宋体" w:hAnsi="宋体" w:cs="宋体"/>
      <w:szCs w:val="21"/>
      <w:lang w:val="zh-CN" w:bidi="zh-CN"/>
    </w:rPr>
  </w:style>
  <w:style w:type="paragraph" w:customStyle="1" w:styleId="495">
    <w:name w:val="首行缩进"/>
    <w:basedOn w:val="1"/>
    <w:qFormat/>
    <w:uiPriority w:val="0"/>
    <w:pPr>
      <w:ind w:firstLine="480"/>
    </w:pPr>
    <w:rPr>
      <w:rFonts w:ascii="Times New Roman" w:hAnsi="Times New Roman"/>
      <w:szCs w:val="21"/>
      <w:lang w:val="zh-CN"/>
    </w:rPr>
  </w:style>
  <w:style w:type="paragraph" w:customStyle="1" w:styleId="496">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97">
    <w:name w:val="15"/>
    <w:qFormat/>
    <w:uiPriority w:val="0"/>
    <w:rPr>
      <w:rFonts w:ascii="Times New Roman" w:hAnsi="Times New Roman" w:cs="Times New Roman"/>
    </w:rPr>
  </w:style>
  <w:style w:type="paragraph" w:customStyle="1" w:styleId="498">
    <w:name w:val="正文文本缩进 2_0"/>
    <w:basedOn w:val="332"/>
    <w:qFormat/>
    <w:uiPriority w:val="0"/>
    <w:pPr>
      <w:spacing w:line="540" w:lineRule="exact"/>
      <w:ind w:firstLine="720"/>
      <w:jc w:val="left"/>
    </w:pPr>
    <w:rPr>
      <w:rFonts w:ascii="仿宋_GB2312" w:hAnsi="仿宋_GB2312" w:cs="宋体"/>
      <w:sz w:val="32"/>
      <w:szCs w:val="32"/>
    </w:rPr>
  </w:style>
  <w:style w:type="character" w:customStyle="1" w:styleId="499">
    <w:name w:val="10"/>
    <w:basedOn w:val="34"/>
    <w:qFormat/>
    <w:uiPriority w:val="0"/>
    <w:rPr>
      <w:rFonts w:ascii="Times New Roman" w:hAnsi="Times New Roman" w:cs="Times New Roman"/>
    </w:rPr>
  </w:style>
  <w:style w:type="paragraph" w:customStyle="1" w:styleId="500">
    <w:name w:val="正文_16_1"/>
    <w:basedOn w:val="1"/>
    <w:qFormat/>
    <w:uiPriority w:val="0"/>
    <w:rPr>
      <w:rFonts w:ascii="Times New Roman" w:hAnsi="Times New Roman"/>
      <w:szCs w:val="21"/>
    </w:rPr>
  </w:style>
  <w:style w:type="paragraph" w:customStyle="1" w:styleId="501">
    <w:name w:val="页脚1"/>
    <w:basedOn w:val="1"/>
    <w:qFormat/>
    <w:uiPriority w:val="0"/>
    <w:pPr>
      <w:tabs>
        <w:tab w:val="center" w:pos="4153"/>
        <w:tab w:val="right" w:pos="8306"/>
      </w:tabs>
      <w:jc w:val="left"/>
    </w:pPr>
    <w:rPr>
      <w:sz w:val="18"/>
      <w:szCs w:val="18"/>
    </w:rPr>
  </w:style>
  <w:style w:type="character" w:customStyle="1" w:styleId="502">
    <w:name w:val="页码1"/>
    <w:qFormat/>
    <w:uiPriority w:val="0"/>
  </w:style>
  <w:style w:type="paragraph" w:customStyle="1" w:styleId="503">
    <w:name w:val="*正文"/>
    <w:basedOn w:val="77"/>
    <w:qFormat/>
    <w:uiPriority w:val="0"/>
    <w:pPr>
      <w:ind w:firstLine="200"/>
    </w:pPr>
    <w:rPr>
      <w:rFonts w:hAnsi="宋体"/>
      <w:szCs w:val="24"/>
    </w:rPr>
  </w:style>
  <w:style w:type="paragraph" w:customStyle="1" w:styleId="504">
    <w:name w:val="*正文_0"/>
    <w:basedOn w:val="505"/>
    <w:qFormat/>
    <w:uiPriority w:val="0"/>
    <w:pPr>
      <w:spacing w:line="360" w:lineRule="auto"/>
      <w:ind w:firstLine="200"/>
    </w:pPr>
    <w:rPr>
      <w:rFonts w:ascii="宋体" w:hAnsi="宋体" w:eastAsia="Arial" w:cs="Arial"/>
      <w:color w:val="000000"/>
      <w:sz w:val="24"/>
    </w:rPr>
  </w:style>
  <w:style w:type="paragraph" w:customStyle="1" w:styleId="505">
    <w:name w:val="正文缩进_2"/>
    <w:basedOn w:val="355"/>
    <w:unhideWhenUsed/>
    <w:qFormat/>
    <w:uiPriority w:val="0"/>
    <w:pPr>
      <w:widowControl/>
      <w:ind w:firstLine="420"/>
      <w:jc w:val="left"/>
    </w:pPr>
    <w:rPr>
      <w:rFonts w:ascii="Times New Roman" w:hAnsi="Times New Roman"/>
      <w:sz w:val="20"/>
      <w:szCs w:val="24"/>
    </w:rPr>
  </w:style>
  <w:style w:type="paragraph" w:customStyle="1" w:styleId="506">
    <w:name w:val="*正文_0_0"/>
    <w:basedOn w:val="355"/>
    <w:qFormat/>
    <w:uiPriority w:val="0"/>
    <w:pPr>
      <w:widowControl/>
      <w:spacing w:line="360" w:lineRule="auto"/>
      <w:ind w:firstLine="200"/>
      <w:jc w:val="left"/>
    </w:pPr>
    <w:rPr>
      <w:rFonts w:ascii="宋体" w:hAnsi="宋体" w:eastAsia="Arial" w:cs="Arial"/>
      <w:color w:val="000000"/>
      <w:sz w:val="24"/>
      <w:szCs w:val="24"/>
    </w:rPr>
  </w:style>
  <w:style w:type="paragraph" w:customStyle="1" w:styleId="507">
    <w:name w:val="无间隔1_0_0"/>
    <w:basedOn w:val="355"/>
    <w:qFormat/>
    <w:uiPriority w:val="0"/>
    <w:rPr>
      <w:rFonts w:ascii="Times New Roman" w:hAnsi="Times New Roman"/>
      <w:szCs w:val="21"/>
    </w:rPr>
  </w:style>
  <w:style w:type="paragraph" w:customStyle="1" w:styleId="508">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509">
    <w:name w:val="标题 4_0"/>
    <w:basedOn w:val="510"/>
    <w:next w:val="510"/>
    <w:unhideWhenUsed/>
    <w:qFormat/>
    <w:uiPriority w:val="9"/>
    <w:pPr>
      <w:keepNext/>
      <w:keepLines/>
      <w:spacing w:before="280" w:after="290" w:line="372" w:lineRule="auto"/>
      <w:outlineLvl w:val="3"/>
    </w:pPr>
    <w:rPr>
      <w:rFonts w:ascii="Arial" w:hAnsi="Arial" w:eastAsia="黑体"/>
      <w:b/>
      <w:sz w:val="28"/>
    </w:rPr>
  </w:style>
  <w:style w:type="paragraph" w:customStyle="1" w:styleId="510">
    <w:name w:val="正文4"/>
    <w:qFormat/>
    <w:uiPriority w:val="0"/>
    <w:pPr>
      <w:widowControl w:val="0"/>
      <w:jc w:val="both"/>
    </w:pPr>
    <w:rPr>
      <w:rFonts w:hint="default" w:ascii="Calibri" w:hAnsi="Calibri" w:eastAsia="宋体" w:cs="Times New Roman"/>
      <w:lang w:val="en-US" w:eastAsia="zh-CN" w:bidi="ar-SA"/>
    </w:rPr>
  </w:style>
  <w:style w:type="paragraph" w:customStyle="1" w:styleId="511">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512">
    <w:name w:val="p17_0_0"/>
    <w:basedOn w:val="399"/>
    <w:qFormat/>
    <w:uiPriority w:val="0"/>
    <w:pPr>
      <w:widowControl/>
      <w:spacing w:before="100" w:beforeAutospacing="1" w:after="100" w:afterAutospacing="1"/>
      <w:jc w:val="left"/>
    </w:pPr>
    <w:rPr>
      <w:rFonts w:ascii="宋体" w:hAnsi="宋体" w:eastAsia="Times New Roman" w:cs="宋体"/>
      <w:sz w:val="24"/>
    </w:rPr>
  </w:style>
  <w:style w:type="paragraph" w:customStyle="1" w:styleId="513">
    <w:name w:val="p17_0"/>
    <w:basedOn w:val="80"/>
    <w:qFormat/>
    <w:uiPriority w:val="0"/>
    <w:pPr>
      <w:spacing w:before="100" w:beforeAutospacing="1" w:after="100" w:afterAutospacing="1"/>
    </w:pPr>
    <w:rPr>
      <w:rFonts w:ascii="宋体" w:hAnsi="宋体" w:eastAsia="Times New Roman" w:cs="宋体"/>
      <w:sz w:val="24"/>
    </w:rPr>
  </w:style>
  <w:style w:type="paragraph" w:customStyle="1" w:styleId="514">
    <w:name w:val="普通(网站)11"/>
    <w:basedOn w:val="1"/>
    <w:qFormat/>
    <w:uiPriority w:val="99"/>
    <w:rPr>
      <w:sz w:val="24"/>
    </w:rPr>
  </w:style>
  <w:style w:type="paragraph" w:customStyle="1" w:styleId="515">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516">
    <w:name w:val="font11"/>
    <w:qFormat/>
    <w:uiPriority w:val="0"/>
    <w:rPr>
      <w:rFonts w:hint="eastAsia" w:ascii="宋体" w:hAnsi="宋体" w:eastAsia="宋体" w:cs="宋体"/>
      <w:b/>
      <w:bCs/>
      <w:color w:val="000000"/>
      <w:sz w:val="22"/>
      <w:szCs w:val="22"/>
      <w:u w:val="none"/>
    </w:rPr>
  </w:style>
  <w:style w:type="paragraph" w:customStyle="1" w:styleId="517">
    <w:name w:val="正文_2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18">
    <w:name w:val="正文文本4"/>
    <w:basedOn w:val="193"/>
    <w:qFormat/>
    <w:uiPriority w:val="0"/>
    <w:pPr>
      <w:spacing w:line="60" w:lineRule="auto"/>
    </w:pPr>
    <w:rPr>
      <w:rFonts w:ascii="仿宋_GB2312" w:eastAsia="仿宋_GB2312"/>
      <w:sz w:val="32"/>
      <w:szCs w:val="22"/>
    </w:rPr>
  </w:style>
  <w:style w:type="paragraph" w:customStyle="1" w:styleId="519">
    <w:name w:val="正文文本11"/>
    <w:qFormat/>
    <w:uiPriority w:val="0"/>
    <w:pPr>
      <w:widowControl w:val="0"/>
      <w:jc w:val="both"/>
    </w:pPr>
    <w:rPr>
      <w:rFonts w:hint="default" w:ascii="仿宋" w:hAnsi="仿宋" w:eastAsia="仿宋" w:cs="仿宋"/>
      <w:sz w:val="32"/>
      <w:szCs w:val="32"/>
      <w:lang w:val="en-US" w:eastAsia="en-US" w:bidi="ar-SA"/>
    </w:rPr>
  </w:style>
  <w:style w:type="paragraph" w:customStyle="1" w:styleId="520">
    <w:name w:val="Table Text"/>
    <w:basedOn w:val="1"/>
    <w:semiHidden/>
    <w:qFormat/>
    <w:uiPriority w:val="0"/>
    <w:rPr>
      <w:rFonts w:ascii="方正仿宋_GBK" w:hAnsi="方正仿宋_GBK" w:eastAsia="方正仿宋_GBK" w:cs="方正仿宋_GBK"/>
      <w:sz w:val="24"/>
      <w:szCs w:val="24"/>
      <w:lang w:val="en-US" w:eastAsia="en-US" w:bidi="ar-SA"/>
    </w:rPr>
  </w:style>
  <w:style w:type="character" w:customStyle="1" w:styleId="521">
    <w:name w:val="hour_pm"/>
    <w:basedOn w:val="34"/>
    <w:qFormat/>
    <w:uiPriority w:val="0"/>
  </w:style>
  <w:style w:type="character" w:customStyle="1" w:styleId="522">
    <w:name w:val="hour_am"/>
    <w:basedOn w:val="34"/>
    <w:qFormat/>
    <w:uiPriority w:val="0"/>
  </w:style>
  <w:style w:type="character" w:customStyle="1" w:styleId="523">
    <w:name w:val="layui-layer-tabnow"/>
    <w:basedOn w:val="34"/>
    <w:qFormat/>
    <w:uiPriority w:val="0"/>
    <w:rPr>
      <w:shd w:val="clear" w:color="auto" w:fill="FFFFFF"/>
    </w:rPr>
  </w:style>
  <w:style w:type="character" w:customStyle="1" w:styleId="524">
    <w:name w:val="old"/>
    <w:basedOn w:val="34"/>
    <w:qFormat/>
    <w:uiPriority w:val="0"/>
    <w:rPr>
      <w:color w:val="999999"/>
    </w:rPr>
  </w:style>
  <w:style w:type="character" w:customStyle="1" w:styleId="525">
    <w:name w:val="glyphicon"/>
    <w:basedOn w:val="34"/>
    <w:qFormat/>
    <w:uiPriority w:val="0"/>
  </w:style>
  <w:style w:type="character" w:customStyle="1" w:styleId="526">
    <w:name w:val="hover5"/>
    <w:basedOn w:val="34"/>
    <w:qFormat/>
    <w:uiPriority w:val="0"/>
    <w:rPr>
      <w:shd w:val="clear" w:color="auto" w:fill="EEEEEE"/>
    </w:rPr>
  </w:style>
  <w:style w:type="character" w:customStyle="1" w:styleId="527">
    <w:name w:val="first-child"/>
    <w:basedOn w:val="34"/>
    <w:qFormat/>
    <w:uiPriority w:val="0"/>
  </w:style>
  <w:style w:type="paragraph" w:customStyle="1" w:styleId="528">
    <w:name w:val="Normal_0_2_0"/>
    <w:qFormat/>
    <w:uiPriority w:val="0"/>
    <w:rPr>
      <w:rFonts w:hint="default" w:ascii="黑体" w:hAnsi="黑体" w:eastAsia="黑体" w:cs="Times New Roman"/>
      <w:b/>
      <w:sz w:val="32"/>
      <w:szCs w:val="24"/>
      <w:lang w:val="en-US" w:eastAsia="zh-CN" w:bidi="ar-SA"/>
    </w:rPr>
  </w:style>
  <w:style w:type="paragraph" w:customStyle="1" w:styleId="529">
    <w:name w:val="Normal12"/>
    <w:next w:val="82"/>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530">
    <w:name w:val="Normal_20_0_0_0"/>
    <w:qFormat/>
    <w:uiPriority w:val="0"/>
    <w:rPr>
      <w:rFonts w:hint="default" w:ascii="Tahoma" w:hAnsi="Tahoma" w:eastAsia="微软雅黑" w:cs="Times New Roman"/>
      <w:lang w:val="en-US" w:eastAsia="zh-CN" w:bidi="ar-SA"/>
    </w:rPr>
  </w:style>
  <w:style w:type="paragraph" w:customStyle="1" w:styleId="531">
    <w:name w:val="正文_1_0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32">
    <w:name w:val="正文_2_1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533">
    <w:name w:val="正文_2_0_0"/>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Company>
  <Pages>53</Pages>
  <Words>24375</Words>
  <Characters>26027</Characters>
  <TotalTime>69</TotalTime>
  <ScaleCrop>false</ScaleCrop>
  <LinksUpToDate>false</LinksUpToDate>
  <CharactersWithSpaces>27939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Lenovo</cp:lastModifiedBy>
  <cp:lastPrinted>2026-06-05T06:48:00Z</cp:lastPrinted>
  <dcterms:modified xsi:type="dcterms:W3CDTF">2026-07-01T02:33:52Z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eyJoZGlkIjoiNTJhODA5MjQ1MDI2YjdjMWIzOWMzZjExNjdkZjlkZmYiLCJ1c2VySWQiOiIyNTEzNzkyNzMifQ==</vt:lpwstr>
  </property>
  <property fmtid="{D5CDD505-2E9C-101B-9397-08002B2CF9AE}" pid="3" name="KSOProductBuildVer">
    <vt:lpwstr>2052-12.1.0.26895</vt:lpwstr>
  </property>
  <property fmtid="{D5CDD505-2E9C-101B-9397-08002B2CF9AE}" pid="4" name="ICV">
    <vt:lpwstr>CBD484680A2D451AA733E97226F6708A_13</vt:lpwstr>
  </property>
</Properties>
</file>