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ind w:firstLine="1040"/>
        <w:jc w:val="center"/>
        <w:rPr>
          <w:rFonts w:hint="eastAsia" w:ascii="宋体" w:hAnsi="宋体" w:cs="宋体"/>
          <w:sz w:val="52"/>
          <w:szCs w:val="52"/>
          <w:highlight w:val="none"/>
        </w:rPr>
      </w:pPr>
      <w:r>
        <w:rPr>
          <w:rFonts w:hint="eastAsia" w:ascii="宋体" w:hAnsi="宋体" w:cs="宋体"/>
          <w:sz w:val="52"/>
          <w:szCs w:val="52"/>
          <w:highlight w:val="none"/>
        </w:rPr>
      </w:r>
      <w:r/>
    </w:p>
    <w:p>
      <w:pPr>
        <w:pStyle w:val="851"/>
        <w:ind w:firstLine="0"/>
        <w:jc w:val="center"/>
        <w:rPr>
          <w:rFonts w:hint="eastAsia" w:ascii="宋体" w:hAnsi="宋体" w:cs="宋体"/>
          <w:b/>
          <w:bCs/>
          <w:sz w:val="84"/>
          <w:szCs w:val="84"/>
          <w:highlight w:val="none"/>
        </w:rPr>
      </w:pPr>
      <w:r>
        <w:rPr>
          <w:rFonts w:hint="eastAsia" w:ascii="宋体" w:hAnsi="宋体" w:cs="宋体"/>
          <w:b/>
          <w:bCs/>
          <w:sz w:val="84"/>
          <w:szCs w:val="84"/>
          <w:highlight w:val="none"/>
        </w:rPr>
        <w:t xml:space="preserve">招　标　文　件</w:t>
      </w:r>
      <w:r>
        <w:rPr>
          <w:rFonts w:hint="eastAsia" w:ascii="宋体" w:hAnsi="宋体" w:cs="宋体"/>
          <w:b/>
          <w:bCs/>
          <w:sz w:val="84"/>
          <w:szCs w:val="84"/>
          <w:highlight w:val="none"/>
        </w:rPr>
      </w:r>
      <w:r/>
    </w:p>
    <w:p>
      <w:pPr>
        <w:pStyle w:val="851"/>
        <w:rPr>
          <w:rFonts w:hint="eastAsia" w:ascii="宋体" w:hAnsi="宋体" w:cs="宋体"/>
          <w:highlight w:val="none"/>
        </w:rPr>
      </w:pPr>
      <w:r>
        <w:rPr>
          <w:rFonts w:hint="eastAsia" w:ascii="宋体" w:hAnsi="宋体" w:cs="宋体"/>
          <w:highlight w:val="none"/>
        </w:rPr>
      </w:r>
      <w:r/>
    </w:p>
    <w:p>
      <w:pPr>
        <w:pStyle w:val="851"/>
        <w:ind w:firstLine="720"/>
        <w:jc w:val="center"/>
        <w:rPr>
          <w:rFonts w:hint="eastAsia" w:ascii="宋体" w:hAnsi="宋体" w:eastAsia="宋体" w:cs="宋体"/>
          <w:sz w:val="36"/>
          <w:szCs w:val="36"/>
          <w:highlight w:val="none"/>
          <w:lang w:eastAsia="zh-CN"/>
        </w:rPr>
      </w:pPr>
      <w:r>
        <w:rPr>
          <w:rFonts w:hint="eastAsia" w:ascii="宋体" w:hAnsi="宋体" w:cs="宋体"/>
          <w:sz w:val="36"/>
          <w:szCs w:val="36"/>
          <w:highlight w:val="none"/>
        </w:rPr>
        <w:t xml:space="preserve">项目名称：</w:t>
      </w:r>
      <w:r>
        <w:rPr>
          <w:rFonts w:hint="eastAsia" w:ascii="宋体" w:hAnsi="宋体" w:cs="宋体"/>
          <w:sz w:val="36"/>
          <w:szCs w:val="36"/>
          <w:highlight w:val="none"/>
          <w:lang w:eastAsia="zh-CN"/>
        </w:rPr>
        <w:t xml:space="preserve">江海大道东延、西站大道二期高架及兴仁高速出入口保洁服务项目</w:t>
      </w:r>
      <w:r>
        <w:rPr>
          <w:rFonts w:hint="eastAsia" w:ascii="宋体" w:hAnsi="宋体" w:eastAsia="宋体" w:cs="宋体"/>
          <w:sz w:val="36"/>
          <w:szCs w:val="36"/>
          <w:highlight w:val="none"/>
          <w:lang w:eastAsia="zh-CN"/>
        </w:rPr>
      </w:r>
      <w:r/>
    </w:p>
    <w:p>
      <w:pPr>
        <w:pStyle w:val="851"/>
        <w:ind w:firstLine="640"/>
        <w:jc w:val="center"/>
        <w:rPr>
          <w:rFonts w:hint="eastAsia" w:ascii="宋体" w:hAnsi="宋体" w:cs="宋体"/>
          <w:sz w:val="32"/>
          <w:szCs w:val="32"/>
          <w:highlight w:val="none"/>
        </w:rPr>
      </w:pPr>
      <w:r>
        <w:rPr>
          <w:rFonts w:hint="eastAsia" w:ascii="宋体" w:hAnsi="宋体" w:cs="宋体"/>
          <w:sz w:val="32"/>
          <w:szCs w:val="32"/>
          <w:highlight w:val="none"/>
        </w:rPr>
      </w:r>
      <w:r/>
    </w:p>
    <w:p>
      <w:pPr>
        <w:pStyle w:val="851"/>
        <w:ind w:firstLine="1600"/>
        <w:rPr>
          <w:rFonts w:hint="eastAsia" w:ascii="宋体" w:hAnsi="宋体" w:cs="宋体"/>
          <w:sz w:val="32"/>
          <w:szCs w:val="32"/>
          <w:highlight w:val="none"/>
          <w:shd w:val="clear" w:color="auto" w:fill="ffffff"/>
        </w:rPr>
      </w:pPr>
      <w:r>
        <w:rPr>
          <w:rFonts w:hint="eastAsia" w:ascii="宋体" w:hAnsi="宋体" w:cs="宋体"/>
          <w:sz w:val="32"/>
          <w:szCs w:val="32"/>
          <w:highlight w:val="none"/>
          <w:shd w:val="clear" w:color="auto" w:fill="ffffff"/>
        </w:rPr>
        <w:t xml:space="preserve">项目编号：JSZC-320612-JSGH-G2026-0012</w:t>
      </w:r>
      <w:r>
        <w:rPr>
          <w:rFonts w:hint="eastAsia" w:ascii="宋体" w:hAnsi="宋体" w:cs="宋体"/>
          <w:sz w:val="32"/>
          <w:szCs w:val="32"/>
          <w:highlight w:val="none"/>
          <w:shd w:val="clear" w:color="auto" w:fill="ffffff"/>
        </w:rPr>
      </w:r>
      <w:r/>
    </w:p>
    <w:p>
      <w:pPr>
        <w:pStyle w:val="851"/>
        <w:rPr>
          <w:rFonts w:hint="eastAsia" w:ascii="宋体" w:hAnsi="宋体" w:cs="宋体"/>
          <w:sz w:val="32"/>
          <w:highlight w:val="none"/>
        </w:rPr>
      </w:pPr>
      <w:r>
        <w:rPr>
          <w:rFonts w:hint="eastAsia" w:ascii="宋体" w:hAnsi="宋体" w:cs="宋体"/>
          <w:highlight w:val="none"/>
        </w:rPr>
        <w:t xml:space="preserve">           </w:t>
      </w:r>
      <w:r>
        <w:rPr>
          <w:rFonts w:hint="eastAsia" w:ascii="宋体" w:hAnsi="宋体" w:cs="宋体"/>
          <w:b/>
          <w:sz w:val="30"/>
          <w:szCs w:val="30"/>
          <w:highlight w:val="none"/>
        </w:rPr>
        <w:t xml:space="preserve">     </w: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2;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4" o:title=""/>
              </v:shape>
            </w:pict>
          </mc:Fallback>
        </mc:AlternateContent>
      </w:r>
      <w:r>
        <w:rPr>
          <w:rFonts w:hint="eastAsia" w:ascii="宋体" w:hAnsi="宋体" w:cs="宋体"/>
          <w:sz w:val="32"/>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969"/>
        <w:ind w:firstLine="480"/>
        <w:rPr>
          <w:rFonts w:hint="eastAsia" w:ascii="宋体" w:hAnsi="宋体" w:eastAsia="宋体" w:cs="宋体"/>
          <w:highlight w:val="none"/>
        </w:rPr>
      </w:pPr>
      <w:r>
        <w:rPr>
          <w:rFonts w:hint="eastAsia" w:ascii="宋体" w:hAnsi="宋体" w:eastAsia="宋体" w:cs="宋体"/>
          <w:highlight w:val="none"/>
        </w:rPr>
      </w:r>
      <w:r/>
    </w:p>
    <w:p>
      <w:pPr>
        <w:pStyle w:val="851"/>
        <w:rPr>
          <w:rFonts w:hint="eastAsia"/>
          <w:highlight w:val="none"/>
        </w:rPr>
      </w:pPr>
      <w:r>
        <w:rPr>
          <w:rFonts w:hint="eastAsia"/>
          <w:highlight w:val="none"/>
        </w:rPr>
      </w:r>
      <w:r/>
    </w:p>
    <w:p>
      <w:pPr>
        <w:pStyle w:val="851"/>
        <w:rPr>
          <w:rFonts w:hint="eastAsia" w:ascii="宋体" w:hAnsi="宋体" w:cs="宋体"/>
          <w:highlight w:val="none"/>
        </w:rPr>
      </w:pPr>
      <w:r>
        <w:rPr>
          <w:rFonts w:hint="eastAsia" w:ascii="宋体" w:hAnsi="宋体" w:cs="宋体"/>
          <w:highlight w:val="none"/>
        </w:rPr>
      </w:r>
      <w:r/>
    </w:p>
    <w:p>
      <w:pPr>
        <w:pStyle w:val="851"/>
        <w:ind w:firstLine="640"/>
        <w:jc w:val="center"/>
        <w:rPr>
          <w:rFonts w:hint="eastAsia" w:ascii="宋体" w:hAnsi="宋体" w:cs="宋体"/>
          <w:sz w:val="32"/>
          <w:szCs w:val="32"/>
          <w:highlight w:val="none"/>
        </w:rPr>
      </w:pPr>
      <w:r>
        <w:rPr>
          <w:rFonts w:hint="eastAsia" w:ascii="宋体" w:hAnsi="宋体" w:cs="宋体"/>
          <w:sz w:val="32"/>
          <w:szCs w:val="32"/>
          <w:highlight w:val="none"/>
        </w:rPr>
        <w:t xml:space="preserve">采购人：</w:t>
      </w:r>
      <w:r>
        <w:rPr>
          <w:rFonts w:hint="eastAsia" w:ascii="宋体" w:hAnsi="宋体" w:cs="宋体"/>
          <w:sz w:val="32"/>
          <w:szCs w:val="32"/>
          <w:highlight w:val="none"/>
          <w:lang w:eastAsia="zh-CN"/>
        </w:rPr>
        <w:t xml:space="preserve">南通市通州区城市管理局</w:t>
      </w:r>
      <w:r>
        <w:rPr>
          <w:rFonts w:hint="eastAsia" w:ascii="宋体" w:hAnsi="宋体" w:cs="宋体"/>
          <w:sz w:val="32"/>
          <w:szCs w:val="32"/>
          <w:highlight w:val="none"/>
        </w:rPr>
        <w:t xml:space="preserve">         </w:t>
      </w:r>
      <w:r>
        <w:rPr>
          <w:rFonts w:hint="eastAsia" w:ascii="宋体" w:hAnsi="宋体" w:cs="宋体"/>
          <w:sz w:val="32"/>
          <w:szCs w:val="32"/>
          <w:highlight w:val="none"/>
        </w:rPr>
      </w:r>
      <w:r/>
    </w:p>
    <w:p>
      <w:pPr>
        <w:pStyle w:val="851"/>
        <w:ind w:firstLine="640"/>
        <w:jc w:val="center"/>
        <w:rPr>
          <w:rFonts w:hint="eastAsia" w:ascii="宋体" w:hAnsi="宋体" w:cs="宋体"/>
          <w:sz w:val="32"/>
          <w:szCs w:val="32"/>
          <w:highlight w:val="none"/>
        </w:rPr>
      </w:pPr>
      <w:r>
        <w:rPr>
          <w:rFonts w:hint="eastAsia" w:ascii="宋体" w:hAnsi="宋体" w:cs="宋体"/>
          <w:sz w:val="32"/>
          <w:szCs w:val="32"/>
          <w:highlight w:val="none"/>
        </w:rPr>
        <w:t xml:space="preserve">采购代理机构：江苏广和工程咨询有限公司</w:t>
      </w:r>
      <w:r>
        <w:rPr>
          <w:rFonts w:hint="eastAsia" w:ascii="宋体" w:hAnsi="宋体" w:cs="宋体"/>
          <w:sz w:val="32"/>
          <w:szCs w:val="32"/>
          <w:highlight w:val="none"/>
        </w:rPr>
      </w:r>
      <w:r/>
    </w:p>
    <w:p>
      <w:pPr>
        <w:pStyle w:val="976"/>
        <w:ind w:firstLine="640"/>
        <w:jc w:val="center"/>
        <w:rPr>
          <w:rFonts w:hint="eastAsia" w:ascii="宋体" w:hAnsi="宋体" w:cs="宋体"/>
          <w:sz w:val="32"/>
          <w:szCs w:val="32"/>
          <w:highlight w:val="none"/>
        </w:rPr>
      </w:pPr>
      <w:r>
        <w:rPr>
          <w:rFonts w:hint="eastAsia" w:ascii="宋体" w:hAnsi="宋体" w:cs="宋体"/>
          <w:sz w:val="32"/>
          <w:szCs w:val="32"/>
          <w:highlight w:val="none"/>
        </w:rPr>
        <w:t xml:space="preserve">2026年</w:t>
      </w:r>
      <w:r>
        <w:rPr>
          <w:rFonts w:hint="eastAsia" w:ascii="宋体" w:hAnsi="宋体" w:cs="宋体"/>
          <w:sz w:val="32"/>
          <w:szCs w:val="32"/>
          <w:highlight w:val="none"/>
          <w:lang w:val="en-US" w:eastAsia="zh-CN"/>
        </w:rPr>
        <w:t xml:space="preserve">7</w:t>
      </w:r>
      <w:r>
        <w:rPr>
          <w:rFonts w:hint="eastAsia" w:ascii="宋体" w:hAnsi="宋体" w:cs="宋体"/>
          <w:sz w:val="32"/>
          <w:szCs w:val="32"/>
          <w:highlight w:val="none"/>
        </w:rPr>
        <w:t xml:space="preserve">月</w:t>
      </w:r>
      <w:r>
        <w:rPr>
          <w:rFonts w:hint="eastAsia" w:ascii="宋体" w:hAnsi="宋体" w:cs="宋体"/>
          <w:sz w:val="32"/>
          <w:szCs w:val="32"/>
          <w:highlight w:val="none"/>
          <w:lang w:val="en-US" w:eastAsia="zh-CN"/>
        </w:rPr>
        <w:t xml:space="preserve">8</w:t>
      </w:r>
      <w:r>
        <w:rPr>
          <w:rFonts w:hint="eastAsia" w:ascii="宋体" w:hAnsi="宋体" w:cs="宋体"/>
          <w:sz w:val="32"/>
          <w:szCs w:val="32"/>
          <w:highlight w:val="none"/>
        </w:rPr>
        <w:t xml:space="preserve">日</w:t>
      </w:r>
      <w:r>
        <w:rPr>
          <w:rFonts w:hint="eastAsia" w:ascii="宋体" w:hAnsi="宋体" w:cs="宋体"/>
          <w:sz w:val="32"/>
          <w:szCs w:val="32"/>
          <w:highlight w:val="none"/>
        </w:rPr>
      </w:r>
      <w:r/>
    </w:p>
    <w:p>
      <w:pPr>
        <w:pStyle w:val="851"/>
        <w:ind w:left="0" w:firstLine="0"/>
        <w:jc w:val="center"/>
        <w:rPr>
          <w:rFonts w:hint="eastAsia" w:ascii="宋体" w:hAnsi="宋体" w:cs="宋体"/>
          <w:sz w:val="36"/>
          <w:szCs w:val="36"/>
          <w:highlight w:val="none"/>
        </w:rPr>
      </w:pPr>
      <w:r/>
      <w:bookmarkStart w:id="0" w:name="_Toc120614210"/>
      <w:r/>
      <w:bookmarkStart w:id="1" w:name="_Toc523127445"/>
      <w:r/>
      <w:bookmarkStart w:id="2" w:name="_Toc513029200"/>
      <w:r/>
      <w:bookmarkStart w:id="3" w:name="_Toc20823272"/>
      <w:r/>
      <w:bookmarkStart w:id="4" w:name="_Toc16938516"/>
      <w:r/>
      <w:bookmarkStart w:id="5" w:name="_Toc479757206"/>
      <w:r>
        <w:rPr>
          <w:rFonts w:hint="eastAsia" w:ascii="宋体" w:hAnsi="宋体" w:cs="宋体"/>
          <w:sz w:val="36"/>
          <w:szCs w:val="36"/>
          <w:highlight w:val="none"/>
        </w:rPr>
        <w:br w:type="page" w:clear="all"/>
      </w:r>
      <w:r>
        <w:rPr>
          <w:rFonts w:hint="eastAsia" w:ascii="宋体" w:hAnsi="宋体" w:cs="宋体"/>
          <w:sz w:val="36"/>
          <w:szCs w:val="36"/>
          <w:highlight w:val="none"/>
        </w:rPr>
        <w:t xml:space="preserve">招标文件备案表</w:t>
      </w:r>
      <w:r>
        <w:rPr>
          <w:rFonts w:hint="eastAsia" w:ascii="宋体" w:hAnsi="宋体" w:cs="宋体"/>
          <w:sz w:val="36"/>
          <w:szCs w:val="36"/>
          <w:highlight w:val="none"/>
        </w:rPr>
      </w:r>
      <w:r/>
    </w:p>
    <w:tbl>
      <w:tblPr>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8"/>
      </w:tblGrid>
      <w:tr>
        <w:trPr>
          <w:trHeight w:val="4373"/>
        </w:trPr>
        <w:tc>
          <w:tcPr>
            <w:tcW w:w="8548" w:type="dxa"/>
            <w:vAlign w:val="top"/>
            <w:textDirection w:val="lrTb"/>
            <w:noWrap w:val="false"/>
          </w:tcPr>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0"/>
              <w:rPr>
                <w:rFonts w:hint="eastAsia" w:ascii="宋体" w:hAnsi="宋体" w:cs="宋体"/>
                <w:sz w:val="28"/>
                <w:szCs w:val="28"/>
                <w:highlight w:val="none"/>
              </w:rPr>
            </w:pPr>
            <w:r>
              <w:rPr>
                <w:rFonts w:hint="eastAsia" w:ascii="宋体" w:hAnsi="宋体" w:cs="宋体"/>
                <w:sz w:val="28"/>
                <w:szCs w:val="28"/>
                <w:highlight w:val="none"/>
              </w:rPr>
              <w:t xml:space="preserve">招标代理：(盖章)</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0"/>
              <w:rPr>
                <w:rFonts w:hint="eastAsia" w:ascii="宋体" w:hAnsi="宋体" w:cs="宋体"/>
                <w:sz w:val="28"/>
                <w:szCs w:val="28"/>
                <w:highlight w:val="none"/>
              </w:rPr>
            </w:pPr>
            <w:r>
              <w:rPr>
                <w:rFonts w:hint="eastAsia" w:ascii="宋体" w:hAnsi="宋体" w:cs="宋体"/>
                <w:sz w:val="28"/>
                <w:szCs w:val="28"/>
                <w:highlight w:val="none"/>
              </w:rPr>
              <w:t xml:space="preserve">编制人：</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0"/>
              <w:rPr>
                <w:rFonts w:hint="eastAsia" w:ascii="宋体" w:hAnsi="宋体" w:cs="宋体"/>
                <w:sz w:val="28"/>
                <w:szCs w:val="28"/>
                <w:highlight w:val="none"/>
              </w:rPr>
            </w:pPr>
            <w:r>
              <w:rPr>
                <w:rFonts w:hint="eastAsia" w:ascii="宋体" w:hAnsi="宋体" w:cs="宋体"/>
                <w:sz w:val="28"/>
                <w:szCs w:val="28"/>
                <w:highlight w:val="none"/>
              </w:rPr>
              <w:t xml:space="preserve">日  期：2026年   月    日</w:t>
            </w:r>
            <w:r>
              <w:rPr>
                <w:rFonts w:hint="eastAsia" w:ascii="宋体" w:hAnsi="宋体" w:cs="宋体"/>
                <w:sz w:val="28"/>
                <w:szCs w:val="28"/>
                <w:highlight w:val="none"/>
              </w:rPr>
            </w:r>
            <w:r/>
          </w:p>
        </w:tc>
      </w:tr>
      <w:tr>
        <w:trPr>
          <w:trHeight w:val="6937"/>
        </w:trPr>
        <w:tc>
          <w:tcPr>
            <w:tcW w:w="8548" w:type="dxa"/>
            <w:vAlign w:val="top"/>
            <w:textDirection w:val="lrTb"/>
            <w:noWrap w:val="false"/>
          </w:tcPr>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0"/>
              <w:rPr>
                <w:rFonts w:hint="eastAsia" w:ascii="宋体" w:hAnsi="宋体" w:cs="宋体"/>
                <w:sz w:val="28"/>
                <w:szCs w:val="28"/>
                <w:highlight w:val="none"/>
              </w:rPr>
            </w:pPr>
            <w:r>
              <w:rPr>
                <w:rFonts w:hint="eastAsia" w:ascii="宋体" w:hAnsi="宋体" w:cs="宋体"/>
                <w:sz w:val="28"/>
                <w:szCs w:val="28"/>
                <w:highlight w:val="none"/>
              </w:rPr>
              <w:t xml:space="preserve">采购人：(盖章)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0"/>
              <w:rPr>
                <w:rFonts w:hint="eastAsia" w:ascii="宋体" w:hAnsi="宋体" w:cs="宋体"/>
                <w:sz w:val="28"/>
                <w:szCs w:val="28"/>
                <w:highlight w:val="none"/>
              </w:rPr>
            </w:pPr>
            <w:r>
              <w:rPr>
                <w:rFonts w:hint="eastAsia" w:ascii="宋体" w:hAnsi="宋体" w:cs="宋体"/>
                <w:sz w:val="28"/>
                <w:szCs w:val="28"/>
                <w:highlight w:val="none"/>
              </w:rPr>
              <w:t xml:space="preserve">审阅人（签字）：</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0"/>
              <w:rPr>
                <w:rFonts w:hint="eastAsia" w:ascii="宋体" w:hAnsi="宋体" w:cs="宋体"/>
                <w:sz w:val="28"/>
                <w:szCs w:val="28"/>
                <w:highlight w:val="none"/>
              </w:rPr>
            </w:pPr>
            <w:r>
              <w:rPr>
                <w:rFonts w:hint="eastAsia" w:ascii="宋体" w:hAnsi="宋体" w:cs="宋体"/>
                <w:sz w:val="28"/>
                <w:szCs w:val="28"/>
                <w:highlight w:val="none"/>
              </w:rPr>
              <w:t xml:space="preserve">日 期：2026年   月    日</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tc>
      </w:tr>
    </w:tbl>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sectPr>
          <w:headerReference w:type="default" r:id="rId9"/>
          <w:footerReference w:type="default"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highlight w:val="none"/>
        </w:rPr>
      </w:r>
      <w:r/>
    </w:p>
    <w:p>
      <w:pPr>
        <w:pStyle w:val="880"/>
        <w:ind w:firstLine="560"/>
        <w:rPr>
          <w:rFonts w:hint="eastAsia" w:ascii="宋体" w:hAnsi="宋体" w:eastAsia="宋体" w:cs="宋体"/>
          <w:highlight w:val="none"/>
        </w:rPr>
      </w:pPr>
      <w:r>
        <w:rPr>
          <w:rFonts w:hint="eastAsia" w:ascii="宋体" w:hAnsi="宋体" w:eastAsia="宋体" w:cs="宋体"/>
          <w:highlight w:val="none"/>
        </w:rPr>
      </w:r>
      <w:r/>
    </w:p>
    <w:p>
      <w:pPr>
        <w:pStyle w:val="851"/>
        <w:ind w:firstLine="0"/>
        <w:jc w:val="center"/>
        <w:rPr>
          <w:rFonts w:hint="eastAsia" w:ascii="宋体" w:hAnsi="宋体" w:cs="宋体"/>
          <w:bCs/>
          <w:sz w:val="44"/>
          <w:szCs w:val="44"/>
          <w:highlight w:val="none"/>
        </w:rPr>
      </w:pPr>
      <w:r>
        <w:rPr>
          <w:rFonts w:hint="eastAsia" w:ascii="宋体" w:hAnsi="宋体" w:cs="宋体"/>
          <w:sz w:val="44"/>
          <w:szCs w:val="44"/>
          <w:highlight w:val="none"/>
        </w:rPr>
        <w:t xml:space="preserve">第一章  </w:t>
      </w:r>
      <w:bookmarkEnd w:id="0"/>
      <w:r>
        <w:rPr>
          <w:rFonts w:hint="eastAsia" w:ascii="宋体" w:hAnsi="宋体" w:cs="宋体"/>
          <w:sz w:val="44"/>
          <w:szCs w:val="44"/>
          <w:highlight w:val="none"/>
        </w:rPr>
        <w:t xml:space="preserve">投标邀请</w:t>
      </w:r>
      <w:r>
        <w:rPr>
          <w:rFonts w:hint="eastAsia" w:ascii="宋体" w:hAnsi="宋体" w:cs="宋体"/>
          <w:bCs/>
          <w:sz w:val="44"/>
          <w:szCs w:val="44"/>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受</w:t>
      </w:r>
      <w:r>
        <w:rPr>
          <w:rFonts w:hint="eastAsia" w:ascii="宋体" w:hAnsi="宋体" w:cs="宋体"/>
          <w:sz w:val="28"/>
          <w:szCs w:val="28"/>
          <w:highlight w:val="none"/>
          <w:lang w:eastAsia="zh-CN"/>
        </w:rPr>
        <w:t xml:space="preserve">南通市通州区城市管理局</w:t>
      </w:r>
      <w:r>
        <w:rPr>
          <w:rFonts w:hint="eastAsia" w:ascii="宋体" w:hAnsi="宋体" w:cs="宋体"/>
          <w:sz w:val="28"/>
          <w:szCs w:val="28"/>
          <w:highlight w:val="none"/>
        </w:rPr>
        <w:t xml:space="preserve">的委托，江苏广和工程咨询有限公司就</w:t>
      </w:r>
      <w:r>
        <w:rPr>
          <w:rFonts w:hint="eastAsia" w:ascii="宋体" w:hAnsi="宋体" w:cs="宋体"/>
          <w:sz w:val="28"/>
          <w:szCs w:val="28"/>
          <w:highlight w:val="none"/>
          <w:lang w:eastAsia="zh-CN"/>
        </w:rPr>
        <w:t xml:space="preserve">江海大道东延、西站大道二期高架及兴仁高速出入口保洁服务项目</w:t>
      </w:r>
      <w:r>
        <w:rPr>
          <w:rFonts w:hint="eastAsia" w:ascii="宋体" w:hAnsi="宋体" w:cs="宋体"/>
          <w:sz w:val="28"/>
          <w:szCs w:val="28"/>
          <w:highlight w:val="none"/>
        </w:rPr>
        <w:t xml:space="preserve">进行公开招标采购，欢迎符合条件的供应商投标。</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Bdr>
          <w:top w:val="single" w:color="000000" w:sz="4" w:space="1"/>
          <w:left w:val="single" w:color="000000" w:sz="4" w:space="4"/>
          <w:bottom w:val="single" w:color="000000" w:sz="4" w:space="1"/>
          <w:right w:val="single" w:color="000000" w:sz="4" w:space="4"/>
        </w:pBdr>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ascii="宋体" w:hAnsi="宋体" w:cs="宋体"/>
          <w:sz w:val="28"/>
          <w:szCs w:val="28"/>
          <w:highlight w:val="none"/>
        </w:rPr>
        <w:t xml:space="preserve">项目概况</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highlight w:val="none"/>
          <w:u w:val="single"/>
          <w:lang w:eastAsia="zh-CN"/>
        </w:rPr>
        <w:t xml:space="preserve">江海大道东延、西站大道二期高架及兴仁高速出入口保洁服务项目</w:t>
      </w:r>
      <w:r>
        <w:rPr>
          <w:rFonts w:hint="eastAsia" w:ascii="宋体" w:hAnsi="宋体" w:cs="宋体"/>
          <w:sz w:val="28"/>
          <w:szCs w:val="28"/>
          <w:highlight w:val="none"/>
        </w:rPr>
        <w:t xml:space="preserve">的潜在投标人可在</w:t>
      </w:r>
      <w:r>
        <w:rPr>
          <w:rFonts w:hint="eastAsia" w:ascii="宋体" w:hAnsi="宋体" w:cs="宋体"/>
          <w:sz w:val="28"/>
          <w:szCs w:val="28"/>
          <w:highlight w:val="none"/>
          <w:u w:val="single"/>
        </w:rPr>
        <w:t xml:space="preserve">“江苏政府采购网”自行免费下载</w:t>
      </w:r>
      <w:r>
        <w:rPr>
          <w:rFonts w:hint="eastAsia" w:ascii="宋体" w:hAnsi="宋体" w:cs="宋体"/>
          <w:sz w:val="28"/>
          <w:szCs w:val="28"/>
          <w:highlight w:val="none"/>
        </w:rPr>
        <w:t xml:space="preserve">招标文件，并于</w:t>
      </w:r>
      <w:r>
        <w:rPr>
          <w:rFonts w:hint="eastAsia" w:ascii="宋体" w:hAnsi="宋体" w:cs="宋体"/>
          <w:sz w:val="28"/>
          <w:szCs w:val="28"/>
          <w:highlight w:val="none"/>
          <w:u w:val="single"/>
        </w:rPr>
        <w:t xml:space="preserve">2026</w:t>
      </w:r>
      <w:r>
        <w:rPr>
          <w:rFonts w:hint="eastAsia" w:ascii="宋体" w:hAnsi="宋体" w:cs="宋体"/>
          <w:bCs/>
          <w:sz w:val="28"/>
          <w:szCs w:val="28"/>
          <w:highlight w:val="none"/>
          <w:u w:val="single"/>
        </w:rPr>
        <w:t xml:space="preserve">年</w:t>
      </w:r>
      <w:r>
        <w:rPr>
          <w:rFonts w:hint="eastAsia" w:ascii="宋体" w:hAnsi="宋体" w:cs="宋体"/>
          <w:bCs/>
          <w:sz w:val="28"/>
          <w:szCs w:val="28"/>
          <w:highlight w:val="none"/>
          <w:u w:val="single"/>
          <w:lang w:val="en-US" w:eastAsia="zh-CN"/>
        </w:rPr>
        <w:t xml:space="preserve">8</w:t>
      </w:r>
      <w:r>
        <w:rPr>
          <w:rFonts w:hint="eastAsia" w:ascii="宋体" w:hAnsi="宋体" w:cs="宋体"/>
          <w:bCs/>
          <w:sz w:val="28"/>
          <w:szCs w:val="28"/>
          <w:highlight w:val="none"/>
          <w:u w:val="single"/>
        </w:rPr>
        <w:t xml:space="preserve">月</w:t>
      </w:r>
      <w:r>
        <w:rPr>
          <w:rFonts w:hint="eastAsia" w:ascii="宋体" w:hAnsi="宋体" w:cs="宋体"/>
          <w:bCs/>
          <w:sz w:val="28"/>
          <w:szCs w:val="28"/>
          <w:highlight w:val="none"/>
          <w:u w:val="single"/>
          <w:lang w:val="en-US" w:eastAsia="zh-CN"/>
        </w:rPr>
        <w:t xml:space="preserve">3</w:t>
      </w:r>
      <w:r>
        <w:rPr>
          <w:rFonts w:hint="eastAsia" w:ascii="宋体" w:hAnsi="宋体" w:cs="宋体"/>
          <w:bCs/>
          <w:sz w:val="28"/>
          <w:szCs w:val="28"/>
          <w:highlight w:val="none"/>
          <w:u w:val="single"/>
        </w:rPr>
        <w:t xml:space="preserve">日9点00分（</w:t>
      </w:r>
      <w:r>
        <w:rPr>
          <w:rFonts w:hint="eastAsia" w:ascii="宋体" w:hAnsi="宋体" w:cs="宋体"/>
          <w:bCs/>
          <w:sz w:val="28"/>
          <w:szCs w:val="28"/>
          <w:highlight w:val="none"/>
        </w:rPr>
        <w:t xml:space="preserve">北京时间）前递交投标文件</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一、项目基本情况</w:t>
      </w:r>
      <w:bookmarkEnd w:id="6"/>
      <w:r/>
      <w:bookmarkEnd w:id="7"/>
      <w:r/>
      <w:bookmarkEnd w:id="8"/>
      <w:r/>
      <w:bookmarkEnd w:id="9"/>
      <w:r/>
      <w:bookmarkEnd w:id="10"/>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1.项目编号：JSZC-320612-JSGH-G2026-0012  </w:t>
      </w:r>
      <w:r>
        <w:rPr>
          <w:rFonts w:hint="eastAsia" w:ascii="宋体" w:hAnsi="宋体" w:cs="宋体"/>
          <w:sz w:val="28"/>
          <w:szCs w:val="28"/>
          <w:highlight w:val="none"/>
          <w:shd w:val="clear" w:color="auto" w:fill="ffffff"/>
        </w:rPr>
        <w:t xml:space="preserve"> </w:t>
      </w:r>
      <w:r>
        <w:rPr>
          <w:rFonts w:hint="eastAsia" w:ascii="宋体" w:hAnsi="宋体" w:cs="宋体"/>
          <w:sz w:val="28"/>
          <w:szCs w:val="28"/>
          <w:highlight w:val="none"/>
        </w:rPr>
      </w:r>
      <w:r/>
    </w:p>
    <w:p>
      <w:pPr>
        <w:pStyle w:val="851"/>
        <w:ind w:firstLine="560"/>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2.项目名称：</w:t>
      </w:r>
      <w:bookmarkEnd w:id="11"/>
      <w:r>
        <w:rPr>
          <w:rFonts w:hint="eastAsia" w:ascii="宋体" w:hAnsi="宋体" w:cs="宋体"/>
          <w:sz w:val="28"/>
          <w:szCs w:val="28"/>
          <w:highlight w:val="none"/>
          <w:lang w:eastAsia="zh-CN"/>
        </w:rPr>
        <w:t xml:space="preserve">江海大道东延、西站大道二期高架及兴仁高速出入口保洁服务项目</w:t>
      </w:r>
      <w:r>
        <w:rPr>
          <w:rFonts w:hint="eastAsia" w:ascii="宋体" w:hAnsi="宋体" w:eastAsia="宋体" w:cs="宋体"/>
          <w:sz w:val="28"/>
          <w:szCs w:val="28"/>
          <w:highlight w:val="none"/>
          <w:lang w:eastAsia="zh-CN"/>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3.预算金额：13</w:t>
      </w:r>
      <w:r>
        <w:rPr>
          <w:rFonts w:hint="eastAsia" w:ascii="宋体" w:hAnsi="宋体" w:cs="宋体"/>
          <w:sz w:val="28"/>
          <w:szCs w:val="28"/>
          <w:highlight w:val="none"/>
          <w:lang w:val="en-US" w:eastAsia="zh-CN"/>
        </w:rPr>
        <w:t xml:space="preserve">1.93</w:t>
      </w:r>
      <w:r>
        <w:rPr>
          <w:rFonts w:hint="eastAsia" w:ascii="宋体" w:hAnsi="宋体" w:cs="宋体"/>
          <w:sz w:val="28"/>
          <w:szCs w:val="28"/>
          <w:highlight w:val="none"/>
        </w:rPr>
        <w:t xml:space="preserve">万元</w:t>
      </w:r>
      <w:r>
        <w:rPr>
          <w:rFonts w:hint="eastAsia" w:ascii="宋体" w:hAnsi="宋体" w:cs="宋体"/>
          <w:sz w:val="28"/>
          <w:szCs w:val="28"/>
          <w:highlight w:val="none"/>
          <w:lang w:val="en-US" w:eastAsia="zh-CN"/>
        </w:rPr>
        <w:t xml:space="preserve">/年</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4.本项目设定最高限价，最高限价为</w:t>
      </w:r>
      <w:r>
        <w:rPr>
          <w:rFonts w:hint="eastAsia" w:ascii="宋体" w:hAnsi="宋体" w:eastAsia="宋体" w:cs="宋体"/>
          <w:color w:val="333333"/>
          <w:sz w:val="28"/>
          <w:szCs w:val="28"/>
          <w:lang w:val="en-US" w:eastAsia="zh-CN"/>
        </w:rPr>
        <w:t xml:space="preserve">131.93</w:t>
      </w:r>
      <w:r>
        <w:rPr>
          <w:rFonts w:hint="eastAsia" w:ascii="宋体" w:hAnsi="宋体" w:cs="宋体"/>
          <w:sz w:val="28"/>
          <w:szCs w:val="28"/>
          <w:highlight w:val="none"/>
        </w:rPr>
        <w:t xml:space="preserve">万元</w:t>
      </w:r>
      <w:r>
        <w:rPr>
          <w:rFonts w:hint="eastAsia" w:ascii="宋体" w:hAnsi="宋体" w:cs="宋体"/>
          <w:sz w:val="28"/>
          <w:szCs w:val="28"/>
          <w:highlight w:val="none"/>
          <w:lang w:val="en-US" w:eastAsia="zh-CN"/>
        </w:rPr>
        <w:t xml:space="preserve">/年</w:t>
      </w:r>
      <w:r>
        <w:rPr>
          <w:rFonts w:hint="eastAsia" w:ascii="宋体" w:hAnsi="宋体" w:cs="宋体"/>
          <w:sz w:val="28"/>
          <w:szCs w:val="28"/>
          <w:highlight w:val="none"/>
        </w:rPr>
        <w:t xml:space="preserve">，投标报价超过最高限价者按无效标处理。</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5.采购需求：详见招标文件第四章项目需求及技术参数。</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6.合同履行期限：一年，自签订合同之日起。经考核达到业主要求的可续签，但累计服务期限不超过三年。</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7.项目类型：</w:t>
      </w:r>
      <w:r>
        <w:rPr>
          <w:rFonts w:hint="eastAsia" w:ascii="宋体" w:hAnsi="宋体" w:cs="宋体"/>
          <w:sz w:val="28"/>
          <w:szCs w:val="28"/>
          <w:highlight w:val="none"/>
          <w:lang w:val="en-US" w:eastAsia="zh-CN"/>
        </w:rPr>
        <w:t xml:space="preserve">服务</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8.所属行业：其他未列明行业。</w:t>
      </w:r>
      <w:r>
        <w:rPr>
          <w:rFonts w:hint="eastAsia" w:ascii="宋体" w:hAnsi="宋体" w:cs="宋体"/>
          <w:sz w:val="28"/>
          <w:szCs w:val="28"/>
          <w:highlight w:val="none"/>
        </w:rPr>
      </w:r>
      <w:r/>
    </w:p>
    <w:p>
      <w:pPr>
        <w:pStyle w:val="964"/>
        <w:ind w:left="63" w:right="63" w:firstLine="560"/>
        <w:jc w:val="both"/>
        <w:spacing w:line="360" w:lineRule="auto"/>
        <w:rPr>
          <w:rFonts w:hint="eastAsia" w:ascii="宋体" w:hAnsi="宋体" w:cs="宋体"/>
          <w:sz w:val="28"/>
          <w:szCs w:val="28"/>
          <w:highlight w:val="none"/>
        </w:rPr>
        <w:outlineLvl w:val="0"/>
      </w:pPr>
      <w:r/>
      <w:bookmarkStart w:id="12" w:name="_Toc35393622"/>
      <w:r/>
      <w:bookmarkStart w:id="13" w:name="_Toc28359003"/>
      <w:r/>
      <w:bookmarkStart w:id="14" w:name="_Toc35393791"/>
      <w:r/>
      <w:bookmarkStart w:id="15" w:name="_Toc38985264"/>
      <w:r/>
      <w:bookmarkStart w:id="16" w:name="_Toc28359080"/>
      <w:r>
        <w:rPr>
          <w:rFonts w:hint="eastAsia" w:ascii="宋体" w:hAnsi="宋体" w:cs="宋体"/>
          <w:sz w:val="28"/>
          <w:szCs w:val="28"/>
          <w:highlight w:val="none"/>
        </w:rPr>
        <w:t xml:space="preserve">二、申请人的资格要求</w:t>
      </w:r>
      <w:bookmarkEnd w:id="12"/>
      <w:r/>
      <w:bookmarkEnd w:id="13"/>
      <w:r/>
      <w:bookmarkEnd w:id="14"/>
      <w:r/>
      <w:bookmarkEnd w:id="15"/>
      <w:r/>
      <w:bookmarkEnd w:id="16"/>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bookmarkStart w:id="17" w:name="_Toc38985265"/>
      <w:r/>
      <w:bookmarkStart w:id="18" w:name="_Toc35393792"/>
      <w:r/>
      <w:bookmarkStart w:id="19" w:name="_Toc28359004"/>
      <w:r/>
      <w:bookmarkStart w:id="20" w:name="_Toc28359081"/>
      <w:r/>
      <w:bookmarkStart w:id="21" w:name="_Toc35393623"/>
      <w:r>
        <w:rPr>
          <w:rFonts w:hint="eastAsia" w:ascii="宋体" w:hAnsi="宋体" w:cs="宋体"/>
          <w:sz w:val="28"/>
          <w:szCs w:val="28"/>
          <w:highlight w:val="none"/>
        </w:rPr>
        <w:t xml:space="preserve">（一）通用资格要求</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1.满足《中华人民共和国政府采购法》第二十二条规定，并提供下列材料：</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1.1.法人或者其他组织的营业执照等证明文件；</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1.2.202</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年度的财务审计报告（成立不满一年无需提供）或开户银行出具的银行资信证明；</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1.4.具备履行合同所必需的设备和专业技术能力的书面声明；</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1.5.参加政府采购活动前3年内在经营活动中没有重大违法记录的书面声明。</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sz w:val="28"/>
          <w:szCs w:val="28"/>
          <w:highlight w:val="none"/>
        </w:rPr>
      </w:r>
      <w:r/>
    </w:p>
    <w:p>
      <w:pPr>
        <w:pStyle w:val="851"/>
        <w:ind w:firstLine="560"/>
        <w:rPr>
          <w:rFonts w:hint="eastAsia" w:ascii="宋体" w:hAnsi="宋体" w:cs="宋体"/>
          <w:b/>
          <w:bCs/>
          <w:sz w:val="28"/>
          <w:szCs w:val="28"/>
          <w:highlight w:val="none"/>
        </w:rPr>
      </w:pPr>
      <w:r>
        <w:rPr>
          <w:rFonts w:hint="eastAsia" w:ascii="宋体" w:hAnsi="宋体" w:cs="宋体"/>
          <w:sz w:val="28"/>
          <w:szCs w:val="28"/>
          <w:highlight w:val="none"/>
        </w:rPr>
        <w:t xml:space="preserve">3.本项目是否专门面向中小企业采购：</w:t>
      </w:r>
      <w:r>
        <w:rPr>
          <w:rFonts w:hint="eastAsia" w:ascii="宋体" w:hAnsi="宋体" w:cs="宋体"/>
          <w:b/>
          <w:bCs/>
          <w:sz w:val="28"/>
          <w:szCs w:val="28"/>
          <w:u w:val="single"/>
        </w:rPr>
        <w:t xml:space="preserve">本项目专门面向中小企业采购，供应商应为中小微企业或监狱企业或残疾人福利性单位，并按照采购文件要求提供《中小企业声明函》或《残疾人福利性单位声明函》或监狱和戒毒所企业证明材料（专门面向中小企业采购的项目，不再执行价格评审优惠的扶持政策）</w:t>
      </w:r>
      <w:r>
        <w:rPr>
          <w:rFonts w:hint="eastAsia" w:ascii="宋体" w:hAnsi="宋体" w:cs="宋体"/>
          <w:b/>
          <w:bCs/>
          <w:sz w:val="28"/>
          <w:szCs w:val="28"/>
          <w:highlight w:val="none"/>
        </w:rPr>
        <w:t xml:space="preserve">。</w:t>
      </w:r>
      <w:r>
        <w:rPr>
          <w:rFonts w:hint="eastAsia" w:ascii="宋体" w:hAnsi="宋体" w:cs="宋体"/>
          <w:b/>
          <w:bCs/>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4.本项目不接受联合体投标。</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三、获取招标文件</w:t>
      </w:r>
      <w:bookmarkEnd w:id="17"/>
      <w:r/>
      <w:bookmarkEnd w:id="18"/>
      <w:r/>
      <w:bookmarkEnd w:id="19"/>
      <w:r/>
      <w:bookmarkEnd w:id="20"/>
      <w:r/>
      <w:bookmarkEnd w:id="21"/>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8"/>
          <w:szCs w:val="28"/>
          <w:highlight w:val="none"/>
        </w:rPr>
        <w:t xml:space="preserve">1.时间：自招标文件公告发布之日起10日内。</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2.获取方式：</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地点：江苏政府采购网</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获取方式：本项目采用网上注册登记方式。</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2.1潜在供应商访问电子招标响应交易平台的网络地址和方法：</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2.2潜在供应商访问“苏采云”系统的网络地址和方法：“苏采云”系统的网址：http://jszfcg.jsczt.cn/。</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2.3“CA数字证书”的获取：</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供应商需办理CA锁，“苏采云”系统目前仅支持政务CA，省内各地区办理的用于“苏采云”平台的政务CA全省通用。南通地区“CA数字证书”的办理：南通市政务中心四楼，电话：18951314963。</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2.4采购文件（后缀名为“.kedt”）、供应商操作手册及政府采购客户端工具可通过“苏采云”系统--已报名项目--报名详情页面内相应链接进行下载。</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2.5采购人或采购代理机构将数据电文形式的采购文件加载至“苏采云”系统，供潜在供应商下载或者查阅。</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2.6请潜在供应商提前安装相应的控件（详见《（苏采云）供应商操作手册》）并使用谷歌浏览器登录“苏采云”系统参与不见面开评标。</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四、提交投标文件</w:t>
      </w:r>
      <w:bookmarkEnd w:id="22"/>
      <w:r/>
      <w:bookmarkEnd w:id="23"/>
      <w:r>
        <w:rPr>
          <w:rFonts w:hint="eastAsia" w:ascii="宋体" w:hAnsi="宋体" w:cs="宋体"/>
          <w:sz w:val="28"/>
          <w:szCs w:val="28"/>
          <w:highlight w:val="none"/>
        </w:rPr>
        <w:t xml:space="preserve">截止时间、开标时间和地点</w:t>
      </w:r>
      <w:bookmarkEnd w:id="24"/>
      <w:r/>
      <w:bookmarkEnd w:id="25"/>
      <w:r/>
      <w:bookmarkEnd w:id="26"/>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1.时间：2026年</w:t>
      </w:r>
      <w:r>
        <w:rPr>
          <w:rFonts w:hint="eastAsia" w:ascii="宋体" w:hAnsi="宋体" w:cs="宋体"/>
          <w:sz w:val="28"/>
          <w:szCs w:val="28"/>
          <w:highlight w:val="none"/>
          <w:u w:val="single"/>
          <w:lang w:val="en-US" w:eastAsia="zh-CN"/>
        </w:rPr>
        <w:t xml:space="preserve">8</w:t>
      </w:r>
      <w:r>
        <w:rPr>
          <w:rFonts w:hint="eastAsia" w:ascii="宋体" w:hAnsi="宋体" w:cs="宋体"/>
          <w:sz w:val="28"/>
          <w:szCs w:val="28"/>
          <w:highlight w:val="none"/>
        </w:rPr>
        <w:t xml:space="preserve">月</w:t>
      </w:r>
      <w:r>
        <w:rPr>
          <w:rFonts w:hint="eastAsia" w:ascii="宋体" w:hAnsi="宋体" w:cs="宋体"/>
          <w:sz w:val="28"/>
          <w:szCs w:val="28"/>
          <w:highlight w:val="none"/>
          <w:u w:val="single"/>
          <w:lang w:val="en-US" w:eastAsia="zh-CN"/>
        </w:rPr>
        <w:t xml:space="preserve">3</w:t>
      </w:r>
      <w:r>
        <w:rPr>
          <w:rFonts w:hint="eastAsia" w:ascii="宋体" w:hAnsi="宋体" w:cs="宋体"/>
          <w:sz w:val="28"/>
          <w:szCs w:val="28"/>
          <w:highlight w:val="none"/>
        </w:rPr>
        <w:t xml:space="preserve">日</w:t>
      </w:r>
      <w:r>
        <w:rPr>
          <w:rFonts w:hint="eastAsia" w:ascii="宋体" w:hAnsi="宋体" w:cs="宋体"/>
          <w:sz w:val="28"/>
          <w:szCs w:val="28"/>
          <w:highlight w:val="none"/>
          <w:u w:val="single"/>
        </w:rPr>
        <w:t xml:space="preserve">09</w:t>
      </w:r>
      <w:r>
        <w:rPr>
          <w:rFonts w:hint="eastAsia" w:ascii="宋体" w:hAnsi="宋体" w:cs="宋体"/>
          <w:sz w:val="28"/>
          <w:szCs w:val="28"/>
          <w:highlight w:val="none"/>
        </w:rPr>
        <w:t xml:space="preserve">点</w:t>
      </w:r>
      <w:r>
        <w:rPr>
          <w:rFonts w:hint="eastAsia" w:ascii="宋体" w:hAnsi="宋体" w:cs="宋体"/>
          <w:sz w:val="28"/>
          <w:szCs w:val="28"/>
          <w:highlight w:val="none"/>
          <w:u w:val="single"/>
        </w:rPr>
        <w:t xml:space="preserve">00</w:t>
      </w:r>
      <w:r>
        <w:rPr>
          <w:rFonts w:hint="eastAsia" w:ascii="宋体" w:hAnsi="宋体" w:cs="宋体"/>
          <w:sz w:val="28"/>
          <w:szCs w:val="28"/>
          <w:highlight w:val="none"/>
        </w:rPr>
        <w:t xml:space="preserve">分（北京时间）。</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2.地点：“苏采云”政府采购交易系统网上开标大厅。</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bookmarkStart w:id="27" w:name="_Toc28359084"/>
      <w:r/>
      <w:bookmarkStart w:id="28" w:name="_Toc35393794"/>
      <w:r/>
      <w:bookmarkStart w:id="29" w:name="_Toc38985267"/>
      <w:r/>
      <w:bookmarkStart w:id="30" w:name="_Toc28359007"/>
      <w:r/>
      <w:bookmarkStart w:id="31" w:name="_Toc35393625"/>
      <w:r>
        <w:rPr>
          <w:rFonts w:hint="eastAsia" w:ascii="宋体" w:hAnsi="宋体" w:cs="宋体"/>
          <w:sz w:val="28"/>
          <w:szCs w:val="28"/>
          <w:highlight w:val="none"/>
        </w:rPr>
        <w:t xml:space="preserve">五、公告期限</w:t>
      </w:r>
      <w:bookmarkEnd w:id="27"/>
      <w:r/>
      <w:bookmarkEnd w:id="28"/>
      <w:r/>
      <w:bookmarkEnd w:id="29"/>
      <w:r/>
      <w:bookmarkEnd w:id="30"/>
      <w:r/>
      <w:bookmarkEnd w:id="31"/>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32" w:name="_Toc35393795"/>
      <w:r/>
      <w:bookmarkStart w:id="33" w:name="_Toc38985268"/>
      <w:r/>
      <w:bookmarkStart w:id="34" w:name="_Toc35393626"/>
      <w:r>
        <w:rPr>
          <w:rFonts w:hint="eastAsia" w:ascii="宋体" w:hAnsi="宋体" w:cs="宋体"/>
          <w:sz w:val="28"/>
          <w:szCs w:val="28"/>
          <w:highlight w:val="none"/>
        </w:rPr>
        <w:t xml:space="preserve">招标文件公告期限为自本公告发布之日起5个工作日。</w:t>
      </w:r>
      <w:bookmarkEnd w:id="32"/>
      <w:r/>
      <w:bookmarkEnd w:id="33"/>
      <w:r/>
      <w:bookmarkEnd w:id="34"/>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bookmarkStart w:id="35" w:name="_Toc28359008"/>
      <w:r/>
      <w:bookmarkStart w:id="36" w:name="_Toc35393796"/>
      <w:r/>
      <w:bookmarkStart w:id="37" w:name="_Toc35393627"/>
      <w:r/>
      <w:bookmarkStart w:id="38" w:name="_Toc38985269"/>
      <w:r/>
      <w:bookmarkStart w:id="39" w:name="_Toc28359085"/>
      <w:r>
        <w:rPr>
          <w:rFonts w:hint="eastAsia" w:ascii="宋体" w:hAnsi="宋体" w:cs="宋体"/>
          <w:sz w:val="28"/>
          <w:szCs w:val="28"/>
          <w:highlight w:val="none"/>
        </w:rPr>
        <w:t xml:space="preserve">六、其他补充事宜</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1、本次招标不收取投标保证金。</w:t>
      </w:r>
      <w:r>
        <w:rPr>
          <w:rFonts w:hint="eastAsia" w:ascii="宋体" w:hAnsi="宋体" w:cs="宋体"/>
          <w:sz w:val="28"/>
          <w:szCs w:val="28"/>
          <w:highlight w:val="none"/>
        </w:rPr>
      </w:r>
      <w:r/>
    </w:p>
    <w:p>
      <w:pPr>
        <w:pStyle w:val="921"/>
        <w:ind w:firstLine="560"/>
        <w:rPr>
          <w:rFonts w:hint="eastAsia" w:cs="宋体"/>
          <w:sz w:val="28"/>
          <w:szCs w:val="28"/>
          <w:highlight w:val="none"/>
        </w:rPr>
      </w:pPr>
      <w:r>
        <w:rPr>
          <w:rFonts w:hint="eastAsia" w:cs="宋体"/>
          <w:sz w:val="28"/>
          <w:szCs w:val="28"/>
          <w:highlight w:val="none"/>
        </w:rPr>
        <w:t xml:space="preserve">2、本次招标落实的政府采购政策</w:t>
      </w:r>
      <w:r>
        <w:rPr>
          <w:rFonts w:hint="eastAsia" w:cs="宋体"/>
          <w:sz w:val="28"/>
          <w:szCs w:val="28"/>
          <w:highlight w:val="none"/>
        </w:rPr>
      </w:r>
      <w:r/>
    </w:p>
    <w:p>
      <w:pPr>
        <w:pStyle w:val="921"/>
        <w:ind w:firstLine="560"/>
        <w:rPr>
          <w:rFonts w:hint="eastAsia" w:cs="宋体"/>
          <w:sz w:val="28"/>
          <w:szCs w:val="28"/>
          <w:highlight w:val="none"/>
        </w:rPr>
      </w:pPr>
      <w:r>
        <w:rPr>
          <w:rFonts w:hint="eastAsia" w:cs="宋体"/>
          <w:sz w:val="28"/>
          <w:szCs w:val="28"/>
          <w:highlight w:val="none"/>
        </w:rPr>
        <w:t xml:space="preserve">（</w:t>
      </w:r>
      <w:r>
        <w:rPr>
          <w:rFonts w:hint="eastAsia" w:cs="宋体"/>
          <w:sz w:val="28"/>
          <w:szCs w:val="28"/>
          <w:highlight w:val="none"/>
          <w:lang w:val="en-US" w:eastAsia="zh-CN"/>
        </w:rPr>
        <w:t xml:space="preserve">1</w:t>
      </w:r>
      <w:r>
        <w:rPr>
          <w:rFonts w:hint="eastAsia" w:cs="宋体"/>
          <w:sz w:val="28"/>
          <w:szCs w:val="28"/>
          <w:highlight w:val="none"/>
        </w:rPr>
        <w:t xml:space="preserve">）按照财政部、工业和信息化部关于印发《政府采购促进中小企业发展管理办法》的通知（财库〔2020〕46号）的规定，落实促进中小企业发展政策。</w:t>
      </w:r>
      <w:r>
        <w:rPr>
          <w:rFonts w:hint="eastAsia" w:cs="宋体"/>
          <w:sz w:val="28"/>
          <w:szCs w:val="28"/>
          <w:highlight w:val="none"/>
        </w:rPr>
      </w:r>
      <w:r/>
    </w:p>
    <w:p>
      <w:pPr>
        <w:pStyle w:val="921"/>
        <w:ind w:firstLine="560"/>
        <w:rPr>
          <w:rFonts w:hint="eastAsia" w:cs="宋体"/>
          <w:sz w:val="28"/>
          <w:szCs w:val="28"/>
          <w:highlight w:val="none"/>
        </w:rPr>
      </w:pPr>
      <w:r>
        <w:rPr>
          <w:rFonts w:hint="eastAsia" w:cs="宋体"/>
          <w:sz w:val="28"/>
          <w:szCs w:val="28"/>
          <w:highlight w:val="none"/>
        </w:rPr>
        <w:t xml:space="preserve">（</w:t>
      </w:r>
      <w:r>
        <w:rPr>
          <w:rFonts w:hint="eastAsia" w:cs="宋体"/>
          <w:sz w:val="28"/>
          <w:szCs w:val="28"/>
          <w:highlight w:val="none"/>
          <w:lang w:val="en-US" w:eastAsia="zh-CN"/>
        </w:rPr>
        <w:t xml:space="preserve">2</w:t>
      </w:r>
      <w:r>
        <w:rPr>
          <w:rFonts w:hint="eastAsia" w:cs="宋体"/>
          <w:sz w:val="28"/>
          <w:szCs w:val="28"/>
          <w:highlight w:val="none"/>
        </w:rPr>
        <w:t xml:space="preserve">）按照《财政部、司法部关于政府采购支持监狱企业发展有关问题的通知》（财库〔2014〕68号）的规定，落实支持监狱企业发展政策。</w:t>
      </w:r>
      <w:r>
        <w:rPr>
          <w:rFonts w:hint="eastAsia" w:cs="宋体"/>
          <w:sz w:val="28"/>
          <w:szCs w:val="28"/>
          <w:highlight w:val="none"/>
        </w:rPr>
      </w:r>
      <w:r/>
    </w:p>
    <w:p>
      <w:pPr>
        <w:pStyle w:val="921"/>
        <w:ind w:firstLine="560"/>
        <w:rPr>
          <w:rFonts w:hint="eastAsia" w:cs="宋体"/>
          <w:sz w:val="28"/>
          <w:szCs w:val="28"/>
          <w:highlight w:val="none"/>
        </w:rPr>
      </w:pPr>
      <w:r>
        <w:rPr>
          <w:rFonts w:hint="eastAsia" w:cs="宋体"/>
          <w:sz w:val="28"/>
          <w:szCs w:val="28"/>
          <w:highlight w:val="none"/>
        </w:rPr>
        <w:t xml:space="preserve">（</w:t>
      </w:r>
      <w:r>
        <w:rPr>
          <w:rFonts w:hint="eastAsia" w:cs="宋体"/>
          <w:sz w:val="28"/>
          <w:szCs w:val="28"/>
          <w:highlight w:val="none"/>
          <w:lang w:val="en-US" w:eastAsia="zh-CN"/>
        </w:rPr>
        <w:t xml:space="preserve">3</w:t>
      </w:r>
      <w:r>
        <w:rPr>
          <w:rFonts w:hint="eastAsia" w:cs="宋体"/>
          <w:sz w:val="28"/>
          <w:szCs w:val="28"/>
          <w:highlight w:val="none"/>
        </w:rPr>
        <w:t xml:space="preserve">）按照《三部门联合发布关于促进残疾人就业政府采购政策的通知》（财库〔2017〕141号）的规定，落实支持残疾人福利性单位发展政策。 </w:t>
      </w:r>
      <w:r>
        <w:rPr>
          <w:rFonts w:hint="eastAsia"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六、本次招标联系方式</w:t>
      </w:r>
      <w:bookmarkEnd w:id="35"/>
      <w:r/>
      <w:bookmarkEnd w:id="36"/>
      <w:r/>
      <w:bookmarkEnd w:id="37"/>
      <w:r/>
      <w:bookmarkEnd w:id="38"/>
      <w:r/>
      <w:bookmarkEnd w:id="39"/>
      <w:r>
        <w:rPr>
          <w:rFonts w:hint="eastAsia" w:ascii="宋体" w:hAnsi="宋体" w:cs="宋体"/>
          <w:sz w:val="28"/>
          <w:szCs w:val="28"/>
          <w:highlight w:val="none"/>
        </w:rPr>
      </w:r>
      <w:r/>
    </w:p>
    <w:p>
      <w:pPr>
        <w:pStyle w:val="851"/>
        <w:ind w:firstLine="560"/>
        <w:rPr>
          <w:rFonts w:hint="eastAsia" w:ascii="宋体" w:hAnsi="宋体" w:eastAsia="宋体" w:cs="宋体"/>
          <w:sz w:val="28"/>
          <w:szCs w:val="28"/>
          <w:highlight w:val="none"/>
          <w:lang w:eastAsia="zh-CN"/>
        </w:rPr>
      </w:pPr>
      <w:r/>
      <w:bookmarkStart w:id="40" w:name="_Toc28359087"/>
      <w:r/>
      <w:bookmarkStart w:id="41" w:name="_Toc28359010"/>
      <w:r>
        <w:rPr>
          <w:rFonts w:hint="eastAsia" w:ascii="宋体" w:hAnsi="宋体" w:cs="宋体"/>
          <w:sz w:val="28"/>
          <w:szCs w:val="28"/>
          <w:highlight w:val="none"/>
        </w:rPr>
        <w:t xml:space="preserve">采购人：</w:t>
      </w:r>
      <w:r>
        <w:rPr>
          <w:rFonts w:hint="eastAsia" w:ascii="宋体" w:hAnsi="宋体" w:cs="宋体"/>
          <w:sz w:val="28"/>
          <w:szCs w:val="28"/>
          <w:highlight w:val="none"/>
          <w:lang w:eastAsia="zh-CN"/>
        </w:rPr>
        <w:t xml:space="preserve">南通市通州区城市管理局</w:t>
      </w:r>
      <w:r>
        <w:rPr>
          <w:rFonts w:hint="eastAsia" w:ascii="宋体" w:hAnsi="宋体" w:eastAsia="宋体" w:cs="宋体"/>
          <w:sz w:val="28"/>
          <w:szCs w:val="28"/>
          <w:highlight w:val="none"/>
          <w:lang w:eastAsia="zh-CN"/>
        </w:rPr>
      </w:r>
      <w:r/>
    </w:p>
    <w:p>
      <w:pPr>
        <w:pStyle w:val="851"/>
        <w:ind w:firstLine="560"/>
        <w:rPr>
          <w:rFonts w:ascii="宋体" w:hAnsi="宋体" w:cs="宋体"/>
          <w:sz w:val="28"/>
          <w:szCs w:val="28"/>
          <w:highlight w:val="none"/>
        </w:rPr>
      </w:pPr>
      <w:r>
        <w:rPr>
          <w:rFonts w:hint="eastAsia" w:ascii="宋体" w:hAnsi="宋体" w:cs="宋体"/>
          <w:sz w:val="28"/>
          <w:szCs w:val="28"/>
          <w:highlight w:val="none"/>
        </w:rPr>
        <w:t xml:space="preserve">地址：南通市通州区朝阳路</w:t>
      </w:r>
      <w:r>
        <w:rPr>
          <w:rFonts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联系人：</w:t>
      </w:r>
      <w:r>
        <w:rPr>
          <w:rFonts w:hint="eastAsia" w:ascii="宋体" w:hAnsi="宋体" w:cs="宋体"/>
          <w:sz w:val="28"/>
          <w:szCs w:val="28"/>
          <w:highlight w:val="none"/>
          <w:lang w:val="en-US" w:eastAsia="zh-CN"/>
        </w:rPr>
        <w:t xml:space="preserve">季</w:t>
      </w:r>
      <w:r>
        <w:rPr>
          <w:rFonts w:hint="eastAsia" w:ascii="宋体" w:hAnsi="宋体" w:cs="宋体"/>
          <w:sz w:val="28"/>
          <w:szCs w:val="28"/>
          <w:highlight w:val="none"/>
        </w:rPr>
        <w:t xml:space="preserve">先生</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电  话：0513-86511755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2.采购代理机构信息</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采购代理机构：江苏广和工程咨询有限公司</w:t>
      </w:r>
      <w:r>
        <w:rPr>
          <w:rFonts w:hint="eastAsia" w:ascii="宋体" w:hAnsi="宋体" w:cs="宋体"/>
          <w:sz w:val="28"/>
          <w:szCs w:val="28"/>
          <w:highlight w:val="none"/>
        </w:rPr>
      </w:r>
      <w:r/>
    </w:p>
    <w:p>
      <w:pPr>
        <w:pStyle w:val="851"/>
        <w:ind w:firstLine="560"/>
        <w:rPr>
          <w:rFonts w:ascii="宋体" w:hAnsi="宋体" w:cs="宋体"/>
          <w:sz w:val="28"/>
          <w:szCs w:val="28"/>
          <w:highlight w:val="none"/>
        </w:rPr>
      </w:pPr>
      <w:r>
        <w:rPr>
          <w:rFonts w:hint="eastAsia" w:ascii="宋体" w:hAnsi="宋体" w:cs="宋体"/>
          <w:sz w:val="28"/>
          <w:szCs w:val="28"/>
          <w:highlight w:val="none"/>
        </w:rPr>
        <w:t xml:space="preserve">地 址：南通高新区金通路7号</w:t>
      </w:r>
      <w:r>
        <w:rPr>
          <w:rFonts w:ascii="宋体" w:hAnsi="宋体" w:cs="宋体"/>
          <w:sz w:val="28"/>
          <w:szCs w:val="28"/>
          <w:highlight w:val="none"/>
        </w:rPr>
      </w:r>
      <w:r/>
    </w:p>
    <w:p>
      <w:pPr>
        <w:pStyle w:val="851"/>
        <w:ind w:firstLine="560"/>
        <w:rPr>
          <w:rFonts w:ascii="宋体" w:hAnsi="宋体" w:cs="宋体"/>
          <w:sz w:val="28"/>
          <w:szCs w:val="28"/>
          <w:highlight w:val="none"/>
        </w:rPr>
      </w:pPr>
      <w:r>
        <w:rPr>
          <w:rFonts w:hint="eastAsia" w:ascii="宋体" w:hAnsi="宋体" w:cs="宋体"/>
          <w:sz w:val="28"/>
          <w:szCs w:val="28"/>
          <w:highlight w:val="none"/>
        </w:rPr>
        <w:t xml:space="preserve">联系人：张女士、吴先生</w:t>
      </w:r>
      <w:r>
        <w:rPr>
          <w:rFonts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电 话：13862488527、15962903775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交易系统软件维护人员：0513-59001839</w:t>
      </w:r>
      <w:bookmarkEnd w:id="40"/>
      <w:r/>
      <w:bookmarkEnd w:id="41"/>
      <w:r>
        <w:rPr>
          <w:rFonts w:hint="eastAsia" w:ascii="宋体" w:hAnsi="宋体" w:cs="宋体"/>
          <w:sz w:val="28"/>
          <w:szCs w:val="28"/>
          <w:highlight w:val="none"/>
        </w:rPr>
      </w:r>
      <w:r/>
    </w:p>
    <w:p>
      <w:pPr>
        <w:pStyle w:val="851"/>
        <w:ind w:firstLine="480"/>
        <w:jc w:val="center"/>
        <w:rPr>
          <w:rFonts w:hint="eastAsia" w:ascii="宋体" w:hAnsi="宋体" w:cs="宋体"/>
          <w:highlight w:val="none"/>
        </w:rPr>
      </w:pPr>
      <w:r>
        <w:rPr>
          <w:rFonts w:hint="eastAsia" w:ascii="宋体" w:hAnsi="宋体" w:cs="宋体"/>
          <w:sz w:val="24"/>
          <w:szCs w:val="24"/>
          <w:highlight w:val="none"/>
        </w:rPr>
        <w:br w:type="page" w:clear="all"/>
      </w:r>
      <w:bookmarkStart w:id="42" w:name="_Toc120614211"/>
      <w:r>
        <w:rPr>
          <w:rFonts w:hint="eastAsia" w:ascii="宋体" w:hAnsi="宋体" w:cs="宋体"/>
          <w:sz w:val="44"/>
          <w:szCs w:val="44"/>
          <w:highlight w:val="none"/>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宋体" w:hAnsi="宋体" w:cs="宋体"/>
          <w:sz w:val="44"/>
          <w:szCs w:val="44"/>
          <w:highlight w:val="none"/>
        </w:rPr>
        <w:t xml:space="preserve">投标人须知</w:t>
      </w:r>
      <w:bookmarkEnd w:id="43"/>
      <w:r/>
      <w:bookmarkEnd w:id="44"/>
      <w:r/>
      <w:bookmarkEnd w:id="45"/>
      <w:r/>
      <w:bookmarkEnd w:id="46"/>
      <w:r>
        <w:rPr>
          <w:rFonts w:hint="eastAsia" w:ascii="宋体" w:hAnsi="宋体" w:cs="宋体"/>
          <w:highlight w:val="none"/>
        </w:rPr>
      </w:r>
      <w:r/>
    </w:p>
    <w:p>
      <w:pPr>
        <w:pStyle w:val="851"/>
        <w:ind w:firstLine="560"/>
        <w:rPr>
          <w:rFonts w:hint="eastAsia" w:ascii="宋体" w:hAnsi="宋体" w:cs="宋体"/>
          <w:sz w:val="28"/>
          <w:szCs w:val="28"/>
          <w:highlight w:val="none"/>
        </w:rPr>
        <w:outlineLvl w:val="0"/>
      </w:pPr>
      <w:r/>
      <w:bookmarkStart w:id="47" w:name="_Toc120614214"/>
      <w:r/>
      <w:bookmarkStart w:id="48" w:name="_Toc513029203"/>
      <w:r/>
      <w:bookmarkStart w:id="49" w:name="_Toc20823275"/>
      <w:r/>
      <w:bookmarkStart w:id="50" w:name="_Toc16938519"/>
      <w:r>
        <w:rPr>
          <w:rFonts w:hint="eastAsia" w:ascii="宋体" w:hAnsi="宋体" w:cs="宋体"/>
          <w:sz w:val="28"/>
          <w:szCs w:val="28"/>
          <w:highlight w:val="none"/>
        </w:rPr>
        <w:t xml:space="preserve">一、总则</w:t>
      </w:r>
      <w:bookmarkEnd w:id="47"/>
      <w:r/>
      <w:bookmarkEnd w:id="48"/>
      <w:r/>
      <w:bookmarkEnd w:id="49"/>
      <w:r/>
      <w:bookmarkEnd w:id="50"/>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51" w:name="_Hlt16619475"/>
      <w:r/>
      <w:bookmarkEnd w:id="51"/>
      <w:r/>
      <w:bookmarkStart w:id="52" w:name="_Toc458694821"/>
      <w:r/>
      <w:bookmarkStart w:id="53" w:name="_Toc20823276"/>
      <w:r/>
      <w:bookmarkStart w:id="54" w:name="_Toc513029204"/>
      <w:r/>
      <w:bookmarkStart w:id="55" w:name="_Toc16938520"/>
      <w:r>
        <w:rPr>
          <w:rFonts w:hint="eastAsia" w:ascii="宋体" w:hAnsi="宋体" w:cs="宋体"/>
          <w:sz w:val="28"/>
          <w:szCs w:val="28"/>
          <w:highlight w:val="none"/>
        </w:rPr>
        <w:t xml:space="preserve">1</w:t>
      </w:r>
      <w:bookmarkEnd w:id="52"/>
      <w:r>
        <w:rPr>
          <w:rFonts w:hint="eastAsia" w:ascii="宋体" w:hAnsi="宋体" w:cs="宋体"/>
          <w:sz w:val="28"/>
          <w:szCs w:val="28"/>
          <w:highlight w:val="none"/>
        </w:rPr>
        <w:t xml:space="preserve">、招标方式</w:t>
      </w:r>
      <w:bookmarkEnd w:id="53"/>
      <w:r/>
      <w:bookmarkEnd w:id="54"/>
      <w:r/>
      <w:bookmarkEnd w:id="55"/>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1.1 本次招标采取公开招标方式，本招标文件仅适用于招标公告中所述项目。</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56" w:name="_Toc20823277"/>
      <w:r/>
      <w:bookmarkStart w:id="57" w:name="_Toc16938521"/>
      <w:r/>
      <w:bookmarkStart w:id="58" w:name="_Toc513029205"/>
      <w:r>
        <w:rPr>
          <w:rFonts w:hint="eastAsia" w:ascii="宋体" w:hAnsi="宋体" w:cs="宋体"/>
          <w:sz w:val="28"/>
          <w:szCs w:val="28"/>
          <w:highlight w:val="none"/>
        </w:rPr>
        <w:t xml:space="preserve">2、合格的投标人</w:t>
      </w:r>
      <w:bookmarkEnd w:id="56"/>
      <w:r/>
      <w:bookmarkEnd w:id="57"/>
      <w:r/>
      <w:bookmarkEnd w:id="58"/>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2.1满足招标公告中</w:t>
      </w:r>
      <w:r>
        <w:rPr>
          <w:rFonts w:hint="eastAsia" w:ascii="宋体" w:hAnsi="宋体" w:cs="宋体"/>
          <w:sz w:val="28"/>
          <w:szCs w:val="28"/>
          <w:highlight w:val="none"/>
          <w:lang w:eastAsia="zh-CN"/>
        </w:rPr>
        <w:t xml:space="preserve">供应商</w:t>
      </w:r>
      <w:r>
        <w:rPr>
          <w:rFonts w:hint="eastAsia" w:ascii="宋体" w:hAnsi="宋体" w:cs="宋体"/>
          <w:sz w:val="28"/>
          <w:szCs w:val="28"/>
          <w:highlight w:val="none"/>
        </w:rPr>
        <w:t xml:space="preserve">资格要求的规定。</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2.2 满足本文件实质性要求和条件的规定。</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59" w:name="_Toc16938522"/>
      <w:r/>
      <w:bookmarkStart w:id="60" w:name="_Toc513029206"/>
      <w:r/>
      <w:bookmarkStart w:id="61" w:name="_Toc20823278"/>
      <w:r>
        <w:rPr>
          <w:rFonts w:hint="eastAsia" w:ascii="宋体" w:hAnsi="宋体" w:cs="宋体"/>
          <w:sz w:val="28"/>
          <w:szCs w:val="28"/>
          <w:highlight w:val="none"/>
        </w:rPr>
        <w:t xml:space="preserve">3、适用法律</w:t>
      </w:r>
      <w:bookmarkEnd w:id="59"/>
      <w:r/>
      <w:bookmarkEnd w:id="60"/>
      <w:r/>
      <w:bookmarkEnd w:id="61"/>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3.1 本次招标及由此产生的合同受中华人民共和国有关</w:t>
      </w:r>
      <w:r>
        <w:rPr>
          <w:rFonts w:hint="eastAsia" w:ascii="宋体" w:hAnsi="宋体" w:cs="宋体"/>
          <w:sz w:val="28"/>
          <w:szCs w:val="28"/>
          <w:highlight w:val="none"/>
          <w:lang w:eastAsia="zh-CN"/>
        </w:rPr>
        <w:t xml:space="preserve">法律法规的</w:t>
      </w:r>
      <w:r>
        <w:rPr>
          <w:rFonts w:hint="eastAsia" w:ascii="宋体" w:hAnsi="宋体" w:cs="宋体"/>
          <w:sz w:val="28"/>
          <w:szCs w:val="28"/>
          <w:highlight w:val="none"/>
        </w:rPr>
        <w:t xml:space="preserve">制约和保护。</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62" w:name="_Toc462564067"/>
      <w:r/>
      <w:bookmarkStart w:id="63" w:name="_Toc513029207"/>
      <w:r/>
      <w:bookmarkStart w:id="64" w:name="_Toc16938523"/>
      <w:r/>
      <w:bookmarkStart w:id="65" w:name="_Toc20823279"/>
      <w:r>
        <w:rPr>
          <w:rFonts w:hint="eastAsia" w:ascii="宋体" w:hAnsi="宋体" w:cs="宋体"/>
          <w:sz w:val="28"/>
          <w:szCs w:val="28"/>
          <w:highlight w:val="none"/>
        </w:rPr>
        <w:t xml:space="preserve">4、投标费用</w:t>
      </w:r>
      <w:bookmarkEnd w:id="62"/>
      <w:r/>
      <w:bookmarkEnd w:id="63"/>
      <w:r/>
      <w:bookmarkEnd w:id="64"/>
      <w:r/>
      <w:bookmarkEnd w:id="65"/>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4.1 投标人应自行承担所有与参加投标有关的费用，无论投标过程中的做法和结果如何，江苏广和工程咨询有限公司（以下简称采购代理机构）在任何情况下均无义务和责任承担这些费用。</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4.2本次招标采购代理机构和采购人不收取标书工本费、通州区公共资源交易中心不收取中标服务费。</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4.3关于采购代理服务费的说明：根据《中华人民共和国政府采购法》《中华人民共和国招标投标法》及其实施条例等相关规定，采购人依法委托采购代理机构组织实施本次采购活动。为明确费用承担及支付事宜，现就采购代理服务费约定如下：</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（1）费用承担原因</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采购代理机构为本项目提供采购文件编制、组织开评标、结果公示、合同协助签订等全流程专业服务，相关服务成本及合理报酬由中标（成交）供应商承担。</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（2）收取方式</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中标（成交）供应商应在领取中标（成交）通知书时，中标（成交）供应商一次性足额向采购代理机构缴纳采购代理服务费。供应商报价时包含采购代理服务费，报价时综合考虑，采购人不单独支付。</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（3）收费标准及依据</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采购代理服务费按照《江苏省招标代理服务收费的指导意见》（苏招协〔2022〕2号）的40%收取。</w:t>
      </w:r>
      <w:r>
        <w:rPr>
          <w:rFonts w:hint="eastAsia" w:ascii="宋体" w:hAnsi="宋体" w:cs="宋体"/>
          <w:sz w:val="28"/>
          <w:szCs w:val="28"/>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31"/>
        <w:gridCol w:w="1715"/>
        <w:gridCol w:w="1586"/>
        <w:gridCol w:w="1537"/>
      </w:tblGrid>
      <w:tr>
        <w:trPr/>
        <w:tc>
          <w:tcPr>
            <w:tcW w:w="4331" w:type="dxa"/>
            <w:vAlign w:val="center"/>
            <w:textDirection w:val="lrTb"/>
            <w:noWrap w:val="false"/>
          </w:tcPr>
          <w:p>
            <w:pPr>
              <w:pStyle w:val="880"/>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中标金额</w:t>
            </w:r>
            <w:r>
              <w:rPr>
                <w:rFonts w:hint="eastAsia" w:ascii="宋体" w:hAnsi="宋体" w:eastAsia="宋体" w:cs="宋体"/>
                <w:sz w:val="24"/>
                <w:szCs w:val="24"/>
                <w:highlight w:val="none"/>
              </w:rPr>
            </w:r>
            <w:r/>
          </w:p>
        </w:tc>
        <w:tc>
          <w:tcPr>
            <w:tcW w:w="1715"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货物招标</w:t>
            </w:r>
            <w:r>
              <w:rPr>
                <w:rFonts w:hint="eastAsia" w:ascii="宋体" w:hAnsi="宋体" w:eastAsia="宋体" w:cs="宋体"/>
                <w:sz w:val="24"/>
                <w:szCs w:val="24"/>
                <w:highlight w:val="none"/>
              </w:rPr>
            </w:r>
            <w:r/>
          </w:p>
        </w:tc>
        <w:tc>
          <w:tcPr>
            <w:tcW w:w="1586"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服务招标</w:t>
            </w:r>
            <w:r>
              <w:rPr>
                <w:rFonts w:hint="eastAsia" w:ascii="宋体" w:hAnsi="宋体" w:eastAsia="宋体" w:cs="宋体"/>
                <w:sz w:val="24"/>
                <w:szCs w:val="24"/>
                <w:highlight w:val="none"/>
              </w:rPr>
            </w:r>
            <w:r/>
          </w:p>
        </w:tc>
        <w:tc>
          <w:tcPr>
            <w:tcW w:w="1537"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工程招标</w:t>
            </w:r>
            <w:r>
              <w:rPr>
                <w:rFonts w:hint="eastAsia" w:ascii="宋体" w:hAnsi="宋体" w:eastAsia="宋体" w:cs="宋体"/>
                <w:sz w:val="24"/>
                <w:szCs w:val="24"/>
                <w:highlight w:val="none"/>
              </w:rPr>
            </w:r>
            <w:r/>
          </w:p>
        </w:tc>
      </w:tr>
      <w:tr>
        <w:trPr/>
        <w:tc>
          <w:tcPr>
            <w:tcW w:w="4331"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50万元以下（含50万元）</w:t>
            </w:r>
            <w:r>
              <w:rPr>
                <w:rFonts w:hint="eastAsia" w:ascii="宋体" w:hAnsi="宋体" w:eastAsia="宋体" w:cs="宋体"/>
                <w:sz w:val="24"/>
                <w:szCs w:val="24"/>
                <w:highlight w:val="none"/>
              </w:rPr>
            </w:r>
            <w:r/>
          </w:p>
        </w:tc>
        <w:tc>
          <w:tcPr>
            <w:tcW w:w="1715"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1万元</w:t>
            </w:r>
            <w:r>
              <w:rPr>
                <w:rFonts w:hint="eastAsia" w:ascii="宋体" w:hAnsi="宋体" w:eastAsia="宋体" w:cs="宋体"/>
                <w:sz w:val="24"/>
                <w:szCs w:val="24"/>
                <w:highlight w:val="none"/>
              </w:rPr>
            </w:r>
            <w:r/>
          </w:p>
        </w:tc>
        <w:tc>
          <w:tcPr>
            <w:tcW w:w="1586"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1万元</w:t>
            </w:r>
            <w:r>
              <w:rPr>
                <w:rFonts w:hint="eastAsia" w:ascii="宋体" w:hAnsi="宋体" w:eastAsia="宋体" w:cs="宋体"/>
                <w:sz w:val="24"/>
                <w:szCs w:val="24"/>
                <w:highlight w:val="none"/>
              </w:rPr>
            </w:r>
            <w:r/>
          </w:p>
        </w:tc>
        <w:tc>
          <w:tcPr>
            <w:tcW w:w="1537"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1万元</w:t>
            </w:r>
            <w:r>
              <w:rPr>
                <w:rFonts w:hint="eastAsia" w:ascii="宋体" w:hAnsi="宋体" w:eastAsia="宋体" w:cs="宋体"/>
                <w:sz w:val="24"/>
                <w:szCs w:val="24"/>
                <w:highlight w:val="none"/>
              </w:rPr>
            </w:r>
            <w:r/>
          </w:p>
        </w:tc>
      </w:tr>
      <w:tr>
        <w:trPr/>
        <w:tc>
          <w:tcPr>
            <w:tcW w:w="4331"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50万元-400万元（含400万元）</w:t>
            </w:r>
            <w:r>
              <w:rPr>
                <w:rFonts w:hint="eastAsia" w:ascii="宋体" w:hAnsi="宋体" w:eastAsia="宋体" w:cs="宋体"/>
                <w:sz w:val="24"/>
                <w:szCs w:val="24"/>
                <w:highlight w:val="none"/>
              </w:rPr>
            </w:r>
            <w:r/>
          </w:p>
        </w:tc>
        <w:tc>
          <w:tcPr>
            <w:tcW w:w="1715"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c>
          <w:tcPr>
            <w:tcW w:w="1586"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c>
          <w:tcPr>
            <w:tcW w:w="1537"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r>
      <w:tr>
        <w:trPr/>
        <w:tc>
          <w:tcPr>
            <w:tcW w:w="4331"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400万元—1000万元（含1000万元）</w:t>
            </w:r>
            <w:r>
              <w:rPr>
                <w:rFonts w:hint="eastAsia" w:ascii="宋体" w:hAnsi="宋体" w:eastAsia="宋体" w:cs="宋体"/>
                <w:sz w:val="24"/>
                <w:szCs w:val="24"/>
                <w:highlight w:val="none"/>
              </w:rPr>
            </w:r>
            <w:r/>
          </w:p>
        </w:tc>
        <w:tc>
          <w:tcPr>
            <w:tcW w:w="1715"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rPr>
            </w:r>
            <w:r/>
          </w:p>
        </w:tc>
        <w:tc>
          <w:tcPr>
            <w:tcW w:w="1586"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0.9%</w:t>
            </w:r>
            <w:r>
              <w:rPr>
                <w:rFonts w:hint="eastAsia" w:ascii="宋体" w:hAnsi="宋体" w:eastAsia="宋体" w:cs="宋体"/>
                <w:sz w:val="24"/>
                <w:szCs w:val="24"/>
                <w:highlight w:val="none"/>
              </w:rPr>
            </w:r>
            <w:r/>
          </w:p>
        </w:tc>
        <w:tc>
          <w:tcPr>
            <w:tcW w:w="1537"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0.8%</w:t>
            </w:r>
            <w:r>
              <w:rPr>
                <w:rFonts w:hint="eastAsia" w:ascii="宋体" w:hAnsi="宋体" w:eastAsia="宋体" w:cs="宋体"/>
                <w:sz w:val="24"/>
                <w:szCs w:val="24"/>
                <w:highlight w:val="none"/>
              </w:rPr>
            </w:r>
            <w:r/>
          </w:p>
        </w:tc>
      </w:tr>
      <w:tr>
        <w:trPr/>
        <w:tc>
          <w:tcPr>
            <w:tcW w:w="4331"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1000万元—5000万元（含5000万元）</w:t>
            </w:r>
            <w:r>
              <w:rPr>
                <w:rFonts w:hint="eastAsia" w:ascii="宋体" w:hAnsi="宋体" w:eastAsia="宋体" w:cs="宋体"/>
                <w:sz w:val="24"/>
                <w:szCs w:val="24"/>
                <w:highlight w:val="none"/>
              </w:rPr>
            </w:r>
            <w:r/>
          </w:p>
        </w:tc>
        <w:tc>
          <w:tcPr>
            <w:tcW w:w="1715"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0.8%</w:t>
            </w:r>
            <w:r>
              <w:rPr>
                <w:rFonts w:hint="eastAsia" w:ascii="宋体" w:hAnsi="宋体" w:eastAsia="宋体" w:cs="宋体"/>
                <w:sz w:val="24"/>
                <w:szCs w:val="24"/>
                <w:highlight w:val="none"/>
              </w:rPr>
            </w:r>
            <w:r/>
          </w:p>
        </w:tc>
        <w:tc>
          <w:tcPr>
            <w:tcW w:w="1586"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0.45%</w:t>
            </w:r>
            <w:r>
              <w:rPr>
                <w:rFonts w:hint="eastAsia" w:ascii="宋体" w:hAnsi="宋体" w:eastAsia="宋体" w:cs="宋体"/>
                <w:sz w:val="24"/>
                <w:szCs w:val="24"/>
                <w:highlight w:val="none"/>
              </w:rPr>
            </w:r>
            <w:r/>
          </w:p>
        </w:tc>
        <w:tc>
          <w:tcPr>
            <w:tcW w:w="1537"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0.55%</w:t>
            </w:r>
            <w:r>
              <w:rPr>
                <w:rFonts w:hint="eastAsia" w:ascii="宋体" w:hAnsi="宋体" w:eastAsia="宋体" w:cs="宋体"/>
                <w:sz w:val="24"/>
                <w:szCs w:val="24"/>
                <w:highlight w:val="none"/>
              </w:rPr>
            </w:r>
            <w:r/>
          </w:p>
        </w:tc>
      </w:tr>
      <w:tr>
        <w:trPr/>
        <w:tc>
          <w:tcPr>
            <w:tcW w:w="4331"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5000万元—1亿元（含1亿元）</w:t>
            </w:r>
            <w:r>
              <w:rPr>
                <w:rFonts w:hint="eastAsia" w:ascii="宋体" w:hAnsi="宋体" w:eastAsia="宋体" w:cs="宋体"/>
                <w:sz w:val="24"/>
                <w:szCs w:val="24"/>
                <w:highlight w:val="none"/>
              </w:rPr>
            </w:r>
            <w:r/>
          </w:p>
        </w:tc>
        <w:tc>
          <w:tcPr>
            <w:tcW w:w="1715"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0.25%</w:t>
            </w:r>
            <w:r>
              <w:rPr>
                <w:rFonts w:hint="eastAsia" w:ascii="宋体" w:hAnsi="宋体" w:eastAsia="宋体" w:cs="宋体"/>
                <w:sz w:val="24"/>
                <w:szCs w:val="24"/>
                <w:highlight w:val="none"/>
              </w:rPr>
            </w:r>
            <w:r/>
          </w:p>
        </w:tc>
        <w:tc>
          <w:tcPr>
            <w:tcW w:w="1586"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0.15%</w:t>
            </w:r>
            <w:r>
              <w:rPr>
                <w:rFonts w:hint="eastAsia" w:ascii="宋体" w:hAnsi="宋体" w:eastAsia="宋体" w:cs="宋体"/>
                <w:sz w:val="24"/>
                <w:szCs w:val="24"/>
                <w:highlight w:val="none"/>
              </w:rPr>
            </w:r>
            <w:r/>
          </w:p>
        </w:tc>
        <w:tc>
          <w:tcPr>
            <w:tcW w:w="1537" w:type="dxa"/>
            <w:vAlign w:val="center"/>
            <w:textDirection w:val="lrTb"/>
            <w:noWrap w:val="false"/>
          </w:tcPr>
          <w:p>
            <w:pPr>
              <w:pStyle w:val="88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w:t>
            </w:r>
            <w:r>
              <w:rPr>
                <w:rFonts w:hint="eastAsia" w:ascii="宋体" w:hAnsi="宋体" w:eastAsia="宋体" w:cs="宋体"/>
                <w:sz w:val="24"/>
                <w:szCs w:val="24"/>
                <w:highlight w:val="none"/>
              </w:rPr>
            </w:r>
            <w:r/>
          </w:p>
        </w:tc>
      </w:tr>
    </w:tbl>
    <w:p>
      <w:pPr>
        <w:pStyle w:val="851"/>
        <w:rPr>
          <w:rFonts w:hint="eastAsia" w:ascii="宋体" w:hAnsi="宋体" w:cs="宋体"/>
          <w:sz w:val="28"/>
          <w:szCs w:val="28"/>
          <w:highlight w:val="none"/>
        </w:rPr>
      </w:pPr>
      <w:r>
        <w:rPr>
          <w:rFonts w:hint="eastAsia" w:ascii="宋体" w:hAnsi="宋体" w:cs="宋体"/>
          <w:sz w:val="28"/>
          <w:szCs w:val="28"/>
          <w:highlight w:val="none"/>
        </w:rPr>
        <w:t xml:space="preserve">如某采购项目，中标金额为</w:t>
      </w:r>
      <w:r>
        <w:rPr>
          <w:rFonts w:hint="eastAsia" w:ascii="宋体" w:hAnsi="宋体" w:cs="宋体"/>
          <w:sz w:val="28"/>
          <w:szCs w:val="28"/>
          <w:highlight w:val="none"/>
          <w:lang w:val="en-US" w:eastAsia="zh-CN"/>
        </w:rPr>
        <w:t xml:space="preserve">12</w:t>
      </w:r>
      <w:r>
        <w:rPr>
          <w:rFonts w:hint="eastAsia" w:ascii="宋体" w:hAnsi="宋体" w:cs="宋体"/>
          <w:sz w:val="28"/>
          <w:szCs w:val="28"/>
          <w:highlight w:val="none"/>
        </w:rPr>
        <w:t xml:space="preserve">0万元，总共交纳的代理服务费的具体计算过程如下：</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标准代理服务费＝（50</w:t>
      </w:r>
      <w:r>
        <w:rPr>
          <w:rFonts w:hint="eastAsia" w:ascii="宋体" w:hAnsi="宋体" w:cs="宋体"/>
          <w:sz w:val="28"/>
          <w:szCs w:val="28"/>
          <w:highlight w:val="none"/>
          <w:lang w:eastAsia="zh-CN"/>
        </w:rPr>
        <w:t xml:space="preserve">万元</w:t>
      </w:r>
      <w:r>
        <w:rPr>
          <w:rFonts w:hint="eastAsia" w:ascii="宋体" w:hAnsi="宋体" w:cs="宋体"/>
          <w:sz w:val="28"/>
          <w:szCs w:val="28"/>
          <w:highlight w:val="none"/>
        </w:rPr>
        <w:t xml:space="preserve">以下部分的代理服务费）+（50万～400万部分的代理服务费）＝（1万元+（</w:t>
      </w:r>
      <w:r>
        <w:rPr>
          <w:rFonts w:hint="eastAsia" w:ascii="宋体" w:hAnsi="宋体" w:cs="宋体"/>
          <w:sz w:val="28"/>
          <w:szCs w:val="28"/>
          <w:highlight w:val="none"/>
          <w:lang w:val="en-US" w:eastAsia="zh-CN"/>
        </w:rPr>
        <w:t xml:space="preserve">120</w:t>
      </w:r>
      <w:r>
        <w:rPr>
          <w:rFonts w:hint="eastAsia" w:ascii="宋体" w:hAnsi="宋体" w:cs="宋体"/>
          <w:sz w:val="28"/>
          <w:szCs w:val="28"/>
          <w:highlight w:val="none"/>
        </w:rPr>
        <w:t xml:space="preserve">-50）万元×1.5%=（1万元+</w:t>
      </w:r>
      <w:r>
        <w:rPr>
          <w:rFonts w:hint="eastAsia" w:ascii="宋体" w:hAnsi="宋体" w:cs="宋体"/>
          <w:sz w:val="28"/>
          <w:szCs w:val="28"/>
          <w:highlight w:val="none"/>
          <w:lang w:val="en-US" w:eastAsia="zh-CN"/>
        </w:rPr>
        <w:t xml:space="preserve">1.05</w:t>
      </w:r>
      <w:r>
        <w:rPr>
          <w:rFonts w:hint="eastAsia" w:ascii="宋体" w:hAnsi="宋体" w:cs="宋体"/>
          <w:sz w:val="28"/>
          <w:szCs w:val="28"/>
          <w:highlight w:val="none"/>
        </w:rPr>
        <w:t xml:space="preserve">万元）×0.4＝</w:t>
      </w:r>
      <w:r>
        <w:rPr>
          <w:rFonts w:hint="eastAsia" w:ascii="宋体" w:hAnsi="宋体" w:cs="宋体"/>
          <w:sz w:val="28"/>
          <w:szCs w:val="28"/>
          <w:highlight w:val="none"/>
          <w:lang w:val="en-US" w:eastAsia="zh-CN"/>
        </w:rPr>
        <w:t xml:space="preserve">0</w:t>
      </w:r>
      <w:r>
        <w:rPr>
          <w:rFonts w:hint="eastAsia" w:ascii="宋体" w:hAnsi="宋体" w:cs="宋体"/>
          <w:sz w:val="28"/>
          <w:szCs w:val="28"/>
          <w:highlight w:val="none"/>
        </w:rPr>
        <w:t xml:space="preserve">.82万元。</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5、招标文件的约束力</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5.1 投标人一旦参加本项目采购活动，即被认为接受了本招标文件的规定和约束。</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bookmarkStart w:id="66" w:name="_Toc20823281"/>
      <w:r/>
      <w:bookmarkStart w:id="67" w:name="_Toc120614215"/>
      <w:r/>
      <w:bookmarkStart w:id="68" w:name="_Toc16938525"/>
      <w:r/>
      <w:bookmarkStart w:id="69" w:name="_Toc513029209"/>
      <w:r>
        <w:rPr>
          <w:rFonts w:hint="eastAsia" w:ascii="宋体" w:hAnsi="宋体" w:cs="宋体"/>
          <w:sz w:val="28"/>
          <w:szCs w:val="28"/>
          <w:highlight w:val="none"/>
        </w:rPr>
        <w:t xml:space="preserve">二、招标文件</w:t>
      </w:r>
      <w:bookmarkEnd w:id="66"/>
      <w:r/>
      <w:bookmarkEnd w:id="67"/>
      <w:r/>
      <w:bookmarkEnd w:id="68"/>
      <w:r/>
      <w:bookmarkEnd w:id="69"/>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70" w:name="_Toc513029210"/>
      <w:r/>
      <w:bookmarkStart w:id="71" w:name="_Toc16938526"/>
      <w:r/>
      <w:bookmarkStart w:id="72" w:name="_Toc20823282"/>
      <w:r>
        <w:rPr>
          <w:rFonts w:hint="eastAsia" w:ascii="宋体" w:hAnsi="宋体" w:cs="宋体"/>
          <w:sz w:val="28"/>
          <w:szCs w:val="28"/>
          <w:highlight w:val="none"/>
        </w:rPr>
        <w:t xml:space="preserve">6、招标文件构成</w:t>
      </w:r>
      <w:bookmarkEnd w:id="70"/>
      <w:r/>
      <w:bookmarkEnd w:id="71"/>
      <w:r/>
      <w:bookmarkEnd w:id="72"/>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6.1 招标文件由以下部分组成</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（1）投标邀请</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（2）投标人须知</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（3）合同文本</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（4）项目需求</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（5）评标方法与评标标准</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（6）投标文件格式</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请仔细检查招标文件是否齐全，如有缺漏请立即与采购代理机构联系解决。</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73" w:name="_Toc20823283"/>
      <w:r/>
      <w:bookmarkStart w:id="74" w:name="_Toc513029211"/>
      <w:r/>
      <w:bookmarkStart w:id="75" w:name="_Toc462564070"/>
      <w:r/>
      <w:bookmarkStart w:id="76" w:name="_Toc16938527"/>
      <w:r>
        <w:rPr>
          <w:rFonts w:hint="eastAsia" w:ascii="宋体" w:hAnsi="宋体" w:cs="宋体"/>
          <w:sz w:val="28"/>
          <w:szCs w:val="28"/>
          <w:highlight w:val="none"/>
        </w:rPr>
        <w:t xml:space="preserve">7、招标文件的澄清</w:t>
      </w:r>
      <w:bookmarkEnd w:id="73"/>
      <w:r/>
      <w:bookmarkEnd w:id="74"/>
      <w:r/>
      <w:bookmarkEnd w:id="75"/>
      <w:r/>
      <w:bookmarkEnd w:id="76"/>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7.1 任何要求对招标文件进行澄清的投标人，应在投标截止期十日前按招标公告中的通讯地址，以书面形式通知采购代理机构。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77" w:name="_Toc513029212"/>
      <w:r/>
      <w:bookmarkStart w:id="78" w:name="_Toc462564071"/>
      <w:r/>
      <w:bookmarkStart w:id="79" w:name="_Toc16938528"/>
      <w:r/>
      <w:bookmarkStart w:id="80" w:name="_Toc20823284"/>
      <w:r>
        <w:rPr>
          <w:rFonts w:hint="eastAsia" w:ascii="宋体" w:hAnsi="宋体" w:cs="宋体"/>
          <w:sz w:val="28"/>
          <w:szCs w:val="28"/>
          <w:highlight w:val="none"/>
        </w:rPr>
        <w:t xml:space="preserve">8、招标文件的修改</w:t>
      </w:r>
      <w:bookmarkEnd w:id="77"/>
      <w:r/>
      <w:bookmarkEnd w:id="78"/>
      <w:r/>
      <w:bookmarkEnd w:id="79"/>
      <w:r/>
      <w:bookmarkEnd w:id="80"/>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8.1 在投标截止时间前，采购代理机构可以对招标文件进行修改。</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8.2 采购代理机构有权按照法定的要求推迟投标截止日期和开标日期。</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8.3 招标文件的修改将在江苏政府采购网公布，补充文件将作为招标文件的组成部分，并对投标人具有约束力。</w:t>
      </w:r>
      <w:r>
        <w:rPr>
          <w:rFonts w:hint="eastAsia" w:ascii="宋体" w:hAnsi="宋体" w:cs="宋体"/>
          <w:sz w:val="28"/>
          <w:szCs w:val="28"/>
          <w:highlight w:val="none"/>
        </w:rPr>
      </w:r>
      <w:r/>
    </w:p>
    <w:p>
      <w:pPr>
        <w:pStyle w:val="851"/>
        <w:ind w:firstLine="720"/>
        <w:jc w:val="center"/>
        <w:rPr>
          <w:rFonts w:hint="eastAsia" w:ascii="宋体" w:hAnsi="宋体" w:cs="宋体"/>
          <w:sz w:val="36"/>
          <w:szCs w:val="36"/>
          <w:highlight w:val="none"/>
        </w:rPr>
        <w:outlineLvl w:val="0"/>
      </w:pPr>
      <w:r/>
      <w:bookmarkStart w:id="81" w:name="_Toc513029213"/>
      <w:r/>
      <w:bookmarkStart w:id="82" w:name="_Toc20823285"/>
      <w:r/>
      <w:bookmarkStart w:id="83" w:name="_Toc462564072"/>
      <w:r/>
      <w:bookmarkStart w:id="84" w:name="_Toc16938529"/>
      <w:r/>
      <w:bookmarkStart w:id="85" w:name="_Toc120614216"/>
      <w:r>
        <w:rPr>
          <w:rFonts w:hint="eastAsia" w:ascii="宋体" w:hAnsi="宋体" w:cs="宋体"/>
          <w:sz w:val="36"/>
          <w:szCs w:val="36"/>
          <w:highlight w:val="none"/>
        </w:rPr>
        <w:t xml:space="preserve">三、投标文件的编制</w:t>
      </w:r>
      <w:bookmarkEnd w:id="81"/>
      <w:r/>
      <w:bookmarkEnd w:id="82"/>
      <w:r/>
      <w:bookmarkEnd w:id="83"/>
      <w:r/>
      <w:bookmarkEnd w:id="84"/>
      <w:r/>
      <w:bookmarkEnd w:id="85"/>
      <w:r>
        <w:rPr>
          <w:rFonts w:hint="eastAsia" w:ascii="宋体" w:hAnsi="宋体" w:cs="宋体"/>
          <w:sz w:val="36"/>
          <w:szCs w:val="36"/>
          <w:highlight w:val="none"/>
        </w:rPr>
      </w:r>
      <w:r/>
    </w:p>
    <w:p>
      <w:pPr>
        <w:pStyle w:val="851"/>
        <w:ind w:firstLine="560"/>
        <w:rPr>
          <w:rFonts w:hint="eastAsia" w:ascii="宋体" w:hAnsi="宋体" w:cs="宋体"/>
          <w:sz w:val="28"/>
          <w:szCs w:val="28"/>
          <w:highlight w:val="none"/>
        </w:rPr>
      </w:pPr>
      <w:r/>
      <w:bookmarkStart w:id="86" w:name="_Toc16938530"/>
      <w:r/>
      <w:bookmarkStart w:id="87" w:name="_Toc462564073"/>
      <w:r/>
      <w:bookmarkStart w:id="88" w:name="_Toc513029214"/>
      <w:r/>
      <w:bookmarkStart w:id="89" w:name="_Toc20823286"/>
      <w:r>
        <w:rPr>
          <w:rFonts w:hint="eastAsia" w:ascii="宋体" w:hAnsi="宋体" w:cs="宋体"/>
          <w:sz w:val="28"/>
          <w:szCs w:val="28"/>
          <w:highlight w:val="none"/>
        </w:rPr>
        <w:t xml:space="preserve">9、投标文件的语言及度量衡单位</w:t>
      </w:r>
      <w:bookmarkEnd w:id="86"/>
      <w:r/>
      <w:bookmarkEnd w:id="87"/>
      <w:r/>
      <w:bookmarkEnd w:id="88"/>
      <w:r/>
      <w:bookmarkEnd w:id="89"/>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9.1 投标人提交的投标文件以及投标人与采购代理机构就有关投标的所有来往通知、函件和文件均应使用简体中文。</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9.2 除技术性能另有规定外，投标文件所使用的度量衡单位，均须采用国家法定计量单位。</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90" w:name="_Toc513029215"/>
      <w:r/>
      <w:bookmarkStart w:id="91" w:name="_Toc16938531"/>
      <w:r/>
      <w:bookmarkStart w:id="92" w:name="_Toc20823287"/>
      <w:r/>
      <w:bookmarkStart w:id="93" w:name="_Toc462564074"/>
      <w:r>
        <w:rPr>
          <w:rFonts w:hint="eastAsia" w:ascii="宋体" w:hAnsi="宋体" w:cs="宋体"/>
          <w:sz w:val="28"/>
          <w:szCs w:val="28"/>
          <w:highlight w:val="none"/>
        </w:rPr>
        <w:t xml:space="preserve">10、投标文件构成</w:t>
      </w:r>
      <w:bookmarkEnd w:id="90"/>
      <w:r/>
      <w:bookmarkEnd w:id="91"/>
      <w:r/>
      <w:bookmarkEnd w:id="92"/>
      <w:r/>
      <w:bookmarkEnd w:id="93"/>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10.2 如标书制作工具中格式和内容与“江苏政府采购网”发布的招标文件不一致，请以“江苏政府采购网”发布的招标文件为准。</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94" w:name="_Hlt26668975"/>
      <w:r/>
      <w:bookmarkEnd w:id="94"/>
      <w:r/>
      <w:bookmarkStart w:id="95" w:name="_Hlt26954838"/>
      <w:r/>
      <w:bookmarkEnd w:id="95"/>
      <w:r/>
      <w:bookmarkStart w:id="96" w:name="_Hlt26670360"/>
      <w:r/>
      <w:bookmarkEnd w:id="96"/>
      <w:r/>
      <w:bookmarkStart w:id="97" w:name="_Toc513029219"/>
      <w:r/>
      <w:bookmarkStart w:id="98" w:name="_Toc14577357"/>
      <w:r/>
      <w:bookmarkStart w:id="99" w:name="_Toc513029216"/>
      <w:r/>
      <w:bookmarkStart w:id="100" w:name="_Toc49090507"/>
      <w:r/>
      <w:bookmarkStart w:id="101" w:name="_Toc14577354"/>
      <w:r/>
      <w:bookmarkStart w:id="102" w:name="_Toc49090509"/>
      <w:r/>
      <w:bookmarkStart w:id="103" w:name="_Toc49090508"/>
      <w:r/>
      <w:bookmarkStart w:id="104" w:name="_Toc14577355"/>
      <w:r>
        <w:rPr>
          <w:rFonts w:hint="eastAsia" w:ascii="宋体" w:hAnsi="宋体" w:cs="宋体"/>
          <w:sz w:val="28"/>
          <w:szCs w:val="28"/>
          <w:highlight w:val="none"/>
        </w:rPr>
        <w:t xml:space="preserve">11、证明投标人及投标标的符合招标文件规定的文件</w:t>
      </w:r>
      <w:bookmarkEnd w:id="97"/>
      <w:r/>
      <w:bookmarkEnd w:id="98"/>
      <w:r/>
      <w:bookmarkEnd w:id="99"/>
      <w:r/>
      <w:bookmarkEnd w:id="100"/>
      <w:r/>
      <w:bookmarkEnd w:id="101"/>
      <w:r/>
      <w:bookmarkEnd w:id="102"/>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11.1 投标人应按照招标文件要求提交证明文件，证明其及投标标的符合招标文件规定。</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11.2招标文件对证明文件无明确形式要求的，证明文件可以以文字资料、图纸和数据等形式提交。</w:t>
      </w:r>
      <w:bookmarkEnd w:id="103"/>
      <w:r/>
      <w:bookmarkEnd w:id="104"/>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12、投标分项报价表</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12.1 投标人应按照招标文件规定格式填报投标分项报价表。</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12.2投标货币。投标文件中的单价和总价无特殊规定的采用人民币报价，以元为单位标注。招标文件中另有规定的按规定执行。</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105" w:name="_Hlt26954848"/>
      <w:r/>
      <w:bookmarkEnd w:id="105"/>
      <w:r/>
      <w:bookmarkStart w:id="106" w:name="_Hlt26954846"/>
      <w:r/>
      <w:bookmarkEnd w:id="106"/>
      <w:r/>
      <w:bookmarkStart w:id="107" w:name="_Hlt26954731"/>
      <w:r/>
      <w:bookmarkEnd w:id="107"/>
      <w:r/>
      <w:bookmarkStart w:id="108" w:name="_Hlt26670482"/>
      <w:r/>
      <w:bookmarkEnd w:id="108"/>
      <w:r/>
      <w:bookmarkStart w:id="109" w:name="_Hlt26670486"/>
      <w:r/>
      <w:bookmarkEnd w:id="109"/>
      <w:r>
        <w:rPr>
          <w:rFonts w:hint="eastAsia" w:ascii="宋体" w:hAnsi="宋体" w:cs="宋体"/>
          <w:sz w:val="28"/>
          <w:szCs w:val="28"/>
          <w:highlight w:val="none"/>
        </w:rPr>
        <w:t xml:space="preserve">13、技术要求响应及偏离表、商务要求响应及偏离表</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13.1 投标人需对招标文件中的技术要求与商务要求逐项作出响应或偏离，并说明原因。</w:t>
      </w:r>
      <w:r>
        <w:rPr>
          <w:rFonts w:hint="eastAsia" w:ascii="宋体" w:hAnsi="宋体" w:cs="宋体"/>
          <w:sz w:val="28"/>
          <w:szCs w:val="28"/>
          <w:highlight w:val="none"/>
          <w:lang w:val="zh-CN"/>
        </w:rPr>
      </w:r>
      <w:r/>
    </w:p>
    <w:p>
      <w:pPr>
        <w:pStyle w:val="851"/>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13.2 投标人可在投标文件中提供认为需要的其他技术文件或说明。</w:t>
      </w:r>
      <w:r>
        <w:rPr>
          <w:rFonts w:hint="eastAsia" w:ascii="宋体" w:hAnsi="宋体" w:cs="宋体"/>
          <w:sz w:val="28"/>
          <w:szCs w:val="28"/>
          <w:highlight w:val="none"/>
          <w:lang w:val="zh-CN"/>
        </w:rPr>
      </w:r>
      <w:r/>
    </w:p>
    <w:p>
      <w:pPr>
        <w:pStyle w:val="851"/>
        <w:ind w:firstLine="560"/>
        <w:rPr>
          <w:rFonts w:hint="eastAsia" w:ascii="宋体" w:hAnsi="宋体" w:cs="宋体"/>
          <w:sz w:val="28"/>
          <w:szCs w:val="28"/>
          <w:highlight w:val="none"/>
        </w:rPr>
      </w:pPr>
      <w:r/>
      <w:bookmarkStart w:id="110" w:name="_Toc14577359"/>
      <w:r/>
      <w:bookmarkStart w:id="111" w:name="_Toc49090510"/>
      <w:r>
        <w:rPr>
          <w:rFonts w:hint="eastAsia" w:ascii="宋体" w:hAnsi="宋体" w:cs="宋体"/>
          <w:sz w:val="28"/>
          <w:szCs w:val="28"/>
          <w:highlight w:val="none"/>
        </w:rPr>
        <w:t xml:space="preserve">14、投标函和开标一览表</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14.1 投标人应按照招标文件中提供的格式完整、正确填写投标函、开标一览表。</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112" w:name="_Toc49090511"/>
      <w:r/>
      <w:bookmarkStart w:id="113" w:name="_Toc14577360"/>
      <w:r>
        <w:rPr>
          <w:rFonts w:hint="eastAsia" w:ascii="宋体" w:hAnsi="宋体" w:cs="宋体"/>
          <w:sz w:val="28"/>
          <w:szCs w:val="28"/>
          <w:highlight w:val="none"/>
        </w:rPr>
        <w:t xml:space="preserve">15、投标有效期</w:t>
      </w:r>
      <w:bookmarkEnd w:id="112"/>
      <w:r/>
      <w:bookmarkEnd w:id="113"/>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15.1投标有效期为采购代理机构规定的开标之日后六十（60）天。投标有效期比规定短的将被视为未实质性响应招标文件而予以拒绝。</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16、投标有效期的延长</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hint="eastAsia" w:ascii="宋体" w:hAnsi="宋体" w:cs="宋体"/>
          <w:sz w:val="28"/>
          <w:szCs w:val="28"/>
          <w:highlight w:val="none"/>
        </w:rPr>
      </w:r>
      <w:r/>
    </w:p>
    <w:p>
      <w:pPr>
        <w:pStyle w:val="851"/>
        <w:ind w:firstLine="720"/>
        <w:jc w:val="center"/>
        <w:rPr>
          <w:rFonts w:hint="eastAsia" w:ascii="宋体" w:hAnsi="宋体" w:cs="宋体"/>
          <w:sz w:val="36"/>
          <w:szCs w:val="36"/>
          <w:highlight w:val="none"/>
        </w:rPr>
      </w:pPr>
      <w:r/>
      <w:bookmarkStart w:id="114" w:name="_Hlt26954739"/>
      <w:r/>
      <w:bookmarkEnd w:id="114"/>
      <w:r/>
      <w:bookmarkStart w:id="115" w:name="_Hlt26954852"/>
      <w:r/>
      <w:bookmarkEnd w:id="115"/>
      <w:r/>
      <w:bookmarkStart w:id="116" w:name="_Toc120614217"/>
      <w:r/>
      <w:bookmarkStart w:id="117" w:name="_Toc513029224"/>
      <w:r/>
      <w:bookmarkStart w:id="118" w:name="_Toc16938540"/>
      <w:r/>
      <w:bookmarkStart w:id="119" w:name="_Toc20823296"/>
      <w:r>
        <w:rPr>
          <w:rFonts w:hint="eastAsia" w:ascii="宋体" w:hAnsi="宋体" w:cs="宋体"/>
          <w:sz w:val="36"/>
          <w:szCs w:val="36"/>
          <w:highlight w:val="none"/>
        </w:rPr>
        <w:t xml:space="preserve">四、投标文件的递交</w:t>
      </w:r>
      <w:bookmarkEnd w:id="116"/>
      <w:r/>
      <w:bookmarkEnd w:id="117"/>
      <w:r/>
      <w:bookmarkEnd w:id="118"/>
      <w:r/>
      <w:bookmarkEnd w:id="119"/>
      <w:r>
        <w:rPr>
          <w:rFonts w:hint="eastAsia" w:ascii="宋体" w:hAnsi="宋体" w:cs="宋体"/>
          <w:sz w:val="36"/>
          <w:szCs w:val="36"/>
          <w:highlight w:val="none"/>
        </w:rPr>
      </w:r>
      <w:r/>
    </w:p>
    <w:p>
      <w:pPr>
        <w:pStyle w:val="851"/>
        <w:ind w:firstLine="560"/>
        <w:rPr>
          <w:rFonts w:hint="eastAsia" w:ascii="宋体" w:hAnsi="宋体" w:cs="宋体"/>
          <w:sz w:val="28"/>
          <w:szCs w:val="28"/>
          <w:highlight w:val="none"/>
        </w:rPr>
        <w:outlineLvl w:val="0"/>
      </w:pPr>
      <w:r/>
      <w:bookmarkStart w:id="120" w:name="_Toc513029225"/>
      <w:r/>
      <w:bookmarkStart w:id="121" w:name="_Toc20823297"/>
      <w:r/>
      <w:bookmarkStart w:id="122" w:name="_Toc16938541"/>
      <w:r/>
      <w:bookmarkStart w:id="123" w:name="_Toc462564084"/>
      <w:r>
        <w:rPr>
          <w:rFonts w:hint="eastAsia" w:ascii="宋体" w:hAnsi="宋体" w:cs="宋体"/>
          <w:sz w:val="28"/>
          <w:szCs w:val="28"/>
          <w:highlight w:val="none"/>
        </w:rPr>
        <w:t xml:space="preserve">17、电子投标文件</w:t>
      </w:r>
      <w:bookmarkEnd w:id="120"/>
      <w:r/>
      <w:bookmarkEnd w:id="121"/>
      <w:r/>
      <w:bookmarkEnd w:id="122"/>
      <w:r/>
      <w:bookmarkEnd w:id="123"/>
      <w:r>
        <w:rPr>
          <w:rFonts w:hint="eastAsia" w:ascii="宋体" w:hAnsi="宋体" w:cs="宋体"/>
          <w:sz w:val="28"/>
          <w:szCs w:val="28"/>
          <w:highlight w:val="none"/>
        </w:rPr>
        <w:t xml:space="preserve">的递交</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17.1投标人应当按照《操作手册》规定，在投标截止时间前制作并上传电子投标文件。</w:t>
      </w:r>
      <w:bookmarkStart w:id="124" w:name="_Toc20823298"/>
      <w:r/>
      <w:bookmarkStart w:id="125" w:name="_Toc513029226"/>
      <w:r/>
      <w:bookmarkStart w:id="126" w:name="_Toc16938542"/>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18、投标截止日期</w:t>
      </w:r>
      <w:bookmarkEnd w:id="124"/>
      <w:r/>
      <w:bookmarkEnd w:id="125"/>
      <w:r/>
      <w:bookmarkEnd w:id="126"/>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18.1 投标人上传电子投标文件的时间不得迟于招标公告中规定的投标截止时间。</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投标人应充分考虑网络环境、网络带宽等风险因素，如因投标人自身原因造成的电子投标文件上传不成功的按照本招标文件第二章第27.1.2条规定</w:t>
      </w:r>
      <w:r>
        <w:rPr>
          <w:rFonts w:hint="eastAsia" w:ascii="宋体" w:hAnsi="宋体" w:cs="宋体"/>
          <w:sz w:val="28"/>
          <w:szCs w:val="28"/>
          <w:highlight w:val="none"/>
          <w:lang w:eastAsia="zh-CN"/>
        </w:rPr>
        <w:t xml:space="preserve">作无效投标</w:t>
      </w:r>
      <w:r>
        <w:rPr>
          <w:rFonts w:hint="eastAsia" w:ascii="宋体" w:hAnsi="宋体" w:cs="宋体"/>
          <w:sz w:val="28"/>
          <w:szCs w:val="28"/>
          <w:highlight w:val="none"/>
        </w:rPr>
        <w:t xml:space="preserve">处理。</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18.2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127" w:name="_Toc20823299"/>
      <w:r/>
      <w:bookmarkStart w:id="128" w:name="_Toc16938543"/>
      <w:r/>
      <w:bookmarkStart w:id="129" w:name="_Toc513029227"/>
      <w:r>
        <w:rPr>
          <w:rFonts w:hint="eastAsia" w:ascii="宋体" w:hAnsi="宋体" w:cs="宋体"/>
          <w:sz w:val="28"/>
          <w:szCs w:val="28"/>
          <w:highlight w:val="none"/>
        </w:rPr>
        <w:t xml:space="preserve">19、投标文件</w:t>
      </w:r>
      <w:bookmarkEnd w:id="127"/>
      <w:r/>
      <w:bookmarkEnd w:id="128"/>
      <w:r/>
      <w:bookmarkEnd w:id="129"/>
      <w:r>
        <w:rPr>
          <w:rFonts w:hint="eastAsia" w:ascii="宋体" w:hAnsi="宋体" w:cs="宋体"/>
          <w:sz w:val="28"/>
          <w:szCs w:val="28"/>
          <w:highlight w:val="none"/>
        </w:rPr>
        <w:t xml:space="preserve">的拒收</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19.1 采购代理机构拒绝接收在其规定的投标截止时间后上传的任何投标文件。</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130" w:name="_Toc20823300"/>
      <w:r/>
      <w:bookmarkStart w:id="131" w:name="_Toc16938544"/>
      <w:r/>
      <w:bookmarkStart w:id="132" w:name="_Toc513029228"/>
      <w:r>
        <w:rPr>
          <w:rFonts w:hint="eastAsia" w:ascii="宋体" w:hAnsi="宋体" w:cs="宋体"/>
          <w:sz w:val="28"/>
          <w:szCs w:val="28"/>
          <w:highlight w:val="none"/>
        </w:rPr>
        <w:t xml:space="preserve">20、投标文件的撤回和修改</w:t>
      </w:r>
      <w:bookmarkEnd w:id="130"/>
      <w:r/>
      <w:bookmarkEnd w:id="131"/>
      <w:r/>
      <w:bookmarkEnd w:id="132"/>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20.1 投标文件的撤回</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20.1.1 电子投标文件的撤回</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投标人可在投标截止时间前，撤回其电子投标文件，具体操作方法见《操作手册》。</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20.1.2 投标人撤回电子投标文件，则认为其不再参与本项目投标活动。</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20.2 投标文件的修改</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20.2.1投标人可在投标截止时间前，对其电子投标文件进行修改，具体操作方法见《操作手册》。</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20.2.2 在投标截止时间之后，投标人不得对其电子投标文件作任何修改。</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20.3 在投标截止时间至招标文件中规定的投标有效期满之间的这段时间内，投标人不得撤回其投标。</w:t>
      </w:r>
      <w:r>
        <w:rPr>
          <w:rFonts w:hint="eastAsia" w:ascii="宋体" w:hAnsi="宋体" w:cs="宋体"/>
          <w:sz w:val="28"/>
          <w:szCs w:val="28"/>
          <w:highlight w:val="none"/>
        </w:rPr>
      </w:r>
      <w:r/>
    </w:p>
    <w:p>
      <w:pPr>
        <w:pStyle w:val="851"/>
        <w:ind w:firstLine="720"/>
        <w:jc w:val="center"/>
        <w:rPr>
          <w:rFonts w:hint="eastAsia" w:ascii="宋体" w:hAnsi="宋体" w:cs="宋体"/>
          <w:sz w:val="36"/>
          <w:szCs w:val="36"/>
          <w:highlight w:val="none"/>
        </w:rPr>
      </w:pPr>
      <w:r/>
      <w:bookmarkStart w:id="133" w:name="_Toc20823301"/>
      <w:r/>
      <w:bookmarkStart w:id="134" w:name="_Toc513029229"/>
      <w:r/>
      <w:bookmarkStart w:id="135" w:name="_Toc120614218"/>
      <w:r/>
      <w:bookmarkStart w:id="136" w:name="_Toc16938545"/>
      <w:r>
        <w:rPr>
          <w:rFonts w:hint="eastAsia" w:ascii="宋体" w:hAnsi="宋体" w:cs="宋体"/>
          <w:sz w:val="36"/>
          <w:szCs w:val="36"/>
          <w:highlight w:val="none"/>
        </w:rPr>
        <w:t xml:space="preserve">五、开标与评标</w:t>
      </w:r>
      <w:bookmarkEnd w:id="133"/>
      <w:r/>
      <w:bookmarkEnd w:id="134"/>
      <w:r/>
      <w:bookmarkEnd w:id="135"/>
      <w:r/>
      <w:bookmarkEnd w:id="136"/>
      <w:r>
        <w:rPr>
          <w:rFonts w:hint="eastAsia" w:ascii="宋体" w:hAnsi="宋体" w:cs="宋体"/>
          <w:sz w:val="36"/>
          <w:szCs w:val="36"/>
          <w:highlight w:val="none"/>
        </w:rPr>
      </w:r>
      <w:r/>
    </w:p>
    <w:p>
      <w:pPr>
        <w:pStyle w:val="851"/>
        <w:ind w:firstLine="560"/>
        <w:rPr>
          <w:rFonts w:hint="eastAsia" w:ascii="宋体" w:hAnsi="宋体" w:cs="宋体"/>
          <w:sz w:val="28"/>
          <w:szCs w:val="28"/>
          <w:highlight w:val="none"/>
        </w:rPr>
        <w:outlineLvl w:val="0"/>
      </w:pPr>
      <w:r/>
      <w:bookmarkStart w:id="137" w:name="_Toc20823302"/>
      <w:r/>
      <w:bookmarkStart w:id="138" w:name="_Toc513029230"/>
      <w:r/>
      <w:bookmarkStart w:id="139" w:name="_Toc16938546"/>
      <w:r>
        <w:rPr>
          <w:rFonts w:hint="eastAsia" w:ascii="宋体" w:hAnsi="宋体" w:cs="宋体"/>
          <w:sz w:val="28"/>
          <w:szCs w:val="28"/>
          <w:highlight w:val="none"/>
        </w:rPr>
        <w:t xml:space="preserve">21、开标</w:t>
      </w:r>
      <w:bookmarkEnd w:id="137"/>
      <w:r/>
      <w:bookmarkEnd w:id="138"/>
      <w:r/>
      <w:bookmarkEnd w:id="139"/>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21.1 采购代理机构将在招标公告中规定的时间和地点组织公开开标。投标人应当按照《操作手册》规定，参加开标活动和在苏采云系统规定的时间内对投标文件进行解密。</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21.2开标仪式由采购代理机构组织。苏采云系统将自动对项目进行开标，并宣布各投标人名称和投标价格。</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21.3投标人在开标过程中涉及的投标文件解密、开标结果确认等工作，应按照《操作手册》规定执行。</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21.4投标人如果对开标过程和开标记录有疑义，应当根据《操作手册》规定提出，如 苏采云系统中《开标记录表》宣布后5分钟内未提出的，视同认可开标结果。</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bookmarkStart w:id="140" w:name="_Toc16938547"/>
      <w:r/>
      <w:bookmarkStart w:id="141" w:name="_Toc20823303"/>
      <w:r/>
      <w:bookmarkStart w:id="142" w:name="_Toc513029231"/>
      <w:r>
        <w:rPr>
          <w:rFonts w:hint="eastAsia" w:ascii="宋体" w:hAnsi="宋体" w:cs="宋体"/>
          <w:sz w:val="28"/>
          <w:szCs w:val="28"/>
          <w:highlight w:val="none"/>
        </w:rPr>
        <w:t xml:space="preserve">22、评标委员会</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22.1 开标后，采购代理机构将立即组织评标委员会（以下简称评委会）进行评标。</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22.2 评委会由采购人代表和有关技术、经济等方面的专家组成，且人员构成符合政府采购有关规定。</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22.3评委会独立工作，负责评审所有投标文件并确定中标侯选人。</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23．评标过程的保密与公正</w:t>
      </w:r>
      <w:bookmarkEnd w:id="140"/>
      <w:r/>
      <w:bookmarkEnd w:id="141"/>
      <w:r/>
      <w:bookmarkEnd w:id="142"/>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23.1凡是与审查、澄清、评价和比较投标的有关资料以及授标建议等，采购人、评委、采购代理机构均不得向投标人或与评标无关的其他人员透露。</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23.2在评标过程中，投标人不得以任何行为影响评标过程，否则其投标文件将被作为无效投标文件。</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23.3 采购代理机构和评标委员会不向未中标的投标人解释未中标原因，也不公布评标过程中的相关细节。</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23.4 采用综合评分法的项目，未中标的投标人可于中标结果公告期限届满之日起通过苏采云系统查看自己的评审得分及排序情况。</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143" w:name="_Toc16938548"/>
      <w:r/>
      <w:bookmarkStart w:id="144" w:name="_Toc20823304"/>
      <w:r/>
      <w:bookmarkStart w:id="145" w:name="_Toc513029232"/>
      <w:r>
        <w:rPr>
          <w:rFonts w:hint="eastAsia" w:ascii="宋体" w:hAnsi="宋体" w:cs="宋体"/>
          <w:sz w:val="28"/>
          <w:szCs w:val="28"/>
          <w:highlight w:val="none"/>
        </w:rPr>
        <w:t xml:space="preserve">24．投标文件的澄清</w:t>
      </w:r>
      <w:bookmarkEnd w:id="143"/>
      <w:r/>
      <w:bookmarkEnd w:id="144"/>
      <w:r/>
      <w:bookmarkEnd w:id="145"/>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146" w:name="_Toc16938549"/>
      <w:r/>
      <w:bookmarkStart w:id="147" w:name="_Toc513029233"/>
      <w:r/>
      <w:bookmarkStart w:id="148" w:name="_Toc20823305"/>
      <w:r>
        <w:rPr>
          <w:rFonts w:hint="eastAsia" w:ascii="宋体" w:hAnsi="宋体" w:cs="宋体"/>
          <w:sz w:val="28"/>
          <w:szCs w:val="28"/>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投标人的澄清、说明或者补正不得超出投标文件的范围或者改变投标文件的实质性内容。</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评标委员会并非对每个投标人都做澄清要求。</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24.3 接到评委会澄清、说明和补正要求的投标人如未按规定作出澄清、说明和补正，其风险由投标人自行承担。</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25、对投标文件的初审</w:t>
      </w:r>
      <w:bookmarkEnd w:id="146"/>
      <w:r/>
      <w:bookmarkEnd w:id="147"/>
      <w:r/>
      <w:bookmarkEnd w:id="148"/>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25.1投标文件初审分为资格审查和符合性审查。</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采购人在进行资格性审查的同时，将在“信用中国”网站（www.creditchina.gov.cn）查询投标人的信用记录，以确定投标人是否具备投标资格。</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25.3如果投标文件实质上没有响应招标文件的要求，评委会将予以拒绝，投标人不得通过修改或撤销不符合要求的偏离或保留而使其投标成为实质性响应的投标。</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25.4评委会将对确定为实质性响应的投标进行进一步审核，看其是否有计算上或累加上的算术错误，修正错误的原则如下：</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（1）投标文件中开标一览表内容与投标文件中相应内容不一致的，以开标一览表为准。</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（2）大写金额和小写金额不一致的，以大写金额为准。</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（3）单价金额小数点或者百分比有明显错位的，以开标一览表的总价为准，并修改单价。</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（4）总价金额与按单价汇总金额不一致的，以单价金额计算结果为准。同时出现两种以上错误的，按照前款规定的顺序修正。</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26.5评委会将按上述修正错误的方法调整投标文件中的投标报价，并通过苏采云系统告知投标人，调整后的价格对投标人具有约束力。如果投标人不接受修正后的价格，则其投标将被拒绝。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149" w:name="_Toc20823306"/>
      <w:r/>
      <w:bookmarkStart w:id="150" w:name="_Toc16938550"/>
      <w:r/>
      <w:bookmarkStart w:id="151" w:name="_Toc513029234"/>
      <w:r>
        <w:rPr>
          <w:rFonts w:hint="eastAsia" w:ascii="宋体" w:hAnsi="宋体" w:cs="宋体"/>
          <w:sz w:val="28"/>
          <w:szCs w:val="28"/>
          <w:highlight w:val="none"/>
        </w:rPr>
        <w:t xml:space="preserve">25.6投标人在开、评标全过程中应保持通信畅通，及时登录苏采云系统查阅、答复相关信息，并安排专人与交易中心及评标委员会联系。</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w:t>
      </w:r>
      <w:bookmarkEnd w:id="149"/>
      <w:r/>
      <w:bookmarkEnd w:id="150"/>
      <w:r/>
      <w:bookmarkEnd w:id="151"/>
      <w:r>
        <w:rPr>
          <w:rFonts w:hint="eastAsia" w:ascii="宋体" w:hAnsi="宋体" w:cs="宋体"/>
          <w:sz w:val="28"/>
          <w:szCs w:val="28"/>
          <w:highlight w:val="none"/>
        </w:rPr>
        <w:t xml:space="preserve">无效投标条款和废标条款</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152" w:name="_Toc20823307"/>
      <w:r/>
      <w:bookmarkStart w:id="153" w:name="_Toc513029235"/>
      <w:r/>
      <w:bookmarkStart w:id="154" w:name="_Toc16938551"/>
      <w:r>
        <w:rPr>
          <w:rFonts w:hint="eastAsia" w:ascii="宋体" w:hAnsi="宋体" w:cs="宋体"/>
          <w:sz w:val="28"/>
          <w:szCs w:val="28"/>
          <w:highlight w:val="none"/>
        </w:rPr>
        <w:t xml:space="preserve">26.1无效投标条款</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26.1.1 投标人在苏采云系统规定的时间内未成功解密电子投标文件的。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26.1.2 投标人未按照招标文件要求上传电子投标文件的。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26.1.3同一投标人提交两个（含两个）以上不同的投标报价的。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26.1.4投标人不具备招标文件中规定资格要求的。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26.1.5投标人的报价超过了采购预算或最高限价的。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26.1.6未通过符合性审查的。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26.1.7不符合招标文件中规定的实质性要求和条件的（本招标文件中斜体且有下划线部分为实质性要求和条件）。</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26.1.9 投标文件含有采购人不能接受的附加条件的。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26.1.1</w:t>
      </w: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rPr>
        <w:t xml:space="preserve"> 投标文件未按照招标文件要求加盖CA电子公章的。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26.1.1</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 未按照投标文件格式及要求填写的。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26.1.1</w:t>
      </w: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t xml:space="preserve">其他法律法规及本招标文件规定的属于无效投标的情形。</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26.2废标条款</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26.2.1符合专业条件的供应商或者对招标文件作实质响应的供应商不足三家的。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.2.2出现影响采购公正的违法、违规行为的。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26.2.3因重大变故，采购任务取消的。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26.2.4评标委员会认定招标文件存在歧义、重大缺陷导致评审工作无法进行。</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26.2.5 因苏采云系统故障原因造成开标不成功的。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26.3 投标截止时间结束后参加投标的供应商不足三家的处理：</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cs="宋体"/>
          <w:sz w:val="28"/>
          <w:szCs w:val="28"/>
          <w:highlight w:val="none"/>
        </w:rPr>
      </w:r>
      <w:r/>
    </w:p>
    <w:p>
      <w:pPr>
        <w:pStyle w:val="851"/>
        <w:ind w:firstLine="0"/>
        <w:jc w:val="center"/>
        <w:rPr>
          <w:rFonts w:hint="eastAsia" w:ascii="宋体" w:hAnsi="宋体" w:cs="宋体"/>
          <w:sz w:val="36"/>
          <w:szCs w:val="36"/>
          <w:highlight w:val="none"/>
        </w:rPr>
      </w:pPr>
      <w:r/>
      <w:bookmarkStart w:id="155" w:name="_Toc120614219"/>
      <w:r>
        <w:rPr>
          <w:rFonts w:hint="eastAsia" w:ascii="宋体" w:hAnsi="宋体" w:cs="宋体"/>
          <w:sz w:val="36"/>
          <w:szCs w:val="36"/>
          <w:highlight w:val="none"/>
        </w:rPr>
        <w:t xml:space="preserve">六、</w:t>
      </w:r>
      <w:bookmarkEnd w:id="152"/>
      <w:r/>
      <w:bookmarkEnd w:id="153"/>
      <w:r/>
      <w:bookmarkEnd w:id="154"/>
      <w:r>
        <w:rPr>
          <w:rFonts w:hint="eastAsia" w:ascii="宋体" w:hAnsi="宋体" w:cs="宋体"/>
          <w:sz w:val="36"/>
          <w:szCs w:val="36"/>
          <w:highlight w:val="none"/>
        </w:rPr>
        <w:t xml:space="preserve">定标</w:t>
      </w:r>
      <w:bookmarkEnd w:id="155"/>
      <w:r>
        <w:rPr>
          <w:rFonts w:hint="eastAsia" w:ascii="宋体" w:hAnsi="宋体" w:cs="宋体"/>
          <w:sz w:val="36"/>
          <w:szCs w:val="36"/>
          <w:highlight w:val="none"/>
        </w:rPr>
      </w:r>
      <w:r/>
    </w:p>
    <w:p>
      <w:pPr>
        <w:pStyle w:val="851"/>
        <w:ind w:firstLine="560"/>
        <w:rPr>
          <w:rFonts w:hint="eastAsia" w:ascii="宋体" w:hAnsi="宋体" w:cs="宋体"/>
          <w:sz w:val="28"/>
          <w:szCs w:val="28"/>
          <w:highlight w:val="none"/>
        </w:rPr>
        <w:outlineLvl w:val="0"/>
      </w:pPr>
      <w:r/>
      <w:bookmarkStart w:id="156" w:name="_Toc513029238"/>
      <w:r/>
      <w:bookmarkStart w:id="157" w:name="_Toc16938554"/>
      <w:r/>
      <w:bookmarkStart w:id="158" w:name="_Toc20823310"/>
      <w:r>
        <w:rPr>
          <w:rFonts w:hint="eastAsia" w:ascii="宋体" w:hAnsi="宋体" w:cs="宋体"/>
          <w:sz w:val="28"/>
          <w:szCs w:val="28"/>
          <w:highlight w:val="none"/>
        </w:rPr>
        <w:t xml:space="preserve">27、</w:t>
      </w:r>
      <w:bookmarkEnd w:id="156"/>
      <w:r>
        <w:rPr>
          <w:rFonts w:hint="eastAsia" w:ascii="宋体" w:hAnsi="宋体" w:cs="宋体"/>
          <w:sz w:val="28"/>
          <w:szCs w:val="28"/>
          <w:highlight w:val="none"/>
        </w:rPr>
        <w:t xml:space="preserve">确定</w:t>
      </w:r>
      <w:bookmarkEnd w:id="157"/>
      <w:r/>
      <w:bookmarkEnd w:id="158"/>
      <w:r>
        <w:rPr>
          <w:rFonts w:hint="eastAsia" w:ascii="宋体" w:hAnsi="宋体" w:cs="宋体"/>
          <w:sz w:val="28"/>
          <w:szCs w:val="28"/>
          <w:highlight w:val="none"/>
        </w:rPr>
        <w:t xml:space="preserve">中标单位</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27.1中标候选人的选取原则和数量见招标文件第五章规定。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27.2 采购人应根据评委会推荐的中标候选人确定中标人。</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27.3 采购代理机构将在“江苏政府采购网”发布中标公告，公告期限为1个工作日。</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27.4  若有充分证据证明，中标人出现下列情况之一的，一经查实，将被取消中标资格：</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27.4.1提供虚假材料谋取中标的。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27.4.2向采购人、采购代理机构行贿或者提供其他不正当利益的。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27.4.3属于本文件规定的无效条件，但在评标过程中又未被评委会发现的。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27.4.4与采购人或者其他供应商恶意串通的。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27.4.5采取不正当手段诋毁、排挤其他供应商的。</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bookmarkStart w:id="159" w:name="_Toc200451960"/>
      <w:r>
        <w:rPr>
          <w:rFonts w:hint="eastAsia" w:ascii="宋体" w:hAnsi="宋体" w:cs="宋体"/>
          <w:sz w:val="28"/>
          <w:szCs w:val="28"/>
          <w:highlight w:val="none"/>
        </w:rPr>
        <w:t xml:space="preserve">27.5. 有下列情形之一的，视为投标人串通投标，投标无效：</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27.5.1不同投标人的投标文件由同一单位或者个人编制；</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27.5.2不同投标人委托同一单位或者个人办理投标事宜；</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27.5.3 不同投标人的投标文件载明的项目管理成员或者联系人员为同一人；</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27.5.4不同投标人的投标文件异常一致或者投标报价呈规律性差异；</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28、质疑处理</w:t>
      </w:r>
      <w:bookmarkEnd w:id="159"/>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28.2.1对可以质疑的采购文件提出质疑的，为收到采购文件之日或者采购文件公告期限届满之日；</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28.2.2对采购过程提出质疑的，为各采购程序环节结束之日；</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28.2.3对中标或者成交结果提出质疑的，为中标或者成交结果公告期限届满之日。</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28.4 供应商（含潜在供应商）对采购方式、招标文件中采购需求、供应商资格条件、评标方法和评标标准、合同文本及资格审查结果的询问、质疑请向采购人或采购代理机构提出，由采购人或采购代理机构负责答复。供应商（含潜在供应商）对与本项目有关的所有询问、质疑均请向采购人或采购代理机构提出，由采购人或采购代理机构负责答复。</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采购人及采购代理机构只接收以纸质原件形式送达的质疑,建议供应商尽量通过邮寄方式提交质疑（采购人和采购代理机构不接受未填写快递运单的快件）。</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采购人质疑接收人及联系方式见招标文件第一章。</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28.5 以下情形的质疑不予受理</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28.5.1 内容不符合《政府采购质疑和投诉办法》第十二条规定的质疑。</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28.5.2 超出政府采购法定期限的质疑。</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28.5.3 以传真、电子邮件等方式递交的非原件形式的质疑。</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28.5.4 未参加投标活动的供应商或在投标活动中自身权益未受到损害的供应商所提出的质疑。</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28.5.5供应商组成联合体参加投标，联合体中任何一方或多方未按要求签字、盖章、加盖公章的质疑。</w:t>
      </w:r>
      <w:r>
        <w:rPr>
          <w:rFonts w:hint="eastAsia" w:ascii="宋体" w:hAnsi="宋体" w:cs="宋体"/>
          <w:sz w:val="28"/>
          <w:szCs w:val="28"/>
          <w:highlight w:val="none"/>
        </w:rPr>
      </w:r>
      <w:r/>
    </w:p>
    <w:p>
      <w:pPr>
        <w:pStyle w:val="851"/>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b/>
          <w:bCs/>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29、中标通知书</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sz w:val="28"/>
          <w:szCs w:val="28"/>
          <w:highlight w:val="none"/>
        </w:rPr>
      </w:r>
      <w:r/>
    </w:p>
    <w:p>
      <w:pPr>
        <w:pStyle w:val="851"/>
        <w:ind w:firstLine="0"/>
        <w:jc w:val="center"/>
        <w:rPr>
          <w:rFonts w:hint="eastAsia" w:ascii="宋体" w:hAnsi="宋体" w:cs="宋体"/>
          <w:sz w:val="36"/>
          <w:szCs w:val="36"/>
          <w:highlight w:val="none"/>
        </w:rPr>
        <w:outlineLvl w:val="0"/>
      </w:pPr>
      <w:r/>
      <w:bookmarkStart w:id="160" w:name="_Toc20823308"/>
      <w:r/>
      <w:bookmarkStart w:id="161" w:name="_Toc513029236"/>
      <w:r/>
      <w:bookmarkStart w:id="162" w:name="_Toc16938552"/>
      <w:r/>
      <w:bookmarkStart w:id="163" w:name="_Toc120614220"/>
      <w:r>
        <w:rPr>
          <w:rFonts w:hint="eastAsia" w:ascii="宋体" w:hAnsi="宋体" w:cs="宋体"/>
          <w:sz w:val="36"/>
          <w:szCs w:val="36"/>
          <w:highlight w:val="none"/>
        </w:rPr>
        <w:t xml:space="preserve">七、授予合同</w:t>
      </w:r>
      <w:bookmarkEnd w:id="160"/>
      <w:r/>
      <w:bookmarkEnd w:id="161"/>
      <w:r/>
      <w:bookmarkEnd w:id="162"/>
      <w:r/>
      <w:bookmarkEnd w:id="163"/>
      <w:r>
        <w:rPr>
          <w:rFonts w:hint="eastAsia" w:ascii="宋体" w:hAnsi="宋体" w:cs="宋体"/>
          <w:sz w:val="36"/>
          <w:szCs w:val="36"/>
          <w:highlight w:val="none"/>
        </w:rPr>
      </w:r>
      <w:r/>
    </w:p>
    <w:p>
      <w:pPr>
        <w:pStyle w:val="851"/>
        <w:ind w:firstLine="560"/>
        <w:rPr>
          <w:rFonts w:hint="eastAsia" w:ascii="宋体" w:hAnsi="宋体" w:cs="宋体"/>
          <w:sz w:val="28"/>
          <w:szCs w:val="28"/>
          <w:highlight w:val="none"/>
        </w:rPr>
      </w:pPr>
      <w:r/>
      <w:bookmarkStart w:id="164" w:name="_Toc16938553"/>
      <w:r/>
      <w:bookmarkStart w:id="165" w:name="_Toc513029237"/>
      <w:r/>
      <w:bookmarkStart w:id="166" w:name="_Toc20823309"/>
      <w:r>
        <w:rPr>
          <w:rFonts w:hint="eastAsia" w:ascii="宋体" w:hAnsi="宋体" w:cs="宋体"/>
          <w:sz w:val="28"/>
          <w:szCs w:val="28"/>
          <w:highlight w:val="none"/>
        </w:rPr>
        <w:t xml:space="preserve">30. 签订合同</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30.l中标人应当在中标通知书发出之日起三十日内，按照招标文件确定的事项与采购人签订政府采购合同。</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30.2 招标文件、中标人的投标文件及招标过程中有关澄清、承诺文件均应作为合同附件。</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End w:id="164"/>
      <w:r/>
      <w:bookmarkEnd w:id="165"/>
      <w:r/>
      <w:bookmarkEnd w:id="166"/>
      <w:r/>
      <w:bookmarkStart w:id="167" w:name="_Toc20823314"/>
      <w:r/>
      <w:bookmarkStart w:id="168" w:name="_Toc120614221"/>
      <w:r/>
      <w:bookmarkStart w:id="169" w:name="_Toc513029242"/>
      <w:r/>
      <w:bookmarkStart w:id="170" w:name="_Toc479757207"/>
      <w:r/>
      <w:bookmarkStart w:id="171" w:name="_Toc16938558"/>
      <w:r>
        <w:rPr>
          <w:rFonts w:hint="eastAsia" w:ascii="宋体" w:hAnsi="宋体" w:cs="宋体"/>
          <w:sz w:val="28"/>
          <w:szCs w:val="28"/>
          <w:highlight w:val="none"/>
        </w:rPr>
        <w:t xml:space="preserve">3</w:t>
      </w: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rPr>
        <w:t xml:space="preserve">、政府采购履约资金扶持政策</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中标人可凭政府采购合同办理融资贷款，详情请见江苏政府采购网“政采贷”专栏。</w:t>
      </w:r>
      <w:r>
        <w:rPr>
          <w:rFonts w:hint="eastAsia" w:ascii="宋体" w:hAnsi="宋体" w:cs="宋体"/>
          <w:sz w:val="28"/>
          <w:szCs w:val="28"/>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jc w:val="center"/>
        <w:rPr>
          <w:rFonts w:hint="eastAsia" w:ascii="宋体" w:hAnsi="宋体" w:cs="宋体"/>
          <w:sz w:val="44"/>
          <w:szCs w:val="44"/>
          <w:highlight w:val="none"/>
        </w:rPr>
      </w:pPr>
      <w:r>
        <w:rPr>
          <w:rFonts w:hint="eastAsia" w:ascii="宋体" w:hAnsi="宋体" w:cs="宋体"/>
          <w:highlight w:val="none"/>
        </w:rPr>
        <w:br w:type="page" w:clear="all"/>
      </w:r>
      <w:r>
        <w:rPr>
          <w:rFonts w:hint="eastAsia" w:ascii="宋体" w:hAnsi="宋体" w:cs="宋体"/>
          <w:sz w:val="44"/>
          <w:szCs w:val="44"/>
          <w:highlight w:val="none"/>
        </w:rPr>
        <w:t xml:space="preserve">第三章  合同</w:t>
      </w:r>
      <w:bookmarkEnd w:id="167"/>
      <w:r/>
      <w:bookmarkEnd w:id="168"/>
      <w:r/>
      <w:bookmarkEnd w:id="169"/>
      <w:r/>
      <w:bookmarkEnd w:id="170"/>
      <w:r/>
      <w:bookmarkEnd w:id="171"/>
      <w:r>
        <w:rPr>
          <w:rFonts w:hint="eastAsia" w:ascii="宋体" w:hAnsi="宋体" w:cs="宋体"/>
          <w:sz w:val="44"/>
          <w:szCs w:val="44"/>
          <w:highlight w:val="none"/>
        </w:rPr>
        <w:t xml:space="preserve">文本</w:t>
      </w:r>
      <w:r>
        <w:rPr>
          <w:rFonts w:hint="eastAsia" w:ascii="宋体" w:hAnsi="宋体" w:cs="宋体"/>
          <w:sz w:val="44"/>
          <w:szCs w:val="44"/>
          <w:highlight w:val="none"/>
        </w:rPr>
      </w:r>
      <w:r/>
    </w:p>
    <w:p>
      <w:pPr>
        <w:pStyle w:val="851"/>
        <w:spacing w:line="360" w:lineRule="auto"/>
        <w:rPr>
          <w:rFonts w:ascii="宋体" w:hAnsi="宋体" w:cs="宋体"/>
          <w:sz w:val="28"/>
          <w:szCs w:val="28"/>
        </w:rPr>
      </w:pPr>
      <w:r/>
      <w:bookmarkStart w:id="172" w:name="_Hlt16619350"/>
      <w:r/>
      <w:bookmarkStart w:id="173" w:name="_Toc16938590"/>
      <w:r/>
      <w:bookmarkStart w:id="174" w:name="_Toc20823346"/>
      <w:r/>
      <w:bookmarkStart w:id="175" w:name="_Toc120614244"/>
      <w:r/>
      <w:bookmarkStart w:id="176" w:name="_Toc479757211"/>
      <w:r/>
      <w:bookmarkStart w:id="177" w:name="_Toc462564139"/>
      <w:r>
        <w:rPr>
          <w:rFonts w:hint="eastAsia" w:ascii="宋体" w:hAnsi="宋体" w:cs="宋体"/>
          <w:sz w:val="28"/>
          <w:szCs w:val="28"/>
        </w:rPr>
        <w:t xml:space="preserve">甲方：南通市通州区城市管理局</w:t>
      </w:r>
      <w:r>
        <w:rPr>
          <w:rFonts w:ascii="宋体" w:hAnsi="宋体" w:cs="宋体"/>
          <w:sz w:val="28"/>
          <w:szCs w:val="28"/>
        </w:rPr>
      </w:r>
      <w:r/>
    </w:p>
    <w:p>
      <w:pPr>
        <w:pStyle w:val="851"/>
        <w:spacing w:line="360" w:lineRule="auto"/>
        <w:rPr>
          <w:rFonts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rPr>
          <w:rFonts w:ascii="宋体" w:hAnsi="宋体" w:cs="宋体"/>
          <w:sz w:val="28"/>
          <w:szCs w:val="28"/>
          <w:u w:val="single"/>
        </w:rPr>
      </w:r>
      <w:r/>
    </w:p>
    <w:p>
      <w:pPr>
        <w:pStyle w:val="851"/>
        <w:ind w:firstLine="560"/>
        <w:spacing w:line="360" w:lineRule="auto"/>
        <w:rPr>
          <w:rFonts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lang w:eastAsia="zh-CN"/>
        </w:rPr>
        <w:t xml:space="preserve">《中华人民共和国民法典》</w:t>
      </w:r>
      <w:r>
        <w:rPr>
          <w:rFonts w:hint="eastAsia" w:ascii="宋体" w:hAnsi="宋体" w:cs="宋体"/>
          <w:sz w:val="28"/>
          <w:szCs w:val="28"/>
        </w:rPr>
        <w:t xml:space="preserve">等相关法律法规之规定，按照平等、自愿、公平和诚实信用的原则，现就江海大道东延、西站大道二期高架及兴仁高速出入口保洁服务项目事宜签订本合同。</w:t>
      </w:r>
      <w:r>
        <w:rPr>
          <w:rFonts w:ascii="宋体" w:hAnsi="宋体" w:cs="宋体"/>
          <w:sz w:val="28"/>
          <w:szCs w:val="28"/>
        </w:rPr>
      </w:r>
      <w:r/>
    </w:p>
    <w:p>
      <w:pPr>
        <w:pStyle w:val="851"/>
        <w:ind w:firstLine="560"/>
        <w:spacing w:line="360" w:lineRule="auto"/>
        <w:rPr>
          <w:rFonts w:ascii="宋体" w:hAnsi="宋体" w:cs="宋体"/>
          <w:sz w:val="28"/>
          <w:szCs w:val="28"/>
        </w:rPr>
      </w:pPr>
      <w:r>
        <w:rPr>
          <w:rFonts w:hint="eastAsia" w:ascii="宋体" w:hAnsi="宋体" w:cs="宋体"/>
          <w:sz w:val="28"/>
          <w:szCs w:val="28"/>
        </w:rPr>
        <w:t xml:space="preserve">一、组成本合同的文件</w:t>
      </w:r>
      <w:r>
        <w:rPr>
          <w:rFonts w:ascii="宋体" w:hAnsi="宋体" w:cs="宋体"/>
          <w:sz w:val="28"/>
          <w:szCs w:val="28"/>
        </w:rPr>
      </w:r>
      <w:r/>
    </w:p>
    <w:p>
      <w:pPr>
        <w:pStyle w:val="851"/>
        <w:ind w:firstLine="560"/>
        <w:spacing w:line="360" w:lineRule="auto"/>
        <w:rPr>
          <w:rFonts w:ascii="宋体" w:hAnsi="宋体" w:cs="宋体"/>
          <w:sz w:val="28"/>
          <w:szCs w:val="28"/>
        </w:rPr>
      </w:pPr>
      <w:r>
        <w:rPr>
          <w:rFonts w:hint="eastAsia" w:ascii="宋体" w:hAnsi="宋体" w:cs="宋体"/>
          <w:sz w:val="28"/>
          <w:szCs w:val="28"/>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sz w:val="28"/>
          <w:szCs w:val="28"/>
        </w:rPr>
      </w:r>
      <w:r/>
    </w:p>
    <w:p>
      <w:pPr>
        <w:pStyle w:val="851"/>
        <w:ind w:firstLine="560"/>
        <w:spacing w:line="360" w:lineRule="auto"/>
        <w:rPr>
          <w:rFonts w:ascii="宋体" w:hAnsi="宋体" w:cs="宋体"/>
          <w:sz w:val="28"/>
          <w:szCs w:val="28"/>
        </w:rPr>
      </w:pPr>
      <w:r>
        <w:rPr>
          <w:rFonts w:hint="eastAsia" w:ascii="宋体" w:hAnsi="宋体" w:cs="宋体"/>
          <w:sz w:val="28"/>
          <w:szCs w:val="28"/>
        </w:rPr>
        <w:t xml:space="preserve">1.1.1 本合同及其补充合同、变更协议；</w:t>
      </w:r>
      <w:r>
        <w:rPr>
          <w:rFonts w:ascii="宋体" w:hAnsi="宋体" w:cs="宋体"/>
          <w:sz w:val="28"/>
          <w:szCs w:val="28"/>
        </w:rPr>
      </w:r>
      <w:r/>
    </w:p>
    <w:p>
      <w:pPr>
        <w:pStyle w:val="851"/>
        <w:ind w:firstLine="560"/>
        <w:spacing w:line="360" w:lineRule="auto"/>
        <w:rPr>
          <w:rFonts w:ascii="宋体" w:hAnsi="宋体" w:cs="宋体"/>
          <w:sz w:val="28"/>
          <w:szCs w:val="28"/>
        </w:rPr>
      </w:pPr>
      <w:r>
        <w:rPr>
          <w:rFonts w:hint="eastAsia" w:ascii="宋体" w:hAnsi="宋体" w:cs="宋体"/>
          <w:sz w:val="28"/>
          <w:szCs w:val="28"/>
        </w:rPr>
        <w:t xml:space="preserve">1.1.2 中标通知书；</w:t>
      </w:r>
      <w:r>
        <w:rPr>
          <w:rFonts w:ascii="宋体" w:hAnsi="宋体" w:cs="宋体"/>
          <w:sz w:val="28"/>
          <w:szCs w:val="28"/>
        </w:rPr>
      </w:r>
      <w:r/>
    </w:p>
    <w:p>
      <w:pPr>
        <w:pStyle w:val="851"/>
        <w:ind w:firstLine="560"/>
        <w:spacing w:line="360" w:lineRule="auto"/>
        <w:rPr>
          <w:rFonts w:ascii="宋体" w:hAnsi="宋体" w:cs="宋体"/>
          <w:sz w:val="28"/>
          <w:szCs w:val="28"/>
        </w:rPr>
      </w:pPr>
      <w:r>
        <w:rPr>
          <w:rFonts w:hint="eastAsia" w:ascii="宋体" w:hAnsi="宋体" w:cs="宋体"/>
          <w:sz w:val="28"/>
          <w:szCs w:val="28"/>
        </w:rPr>
        <w:t xml:space="preserve">1.1.3 投标文件（含澄清或者说明文件）；</w:t>
      </w:r>
      <w:r>
        <w:rPr>
          <w:rFonts w:ascii="宋体" w:hAnsi="宋体" w:cs="宋体"/>
          <w:sz w:val="28"/>
          <w:szCs w:val="28"/>
        </w:rPr>
      </w:r>
      <w:r/>
    </w:p>
    <w:p>
      <w:pPr>
        <w:pStyle w:val="851"/>
        <w:ind w:firstLine="560"/>
        <w:spacing w:line="360" w:lineRule="auto"/>
        <w:rPr>
          <w:rFonts w:ascii="宋体" w:hAnsi="宋体" w:cs="宋体"/>
          <w:sz w:val="28"/>
          <w:szCs w:val="28"/>
        </w:rPr>
      </w:pPr>
      <w:r>
        <w:rPr>
          <w:rFonts w:hint="eastAsia" w:ascii="宋体" w:hAnsi="宋体" w:cs="宋体"/>
          <w:sz w:val="28"/>
          <w:szCs w:val="28"/>
        </w:rPr>
        <w:t xml:space="preserve">1.1.4 招标文件（含澄清或者修改文件）；</w:t>
      </w:r>
      <w:r>
        <w:rPr>
          <w:rFonts w:ascii="宋体" w:hAnsi="宋体" w:cs="宋体"/>
          <w:sz w:val="28"/>
          <w:szCs w:val="28"/>
        </w:rPr>
      </w:r>
      <w:r/>
    </w:p>
    <w:p>
      <w:pPr>
        <w:pStyle w:val="851"/>
        <w:ind w:firstLine="560"/>
        <w:spacing w:line="360" w:lineRule="auto"/>
        <w:rPr>
          <w:rFonts w:ascii="宋体" w:hAnsi="宋体" w:cs="宋体"/>
          <w:sz w:val="28"/>
          <w:szCs w:val="28"/>
        </w:rPr>
      </w:pPr>
      <w:r>
        <w:rPr>
          <w:rFonts w:hint="eastAsia" w:ascii="宋体" w:hAnsi="宋体" w:cs="宋体"/>
          <w:sz w:val="28"/>
          <w:szCs w:val="28"/>
        </w:rPr>
        <w:t xml:space="preserve">1.1.5 其他相关采购文件。</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二、合同内容</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color w:val="000000"/>
          <w:sz w:val="28"/>
          <w:szCs w:val="28"/>
        </w:rPr>
        <w:t xml:space="preserve">（一） 江海大道东延、西站大道二期高架及兴仁高速出口保洁服务，范围包含江海大道高架东延主线全长约10.03千米，匝道长度共计约2.41千米；西站大道二期高架全长约6.42千米，匝道0.52千米；兴仁收费站往南通(F)匝道280.5米，收费站往通州(I)匝道643米，南通往收费站(H)匝道773米，通州往收费站(G)匝道136.5米，匝道总计1833米，广场长度154米，绿化面积847平方。（详见示意图）</w:t>
      </w:r>
      <w:r>
        <w:rPr>
          <w:rFonts w:ascii="宋体" w:hAnsi="宋体" w:cs="宋体"/>
          <w:sz w:val="28"/>
          <w:szCs w:val="28"/>
        </w:rPr>
      </w:r>
      <w:r/>
    </w:p>
    <w:p>
      <w:pPr>
        <w:pStyle w:val="851"/>
        <w:ind w:firstLine="42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（二）作业标准</w:t>
      </w:r>
      <w:r>
        <w:rPr>
          <w:rFonts w:ascii="宋体" w:hAnsi="宋体" w:cs="宋体"/>
          <w:sz w:val="28"/>
          <w:szCs w:val="28"/>
        </w:rPr>
      </w:r>
      <w:r/>
    </w:p>
    <w:p>
      <w:pPr>
        <w:pStyle w:val="851"/>
        <w:ind w:firstLine="42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sz w:val="28"/>
          <w:szCs w:val="28"/>
        </w:rPr>
        <w:t xml:space="preserve">1</w:t>
      </w:r>
      <w:r>
        <w:rPr>
          <w:rFonts w:hint="eastAsia" w:ascii="宋体" w:hAnsi="宋体" w:cs="宋体"/>
          <w:color w:val="000000"/>
          <w:sz w:val="28"/>
          <w:szCs w:val="28"/>
        </w:rPr>
        <w:t xml:space="preserve">、高架及高速出</w:t>
      </w:r>
      <w:r>
        <w:rPr>
          <w:rFonts w:hint="eastAsia" w:ascii="宋体" w:hAnsi="宋体" w:cs="宋体"/>
          <w:color w:val="000000"/>
          <w:sz w:val="28"/>
          <w:szCs w:val="28"/>
          <w:lang w:eastAsia="zh-CN"/>
        </w:rPr>
        <w:t xml:space="preserve">入</w:t>
      </w:r>
      <w:r>
        <w:rPr>
          <w:rFonts w:hint="eastAsia" w:ascii="宋体" w:hAnsi="宋体" w:cs="宋体"/>
          <w:color w:val="000000"/>
          <w:sz w:val="28"/>
          <w:szCs w:val="28"/>
        </w:rPr>
        <w:t xml:space="preserve">口道路每天机扫不少于2次，</w:t>
      </w:r>
      <w:r>
        <w:rPr>
          <w:rFonts w:hint="eastAsia" w:ascii="宋体" w:hAnsi="宋体" w:cs="宋体"/>
          <w:color w:val="000000"/>
          <w:sz w:val="28"/>
          <w:szCs w:val="28"/>
          <w:lang w:eastAsia="zh-CN"/>
        </w:rPr>
        <w:t xml:space="preserve">地面道路</w:t>
      </w:r>
      <w:r>
        <w:rPr>
          <w:rFonts w:hint="eastAsia" w:ascii="宋体" w:hAnsi="宋体" w:cs="宋体"/>
          <w:color w:val="000000"/>
          <w:sz w:val="28"/>
          <w:szCs w:val="28"/>
        </w:rPr>
        <w:t xml:space="preserve">冲洗每周不少于3次。</w:t>
      </w:r>
      <w:r>
        <w:rPr>
          <w:rFonts w:hint="eastAsia" w:ascii="宋体" w:hAnsi="宋体" w:cs="宋体"/>
          <w:color w:val="000000"/>
          <w:sz w:val="28"/>
          <w:szCs w:val="28"/>
          <w:lang w:eastAsia="zh-CN"/>
        </w:rPr>
        <w:t xml:space="preserve">高架及高速出入口</w:t>
      </w:r>
      <w:r>
        <w:rPr>
          <w:rFonts w:hint="eastAsia"/>
          <w:color w:val="000000"/>
          <w:sz w:val="28"/>
          <w:szCs w:val="28"/>
        </w:rPr>
        <w:t xml:space="preserve">采取机械清扫加人工捡拾相结合的方式</w:t>
      </w:r>
      <w:r>
        <w:rPr>
          <w:rFonts w:hint="eastAsia" w:ascii="宋体" w:hAnsi="宋体" w:cs="宋体"/>
          <w:color w:val="000000"/>
          <w:sz w:val="28"/>
          <w:szCs w:val="28"/>
        </w:rPr>
        <w:t xml:space="preserve">，做到道牙无尘、路见本色，路面无漂浮物。（道路冲洗可根据季节特点及实际情况并经甲方同意后，可对以上标准适时微调）。</w:t>
      </w:r>
      <w:r>
        <w:rPr>
          <w:rFonts w:ascii="宋体" w:hAnsi="宋体" w:cs="宋体"/>
          <w:color w:val="000000"/>
          <w:sz w:val="28"/>
          <w:szCs w:val="28"/>
        </w:rPr>
      </w:r>
      <w:r/>
    </w:p>
    <w:p>
      <w:pPr>
        <w:pStyle w:val="851"/>
        <w:ind w:firstLine="42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2、作业产生的垃圾由中标人送至甲方指定地点进行处置，不得乱清乱倒，私自处置。</w:t>
      </w:r>
      <w:r>
        <w:rPr>
          <w:rFonts w:ascii="宋体" w:hAnsi="宋体" w:cs="宋体"/>
          <w:color w:val="000000"/>
          <w:sz w:val="28"/>
          <w:szCs w:val="28"/>
        </w:rPr>
      </w:r>
      <w:r/>
    </w:p>
    <w:p>
      <w:pPr>
        <w:pStyle w:val="851"/>
        <w:ind w:firstLine="42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（三）乙方应根据保洁需求，建立规范的环卫作业体系，成立专业的环卫保洁队伍，配备相应的能够满足保洁需求的环卫机械设备和人员。</w:t>
      </w:r>
      <w:r>
        <w:rPr>
          <w:rFonts w:ascii="宋体" w:hAnsi="宋体" w:cs="宋体"/>
          <w:color w:val="000000"/>
          <w:sz w:val="28"/>
          <w:szCs w:val="28"/>
        </w:rPr>
      </w:r>
      <w:r/>
    </w:p>
    <w:p>
      <w:pPr>
        <w:pStyle w:val="851"/>
        <w:ind w:firstLine="42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三、合同期限</w:t>
      </w:r>
      <w:r>
        <w:rPr>
          <w:rFonts w:ascii="宋体" w:hAnsi="宋体" w:cs="宋体"/>
          <w:color w:val="000000"/>
          <w:sz w:val="28"/>
          <w:szCs w:val="28"/>
        </w:rPr>
      </w:r>
      <w:r/>
    </w:p>
    <w:p>
      <w:pPr>
        <w:pStyle w:val="851"/>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本合同服务期限为一年，从202</w:t>
      </w:r>
      <w:r>
        <w:rPr>
          <w:rFonts w:hint="eastAsia" w:ascii="宋体" w:hAnsi="宋体" w:cs="宋体"/>
          <w:color w:val="000000"/>
          <w:sz w:val="28"/>
          <w:szCs w:val="28"/>
          <w:lang w:val="en-US" w:eastAsia="zh-CN"/>
        </w:rPr>
        <w:t xml:space="preserve">6</w:t>
      </w:r>
      <w:r>
        <w:rPr>
          <w:rFonts w:hint="eastAsia" w:ascii="宋体" w:hAnsi="宋体" w:cs="宋体"/>
          <w:color w:val="000000"/>
          <w:sz w:val="28"/>
          <w:szCs w:val="28"/>
        </w:rPr>
        <w:t xml:space="preserve">年 月   日至202</w:t>
      </w:r>
      <w:r>
        <w:rPr>
          <w:rFonts w:hint="eastAsia" w:ascii="宋体" w:hAnsi="宋体" w:cs="宋体"/>
          <w:color w:val="000000"/>
          <w:sz w:val="28"/>
          <w:szCs w:val="28"/>
          <w:lang w:val="en-US" w:eastAsia="zh-CN"/>
        </w:rPr>
        <w:t xml:space="preserve">7</w:t>
      </w:r>
      <w:r>
        <w:rPr>
          <w:rFonts w:hint="eastAsia" w:ascii="宋体" w:hAnsi="宋体" w:cs="宋体"/>
          <w:color w:val="000000"/>
          <w:sz w:val="28"/>
          <w:szCs w:val="28"/>
        </w:rPr>
        <w:t xml:space="preserve">年  月  日。经考核达到业主要求的可续签，但累计服务期限不超过三年。</w:t>
      </w:r>
      <w:r>
        <w:rPr>
          <w:rFonts w:ascii="宋体" w:hAnsi="宋体" w:cs="宋体"/>
          <w:color w:val="000000"/>
          <w:sz w:val="28"/>
          <w:szCs w:val="28"/>
        </w:rPr>
      </w:r>
      <w:r/>
    </w:p>
    <w:p>
      <w:pPr>
        <w:pStyle w:val="851"/>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四、双方权利义务</w:t>
      </w:r>
      <w:r>
        <w:rPr>
          <w:rFonts w:ascii="宋体" w:hAnsi="宋体" w:cs="宋体"/>
          <w:color w:val="000000"/>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（一）甲方权利义务</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1、要求乙方提供作业计划、人员、车辆配备数量、各类应急保障预案、管理情况等；</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2、根据环卫清扫保洁作业考核办法，对乙方作业服务及履行合同情况进行考核；</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3、根据合同约定和考核结果，按时支付费用；</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4、听取乙方提出的建议并给予答复。</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5、乙方不按合同约定认真履行职责义务，导致一年内3次（含）以上月度考核成绩</w:t>
      </w:r>
      <w:r>
        <w:rPr>
          <w:rFonts w:hint="eastAsia" w:ascii="宋体" w:hAnsi="宋体" w:cs="宋体"/>
          <w:sz w:val="28"/>
          <w:szCs w:val="28"/>
          <w:lang w:eastAsia="zh-CN"/>
        </w:rPr>
        <w:t xml:space="preserve">低于</w:t>
      </w:r>
      <w:r>
        <w:rPr>
          <w:rFonts w:hint="eastAsia" w:ascii="宋体" w:hAnsi="宋体" w:cs="宋体"/>
          <w:sz w:val="28"/>
          <w:szCs w:val="28"/>
          <w:lang w:val="en-US" w:eastAsia="zh-CN"/>
        </w:rPr>
        <w:t xml:space="preserve">80分</w:t>
      </w:r>
      <w:r>
        <w:rPr>
          <w:rFonts w:hint="eastAsia" w:ascii="宋体" w:hAnsi="宋体" w:cs="宋体"/>
          <w:sz w:val="28"/>
          <w:szCs w:val="28"/>
        </w:rPr>
        <w:t xml:space="preserve">或重大活动期间保洁不力造成重大影响的，甲方有权单方面解除合同。</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（二）乙方权利义务</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1、根据实际情况,向甲方提岀合理化建议。</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2、为保证作业的正常有效开展，按要求配备人员、设备，组成固定的专业服务队伍，按要求提交作业计划和预案；</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3、接受甲方监督考核和社会监督，对存在的问题在指 定时间内整改到位，并将整改结果报甲方。准时参加甲方召</w:t>
      </w:r>
      <w:r>
        <w:rPr>
          <w:rFonts w:ascii="宋体" w:hAnsi="宋体" w:cs="宋体"/>
          <w:sz w:val="28"/>
          <w:szCs w:val="28"/>
        </w:rPr>
      </w:r>
      <w:r/>
    </w:p>
    <w:p>
      <w:pPr>
        <w:pStyle w:val="851"/>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开的各类会议，无条件接受甲方在清扫保洁工作中的各类临时性任务;</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sz w:val="28"/>
          <w:szCs w:val="28"/>
        </w:rPr>
        <w:t xml:space="preserve">4、全面负责环卫作业投入设备、人员的安全生产管</w:t>
      </w:r>
      <w:r>
        <w:rPr>
          <w:rFonts w:hint="eastAsia" w:ascii="宋体" w:hAnsi="宋体" w:cs="宋体"/>
          <w:sz w:val="28"/>
          <w:szCs w:val="28"/>
          <w:lang w:eastAsia="zh-CN"/>
        </w:rPr>
        <w:t xml:space="preserve">理和</w:t>
      </w:r>
      <w:r>
        <w:rPr>
          <w:rFonts w:hint="eastAsia" w:ascii="宋体" w:hAnsi="宋体" w:cs="宋体"/>
          <w:sz w:val="28"/>
          <w:szCs w:val="28"/>
        </w:rPr>
        <w:t xml:space="preserve">监督，独立承担环卫作业中的安全责任、经</w:t>
      </w:r>
      <w:r>
        <w:rPr>
          <w:rFonts w:hint="eastAsia" w:ascii="宋体" w:hAnsi="宋体" w:cs="宋体"/>
          <w:color w:val="000000"/>
          <w:sz w:val="28"/>
          <w:szCs w:val="28"/>
        </w:rPr>
        <w:t xml:space="preserve">济赔偿、环保责任。</w:t>
      </w:r>
      <w:r>
        <w:rPr>
          <w:rFonts w:ascii="宋体" w:hAnsi="宋体" w:cs="宋体"/>
          <w:color w:val="000000"/>
          <w:sz w:val="28"/>
          <w:szCs w:val="28"/>
        </w:rPr>
      </w:r>
      <w:r/>
    </w:p>
    <w:p>
      <w:pPr>
        <w:pStyle w:val="851"/>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五、合同价格与支付结算</w:t>
      </w:r>
      <w:r>
        <w:rPr>
          <w:rFonts w:ascii="宋体" w:hAnsi="宋体" w:cs="宋体"/>
          <w:color w:val="000000"/>
          <w:sz w:val="28"/>
          <w:szCs w:val="28"/>
        </w:rPr>
      </w:r>
      <w:r/>
    </w:p>
    <w:p>
      <w:pPr>
        <w:pStyle w:val="851"/>
        <w:ind w:firstLine="560"/>
        <w:jc w:val="left"/>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（一）本合同总价为：￥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元（大写：</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人民币）。</w:t>
      </w:r>
      <w:r>
        <w:rPr>
          <w:rFonts w:ascii="宋体" w:hAnsi="宋体" w:cs="宋体"/>
          <w:color w:val="000000"/>
          <w:sz w:val="28"/>
          <w:szCs w:val="28"/>
        </w:rPr>
      </w:r>
      <w:r/>
    </w:p>
    <w:p>
      <w:pPr>
        <w:pStyle w:val="851"/>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二）付款方式：合同履约期内，乙方认真履行保洁义务，根据每月度考核结果，甲方按季度向乙方支付环卫保洁服务费。费用结算时，乙方向甲方提供正规结算发票，甲方按程序负责结报并以转账方式转入乙方银行账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,乙方账号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ascii="宋体" w:hAnsi="宋体" w:cs="宋体"/>
          <w:color w:val="000000"/>
          <w:sz w:val="28"/>
          <w:szCs w:val="28"/>
        </w:rPr>
      </w:r>
      <w:r/>
    </w:p>
    <w:p>
      <w:pPr>
        <w:pStyle w:val="851"/>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（三）合同履约期内，在服务项目和内容无增减情况下，合同双方均不得以任何理由提出费用增减。</w:t>
      </w:r>
      <w:r>
        <w:rPr>
          <w:rFonts w:ascii="宋体" w:hAnsi="宋体" w:cs="宋体"/>
          <w:color w:val="000000"/>
          <w:sz w:val="28"/>
          <w:szCs w:val="28"/>
        </w:rPr>
      </w:r>
      <w:r/>
    </w:p>
    <w:p>
      <w:pPr>
        <w:pStyle w:val="851"/>
        <w:ind w:firstLine="560"/>
        <w:keepLines w:val="0"/>
        <w:keepNext w:val="0"/>
        <w:pageBreakBefore w:val="0"/>
        <w:spacing w:line="360" w:lineRule="auto"/>
        <w:widowControl w:val="off"/>
        <w:rPr>
          <w:rFonts w:hint="eastAsia" w:ascii="宋体" w:hAnsi="宋体" w:cs="宋体"/>
          <w:color w:val="000000"/>
          <w:sz w:val="28"/>
          <w:szCs w:val="28"/>
          <w:lang w:val="en-US" w:eastAsia="zh-CN"/>
        </w:rPr>
      </w:pPr>
      <w:r>
        <w:rPr>
          <w:rFonts w:hint="eastAsia" w:ascii="宋体" w:hAnsi="宋体" w:cs="宋体"/>
          <w:color w:val="000000"/>
          <w:sz w:val="28"/>
          <w:szCs w:val="28"/>
          <w:lang w:eastAsia="zh-CN"/>
        </w:rPr>
        <w:t xml:space="preserve">（</w:t>
      </w:r>
      <w:r>
        <w:rPr>
          <w:rFonts w:hint="eastAsia" w:ascii="宋体" w:hAnsi="宋体" w:cs="宋体"/>
          <w:color w:val="000000"/>
          <w:sz w:val="28"/>
          <w:szCs w:val="28"/>
          <w:lang w:val="en-US" w:eastAsia="zh-CN"/>
        </w:rPr>
        <w:t xml:space="preserve">四</w:t>
      </w:r>
      <w:r>
        <w:rPr>
          <w:rFonts w:hint="eastAsia" w:ascii="宋体" w:hAnsi="宋体" w:cs="宋体"/>
          <w:color w:val="000000"/>
          <w:sz w:val="28"/>
          <w:szCs w:val="28"/>
          <w:lang w:eastAsia="zh-CN"/>
        </w:rPr>
        <w:t xml:space="preserve">）</w:t>
      </w:r>
      <w:r>
        <w:rPr>
          <w:rFonts w:hint="eastAsia" w:ascii="宋体" w:hAnsi="宋体" w:cs="宋体"/>
          <w:color w:val="000000"/>
          <w:sz w:val="28"/>
          <w:szCs w:val="28"/>
          <w:lang w:val="en-US" w:eastAsia="zh-CN"/>
        </w:rPr>
        <w:t xml:space="preserve">履约保证金：</w:t>
      </w:r>
      <w:r>
        <w:rPr>
          <w:rFonts w:hint="eastAsia" w:ascii="宋体" w:hAnsi="宋体" w:cs="宋体"/>
          <w:color w:val="000000"/>
          <w:sz w:val="28"/>
          <w:szCs w:val="28"/>
          <w:lang w:val="en-US" w:eastAsia="zh-CN"/>
        </w:rPr>
      </w:r>
      <w:r/>
    </w:p>
    <w:p>
      <w:pPr>
        <w:pStyle w:val="851"/>
        <w:ind w:firstLine="560"/>
        <w:keepLines w:val="0"/>
        <w:keepNext w:val="0"/>
        <w:pageBreakBefore w:val="0"/>
        <w:spacing w:line="360" w:lineRule="auto"/>
        <w:widowControl w:val="off"/>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1.中标供应商在收到中标通知书后，在签订合同前向采购人缴纳履约保证金。本项目履约保证金为合同总额的10%，按本合同规定的签订合同时间前将履约保证金缴纳至甲方指定账户，逾期视为乙方自动放弃中标资格，甲方有权按照相关程序另行确定中标供应商。</w:t>
      </w:r>
      <w:r>
        <w:rPr>
          <w:rFonts w:hint="eastAsia" w:ascii="宋体" w:hAnsi="宋体" w:cs="宋体"/>
          <w:color w:val="000000"/>
          <w:sz w:val="28"/>
          <w:szCs w:val="28"/>
          <w:lang w:val="en-US" w:eastAsia="zh-CN"/>
        </w:rPr>
      </w:r>
      <w:r/>
    </w:p>
    <w:p>
      <w:pPr>
        <w:pStyle w:val="851"/>
        <w:ind w:firstLine="560"/>
        <w:keepLines w:val="0"/>
        <w:keepNext w:val="0"/>
        <w:pageBreakBefore w:val="0"/>
        <w:spacing w:line="360" w:lineRule="auto"/>
        <w:widowControl w:val="off"/>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2.履约保证金用以约束供应商在合同履行中的行为，弥补合同执行中由于自身行为可能给采购人带来的各种损失，如果中标供应商未缴纳履约保证金，采购人有权取消本次采购中标决定。</w:t>
      </w:r>
      <w:r>
        <w:rPr>
          <w:rFonts w:hint="eastAsia" w:ascii="宋体" w:hAnsi="宋体" w:cs="宋体"/>
          <w:color w:val="000000"/>
          <w:sz w:val="28"/>
          <w:szCs w:val="28"/>
          <w:lang w:val="en-US" w:eastAsia="zh-CN"/>
        </w:rPr>
      </w:r>
      <w:r/>
    </w:p>
    <w:p>
      <w:pPr>
        <w:pStyle w:val="851"/>
        <w:ind w:firstLine="560"/>
        <w:keepLines w:val="0"/>
        <w:keepNext w:val="0"/>
        <w:pageBreakBefore w:val="0"/>
        <w:spacing w:line="360" w:lineRule="auto"/>
        <w:widowControl w:val="off"/>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3.履约保证金的退还：合同履行结束后，中标供应商办理履约保证金退还手续后15日内退还。采购人若无故逾期退还履约保证金的，按照逾期部分的每日0.05%支付违约金。</w:t>
      </w:r>
      <w:r>
        <w:rPr>
          <w:rFonts w:hint="eastAsia" w:ascii="宋体" w:hAnsi="宋体" w:cs="宋体"/>
          <w:color w:val="000000"/>
          <w:sz w:val="28"/>
          <w:szCs w:val="28"/>
          <w:lang w:val="en-US" w:eastAsia="zh-CN"/>
        </w:rPr>
      </w:r>
      <w:r/>
    </w:p>
    <w:p>
      <w:pPr>
        <w:pStyle w:val="851"/>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六、违约责任</w:t>
      </w:r>
      <w:r>
        <w:rPr>
          <w:rFonts w:ascii="宋体" w:hAnsi="宋体" w:cs="宋体"/>
          <w:color w:val="000000"/>
          <w:sz w:val="28"/>
          <w:szCs w:val="28"/>
        </w:rPr>
      </w:r>
      <w:r/>
    </w:p>
    <w:p>
      <w:pPr>
        <w:pStyle w:val="851"/>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（一）合同一方不履行合同义务或违反履行合同义务</w:t>
      </w:r>
      <w:r>
        <w:rPr>
          <w:rFonts w:hint="eastAsia" w:ascii="宋体" w:hAnsi="宋体" w:cs="宋体"/>
          <w:color w:val="000000"/>
          <w:sz w:val="28"/>
          <w:szCs w:val="28"/>
          <w:lang w:eastAsia="zh-CN"/>
        </w:rPr>
        <w:t xml:space="preserve">约定</w:t>
      </w:r>
      <w:r>
        <w:rPr>
          <w:rFonts w:hint="eastAsia" w:ascii="宋体" w:hAnsi="宋体" w:cs="宋体"/>
          <w:color w:val="000000"/>
          <w:sz w:val="28"/>
          <w:szCs w:val="28"/>
        </w:rPr>
        <w:t xml:space="preserve">的,应当承担继续履行、采取补救措施或者赔偿损失等</w:t>
      </w:r>
      <w:r>
        <w:rPr>
          <w:rFonts w:hint="eastAsia" w:ascii="宋体" w:hAnsi="宋体" w:cs="宋体"/>
          <w:color w:val="000000"/>
          <w:sz w:val="28"/>
          <w:szCs w:val="28"/>
          <w:lang w:eastAsia="zh-CN"/>
        </w:rPr>
        <w:t xml:space="preserve">违约责任</w:t>
      </w:r>
      <w:r>
        <w:rPr>
          <w:rFonts w:hint="eastAsia" w:ascii="宋体" w:hAnsi="宋体" w:cs="宋体"/>
          <w:color w:val="000000"/>
          <w:sz w:val="28"/>
          <w:szCs w:val="28"/>
        </w:rPr>
        <w:t xml:space="preserve">。</w:t>
      </w:r>
      <w:r>
        <w:rPr>
          <w:rFonts w:ascii="宋体" w:hAnsi="宋体" w:cs="宋体"/>
          <w:color w:val="000000"/>
          <w:sz w:val="28"/>
          <w:szCs w:val="28"/>
        </w:rPr>
      </w:r>
      <w:r/>
    </w:p>
    <w:p>
      <w:pPr>
        <w:pStyle w:val="851"/>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（二）在合同生效后，合同一方无故不能继续履行合约的，应向合同另一</w:t>
      </w:r>
      <w:r>
        <w:rPr>
          <w:rFonts w:hint="eastAsia" w:ascii="宋体" w:hAnsi="宋体" w:cs="宋体"/>
          <w:color w:val="000000"/>
          <w:sz w:val="28"/>
          <w:szCs w:val="28"/>
          <w:lang w:eastAsia="zh-CN"/>
        </w:rPr>
        <w:t xml:space="preserve">方支支付</w:t>
      </w:r>
      <w:r>
        <w:rPr>
          <w:rFonts w:hint="eastAsia" w:ascii="宋体" w:hAnsi="宋体" w:cs="宋体"/>
          <w:color w:val="000000"/>
          <w:sz w:val="28"/>
          <w:szCs w:val="28"/>
        </w:rPr>
        <w:t xml:space="preserve">合同总金额的5%作为违约金。</w:t>
      </w:r>
      <w:r>
        <w:rPr>
          <w:rFonts w:ascii="宋体" w:hAnsi="宋体" w:cs="宋体"/>
          <w:color w:val="000000"/>
          <w:sz w:val="28"/>
          <w:szCs w:val="28"/>
        </w:rPr>
      </w:r>
      <w:r/>
    </w:p>
    <w:p>
      <w:pPr>
        <w:pStyle w:val="851"/>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七、不可抗力</w:t>
      </w:r>
      <w:r>
        <w:rPr>
          <w:rFonts w:ascii="宋体" w:hAnsi="宋体" w:cs="宋体"/>
          <w:color w:val="000000"/>
          <w:sz w:val="28"/>
          <w:szCs w:val="28"/>
        </w:rPr>
      </w:r>
      <w:r/>
    </w:p>
    <w:p>
      <w:pPr>
        <w:pStyle w:val="851"/>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（一）因不可抗力（或双方不能控制的原因）不能</w:t>
      </w:r>
      <w:r>
        <w:rPr>
          <w:rFonts w:hint="eastAsia" w:ascii="宋体" w:hAnsi="宋体" w:cs="宋体"/>
          <w:color w:val="000000"/>
          <w:sz w:val="28"/>
          <w:szCs w:val="28"/>
          <w:lang w:eastAsia="zh-CN"/>
        </w:rPr>
        <w:t xml:space="preserve">履行合同</w:t>
      </w:r>
      <w:r>
        <w:rPr>
          <w:rFonts w:hint="eastAsia" w:ascii="宋体" w:hAnsi="宋体" w:cs="宋体"/>
          <w:color w:val="000000"/>
          <w:sz w:val="28"/>
          <w:szCs w:val="28"/>
        </w:rPr>
        <w:t xml:space="preserve">的，根据不可抗力的影响，部分或者全部免除责任。</w:t>
      </w:r>
      <w:r>
        <w:rPr>
          <w:rFonts w:ascii="宋体" w:hAnsi="宋体" w:cs="宋体"/>
          <w:color w:val="000000"/>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color w:val="000000"/>
          <w:sz w:val="28"/>
          <w:szCs w:val="28"/>
        </w:rPr>
        <w:t xml:space="preserve">（二）合同一方因不可抗力不能履行合同的，应当及时 </w:t>
      </w:r>
      <w:r>
        <w:rPr>
          <w:rFonts w:hint="eastAsia" w:ascii="宋体" w:hAnsi="宋体" w:cs="宋体"/>
          <w:sz w:val="28"/>
          <w:szCs w:val="28"/>
        </w:rPr>
        <w:t xml:space="preserve">通知对方，以减轻可能给对方造成的损失，并应当在合理</w:t>
      </w:r>
      <w:r>
        <w:rPr>
          <w:rFonts w:hint="eastAsia" w:ascii="宋体" w:hAnsi="宋体" w:cs="宋体"/>
          <w:sz w:val="28"/>
          <w:szCs w:val="28"/>
          <w:lang w:eastAsia="zh-CN"/>
        </w:rPr>
        <w:t xml:space="preserve">期限内</w:t>
      </w:r>
      <w:r>
        <w:rPr>
          <w:rFonts w:hint="eastAsia" w:ascii="宋体" w:hAnsi="宋体" w:cs="宋体"/>
          <w:sz w:val="28"/>
          <w:szCs w:val="28"/>
        </w:rPr>
        <w:t xml:space="preserve">提供证明。</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八、合同生效及其它</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合同经双方签字并盖章后即生效。</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九、合同修改与补充</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在合同期内，经甲乙双方确认，对本合同的任何修改和补充应以书面形式,由双方代表签字盖章后成为本合同不可分割的部分。</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十、争议解决</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本合同履行过程中发生的任何争议，双方当事人均可通过和解或者调解解决；不愿和解、调解或者和解、调解不成的，可以选择下列第</w:t>
      </w:r>
      <w:r>
        <w:rPr>
          <w:rFonts w:hint="eastAsia" w:ascii="宋体" w:hAnsi="宋体" w:cs="宋体"/>
          <w:sz w:val="28"/>
          <w:szCs w:val="28"/>
          <w:lang w:val="en-US" w:eastAsia="zh-CN"/>
        </w:rPr>
        <w:t xml:space="preserve">2</w:t>
      </w:r>
      <w:r>
        <w:rPr>
          <w:rFonts w:hint="eastAsia" w:ascii="宋体" w:hAnsi="宋体" w:cs="宋体"/>
          <w:sz w:val="28"/>
          <w:szCs w:val="28"/>
        </w:rPr>
        <w:t xml:space="preserve">种方式解决：</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将争议提交项目所在地仲裁委员会依申请仲裁时其现行有效的仲裁规则裁决；</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lang w:val="en-US" w:eastAsia="zh-CN"/>
        </w:rPr>
        <w:t xml:space="preserve">2.</w:t>
      </w:r>
      <w:r>
        <w:rPr>
          <w:rFonts w:hint="eastAsia" w:ascii="宋体" w:hAnsi="宋体" w:cs="宋体"/>
          <w:sz w:val="28"/>
          <w:szCs w:val="28"/>
        </w:rPr>
        <w:t xml:space="preserve">向南通市通州区人民法院起诉。</w:t>
      </w:r>
      <w:r>
        <w:rPr>
          <w:rFonts w:ascii="宋体" w:hAnsi="宋体" w:cs="宋体"/>
          <w:sz w:val="28"/>
          <w:szCs w:val="28"/>
        </w:rPr>
      </w:r>
      <w:r/>
    </w:p>
    <w:p>
      <w:pPr>
        <w:pStyle w:val="851"/>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十一、本合同一式伍份，甲乙双方各执贰份，向通州区公共资源交易中心备案壹份。</w:t>
      </w:r>
      <w:r>
        <w:rPr>
          <w:rFonts w:ascii="宋体" w:hAnsi="宋体" w:cs="宋体"/>
          <w:sz w:val="28"/>
          <w:szCs w:val="28"/>
        </w:rPr>
      </w:r>
      <w:r/>
    </w:p>
    <w:p>
      <w:pPr>
        <w:pStyle w:val="851"/>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甲方：（盖章）                乙方：（盖章）</w:t>
      </w:r>
      <w:r>
        <w:rPr>
          <w:rFonts w:ascii="宋体" w:hAnsi="宋体" w:cs="宋体"/>
          <w:sz w:val="28"/>
          <w:szCs w:val="28"/>
        </w:rPr>
      </w:r>
      <w:r/>
    </w:p>
    <w:p>
      <w:pPr>
        <w:pStyle w:val="851"/>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法定代表人：                  法定代表人：</w:t>
      </w:r>
      <w:r>
        <w:rPr>
          <w:rFonts w:ascii="宋体" w:hAnsi="宋体" w:cs="宋体"/>
          <w:sz w:val="28"/>
          <w:szCs w:val="28"/>
        </w:rPr>
      </w:r>
      <w:r/>
    </w:p>
    <w:p>
      <w:pPr>
        <w:pStyle w:val="851"/>
        <w:ind w:right="-25"/>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开户行：                      开户行： </w:t>
      </w:r>
      <w:r>
        <w:rPr>
          <w:rFonts w:ascii="宋体" w:hAnsi="宋体" w:cs="宋体"/>
          <w:sz w:val="28"/>
          <w:szCs w:val="28"/>
        </w:rPr>
      </w:r>
      <w:r/>
    </w:p>
    <w:p>
      <w:pPr>
        <w:pStyle w:val="851"/>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lang w:eastAsia="zh-CN"/>
        </w:rPr>
        <w:t xml:space="preserve">银行账号：</w:t>
      </w:r>
      <w:r>
        <w:rPr>
          <w:rFonts w:hint="eastAsia" w:ascii="宋体" w:hAnsi="宋体" w:cs="宋体"/>
          <w:sz w:val="28"/>
          <w:szCs w:val="28"/>
        </w:rPr>
        <w:t xml:space="preserve">                    </w:t>
      </w:r>
      <w:r>
        <w:rPr>
          <w:rFonts w:hint="eastAsia" w:ascii="宋体" w:hAnsi="宋体" w:cs="宋体"/>
          <w:sz w:val="28"/>
          <w:szCs w:val="28"/>
          <w:lang w:eastAsia="zh-CN"/>
        </w:rPr>
        <w:t xml:space="preserve">银行账号：</w:t>
      </w:r>
      <w:r>
        <w:rPr>
          <w:rFonts w:ascii="宋体" w:hAnsi="宋体" w:cs="宋体"/>
          <w:sz w:val="28"/>
          <w:szCs w:val="28"/>
        </w:rPr>
      </w:r>
      <w:r/>
    </w:p>
    <w:p>
      <w:pPr>
        <w:pStyle w:val="851"/>
        <w:ind w:firstLine="0"/>
        <w:rPr>
          <w:rFonts w:hint="eastAsia" w:ascii="宋体" w:hAnsi="宋体" w:cs="宋体"/>
          <w:sz w:val="32"/>
          <w:szCs w:val="32"/>
          <w:highlight w:val="none"/>
        </w:rPr>
      </w:pPr>
      <w:r>
        <w:rPr>
          <w:rFonts w:hint="eastAsia" w:ascii="宋体" w:hAnsi="宋体" w:cs="宋体"/>
          <w:sz w:val="28"/>
          <w:szCs w:val="28"/>
        </w:rPr>
        <w:t xml:space="preserve">年  月  日                    年  月  日</w:t>
      </w:r>
      <w:r>
        <w:rPr>
          <w:rFonts w:hint="eastAsia" w:ascii="宋体" w:hAnsi="宋体" w:cs="宋体"/>
          <w:sz w:val="32"/>
          <w:szCs w:val="32"/>
          <w:highlight w:val="none"/>
        </w:rPr>
      </w:r>
      <w:r/>
    </w:p>
    <w:p>
      <w:pPr>
        <w:pStyle w:val="853"/>
        <w:ind w:firstLine="0"/>
        <w:jc w:val="center"/>
        <w:rPr>
          <w:rFonts w:hint="eastAsia" w:ascii="宋体" w:hAnsi="宋体" w:eastAsia="宋体" w:cs="宋体"/>
          <w:sz w:val="36"/>
          <w:szCs w:val="36"/>
          <w:highlight w:val="none"/>
        </w:rPr>
        <w:sectPr>
          <w:headerReference w:type="default" r:id="rId10"/>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End w:id="172"/>
      <w:r/>
      <w:bookmarkEnd w:id="173"/>
      <w:r/>
      <w:bookmarkEnd w:id="174"/>
      <w:r/>
      <w:bookmarkEnd w:id="175"/>
      <w:r/>
      <w:bookmarkStart w:id="178" w:name="_Toc49090575"/>
      <w:r/>
      <w:bookmarkStart w:id="179" w:name="_Toc120614281"/>
      <w:r/>
      <w:bookmarkStart w:id="180" w:name="_Toc26554093"/>
      <w:r>
        <w:rPr>
          <w:rFonts w:hint="eastAsia" w:ascii="宋体" w:hAnsi="宋体" w:eastAsia="宋体" w:cs="宋体"/>
          <w:sz w:val="36"/>
          <w:szCs w:val="36"/>
          <w:highlight w:val="none"/>
        </w:rPr>
      </w:r>
      <w:r/>
    </w:p>
    <w:p>
      <w:pPr>
        <w:pStyle w:val="914"/>
        <w:ind w:left="0" w:right="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政府采购履约验收书参考样本(服务类)</w:t>
      </w:r>
      <w:r>
        <w:rPr>
          <w:highlight w:val="none"/>
        </w:rPr>
      </w:r>
      <w:r/>
    </w:p>
    <w:tbl>
      <w:tblPr>
        <w:tblW w:w="0" w:type="auto"/>
        <w:tblCellSpacing w:w="0" w:type="dxa"/>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1001"/>
        <w:gridCol w:w="1001"/>
        <w:gridCol w:w="1920"/>
        <w:gridCol w:w="1753"/>
        <w:gridCol w:w="534"/>
        <w:gridCol w:w="1675"/>
        <w:gridCol w:w="2233"/>
        <w:gridCol w:w="2496"/>
      </w:tblGrid>
      <w:tr>
        <w:trPr>
          <w:tblCellSpacing w:w="0" w:type="dxa"/>
          <w:trHeight w:val="559"/>
        </w:trPr>
        <w:tc>
          <w:tcPr>
            <w:tcMar>
              <w:left w:w="108" w:type="dxa"/>
              <w:right w:w="108" w:type="dxa"/>
            </w:tcMar>
            <w:tcW w:w="1608" w:type="dxa"/>
            <w:vAlign w:val="center"/>
            <w:textDirection w:val="lrTb"/>
            <w:noWrap w:val="false"/>
          </w:tcPr>
          <w:p>
            <w:pPr>
              <w:pStyle w:val="914"/>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采购人</w:t>
            </w:r>
            <w:r>
              <w:rPr>
                <w:highlight w:val="none"/>
              </w:rPr>
            </w:r>
            <w:r/>
          </w:p>
        </w:tc>
        <w:tc>
          <w:tcPr>
            <w:gridSpan w:val="2"/>
            <w:tcMar>
              <w:left w:w="108" w:type="dxa"/>
              <w:right w:w="108" w:type="dxa"/>
            </w:tcMar>
            <w:tcW w:w="2002"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Mar>
              <w:left w:w="108" w:type="dxa"/>
              <w:right w:w="108" w:type="dxa"/>
            </w:tcMar>
            <w:tcW w:w="1920" w:type="dxa"/>
            <w:vAlign w:val="center"/>
            <w:textDirection w:val="lrTb"/>
            <w:noWrap w:val="false"/>
          </w:tcPr>
          <w:p>
            <w:pPr>
              <w:pStyle w:val="914"/>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项目名称</w:t>
            </w:r>
            <w:r>
              <w:rPr>
                <w:highlight w:val="none"/>
              </w:rPr>
            </w:r>
            <w:r/>
          </w:p>
        </w:tc>
        <w:tc>
          <w:tcPr>
            <w:gridSpan w:val="2"/>
            <w:tcMar>
              <w:left w:w="108" w:type="dxa"/>
              <w:right w:w="108" w:type="dxa"/>
            </w:tcMar>
            <w:tcW w:w="2287"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gridSpan w:val="2"/>
            <w:tcMar>
              <w:left w:w="108" w:type="dxa"/>
              <w:right w:w="108" w:type="dxa"/>
            </w:tcMar>
            <w:tcW w:w="3908" w:type="dxa"/>
            <w:vAlign w:val="center"/>
            <w:textDirection w:val="lrTb"/>
            <w:noWrap w:val="false"/>
          </w:tcPr>
          <w:p>
            <w:pPr>
              <w:pStyle w:val="914"/>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合同名称</w:t>
            </w:r>
            <w:r>
              <w:rPr>
                <w:highlight w:val="none"/>
              </w:rPr>
            </w:r>
            <w:r/>
          </w:p>
        </w:tc>
        <w:tc>
          <w:tcPr>
            <w:tcMar>
              <w:left w:w="108" w:type="dxa"/>
              <w:right w:w="108" w:type="dxa"/>
            </w:tcMar>
            <w:tcW w:w="2496"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564"/>
        </w:trPr>
        <w:tc>
          <w:tcPr>
            <w:tcMar>
              <w:left w:w="108" w:type="dxa"/>
              <w:right w:w="108" w:type="dxa"/>
            </w:tcMar>
            <w:tcW w:w="1608" w:type="dxa"/>
            <w:vAlign w:val="center"/>
            <w:textDirection w:val="lrTb"/>
            <w:noWrap w:val="false"/>
          </w:tcPr>
          <w:p>
            <w:pPr>
              <w:pStyle w:val="914"/>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供应商</w:t>
            </w:r>
            <w:r>
              <w:rPr>
                <w:highlight w:val="none"/>
              </w:rPr>
            </w:r>
            <w:r/>
          </w:p>
        </w:tc>
        <w:tc>
          <w:tcPr>
            <w:gridSpan w:val="2"/>
            <w:tcMar>
              <w:left w:w="108" w:type="dxa"/>
              <w:right w:w="108" w:type="dxa"/>
            </w:tcMar>
            <w:tcW w:w="2002"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Mar>
              <w:left w:w="108" w:type="dxa"/>
              <w:right w:w="108" w:type="dxa"/>
            </w:tcMar>
            <w:tcW w:w="1920" w:type="dxa"/>
            <w:vAlign w:val="center"/>
            <w:textDirection w:val="lrTb"/>
            <w:noWrap w:val="false"/>
          </w:tcPr>
          <w:p>
            <w:pPr>
              <w:pStyle w:val="914"/>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项目及合同编号</w:t>
            </w:r>
            <w:r>
              <w:rPr>
                <w:highlight w:val="none"/>
              </w:rPr>
            </w:r>
            <w:r/>
          </w:p>
        </w:tc>
        <w:tc>
          <w:tcPr>
            <w:gridSpan w:val="2"/>
            <w:tcMar>
              <w:left w:w="108" w:type="dxa"/>
              <w:right w:w="108" w:type="dxa"/>
            </w:tcMar>
            <w:tcW w:w="2287"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gridSpan w:val="2"/>
            <w:tcMar>
              <w:left w:w="108" w:type="dxa"/>
              <w:right w:w="108" w:type="dxa"/>
            </w:tcMar>
            <w:tcW w:w="3908" w:type="dxa"/>
            <w:vAlign w:val="center"/>
            <w:textDirection w:val="lrTb"/>
            <w:noWrap w:val="false"/>
          </w:tcPr>
          <w:p>
            <w:pPr>
              <w:pStyle w:val="914"/>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合同金额</w:t>
            </w:r>
            <w:r>
              <w:rPr>
                <w:highlight w:val="none"/>
              </w:rPr>
            </w:r>
            <w:r/>
          </w:p>
        </w:tc>
        <w:tc>
          <w:tcPr>
            <w:tcMar>
              <w:left w:w="108" w:type="dxa"/>
              <w:right w:w="108" w:type="dxa"/>
            </w:tcMar>
            <w:tcW w:w="2496"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559"/>
        </w:trPr>
        <w:tc>
          <w:tcPr>
            <w:tcMar>
              <w:left w:w="108" w:type="dxa"/>
              <w:right w:w="108" w:type="dxa"/>
            </w:tcMar>
            <w:tcW w:w="1608" w:type="dxa"/>
            <w:vAlign w:val="center"/>
            <w:textDirection w:val="lrTb"/>
            <w:noWrap w:val="false"/>
          </w:tcPr>
          <w:p>
            <w:pPr>
              <w:pStyle w:val="914"/>
              <w:ind w:left="0" w:firstLine="0"/>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分期（段）验收</w:t>
            </w:r>
            <w:r>
              <w:rPr>
                <w:highlight w:val="none"/>
              </w:rPr>
            </w:r>
            <w:r/>
          </w:p>
        </w:tc>
        <w:tc>
          <w:tcPr>
            <w:tcMar>
              <w:left w:w="108" w:type="dxa"/>
              <w:right w:w="108" w:type="dxa"/>
            </w:tcMar>
            <w:tcW w:w="1001"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是□</w:t>
            </w:r>
            <w:r>
              <w:rPr>
                <w:highlight w:val="none"/>
              </w:rPr>
            </w:r>
            <w:r/>
          </w:p>
        </w:tc>
        <w:tc>
          <w:tcPr>
            <w:tcMar>
              <w:left w:w="108" w:type="dxa"/>
              <w:right w:w="108" w:type="dxa"/>
            </w:tcMar>
            <w:tcW w:w="1001"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否□</w:t>
            </w:r>
            <w:r>
              <w:rPr>
                <w:highlight w:val="none"/>
              </w:rPr>
            </w:r>
            <w:r/>
          </w:p>
        </w:tc>
        <w:tc>
          <w:tcPr>
            <w:tcMar>
              <w:left w:w="108" w:type="dxa"/>
              <w:right w:w="108" w:type="dxa"/>
            </w:tcMar>
            <w:tcW w:w="1920" w:type="dxa"/>
            <w:vAlign w:val="center"/>
            <w:textDirection w:val="lrTb"/>
            <w:noWrap w:val="false"/>
          </w:tcPr>
          <w:p>
            <w:pPr>
              <w:pStyle w:val="914"/>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分期（段）情况</w:t>
            </w:r>
            <w:r>
              <w:rPr>
                <w:highlight w:val="none"/>
              </w:rPr>
            </w:r>
            <w:r/>
          </w:p>
        </w:tc>
        <w:tc>
          <w:tcPr>
            <w:gridSpan w:val="5"/>
            <w:tcMar>
              <w:left w:w="108" w:type="dxa"/>
              <w:right w:w="108" w:type="dxa"/>
            </w:tcMar>
            <w:tcW w:w="8691"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共分</w:t>
            </w:r>
            <w:r>
              <w:rPr>
                <w:rFonts w:hint="eastAsia" w:ascii="宋体" w:hAnsi="宋体" w:eastAsia="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rPr>
              <w:t xml:space="preserve">期（段），此为第</w:t>
            </w:r>
            <w:r>
              <w:rPr>
                <w:rFonts w:hint="eastAsia" w:ascii="宋体" w:hAnsi="宋体" w:eastAsia="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rPr>
              <w:t xml:space="preserve">期（段）验收</w:t>
            </w:r>
            <w:r>
              <w:rPr>
                <w:highlight w:val="none"/>
              </w:rPr>
            </w:r>
            <w:r/>
          </w:p>
        </w:tc>
      </w:tr>
      <w:tr>
        <w:trPr>
          <w:tblCellSpacing w:w="0" w:type="dxa"/>
          <w:trHeight w:val="1679"/>
        </w:trPr>
        <w:tc>
          <w:tcPr>
            <w:tcMar>
              <w:left w:w="108" w:type="dxa"/>
              <w:right w:w="108" w:type="dxa"/>
            </w:tcMar>
            <w:tcW w:w="1608"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验收时间</w:t>
            </w:r>
            <w:r>
              <w:rPr>
                <w:highlight w:val="none"/>
              </w:rPr>
            </w:r>
            <w:r/>
          </w:p>
        </w:tc>
        <w:tc>
          <w:tcPr>
            <w:gridSpan w:val="2"/>
            <w:tcMar>
              <w:left w:w="108" w:type="dxa"/>
              <w:right w:w="108" w:type="dxa"/>
            </w:tcMar>
            <w:tcW w:w="2002"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Mar>
              <w:left w:w="108" w:type="dxa"/>
              <w:right w:w="108" w:type="dxa"/>
            </w:tcMar>
            <w:tcW w:w="1920"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验收地点</w:t>
            </w:r>
            <w:r>
              <w:rPr>
                <w:highlight w:val="none"/>
              </w:rPr>
            </w:r>
            <w:r/>
          </w:p>
        </w:tc>
        <w:tc>
          <w:tcPr>
            <w:gridSpan w:val="2"/>
            <w:tcMar>
              <w:left w:w="108" w:type="dxa"/>
              <w:right w:w="108" w:type="dxa"/>
            </w:tcMar>
            <w:tcW w:w="2287"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gridSpan w:val="2"/>
            <w:tcMar>
              <w:left w:w="108" w:type="dxa"/>
              <w:right w:w="108" w:type="dxa"/>
            </w:tcMar>
            <w:tcW w:w="3908"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验收组织形式</w:t>
            </w:r>
            <w:r>
              <w:rPr>
                <w:highlight w:val="none"/>
              </w:rPr>
            </w:r>
            <w:r/>
          </w:p>
        </w:tc>
        <w:tc>
          <w:tcPr>
            <w:tcMar>
              <w:left w:w="108" w:type="dxa"/>
              <w:right w:w="108" w:type="dxa"/>
            </w:tcMar>
            <w:tcW w:w="2496"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□自行简易验收</w:t>
            </w:r>
            <w:r>
              <w:rPr>
                <w:highlight w:val="none"/>
              </w:rPr>
            </w:r>
            <w:r/>
          </w:p>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□验收小组验收</w:t>
            </w:r>
            <w:r>
              <w:rPr>
                <w:highlight w:val="none"/>
              </w:rPr>
            </w:r>
            <w:r/>
          </w:p>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□采购代理机构验收</w:t>
            </w:r>
            <w:r>
              <w:rPr>
                <w:highlight w:val="none"/>
              </w:rPr>
            </w:r>
            <w:r/>
          </w:p>
        </w:tc>
      </w:tr>
      <w:tr>
        <w:trPr>
          <w:tblCellSpacing w:w="0" w:type="dxa"/>
          <w:trHeight w:val="559"/>
        </w:trPr>
        <w:tc>
          <w:tcPr>
            <w:tcMar>
              <w:left w:w="108" w:type="dxa"/>
              <w:right w:w="108" w:type="dxa"/>
            </w:tcMar>
            <w:tcW w:w="1608" w:type="dxa"/>
            <w:vAlign w:val="center"/>
            <w:vMerge w:val="restart"/>
            <w:textDirection w:val="lrTb"/>
            <w:noWrap w:val="false"/>
          </w:tcPr>
          <w:p>
            <w:pPr>
              <w:pStyle w:val="914"/>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验收内容</w:t>
            </w:r>
            <w:r>
              <w:rPr>
                <w:highlight w:val="none"/>
              </w:rPr>
            </w:r>
            <w:r/>
          </w:p>
        </w:tc>
        <w:tc>
          <w:tcPr>
            <w:gridSpan w:val="2"/>
            <w:tcMar>
              <w:left w:w="108" w:type="dxa"/>
              <w:right w:w="108" w:type="dxa"/>
            </w:tcMar>
            <w:tcW w:w="2002"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服务质量</w:t>
            </w:r>
            <w:r>
              <w:rPr>
                <w:highlight w:val="none"/>
              </w:rPr>
            </w:r>
            <w:r/>
          </w:p>
        </w:tc>
        <w:tc>
          <w:tcPr>
            <w:tcMar>
              <w:left w:w="108" w:type="dxa"/>
              <w:right w:w="108" w:type="dxa"/>
            </w:tcMar>
            <w:tcW w:w="1920"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服务进度</w:t>
            </w:r>
            <w:r>
              <w:rPr>
                <w:highlight w:val="none"/>
              </w:rPr>
            </w:r>
            <w:r/>
          </w:p>
        </w:tc>
        <w:tc>
          <w:tcPr>
            <w:gridSpan w:val="2"/>
            <w:tcMar>
              <w:left w:w="108" w:type="dxa"/>
              <w:right w:w="108" w:type="dxa"/>
            </w:tcMar>
            <w:tcW w:w="2287" w:type="dxa"/>
            <w:vAlign w:val="center"/>
            <w:textDirection w:val="lrTb"/>
            <w:noWrap w:val="false"/>
          </w:tcPr>
          <w:p>
            <w:pPr>
              <w:pStyle w:val="914"/>
              <w:ind w:left="0" w:firstLine="0"/>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人员、设备 配备情况</w:t>
            </w:r>
            <w:r>
              <w:rPr>
                <w:highlight w:val="none"/>
              </w:rPr>
            </w:r>
            <w:r/>
          </w:p>
        </w:tc>
        <w:tc>
          <w:tcPr>
            <w:tcMar>
              <w:left w:w="108" w:type="dxa"/>
              <w:right w:w="108" w:type="dxa"/>
            </w:tcMar>
            <w:tcW w:w="1675" w:type="dxa"/>
            <w:vAlign w:val="center"/>
            <w:textDirection w:val="lrTb"/>
            <w:noWrap w:val="false"/>
          </w:tcPr>
          <w:p>
            <w:pPr>
              <w:pStyle w:val="914"/>
              <w:ind w:left="0" w:firstLine="0"/>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行业、安全标准</w:t>
            </w:r>
            <w:r>
              <w:rPr>
                <w:highlight w:val="none"/>
              </w:rPr>
            </w:r>
            <w:r/>
          </w:p>
        </w:tc>
        <w:tc>
          <w:tcPr>
            <w:tcMar>
              <w:left w:w="108" w:type="dxa"/>
              <w:right w:w="108" w:type="dxa"/>
            </w:tcMar>
            <w:tcW w:w="2233" w:type="dxa"/>
            <w:vAlign w:val="center"/>
            <w:textDirection w:val="lrTb"/>
            <w:noWrap w:val="false"/>
          </w:tcPr>
          <w:p>
            <w:pPr>
              <w:pStyle w:val="914"/>
              <w:ind w:left="0" w:firstLine="0"/>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项目需求、服务承诺</w:t>
            </w:r>
            <w:r>
              <w:rPr>
                <w:highlight w:val="none"/>
              </w:rPr>
            </w:r>
            <w:r/>
          </w:p>
        </w:tc>
        <w:tc>
          <w:tcPr>
            <w:tcMar>
              <w:left w:w="108" w:type="dxa"/>
              <w:right w:w="108" w:type="dxa"/>
            </w:tcMar>
            <w:tcW w:w="2496" w:type="dxa"/>
            <w:vAlign w:val="center"/>
            <w:textDirection w:val="lrTb"/>
            <w:noWrap w:val="false"/>
          </w:tcPr>
          <w:p>
            <w:pPr>
              <w:pStyle w:val="914"/>
              <w:ind w:left="0" w:firstLine="0"/>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合同履约时间、地点、方式</w:t>
            </w:r>
            <w:r>
              <w:rPr>
                <w:highlight w:val="none"/>
              </w:rPr>
            </w:r>
            <w:r/>
          </w:p>
        </w:tc>
      </w:tr>
      <w:tr>
        <w:trPr>
          <w:tblCellSpacing w:w="0" w:type="dxa"/>
          <w:trHeight w:val="1119"/>
        </w:trPr>
        <w:tc>
          <w:tcPr>
            <w:tcMar>
              <w:left w:w="108" w:type="dxa"/>
              <w:right w:w="108" w:type="dxa"/>
            </w:tcMar>
            <w:tcW w:w="1608" w:type="dxa"/>
            <w:vAlign w:val="center"/>
            <w:vMerge w:val="continue"/>
            <w:textDirection w:val="lrTb"/>
            <w:noWrap w:val="false"/>
          </w:tcPr>
          <w:p>
            <w:pPr>
              <w:pStyle w:val="851"/>
              <w:rPr>
                <w:rFonts w:hint="eastAsia" w:ascii="宋体"/>
                <w:sz w:val="24"/>
                <w:szCs w:val="24"/>
                <w:highlight w:val="none"/>
              </w:rPr>
            </w:pPr>
            <w:r>
              <w:rPr>
                <w:rFonts w:hint="eastAsia" w:ascii="宋体"/>
                <w:sz w:val="24"/>
                <w:szCs w:val="24"/>
                <w:highlight w:val="none"/>
              </w:rPr>
            </w:r>
            <w:r/>
          </w:p>
        </w:tc>
        <w:tc>
          <w:tcPr>
            <w:gridSpan w:val="2"/>
            <w:tcMar>
              <w:left w:w="108" w:type="dxa"/>
              <w:right w:w="108" w:type="dxa"/>
            </w:tcMar>
            <w:tcW w:w="2002"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 格 □</w:t>
            </w:r>
            <w:r>
              <w:rPr>
                <w:highlight w:val="none"/>
              </w:rPr>
            </w:r>
            <w:r/>
          </w:p>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不合格□</w:t>
            </w:r>
            <w:r>
              <w:rPr>
                <w:highlight w:val="none"/>
              </w:rPr>
            </w:r>
            <w:r/>
          </w:p>
        </w:tc>
        <w:tc>
          <w:tcPr>
            <w:tcMar>
              <w:left w:w="108" w:type="dxa"/>
              <w:right w:w="108" w:type="dxa"/>
            </w:tcMar>
            <w:tcW w:w="1920"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按 时 □</w:t>
            </w:r>
            <w:r>
              <w:rPr>
                <w:highlight w:val="none"/>
              </w:rPr>
            </w:r>
            <w:r/>
          </w:p>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不按时□</w:t>
            </w:r>
            <w:r>
              <w:rPr>
                <w:highlight w:val="none"/>
              </w:rPr>
            </w:r>
            <w:r/>
          </w:p>
        </w:tc>
        <w:tc>
          <w:tcPr>
            <w:gridSpan w:val="2"/>
            <w:tcMar>
              <w:left w:w="108" w:type="dxa"/>
              <w:right w:w="108" w:type="dxa"/>
            </w:tcMar>
            <w:tcW w:w="2287"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 格 □</w:t>
            </w:r>
            <w:r>
              <w:rPr>
                <w:highlight w:val="none"/>
              </w:rPr>
            </w:r>
            <w:r/>
          </w:p>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不合格□</w:t>
            </w:r>
            <w:r>
              <w:rPr>
                <w:highlight w:val="none"/>
              </w:rPr>
            </w:r>
            <w:r/>
          </w:p>
        </w:tc>
        <w:tc>
          <w:tcPr>
            <w:tcMar>
              <w:left w:w="108" w:type="dxa"/>
              <w:right w:w="108" w:type="dxa"/>
            </w:tcMar>
            <w:tcW w:w="1675"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 格 □</w:t>
            </w:r>
            <w:r>
              <w:rPr>
                <w:highlight w:val="none"/>
              </w:rPr>
            </w:r>
            <w:r/>
          </w:p>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不合格□</w:t>
            </w:r>
            <w:r>
              <w:rPr>
                <w:highlight w:val="none"/>
              </w:rPr>
            </w:r>
            <w:r/>
          </w:p>
        </w:tc>
        <w:tc>
          <w:tcPr>
            <w:tcMar>
              <w:left w:w="108" w:type="dxa"/>
              <w:right w:w="108" w:type="dxa"/>
            </w:tcMar>
            <w:tcW w:w="2233"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 格 □</w:t>
            </w:r>
            <w:r>
              <w:rPr>
                <w:highlight w:val="none"/>
              </w:rPr>
            </w:r>
            <w:r/>
          </w:p>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不合格□</w:t>
            </w:r>
            <w:r>
              <w:rPr>
                <w:highlight w:val="none"/>
              </w:rPr>
            </w:r>
            <w:r/>
          </w:p>
        </w:tc>
        <w:tc>
          <w:tcPr>
            <w:tcMar>
              <w:left w:w="108" w:type="dxa"/>
              <w:right w:w="108" w:type="dxa"/>
            </w:tcMar>
            <w:tcW w:w="2496"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 格 □</w:t>
            </w:r>
            <w:r>
              <w:rPr>
                <w:highlight w:val="none"/>
              </w:rPr>
            </w:r>
            <w:r/>
          </w:p>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不合格□</w:t>
            </w:r>
            <w:r>
              <w:rPr>
                <w:highlight w:val="none"/>
              </w:rPr>
            </w:r>
            <w:r/>
          </w:p>
        </w:tc>
      </w:tr>
      <w:tr>
        <w:trPr>
          <w:tblCellSpacing w:w="0" w:type="dxa"/>
          <w:trHeight w:val="1118"/>
        </w:trPr>
        <w:tc>
          <w:tcPr>
            <w:tcMar>
              <w:left w:w="108" w:type="dxa"/>
              <w:right w:w="108" w:type="dxa"/>
            </w:tcMar>
            <w:tcW w:w="1608" w:type="dxa"/>
            <w:vAlign w:val="center"/>
            <w:textDirection w:val="lrTb"/>
            <w:noWrap w:val="false"/>
          </w:tcPr>
          <w:p>
            <w:pPr>
              <w:pStyle w:val="914"/>
              <w:ind w:left="0" w:firstLine="0"/>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专业检测机构情</w:t>
            </w:r>
            <w:r>
              <w:rPr>
                <w:highlight w:val="none"/>
              </w:rPr>
            </w:r>
            <w:r/>
          </w:p>
          <w:p>
            <w:pPr>
              <w:pStyle w:val="914"/>
              <w:jc w:val="left"/>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况说明</w:t>
            </w:r>
            <w:r>
              <w:rPr>
                <w:highlight w:val="none"/>
              </w:rPr>
            </w:r>
            <w:r/>
          </w:p>
        </w:tc>
        <w:tc>
          <w:tcPr>
            <w:gridSpan w:val="8"/>
            <w:tcMar>
              <w:left w:w="108" w:type="dxa"/>
              <w:right w:w="108" w:type="dxa"/>
            </w:tcMar>
            <w:tcW w:w="12613"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highlight w:val="none"/>
                <w:lang w:val="en-US" w:eastAsia="zh-CN"/>
              </w:rPr>
              <w:t xml:space="preserve">/</w:t>
            </w:r>
            <w:r>
              <w:rPr>
                <w:highlight w:val="none"/>
              </w:rPr>
              <w:t xml:space="preserve"> </w:t>
            </w:r>
            <w:r>
              <w:rPr>
                <w:highlight w:val="none"/>
              </w:rPr>
            </w:r>
            <w:r/>
          </w:p>
        </w:tc>
      </w:tr>
      <w:tr>
        <w:trPr>
          <w:tblCellSpacing w:w="0" w:type="dxa"/>
          <w:trHeight w:val="1117"/>
        </w:trPr>
        <w:tc>
          <w:tcPr>
            <w:tcMar>
              <w:left w:w="108" w:type="dxa"/>
              <w:right w:w="108" w:type="dxa"/>
            </w:tcMar>
            <w:tcW w:w="1608" w:type="dxa"/>
            <w:vAlign w:val="center"/>
            <w:textDirection w:val="lrTb"/>
            <w:noWrap w:val="false"/>
          </w:tcPr>
          <w:p>
            <w:pPr>
              <w:pStyle w:val="914"/>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存在问题和改进意见</w:t>
            </w:r>
            <w:r>
              <w:rPr>
                <w:highlight w:val="none"/>
              </w:rPr>
            </w:r>
            <w:r/>
          </w:p>
        </w:tc>
        <w:tc>
          <w:tcPr>
            <w:gridSpan w:val="8"/>
            <w:tcMar>
              <w:left w:w="108" w:type="dxa"/>
              <w:right w:w="108" w:type="dxa"/>
            </w:tcMar>
            <w:tcW w:w="12613"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1117"/>
        </w:trPr>
        <w:tc>
          <w:tcPr>
            <w:tcMar>
              <w:left w:w="108" w:type="dxa"/>
              <w:right w:w="108" w:type="dxa"/>
            </w:tcMar>
            <w:tcW w:w="1608" w:type="dxa"/>
            <w:vAlign w:val="center"/>
            <w:textDirection w:val="lrTb"/>
            <w:noWrap w:val="false"/>
          </w:tcPr>
          <w:p>
            <w:pPr>
              <w:pStyle w:val="914"/>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最终结论</w:t>
            </w:r>
            <w:r>
              <w:rPr>
                <w:highlight w:val="none"/>
              </w:rPr>
            </w:r>
            <w:r/>
          </w:p>
        </w:tc>
        <w:tc>
          <w:tcPr>
            <w:gridSpan w:val="8"/>
            <w:tcMar>
              <w:left w:w="108" w:type="dxa"/>
              <w:right w:w="108" w:type="dxa"/>
            </w:tcMar>
            <w:tcW w:w="12613"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 格 □不合格□</w:t>
            </w:r>
            <w:r>
              <w:rPr>
                <w:highlight w:val="none"/>
              </w:rPr>
            </w:r>
            <w:r/>
          </w:p>
        </w:tc>
      </w:tr>
      <w:tr>
        <w:trPr>
          <w:tblCellSpacing w:w="0" w:type="dxa"/>
          <w:trHeight w:val="1117"/>
        </w:trPr>
        <w:tc>
          <w:tcPr>
            <w:tcMar>
              <w:left w:w="108" w:type="dxa"/>
              <w:right w:w="108" w:type="dxa"/>
            </w:tcMar>
            <w:tcW w:w="1608" w:type="dxa"/>
            <w:vAlign w:val="center"/>
            <w:textDirection w:val="lrTb"/>
            <w:noWrap w:val="false"/>
          </w:tcPr>
          <w:p>
            <w:pPr>
              <w:pStyle w:val="914"/>
              <w:ind w:left="0" w:right="155"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验收小组成员签字</w:t>
            </w:r>
            <w:r>
              <w:rPr>
                <w:highlight w:val="none"/>
              </w:rPr>
            </w:r>
            <w:r/>
          </w:p>
        </w:tc>
        <w:tc>
          <w:tcPr>
            <w:gridSpan w:val="8"/>
            <w:tcMar>
              <w:left w:w="108" w:type="dxa"/>
              <w:right w:w="108" w:type="dxa"/>
            </w:tcMar>
            <w:tcW w:w="12613"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1117"/>
        </w:trPr>
        <w:tc>
          <w:tcPr>
            <w:gridSpan w:val="5"/>
            <w:tcMar>
              <w:left w:w="108" w:type="dxa"/>
              <w:right w:w="108" w:type="dxa"/>
            </w:tcMar>
            <w:tcW w:w="7283"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采购代理机构意见</w:t>
            </w:r>
            <w:r>
              <w:rPr>
                <w:highlight w:val="none"/>
              </w:rPr>
            </w:r>
            <w:r/>
          </w:p>
        </w:tc>
        <w:tc>
          <w:tcPr>
            <w:gridSpan w:val="4"/>
            <w:tcMar>
              <w:left w:w="108" w:type="dxa"/>
              <w:right w:w="108" w:type="dxa"/>
            </w:tcMar>
            <w:tcW w:w="6938" w:type="dxa"/>
            <w:vAlign w:val="center"/>
            <w:textDirection w:val="lrTb"/>
            <w:noWrap w:val="false"/>
          </w:tcPr>
          <w:p>
            <w:pPr>
              <w:pStyle w:val="914"/>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采购人意见</w:t>
            </w:r>
            <w:r>
              <w:rPr>
                <w:highlight w:val="none"/>
              </w:rPr>
            </w:r>
            <w:r/>
          </w:p>
        </w:tc>
      </w:tr>
      <w:tr>
        <w:trPr>
          <w:tblCellSpacing w:w="0" w:type="dxa"/>
          <w:trHeight w:val="1117"/>
        </w:trPr>
        <w:tc>
          <w:tcPr>
            <w:gridSpan w:val="5"/>
            <w:tcMar>
              <w:left w:w="108" w:type="dxa"/>
              <w:right w:w="108" w:type="dxa"/>
            </w:tcMar>
            <w:tcW w:w="7283" w:type="dxa"/>
            <w:vAlign w:val="center"/>
            <w:textDirection w:val="lrTb"/>
            <w:noWrap w:val="false"/>
          </w:tcPr>
          <w:p>
            <w:pPr>
              <w:pStyle w:val="914"/>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经办人：负责人：（采购代理机构公章）</w:t>
            </w:r>
            <w:r>
              <w:rPr>
                <w:highlight w:val="none"/>
              </w:rPr>
            </w:r>
            <w:r/>
          </w:p>
        </w:tc>
        <w:tc>
          <w:tcPr>
            <w:gridSpan w:val="4"/>
            <w:tcMar>
              <w:left w:w="108" w:type="dxa"/>
              <w:right w:w="108" w:type="dxa"/>
            </w:tcMar>
            <w:tcW w:w="6938" w:type="dxa"/>
            <w:vAlign w:val="center"/>
            <w:textDirection w:val="lrTb"/>
            <w:noWrap w:val="false"/>
          </w:tcPr>
          <w:p>
            <w:pPr>
              <w:pStyle w:val="914"/>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经办人：负责人：（采购代理机构公章）</w:t>
            </w:r>
            <w:r>
              <w:rPr>
                <w:highlight w:val="none"/>
              </w:rPr>
            </w:r>
            <w:r/>
          </w:p>
        </w:tc>
      </w:tr>
      <w:tr>
        <w:trPr>
          <w:tblCellSpacing w:w="0" w:type="dxa"/>
          <w:trHeight w:val="1117"/>
        </w:trPr>
        <w:tc>
          <w:tcPr>
            <w:gridSpan w:val="9"/>
            <w:tcMar>
              <w:left w:w="108" w:type="dxa"/>
              <w:right w:w="108" w:type="dxa"/>
            </w:tcMar>
            <w:tcW w:w="14221" w:type="dxa"/>
            <w:vAlign w:val="center"/>
            <w:textDirection w:val="lrTb"/>
            <w:noWrap w:val="false"/>
          </w:tcPr>
          <w:p>
            <w:pPr>
              <w:pStyle w:val="914"/>
              <w:ind w:left="107"/>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供应商确认</w:t>
            </w:r>
            <w:r>
              <w:rPr>
                <w:highlight w:val="none"/>
              </w:rPr>
            </w:r>
            <w:r/>
          </w:p>
          <w:p>
            <w:pPr>
              <w:pStyle w:val="914"/>
              <w:ind w:left="107"/>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14"/>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（单位公章或授权代表签字）</w:t>
            </w:r>
            <w:r>
              <w:rPr>
                <w:highlight w:val="none"/>
              </w:rPr>
            </w:r>
            <w:r/>
          </w:p>
        </w:tc>
      </w:tr>
    </w:tbl>
    <w:p>
      <w:pPr>
        <w:pStyle w:val="853"/>
        <w:ind w:firstLine="0"/>
        <w:jc w:val="both"/>
        <w:rPr>
          <w:rFonts w:hint="eastAsia" w:ascii="宋体" w:hAnsi="宋体" w:eastAsia="宋体" w:cs="宋体"/>
          <w:sz w:val="36"/>
          <w:szCs w:val="36"/>
          <w:highlight w:val="none"/>
        </w:rPr>
        <w:sectPr>
          <w:footnotePr/>
          <w:endnotePr/>
          <w:type w:val="nextPage"/>
          <w:pgSz w:w="16838" w:h="11906" w:orient="landscape"/>
          <w:pgMar w:top="1365" w:right="1418" w:bottom="1588" w:left="1418" w:header="851" w:footer="907" w:gutter="0"/>
          <w:cols w:num="1" w:sep="0" w:space="1701" w:equalWidth="1"/>
          <w:docGrid w:linePitch="360"/>
          <w:titlePg/>
        </w:sectPr>
      </w:pPr>
      <w:r>
        <w:rPr>
          <w:rFonts w:hint="eastAsia" w:ascii="宋体" w:hAnsi="宋体" w:eastAsia="宋体" w:cs="宋体"/>
          <w:sz w:val="36"/>
          <w:szCs w:val="36"/>
          <w:highlight w:val="none"/>
        </w:rPr>
      </w:r>
      <w:r/>
    </w:p>
    <w:p>
      <w:pPr>
        <w:pStyle w:val="853"/>
        <w:ind w:firstLine="0"/>
        <w:jc w:val="center"/>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t xml:space="preserve">第四章  项目需求</w:t>
      </w:r>
      <w:r>
        <w:rPr>
          <w:rFonts w:hint="eastAsia" w:ascii="宋体" w:hAnsi="宋体" w:eastAsia="宋体" w:cs="宋体"/>
          <w:sz w:val="36"/>
          <w:szCs w:val="36"/>
          <w:highlight w:val="none"/>
          <w:lang w:val="en-US" w:eastAsia="zh-CN"/>
        </w:rPr>
      </w:r>
      <w:r/>
    </w:p>
    <w:p>
      <w:pPr>
        <w:pStyle w:val="851"/>
        <w:keepLines w:val="0"/>
        <w:keepNext w:val="0"/>
        <w:pageBreakBefore w:val="0"/>
        <w:spacing w:line="360" w:lineRule="auto"/>
        <w:rPr>
          <w:rFonts w:ascii="宋体" w:hAnsi="宋体" w:cs="宋体"/>
          <w:b/>
          <w:bCs/>
          <w:color w:val="000000"/>
          <w:sz w:val="24"/>
          <w:szCs w:val="24"/>
        </w:rPr>
        <w:outlineLvl w:val="0"/>
      </w:pPr>
      <w:r>
        <w:rPr>
          <w:rFonts w:hint="eastAsia" w:ascii="宋体" w:hAnsi="宋体" w:cs="宋体"/>
          <w:b/>
          <w:bCs/>
          <w:color w:val="000000"/>
          <w:sz w:val="24"/>
          <w:szCs w:val="24"/>
        </w:rPr>
        <w:t xml:space="preserve">一、项目概况</w:t>
      </w:r>
      <w:r>
        <w:rPr>
          <w:rFonts w:ascii="宋体" w:hAnsi="宋体" w:cs="宋体"/>
          <w:b/>
          <w:bCs/>
          <w:color w:val="000000"/>
          <w:sz w:val="24"/>
          <w:szCs w:val="24"/>
        </w:rPr>
      </w:r>
      <w:r/>
    </w:p>
    <w:p>
      <w:pPr>
        <w:pStyle w:val="851"/>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根据相关要求，考虑到高架保洁作业要求高的实际，现以公开招标确定高架保洁主体，范围包含江海大道高架东延主线全长约10.03千米，匝道长度共计约2.41千米；西站大道二期高架全长约6.42千米，匝道0.52千米；兴仁收费站往南通(F)匝道280.5米，收费站往通州(I)匝道643米，南通往收费站(H)匝道773米，通州往收费站(G)匝道136.5米，匝道总计1833米，广场长度154米。</w:t>
      </w:r>
      <w:r>
        <w:rPr>
          <w:rFonts w:ascii="宋体" w:hAnsi="宋体" w:cs="宋体"/>
          <w:color w:val="000000"/>
          <w:sz w:val="24"/>
          <w:szCs w:val="24"/>
        </w:rPr>
      </w:r>
      <w:r/>
    </w:p>
    <w:p>
      <w:pPr>
        <w:pStyle w:val="851"/>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二、工作范围及内容：</w:t>
      </w:r>
      <w:r>
        <w:rPr>
          <w:rFonts w:ascii="宋体" w:hAnsi="宋体" w:cs="宋体"/>
          <w:b/>
          <w:bCs/>
          <w:color w:val="000000"/>
          <w:sz w:val="24"/>
          <w:szCs w:val="24"/>
        </w:rPr>
      </w:r>
      <w:r/>
    </w:p>
    <w:p>
      <w:pPr>
        <w:pStyle w:val="851"/>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（一）服务范围</w:t>
      </w:r>
      <w:r>
        <w:rPr>
          <w:rFonts w:ascii="宋体" w:hAnsi="宋体" w:cs="宋体"/>
          <w:b/>
          <w:bCs/>
          <w:color w:val="000000"/>
          <w:sz w:val="24"/>
          <w:szCs w:val="24"/>
        </w:rPr>
      </w:r>
      <w:r/>
    </w:p>
    <w:p>
      <w:pPr>
        <w:pStyle w:val="851"/>
        <w:ind w:firstLine="480"/>
        <w:keepLines w:val="0"/>
        <w:keepNext w:val="0"/>
        <w:pageBreakBefore w:val="0"/>
        <w:spacing w:line="360" w:lineRule="auto"/>
        <w:rPr>
          <w:sz w:val="24"/>
          <w:szCs w:val="24"/>
        </w:rPr>
      </w:pPr>
      <w:r>
        <w:rPr>
          <w:rFonts w:hint="eastAsia" w:ascii="宋体" w:hAnsi="宋体" w:cs="宋体"/>
          <w:color w:val="000000"/>
          <w:sz w:val="24"/>
          <w:szCs w:val="24"/>
        </w:rPr>
        <w:t xml:space="preserve">范围包含江海大道高架东延主线全长约10.03千米，匝道长度共计约2.41千米；西站大道二期高架全长约6.42千米，匝道0.52千米；兴仁收费站往南通(F)匝道280.5米，收费站往通州(I)匝道643米，南通往收费站(H)匝道773米，通州往收费站(G)匝道136.5米，匝道总计1833米，广场长度154米。</w:t>
      </w:r>
      <w:r>
        <w:rPr>
          <w:rFonts w:hint="eastAsia" w:ascii="宋体" w:hAnsi="宋体" w:cs="宋体"/>
          <w:color w:val="000000"/>
          <w:sz w:val="24"/>
          <w:szCs w:val="24"/>
        </w:rPr>
        <w:t xml:space="preserve">（详见</w:t>
      </w:r>
      <w:r>
        <w:rPr>
          <w:rFonts w:hint="eastAsia" w:ascii="宋体" w:hAnsi="宋体" w:cs="宋体"/>
          <w:color w:val="000000"/>
          <w:sz w:val="24"/>
          <w:szCs w:val="24"/>
          <w:lang w:eastAsia="zh-CN"/>
        </w:rPr>
        <w:t xml:space="preserve">附件</w:t>
      </w:r>
      <w:r>
        <w:rPr>
          <w:rFonts w:hint="eastAsia" w:ascii="宋体" w:hAnsi="宋体" w:cs="宋体"/>
          <w:color w:val="000000"/>
          <w:sz w:val="24"/>
          <w:szCs w:val="24"/>
        </w:rPr>
        <w:t xml:space="preserve">示意图。投标人可自行踏勘现场，一旦中标，不得提出额外要求。）</w:t>
      </w:r>
      <w:r>
        <w:rPr>
          <w:sz w:val="24"/>
          <w:szCs w:val="24"/>
        </w:rPr>
      </w:r>
      <w:r/>
    </w:p>
    <w:p>
      <w:pPr>
        <w:pStyle w:val="851"/>
        <w:numPr>
          <w:ilvl w:val="0"/>
          <w:numId w:val="2"/>
        </w:numPr>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服务内容</w:t>
      </w:r>
      <w:r>
        <w:rPr>
          <w:rFonts w:ascii="宋体" w:hAnsi="宋体" w:cs="宋体"/>
          <w:b/>
          <w:bCs/>
          <w:color w:val="000000"/>
          <w:sz w:val="24"/>
          <w:szCs w:val="24"/>
        </w:rPr>
      </w:r>
      <w:r/>
    </w:p>
    <w:p>
      <w:pPr>
        <w:pStyle w:val="851"/>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 江海大道东延、西站大道二期高架及兴仁高速出入口保洁服务</w:t>
      </w:r>
      <w:r>
        <w:rPr>
          <w:rFonts w:ascii="宋体" w:hAnsi="宋体" w:cs="宋体"/>
          <w:color w:val="000000"/>
          <w:sz w:val="24"/>
          <w:szCs w:val="24"/>
        </w:rPr>
      </w:r>
      <w:r/>
    </w:p>
    <w:p>
      <w:pPr>
        <w:pStyle w:val="851"/>
        <w:numPr>
          <w:ilvl w:val="0"/>
          <w:numId w:val="3"/>
        </w:numPr>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服务期限</w:t>
      </w:r>
      <w:r>
        <w:rPr>
          <w:rFonts w:ascii="宋体" w:hAnsi="宋体" w:cs="宋体"/>
          <w:b/>
          <w:bCs/>
          <w:color w:val="000000"/>
          <w:sz w:val="24"/>
          <w:szCs w:val="24"/>
        </w:rPr>
      </w:r>
      <w:r/>
    </w:p>
    <w:p>
      <w:pPr>
        <w:pStyle w:val="851"/>
        <w:ind w:firstLine="480"/>
        <w:keepLines w:val="0"/>
        <w:keepNext w:val="0"/>
        <w:pageBreakBefore w:val="0"/>
        <w:spacing w:line="360" w:lineRule="auto"/>
        <w:rPr>
          <w:rFonts w:ascii="宋体" w:hAnsi="宋体" w:cs="宋体"/>
          <w:b/>
          <w:bCs/>
          <w:sz w:val="24"/>
          <w:szCs w:val="24"/>
        </w:rPr>
      </w:pPr>
      <w:r>
        <w:rPr>
          <w:rFonts w:hint="eastAsia" w:ascii="宋体" w:hAnsi="宋体" w:cs="宋体"/>
          <w:sz w:val="24"/>
          <w:szCs w:val="24"/>
        </w:rPr>
        <w:t xml:space="preserve">一年，自签订合同之日起。经考核达到业主要求的可续签，但累计服务期限不超过三年。</w:t>
      </w:r>
      <w:r>
        <w:rPr>
          <w:rFonts w:ascii="宋体" w:hAnsi="宋体" w:cs="宋体"/>
          <w:b/>
          <w:bCs/>
          <w:sz w:val="24"/>
          <w:szCs w:val="24"/>
        </w:rPr>
      </w:r>
      <w:r/>
    </w:p>
    <w:p>
      <w:pPr>
        <w:pStyle w:val="851"/>
        <w:numPr>
          <w:ilvl w:val="0"/>
          <w:numId w:val="3"/>
        </w:numPr>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作业要求及标准</w:t>
      </w:r>
      <w:r>
        <w:rPr>
          <w:rFonts w:ascii="宋体" w:hAnsi="宋体" w:cs="宋体"/>
          <w:b/>
          <w:bCs/>
          <w:color w:val="000000"/>
          <w:sz w:val="24"/>
          <w:szCs w:val="24"/>
        </w:rPr>
      </w:r>
      <w:r/>
    </w:p>
    <w:p>
      <w:pPr>
        <w:pStyle w:val="851"/>
        <w:ind w:firstLine="420"/>
        <w:keepLines w:val="0"/>
        <w:keepNext w:val="0"/>
        <w:pageBreakBefore w:val="0"/>
        <w:spacing w:line="360" w:lineRule="auto"/>
        <w:rPr>
          <w:rFonts w:ascii="宋体" w:hAnsi="宋体" w:cs="宋体"/>
          <w:color w:val="000000"/>
          <w:sz w:val="24"/>
          <w:szCs w:val="24"/>
        </w:rPr>
      </w:pPr>
      <w:r>
        <w:rPr>
          <w:rFonts w:hint="eastAsia" w:ascii="宋体" w:hAnsi="宋体" w:cs="宋体"/>
          <w:sz w:val="24"/>
          <w:szCs w:val="24"/>
        </w:rPr>
        <w:t xml:space="preserve">1、高架及高速出口道路每天机扫不少于2次，冲洗每周不少于3次。</w:t>
      </w:r>
      <w:r>
        <w:rPr>
          <w:rFonts w:hint="eastAsia"/>
          <w:sz w:val="24"/>
          <w:szCs w:val="24"/>
        </w:rPr>
        <w:t xml:space="preserve">采取机械清扫加人工捡拾相结</w:t>
      </w:r>
      <w:r>
        <w:rPr>
          <w:rFonts w:hint="eastAsia"/>
          <w:color w:val="000000"/>
          <w:sz w:val="24"/>
          <w:szCs w:val="24"/>
        </w:rPr>
        <w:t xml:space="preserve">合的方式</w:t>
      </w:r>
      <w:r>
        <w:rPr>
          <w:rFonts w:hint="eastAsia" w:ascii="宋体" w:hAnsi="宋体" w:cs="宋体"/>
          <w:color w:val="000000"/>
          <w:sz w:val="24"/>
          <w:szCs w:val="24"/>
        </w:rPr>
        <w:t xml:space="preserve">，做到道牙无尘、路见本色，路面无漂浮物。（道路冲洗可根据季节特点及实际情况并经甲方同意后，可对以上标准适时微调）。</w:t>
      </w:r>
      <w:r>
        <w:rPr>
          <w:rFonts w:ascii="宋体" w:hAnsi="宋体" w:cs="宋体"/>
          <w:color w:val="000000"/>
          <w:sz w:val="24"/>
          <w:szCs w:val="24"/>
        </w:rPr>
      </w:r>
      <w:r/>
    </w:p>
    <w:p>
      <w:pPr>
        <w:pStyle w:val="851"/>
        <w:ind w:firstLine="420"/>
        <w:keepLines w:val="0"/>
        <w:keepNext w:val="0"/>
        <w:pageBreakBefore w:val="0"/>
        <w:spacing w:line="360" w:lineRule="auto"/>
        <w:rPr>
          <w:rFonts w:ascii="宋体" w:hAnsi="宋体" w:cs="宋体"/>
          <w:color w:val="000000"/>
          <w:sz w:val="24"/>
          <w:szCs w:val="24"/>
          <w:highlight w:val="yellow"/>
        </w:rPr>
      </w:pPr>
      <w:r>
        <w:rPr>
          <w:rFonts w:hint="eastAsia" w:ascii="宋体" w:hAnsi="宋体" w:cs="宋体"/>
          <w:color w:val="000000"/>
          <w:sz w:val="24"/>
          <w:szCs w:val="24"/>
        </w:rPr>
        <w:t xml:space="preserve">2、作业产生的垃圾由中标人送至甲方指定地点进行处置，不得乱清乱倒，私自处置。</w:t>
      </w:r>
      <w:r>
        <w:rPr>
          <w:rFonts w:ascii="宋体" w:hAnsi="宋体" w:cs="宋体"/>
          <w:color w:val="000000"/>
          <w:sz w:val="24"/>
          <w:szCs w:val="24"/>
          <w:highlight w:val="yellow"/>
        </w:rPr>
      </w:r>
      <w:r/>
    </w:p>
    <w:p>
      <w:pPr>
        <w:pStyle w:val="851"/>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（五）拟投入设备及人员要求</w:t>
      </w:r>
      <w:r>
        <w:rPr>
          <w:rFonts w:ascii="宋体" w:hAnsi="宋体" w:cs="宋体"/>
          <w:b/>
          <w:bCs/>
          <w:color w:val="000000"/>
          <w:sz w:val="24"/>
          <w:szCs w:val="24"/>
        </w:rPr>
      </w:r>
      <w:r/>
    </w:p>
    <w:p>
      <w:pPr>
        <w:pStyle w:val="921"/>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1、设备配备</w:t>
      </w:r>
      <w:r>
        <w:rPr>
          <w:rFonts w:ascii="宋体" w:hAnsi="宋体" w:cs="宋体"/>
          <w:color w:val="000000"/>
          <w:sz w:val="24"/>
          <w:szCs w:val="24"/>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4066"/>
        <w:gridCol w:w="1959"/>
        <w:gridCol w:w="2377"/>
      </w:tblGrid>
      <w:tr>
        <w:trPr>
          <w:trHeight w:val="415"/>
        </w:trPr>
        <w:tc>
          <w:tcPr>
            <w:shd w:val="clear" w:color="000000" w:fill="ffffff"/>
            <w:tcW w:w="415" w:type="dxa"/>
            <w:vAlign w:val="center"/>
            <w:textDirection w:val="lrTb"/>
            <w:noWrap/>
          </w:tcPr>
          <w:p>
            <w:pPr>
              <w:pStyle w:val="851"/>
              <w:ind w:firstLine="0"/>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shd w:val="clear" w:color="000000" w:fill="ffffff"/>
            <w:tcW w:w="2218" w:type="dxa"/>
            <w:vAlign w:val="center"/>
            <w:textDirection w:val="lrTb"/>
            <w:noWrap/>
          </w:tcPr>
          <w:p>
            <w:pPr>
              <w:pStyle w:val="851"/>
              <w:ind w:firstLine="420"/>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车辆设备</w:t>
            </w:r>
            <w:r>
              <w:rPr>
                <w:rFonts w:ascii="宋体" w:hAnsi="宋体" w:cs="宋体"/>
                <w:b/>
                <w:bCs/>
                <w:color w:val="000000"/>
                <w:sz w:val="24"/>
                <w:szCs w:val="24"/>
              </w:rPr>
            </w:r>
            <w:r/>
          </w:p>
        </w:tc>
        <w:tc>
          <w:tcPr>
            <w:shd w:val="clear" w:color="000000" w:fill="ffffff"/>
            <w:tcW w:w="1068" w:type="dxa"/>
            <w:vAlign w:val="center"/>
            <w:textDirection w:val="lrTb"/>
            <w:noWrap/>
          </w:tcPr>
          <w:p>
            <w:pPr>
              <w:pStyle w:val="851"/>
              <w:ind w:firstLine="1205"/>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单位</w:t>
            </w:r>
            <w:r>
              <w:rPr>
                <w:rFonts w:ascii="宋体" w:hAnsi="宋体" w:cs="宋体"/>
                <w:b/>
                <w:bCs/>
                <w:color w:val="000000"/>
                <w:sz w:val="24"/>
                <w:szCs w:val="24"/>
              </w:rPr>
            </w:r>
            <w:r/>
          </w:p>
        </w:tc>
        <w:tc>
          <w:tcPr>
            <w:shd w:val="clear" w:color="000000" w:fill="ffffff"/>
            <w:tcW w:w="1297" w:type="dxa"/>
            <w:vAlign w:val="center"/>
            <w:textDirection w:val="lrTb"/>
            <w:noWrap w:val="false"/>
          </w:tcPr>
          <w:p>
            <w:pPr>
              <w:pStyle w:val="851"/>
              <w:ind w:firstLine="964"/>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数量</w:t>
            </w:r>
            <w:r>
              <w:rPr>
                <w:rFonts w:ascii="宋体" w:hAnsi="宋体" w:cs="宋体"/>
                <w:b/>
                <w:bCs/>
                <w:color w:val="000000"/>
                <w:sz w:val="24"/>
                <w:szCs w:val="24"/>
              </w:rPr>
            </w:r>
            <w:r/>
          </w:p>
        </w:tc>
      </w:tr>
      <w:tr>
        <w:trPr>
          <w:trHeight w:val="90"/>
        </w:trPr>
        <w:tc>
          <w:tcPr>
            <w:tcW w:w="415" w:type="dxa"/>
            <w:vAlign w:val="center"/>
            <w:textDirection w:val="lrTb"/>
            <w:noWrap/>
          </w:tcPr>
          <w:p>
            <w:pPr>
              <w:pStyle w:val="851"/>
              <w:ind w:firstLine="0"/>
              <w:jc w:val="both"/>
              <w:keepLines w:val="0"/>
              <w:keepNext w:val="0"/>
              <w:pageBreakBefore w:val="0"/>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1</w:t>
            </w:r>
            <w:r>
              <w:rPr>
                <w:rFonts w:ascii="宋体" w:hAnsi="宋体" w:cs="宋体"/>
                <w:b/>
                <w:bCs/>
                <w:color w:val="000000"/>
                <w:sz w:val="24"/>
                <w:szCs w:val="24"/>
              </w:rPr>
            </w:r>
            <w:r/>
          </w:p>
        </w:tc>
        <w:tc>
          <w:tcPr>
            <w:tcW w:w="2218" w:type="dxa"/>
            <w:vAlign w:val="center"/>
            <w:textDirection w:val="lrTb"/>
            <w:noWrap/>
          </w:tcPr>
          <w:p>
            <w:pPr>
              <w:pStyle w:val="851"/>
              <w:ind w:firstLine="0"/>
              <w:jc w:val="both"/>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总质量不小于</w:t>
            </w:r>
            <w:r>
              <w:rPr>
                <w:rFonts w:hint="eastAsia" w:ascii="宋体" w:hAnsi="宋体" w:cs="宋体"/>
                <w:color w:val="000000"/>
                <w:sz w:val="24"/>
                <w:szCs w:val="24"/>
              </w:rPr>
              <w:t xml:space="preserve">3t及以上洗扫车</w:t>
            </w:r>
            <w:r>
              <w:rPr>
                <w:rFonts w:ascii="宋体" w:hAnsi="宋体" w:cs="宋体"/>
                <w:color w:val="000000"/>
                <w:sz w:val="24"/>
                <w:szCs w:val="24"/>
              </w:rPr>
            </w:r>
            <w:r/>
          </w:p>
        </w:tc>
        <w:tc>
          <w:tcPr>
            <w:tcW w:w="1068" w:type="dxa"/>
            <w:vAlign w:val="center"/>
            <w:textDirection w:val="lrTb"/>
            <w:noWrap/>
          </w:tcPr>
          <w:p>
            <w:pPr>
              <w:pStyle w:val="851"/>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辆</w:t>
            </w:r>
            <w:r>
              <w:rPr>
                <w:rFonts w:ascii="宋体" w:hAnsi="宋体" w:cs="宋体"/>
                <w:color w:val="000000"/>
                <w:sz w:val="24"/>
                <w:szCs w:val="24"/>
              </w:rPr>
            </w:r>
            <w:r/>
          </w:p>
        </w:tc>
        <w:tc>
          <w:tcPr>
            <w:tcW w:w="1297" w:type="dxa"/>
            <w:vAlign w:val="center"/>
            <w:textDirection w:val="lrTb"/>
            <w:noWrap/>
          </w:tcPr>
          <w:p>
            <w:pPr>
              <w:pStyle w:val="851"/>
              <w:jc w:val="center"/>
              <w:keepLines w:val="0"/>
              <w:keepNext w:val="0"/>
              <w:pageBreakBefore w:val="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r>
            <w:r/>
          </w:p>
        </w:tc>
      </w:tr>
      <w:tr>
        <w:trPr>
          <w:trHeight w:val="375"/>
        </w:trPr>
        <w:tc>
          <w:tcPr>
            <w:tcW w:w="415" w:type="dxa"/>
            <w:vAlign w:val="center"/>
            <w:textDirection w:val="lrTb"/>
            <w:noWrap/>
          </w:tcPr>
          <w:p>
            <w:pPr>
              <w:pStyle w:val="851"/>
              <w:ind w:firstLine="0"/>
              <w:jc w:val="both"/>
              <w:keepLines w:val="0"/>
              <w:keepNext w:val="0"/>
              <w:pageBreakBefore w:val="0"/>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2</w:t>
            </w:r>
            <w:r>
              <w:rPr>
                <w:rFonts w:ascii="宋体" w:hAnsi="宋体" w:cs="宋体"/>
                <w:b/>
                <w:bCs/>
                <w:color w:val="000000"/>
                <w:sz w:val="24"/>
                <w:szCs w:val="24"/>
              </w:rPr>
            </w:r>
            <w:r/>
          </w:p>
        </w:tc>
        <w:tc>
          <w:tcPr>
            <w:tcW w:w="2218" w:type="dxa"/>
            <w:vAlign w:val="center"/>
            <w:textDirection w:val="lrTb"/>
            <w:noWrap/>
          </w:tcPr>
          <w:p>
            <w:pPr>
              <w:pStyle w:val="851"/>
              <w:ind w:firstLine="0"/>
              <w:jc w:val="both"/>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总质量不小于</w:t>
            </w:r>
            <w:r>
              <w:rPr>
                <w:rFonts w:hint="eastAsia" w:ascii="宋体" w:hAnsi="宋体" w:cs="宋体"/>
                <w:color w:val="000000"/>
                <w:sz w:val="24"/>
                <w:szCs w:val="24"/>
              </w:rPr>
              <w:t xml:space="preserve">8t及以上冲洗车</w:t>
            </w:r>
            <w:r>
              <w:rPr>
                <w:rFonts w:ascii="宋体" w:hAnsi="宋体" w:cs="宋体"/>
                <w:color w:val="000000"/>
                <w:sz w:val="24"/>
                <w:szCs w:val="24"/>
              </w:rPr>
            </w:r>
            <w:r/>
          </w:p>
        </w:tc>
        <w:tc>
          <w:tcPr>
            <w:tcW w:w="1068" w:type="dxa"/>
            <w:vAlign w:val="center"/>
            <w:textDirection w:val="lrTb"/>
            <w:noWrap/>
          </w:tcPr>
          <w:p>
            <w:pPr>
              <w:pStyle w:val="851"/>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辆</w:t>
            </w:r>
            <w:r>
              <w:rPr>
                <w:rFonts w:ascii="宋体" w:hAnsi="宋体" w:cs="宋体"/>
                <w:color w:val="000000"/>
                <w:sz w:val="24"/>
                <w:szCs w:val="24"/>
              </w:rPr>
            </w:r>
            <w:r/>
          </w:p>
        </w:tc>
        <w:tc>
          <w:tcPr>
            <w:tcW w:w="1297" w:type="dxa"/>
            <w:vAlign w:val="center"/>
            <w:textDirection w:val="lrTb"/>
            <w:noWrap/>
          </w:tcPr>
          <w:p>
            <w:pPr>
              <w:pStyle w:val="851"/>
              <w:jc w:val="center"/>
              <w:keepLines w:val="0"/>
              <w:keepNext w:val="0"/>
              <w:pageBreakBefore w:val="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r>
            <w:r/>
          </w:p>
        </w:tc>
      </w:tr>
      <w:tr>
        <w:trPr>
          <w:trHeight w:val="375"/>
        </w:trPr>
        <w:tc>
          <w:tcPr>
            <w:tcW w:w="415" w:type="dxa"/>
            <w:vAlign w:val="center"/>
            <w:textDirection w:val="lrTb"/>
            <w:noWrap/>
          </w:tcPr>
          <w:p>
            <w:pPr>
              <w:pStyle w:val="851"/>
              <w:ind w:firstLine="0"/>
              <w:jc w:val="both"/>
              <w:keepLines w:val="0"/>
              <w:keepNext w:val="0"/>
              <w:pageBreakBefore w:val="0"/>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3</w:t>
            </w:r>
            <w:r>
              <w:rPr>
                <w:rFonts w:ascii="宋体" w:hAnsi="宋体" w:cs="宋体"/>
                <w:b/>
                <w:bCs/>
                <w:color w:val="000000"/>
                <w:sz w:val="24"/>
                <w:szCs w:val="24"/>
              </w:rPr>
            </w:r>
            <w:r/>
          </w:p>
        </w:tc>
        <w:tc>
          <w:tcPr>
            <w:tcW w:w="2218" w:type="dxa"/>
            <w:vAlign w:val="center"/>
            <w:textDirection w:val="lrTb"/>
            <w:noWrap/>
          </w:tcPr>
          <w:p>
            <w:pPr>
              <w:pStyle w:val="851"/>
              <w:ind w:firstLine="0"/>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皮卡</w:t>
            </w:r>
            <w:r>
              <w:rPr>
                <w:rFonts w:ascii="宋体" w:hAnsi="宋体" w:cs="宋体"/>
                <w:color w:val="000000"/>
                <w:sz w:val="24"/>
                <w:szCs w:val="24"/>
              </w:rPr>
            </w:r>
            <w:r/>
          </w:p>
        </w:tc>
        <w:tc>
          <w:tcPr>
            <w:tcW w:w="1068" w:type="dxa"/>
            <w:vAlign w:val="center"/>
            <w:textDirection w:val="lrTb"/>
            <w:noWrap/>
          </w:tcPr>
          <w:p>
            <w:pPr>
              <w:pStyle w:val="851"/>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辆</w:t>
            </w:r>
            <w:r>
              <w:rPr>
                <w:rFonts w:ascii="宋体" w:hAnsi="宋体" w:cs="宋体"/>
                <w:color w:val="000000"/>
                <w:sz w:val="24"/>
                <w:szCs w:val="24"/>
              </w:rPr>
            </w:r>
            <w:r/>
          </w:p>
        </w:tc>
        <w:tc>
          <w:tcPr>
            <w:tcW w:w="1297" w:type="dxa"/>
            <w:vAlign w:val="center"/>
            <w:textDirection w:val="lrTb"/>
            <w:noWrap/>
          </w:tcPr>
          <w:p>
            <w:pPr>
              <w:pStyle w:val="851"/>
              <w:jc w:val="center"/>
              <w:keepLines w:val="0"/>
              <w:keepNext w:val="0"/>
              <w:pageBreakBefore w:val="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r>
    </w:tbl>
    <w:p>
      <w:pPr>
        <w:pStyle w:val="851"/>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以上设备配置要求为最低配置要求，中标单位需根据实际需要，增补环卫设施设备，增补的设备不另行增加费用，确保保质保量完成各类工作。</w:t>
      </w:r>
      <w:r>
        <w:rPr>
          <w:rFonts w:hint="eastAsia" w:ascii="宋体" w:hAnsi="宋体" w:cs="宋体"/>
          <w:color w:val="000000"/>
          <w:sz w:val="24"/>
          <w:szCs w:val="24"/>
        </w:rPr>
        <w:t xml:space="preserve">服务期间，必须加强安全管理工作，</w:t>
      </w:r>
      <w:r>
        <w:rPr>
          <w:rFonts w:hint="eastAsia" w:ascii="宋体" w:hAnsi="宋体" w:cs="宋体"/>
          <w:color w:val="000000"/>
          <w:sz w:val="24"/>
          <w:szCs w:val="24"/>
          <w:lang w:eastAsia="zh-CN"/>
        </w:rPr>
        <w:t xml:space="preserve">若</w:t>
      </w:r>
      <w:r>
        <w:rPr>
          <w:rFonts w:hint="eastAsia" w:ascii="宋体" w:hAnsi="宋体" w:cs="宋体"/>
          <w:color w:val="000000"/>
          <w:sz w:val="24"/>
          <w:szCs w:val="24"/>
        </w:rPr>
        <w:t xml:space="preserve">发生安全事故，中标单位自行承担一切责任及后果。</w:t>
      </w:r>
      <w:r>
        <w:rPr>
          <w:rFonts w:ascii="宋体" w:hAnsi="宋体" w:cs="宋体"/>
          <w:color w:val="000000"/>
          <w:sz w:val="24"/>
          <w:szCs w:val="24"/>
        </w:rPr>
      </w:r>
      <w:r/>
    </w:p>
    <w:p>
      <w:pPr>
        <w:pStyle w:val="851"/>
        <w:ind w:firstLine="480"/>
        <w:keepLines w:val="0"/>
        <w:keepNext w:val="0"/>
        <w:pageBreakBefore w:val="0"/>
        <w:spacing w:line="360" w:lineRule="auto"/>
        <w:rPr>
          <w:color w:val="000000"/>
          <w:sz w:val="24"/>
          <w:szCs w:val="24"/>
        </w:rPr>
      </w:pPr>
      <w:r>
        <w:rPr>
          <w:rFonts w:hint="eastAsia" w:ascii="宋体" w:hAnsi="宋体" w:cs="宋体"/>
          <w:color w:val="000000"/>
          <w:sz w:val="24"/>
          <w:szCs w:val="24"/>
        </w:rPr>
        <w:t xml:space="preserve">投标文件中须提供中标后满足项目需求中所配备车辆要求的承诺函（格式自拟），否则视为无效投标。</w:t>
      </w:r>
      <w:r>
        <w:rPr>
          <w:color w:val="000000"/>
          <w:sz w:val="24"/>
          <w:szCs w:val="24"/>
        </w:rPr>
      </w:r>
      <w:r/>
    </w:p>
    <w:p>
      <w:pPr>
        <w:pStyle w:val="921"/>
        <w:numPr>
          <w:ilvl w:val="0"/>
          <w:numId w:val="4"/>
        </w:numPr>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人员配备</w:t>
      </w:r>
      <w:r>
        <w:rPr>
          <w:rFonts w:ascii="宋体" w:hAnsi="宋体" w:cs="宋体"/>
          <w:sz w:val="24"/>
          <w:szCs w:val="24"/>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73"/>
        <w:gridCol w:w="5325"/>
        <w:gridCol w:w="2865"/>
      </w:tblGrid>
      <w:tr>
        <w:trPr>
          <w:trHeight w:val="90"/>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851"/>
              <w:ind w:left="0" w:firstLine="0"/>
              <w:jc w:val="center"/>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pStyle w:val="851"/>
              <w:ind w:firstLine="420"/>
              <w:jc w:val="center"/>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工种</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851"/>
              <w:ind w:firstLine="1446"/>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人数</w:t>
            </w:r>
            <w:r>
              <w:rPr>
                <w:rFonts w:ascii="宋体" w:hAnsi="宋体" w:cs="宋体"/>
                <w:b/>
                <w:bCs/>
                <w:color w:val="000000"/>
                <w:sz w:val="24"/>
                <w:szCs w:val="24"/>
              </w:rPr>
            </w:r>
            <w:r/>
          </w:p>
        </w:tc>
      </w:tr>
      <w:tr>
        <w:trPr>
          <w:trHeight w:val="525"/>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851"/>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tcPr>
          <w:p>
            <w:pPr>
              <w:pStyle w:val="851"/>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项目负责人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51"/>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1人</w:t>
            </w:r>
            <w:r>
              <w:rPr>
                <w:rFonts w:ascii="宋体" w:hAnsi="宋体" w:cs="宋体"/>
                <w:color w:val="000000"/>
                <w:sz w:val="24"/>
                <w:szCs w:val="24"/>
              </w:rPr>
            </w:r>
            <w:r/>
          </w:p>
        </w:tc>
      </w:tr>
      <w:tr>
        <w:trPr>
          <w:trHeight w:val="525"/>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851"/>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tcPr>
          <w:p>
            <w:pPr>
              <w:pStyle w:val="851"/>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机动车驾驶员</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51"/>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5人</w:t>
            </w:r>
            <w:r>
              <w:rPr>
                <w:rFonts w:ascii="宋体" w:hAnsi="宋体" w:cs="宋体"/>
                <w:color w:val="000000"/>
                <w:sz w:val="24"/>
                <w:szCs w:val="24"/>
              </w:rPr>
            </w:r>
            <w:r/>
          </w:p>
        </w:tc>
      </w:tr>
      <w:tr>
        <w:trPr>
          <w:trHeight w:val="525"/>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851"/>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tcPr>
          <w:p>
            <w:pPr>
              <w:pStyle w:val="851"/>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辅助工需求（零星捡拾、应急处置）</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51"/>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3人</w:t>
            </w:r>
            <w:r>
              <w:rPr>
                <w:rFonts w:ascii="宋体" w:hAnsi="宋体" w:cs="宋体"/>
                <w:color w:val="000000"/>
                <w:sz w:val="24"/>
                <w:szCs w:val="24"/>
              </w:rPr>
            </w:r>
            <w:r/>
          </w:p>
        </w:tc>
      </w:tr>
    </w:tbl>
    <w:p>
      <w:pPr>
        <w:pStyle w:val="851"/>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注：拟投入人员在社保年龄段内的须缴纳相关社会保险，非社保年龄段的人员购买雇主责任险。承担本项目内因保洁所需劳动保护（给予从业人员必要救生衣、保洁标志服、帽以及降温费等）、保险、交通、设备、办公等经费。服务期间，必须加强安全管理工作，</w:t>
      </w:r>
      <w:r>
        <w:rPr>
          <w:rFonts w:hint="eastAsia" w:ascii="宋体" w:hAnsi="宋体" w:cs="宋体"/>
          <w:color w:val="000000"/>
          <w:sz w:val="24"/>
          <w:szCs w:val="24"/>
          <w:lang w:eastAsia="zh-CN"/>
        </w:rPr>
        <w:t xml:space="preserve">若</w:t>
      </w:r>
      <w:r>
        <w:rPr>
          <w:rFonts w:hint="eastAsia" w:ascii="宋体" w:hAnsi="宋体" w:cs="宋体"/>
          <w:color w:val="000000"/>
          <w:sz w:val="24"/>
          <w:szCs w:val="24"/>
        </w:rPr>
        <w:t xml:space="preserve">发生安全事故，中标单位自行承担一切责任及后果。</w:t>
      </w:r>
      <w:r>
        <w:rPr>
          <w:rFonts w:ascii="宋体" w:hAnsi="宋体" w:cs="宋体"/>
          <w:color w:val="000000"/>
          <w:sz w:val="24"/>
          <w:szCs w:val="24"/>
        </w:rPr>
      </w:r>
      <w:r/>
    </w:p>
    <w:p>
      <w:pPr>
        <w:pStyle w:val="851"/>
        <w:ind w:firstLine="480"/>
        <w:keepLines w:val="0"/>
        <w:keepNext w:val="0"/>
        <w:pageBreakBefore w:val="0"/>
        <w:spacing w:line="360" w:lineRule="auto"/>
        <w:rPr>
          <w:color w:val="000000"/>
          <w:sz w:val="24"/>
          <w:szCs w:val="24"/>
        </w:rPr>
      </w:pPr>
      <w:r>
        <w:rPr>
          <w:rFonts w:hint="eastAsia" w:ascii="宋体" w:hAnsi="宋体" w:cs="宋体"/>
          <w:color w:val="000000"/>
          <w:sz w:val="24"/>
          <w:szCs w:val="24"/>
        </w:rPr>
        <w:t xml:space="preserve">投标文件中须提供满足项目需求中</w:t>
      </w:r>
      <w:r>
        <w:rPr>
          <w:rFonts w:hint="eastAsia" w:ascii="宋体" w:hAnsi="宋体" w:cs="宋体"/>
          <w:color w:val="000000"/>
          <w:sz w:val="24"/>
          <w:szCs w:val="24"/>
          <w:lang w:val="zh-CN"/>
        </w:rPr>
        <w:t xml:space="preserve">人员配置要求、满足最低工资标准等</w:t>
      </w:r>
      <w:r>
        <w:rPr>
          <w:rFonts w:hint="eastAsia" w:ascii="宋体" w:hAnsi="宋体" w:cs="宋体"/>
          <w:color w:val="000000"/>
          <w:sz w:val="24"/>
          <w:szCs w:val="24"/>
        </w:rPr>
        <w:t xml:space="preserve">要求的承诺函</w:t>
      </w:r>
      <w:r>
        <w:rPr>
          <w:rFonts w:hint="eastAsia" w:ascii="宋体" w:hAnsi="宋体" w:cs="宋体"/>
          <w:color w:val="000000"/>
          <w:sz w:val="24"/>
          <w:szCs w:val="24"/>
          <w:lang w:val="zh-CN"/>
        </w:rPr>
        <w:t xml:space="preserve">（格式自拟），</w:t>
      </w:r>
      <w:r>
        <w:rPr>
          <w:rFonts w:hint="eastAsia" w:ascii="宋体" w:hAnsi="宋体" w:cs="宋体"/>
          <w:color w:val="000000"/>
          <w:sz w:val="24"/>
          <w:szCs w:val="24"/>
        </w:rPr>
        <w:t xml:space="preserve">否则视为无效投标。</w:t>
      </w:r>
      <w:r>
        <w:rPr>
          <w:color w:val="000000"/>
          <w:sz w:val="24"/>
          <w:szCs w:val="24"/>
        </w:rPr>
      </w:r>
      <w:r/>
    </w:p>
    <w:p>
      <w:pPr>
        <w:pStyle w:val="921"/>
        <w:keepLines w:val="0"/>
        <w:keepNext w:val="0"/>
        <w:pageBreakBefore w:val="0"/>
        <w:spacing w:line="360" w:lineRule="auto"/>
        <w:rPr>
          <w:color w:val="000000"/>
          <w:sz w:val="24"/>
          <w:szCs w:val="24"/>
        </w:rPr>
      </w:pPr>
      <w:r>
        <w:rPr>
          <w:rFonts w:hint="eastAsia"/>
          <w:color w:val="000000"/>
          <w:sz w:val="24"/>
          <w:szCs w:val="24"/>
        </w:rPr>
        <w:t xml:space="preserve">3、</w:t>
      </w:r>
      <w:r>
        <w:rPr>
          <w:color w:val="000000"/>
          <w:sz w:val="24"/>
          <w:szCs w:val="24"/>
        </w:rPr>
        <w:t xml:space="preserve">中标单位须在签订合同前</w:t>
      </w:r>
      <w:r>
        <w:rPr>
          <w:rFonts w:hint="eastAsia"/>
          <w:color w:val="000000"/>
          <w:sz w:val="24"/>
          <w:szCs w:val="24"/>
        </w:rPr>
        <w:t xml:space="preserve">将</w:t>
      </w:r>
      <w:r>
        <w:rPr>
          <w:color w:val="000000"/>
          <w:sz w:val="24"/>
          <w:szCs w:val="24"/>
        </w:rPr>
        <w:t xml:space="preserve">配备人员身份证复印件</w:t>
      </w:r>
      <w:r>
        <w:rPr>
          <w:rFonts w:hint="eastAsia"/>
          <w:color w:val="000000"/>
          <w:sz w:val="24"/>
          <w:szCs w:val="24"/>
        </w:rPr>
        <w:t xml:space="preserve">、驾驶证复印件</w:t>
      </w:r>
      <w:r>
        <w:rPr>
          <w:color w:val="000000"/>
          <w:sz w:val="24"/>
          <w:szCs w:val="24"/>
        </w:rPr>
        <w:t xml:space="preserve">和劳动合同</w:t>
      </w:r>
      <w:r>
        <w:rPr>
          <w:rFonts w:hint="eastAsia"/>
          <w:color w:val="000000"/>
          <w:sz w:val="24"/>
          <w:szCs w:val="24"/>
        </w:rPr>
        <w:t xml:space="preserve">原</w:t>
      </w:r>
      <w:r>
        <w:rPr>
          <w:color w:val="000000"/>
          <w:sz w:val="24"/>
          <w:szCs w:val="24"/>
        </w:rPr>
        <w:t xml:space="preserve">件</w:t>
      </w:r>
      <w:r>
        <w:rPr>
          <w:rFonts w:hint="eastAsia"/>
          <w:color w:val="000000"/>
          <w:sz w:val="24"/>
          <w:szCs w:val="24"/>
        </w:rPr>
        <w:t xml:space="preserve">及配备车辆有效行驶证原件（如租赁的，还需提供租赁合同原件）</w:t>
      </w:r>
      <w:r>
        <w:rPr>
          <w:color w:val="000000"/>
          <w:sz w:val="24"/>
          <w:szCs w:val="24"/>
        </w:rPr>
        <w:t xml:space="preserve">送至招标人处备案。</w:t>
      </w:r>
      <w:r>
        <w:rPr>
          <w:rFonts w:hint="eastAsia"/>
          <w:color w:val="000000"/>
          <w:sz w:val="24"/>
          <w:szCs w:val="24"/>
          <w:lang w:val="en-US" w:eastAsia="zh-CN"/>
        </w:rPr>
        <w:t xml:space="preserve">如投标文件中提供的</w:t>
      </w:r>
      <w:r>
        <w:rPr>
          <w:color w:val="000000"/>
          <w:sz w:val="24"/>
          <w:szCs w:val="24"/>
        </w:rPr>
        <w:t xml:space="preserve">项目负责人、驾驶员，有特殊情况无法派驻的，中标人须提前提交书面变更申请，替换</w:t>
      </w:r>
      <w:r>
        <w:rPr>
          <w:rFonts w:hint="eastAsia"/>
          <w:color w:val="000000"/>
          <w:sz w:val="24"/>
          <w:szCs w:val="24"/>
          <w:lang w:val="en-US" w:eastAsia="zh-CN"/>
        </w:rPr>
        <w:t xml:space="preserve">的</w:t>
      </w:r>
      <w:r>
        <w:rPr>
          <w:color w:val="000000"/>
          <w:sz w:val="24"/>
          <w:szCs w:val="24"/>
        </w:rPr>
        <w:t xml:space="preserve">人员资质不得低于原标准，经招标人书面审核同意后方可更换。未提供或经核查提供虚假材料将取消中标人资格，依照相关法律法规规定处理。</w:t>
      </w:r>
      <w:r>
        <w:rPr>
          <w:rFonts w:hint="eastAsia"/>
          <w:color w:val="000000"/>
          <w:sz w:val="24"/>
          <w:szCs w:val="24"/>
        </w:rPr>
        <w:t xml:space="preserve">备案后</w:t>
      </w:r>
      <w:r>
        <w:rPr>
          <w:color w:val="000000"/>
          <w:sz w:val="24"/>
          <w:szCs w:val="24"/>
        </w:rPr>
        <w:t xml:space="preserve">不可随意更换人员</w:t>
      </w:r>
      <w:r>
        <w:rPr>
          <w:rFonts w:hint="eastAsia"/>
          <w:color w:val="000000"/>
          <w:sz w:val="24"/>
          <w:szCs w:val="24"/>
        </w:rPr>
        <w:t xml:space="preserve">及车辆</w:t>
      </w:r>
      <w:r>
        <w:rPr>
          <w:color w:val="000000"/>
          <w:sz w:val="24"/>
          <w:szCs w:val="24"/>
        </w:rPr>
        <w:t xml:space="preserve">，如有特殊情况，需上报业主，经业主同意后，方可更换。</w:t>
      </w:r>
      <w:r>
        <w:rPr>
          <w:color w:val="000000"/>
          <w:sz w:val="24"/>
          <w:szCs w:val="24"/>
        </w:rPr>
      </w:r>
      <w:r/>
    </w:p>
    <w:p>
      <w:pPr>
        <w:pStyle w:val="866"/>
        <w:ind w:firstLine="0"/>
        <w:keepLines w:val="0"/>
        <w:keepNext w:val="0"/>
        <w:pageBreakBefore w:val="0"/>
        <w:spacing w:line="360" w:lineRule="auto"/>
        <w:rPr>
          <w:rFonts w:ascii="宋体" w:hAnsi="宋体" w:cs="宋体"/>
          <w:b/>
          <w:bCs/>
          <w:sz w:val="24"/>
          <w:szCs w:val="24"/>
        </w:rPr>
      </w:pPr>
      <w:r>
        <w:rPr>
          <w:rFonts w:hint="eastAsia" w:ascii="宋体" w:hAnsi="宋体" w:cs="宋体"/>
          <w:b/>
          <w:bCs/>
          <w:color w:val="000000"/>
          <w:sz w:val="24"/>
          <w:szCs w:val="24"/>
        </w:rPr>
        <w:t xml:space="preserve">五、作业考核办法</w:t>
      </w:r>
      <w:r>
        <w:rPr>
          <w:rFonts w:ascii="宋体" w:hAnsi="宋体" w:cs="宋体"/>
          <w:b/>
          <w:bCs/>
          <w:sz w:val="24"/>
          <w:szCs w:val="24"/>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z w:val="24"/>
          <w:szCs w:val="24"/>
          <w:u w:val="single"/>
        </w:rPr>
        <w:outlineLvl w:val="9"/>
      </w:pPr>
      <w:r>
        <w:rPr>
          <w:rFonts w:hint="eastAsia" w:ascii="宋体" w:hAnsi="宋体" w:eastAsia="宋体" w:cs="Times New Roman"/>
          <w:color w:val="000000"/>
          <w:sz w:val="24"/>
          <w:szCs w:val="24"/>
          <w:u w:val="single"/>
        </w:rPr>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1" allowOverlap="1">
                <wp:simplePos x="0" y="0"/>
                <wp:positionH relativeFrom="column">
                  <wp:posOffset>6209030</wp:posOffset>
                </wp:positionH>
                <wp:positionV relativeFrom="paragraph">
                  <wp:posOffset>677545</wp:posOffset>
                </wp:positionV>
                <wp:extent cx="22860" cy="3746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2860" cy="37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3;o:allowoverlap:true;o:allowincell:true;mso-position-horizontal-relative:text;margin-left:488.9pt;mso-position-horizontal:absolute;mso-position-vertical-relative:text;margin-top:53.3pt;mso-position-vertical:absolute;width:1.8pt;height:2.9pt;mso-wrap-distance-left:0.0pt;mso-wrap-distance-top:0.0pt;mso-wrap-distance-right:0.0pt;mso-wrap-distance-bottom:0.0pt;" stroked="f">
                <v:path textboxrect="0,0,0,0"/>
                <v:imagedata r:id="rId15" o:title=""/>
              </v:shape>
            </w:pict>
          </mc:Fallback>
        </mc:AlternateContent>
      </w:r>
      <w:r>
        <w:rPr>
          <w:rFonts w:hint="eastAsia" w:ascii="宋体" w:hAnsi="宋体" w:eastAsia="宋体" w:cs="Times New Roman"/>
          <w:color w:val="000000"/>
          <w:spacing w:val="0"/>
          <w:sz w:val="24"/>
          <w:szCs w:val="24"/>
          <w:u w:val="single"/>
        </w:rPr>
        <w:t xml:space="preserve">为进一步提升环卫市场化运营的服务水平和质量，建立和完善环卫市场化运营的管理和考核机制，根据《国家卫生城市市容环境卫生考核标准》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《江苏省城市环境卫生作业服务质量标准》的总体要求，结合我区实际，制定本考核办法。</w:t>
      </w:r>
      <w:r>
        <w:rPr>
          <w:rFonts w:hint="eastAsia" w:ascii="宋体" w:hAnsi="宋体" w:eastAsia="宋体" w:cs="Times New Roman"/>
          <w:color w:val="00000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b w:val="0"/>
          <w:bCs w:val="0"/>
          <w:color w:val="000000"/>
          <w:spacing w:val="0"/>
          <w:sz w:val="24"/>
          <w:szCs w:val="24"/>
          <w:u w:val="single"/>
        </w:rPr>
        <w:outlineLvl w:val="9"/>
      </w:pPr>
      <w:r>
        <w:rPr>
          <w:rFonts w:hint="eastAsia" w:ascii="宋体" w:hAnsi="宋体" w:eastAsia="宋体" w:cs="Times New Roman"/>
          <w:b w:val="0"/>
          <w:bCs w:val="0"/>
          <w:color w:val="000000"/>
          <w:spacing w:val="0"/>
          <w:sz w:val="24"/>
          <w:szCs w:val="24"/>
          <w:u w:val="single"/>
        </w:rPr>
        <w:t xml:space="preserve">一、考核部门</w:t>
      </w:r>
      <w:r>
        <w:rPr>
          <w:rFonts w:hint="eastAsia" w:ascii="宋体" w:hAnsi="宋体" w:eastAsia="宋体" w:cs="Times New Roman"/>
          <w:b w:val="0"/>
          <w:bCs w:val="0"/>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rPr>
        <w:t xml:space="preserve">由通州区</w:t>
      </w:r>
      <w:r>
        <w:rPr>
          <w:rFonts w:hint="eastAsia" w:ascii="宋体" w:hAnsi="宋体" w:eastAsia="宋体" w:cs="Times New Roman"/>
          <w:color w:val="000000"/>
          <w:spacing w:val="0"/>
          <w:sz w:val="24"/>
          <w:szCs w:val="24"/>
          <w:u w:val="single"/>
          <w:lang w:val="en-US" w:eastAsia="zh-CN"/>
        </w:rPr>
        <w:t xml:space="preserve">市容环境卫生管理处</w:t>
      </w:r>
      <w:r>
        <w:rPr>
          <w:rFonts w:hint="eastAsia" w:ascii="宋体" w:hAnsi="宋体" w:eastAsia="宋体" w:cs="Times New Roman"/>
          <w:color w:val="000000"/>
          <w:spacing w:val="0"/>
          <w:sz w:val="24"/>
          <w:szCs w:val="24"/>
          <w:u w:val="single"/>
        </w:rPr>
        <w:t xml:space="preserve">具体负责考核工作。</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b w:val="0"/>
          <w:bCs w:val="0"/>
          <w:color w:val="000000"/>
          <w:spacing w:val="0"/>
          <w:sz w:val="24"/>
          <w:szCs w:val="24"/>
          <w:u w:val="single"/>
        </w:rPr>
        <w:outlineLvl w:val="9"/>
      </w:pPr>
      <w:r>
        <w:rPr>
          <w:rFonts w:hint="eastAsia" w:ascii="宋体" w:hAnsi="宋体" w:eastAsia="宋体" w:cs="Times New Roman"/>
          <w:b w:val="0"/>
          <w:bCs w:val="0"/>
          <w:color w:val="000000"/>
          <w:spacing w:val="0"/>
          <w:sz w:val="24"/>
          <w:szCs w:val="24"/>
          <w:u w:val="single"/>
        </w:rPr>
        <w:t xml:space="preserve">二、考核对象</w:t>
      </w:r>
      <w:r>
        <w:rPr>
          <w:rFonts w:hint="eastAsia" w:ascii="宋体" w:hAnsi="宋体" w:eastAsia="宋体" w:cs="Times New Roman"/>
          <w:b w:val="0"/>
          <w:bCs w:val="0"/>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rPr>
        <mc:AlternateContent>
          <mc:Choice Requires="wpg">
            <w:drawing>
              <wp:anchor xmlns:wp="http://schemas.openxmlformats.org/drawingml/2006/wordprocessingDrawing" xmlns:wp14="http://schemas.microsoft.com/office/word/2010/wordprocessingDrawing" distT="0" distB="0" distL="0" distR="0" simplePos="0" relativeHeight="524288" behindDoc="1" locked="0" layoutInCell="1" allowOverlap="1">
                <wp:simplePos x="0" y="0"/>
                <wp:positionH relativeFrom="column">
                  <wp:posOffset>5941060</wp:posOffset>
                </wp:positionH>
                <wp:positionV relativeFrom="paragraph">
                  <wp:posOffset>144780</wp:posOffset>
                </wp:positionV>
                <wp:extent cx="290195" cy="139065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90195" cy="1390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467.8pt;mso-position-horizontal:absolute;mso-position-vertical-relative:text;margin-top:11.4pt;mso-position-vertical:absolute;width:22.8pt;height:109.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000000"/>
          <w:spacing w:val="0"/>
          <w:sz w:val="24"/>
          <w:szCs w:val="24"/>
          <w:u w:val="single"/>
        </w:rPr>
        <w:t xml:space="preserve">江海大道东延、西站大道二期高架及兴仁高速出</w:t>
      </w:r>
      <w:r>
        <w:rPr>
          <w:rFonts w:hint="eastAsia" w:ascii="宋体" w:hAnsi="宋体" w:eastAsia="宋体" w:cs="Times New Roman"/>
          <w:color w:val="000000"/>
          <w:spacing w:val="0"/>
          <w:sz w:val="24"/>
          <w:szCs w:val="24"/>
          <w:u w:val="single"/>
          <w:lang w:val="en-US" w:eastAsia="zh-CN"/>
        </w:rPr>
        <w:t xml:space="preserve">入</w:t>
      </w:r>
      <w:r>
        <w:rPr>
          <w:rFonts w:hint="eastAsia" w:ascii="宋体" w:hAnsi="宋体" w:eastAsia="宋体" w:cs="Times New Roman"/>
          <w:color w:val="000000"/>
          <w:spacing w:val="0"/>
          <w:sz w:val="24"/>
          <w:szCs w:val="24"/>
          <w:u w:val="single"/>
        </w:rPr>
        <w:t xml:space="preserve">口环卫作业服务单位</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eastAsia="zh-CN"/>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b w:val="0"/>
          <w:bCs w:val="0"/>
          <w:color w:val="000000"/>
          <w:spacing w:val="0"/>
          <w:sz w:val="24"/>
          <w:szCs w:val="24"/>
          <w:u w:val="single"/>
        </w:rPr>
        <w:outlineLvl w:val="9"/>
      </w:pPr>
      <w:r>
        <w:rPr>
          <w:rFonts w:hint="eastAsia" w:ascii="宋体" w:hAnsi="宋体" w:eastAsia="宋体" w:cs="Times New Roman"/>
          <w:b w:val="0"/>
          <w:bCs w:val="0"/>
          <w:color w:val="000000"/>
          <w:spacing w:val="0"/>
          <w:sz w:val="24"/>
          <w:szCs w:val="24"/>
          <w:u w:val="single"/>
        </w:rPr>
        <w:t xml:space="preserve">三、考核内容、考核方式及评分细则</w:t>
      </w:r>
      <w:r>
        <w:rPr>
          <w:rFonts w:hint="eastAsia" w:ascii="宋体" w:hAnsi="宋体" w:eastAsia="宋体" w:cs="Times New Roman"/>
          <w:b w:val="0"/>
          <w:bCs w:val="0"/>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rPr>
        <w:t xml:space="preserve">每月对服务范围内清扫保洁作业实行总分百分制考核，考核的内容包含规范配置设施设备、人员及内部管理，高架道路及高速进出口地面清扫保洁，受到的批评及表彰等。</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（一）</w:t>
      </w:r>
      <w:r>
        <w:rPr>
          <w:rFonts w:hint="eastAsia" w:ascii="宋体" w:hAnsi="宋体" w:eastAsia="宋体" w:cs="Times New Roman"/>
          <w:color w:val="000000"/>
          <w:spacing w:val="0"/>
          <w:sz w:val="24"/>
          <w:szCs w:val="24"/>
          <w:u w:val="single"/>
        </w:rPr>
        <w:t xml:space="preserve">规范配置设施设备、人员和内部管理问题</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rPr>
        <w:t xml:space="preserve">1</w:t>
      </w:r>
      <w:r>
        <w:rPr>
          <w:rFonts w:hint="eastAsia" w:ascii="宋体" w:hAnsi="宋体" w:eastAsia="宋体" w:cs="Times New Roman"/>
          <w:color w:val="000000"/>
          <w:spacing w:val="0"/>
          <w:sz w:val="24"/>
          <w:szCs w:val="24"/>
          <w:u w:val="single"/>
          <w:lang w:val="en-US" w:eastAsia="zh-CN"/>
        </w:rPr>
        <w:t xml:space="preserve">.</w:t>
      </w:r>
      <w:r>
        <w:rPr>
          <w:rFonts w:hint="eastAsia" w:ascii="宋体" w:hAnsi="宋体" w:eastAsia="宋体" w:cs="Times New Roman"/>
          <w:color w:val="000000"/>
          <w:spacing w:val="0"/>
          <w:sz w:val="24"/>
          <w:szCs w:val="24"/>
          <w:u w:val="single"/>
        </w:rPr>
        <w:t xml:space="preserve">规范配置设施设备和人员。</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1</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未按规定数量或规格配置作业车辆上路作业，每缺一辆扣3分。</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2</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车辆未安装GPS或查不到车辆作业轨迹的，发现一辆扣2分。</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3</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未按规定数量配备人员作业的，每少一人次扣2分。</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4</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配备的人员不专职服务于本项目的，每少一人次扣1分。</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val="en-US" w:eastAsia="zh-CN"/>
        </w:rPr>
        <w:t xml:space="preserve">5</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未按时发放员工工资、福利、补贴的、每发现一次扣1分。</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val="en-US" w:eastAsia="zh-CN"/>
        </w:rPr>
        <w:t xml:space="preserve">6</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出现3人以上劳资纠纷的，每次扣5分。</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rPr>
        <w:t xml:space="preserve">2</w:t>
      </w:r>
      <w:r>
        <w:rPr>
          <w:rFonts w:hint="eastAsia" w:ascii="宋体" w:hAnsi="宋体" w:eastAsia="宋体" w:cs="Times New Roman"/>
          <w:color w:val="000000"/>
          <w:spacing w:val="0"/>
          <w:sz w:val="24"/>
          <w:szCs w:val="24"/>
          <w:u w:val="single"/>
          <w:lang w:val="en-US" w:eastAsia="zh-CN"/>
        </w:rPr>
        <w:t xml:space="preserve">.</w:t>
      </w:r>
      <w:r>
        <w:rPr>
          <w:rFonts w:hint="eastAsia" w:ascii="宋体" w:hAnsi="宋体" w:eastAsia="宋体" w:cs="Times New Roman"/>
          <w:color w:val="000000"/>
          <w:spacing w:val="0"/>
          <w:sz w:val="24"/>
          <w:szCs w:val="24"/>
          <w:u w:val="single"/>
        </w:rPr>
        <w:t xml:space="preserve">内部管理问题</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1</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建立健全各项管理制度，包括行政管理制度、考勤制度、岗位责任制度、安全生产制度、考核制度等必要的制度，每缺1项扣0.5分；</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2</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作业过程中有闲聊、</w:t>
      </w:r>
      <w:r>
        <w:rPr>
          <w:rFonts w:hint="eastAsia" w:ascii="宋体" w:hAnsi="宋体" w:eastAsia="宋体" w:cs="Times New Roman"/>
          <w:color w:val="000000"/>
          <w:spacing w:val="0"/>
          <w:sz w:val="24"/>
          <w:szCs w:val="24"/>
          <w:u w:val="single"/>
          <w:lang w:eastAsia="zh-CN"/>
        </w:rPr>
        <w:t xml:space="preserve">串岗</w:t>
      </w:r>
      <w:r>
        <w:rPr>
          <w:rFonts w:hint="eastAsia" w:ascii="宋体" w:hAnsi="宋体" w:eastAsia="宋体" w:cs="Times New Roman"/>
          <w:color w:val="000000"/>
          <w:spacing w:val="0"/>
          <w:sz w:val="24"/>
          <w:szCs w:val="24"/>
          <w:u w:val="single"/>
        </w:rPr>
        <w:t xml:space="preserve">、脱岗、做私活、赤脚、不戴安全头盔、翻越栏杆、闯红灯、饮酒、迟到、早退等违反劳动纪律和交通法规行为的，每例扣0.5分；</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3</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建立基础</w:t>
      </w:r>
      <w:r>
        <w:rPr>
          <w:rFonts w:hint="eastAsia" w:ascii="宋体" w:hAnsi="宋体" w:eastAsia="宋体" w:cs="Times New Roman"/>
          <w:color w:val="000000"/>
          <w:spacing w:val="0"/>
          <w:sz w:val="24"/>
          <w:szCs w:val="24"/>
          <w:u w:val="single"/>
          <w:lang w:eastAsia="zh-CN"/>
        </w:rPr>
        <w:t xml:space="preserve">管理台账</w:t>
      </w:r>
      <w:r>
        <w:rPr>
          <w:rFonts w:hint="eastAsia" w:ascii="宋体" w:hAnsi="宋体" w:eastAsia="宋体" w:cs="Times New Roman"/>
          <w:color w:val="000000"/>
          <w:spacing w:val="0"/>
          <w:sz w:val="24"/>
          <w:szCs w:val="24"/>
          <w:u w:val="single"/>
        </w:rPr>
        <w:t xml:space="preserve">，包括《人员基本情况登记表》、《车辆管理和出车作业日志》及《信访处理登记表》</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每缺1本扣1分，登记不及时的每本每次扣0.5分；</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4</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未能及时按要求启动相关应急预案的，每延误1小时扣1分；</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5</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未按规定完成交给的指令性任务，每次拍2分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eastAsia="zh-CN"/>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rPr>
        <mc:AlternateContent>
          <mc:Choice Requires="wpg">
            <w:drawing>
              <wp:anchor xmlns:wp="http://schemas.openxmlformats.org/drawingml/2006/wordprocessingDrawing" xmlns:wp14="http://schemas.microsoft.com/office/word/2010/wordprocessingDrawing" distT="0" distB="0" distL="0" distR="0" simplePos="0" relativeHeight="250609663" behindDoc="1" locked="0" layoutInCell="1" allowOverlap="1">
                <wp:simplePos x="0" y="0"/>
                <wp:positionH relativeFrom="column">
                  <wp:posOffset>5923280</wp:posOffset>
                </wp:positionH>
                <wp:positionV relativeFrom="paragraph">
                  <wp:posOffset>498475</wp:posOffset>
                </wp:positionV>
                <wp:extent cx="118745" cy="39370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18745" cy="393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0609663;o:allowoverlap:true;o:allowincell:true;mso-position-horizontal-relative:text;margin-left:466.4pt;mso-position-horizontal:absolute;mso-position-vertical-relative:text;margin-top:39.2pt;mso-position-vertical:absolute;width:9.3pt;height:31.0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6</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作业车无故超过省《城市道路机械化作业质量标准》规定的最高行驶速度行驶的，每车扣0.5分/次</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eastAsia="zh-CN"/>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7</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驾驶室内私拉遮阳物件，行驶过程中驾驶员接打电话、发微信、玩游戏、</w:t>
      </w:r>
      <w:r>
        <w:rPr>
          <w:rFonts w:hint="eastAsia" w:ascii="宋体" w:hAnsi="宋体" w:eastAsia="宋体" w:cs="Times New Roman"/>
          <w:color w:val="000000"/>
          <w:spacing w:val="0"/>
          <w:sz w:val="24"/>
          <w:szCs w:val="24"/>
          <w:u w:val="single"/>
          <w:lang w:eastAsia="zh-CN"/>
        </w:rPr>
        <w:t xml:space="preserve">戴</w:t>
      </w:r>
      <w:r>
        <w:rPr>
          <w:rFonts w:hint="eastAsia" w:ascii="宋体" w:hAnsi="宋体" w:eastAsia="宋体" w:cs="Times New Roman"/>
          <w:color w:val="000000"/>
          <w:spacing w:val="0"/>
          <w:sz w:val="24"/>
          <w:szCs w:val="24"/>
          <w:u w:val="single"/>
        </w:rPr>
        <w:t xml:space="preserve">耳机听音乐的，每次扣1分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eastAsia="zh-CN"/>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val="en-US" w:eastAsia="zh-CN"/>
        </w:rPr>
        <w:t xml:space="preserve">8</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内部管理混乱或内部督查考核不严的，每次扣1分；</w:t>
      </w:r>
      <w:r>
        <w:rPr>
          <w:rFonts w:hint="eastAsia" w:ascii="宋体" w:hAnsi="宋体" w:eastAsia="宋体" w:cs="Times New Roman"/>
          <w:color w:val="000000"/>
          <w:spacing w:val="0"/>
          <w:sz w:val="24"/>
          <w:szCs w:val="24"/>
          <w:u w:val="single"/>
          <w:lang w:eastAsia="zh-CN"/>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9</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未按作业频次完成作业任务的，每次扣1分。</w:t>
      </w:r>
      <w:r>
        <w:rPr>
          <w:rFonts w:hint="eastAsia" w:ascii="宋体" w:hAnsi="宋体" w:eastAsia="宋体" w:cs="Times New Roman"/>
          <w:color w:val="000000"/>
          <w:spacing w:val="0"/>
          <w:sz w:val="24"/>
          <w:szCs w:val="24"/>
          <w:u w:val="single"/>
          <w:lang w:eastAsia="zh-CN"/>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（二）高架及高速进出口地面道路清扫保洁考核</w:t>
      </w:r>
      <w:r>
        <w:rPr>
          <w:rFonts w:hint="eastAsia" w:ascii="宋体" w:hAnsi="宋体" w:eastAsia="宋体" w:cs="Times New Roman"/>
          <w:color w:val="000000"/>
          <w:spacing w:val="0"/>
          <w:sz w:val="24"/>
          <w:szCs w:val="24"/>
          <w:u w:val="single"/>
          <w:lang w:eastAsia="zh-CN"/>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rPr>
        <w:t xml:space="preserve">1</w:t>
      </w:r>
      <w:r>
        <w:rPr>
          <w:rFonts w:hint="eastAsia" w:ascii="宋体" w:hAnsi="宋体" w:eastAsia="宋体" w:cs="Times New Roman"/>
          <w:color w:val="000000"/>
          <w:spacing w:val="0"/>
          <w:sz w:val="24"/>
          <w:szCs w:val="24"/>
          <w:u w:val="single"/>
          <w:lang w:val="en-US" w:eastAsia="zh-CN"/>
        </w:rPr>
        <w:t xml:space="preserve">.</w:t>
      </w:r>
      <w:r>
        <w:rPr>
          <w:rFonts w:hint="eastAsia" w:ascii="宋体" w:hAnsi="宋体" w:eastAsia="宋体" w:cs="Times New Roman"/>
          <w:color w:val="000000"/>
          <w:spacing w:val="0"/>
          <w:sz w:val="24"/>
          <w:szCs w:val="24"/>
          <w:u w:val="single"/>
        </w:rPr>
        <w:t xml:space="preserve">地面清扫作业效果：有下列情形之一的每项或每处扣0.5分。</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1</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路面清扫不干净，有边脚泥或灰沙等</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有较明显脏污</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eastAsia="zh-CN"/>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2</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排水口清扫不干净造成路面积水的；</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3</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路面有废弃漂浮</w:t>
      </w:r>
      <w:r>
        <w:rPr>
          <w:rFonts w:hint="eastAsia" w:ascii="宋体" w:hAnsi="宋体" w:eastAsia="宋体" w:cs="Times New Roman"/>
          <w:color w:val="000000"/>
          <w:spacing w:val="0"/>
          <w:sz w:val="24"/>
          <w:szCs w:val="24"/>
          <w:u w:val="single"/>
          <w:lang w:eastAsia="zh-CN"/>
        </w:rPr>
        <w:t xml:space="preserve">物（</w:t>
      </w:r>
      <w:r>
        <w:rPr>
          <w:rFonts w:hint="eastAsia" w:ascii="宋体" w:hAnsi="宋体" w:eastAsia="宋体" w:cs="Times New Roman"/>
          <w:color w:val="000000"/>
          <w:spacing w:val="0"/>
          <w:sz w:val="24"/>
          <w:szCs w:val="24"/>
          <w:u w:val="single"/>
        </w:rPr>
        <w:t xml:space="preserve">包括瓜皮果壳、纸屑/塑膜、混凝土、渣土、</w:t>
      </w:r>
      <w:r>
        <w:rPr>
          <w:rFonts w:hint="eastAsia" w:ascii="宋体" w:hAnsi="宋体" w:eastAsia="宋体" w:cs="Times New Roman"/>
          <w:color w:val="000000"/>
          <w:spacing w:val="0"/>
          <w:sz w:val="24"/>
          <w:szCs w:val="24"/>
          <w:u w:val="single"/>
          <w:lang w:eastAsia="zh-CN"/>
        </w:rPr>
        <w:t xml:space="preserve">砂</w:t>
      </w:r>
      <w:r>
        <w:rPr>
          <w:rFonts w:hint="eastAsia" w:ascii="宋体" w:hAnsi="宋体" w:eastAsia="宋体" w:cs="Times New Roman"/>
          <w:color w:val="000000"/>
          <w:spacing w:val="0"/>
          <w:sz w:val="24"/>
          <w:szCs w:val="24"/>
          <w:u w:val="single"/>
        </w:rPr>
        <w:t xml:space="preserve">、石、砖、动物尸体等</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eastAsia="zh-CN"/>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4</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污水未及时清扫，每平方米范围为一处；</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5</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清扫留死角、路面油污迹未及时处理的；</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val="en-US" w:eastAsia="zh-CN"/>
        </w:rPr>
        <w:t xml:space="preserve">6</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作业人员未穿戴整洁统一、具有发光标志标识的工作服，夜间作 业未穿戴有曝闪灯背心的，每人每次为一项。</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rPr>
        <w:t xml:space="preserve">2</w:t>
      </w:r>
      <w:r>
        <w:rPr>
          <w:rFonts w:hint="eastAsia" w:ascii="宋体" w:hAnsi="宋体" w:eastAsia="宋体" w:cs="Times New Roman"/>
          <w:color w:val="000000"/>
          <w:spacing w:val="0"/>
          <w:sz w:val="24"/>
          <w:szCs w:val="24"/>
          <w:u w:val="single"/>
          <w:lang w:val="en-US" w:eastAsia="zh-CN"/>
        </w:rPr>
        <w:t xml:space="preserve">.</w:t>
      </w:r>
      <w:r>
        <w:rPr>
          <w:rFonts w:hint="eastAsia" w:ascii="宋体" w:hAnsi="宋体" w:eastAsia="宋体" w:cs="Times New Roman"/>
          <w:color w:val="000000"/>
          <w:spacing w:val="0"/>
          <w:sz w:val="24"/>
          <w:szCs w:val="24"/>
          <w:u w:val="single"/>
        </w:rPr>
        <w:t xml:space="preserve">车辆作业：有下列情形之一的每项或每处扣1分。</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1</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作业造成扬尘的；</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2</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车辆在岗不作业的</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含车辆带故障上路</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eastAsia="zh-CN"/>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3</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车辆不按作业要求、作业标准作业的；</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4</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隔离栏和护栏清洗不到位，有污物、痰迹的；</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5</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车辆各类标志破损或车体破损、锈蚀、积垢的；</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val="en-US" w:eastAsia="zh-CN"/>
        </w:rPr>
        <w:t xml:space="preserve">6</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警示灯、示宽灯或鸣号器不按规定使用或失效的</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eastAsia="zh-CN"/>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（三）领导督查、媒体曝光、安全生产及投诉举报等</w:t>
      </w:r>
      <w:r>
        <w:rPr>
          <w:rFonts w:hint="eastAsia" w:ascii="宋体" w:hAnsi="宋体" w:eastAsia="宋体" w:cs="Times New Roman"/>
          <w:color w:val="000000"/>
          <w:spacing w:val="0"/>
          <w:sz w:val="24"/>
          <w:szCs w:val="24"/>
          <w:u w:val="single"/>
          <w:lang w:eastAsia="zh-CN"/>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val="en-US" w:eastAsia="zh-CN"/>
        </w:rPr>
        <w:t xml:space="preserve">1.</w:t>
      </w:r>
      <w:r>
        <w:rPr>
          <w:rFonts w:hint="eastAsia" w:ascii="宋体" w:hAnsi="宋体" w:eastAsia="宋体" w:cs="Times New Roman"/>
          <w:color w:val="000000"/>
          <w:spacing w:val="0"/>
          <w:sz w:val="24"/>
          <w:szCs w:val="24"/>
          <w:u w:val="single"/>
        </w:rPr>
        <w:t xml:space="preserve">领导督办工作或重点保障活动不听从指挥、不服从安排、不按时保质完成的，每项扣3分；</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val="en-US" w:eastAsia="zh-CN"/>
        </w:rPr>
        <w:t xml:space="preserve">2.因工作不力被媒体曝光的，处置及时未造成影响的扣2分，处置不及时造成较大影响的扣4分，造成重大影响的扣6分</w:t>
      </w:r>
      <w:r>
        <w:rPr>
          <w:rFonts w:hint="eastAsia" w:ascii="宋体" w:hAnsi="宋体" w:eastAsia="宋体" w:cs="Times New Roman"/>
          <w:color w:val="000000"/>
          <w:spacing w:val="0"/>
          <w:sz w:val="24"/>
          <w:szCs w:val="24"/>
          <w:u w:val="single"/>
        </w:rPr>
        <w:t xml:space="preserve">；</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val="en-US" w:eastAsia="zh-CN"/>
        </w:rPr>
        <w:t xml:space="preserve">3.</w:t>
      </w:r>
      <w:r>
        <w:rPr>
          <w:rFonts w:hint="eastAsia" w:ascii="宋体" w:hAnsi="宋体" w:eastAsia="宋体" w:cs="Times New Roman"/>
          <w:color w:val="000000"/>
          <w:spacing w:val="0"/>
          <w:sz w:val="24"/>
          <w:szCs w:val="24"/>
          <w:u w:val="single"/>
        </w:rPr>
        <w:t xml:space="preserve">车辆在岗作业时在高架路面停留休息的，扣2分；</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val="en-US" w:eastAsia="zh-CN"/>
        </w:rPr>
        <w:t xml:space="preserve">4.</w:t>
      </w:r>
      <w:r>
        <w:rPr>
          <w:rFonts w:hint="eastAsia" w:ascii="宋体" w:hAnsi="宋体" w:eastAsia="宋体" w:cs="Times New Roman"/>
          <w:color w:val="000000"/>
          <w:spacing w:val="0"/>
          <w:sz w:val="24"/>
          <w:szCs w:val="24"/>
          <w:u w:val="single"/>
        </w:rPr>
        <w:t xml:space="preserve">车辆、人员当班围观突发事件的，扣2分；</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val="en-US" w:eastAsia="zh-CN"/>
        </w:rPr>
        <w:t xml:space="preserve">5.</w:t>
      </w:r>
      <w:r>
        <w:rPr>
          <w:rFonts w:hint="eastAsia" w:ascii="宋体" w:hAnsi="宋体" w:eastAsia="宋体" w:cs="Times New Roman"/>
          <w:color w:val="000000"/>
          <w:spacing w:val="0"/>
          <w:sz w:val="24"/>
          <w:szCs w:val="24"/>
          <w:u w:val="single"/>
        </w:rPr>
        <w:t xml:space="preserve">作业单位未能提供每月安全教育台</w:t>
      </w:r>
      <w:r>
        <w:rPr>
          <w:rFonts w:hint="eastAsia" w:ascii="宋体" w:hAnsi="宋体" w:eastAsia="宋体" w:cs="Times New Roman"/>
          <w:color w:val="000000"/>
          <w:spacing w:val="0"/>
          <w:sz w:val="24"/>
          <w:szCs w:val="24"/>
          <w:u w:val="single"/>
          <w:lang w:val="en-US" w:eastAsia="zh-CN"/>
        </w:rPr>
        <w:t xml:space="preserve">账</w:t>
      </w:r>
      <w:r>
        <w:rPr>
          <w:rFonts w:hint="eastAsia" w:ascii="宋体" w:hAnsi="宋体" w:eastAsia="宋体" w:cs="Times New Roman"/>
          <w:color w:val="000000"/>
          <w:spacing w:val="0"/>
          <w:sz w:val="24"/>
          <w:szCs w:val="24"/>
          <w:u w:val="single"/>
        </w:rPr>
        <w:t xml:space="preserve">的，扣2分；</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val="en-US" w:eastAsia="zh-CN"/>
        </w:rPr>
        <w:t xml:space="preserve">6.作业期间发生交通事故造成人员身体伤害未发生亡人事故的，根据交通事故责任认定负次要责任的扣3分；负同等责任的扣5分；负主要责任的扣8分；负全部责任的扣10分（事故发生后1小时内未通报给监管方的，加倍扣分）</w:t>
      </w:r>
      <w:r>
        <w:rPr>
          <w:rFonts w:hint="eastAsia" w:ascii="宋体" w:hAnsi="宋体" w:eastAsia="宋体" w:cs="Times New Roman"/>
          <w:color w:val="000000"/>
          <w:spacing w:val="0"/>
          <w:sz w:val="24"/>
          <w:szCs w:val="24"/>
          <w:u w:val="single"/>
        </w:rPr>
        <w:t xml:space="preserve">；</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val="en-US" w:eastAsia="zh-CN"/>
        </w:rPr>
        <w:t xml:space="preserve">7.作业期间发生交通事故造成人员伤亡的，根据交通事故责任认定负次要责任的扣除当月服务费10%；负同等责任的扣除当月服务费15%；负主要责任的扣除当月服务费20%；负全部责任的扣除当月服务费30%。一年内发生两起交通事故造成人员伤亡的，甲方有权解除合同（事故发生后1小时内未通报给监管方的，加倍扣款）；</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val="en-US" w:eastAsia="zh-CN"/>
        </w:rPr>
        <w:outlineLvl w:val="9"/>
      </w:pPr>
      <w:r>
        <w:rPr>
          <w:rFonts w:hint="eastAsia" w:ascii="宋体" w:hAnsi="宋体" w:eastAsia="宋体" w:cs="Times New Roman"/>
          <w:color w:val="000000"/>
          <w:spacing w:val="0"/>
          <w:sz w:val="24"/>
          <w:szCs w:val="24"/>
          <w:u w:val="single"/>
          <w:lang w:val="en-US" w:eastAsia="zh-CN"/>
        </w:rPr>
        <w:t xml:space="preserve">8.确属服务单位作业问题被群众投诉、举报情况属实的，交办后能立即到场处置的1次扣2分；未立即到场处置拖延整改时间的扣3分；整改不彻底，被重复投诉的扣4分</w:t>
      </w:r>
      <w:r>
        <w:rPr>
          <w:rFonts w:hint="eastAsia" w:ascii="宋体" w:hAnsi="宋体" w:eastAsia="宋体" w:cs="Times New Roman"/>
          <w:color w:val="000000"/>
          <w:spacing w:val="0"/>
          <w:sz w:val="24"/>
          <w:szCs w:val="24"/>
          <w:u w:val="single"/>
        </w:rPr>
        <w:t xml:space="preserve">。</w:t>
      </w:r>
      <w:r>
        <w:rPr>
          <w:rFonts w:hint="eastAsia" w:ascii="宋体" w:hAnsi="宋体" w:eastAsia="宋体" w:cs="Times New Roman"/>
          <w:color w:val="000000"/>
          <w:spacing w:val="0"/>
          <w:sz w:val="24"/>
          <w:szCs w:val="24"/>
          <w:u w:val="single"/>
          <w:lang w:val="en-US" w:eastAsia="zh-CN"/>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val="en-US" w:eastAsia="zh-CN"/>
        </w:rPr>
        <w:outlineLvl w:val="9"/>
      </w:pPr>
      <w:r>
        <w:rPr>
          <w:rFonts w:hint="eastAsia" w:ascii="宋体" w:hAnsi="宋体" w:eastAsia="宋体" w:cs="Times New Roman"/>
          <w:color w:val="000000"/>
          <w:spacing w:val="0"/>
          <w:sz w:val="24"/>
          <w:szCs w:val="24"/>
          <w:u w:val="single"/>
          <w:lang w:eastAsia="zh-CN"/>
        </w:rPr>
        <w:t xml:space="preserve">（四）加分项</w:t>
      </w:r>
      <w:r>
        <w:rPr>
          <w:rFonts w:hint="eastAsia" w:ascii="宋体" w:hAnsi="宋体" w:eastAsia="宋体" w:cs="Times New Roman"/>
          <w:color w:val="000000"/>
          <w:spacing w:val="0"/>
          <w:sz w:val="24"/>
          <w:szCs w:val="24"/>
          <w:u w:val="single"/>
          <w:lang w:val="en-US" w:eastAsia="zh-CN"/>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val="en-US" w:eastAsia="zh-CN"/>
        </w:rPr>
        <w:outlineLvl w:val="9"/>
      </w:pPr>
      <w:r>
        <w:rPr>
          <w:rFonts w:hint="eastAsia" w:ascii="宋体" w:hAnsi="宋体" w:eastAsia="宋体" w:cs="Times New Roman"/>
          <w:color w:val="000000"/>
          <w:spacing w:val="0"/>
          <w:sz w:val="24"/>
          <w:szCs w:val="24"/>
          <w:u w:val="single"/>
        </w:rPr>
        <w:t xml:space="preserve">1</w:t>
      </w:r>
      <w:r>
        <w:rPr>
          <w:rFonts w:hint="eastAsia" w:ascii="宋体" w:hAnsi="宋体" w:eastAsia="宋体" w:cs="Times New Roman"/>
          <w:color w:val="000000"/>
          <w:spacing w:val="0"/>
          <w:sz w:val="24"/>
          <w:szCs w:val="24"/>
          <w:u w:val="single"/>
          <w:lang w:val="en-US" w:eastAsia="zh-CN"/>
        </w:rPr>
        <w:t xml:space="preserve">.</w:t>
      </w:r>
      <w:r>
        <w:rPr>
          <w:rFonts w:hint="eastAsia" w:ascii="宋体" w:hAnsi="宋体" w:eastAsia="宋体" w:cs="Times New Roman"/>
          <w:color w:val="000000"/>
          <w:spacing w:val="0"/>
          <w:sz w:val="24"/>
          <w:szCs w:val="24"/>
          <w:u w:val="single"/>
        </w:rPr>
        <w:t xml:space="preserve">被考核单位所服务的项目被市级及以上部门检查考核评为优秀的</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当月加3分。</w:t>
      </w:r>
      <w:r>
        <w:rPr>
          <w:rFonts w:hint="eastAsia" w:ascii="宋体" w:hAnsi="宋体" w:eastAsia="宋体" w:cs="Times New Roman"/>
          <w:color w:val="000000"/>
          <w:spacing w:val="0"/>
          <w:sz w:val="24"/>
          <w:szCs w:val="24"/>
          <w:u w:val="single"/>
          <w:lang w:val="en-US" w:eastAsia="zh-CN"/>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rPr>
        <w:t xml:space="preserve">2</w:t>
      </w:r>
      <w:r>
        <w:rPr>
          <w:rFonts w:hint="eastAsia" w:ascii="宋体" w:hAnsi="宋体" w:eastAsia="宋体" w:cs="Times New Roman"/>
          <w:color w:val="000000"/>
          <w:spacing w:val="0"/>
          <w:sz w:val="24"/>
          <w:szCs w:val="24"/>
          <w:u w:val="single"/>
          <w:lang w:val="en-US" w:eastAsia="zh-CN"/>
        </w:rPr>
        <w:t xml:space="preserve">.</w:t>
      </w:r>
      <w:r>
        <w:rPr>
          <w:rFonts w:hint="eastAsia" w:ascii="宋体" w:hAnsi="宋体" w:eastAsia="宋体" w:cs="Times New Roman"/>
          <w:color w:val="000000"/>
          <w:spacing w:val="0"/>
          <w:sz w:val="24"/>
          <w:szCs w:val="24"/>
          <w:u w:val="single"/>
        </w:rPr>
        <w:t xml:space="preserve">服务的项目受省、市、区领导通报表彰的，当月加4、3、2分。同一个项目受到多级表彰的，取最高分。</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b w:val="0"/>
          <w:bCs w:val="0"/>
          <w:color w:val="000000"/>
          <w:spacing w:val="0"/>
          <w:sz w:val="24"/>
          <w:szCs w:val="24"/>
          <w:u w:val="single"/>
          <w:lang w:val="en-US" w:eastAsia="zh-CN"/>
        </w:rPr>
        <w:outlineLvl w:val="9"/>
      </w:pPr>
      <w:r>
        <w:rPr>
          <w:rFonts w:hint="eastAsia" w:ascii="宋体" w:hAnsi="宋体" w:eastAsia="宋体" w:cs="Times New Roman"/>
          <w:b w:val="0"/>
          <w:bCs w:val="0"/>
          <w:color w:val="000000"/>
          <w:spacing w:val="0"/>
          <w:sz w:val="24"/>
          <w:szCs w:val="24"/>
          <w:u w:val="single"/>
        </w:rPr>
        <w:t xml:space="preserve">四、考核结果应用</w:t>
      </w:r>
      <w:r>
        <w:rPr>
          <w:rFonts w:hint="eastAsia" w:ascii="宋体" w:hAnsi="宋体" w:eastAsia="宋体" w:cs="Times New Roman"/>
          <w:b w:val="0"/>
          <w:bCs w:val="0"/>
          <w:color w:val="000000"/>
          <w:spacing w:val="0"/>
          <w:sz w:val="24"/>
          <w:szCs w:val="24"/>
          <w:u w:val="single"/>
          <w:lang w:val="en-US" w:eastAsia="zh-CN"/>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（一）</w:t>
      </w:r>
      <w:r>
        <w:rPr>
          <w:rFonts w:hint="eastAsia" w:ascii="宋体" w:hAnsi="宋体" w:eastAsia="宋体" w:cs="Times New Roman"/>
          <w:color w:val="000000"/>
          <w:spacing w:val="0"/>
          <w:sz w:val="24"/>
          <w:szCs w:val="24"/>
          <w:u w:val="single"/>
        </w:rPr>
        <w:t xml:space="preserve">月度考核基准分为100分，月度考核成绩高于95分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含95分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的，全额支付月度服务费；月度考核成绩90～95分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含90分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的，每扣一分扣除月度服务费400元；月度考核成绩80～90分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含80分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的，每扣一分扣除月度服务费800元；月度考核成绩低于80分的，扣除当月月度经费30%。</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（二）</w:t>
      </w:r>
      <w:r>
        <w:rPr>
          <w:rFonts w:hint="eastAsia" w:ascii="宋体" w:hAnsi="宋体" w:eastAsia="宋体" w:cs="Times New Roman"/>
          <w:color w:val="000000"/>
          <w:spacing w:val="0"/>
          <w:sz w:val="24"/>
          <w:szCs w:val="24"/>
          <w:u w:val="single"/>
        </w:rPr>
        <w:t xml:space="preserve">服务单位在一年内有3次考评结果低于80分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不含80分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以下的，视作合同违约，采购人有权单方面解除合同。</w:t>
      </w:r>
      <w:r>
        <w:rPr>
          <w:rFonts w:hint="eastAsia" w:ascii="宋体" w:hAnsi="宋体" w:eastAsia="宋体" w:cs="Times New Roman"/>
          <w:color w:val="000000"/>
          <w:spacing w:val="0"/>
          <w:sz w:val="24"/>
          <w:szCs w:val="24"/>
          <w:u w:val="single"/>
        </w:rPr>
      </w:r>
      <w:r/>
    </w:p>
    <w:p>
      <w:pPr>
        <w:pStyle w:val="880"/>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（三）</w:t>
      </w:r>
      <w:r>
        <w:rPr>
          <w:rFonts w:hint="eastAsia" w:ascii="宋体" w:hAnsi="宋体" w:eastAsia="宋体" w:cs="Times New Roman"/>
          <w:color w:val="000000"/>
          <w:spacing w:val="0"/>
          <w:sz w:val="24"/>
          <w:szCs w:val="24"/>
          <w:u w:val="single"/>
        </w:rPr>
        <w:t xml:space="preserve">考核部门每月10日前将上月考核情况以书面通知形式告知环卫作业服务单位项目部，项目部自接到通知起，在2天内与考核部门进行核对确认，逾期将作为自动确认。</w:t>
      </w:r>
      <w:r>
        <w:rPr>
          <w:rFonts w:hint="eastAsia" w:ascii="宋体" w:hAnsi="宋体" w:eastAsia="宋体" w:cs="Times New Roman"/>
          <w:color w:val="000000"/>
          <w:spacing w:val="0"/>
          <w:sz w:val="24"/>
          <w:szCs w:val="24"/>
          <w:u w:val="single"/>
        </w:rPr>
      </w:r>
      <w:r/>
    </w:p>
    <w:p>
      <w:pPr>
        <w:pStyle w:val="851"/>
        <w:ind w:firstLine="0"/>
        <w:keepLines w:val="0"/>
        <w:keepNext w:val="0"/>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851"/>
        <w:ind w:firstLine="480"/>
        <w:keepLines w:val="0"/>
        <w:keepNext w:val="0"/>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五、本办法在实施过程中，通州区城管局有权根据实际情况对考核办法进行微调。</w:t>
      </w:r>
      <w:r>
        <w:rPr>
          <w:rFonts w:hint="eastAsia" w:ascii="宋体" w:hAnsi="宋体" w:eastAsia="宋体" w:cs="Times New Roman"/>
          <w:color w:val="000000"/>
          <w:sz w:val="24"/>
          <w:szCs w:val="24"/>
        </w:rPr>
      </w:r>
      <w:r/>
    </w:p>
    <w:p>
      <w:pPr>
        <w:pStyle w:val="853"/>
        <w:ind w:firstLine="0"/>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br w:type="page" w:clear="all"/>
      </w:r>
      <w:r>
        <w:rPr>
          <w:rFonts w:hint="eastAsia" w:ascii="宋体" w:hAnsi="宋体" w:eastAsia="宋体" w:cs="Times New Roman"/>
          <w:color w:val="000000"/>
          <w:sz w:val="24"/>
          <w:szCs w:val="24"/>
          <w:highlight w:val="none"/>
        </w:rPr>
        <w:t xml:space="preserve">第五章  评标方法与评标标准</w:t>
      </w:r>
      <w:r>
        <w:rPr>
          <w:rFonts w:hint="eastAsia" w:ascii="宋体" w:hAnsi="宋体" w:eastAsia="宋体" w:cs="Times New Roman"/>
          <w:color w:val="000000"/>
          <w:sz w:val="24"/>
          <w:szCs w:val="24"/>
          <w:highlight w:val="none"/>
        </w:rPr>
      </w:r>
      <w:r/>
    </w:p>
    <w:p>
      <w:pPr>
        <w:pStyle w:val="851"/>
        <w:ind w:firstLine="560"/>
        <w:rPr>
          <w:rFonts w:hint="eastAsia" w:ascii="宋体" w:hAnsi="宋体" w:cs="宋体"/>
          <w:sz w:val="28"/>
          <w:szCs w:val="28"/>
          <w:highlight w:val="none"/>
        </w:rPr>
      </w:pPr>
      <w:r>
        <w:rPr>
          <w:rFonts w:hint="eastAsia" w:ascii="宋体" w:hAnsi="宋体" w:eastAsia="宋体" w:cs="Times New Roman"/>
          <w:color w:val="000000"/>
          <w:sz w:val="24"/>
          <w:szCs w:val="24"/>
          <w:highlight w:val="none"/>
        </w:rPr>
        <w:t xml:space="preserve">采用综合评分法的，评标结果按评审后得分由高到低顺序排列。得分相同的，按投标报价由低到高顺序排列。得</w:t>
      </w:r>
      <w:r>
        <w:rPr>
          <w:rFonts w:hint="eastAsia" w:ascii="宋体" w:hAnsi="宋体" w:cs="宋体"/>
          <w:sz w:val="28"/>
          <w:szCs w:val="28"/>
          <w:highlight w:val="none"/>
        </w:rPr>
        <w:t xml:space="preserve">分且投标报价相同的并列。投标文件满足招标文件全部实质性要求，且按照评审因素的量化指标评审得分最高的投标人为中标人。本项目选取3名中标候选人。</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、商务技术标、报价标评分标准（</w:t>
      </w:r>
      <w:r>
        <w:rPr>
          <w:rFonts w:hint="eastAsia" w:ascii="宋体" w:hAnsi="宋体" w:cs="宋体"/>
          <w:sz w:val="28"/>
          <w:szCs w:val="28"/>
          <w:highlight w:val="none"/>
          <w:lang w:val="en-US" w:eastAsia="zh-CN"/>
        </w:rPr>
        <w:t xml:space="preserve">8</w:t>
      </w:r>
      <w:r>
        <w:rPr>
          <w:rFonts w:hint="eastAsia" w:ascii="宋体" w:hAnsi="宋体" w:cs="宋体"/>
          <w:sz w:val="28"/>
          <w:szCs w:val="28"/>
          <w:highlight w:val="none"/>
        </w:rPr>
        <w:t xml:space="preserve">0分+</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0分）</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1、商务技术标评审，共</w:t>
      </w:r>
      <w:r>
        <w:rPr>
          <w:rFonts w:hint="eastAsia" w:ascii="宋体" w:hAnsi="宋体" w:cs="宋体"/>
          <w:sz w:val="28"/>
          <w:szCs w:val="28"/>
          <w:highlight w:val="none"/>
          <w:lang w:val="en-US" w:eastAsia="zh-CN"/>
        </w:rPr>
        <w:t xml:space="preserve">8</w:t>
      </w:r>
      <w:r>
        <w:rPr>
          <w:rFonts w:hint="eastAsia" w:ascii="宋体" w:hAnsi="宋体" w:cs="宋体"/>
          <w:sz w:val="28"/>
          <w:szCs w:val="28"/>
          <w:highlight w:val="none"/>
        </w:rPr>
        <w:t xml:space="preserve">0分</w:t>
      </w:r>
      <w:r>
        <w:rPr>
          <w:rFonts w:hint="eastAsia" w:ascii="宋体" w:hAnsi="宋体" w:cs="宋体"/>
          <w:sz w:val="28"/>
          <w:szCs w:val="28"/>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8"/>
        <w:gridCol w:w="1710"/>
        <w:gridCol w:w="786"/>
        <w:gridCol w:w="5368"/>
      </w:tblGrid>
      <w:tr>
        <w:trPr>
          <w:trHeight w:val="23"/>
          <w:tblHeader/>
        </w:trPr>
        <w:tc>
          <w:tcPr>
            <w:gridSpan w:val="3"/>
            <w:tcW w:w="3794" w:type="dxa"/>
            <w:vAlign w:val="center"/>
            <w:textDirection w:val="lrTb"/>
            <w:noWrap w:val="false"/>
          </w:tcPr>
          <w:p>
            <w:pPr>
              <w:pStyle w:val="851"/>
              <w:ind w:firstLine="0"/>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条款内容</w:t>
            </w:r>
            <w:r>
              <w:rPr>
                <w:rFonts w:ascii="宋体" w:hAnsi="宋体" w:eastAsia="宋体" w:cs="宋体"/>
                <w:b/>
                <w:sz w:val="24"/>
                <w:szCs w:val="24"/>
              </w:rPr>
            </w:r>
            <w:r/>
          </w:p>
        </w:tc>
        <w:tc>
          <w:tcPr>
            <w:tcW w:w="2929" w:type="dxa"/>
            <w:vAlign w:val="center"/>
            <w:textDirection w:val="lrTb"/>
            <w:noWrap w:val="false"/>
          </w:tcPr>
          <w:p>
            <w:pPr>
              <w:pStyle w:val="851"/>
              <w:ind w:firstLine="0"/>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编列内容</w:t>
            </w:r>
            <w:r>
              <w:rPr>
                <w:rFonts w:ascii="宋体" w:hAnsi="宋体" w:eastAsia="宋体" w:cs="宋体"/>
                <w:b/>
                <w:sz w:val="24"/>
                <w:szCs w:val="24"/>
              </w:rPr>
            </w:r>
            <w:r/>
          </w:p>
        </w:tc>
      </w:tr>
      <w:tr>
        <w:trPr>
          <w:trHeight w:val="23"/>
        </w:trPr>
        <w:tc>
          <w:tcPr>
            <w:tcW w:w="708" w:type="dxa"/>
            <w:vAlign w:val="center"/>
            <w:vMerge w:val="restart"/>
            <w:textDirection w:val="lrTb"/>
            <w:noWrap w:val="false"/>
          </w:tcPr>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851"/>
              <w:ind w:firstLine="0"/>
              <w:jc w:val="center"/>
              <w:spacing w:line="360" w:lineRule="auto"/>
              <w:rPr>
                <w:rFonts w:ascii="宋体" w:hAnsi="宋体" w:eastAsia="宋体" w:cs="宋体"/>
                <w:sz w:val="24"/>
                <w:szCs w:val="24"/>
              </w:rPr>
            </w:pPr>
            <w:r>
              <w:rPr>
                <w:rFonts w:hint="eastAsia" w:ascii="宋体" w:hAnsi="宋体" w:eastAsia="宋体" w:cs="宋体"/>
                <w:sz w:val="24"/>
                <w:szCs w:val="24"/>
              </w:rPr>
              <w:t xml:space="preserve">商务技术评分</w:t>
            </w:r>
            <w:r>
              <w:rPr>
                <w:rFonts w:ascii="宋体" w:hAnsi="宋体" w:eastAsia="宋体" w:cs="宋体"/>
                <w:sz w:val="24"/>
                <w:szCs w:val="24"/>
              </w:rPr>
            </w:r>
            <w:r/>
          </w:p>
          <w:p>
            <w:pPr>
              <w:pStyle w:val="851"/>
              <w:jc w:val="center"/>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标准</w:t>
            </w:r>
            <w:r>
              <w:rPr>
                <w:rFonts w:ascii="宋体" w:hAnsi="宋体" w:eastAsia="宋体" w:cs="宋体"/>
                <w:sz w:val="24"/>
                <w:szCs w:val="24"/>
                <w:lang w:val="en-US" w:eastAsia="zh-CN" w:bidi="ar-SA"/>
              </w:rPr>
            </w:r>
            <w:r/>
          </w:p>
          <w:p>
            <w:pPr>
              <w:pStyle w:val="851"/>
              <w:jc w:val="center"/>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（80分）</w:t>
            </w:r>
            <w:r>
              <w:rPr>
                <w:rFonts w:ascii="宋体" w:hAnsi="宋体" w:eastAsia="宋体" w:cs="宋体"/>
                <w:sz w:val="24"/>
                <w:szCs w:val="24"/>
                <w:lang w:val="en-US" w:eastAsia="zh-CN" w:bidi="ar-SA"/>
              </w:rPr>
            </w:r>
            <w:r/>
          </w:p>
        </w:tc>
        <w:tc>
          <w:tcPr>
            <w:tcW w:w="933" w:type="dxa"/>
            <w:vAlign w:val="center"/>
            <w:textDirection w:val="lrTb"/>
            <w:noWrap w:val="false"/>
          </w:tcPr>
          <w:p>
            <w:pPr>
              <w:pStyle w:val="851"/>
              <w:ind w:firstLine="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道路清扫保洁方案</w:t>
            </w:r>
            <w:r>
              <w:rPr>
                <w:rFonts w:ascii="宋体" w:hAnsi="宋体" w:eastAsia="宋体" w:cs="宋体"/>
                <w:sz w:val="24"/>
                <w:szCs w:val="24"/>
              </w:rPr>
            </w:r>
            <w:r/>
          </w:p>
        </w:tc>
        <w:tc>
          <w:tcPr>
            <w:tcW w:w="428" w:type="dxa"/>
            <w:vAlign w:val="center"/>
            <w:textDirection w:val="lrTb"/>
            <w:noWrap w:val="false"/>
          </w:tcPr>
          <w:p>
            <w:pPr>
              <w:pStyle w:val="851"/>
              <w:ind w:firstLine="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15分</w:t>
            </w:r>
            <w:r>
              <w:rPr>
                <w:rFonts w:ascii="宋体" w:hAnsi="宋体" w:eastAsia="宋体" w:cs="宋体"/>
                <w:sz w:val="24"/>
                <w:szCs w:val="24"/>
              </w:rPr>
            </w:r>
            <w:r/>
          </w:p>
        </w:tc>
        <w:tc>
          <w:tcPr>
            <w:tcW w:w="2929" w:type="dxa"/>
            <w:vAlign w:val="center"/>
            <w:textDirection w:val="lrTb"/>
            <w:noWrap w:val="false"/>
          </w:tcPr>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机械清扫作业方案（包含但不限于作业流程、作业频率、作业时间等）进行综合打分：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①内容齐全、描述细致、作业流程各环节划分清晰，符合本项目需求实际情况的得</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②内容较齐全、描述较细致、作业流程各环节划分比较清晰，比较符合本项目需求实际情况的得</w:t>
            </w: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③作业流程各环节划分相对不足的得1分；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未提供的不得分。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2、人工清扫工作方案</w:t>
            </w:r>
            <w:r>
              <w:rPr>
                <w:rFonts w:ascii="Times New Roman" w:hAnsi="Times New Roman" w:eastAsia="宋体" w:cs="Times New Roman"/>
                <w:sz w:val="24"/>
                <w:szCs w:val="24"/>
              </w:rPr>
              <w:t xml:space="preserve">（包含但不限于作业流程、作业频率、作业时间等）进行综合打分：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①内容齐全、描述细致、作业流程各环节划分清晰，符合本项目需求实际情况的得</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②内容较齐全、描述较细致、作业流程各环节划分比较清晰，比较符合本项目需求实际情况的得</w:t>
            </w: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③作业流程各环节划分相对不足的得1分；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未提供的不得分。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道路冲洗除尘作业方案（包含但不限于作业流程、作业频率、作业时间等）进行综合打分：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①内容齐全、描述细致、作业流程各环节划分清晰，符合本项目需求实际情况的得</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②内容较齐全、描述较细致、作业流程各环节划分比较清晰，比较符合本项目需求实际情况的得</w:t>
            </w: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③作业流程各环节划分相对不足的得1分；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未提供的不得分。</w:t>
            </w:r>
            <w:r>
              <w:rPr>
                <w:rFonts w:ascii="Times New Roman" w:hAnsi="Times New Roman" w:eastAsia="宋体" w:cs="Times New Roman"/>
                <w:sz w:val="24"/>
                <w:szCs w:val="24"/>
              </w:rPr>
            </w:r>
            <w:r/>
          </w:p>
        </w:tc>
      </w:tr>
      <w:tr>
        <w:trPr>
          <w:trHeight w:val="23"/>
        </w:trPr>
        <w:tc>
          <w:tcPr>
            <w:tcW w:w="708" w:type="dxa"/>
            <w:vAlign w:val="center"/>
            <w:vMerge w:val="continue"/>
            <w:textDirection w:val="lrTb"/>
            <w:noWrap w:val="false"/>
          </w:tcPr>
          <w:p>
            <w:pPr>
              <w:pStyle w:val="851"/>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933" w:type="dxa"/>
            <w:vAlign w:val="center"/>
            <w:textDirection w:val="lrTb"/>
            <w:noWrap w:val="false"/>
          </w:tcPr>
          <w:p>
            <w:pPr>
              <w:pStyle w:val="851"/>
              <w:ind w:firstLine="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作业人员及设备配置方案</w:t>
            </w:r>
            <w:r>
              <w:rPr>
                <w:rFonts w:ascii="宋体" w:hAnsi="宋体" w:eastAsia="宋体" w:cs="宋体"/>
                <w:sz w:val="24"/>
                <w:szCs w:val="24"/>
              </w:rPr>
            </w:r>
            <w:r/>
          </w:p>
        </w:tc>
        <w:tc>
          <w:tcPr>
            <w:tcW w:w="428" w:type="dxa"/>
            <w:vAlign w:val="center"/>
            <w:textDirection w:val="lrTb"/>
            <w:noWrap w:val="false"/>
          </w:tcPr>
          <w:p>
            <w:pPr>
              <w:pStyle w:val="851"/>
              <w:ind w:firstLine="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10分</w:t>
            </w:r>
            <w:r>
              <w:rPr>
                <w:rFonts w:ascii="宋体" w:hAnsi="宋体" w:eastAsia="宋体" w:cs="宋体"/>
                <w:sz w:val="24"/>
                <w:szCs w:val="24"/>
              </w:rPr>
            </w:r>
            <w:r/>
          </w:p>
        </w:tc>
        <w:tc>
          <w:tcPr>
            <w:tcW w:w="2929" w:type="dxa"/>
            <w:vAlign w:val="center"/>
            <w:textDirection w:val="lrTb"/>
            <w:noWrap w:val="false"/>
          </w:tcPr>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（1）根据投标人提供的《作业人员配备方案》，从配备数量、各岗位工作内容、职责、分工方面进行评定：</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①方案详实，分工明确的得</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②方案部分详实，分工基本明确的得</w:t>
            </w: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③方案阐述简短，无实质性内容，分工含糊的得1分；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未提供的不得分。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（2）根据投标人提供的《设备配备方案》，从配备数量、机械作业车辆安全操作规程、作业流程、维护保养等方面进行评定：</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①方案详实，分工明确的得</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②方案部分详实，分工基本明确的得</w:t>
            </w: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③方案阐述简短，无实质性内容，分工含糊的得1分；</w:t>
            </w:r>
            <w:r>
              <w:rPr>
                <w:rFonts w:ascii="Times New Roman" w:hAnsi="Times New Roman" w:eastAsia="宋体" w:cs="Times New Roman"/>
                <w:sz w:val="24"/>
                <w:szCs w:val="24"/>
              </w:rPr>
            </w:r>
            <w:r/>
          </w:p>
          <w:p>
            <w:pPr>
              <w:pStyle w:val="851"/>
              <w:ind w:firstLine="0"/>
              <w:spacing w:line="240" w:lineRule="auto"/>
              <w:rPr>
                <w:rFonts w:ascii="宋体" w:hAnsi="宋体" w:eastAsia="宋体" w:cs="宋体"/>
                <w:sz w:val="24"/>
                <w:szCs w:val="24"/>
              </w:rPr>
            </w:pPr>
            <w:r>
              <w:rPr>
                <w:rFonts w:ascii="Times New Roman" w:hAnsi="Times New Roman" w:eastAsia="宋体" w:cs="Times New Roman"/>
                <w:sz w:val="24"/>
                <w:szCs w:val="24"/>
              </w:rPr>
              <w:t xml:space="preserve">未提供的不得分。</w:t>
            </w:r>
            <w:r>
              <w:rPr>
                <w:rFonts w:ascii="宋体" w:hAnsi="宋体" w:eastAsia="宋体" w:cs="宋体"/>
                <w:sz w:val="24"/>
                <w:szCs w:val="24"/>
              </w:rPr>
            </w:r>
            <w:r/>
          </w:p>
        </w:tc>
      </w:tr>
      <w:tr>
        <w:trPr>
          <w:trHeight w:val="23"/>
        </w:trPr>
        <w:tc>
          <w:tcPr>
            <w:tcW w:w="708" w:type="dxa"/>
            <w:vAlign w:val="center"/>
            <w:vMerge w:val="continue"/>
            <w:textDirection w:val="lrTb"/>
            <w:noWrap w:val="false"/>
          </w:tcPr>
          <w:p>
            <w:pPr>
              <w:pStyle w:val="851"/>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933" w:type="dxa"/>
            <w:vAlign w:val="center"/>
            <w:textDirection w:val="lrTb"/>
            <w:noWrap w:val="false"/>
          </w:tcPr>
          <w:p>
            <w:pPr>
              <w:pStyle w:val="851"/>
              <w:ind w:firstLine="0"/>
              <w:jc w:val="left"/>
              <w:spacing w:line="360"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安全文明作业方案</w:t>
            </w:r>
            <w:r>
              <w:rPr>
                <w:rFonts w:ascii="Times New Roman" w:hAnsi="Times New Roman" w:eastAsia="宋体" w:cs="Times New Roman"/>
                <w:sz w:val="24"/>
                <w:szCs w:val="24"/>
              </w:rPr>
            </w:r>
            <w:r/>
          </w:p>
        </w:tc>
        <w:tc>
          <w:tcPr>
            <w:tcW w:w="428" w:type="dxa"/>
            <w:vAlign w:val="center"/>
            <w:textDirection w:val="lrTb"/>
            <w:noWrap w:val="false"/>
          </w:tcPr>
          <w:p>
            <w:pPr>
              <w:pStyle w:val="851"/>
              <w:ind w:firstLine="0"/>
              <w:jc w:val="left"/>
              <w:spacing w:line="360"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5分</w:t>
            </w:r>
            <w:r>
              <w:rPr>
                <w:rFonts w:ascii="Times New Roman" w:hAnsi="Times New Roman" w:eastAsia="宋体" w:cs="Times New Roman"/>
                <w:sz w:val="24"/>
                <w:szCs w:val="24"/>
              </w:rPr>
            </w:r>
            <w:r/>
          </w:p>
        </w:tc>
        <w:tc>
          <w:tcPr>
            <w:tcW w:w="2929" w:type="dxa"/>
            <w:vAlign w:val="center"/>
            <w:textDirection w:val="lrTb"/>
            <w:noWrap w:val="false"/>
          </w:tcPr>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根据项目需求制定本项目安全文明作业方案（包含安全文明保障措施、安全文明作业培训制度，各项具体内容的安全文明作业管理措施、安全事故处理流程等）进行综合打分（5分）：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①内容全面完整、合理可行、清晰明确的得5分；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②符合采购文件要求且详尽完备的，较合理的得3分；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③内容有缺漏项，制度及措施缺乏可行性的得1分；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fldChar w:fldCharType="begin"/>
            </w:r>
            <w:r>
              <w:rPr>
                <w:rFonts w:ascii="Times New Roman" w:hAnsi="Times New Roman" w:eastAsia="宋体" w:cs="Times New Roman"/>
                <w:sz w:val="24"/>
                <w:szCs w:val="24"/>
              </w:rPr>
              <w:instrText xml:space="preserve"> = 4 \* GB3 \* MERGEFORMAT </w:instrText>
            </w:r>
            <w:r>
              <w:rPr>
                <w:rFonts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t xml:space="preserve">④</w:t>
            </w:r>
            <w:r>
              <w:rPr>
                <w:rFonts w:ascii="Times New Roman" w:hAnsi="Times New Roman" w:eastAsia="宋体" w:cs="Times New Roman"/>
                <w:sz w:val="24"/>
                <w:szCs w:val="24"/>
              </w:rPr>
              <w:fldChar w:fldCharType="end"/>
            </w:r>
            <w:r>
              <w:rPr>
                <w:rFonts w:hint="eastAsia" w:ascii="Times New Roman" w:hAnsi="Times New Roman" w:eastAsia="宋体" w:cs="Times New Roman"/>
                <w:sz w:val="24"/>
                <w:szCs w:val="24"/>
              </w:rPr>
              <w:t xml:space="preserve">未提供不予得分。</w:t>
            </w:r>
            <w:r>
              <w:rPr>
                <w:rFonts w:ascii="Times New Roman" w:hAnsi="Times New Roman" w:eastAsia="宋体" w:cs="Times New Roman"/>
                <w:sz w:val="24"/>
                <w:szCs w:val="24"/>
              </w:rPr>
            </w:r>
            <w:r/>
          </w:p>
        </w:tc>
      </w:tr>
      <w:tr>
        <w:trPr>
          <w:trHeight w:val="23"/>
        </w:trPr>
        <w:tc>
          <w:tcPr>
            <w:tcW w:w="708" w:type="dxa"/>
            <w:vAlign w:val="center"/>
            <w:vMerge w:val="continue"/>
            <w:textDirection w:val="lrTb"/>
            <w:noWrap w:val="false"/>
          </w:tcPr>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tc>
        <w:tc>
          <w:tcPr>
            <w:tcW w:w="933" w:type="dxa"/>
            <w:vAlign w:val="center"/>
            <w:textDirection w:val="lrTb"/>
            <w:noWrap w:val="false"/>
          </w:tcPr>
          <w:p>
            <w:pPr>
              <w:pStyle w:val="851"/>
              <w:ind w:firstLine="0"/>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质量保证方案</w:t>
            </w:r>
            <w:r>
              <w:rPr>
                <w:rFonts w:ascii="宋体" w:hAnsi="宋体" w:eastAsia="宋体" w:cs="宋体"/>
                <w:bCs/>
                <w:sz w:val="24"/>
                <w:szCs w:val="24"/>
              </w:rPr>
            </w:r>
            <w:r/>
          </w:p>
        </w:tc>
        <w:tc>
          <w:tcPr>
            <w:tcW w:w="428" w:type="dxa"/>
            <w:vAlign w:val="center"/>
            <w:textDirection w:val="lrTb"/>
            <w:noWrap w:val="false"/>
          </w:tcPr>
          <w:p>
            <w:pPr>
              <w:pStyle w:val="851"/>
              <w:ind w:firstLine="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13分</w:t>
            </w:r>
            <w:r>
              <w:rPr>
                <w:rFonts w:ascii="宋体" w:hAnsi="宋体" w:eastAsia="宋体" w:cs="宋体"/>
                <w:sz w:val="24"/>
                <w:szCs w:val="24"/>
              </w:rPr>
            </w:r>
            <w:r/>
          </w:p>
        </w:tc>
        <w:tc>
          <w:tcPr>
            <w:tcW w:w="2929" w:type="dxa"/>
            <w:vAlign w:val="center"/>
            <w:textDirection w:val="lrTb"/>
            <w:noWrap w:val="false"/>
          </w:tcPr>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1、根据投标人提供的质量管理制度（包含但不限于作业劳动纪律、人员工作职责、质量管理制度、安全生产制度、工作考核奖罚、财务管理等）进行综合打分（5分）：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①内容齐全，制度完整、措施可行的得5分；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②内容较齐全，制度较完整，措施较可行的得3分；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③内容有缺漏项，制度及措施缺乏可行性的得1分；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 4 \* GB3 \* MERGEFORMAT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t xml:space="preserve">④</w:t>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t xml:space="preserve">未提供不予得分。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2、制定质量保证措施（包含但不限于①质量控制目标、②各环节环卫作业服务质量控制措施）进行综合打分（5分）：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①内容齐全，措施可行的得5分；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②内容较齐全，措施较可行的得3分；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③内容有缺漏项，措施缺乏可行性的得1分；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 4 \* GB3 \* MERGEFORMAT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t xml:space="preserve">④</w:t>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t xml:space="preserve">未提供不予得分。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3、根据投标人制定的内部质量考核标准进行综合打分（3分）：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①内容齐全、描述细致、可实施性强的得3分；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②内容较齐全、描述较细致、可实施性一般的得2分；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③内容有缺漏项，缺乏可行性得1分；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仿宋_GB2312" w:cs="Times New Roman"/>
                <w:sz w:val="24"/>
                <w:szCs w:val="24"/>
              </w:rPr>
            </w:pPr>
            <w:r>
              <w:rPr>
                <w:rFonts w:hint="eastAsia" w:ascii="Times New Roman" w:hAnsi="Times New Roman" w:eastAsia="宋体" w:cs="Times New Roman"/>
                <w:sz w:val="24"/>
                <w:szCs w:val="24"/>
              </w:rPr>
              <w:t xml:space="preserve">④未提供不予得分。</w:t>
            </w:r>
            <w:r>
              <w:rPr>
                <w:rFonts w:ascii="Times New Roman" w:hAnsi="Times New Roman" w:eastAsia="仿宋_GB2312" w:cs="Times New Roman"/>
                <w:sz w:val="24"/>
                <w:szCs w:val="24"/>
              </w:rPr>
            </w:r>
            <w:r/>
          </w:p>
        </w:tc>
      </w:tr>
      <w:tr>
        <w:trPr>
          <w:trHeight w:val="23"/>
        </w:trPr>
        <w:tc>
          <w:tcPr>
            <w:tcW w:w="708" w:type="dxa"/>
            <w:vAlign w:val="center"/>
            <w:vMerge w:val="continue"/>
            <w:textDirection w:val="lrTb"/>
            <w:noWrap w:val="false"/>
          </w:tcPr>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tc>
        <w:tc>
          <w:tcPr>
            <w:tcW w:w="933" w:type="dxa"/>
            <w:vAlign w:val="center"/>
            <w:textDirection w:val="lrTb"/>
            <w:noWrap w:val="false"/>
          </w:tcPr>
          <w:p>
            <w:pPr>
              <w:pStyle w:val="851"/>
              <w:ind w:firstLine="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应急预案</w:t>
            </w:r>
            <w:r>
              <w:rPr>
                <w:rFonts w:ascii="宋体" w:hAnsi="宋体" w:eastAsia="宋体" w:cs="宋体"/>
                <w:sz w:val="24"/>
                <w:szCs w:val="24"/>
              </w:rPr>
            </w:r>
            <w:r/>
          </w:p>
        </w:tc>
        <w:tc>
          <w:tcPr>
            <w:tcW w:w="428" w:type="dxa"/>
            <w:vAlign w:val="center"/>
            <w:textDirection w:val="lrTb"/>
            <w:noWrap w:val="false"/>
          </w:tcPr>
          <w:p>
            <w:pPr>
              <w:pStyle w:val="851"/>
              <w:ind w:firstLine="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10分</w:t>
            </w:r>
            <w:r>
              <w:rPr>
                <w:rFonts w:ascii="宋体" w:hAnsi="宋体" w:eastAsia="宋体" w:cs="宋体"/>
                <w:sz w:val="24"/>
                <w:szCs w:val="24"/>
              </w:rPr>
            </w:r>
            <w:r/>
          </w:p>
        </w:tc>
        <w:tc>
          <w:tcPr>
            <w:tcW w:w="2929" w:type="dxa"/>
            <w:vAlign w:val="center"/>
            <w:textDirection w:val="lrTb"/>
            <w:noWrap w:val="false"/>
          </w:tcPr>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1、根据投标人制定的应急保障措施（至少包含应急服务响应时间，应急设备保障）进行综合打分（5分）：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①内容齐全、描述细致、可实施性强的得5分；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②内容较齐全、描述较细致、可实施性一般的得3分；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③内容有缺漏项，缺乏可行性得1分；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④未提供不予得分。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2、根据投标人制定的应急处理方案（包含重大迎检、抗震救灾、恶劣天气期间等应急处理方案）进行综合打分（5分）：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①内容齐全、描述细致、可实施性强的得5分；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②内容较齐全、描述较细致、可实施性一般的得3分；</w:t>
            </w:r>
            <w:r>
              <w:rPr>
                <w:rFonts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③内容有缺漏项，缺乏可行性得1分；</w:t>
            </w:r>
            <w:r>
              <w:rPr>
                <w:rFonts w:ascii="Times New Roman" w:hAnsi="Times New Roman" w:eastAsia="宋体" w:cs="Times New Roman"/>
                <w:sz w:val="24"/>
                <w:szCs w:val="24"/>
              </w:rPr>
            </w:r>
            <w:r/>
          </w:p>
          <w:p>
            <w:pPr>
              <w:pStyle w:val="851"/>
              <w:ind w:firstLine="0"/>
              <w:spacing w:line="240" w:lineRule="auto"/>
              <w:rPr>
                <w:rFonts w:ascii="宋体" w:hAnsi="宋体" w:eastAsia="宋体" w:cs="宋体"/>
                <w:sz w:val="24"/>
                <w:szCs w:val="24"/>
              </w:rPr>
            </w:pPr>
            <w:r>
              <w:rPr>
                <w:rFonts w:hint="eastAsia" w:ascii="Times New Roman" w:hAnsi="Times New Roman" w:eastAsia="宋体" w:cs="Times New Roman"/>
                <w:sz w:val="24"/>
                <w:szCs w:val="24"/>
              </w:rPr>
              <w:t xml:space="preserve">④未提供不予得分。</w:t>
            </w:r>
            <w:r>
              <w:rPr>
                <w:rFonts w:ascii="宋体" w:hAnsi="宋体" w:eastAsia="宋体" w:cs="宋体"/>
                <w:sz w:val="24"/>
                <w:szCs w:val="24"/>
              </w:rPr>
            </w:r>
            <w:r/>
          </w:p>
        </w:tc>
      </w:tr>
      <w:tr>
        <w:trPr>
          <w:trHeight w:val="23"/>
        </w:trPr>
        <w:tc>
          <w:tcPr>
            <w:tcW w:w="708" w:type="dxa"/>
            <w:vAlign w:val="center"/>
            <w:vMerge w:val="continue"/>
            <w:textDirection w:val="lrTb"/>
            <w:noWrap w:val="false"/>
          </w:tcPr>
          <w:p>
            <w:pPr>
              <w:pStyle w:val="851"/>
              <w:ind w:firstLine="0"/>
              <w:spacing w:line="360" w:lineRule="auto"/>
              <w:rPr>
                <w:rFonts w:ascii="宋体" w:hAnsi="宋体" w:eastAsia="宋体" w:cs="宋体"/>
                <w:bCs/>
                <w:sz w:val="24"/>
                <w:szCs w:val="24"/>
              </w:rPr>
            </w:pPr>
            <w:r>
              <w:rPr>
                <w:rFonts w:ascii="宋体" w:hAnsi="宋体" w:eastAsia="宋体" w:cs="宋体"/>
                <w:bCs/>
                <w:sz w:val="24"/>
                <w:szCs w:val="24"/>
              </w:rPr>
            </w:r>
            <w:r/>
          </w:p>
        </w:tc>
        <w:tc>
          <w:tcPr>
            <w:tcW w:w="933" w:type="dxa"/>
            <w:vAlign w:val="center"/>
            <w:textDirection w:val="lrTb"/>
            <w:noWrap w:val="false"/>
          </w:tcPr>
          <w:p>
            <w:pPr>
              <w:pStyle w:val="851"/>
              <w:ind w:firstLine="0"/>
              <w:jc w:val="center"/>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企业荣誉</w:t>
            </w:r>
            <w:r>
              <w:rPr>
                <w:rFonts w:ascii="宋体" w:hAnsi="宋体" w:eastAsia="宋体" w:cs="宋体"/>
                <w:sz w:val="24"/>
                <w:szCs w:val="24"/>
                <w:lang w:val="en-US" w:eastAsia="zh-CN"/>
              </w:rPr>
            </w:r>
            <w:r/>
          </w:p>
        </w:tc>
        <w:tc>
          <w:tcPr>
            <w:tcW w:w="428" w:type="dxa"/>
            <w:vAlign w:val="center"/>
            <w:textDirection w:val="lrTb"/>
            <w:noWrap w:val="false"/>
          </w:tcPr>
          <w:p>
            <w:pPr>
              <w:pStyle w:val="851"/>
              <w:ind w:firstLine="0"/>
              <w:jc w:val="center"/>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3分</w:t>
            </w:r>
            <w:r>
              <w:rPr>
                <w:rFonts w:ascii="宋体" w:hAnsi="宋体" w:eastAsia="宋体" w:cs="宋体"/>
                <w:sz w:val="24"/>
                <w:szCs w:val="24"/>
                <w:lang w:val="en-US" w:eastAsia="zh-CN"/>
              </w:rPr>
            </w:r>
            <w:r/>
          </w:p>
        </w:tc>
        <w:tc>
          <w:tcPr>
            <w:tcW w:w="2929" w:type="dxa"/>
            <w:vAlign w:val="center"/>
            <w:textDirection w:val="lrTb"/>
            <w:noWrap w:val="false"/>
          </w:tcPr>
          <w:p>
            <w:pPr>
              <w:pStyle w:val="851"/>
              <w:ind w:firstLine="0"/>
              <w:spacing w:line="240" w:lineRule="auto"/>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投标人受到过政府部门的与环卫服务相关的表彰，有1个得</w:t>
            </w:r>
            <w:r>
              <w:rPr>
                <w:rFonts w:hint="eastAsia" w:ascii="宋体" w:hAnsi="宋体" w:eastAsia="宋体" w:cs="Times New Roman"/>
                <w:b w:val="0"/>
                <w:bCs w:val="0"/>
                <w:sz w:val="24"/>
                <w:szCs w:val="24"/>
                <w:lang w:val="en-US" w:eastAsia="zh-CN"/>
              </w:rPr>
              <w:t xml:space="preserve">1</w:t>
            </w:r>
            <w:r>
              <w:rPr>
                <w:rFonts w:hint="eastAsia" w:ascii="宋体" w:hAnsi="宋体" w:eastAsia="宋体" w:cs="Times New Roman"/>
                <w:b w:val="0"/>
                <w:bCs w:val="0"/>
                <w:sz w:val="24"/>
                <w:szCs w:val="24"/>
              </w:rPr>
              <w:t xml:space="preserve">分，最高</w:t>
            </w:r>
            <w:r>
              <w:rPr>
                <w:rFonts w:hint="eastAsia" w:ascii="宋体" w:hAnsi="宋体" w:eastAsia="宋体" w:cs="Times New Roman"/>
                <w:b w:val="0"/>
                <w:bCs w:val="0"/>
                <w:sz w:val="24"/>
                <w:szCs w:val="24"/>
                <w:lang w:val="en-US" w:eastAsia="zh-CN"/>
              </w:rPr>
              <w:t xml:space="preserve">3</w:t>
            </w:r>
            <w:r>
              <w:rPr>
                <w:rFonts w:hint="eastAsia" w:ascii="宋体" w:hAnsi="宋体" w:eastAsia="宋体" w:cs="Times New Roman"/>
                <w:b w:val="0"/>
                <w:bCs w:val="0"/>
                <w:sz w:val="24"/>
                <w:szCs w:val="24"/>
              </w:rPr>
              <w:t xml:space="preserve">分。</w:t>
            </w:r>
            <w:r>
              <w:rPr>
                <w:rFonts w:hint="eastAsia" w:ascii="宋体" w:hAnsi="宋体" w:eastAsia="宋体" w:cs="Times New Roman"/>
                <w:b w:val="0"/>
                <w:bCs w:val="0"/>
                <w:sz w:val="24"/>
                <w:szCs w:val="24"/>
              </w:rPr>
            </w:r>
            <w:r/>
          </w:p>
          <w:p>
            <w:pPr>
              <w:pStyle w:val="851"/>
              <w:ind w:firstLine="0"/>
              <w:spacing w:line="240" w:lineRule="auto"/>
              <w:rPr>
                <w:rFonts w:hint="eastAsia" w:ascii="宋体" w:hAnsi="宋体" w:eastAsia="宋体" w:cs="Times New Roman"/>
                <w:b w:val="0"/>
                <w:bCs w:val="0"/>
                <w:sz w:val="24"/>
                <w:szCs w:val="24"/>
              </w:rPr>
            </w:pPr>
            <w:r>
              <w:rPr>
                <w:rFonts w:hint="eastAsia" w:ascii="宋体" w:hAnsi="宋体" w:eastAsia="宋体" w:cs="Times New Roman"/>
                <w:b/>
                <w:bCs/>
                <w:sz w:val="24"/>
                <w:szCs w:val="24"/>
              </w:rPr>
              <w:t xml:space="preserve">注：提供奖牌（荣誉证书等）复印件以及政府相应的证明文件，加盖投标人公章。</w:t>
            </w:r>
            <w:r>
              <w:rPr>
                <w:rFonts w:hint="eastAsia" w:ascii="宋体" w:hAnsi="宋体" w:eastAsia="宋体" w:cs="Times New Roman"/>
                <w:b w:val="0"/>
                <w:bCs w:val="0"/>
                <w:sz w:val="24"/>
                <w:szCs w:val="24"/>
              </w:rPr>
            </w:r>
            <w:r/>
          </w:p>
        </w:tc>
      </w:tr>
      <w:tr>
        <w:trPr>
          <w:trHeight w:val="23"/>
        </w:trPr>
        <w:tc>
          <w:tcPr>
            <w:tcW w:w="708" w:type="dxa"/>
            <w:vAlign w:val="center"/>
            <w:vMerge w:val="continue"/>
            <w:textDirection w:val="lrTb"/>
            <w:noWrap w:val="false"/>
          </w:tcPr>
          <w:p>
            <w:pPr>
              <w:pStyle w:val="851"/>
              <w:ind w:firstLine="0"/>
              <w:spacing w:line="360" w:lineRule="auto"/>
              <w:rPr>
                <w:rFonts w:ascii="宋体" w:hAnsi="宋体" w:eastAsia="宋体" w:cs="宋体"/>
                <w:bCs/>
                <w:sz w:val="24"/>
                <w:szCs w:val="24"/>
              </w:rPr>
            </w:pPr>
            <w:r>
              <w:rPr>
                <w:rFonts w:ascii="宋体" w:hAnsi="宋体" w:eastAsia="宋体" w:cs="宋体"/>
                <w:bCs/>
                <w:sz w:val="24"/>
                <w:szCs w:val="24"/>
              </w:rPr>
            </w:r>
            <w:r/>
          </w:p>
        </w:tc>
        <w:tc>
          <w:tcPr>
            <w:tcW w:w="933" w:type="dxa"/>
            <w:vAlign w:val="center"/>
            <w:textDirection w:val="lrTb"/>
            <w:noWrap w:val="false"/>
          </w:tcPr>
          <w:p>
            <w:pPr>
              <w:pStyle w:val="851"/>
              <w:ind w:firstLine="0"/>
              <w:jc w:val="center"/>
              <w:spacing w:line="360" w:lineRule="auto"/>
              <w:widowControl/>
              <w:rPr>
                <w:rFonts w:hint="eastAsia" w:ascii="宋体" w:hAnsi="宋体" w:eastAsia="宋体" w:cs="宋体"/>
                <w:sz w:val="24"/>
                <w:szCs w:val="24"/>
                <w:lang w:val="en-US" w:eastAsia="zh-CN"/>
              </w:rPr>
            </w:pPr>
            <w:r>
              <w:rPr>
                <w:rFonts w:hint="eastAsia" w:ascii="Times New Roman" w:hAnsi="Times New Roman" w:eastAsia="宋体" w:cs="Times New Roman"/>
                <w:sz w:val="24"/>
                <w:szCs w:val="24"/>
                <w:lang w:val="en-US" w:eastAsia="zh-CN"/>
              </w:rPr>
              <w:t xml:space="preserve">项目团队实力评价</w:t>
            </w:r>
            <w:r>
              <w:rPr>
                <w:rFonts w:hint="eastAsia" w:ascii="宋体" w:hAnsi="宋体" w:eastAsia="宋体" w:cs="宋体"/>
                <w:sz w:val="24"/>
                <w:szCs w:val="24"/>
                <w:lang w:val="en-US" w:eastAsia="zh-CN"/>
              </w:rPr>
            </w:r>
            <w:r/>
          </w:p>
        </w:tc>
        <w:tc>
          <w:tcPr>
            <w:tcW w:w="428" w:type="dxa"/>
            <w:vAlign w:val="center"/>
            <w:textDirection w:val="lrTb"/>
            <w:noWrap w:val="false"/>
          </w:tcPr>
          <w:p>
            <w:pPr>
              <w:pStyle w:val="851"/>
              <w:ind w:firstLine="0"/>
              <w:jc w:val="center"/>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7分</w:t>
            </w:r>
            <w:r>
              <w:rPr>
                <w:rFonts w:ascii="宋体" w:hAnsi="宋体" w:eastAsia="宋体" w:cs="宋体"/>
                <w:sz w:val="24"/>
                <w:szCs w:val="24"/>
                <w:lang w:val="en-US" w:eastAsia="zh-CN"/>
              </w:rPr>
            </w:r>
            <w:r/>
          </w:p>
        </w:tc>
        <w:tc>
          <w:tcPr>
            <w:tcW w:w="2929" w:type="dxa"/>
            <w:vAlign w:val="center"/>
            <w:textDirection w:val="lrTb"/>
            <w:noWrap w:val="false"/>
          </w:tcPr>
          <w:p>
            <w:pPr>
              <w:pStyle w:val="851"/>
              <w:ind w:firstLine="0"/>
              <w:spacing w:line="24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（1）拟投入项目负责人，具备人社部门颁发的环境类中级及以上职称得2分。</w:t>
            </w:r>
            <w:r>
              <w:rPr>
                <w:rFonts w:hint="eastAsia" w:ascii="Times New Roman" w:hAnsi="Times New Roman" w:eastAsia="宋体" w:cs="Times New Roman"/>
                <w:sz w:val="24"/>
                <w:szCs w:val="24"/>
                <w:lang w:val="en-US" w:eastAsia="zh-CN"/>
              </w:rPr>
            </w:r>
            <w:r/>
          </w:p>
          <w:p>
            <w:pPr>
              <w:pStyle w:val="851"/>
              <w:ind w:firstLine="0"/>
              <w:spacing w:line="24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2）拟投入驾驶员需具备B证及以上驾驶证，每提供1人得1分，本项最高得5分。</w:t>
            </w:r>
            <w:r>
              <w:rPr>
                <w:rFonts w:hint="eastAsia" w:ascii="Times New Roman" w:hAnsi="Times New Roman" w:eastAsia="宋体" w:cs="Times New Roman"/>
                <w:sz w:val="24"/>
                <w:szCs w:val="24"/>
                <w:lang w:val="en-US" w:eastAsia="zh-CN"/>
              </w:rPr>
            </w:r>
            <w:r/>
          </w:p>
          <w:p>
            <w:pPr>
              <w:pStyle w:val="851"/>
              <w:ind w:firstLine="0"/>
              <w:spacing w:line="240" w:lineRule="auto"/>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注：①提供近六个月内任意一个月在本单位缴纳社保的证明；②提供职称证书、驾驶证件扫描件，</w:t>
            </w:r>
            <w:r>
              <w:rPr>
                <w:rFonts w:hint="eastAsia" w:ascii="宋体" w:hAnsi="宋体" w:eastAsia="宋体" w:cs="宋体"/>
                <w:b w:val="0"/>
                <w:bCs w:val="0"/>
                <w:sz w:val="24"/>
                <w:szCs w:val="24"/>
                <w:lang w:val="en-US" w:eastAsia="zh-CN"/>
              </w:rPr>
              <w:t xml:space="preserve">加盖投标人公章</w:t>
            </w:r>
            <w:r>
              <w:rPr>
                <w:rFonts w:hint="eastAsia" w:ascii="Times New Roman" w:hAnsi="Times New Roman" w:eastAsia="宋体" w:cs="Times New Roman"/>
                <w:sz w:val="24"/>
                <w:szCs w:val="24"/>
                <w:lang w:val="en-US" w:eastAsia="zh-CN"/>
              </w:rPr>
              <w:t xml:space="preserve">；③以上人员不得重复。</w:t>
            </w:r>
            <w:r>
              <w:rPr>
                <w:rFonts w:ascii="Times New Roman" w:hAnsi="Times New Roman" w:eastAsia="宋体" w:cs="Times New Roman"/>
                <w:sz w:val="24"/>
                <w:szCs w:val="24"/>
                <w:lang w:val="en-US" w:eastAsia="zh-CN"/>
              </w:rPr>
            </w:r>
            <w:r/>
          </w:p>
        </w:tc>
      </w:tr>
      <w:tr>
        <w:trPr>
          <w:trHeight w:val="23"/>
        </w:trPr>
        <w:tc>
          <w:tcPr>
            <w:tcW w:w="708" w:type="dxa"/>
            <w:vAlign w:val="center"/>
            <w:vMerge w:val="continue"/>
            <w:textDirection w:val="lrTb"/>
            <w:noWrap w:val="false"/>
          </w:tcPr>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tc>
        <w:tc>
          <w:tcPr>
            <w:tcW w:w="933" w:type="dxa"/>
            <w:vAlign w:val="center"/>
            <w:textDirection w:val="lrTb"/>
            <w:noWrap w:val="false"/>
          </w:tcPr>
          <w:p>
            <w:pPr>
              <w:pStyle w:val="851"/>
              <w:ind w:firstLine="0"/>
              <w:spacing w:line="360" w:lineRule="auto"/>
              <w:widowControl/>
              <w:rPr>
                <w:rFonts w:ascii="宋体" w:hAnsi="宋体" w:eastAsia="宋体" w:cs="宋体"/>
                <w:sz w:val="24"/>
                <w:szCs w:val="24"/>
                <w:lang w:val="en-US" w:eastAsia="zh-CN"/>
              </w:rPr>
            </w:pPr>
            <w:r>
              <w:rPr>
                <w:rFonts w:ascii="Times New Roman" w:hAnsi="Times New Roman" w:eastAsia="宋体" w:cs="Times New Roman"/>
                <w:sz w:val="24"/>
                <w:szCs w:val="24"/>
                <w:lang w:val="en-US"/>
              </w:rPr>
              <w:t xml:space="preserve">项目负责人能力</w:t>
            </w:r>
            <w:r>
              <w:rPr>
                <w:rFonts w:ascii="宋体" w:hAnsi="宋体" w:eastAsia="宋体" w:cs="宋体"/>
                <w:sz w:val="24"/>
                <w:szCs w:val="24"/>
                <w:lang w:val="en-US" w:eastAsia="zh-CN"/>
              </w:rPr>
            </w:r>
            <w:r/>
          </w:p>
        </w:tc>
        <w:tc>
          <w:tcPr>
            <w:tcW w:w="428" w:type="dxa"/>
            <w:vAlign w:val="center"/>
            <w:textDirection w:val="lrTb"/>
            <w:noWrap w:val="false"/>
          </w:tcPr>
          <w:p>
            <w:pPr>
              <w:pStyle w:val="851"/>
              <w:ind w:firstLine="0"/>
              <w:jc w:val="center"/>
              <w:spacing w:line="360" w:lineRule="auto"/>
              <w:widowControl/>
              <w:rPr>
                <w:rFonts w:ascii="宋体" w:hAnsi="宋体" w:eastAsia="宋体" w:cs="宋体"/>
                <w:sz w:val="24"/>
                <w:szCs w:val="24"/>
              </w:rPr>
            </w:pPr>
            <w:r>
              <w:rPr>
                <w:rFonts w:ascii="宋体" w:hAnsi="宋体" w:eastAsia="宋体" w:cs="宋体"/>
                <w:sz w:val="24"/>
                <w:szCs w:val="24"/>
                <w:lang w:val="en-US"/>
              </w:rPr>
              <w:t xml:space="preserve">7</w:t>
            </w:r>
            <w:r>
              <w:rPr>
                <w:rFonts w:hint="eastAsia" w:ascii="宋体" w:hAnsi="宋体" w:eastAsia="宋体" w:cs="宋体"/>
                <w:sz w:val="24"/>
                <w:szCs w:val="24"/>
              </w:rPr>
              <w:t xml:space="preserve">分</w:t>
            </w:r>
            <w:r>
              <w:rPr>
                <w:rFonts w:ascii="宋体" w:hAnsi="宋体" w:eastAsia="宋体" w:cs="宋体"/>
                <w:sz w:val="24"/>
                <w:szCs w:val="24"/>
              </w:rPr>
            </w:r>
            <w:r/>
          </w:p>
        </w:tc>
        <w:tc>
          <w:tcPr>
            <w:tcW w:w="2929" w:type="dxa"/>
            <w:vAlign w:val="center"/>
            <w:textDirection w:val="lrTb"/>
            <w:noWrap w:val="false"/>
          </w:tcPr>
          <w:p>
            <w:pPr>
              <w:pStyle w:val="851"/>
              <w:ind w:firstLine="0"/>
              <w:spacing w:line="24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r>
            <w:r/>
          </w:p>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lang w:val="en-US"/>
              </w:rPr>
              <w:t xml:space="preserve">1</w:t>
            </w:r>
            <w:r>
              <w:rPr>
                <w:rFonts w:hint="eastAsia" w:ascii="Times New Roman" w:hAnsi="Times New Roman" w:eastAsia="宋体" w:cs="Times New Roman"/>
                <w:sz w:val="24"/>
                <w:szCs w:val="24"/>
              </w:rPr>
              <w:t xml:space="preserve">）项目负责人自202</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rPr>
              <w:t xml:space="preserve">年1月 1日以后（以签订合同日期为准）担任过环境卫生服务类项目的，有一个的得2分，最高4分；需提供中标通知书和合同。</w:t>
            </w:r>
            <w:r>
              <w:rPr>
                <w:rFonts w:ascii="Times New Roman" w:hAnsi="Times New Roman" w:eastAsia="宋体" w:cs="Times New Roman"/>
                <w:sz w:val="24"/>
                <w:szCs w:val="24"/>
              </w:rPr>
            </w:r>
            <w:r/>
          </w:p>
          <w:p>
            <w:pPr>
              <w:pStyle w:val="851"/>
              <w:ind w:firstLine="0"/>
              <w:spacing w:line="24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lang w:val="en-US"/>
              </w:rPr>
              <w:t xml:space="preserve">2</w:t>
            </w:r>
            <w:r>
              <w:rPr>
                <w:rFonts w:hint="eastAsia" w:ascii="Times New Roman" w:hAnsi="Times New Roman" w:eastAsia="宋体" w:cs="Times New Roman"/>
                <w:sz w:val="24"/>
                <w:szCs w:val="24"/>
              </w:rPr>
              <w:t xml:space="preserve">）项目负责人获得过政府行政主管部门的环卫类表彰的得3分。</w:t>
            </w:r>
            <w:r>
              <w:rPr>
                <w:rFonts w:hint="eastAsia" w:ascii="Times New Roman" w:hAnsi="Times New Roman" w:eastAsia="宋体" w:cs="Times New Roman"/>
                <w:sz w:val="24"/>
                <w:szCs w:val="24"/>
              </w:rPr>
            </w:r>
            <w:r/>
          </w:p>
          <w:p>
            <w:pPr>
              <w:pStyle w:val="851"/>
              <w:ind w:firstLine="0"/>
              <w:spacing w:line="24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r>
            <w:r/>
          </w:p>
          <w:p>
            <w:pPr>
              <w:pStyle w:val="851"/>
              <w:ind w:firstLine="0"/>
              <w:spacing w:line="24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注：提供投标人为其向社会保障或税务部门缴纳的2026年1月份以来任意一个月的养老保险证明材料、有效劳动合同、项目业绩合同及中标通知书、证书复印件，加盖投标人公章。</w:t>
            </w:r>
            <w:r>
              <w:rPr>
                <w:rFonts w:hint="eastAsia" w:ascii="宋体" w:hAnsi="宋体" w:eastAsia="宋体" w:cs="宋体"/>
                <w:b w:val="0"/>
                <w:bCs w:val="0"/>
                <w:sz w:val="24"/>
                <w:szCs w:val="24"/>
                <w:lang w:val="en-US" w:eastAsia="zh-CN"/>
              </w:rPr>
            </w:r>
            <w:r/>
          </w:p>
          <w:p>
            <w:pPr>
              <w:pStyle w:val="851"/>
              <w:ind w:firstLine="0"/>
              <w:spacing w:line="24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如项目业绩合同及中标通知书不能体现项目负责人的，可出具由业主单位盖章的证明材料。</w:t>
            </w:r>
            <w:r>
              <w:rPr>
                <w:rFonts w:hint="eastAsia" w:ascii="宋体" w:hAnsi="宋体" w:eastAsia="宋体" w:cs="宋体"/>
                <w:b w:val="0"/>
                <w:bCs w:val="0"/>
                <w:sz w:val="24"/>
                <w:szCs w:val="24"/>
                <w:lang w:val="en-US" w:eastAsia="zh-CN"/>
              </w:rPr>
            </w:r>
            <w:r/>
          </w:p>
          <w:p>
            <w:pPr>
              <w:pStyle w:val="851"/>
              <w:ind w:firstLine="0"/>
              <w:spacing w:line="240" w:lineRule="auto"/>
              <w:rPr>
                <w:rFonts w:hint="eastAsia"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 xml:space="preserve">项目负责人业绩与投标单位业绩不重复计算。</w:t>
            </w:r>
            <w:r>
              <w:rPr>
                <w:rFonts w:hint="eastAsia" w:ascii="宋体" w:hAnsi="宋体" w:eastAsia="宋体" w:cs="宋体"/>
                <w:b/>
                <w:bCs/>
                <w:sz w:val="24"/>
                <w:szCs w:val="24"/>
                <w:lang w:val="en-US" w:eastAsia="zh-CN"/>
              </w:rPr>
            </w:r>
            <w:r/>
          </w:p>
        </w:tc>
      </w:tr>
      <w:tr>
        <w:trPr>
          <w:trHeight w:val="23"/>
        </w:trPr>
        <w:tc>
          <w:tcPr>
            <w:tcW w:w="708" w:type="dxa"/>
            <w:vAlign w:val="center"/>
            <w:vMerge w:val="continue"/>
            <w:textDirection w:val="lrTb"/>
            <w:noWrap w:val="false"/>
          </w:tcPr>
          <w:p>
            <w:pPr>
              <w:pStyle w:val="851"/>
              <w:ind w:firstLine="0"/>
              <w:jc w:val="center"/>
              <w:spacing w:line="360" w:lineRule="auto"/>
              <w:rPr>
                <w:rFonts w:ascii="宋体" w:hAnsi="宋体" w:eastAsia="宋体" w:cs="宋体"/>
                <w:sz w:val="24"/>
                <w:szCs w:val="24"/>
              </w:rPr>
            </w:pPr>
            <w:r>
              <w:rPr>
                <w:rFonts w:ascii="宋体" w:hAnsi="宋体" w:eastAsia="宋体" w:cs="宋体"/>
                <w:sz w:val="24"/>
                <w:szCs w:val="24"/>
              </w:rPr>
            </w:r>
            <w:r/>
          </w:p>
        </w:tc>
        <w:tc>
          <w:tcPr>
            <w:tcW w:w="933" w:type="dxa"/>
            <w:vAlign w:val="center"/>
            <w:textDirection w:val="lrTb"/>
            <w:noWrap w:val="false"/>
          </w:tcPr>
          <w:p>
            <w:pPr>
              <w:pStyle w:val="851"/>
              <w:ind w:firstLine="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企业业绩</w:t>
            </w:r>
            <w:r>
              <w:rPr>
                <w:rFonts w:ascii="宋体" w:hAnsi="宋体" w:eastAsia="宋体" w:cs="宋体"/>
                <w:sz w:val="24"/>
                <w:szCs w:val="24"/>
              </w:rPr>
            </w:r>
            <w:r/>
          </w:p>
        </w:tc>
        <w:tc>
          <w:tcPr>
            <w:tcW w:w="428" w:type="dxa"/>
            <w:vAlign w:val="center"/>
            <w:textDirection w:val="lrTb"/>
            <w:noWrap w:val="false"/>
          </w:tcPr>
          <w:p>
            <w:pPr>
              <w:pStyle w:val="851"/>
              <w:ind w:firstLine="0"/>
              <w:jc w:val="center"/>
              <w:spacing w:line="360" w:lineRule="auto"/>
              <w:rPr>
                <w:rFonts w:ascii="宋体" w:hAnsi="宋体" w:eastAsia="宋体" w:cs="宋体"/>
                <w:sz w:val="24"/>
                <w:szCs w:val="24"/>
              </w:rPr>
            </w:pPr>
            <w:r>
              <w:rPr>
                <w:rFonts w:hint="eastAsia" w:ascii="宋体" w:hAnsi="宋体" w:eastAsia="宋体" w:cs="宋体"/>
                <w:sz w:val="24"/>
                <w:szCs w:val="24"/>
              </w:rPr>
              <w:t xml:space="preserve">10分</w:t>
            </w:r>
            <w:r>
              <w:rPr>
                <w:rFonts w:ascii="宋体" w:hAnsi="宋体" w:eastAsia="宋体" w:cs="宋体"/>
                <w:sz w:val="24"/>
                <w:szCs w:val="24"/>
              </w:rPr>
            </w:r>
            <w:r/>
          </w:p>
        </w:tc>
        <w:tc>
          <w:tcPr>
            <w:tcW w:w="2929" w:type="dxa"/>
            <w:vAlign w:val="center"/>
            <w:textDirection w:val="lrTb"/>
            <w:noWrap w:val="false"/>
          </w:tcPr>
          <w:p>
            <w:pPr>
              <w:pStyle w:val="851"/>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投标人自202</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rPr>
              <w:t xml:space="preserve">年1月 1日以后（以合同签订时间为准）承担过类似项目业绩，每1项得5分，最多10分。</w:t>
            </w:r>
            <w:r>
              <w:rPr>
                <w:rFonts w:ascii="Times New Roman" w:hAnsi="Times New Roman" w:eastAsia="宋体" w:cs="Times New Roman"/>
                <w:sz w:val="24"/>
                <w:szCs w:val="24"/>
              </w:rPr>
            </w:r>
            <w:r/>
          </w:p>
          <w:p>
            <w:pPr>
              <w:pStyle w:val="851"/>
              <w:ind w:firstLine="0"/>
              <w:spacing w:line="240" w:lineRule="auto"/>
              <w:rPr>
                <w:rFonts w:ascii="宋体" w:hAnsi="宋体" w:eastAsia="宋体" w:cs="宋体"/>
                <w:sz w:val="24"/>
                <w:szCs w:val="24"/>
              </w:rPr>
            </w:pPr>
            <w:r>
              <w:rPr>
                <w:rFonts w:hint="eastAsia" w:ascii="Times New Roman" w:hAnsi="Times New Roman" w:eastAsia="宋体" w:cs="Times New Roman"/>
                <w:b/>
                <w:bCs/>
                <w:sz w:val="24"/>
                <w:szCs w:val="24"/>
              </w:rPr>
              <w:t xml:space="preserve">注：提供加盖公章的中标通知书和合同复印件。</w:t>
            </w:r>
            <w:r>
              <w:rPr>
                <w:rFonts w:ascii="宋体" w:hAnsi="宋体" w:eastAsia="宋体" w:cs="宋体"/>
                <w:sz w:val="24"/>
                <w:szCs w:val="24"/>
              </w:rPr>
            </w:r>
            <w:r/>
          </w:p>
        </w:tc>
      </w:tr>
    </w:tbl>
    <w:p>
      <w:pPr>
        <w:pStyle w:val="851"/>
        <w:ind w:firstLine="560"/>
        <w:spacing w:line="480" w:lineRule="auto"/>
        <w:rPr>
          <w:rFonts w:hint="eastAsia" w:ascii="宋体" w:hAnsi="宋体" w:cs="宋体"/>
          <w:sz w:val="28"/>
          <w:szCs w:val="28"/>
          <w:highlight w:val="none"/>
        </w:rPr>
      </w:pPr>
      <w:r>
        <w:rPr>
          <w:rFonts w:hint="eastAsia" w:ascii="宋体" w:hAnsi="宋体" w:cs="宋体"/>
          <w:sz w:val="28"/>
          <w:szCs w:val="28"/>
          <w:highlight w:val="none"/>
        </w:rPr>
        <w:t xml:space="preserve">2、报价标评审标准（</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0分）</w:t>
      </w:r>
      <w:r>
        <w:rPr>
          <w:rFonts w:hint="eastAsia" w:ascii="宋体" w:hAnsi="宋体" w:cs="宋体"/>
          <w:sz w:val="28"/>
          <w:szCs w:val="28"/>
          <w:highlight w:val="none"/>
        </w:rPr>
      </w:r>
      <w:r/>
    </w:p>
    <w:p>
      <w:pPr>
        <w:pStyle w:val="851"/>
        <w:ind w:firstLine="560"/>
        <w:spacing w:line="480" w:lineRule="auto"/>
        <w:rPr>
          <w:rFonts w:hint="eastAsia" w:ascii="宋体" w:hAnsi="宋体" w:cs="宋体"/>
          <w:sz w:val="28"/>
          <w:szCs w:val="28"/>
          <w:highlight w:val="none"/>
        </w:rPr>
      </w:pPr>
      <w:r>
        <w:rPr>
          <w:rFonts w:hint="eastAsia" w:ascii="宋体" w:hAnsi="宋体" w:cs="宋体"/>
          <w:sz w:val="28"/>
          <w:szCs w:val="28"/>
          <w:highlight w:val="none"/>
        </w:rPr>
        <w:t xml:space="preserve">价标分的评审标准为：即满足招标文件要求且投标价格最低的投标报价为评标基准价，其价格分（即报价标分）为满分</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0分。其他投标人的价格分统一按照下列公式计算：投标报价得分=（评标基准价/投标报价）*价格权重（</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0%）*100。</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注：政府采购异常低价审查</w:t>
      </w:r>
      <w:r>
        <w:rPr>
          <w:rFonts w:hint="eastAsia" w:ascii="宋体" w:hAnsi="宋体" w:cs="宋体"/>
          <w:sz w:val="28"/>
          <w:szCs w:val="28"/>
          <w:highlight w:val="none"/>
        </w:rPr>
      </w:r>
      <w:r/>
    </w:p>
    <w:p>
      <w:pPr>
        <w:pStyle w:val="851"/>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（一）评审中出现下列情形之一的，评审委员会应当启动异常低价投标（响应）审查程序： </w:t>
      </w:r>
      <w:r>
        <w:rPr>
          <w:rFonts w:hint="eastAsia" w:ascii="宋体" w:hAnsi="宋体" w:cs="宋体"/>
          <w:b/>
          <w:bCs/>
          <w:sz w:val="28"/>
          <w:szCs w:val="28"/>
          <w:highlight w:val="none"/>
        </w:rPr>
      </w:r>
      <w:r/>
    </w:p>
    <w:p>
      <w:pPr>
        <w:pStyle w:val="851"/>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　1.投标（响应）报价低于全部通过符合性审查供应商投标（响应）报价平均值</w:t>
      </w:r>
      <w:r>
        <w:rPr>
          <w:rFonts w:hint="eastAsia" w:ascii="宋体" w:hAnsi="宋体" w:cs="宋体"/>
          <w:b/>
          <w:bCs/>
          <w:sz w:val="28"/>
          <w:szCs w:val="28"/>
          <w:highlight w:val="none"/>
          <w:lang w:val="en-US" w:eastAsia="zh-CN"/>
        </w:rPr>
        <w:t xml:space="preserve">6</w:t>
      </w:r>
      <w:r>
        <w:rPr>
          <w:rFonts w:hint="eastAsia" w:ascii="宋体" w:hAnsi="宋体" w:cs="宋体"/>
          <w:b/>
          <w:bCs/>
          <w:sz w:val="28"/>
          <w:szCs w:val="28"/>
          <w:highlight w:val="none"/>
          <w:lang w:val="en-US" w:eastAsia="zh-CN"/>
        </w:rPr>
        <w:t xml:space="preserve">5</w:t>
      </w:r>
      <w:r>
        <w:rPr>
          <w:rFonts w:hint="eastAsia" w:ascii="宋体" w:hAnsi="宋体" w:cs="宋体"/>
          <w:b/>
          <w:bCs/>
          <w:sz w:val="28"/>
          <w:szCs w:val="28"/>
          <w:highlight w:val="none"/>
        </w:rPr>
        <w:t xml:space="preserve">%的，即投标（响应）报价&lt;全部通过符合性审查供应商投标（响应）报价平均值×</w:t>
      </w:r>
      <w:r>
        <w:rPr>
          <w:rFonts w:hint="eastAsia" w:ascii="宋体" w:hAnsi="宋体" w:cs="宋体"/>
          <w:b/>
          <w:bCs/>
          <w:sz w:val="28"/>
          <w:szCs w:val="28"/>
          <w:highlight w:val="none"/>
          <w:lang w:val="en-US" w:eastAsia="zh-CN"/>
        </w:rPr>
        <w:t xml:space="preserve">6</w:t>
      </w:r>
      <w:r>
        <w:rPr>
          <w:rFonts w:hint="eastAsia" w:ascii="宋体" w:hAnsi="宋体" w:cs="宋体"/>
          <w:b/>
          <w:bCs/>
          <w:sz w:val="28"/>
          <w:szCs w:val="28"/>
          <w:highlight w:val="none"/>
          <w:lang w:val="en-US" w:eastAsia="zh-CN"/>
        </w:rPr>
        <w:t xml:space="preserve">5</w:t>
      </w:r>
      <w:r>
        <w:rPr>
          <w:rFonts w:hint="eastAsia" w:ascii="宋体" w:hAnsi="宋体" w:cs="宋体"/>
          <w:b/>
          <w:bCs/>
          <w:sz w:val="28"/>
          <w:szCs w:val="28"/>
          <w:highlight w:val="none"/>
        </w:rPr>
        <w:t xml:space="preserve">%； </w:t>
      </w:r>
      <w:r>
        <w:rPr>
          <w:rFonts w:hint="eastAsia" w:ascii="宋体" w:hAnsi="宋体" w:cs="宋体"/>
          <w:b/>
          <w:bCs/>
          <w:sz w:val="28"/>
          <w:szCs w:val="28"/>
          <w:highlight w:val="none"/>
        </w:rPr>
      </w:r>
      <w:r/>
    </w:p>
    <w:p>
      <w:pPr>
        <w:pStyle w:val="851"/>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　2.投标（响应）报价低于通过符合性审查的次低报价供应商投标（响应）报价</w:t>
      </w:r>
      <w:r>
        <w:rPr>
          <w:rFonts w:hint="eastAsia" w:ascii="宋体" w:hAnsi="宋体" w:cs="宋体"/>
          <w:b/>
          <w:bCs/>
          <w:sz w:val="28"/>
          <w:szCs w:val="28"/>
          <w:highlight w:val="none"/>
          <w:lang w:val="en-US" w:eastAsia="zh-CN"/>
        </w:rPr>
        <w:t xml:space="preserve">6</w:t>
      </w:r>
      <w:r>
        <w:rPr>
          <w:rFonts w:hint="eastAsia" w:ascii="宋体" w:hAnsi="宋体" w:cs="宋体"/>
          <w:b/>
          <w:bCs/>
          <w:sz w:val="28"/>
          <w:szCs w:val="28"/>
          <w:highlight w:val="none"/>
          <w:lang w:val="en-US" w:eastAsia="zh-CN"/>
        </w:rPr>
        <w:t xml:space="preserve">5</w:t>
      </w:r>
      <w:r>
        <w:rPr>
          <w:rFonts w:hint="eastAsia" w:ascii="宋体" w:hAnsi="宋体" w:cs="宋体"/>
          <w:b/>
          <w:bCs/>
          <w:sz w:val="28"/>
          <w:szCs w:val="28"/>
          <w:highlight w:val="none"/>
        </w:rPr>
        <w:t xml:space="preserve">%的，即投标（响应）报价&lt;通过符合性审查的次低报价供应商投标（响应）报价×</w:t>
      </w:r>
      <w:r>
        <w:rPr>
          <w:rFonts w:hint="eastAsia" w:ascii="宋体" w:hAnsi="宋体" w:cs="宋体"/>
          <w:b/>
          <w:bCs/>
          <w:sz w:val="28"/>
          <w:szCs w:val="28"/>
          <w:highlight w:val="none"/>
          <w:lang w:val="en-US" w:eastAsia="zh-CN"/>
        </w:rPr>
        <w:t xml:space="preserve">6</w:t>
      </w:r>
      <w:r>
        <w:rPr>
          <w:rFonts w:hint="eastAsia" w:ascii="宋体" w:hAnsi="宋体" w:cs="宋体"/>
          <w:b/>
          <w:bCs/>
          <w:sz w:val="28"/>
          <w:szCs w:val="28"/>
          <w:highlight w:val="none"/>
          <w:lang w:val="en-US" w:eastAsia="zh-CN"/>
        </w:rPr>
        <w:t xml:space="preserve">5</w:t>
      </w:r>
      <w:r>
        <w:rPr>
          <w:rFonts w:hint="eastAsia" w:ascii="宋体" w:hAnsi="宋体" w:cs="宋体"/>
          <w:b/>
          <w:bCs/>
          <w:sz w:val="28"/>
          <w:szCs w:val="28"/>
          <w:highlight w:val="none"/>
        </w:rPr>
        <w:t xml:space="preserve">%； </w:t>
      </w:r>
      <w:r>
        <w:rPr>
          <w:rFonts w:hint="eastAsia" w:ascii="宋体" w:hAnsi="宋体" w:cs="宋体"/>
          <w:b/>
          <w:bCs/>
          <w:sz w:val="28"/>
          <w:szCs w:val="28"/>
          <w:highlight w:val="none"/>
        </w:rPr>
      </w:r>
      <w:r/>
    </w:p>
    <w:p>
      <w:pPr>
        <w:pStyle w:val="851"/>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　3.投标（响应）报价低于采购项目最高限价</w:t>
      </w:r>
      <w:r>
        <w:rPr>
          <w:rFonts w:hint="eastAsia" w:ascii="宋体" w:hAnsi="宋体" w:cs="宋体"/>
          <w:b/>
          <w:bCs/>
          <w:sz w:val="28"/>
          <w:szCs w:val="28"/>
          <w:highlight w:val="none"/>
          <w:lang w:val="en-US" w:eastAsia="zh-CN"/>
        </w:rPr>
        <w:t xml:space="preserve">6</w:t>
      </w:r>
      <w:r>
        <w:rPr>
          <w:rFonts w:hint="eastAsia" w:ascii="宋体" w:hAnsi="宋体" w:cs="宋体"/>
          <w:b/>
          <w:bCs/>
          <w:sz w:val="28"/>
          <w:szCs w:val="28"/>
          <w:highlight w:val="none"/>
          <w:lang w:val="en-US" w:eastAsia="zh-CN"/>
        </w:rPr>
        <w:t xml:space="preserve">5</w:t>
      </w:r>
      <w:r>
        <w:rPr>
          <w:rFonts w:hint="eastAsia" w:ascii="宋体" w:hAnsi="宋体" w:cs="宋体"/>
          <w:b/>
          <w:bCs/>
          <w:sz w:val="28"/>
          <w:szCs w:val="28"/>
          <w:highlight w:val="none"/>
        </w:rPr>
        <w:t xml:space="preserve">%的，即投标（响应）报价&lt;采购项目最高限价×</w:t>
      </w:r>
      <w:r>
        <w:rPr>
          <w:rFonts w:hint="eastAsia" w:ascii="宋体" w:hAnsi="宋体" w:cs="宋体"/>
          <w:b/>
          <w:bCs/>
          <w:sz w:val="28"/>
          <w:szCs w:val="28"/>
          <w:highlight w:val="none"/>
          <w:lang w:val="en-US" w:eastAsia="zh-CN"/>
        </w:rPr>
        <w:t xml:space="preserve">6</w:t>
      </w:r>
      <w:r>
        <w:rPr>
          <w:rFonts w:hint="eastAsia" w:ascii="宋体" w:hAnsi="宋体" w:cs="宋体"/>
          <w:b/>
          <w:bCs/>
          <w:sz w:val="28"/>
          <w:szCs w:val="28"/>
          <w:highlight w:val="none"/>
          <w:lang w:val="en-US" w:eastAsia="zh-CN"/>
        </w:rPr>
        <w:t xml:space="preserve">5</w:t>
      </w:r>
      <w:r>
        <w:rPr>
          <w:rFonts w:hint="eastAsia" w:ascii="宋体" w:hAnsi="宋体" w:cs="宋体"/>
          <w:b/>
          <w:bCs/>
          <w:sz w:val="28"/>
          <w:szCs w:val="28"/>
          <w:highlight w:val="none"/>
        </w:rPr>
        <w:t xml:space="preserve">%； </w:t>
      </w:r>
      <w:r>
        <w:rPr>
          <w:rFonts w:hint="eastAsia" w:ascii="宋体" w:hAnsi="宋体" w:cs="宋体"/>
          <w:b/>
          <w:bCs/>
          <w:sz w:val="28"/>
          <w:szCs w:val="28"/>
          <w:highlight w:val="none"/>
        </w:rPr>
      </w:r>
      <w:r/>
    </w:p>
    <w:p>
      <w:pPr>
        <w:pStyle w:val="851"/>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　4.评审委员会基于专业判断，认为供应商报价过低，有可能影响产品质量或者不能诚信履约的其他情形。 </w:t>
      </w:r>
      <w:r>
        <w:rPr>
          <w:rFonts w:hint="eastAsia" w:ascii="宋体" w:hAnsi="宋体" w:cs="宋体"/>
          <w:b/>
          <w:bCs/>
          <w:sz w:val="28"/>
          <w:szCs w:val="28"/>
          <w:highlight w:val="none"/>
        </w:rPr>
      </w:r>
      <w:r/>
    </w:p>
    <w:p>
      <w:pPr>
        <w:pStyle w:val="851"/>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b/>
          <w:bCs/>
          <w:sz w:val="28"/>
          <w:szCs w:val="28"/>
          <w:highlight w:val="none"/>
        </w:rPr>
      </w:r>
      <w:r/>
    </w:p>
    <w:p>
      <w:pPr>
        <w:pStyle w:val="851"/>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宋体"/>
          <w:b/>
          <w:bCs/>
          <w:sz w:val="28"/>
          <w:szCs w:val="28"/>
          <w:highlight w:val="none"/>
        </w:rPr>
      </w:r>
      <w:r/>
    </w:p>
    <w:p>
      <w:pPr>
        <w:pStyle w:val="851"/>
        <w:ind w:firstLine="560"/>
        <w:rPr>
          <w:rFonts w:hint="eastAsia"/>
          <w:sz w:val="28"/>
          <w:szCs w:val="28"/>
          <w:highlight w:val="none"/>
        </w:rPr>
      </w:pPr>
      <w:r>
        <w:rPr>
          <w:rFonts w:hint="eastAsia"/>
          <w:sz w:val="28"/>
          <w:szCs w:val="28"/>
          <w:highlight w:val="none"/>
        </w:rPr>
        <w:t xml:space="preserve"> </w:t>
      </w:r>
      <w:r>
        <w:rPr>
          <w:rFonts w:hint="eastAsia"/>
          <w:sz w:val="28"/>
          <w:szCs w:val="28"/>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ind w:firstLine="0"/>
        <w:jc w:val="center"/>
        <w:rPr>
          <w:rFonts w:hint="eastAsia" w:ascii="宋体" w:hAnsi="宋体" w:cs="宋体"/>
          <w:sz w:val="48"/>
          <w:szCs w:val="48"/>
          <w:highlight w:val="none"/>
        </w:rPr>
      </w:pPr>
      <w:r>
        <w:rPr>
          <w:rFonts w:hint="eastAsia" w:ascii="宋体" w:hAnsi="宋体" w:cs="宋体"/>
          <w:sz w:val="48"/>
          <w:szCs w:val="48"/>
          <w:highlight w:val="none"/>
        </w:rPr>
        <w:br w:type="page" w:clear="all"/>
      </w:r>
      <w:r>
        <w:rPr>
          <w:rFonts w:hint="eastAsia" w:ascii="宋体" w:hAnsi="宋体" w:cs="宋体"/>
          <w:sz w:val="48"/>
          <w:szCs w:val="48"/>
          <w:highlight w:val="none"/>
        </w:rPr>
        <w:t xml:space="preserve">第六章  投标</w:t>
      </w:r>
      <w:bookmarkEnd w:id="178"/>
      <w:r/>
      <w:bookmarkEnd w:id="179"/>
      <w:r/>
      <w:bookmarkEnd w:id="180"/>
      <w:r>
        <w:rPr>
          <w:rFonts w:hint="eastAsia" w:ascii="宋体" w:hAnsi="宋体" w:cs="宋体"/>
          <w:sz w:val="48"/>
          <w:szCs w:val="48"/>
          <w:highlight w:val="none"/>
        </w:rPr>
        <w:t xml:space="preserve">文件格式</w:t>
      </w:r>
      <w:r>
        <w:rPr>
          <w:rFonts w:hint="eastAsia" w:ascii="宋体" w:hAnsi="宋体" w:cs="宋体"/>
          <w:sz w:val="48"/>
          <w:szCs w:val="48"/>
          <w:highlight w:val="none"/>
        </w:rPr>
      </w:r>
      <w:r/>
    </w:p>
    <w:p>
      <w:pPr>
        <w:pStyle w:val="851"/>
        <w:rPr>
          <w:rFonts w:hint="eastAsia" w:ascii="宋体" w:hAnsi="宋体" w:cs="宋体"/>
          <w:highlight w:val="none"/>
        </w:rPr>
      </w:pPr>
      <w:r/>
      <w:bookmarkStart w:id="181" w:name="_Hlt26671244"/>
      <w:r/>
      <w:bookmarkEnd w:id="181"/>
      <w:r/>
      <w:bookmarkStart w:id="182" w:name="_Hlt26955039"/>
      <w:r/>
      <w:bookmarkEnd w:id="182"/>
      <w:r/>
      <w:bookmarkStart w:id="183" w:name="_Toc26554094"/>
      <w:r/>
      <w:bookmarkStart w:id="184" w:name="_Toc120614282"/>
      <w:r/>
      <w:bookmarkStart w:id="185" w:name="_Toc49090576"/>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ind w:firstLine="0"/>
        <w:jc w:val="center"/>
        <w:rPr>
          <w:rFonts w:hint="eastAsia" w:ascii="宋体" w:hAnsi="宋体" w:cs="宋体"/>
          <w:sz w:val="48"/>
          <w:szCs w:val="48"/>
          <w:highlight w:val="none"/>
        </w:rPr>
      </w:pPr>
      <w:r>
        <w:rPr>
          <w:rFonts w:hint="eastAsia" w:ascii="宋体" w:hAnsi="宋体" w:cs="宋体"/>
          <w:sz w:val="48"/>
          <w:szCs w:val="48"/>
          <w:highlight w:val="none"/>
        </w:rPr>
        <w:t xml:space="preserve">投  标  文  件</w:t>
      </w:r>
      <w:r>
        <w:rPr>
          <w:rFonts w:hint="eastAsia" w:ascii="宋体" w:hAnsi="宋体" w:cs="宋体"/>
          <w:sz w:val="48"/>
          <w:szCs w:val="48"/>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969"/>
        <w:ind w:firstLine="480"/>
        <w:rPr>
          <w:rFonts w:hint="eastAsia" w:ascii="宋体" w:hAnsi="宋体" w:eastAsia="宋体" w:cs="宋体"/>
          <w:highlight w:val="none"/>
        </w:rPr>
      </w:pPr>
      <w:r>
        <w:rPr>
          <w:rFonts w:hint="eastAsia" w:ascii="宋体" w:hAnsi="宋体" w:eastAsia="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969"/>
        <w:ind w:firstLine="480"/>
        <w:rPr>
          <w:rFonts w:hint="eastAsia" w:ascii="宋体" w:hAnsi="宋体" w:eastAsia="宋体" w:cs="宋体"/>
          <w:highlight w:val="none"/>
        </w:rPr>
      </w:pPr>
      <w:r>
        <w:rPr>
          <w:rFonts w:hint="eastAsia" w:ascii="宋体" w:hAnsi="宋体" w:eastAsia="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969"/>
        <w:ind w:firstLine="480"/>
        <w:rPr>
          <w:rFonts w:hint="eastAsia" w:ascii="宋体" w:hAnsi="宋体" w:eastAsia="宋体" w:cs="宋体"/>
          <w:highlight w:val="none"/>
        </w:rPr>
      </w:pPr>
      <w:r>
        <w:rPr>
          <w:rFonts w:hint="eastAsia" w:ascii="宋体" w:hAnsi="宋体" w:eastAsia="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964"/>
        <w:ind w:left="63" w:right="63"/>
        <w:rPr>
          <w:rFonts w:hint="eastAsia" w:ascii="宋体" w:hAnsi="宋体" w:cs="宋体"/>
          <w:highlight w:val="none"/>
        </w:rPr>
      </w:pPr>
      <w:r>
        <w:rPr>
          <w:rFonts w:hint="eastAsia" w:ascii="宋体" w:hAnsi="宋体" w:cs="宋体"/>
          <w:highlight w:val="none"/>
        </w:rPr>
      </w:r>
      <w:r/>
    </w:p>
    <w:p>
      <w:pPr>
        <w:pStyle w:val="964"/>
        <w:ind w:left="63" w:right="63"/>
        <w:rPr>
          <w:rFonts w:hint="eastAsia" w:ascii="宋体" w:hAnsi="宋体" w:cs="宋体"/>
          <w:highlight w:val="none"/>
        </w:rPr>
      </w:pPr>
      <w:r>
        <w:rPr>
          <w:rFonts w:hint="eastAsia" w:ascii="宋体" w:hAnsi="宋体" w:cs="宋体"/>
          <w:highlight w:val="none"/>
        </w:rPr>
      </w:r>
      <w:r/>
    </w:p>
    <w:p>
      <w:pPr>
        <w:pStyle w:val="964"/>
        <w:ind w:left="63" w:right="63"/>
        <w:rPr>
          <w:rFonts w:hint="eastAsia" w:ascii="宋体" w:hAnsi="宋体" w:cs="宋体"/>
          <w:highlight w:val="none"/>
        </w:rPr>
      </w:pPr>
      <w:r>
        <w:rPr>
          <w:rFonts w:hint="eastAsia" w:ascii="宋体" w:hAnsi="宋体" w:cs="宋体"/>
          <w:highlight w:val="none"/>
        </w:rPr>
      </w:r>
      <w:r/>
    </w:p>
    <w:p>
      <w:pPr>
        <w:pStyle w:val="964"/>
        <w:ind w:left="63" w:right="63"/>
        <w:rPr>
          <w:rFonts w:hint="eastAsia" w:ascii="宋体" w:hAnsi="宋体" w:cs="宋体"/>
          <w:highlight w:val="none"/>
        </w:rPr>
      </w:pPr>
      <w:r>
        <w:rPr>
          <w:rFonts w:hint="eastAsia" w:ascii="宋体" w:hAnsi="宋体" w:cs="宋体"/>
          <w:highlight w:val="none"/>
        </w:rPr>
      </w:r>
      <w:r/>
    </w:p>
    <w:p>
      <w:pPr>
        <w:pStyle w:val="964"/>
        <w:ind w:left="63" w:right="63"/>
        <w:rPr>
          <w:rFonts w:hint="eastAsia" w:ascii="宋体" w:hAnsi="宋体" w:cs="宋体"/>
          <w:highlight w:val="none"/>
        </w:rPr>
      </w:pPr>
      <w:r>
        <w:rPr>
          <w:rFonts w:hint="eastAsia" w:ascii="宋体" w:hAnsi="宋体" w:cs="宋体"/>
          <w:highlight w:val="none"/>
        </w:rPr>
      </w:r>
      <w:r/>
    </w:p>
    <w:p>
      <w:pPr>
        <w:pStyle w:val="851"/>
        <w:ind w:firstLine="1600"/>
        <w:rPr>
          <w:rFonts w:hint="eastAsia" w:ascii="宋体" w:hAnsi="宋体" w:cs="宋体"/>
          <w:sz w:val="32"/>
          <w:szCs w:val="32"/>
          <w:highlight w:val="none"/>
        </w:rPr>
      </w:pPr>
      <w:r>
        <w:rPr>
          <w:rFonts w:hint="eastAsia" w:ascii="宋体" w:hAnsi="宋体" w:cs="宋体"/>
          <w:sz w:val="32"/>
          <w:szCs w:val="32"/>
          <w:highlight w:val="none"/>
        </w:rPr>
        <w:t xml:space="preserve">项 目 名 称：               </w:t>
      </w:r>
      <w:r>
        <w:rPr>
          <w:rFonts w:hint="eastAsia" w:ascii="宋体" w:hAnsi="宋体" w:cs="宋体"/>
          <w:sz w:val="32"/>
          <w:szCs w:val="32"/>
          <w:highlight w:val="none"/>
        </w:rPr>
      </w:r>
      <w:r/>
    </w:p>
    <w:p>
      <w:pPr>
        <w:pStyle w:val="851"/>
        <w:ind w:firstLine="1600"/>
        <w:rPr>
          <w:rFonts w:hint="eastAsia" w:ascii="宋体" w:hAnsi="宋体" w:cs="宋体"/>
          <w:sz w:val="32"/>
          <w:szCs w:val="32"/>
          <w:highlight w:val="none"/>
        </w:rPr>
      </w:pPr>
      <w:r>
        <w:rPr>
          <w:rFonts w:hint="eastAsia" w:ascii="宋体" w:hAnsi="宋体" w:cs="宋体"/>
          <w:sz w:val="32"/>
          <w:szCs w:val="32"/>
          <w:highlight w:val="none"/>
        </w:rPr>
        <w:t xml:space="preserve">项 目 编 号：               </w:t>
      </w:r>
      <w:r>
        <w:rPr>
          <w:rFonts w:hint="eastAsia" w:ascii="宋体" w:hAnsi="宋体" w:cs="宋体"/>
          <w:sz w:val="32"/>
          <w:szCs w:val="32"/>
          <w:highlight w:val="none"/>
        </w:rPr>
      </w:r>
      <w:r/>
    </w:p>
    <w:p>
      <w:pPr>
        <w:pStyle w:val="851"/>
        <w:ind w:firstLine="640"/>
        <w:rPr>
          <w:rFonts w:hint="eastAsia" w:ascii="宋体" w:hAnsi="宋体" w:cs="宋体"/>
          <w:sz w:val="32"/>
          <w:szCs w:val="32"/>
          <w:highlight w:val="none"/>
          <w:u w:val="single"/>
        </w:rPr>
      </w:pPr>
      <w:r>
        <w:rPr>
          <w:rFonts w:hint="eastAsia" w:ascii="宋体" w:hAnsi="宋体" w:cs="宋体"/>
          <w:sz w:val="32"/>
          <w:szCs w:val="32"/>
          <w:highlight w:val="none"/>
        </w:rPr>
        <w:t xml:space="preserve">      投标人名称 ：</w:t>
      </w:r>
      <w:r>
        <w:rPr>
          <w:rFonts w:hint="eastAsia" w:ascii="宋体" w:hAnsi="宋体" w:cs="宋体"/>
          <w:sz w:val="32"/>
          <w:szCs w:val="32"/>
          <w:highlight w:val="none"/>
          <w:u w:val="single"/>
        </w:rPr>
        <w:t xml:space="preserve">（加盖CA电子公章）</w:t>
      </w:r>
      <w:r>
        <w:rPr>
          <w:rFonts w:hint="eastAsia" w:ascii="宋体" w:hAnsi="宋体" w:cs="宋体"/>
          <w:sz w:val="32"/>
          <w:szCs w:val="32"/>
          <w:highlight w:val="none"/>
          <w:u w:val="single"/>
        </w:rPr>
      </w:r>
      <w:r/>
    </w:p>
    <w:p>
      <w:pPr>
        <w:pStyle w:val="851"/>
        <w:ind w:firstLine="640"/>
        <w:rPr>
          <w:rFonts w:hint="eastAsia" w:ascii="宋体" w:hAnsi="宋体" w:cs="宋体"/>
          <w:sz w:val="32"/>
          <w:szCs w:val="32"/>
          <w:highlight w:val="none"/>
          <w:u w:val="single"/>
        </w:rPr>
      </w:pPr>
      <w:r>
        <w:rPr>
          <w:rFonts w:hint="eastAsia" w:ascii="宋体" w:hAnsi="宋体" w:cs="宋体"/>
          <w:sz w:val="32"/>
          <w:szCs w:val="32"/>
          <w:highlight w:val="none"/>
        </w:rPr>
        <w:t xml:space="preserve">      日      期 ：</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ind w:firstLine="720"/>
        <w:rPr>
          <w:rFonts w:hint="eastAsia" w:ascii="宋体" w:hAnsi="宋体" w:cs="宋体"/>
          <w:sz w:val="28"/>
          <w:szCs w:val="28"/>
          <w:highlight w:val="none"/>
        </w:rPr>
      </w:pPr>
      <w:r>
        <w:rPr>
          <w:rFonts w:hint="eastAsia" w:ascii="宋体" w:hAnsi="宋体" w:cs="宋体"/>
          <w:sz w:val="36"/>
          <w:szCs w:val="21"/>
          <w:highlight w:val="none"/>
          <w:u w:val="single"/>
        </w:rPr>
        <w:br w:type="page" w:clear="all"/>
      </w:r>
      <w:r>
        <w:rPr>
          <w:rFonts w:hint="eastAsia" w:ascii="宋体" w:hAnsi="宋体" w:cs="宋体"/>
          <w:sz w:val="28"/>
          <w:szCs w:val="28"/>
          <w:highlight w:val="none"/>
        </w:rPr>
        <w:t xml:space="preserve">投标文件组成</w:t>
      </w:r>
      <w:r>
        <w:rPr>
          <w:rFonts w:hint="eastAsia" w:ascii="宋体" w:hAnsi="宋体" w:cs="宋体"/>
          <w:sz w:val="28"/>
          <w:szCs w:val="28"/>
          <w:highlight w:val="none"/>
        </w:rPr>
      </w:r>
      <w:r/>
    </w:p>
    <w:p>
      <w:pPr>
        <w:pStyle w:val="851"/>
        <w:ind w:firstLine="560"/>
        <w:rPr>
          <w:rFonts w:hint="eastAsia" w:ascii="宋体" w:hAnsi="宋体" w:cs="宋体"/>
          <w:b/>
          <w:bCs/>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val="zh-CN"/>
        </w:rPr>
        <w:t xml:space="preserve">开标一览表</w:t>
      </w:r>
      <w:r>
        <w:rPr>
          <w:rFonts w:hint="eastAsia" w:ascii="宋体" w:hAnsi="宋体" w:cs="宋体"/>
          <w:b/>
          <w:bCs/>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资格审查材料</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2.投标人符合《中华人民共和国政府采购法》第二十二条规定条件的声明函；</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3.法人或者其他组织的营业执照等证明文件；</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4.法人授权书；</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5.202</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年度的财务审计报告（成立不满一年无需提供）或开户银行出具的银行资信证明；</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7.具备履行合同所必需的设备和专业技术能力的书面声明；</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8.参加政府采购活动前 3 年内在经营活动中没有重大违法记录的书面声明；</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lang w:val="zh-CN"/>
        </w:rPr>
      </w:pPr>
      <w:r>
        <w:rPr>
          <w:rFonts w:hint="eastAsia" w:ascii="宋体" w:hAnsi="宋体" w:cs="宋体"/>
          <w:sz w:val="28"/>
          <w:szCs w:val="28"/>
          <w:highlight w:val="none"/>
        </w:rPr>
        <w:t xml:space="preserve">9.投标函；</w:t>
      </w:r>
      <w:r>
        <w:rPr>
          <w:rFonts w:hint="eastAsia" w:ascii="宋体" w:hAnsi="宋体" w:cs="宋体"/>
          <w:sz w:val="28"/>
          <w:szCs w:val="28"/>
          <w:highlight w:val="none"/>
          <w:lang w:val="zh-CN"/>
        </w:rPr>
      </w:r>
      <w:r/>
    </w:p>
    <w:p>
      <w:pPr>
        <w:pStyle w:val="851"/>
        <w:ind w:firstLine="560"/>
        <w:rPr>
          <w:rFonts w:hint="eastAsia" w:ascii="宋体" w:hAnsi="宋体" w:cs="宋体"/>
          <w:sz w:val="28"/>
          <w:szCs w:val="28"/>
          <w:highlight w:val="none"/>
          <w:lang w:val="zh-CN"/>
        </w:rPr>
        <w:outlineLvl w:val="0"/>
      </w:pP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lang w:val="zh-CN"/>
        </w:rPr>
        <w:t xml:space="preserve">提供满足项目需求人员配置要求、满足最低工资标准等要求的承诺函（格式自拟）；</w:t>
      </w:r>
      <w:r>
        <w:rPr>
          <w:rFonts w:hint="eastAsia" w:ascii="宋体" w:hAnsi="宋体" w:cs="宋体"/>
          <w:sz w:val="28"/>
          <w:szCs w:val="28"/>
          <w:highlight w:val="none"/>
          <w:lang w:val="zh-CN"/>
        </w:rPr>
      </w:r>
      <w:r/>
    </w:p>
    <w:p>
      <w:pPr>
        <w:pStyle w:val="851"/>
        <w:ind w:firstLine="560"/>
        <w:rPr>
          <w:rFonts w:hint="eastAsia" w:ascii="宋体" w:hAnsi="宋体" w:cs="宋体"/>
          <w:sz w:val="28"/>
          <w:szCs w:val="28"/>
          <w:highlight w:val="none"/>
          <w:lang w:val="zh-CN"/>
        </w:rPr>
        <w:outlineLvl w:val="0"/>
      </w:pPr>
      <w:r>
        <w:rPr>
          <w:rFonts w:hint="eastAsia" w:ascii="宋体" w:hAnsi="宋体" w:cs="宋体"/>
          <w:sz w:val="28"/>
          <w:szCs w:val="28"/>
          <w:highlight w:val="none"/>
          <w:lang w:val="en-US" w:eastAsia="zh-CN"/>
        </w:rPr>
        <w:t xml:space="preserve">11.</w:t>
      </w:r>
      <w:r>
        <w:rPr>
          <w:rFonts w:hint="eastAsia" w:ascii="宋体" w:hAnsi="宋体" w:cs="宋体"/>
          <w:sz w:val="28"/>
          <w:szCs w:val="28"/>
          <w:highlight w:val="none"/>
          <w:lang w:val="zh-CN"/>
        </w:rPr>
        <w:t xml:space="preserve">提供中标后满足项目需求中所配备车辆要求的承诺函（格式自拟）；</w:t>
      </w:r>
      <w:r>
        <w:rPr>
          <w:rFonts w:hint="eastAsia" w:ascii="宋体" w:hAnsi="宋体" w:cs="宋体"/>
          <w:sz w:val="28"/>
          <w:szCs w:val="28"/>
          <w:highlight w:val="none"/>
          <w:lang w:val="zh-CN"/>
        </w:rPr>
      </w:r>
      <w:r/>
    </w:p>
    <w:p>
      <w:pPr>
        <w:pStyle w:val="851"/>
        <w:ind w:firstLine="560"/>
        <w:rPr>
          <w:rFonts w:hint="eastAsia" w:ascii="宋体" w:hAnsi="宋体" w:cs="宋体"/>
          <w:sz w:val="28"/>
          <w:szCs w:val="28"/>
          <w:highlight w:val="none"/>
          <w:lang w:val="zh-CN"/>
        </w:rPr>
        <w:outlineLvl w:val="0"/>
      </w:pPr>
      <w:r>
        <w:rPr>
          <w:rFonts w:hint="eastAsia" w:ascii="宋体" w:hAnsi="宋体" w:cs="宋体"/>
          <w:sz w:val="28"/>
          <w:szCs w:val="28"/>
          <w:highlight w:val="none"/>
          <w:lang w:val="en-US" w:eastAsia="zh-CN"/>
        </w:rPr>
        <w:t xml:space="preserve">12.</w:t>
      </w:r>
      <w:r>
        <w:rPr>
          <w:rFonts w:hint="eastAsia" w:ascii="宋体" w:hAnsi="宋体" w:cs="宋体"/>
          <w:sz w:val="28"/>
          <w:szCs w:val="28"/>
          <w:highlight w:val="none"/>
          <w:lang w:val="zh-CN"/>
        </w:rPr>
        <w:t xml:space="preserve">中小企业声明函（详见格式）；</w:t>
      </w:r>
      <w:r>
        <w:rPr>
          <w:rFonts w:hint="eastAsia" w:ascii="宋体" w:hAnsi="宋体" w:cs="宋体"/>
          <w:sz w:val="28"/>
          <w:szCs w:val="28"/>
          <w:highlight w:val="none"/>
          <w:lang w:val="zh-CN"/>
        </w:rPr>
      </w:r>
      <w:r/>
    </w:p>
    <w:p>
      <w:pPr>
        <w:pStyle w:val="851"/>
        <w:ind w:firstLine="560"/>
        <w:rPr>
          <w:rFonts w:hint="eastAsia" w:ascii="宋体" w:hAnsi="宋体" w:cs="宋体"/>
          <w:sz w:val="28"/>
          <w:szCs w:val="28"/>
          <w:highlight w:val="none"/>
          <w:lang w:val="zh-CN"/>
        </w:rPr>
        <w:outlineLvl w:val="0"/>
      </w:pPr>
      <w:r>
        <w:rPr>
          <w:rFonts w:hint="eastAsia" w:ascii="宋体" w:hAnsi="宋体" w:cs="宋体"/>
          <w:sz w:val="28"/>
          <w:szCs w:val="28"/>
          <w:highlight w:val="none"/>
          <w:lang w:val="en-US" w:eastAsia="zh-CN"/>
        </w:rPr>
        <w:t xml:space="preserve">13.</w:t>
      </w:r>
      <w:r>
        <w:rPr>
          <w:rFonts w:hint="eastAsia" w:ascii="宋体" w:hAnsi="宋体" w:cs="宋体"/>
          <w:sz w:val="28"/>
          <w:szCs w:val="28"/>
          <w:highlight w:val="none"/>
          <w:lang w:val="zh-CN"/>
        </w:rPr>
        <w:t xml:space="preserve">监狱企业证明函（如符合监狱企业的需提供,详见格式）；</w:t>
      </w:r>
      <w:r>
        <w:rPr>
          <w:rFonts w:hint="eastAsia" w:ascii="宋体" w:hAnsi="宋体" w:cs="宋体"/>
          <w:sz w:val="28"/>
          <w:szCs w:val="28"/>
          <w:highlight w:val="none"/>
          <w:lang w:val="zh-CN"/>
        </w:rPr>
      </w:r>
      <w:r/>
    </w:p>
    <w:p>
      <w:pPr>
        <w:pStyle w:val="851"/>
        <w:ind w:firstLine="560"/>
        <w:rPr>
          <w:rFonts w:hint="eastAsia" w:ascii="宋体" w:hAnsi="宋体" w:cs="宋体"/>
          <w:sz w:val="28"/>
          <w:szCs w:val="28"/>
          <w:highlight w:val="none"/>
          <w:lang w:val="zh-CN"/>
        </w:rPr>
        <w:outlineLvl w:val="0"/>
      </w:pPr>
      <w:r>
        <w:rPr>
          <w:rFonts w:hint="eastAsia" w:ascii="宋体" w:hAnsi="宋体" w:cs="宋体"/>
          <w:sz w:val="28"/>
          <w:szCs w:val="28"/>
          <w:highlight w:val="none"/>
          <w:lang w:val="en-US" w:eastAsia="zh-CN"/>
        </w:rPr>
        <w:t xml:space="preserve">14.</w:t>
      </w:r>
      <w:r>
        <w:rPr>
          <w:rFonts w:hint="eastAsia" w:ascii="宋体" w:hAnsi="宋体" w:cs="宋体"/>
          <w:sz w:val="28"/>
          <w:szCs w:val="28"/>
          <w:highlight w:val="none"/>
          <w:lang w:val="zh-CN"/>
        </w:rPr>
        <w:t xml:space="preserve">残疾人福利性单位声明函（如符合残疾人福利性单位的需提供,详见格式）。</w:t>
      </w:r>
      <w:r>
        <w:rPr>
          <w:rFonts w:hint="eastAsia" w:ascii="宋体" w:hAnsi="宋体" w:cs="宋体"/>
          <w:sz w:val="28"/>
          <w:szCs w:val="28"/>
          <w:highlight w:val="none"/>
          <w:lang w:val="zh-CN"/>
        </w:rPr>
      </w:r>
      <w:r/>
    </w:p>
    <w:p>
      <w:pPr>
        <w:pStyle w:val="851"/>
        <w:ind w:firstLine="560"/>
        <w:rPr>
          <w:rFonts w:hint="eastAsia" w:ascii="宋体" w:hAnsi="宋体" w:cs="宋体"/>
          <w:sz w:val="28"/>
          <w:szCs w:val="28"/>
          <w:highlight w:val="none"/>
          <w:lang w:val="zh-CN"/>
        </w:rPr>
        <w:outlineLvl w:val="0"/>
      </w:pPr>
      <w:r>
        <w:rPr>
          <w:rFonts w:hint="eastAsia" w:ascii="宋体" w:hAnsi="宋体" w:cs="宋体"/>
          <w:sz w:val="28"/>
          <w:szCs w:val="28"/>
          <w:highlight w:val="none"/>
          <w:lang w:val="zh-CN"/>
        </w:rPr>
        <w:t xml:space="preserve">符合性条件材料</w:t>
      </w:r>
      <w:r>
        <w:rPr>
          <w:rFonts w:hint="eastAsia" w:ascii="宋体" w:hAnsi="宋体" w:cs="宋体"/>
          <w:sz w:val="28"/>
          <w:szCs w:val="28"/>
          <w:highlight w:val="none"/>
          <w:lang w:val="zh-CN"/>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lang w:val="zh-CN"/>
        </w:rPr>
      </w:pPr>
      <w:r>
        <w:rPr>
          <w:rFonts w:hint="eastAsia" w:ascii="宋体" w:hAnsi="宋体" w:cs="宋体"/>
          <w:sz w:val="28"/>
          <w:szCs w:val="28"/>
          <w:highlight w:val="none"/>
        </w:rPr>
        <w:t xml:space="preserve">1</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.商</w:t>
      </w:r>
      <w:r>
        <w:rPr>
          <w:rFonts w:hint="eastAsia" w:ascii="宋体" w:hAnsi="宋体" w:cs="宋体"/>
          <w:sz w:val="28"/>
          <w:szCs w:val="28"/>
          <w:highlight w:val="none"/>
          <w:lang w:val="zh-CN"/>
        </w:rPr>
        <w:t xml:space="preserve">务要求响应及偏离表。</w:t>
      </w:r>
      <w:r>
        <w:rPr>
          <w:rFonts w:hint="eastAsia" w:ascii="宋体" w:hAnsi="宋体" w:cs="宋体"/>
          <w:sz w:val="28"/>
          <w:szCs w:val="28"/>
          <w:highlight w:val="none"/>
          <w:lang w:val="zh-CN"/>
        </w:rPr>
      </w:r>
      <w:r/>
    </w:p>
    <w:p>
      <w:pPr>
        <w:pStyle w:val="851"/>
        <w:ind w:firstLine="560"/>
        <w:rPr>
          <w:rFonts w:hint="eastAsia" w:ascii="宋体" w:hAnsi="宋体" w:cs="宋体"/>
          <w:sz w:val="28"/>
          <w:szCs w:val="28"/>
          <w:highlight w:val="none"/>
          <w:lang w:val="zh-CN"/>
        </w:rPr>
        <w:outlineLvl w:val="0"/>
      </w:pPr>
      <w:r>
        <w:rPr>
          <w:rFonts w:hint="eastAsia" w:ascii="宋体" w:hAnsi="宋体" w:cs="宋体"/>
          <w:sz w:val="28"/>
          <w:szCs w:val="28"/>
          <w:highlight w:val="none"/>
          <w:lang w:val="zh-CN"/>
        </w:rPr>
        <w:t xml:space="preserve">商务技术文件材料</w:t>
      </w:r>
      <w:r>
        <w:rPr>
          <w:rFonts w:hint="eastAsia" w:ascii="宋体" w:hAnsi="宋体" w:cs="宋体"/>
          <w:sz w:val="28"/>
          <w:szCs w:val="28"/>
          <w:highlight w:val="none"/>
          <w:lang w:val="zh-CN"/>
        </w:rPr>
      </w:r>
      <w:r/>
    </w:p>
    <w:p>
      <w:pPr>
        <w:pStyle w:val="851"/>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1</w:t>
      </w:r>
      <w:r>
        <w:rPr>
          <w:rFonts w:hint="eastAsia" w:ascii="宋体" w:hAnsi="宋体" w:cs="宋体"/>
          <w:sz w:val="28"/>
          <w:szCs w:val="28"/>
          <w:highlight w:val="none"/>
        </w:rPr>
        <w:t xml:space="preserve">3</w:t>
      </w:r>
      <w:r>
        <w:rPr>
          <w:rFonts w:hint="eastAsia" w:ascii="宋体" w:hAnsi="宋体" w:cs="宋体"/>
          <w:sz w:val="28"/>
          <w:szCs w:val="28"/>
          <w:highlight w:val="none"/>
          <w:lang w:val="zh-CN"/>
        </w:rPr>
        <w:t xml:space="preserve">.投标人根据招标文件打分项，提交的材料。</w:t>
      </w:r>
      <w:r>
        <w:rPr>
          <w:rFonts w:hint="eastAsia" w:ascii="宋体" w:hAnsi="宋体" w:cs="宋体"/>
          <w:sz w:val="28"/>
          <w:szCs w:val="28"/>
          <w:highlight w:val="none"/>
          <w:lang w:val="zh-CN"/>
        </w:rPr>
      </w:r>
      <w:r/>
    </w:p>
    <w:p>
      <w:pPr>
        <w:pStyle w:val="851"/>
        <w:ind w:firstLine="723"/>
        <w:jc w:val="left"/>
        <w:rPr>
          <w:rFonts w:hint="eastAsia" w:ascii="宋体" w:hAnsi="宋体" w:cs="宋体"/>
          <w:b/>
          <w:bCs/>
          <w:sz w:val="24"/>
          <w:szCs w:val="21"/>
          <w:highlight w:val="none"/>
        </w:rPr>
      </w:pPr>
      <w:r/>
      <w:bookmarkEnd w:id="176"/>
      <w:r/>
      <w:bookmarkEnd w:id="177"/>
      <w:r/>
      <w:bookmarkEnd w:id="183"/>
      <w:r/>
      <w:bookmarkEnd w:id="184"/>
      <w:r/>
      <w:bookmarkEnd w:id="185"/>
      <w:r>
        <w:rPr>
          <w:rFonts w:hint="eastAsia" w:ascii="宋体" w:hAnsi="宋体" w:cs="宋体"/>
          <w:b/>
          <w:bCs/>
          <w:sz w:val="36"/>
          <w:szCs w:val="36"/>
          <w:highlight w:val="none"/>
        </w:rPr>
        <w:br w:type="page" w:clear="all"/>
      </w:r>
      <w:r>
        <w:rPr>
          <w:rFonts w:hint="eastAsia" w:ascii="宋体" w:hAnsi="宋体" w:cs="宋体"/>
          <w:b/>
          <w:bCs/>
          <w:sz w:val="36"/>
          <w:szCs w:val="36"/>
          <w:highlight w:val="none"/>
        </w:rPr>
        <w:t xml:space="preserve">格式附件如下：</w:t>
      </w:r>
      <w:r>
        <w:rPr>
          <w:rFonts w:hint="eastAsia" w:ascii="宋体" w:hAnsi="宋体" w:cs="宋体"/>
          <w:b/>
          <w:bCs/>
          <w:sz w:val="24"/>
          <w:szCs w:val="21"/>
          <w:highlight w:val="none"/>
        </w:rPr>
      </w:r>
      <w:r/>
    </w:p>
    <w:p>
      <w:pPr>
        <w:pStyle w:val="851"/>
        <w:rPr>
          <w:rFonts w:hint="eastAsia" w:ascii="宋体" w:hAnsi="宋体" w:cs="宋体"/>
          <w:highlight w:val="none"/>
        </w:rPr>
      </w:pPr>
      <w:r>
        <w:rPr>
          <w:rFonts w:hint="eastAsia" w:ascii="宋体" w:hAnsi="宋体" w:cs="宋体"/>
          <w:highlight w:val="none"/>
        </w:rPr>
      </w:r>
      <w:r/>
    </w:p>
    <w:p>
      <w:pPr>
        <w:pStyle w:val="851"/>
        <w:ind w:firstLine="560"/>
        <w:jc w:val="center"/>
        <w:rPr>
          <w:rFonts w:hint="eastAsia" w:ascii="宋体" w:hAnsi="宋体" w:cs="宋体"/>
          <w:sz w:val="28"/>
          <w:szCs w:val="28"/>
          <w:highlight w:val="none"/>
        </w:rPr>
      </w:pP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投标人全称（加盖CA电子签章）：</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项目名称：</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项目编号：                                   </w:t>
      </w:r>
      <w:r>
        <w:rPr>
          <w:rFonts w:hint="eastAsia" w:ascii="宋体" w:hAnsi="宋体" w:cs="宋体"/>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                      投标总报价</w:t>
            </w:r>
            <w:r>
              <w:rPr>
                <w:rFonts w:hint="eastAsia" w:ascii="宋体" w:hAnsi="宋体" w:cs="宋体"/>
                <w:sz w:val="28"/>
                <w:szCs w:val="28"/>
                <w:highlight w:val="none"/>
              </w:rPr>
            </w:r>
            <w:r/>
          </w:p>
        </w:tc>
      </w:tr>
      <w:tr>
        <w:trPr>
          <w:cantSplit/>
          <w:trHeight w:val="612"/>
        </w:trPr>
        <w:tc>
          <w:tcPr>
            <w:tcW w:w="9089" w:type="dxa"/>
            <w:vAlign w:val="center"/>
            <w:textDirection w:val="lrTb"/>
            <w:noWrap w:val="false"/>
          </w:tcPr>
          <w:p>
            <w:pPr>
              <w:pStyle w:val="976"/>
              <w:ind w:firstLine="560"/>
              <w:rPr>
                <w:rFonts w:hint="eastAsia" w:ascii="宋体" w:hAnsi="宋体" w:cs="宋体"/>
                <w:sz w:val="28"/>
                <w:szCs w:val="28"/>
                <w:highlight w:val="none"/>
              </w:rPr>
            </w:pPr>
            <w:r>
              <w:rPr>
                <w:rFonts w:hint="eastAsia" w:ascii="宋体" w:hAnsi="宋体" w:cs="宋体"/>
                <w:sz w:val="28"/>
                <w:szCs w:val="28"/>
                <w:highlight w:val="none"/>
              </w:rPr>
              <w:t xml:space="preserve">小写：                             （人民币）</w:t>
            </w:r>
            <w:r>
              <w:rPr>
                <w:rFonts w:hint="eastAsia" w:ascii="宋体" w:hAnsi="宋体" w:cs="宋体"/>
                <w:sz w:val="28"/>
                <w:szCs w:val="28"/>
                <w:highlight w:val="none"/>
              </w:rPr>
            </w:r>
            <w:r/>
          </w:p>
        </w:tc>
      </w:tr>
    </w:tbl>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                               日期：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rPr>
          <w:rFonts w:hint="eastAsia" w:ascii="宋体" w:hAnsi="宋体" w:cs="宋体"/>
          <w:sz w:val="28"/>
          <w:szCs w:val="28"/>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969"/>
        <w:ind w:firstLine="480"/>
        <w:rPr>
          <w:rFonts w:hint="eastAsia" w:ascii="宋体" w:hAnsi="宋体" w:eastAsia="宋体" w:cs="宋体"/>
          <w:highlight w:val="none"/>
        </w:rPr>
      </w:pPr>
      <w:r>
        <w:rPr>
          <w:rFonts w:hint="eastAsia" w:ascii="宋体" w:hAnsi="宋体" w:eastAsia="宋体" w:cs="宋体"/>
          <w:highlight w:val="none"/>
        </w:rPr>
      </w:r>
      <w:r/>
    </w:p>
    <w:p>
      <w:pPr>
        <w:pStyle w:val="851"/>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851"/>
        <w:ind w:firstLine="720"/>
        <w:jc w:val="center"/>
        <w:rPr>
          <w:rFonts w:hint="eastAsia" w:ascii="宋体" w:hAnsi="宋体" w:cs="宋体"/>
          <w:sz w:val="44"/>
          <w:szCs w:val="44"/>
          <w:highlight w:val="none"/>
        </w:rPr>
      </w:pPr>
      <w:r>
        <w:rPr>
          <w:rFonts w:hint="eastAsia" w:ascii="宋体" w:hAnsi="宋体" w:cs="宋体"/>
          <w:sz w:val="36"/>
          <w:szCs w:val="36"/>
          <w:highlight w:val="none"/>
        </w:rPr>
        <w:t xml:space="preserve">投标人符合《中华人民共和国政府采购法》第二十二条规定条件的声明函</w:t>
      </w:r>
      <w:r>
        <w:rPr>
          <w:rFonts w:hint="eastAsia" w:ascii="宋体" w:hAnsi="宋体" w:cs="宋体"/>
          <w:sz w:val="44"/>
          <w:szCs w:val="44"/>
          <w:highlight w:val="none"/>
        </w:rPr>
        <w:t xml:space="preserve">  </w:t>
      </w:r>
      <w:r>
        <w:rPr>
          <w:rFonts w:hint="eastAsia" w:ascii="宋体" w:hAnsi="宋体" w:cs="宋体"/>
          <w:sz w:val="44"/>
          <w:szCs w:val="44"/>
          <w:highlight w:val="none"/>
        </w:rPr>
      </w:r>
      <w:r/>
    </w:p>
    <w:p>
      <w:pPr>
        <w:pStyle w:val="851"/>
        <w:ind w:firstLine="560"/>
        <w:rPr>
          <w:rFonts w:hint="eastAsia" w:ascii="宋体" w:hAnsi="宋体" w:cs="宋体"/>
          <w:b/>
          <w:sz w:val="28"/>
          <w:szCs w:val="28"/>
          <w:highlight w:val="none"/>
        </w:rPr>
      </w:pPr>
      <w:r>
        <w:rPr>
          <w:rFonts w:hint="eastAsia" w:ascii="宋体" w:hAnsi="宋体" w:cs="宋体"/>
          <w:sz w:val="28"/>
          <w:szCs w:val="28"/>
          <w:highlight w:val="none"/>
        </w:rPr>
        <w:t xml:space="preserve">我单位参加</w:t>
      </w:r>
      <w:r>
        <w:rPr>
          <w:rFonts w:hint="eastAsia" w:ascii="宋体" w:hAnsi="宋体" w:cs="宋体"/>
          <w:sz w:val="28"/>
          <w:szCs w:val="28"/>
          <w:highlight w:val="none"/>
          <w:u w:val="single"/>
        </w:rPr>
        <w:t xml:space="preserve">________ _</w:t>
      </w:r>
      <w:r>
        <w:rPr>
          <w:rFonts w:hint="eastAsia" w:ascii="宋体" w:hAnsi="宋体" w:cs="宋体"/>
          <w:sz w:val="28"/>
          <w:szCs w:val="28"/>
          <w:highlight w:val="none"/>
        </w:rPr>
        <w:t xml:space="preserve">（项目名称），</w:t>
      </w:r>
      <w:r>
        <w:rPr>
          <w:rFonts w:hint="eastAsia" w:ascii="宋体" w:hAnsi="宋体" w:cs="宋体"/>
          <w:sz w:val="28"/>
          <w:szCs w:val="28"/>
          <w:highlight w:val="none"/>
          <w:u w:val="single"/>
        </w:rPr>
        <w:t xml:space="preserve">______________</w:t>
      </w:r>
      <w:r>
        <w:rPr>
          <w:rFonts w:hint="eastAsia" w:ascii="宋体" w:hAnsi="宋体" w:cs="宋体"/>
          <w:sz w:val="28"/>
          <w:szCs w:val="28"/>
          <w:highlight w:val="none"/>
        </w:rPr>
        <w:t xml:space="preserve">（项目编号）投标活动。针对《中华人民共和国政府采购法》第二十二条规定做出如下声明：</w:t>
      </w:r>
      <w:r>
        <w:rPr>
          <w:rFonts w:hint="eastAsia" w:ascii="宋体" w:hAnsi="宋体" w:cs="宋体"/>
          <w:b/>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1.我单位具有独立承担民事责任的能力；</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2.我单位具有良好的商业信誉和健全的财务会计制度；</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3.我单位具有履行合同所必需的设备和专业技术能力；</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4.我单位有依法缴纳税收和社会保障资金的良好记录；</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6.我单位满足法律、行政法规规定的其他条件。</w:t>
      </w:r>
      <w:r>
        <w:rPr>
          <w:rFonts w:hint="eastAsia" w:ascii="宋体" w:hAnsi="宋体" w:cs="宋体"/>
          <w:sz w:val="28"/>
          <w:szCs w:val="28"/>
          <w:highlight w:val="none"/>
        </w:rPr>
      </w:r>
      <w:r/>
    </w:p>
    <w:p>
      <w:pPr>
        <w:pStyle w:val="851"/>
        <w:ind w:firstLine="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                       承诺人名称（加盖CA电子签章）：</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                                 日期：</w:t>
      </w:r>
      <w:r>
        <w:rPr>
          <w:rFonts w:hint="eastAsia" w:ascii="宋体" w:hAnsi="宋体" w:cs="宋体"/>
          <w:sz w:val="28"/>
          <w:szCs w:val="28"/>
          <w:highlight w:val="none"/>
          <w:u w:val="single"/>
        </w:rPr>
        <w:t xml:space="preserve">______</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rPr>
          <w:rFonts w:hint="eastAsia" w:ascii="宋体" w:hAnsi="宋体" w:cs="宋体"/>
          <w:sz w:val="28"/>
          <w:szCs w:val="28"/>
          <w:highlight w:val="none"/>
        </w:rPr>
      </w:r>
      <w:r/>
    </w:p>
    <w:p>
      <w:pPr>
        <w:pStyle w:val="851"/>
        <w:jc w:val="center"/>
        <w:rPr>
          <w:rFonts w:hint="eastAsia" w:ascii="宋体" w:hAnsi="宋体" w:cs="宋体"/>
          <w:sz w:val="28"/>
          <w:szCs w:val="28"/>
          <w:highlight w:val="none"/>
        </w:rPr>
      </w:pPr>
      <w:r>
        <w:rPr>
          <w:rFonts w:hint="eastAsia" w:ascii="宋体" w:hAnsi="宋体" w:cs="宋体"/>
          <w:highlight w:val="none"/>
        </w:rPr>
        <w:br w:type="page" w:clear="all"/>
      </w:r>
      <w:r>
        <w:rPr>
          <w:rFonts w:hint="eastAsia" w:ascii="宋体" w:hAnsi="宋体" w:cs="宋体"/>
          <w:sz w:val="28"/>
          <w:szCs w:val="28"/>
          <w:highlight w:val="none"/>
        </w:rPr>
        <w:t xml:space="preserve">法人或者其他组织的营业执照等证明文件</w:t>
      </w:r>
      <w:r>
        <w:rPr>
          <w:rFonts w:hint="eastAsia" w:ascii="宋体" w:hAnsi="宋体" w:cs="宋体"/>
          <w:sz w:val="28"/>
          <w:szCs w:val="28"/>
          <w:highlight w:val="none"/>
        </w:rPr>
      </w:r>
      <w:r/>
    </w:p>
    <w:p>
      <w:pPr>
        <w:pStyle w:val="969"/>
        <w:ind w:firstLine="56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（扫描件）</w:t>
      </w:r>
      <w:r>
        <w:rPr>
          <w:rFonts w:hint="eastAsia" w:ascii="宋体" w:hAnsi="宋体" w:eastAsia="宋体" w:cs="宋体"/>
          <w:sz w:val="28"/>
          <w:szCs w:val="28"/>
          <w:highlight w:val="none"/>
        </w:rPr>
      </w:r>
      <w:r/>
    </w:p>
    <w:p>
      <w:pPr>
        <w:pStyle w:val="969"/>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jc w:val="center"/>
        <w:rPr>
          <w:rFonts w:hint="eastAsia" w:ascii="宋体" w:hAnsi="宋体" w:cs="宋体"/>
          <w:sz w:val="28"/>
          <w:szCs w:val="28"/>
          <w:highlight w:val="none"/>
        </w:rPr>
      </w:pPr>
      <w:r>
        <w:rPr>
          <w:rFonts w:hint="eastAsia" w:ascii="宋体" w:hAnsi="宋体" w:cs="宋体"/>
          <w:sz w:val="28"/>
          <w:szCs w:val="28"/>
          <w:highlight w:val="none"/>
        </w:rPr>
        <w:t xml:space="preserve">法人授权书</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本授权书声明：____________（投标人名称）授权___________（被授权人的姓名）为我方就JSZC-</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号项目采购活动的合法代理人，以本单位名义全权处理一切与该项目采购有关的事务。</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本授权书于______年____月____日起生效，特此声明。</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          被授权人身份证号码：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          被授权人联系电话：（手机）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授权单位名称：（加盖CA电子公章）</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      单位地址：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      日期：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jc w:val="center"/>
        <w:rPr>
          <w:rFonts w:hint="eastAsia" w:ascii="宋体" w:hAnsi="宋体" w:cs="宋体"/>
          <w:sz w:val="28"/>
          <w:szCs w:val="28"/>
          <w:highlight w:val="none"/>
        </w:rPr>
      </w:pPr>
      <w:r>
        <w:rPr>
          <w:rFonts w:hint="eastAsia" w:ascii="宋体" w:hAnsi="宋体" w:cs="宋体"/>
          <w:sz w:val="28"/>
          <w:szCs w:val="28"/>
          <w:highlight w:val="none"/>
        </w:rPr>
        <w:t xml:space="preserve">202</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年度的财务审计报告（成立不满一年无需提供）或开户银行出具的银行资信证明</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jc w:val="center"/>
        <w:rPr>
          <w:rFonts w:hint="eastAsia"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依法缴纳税收和社会保障资金的相关材料</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bookmarkStart w:id="186" w:name="_Toc120614284"/>
      <w:r>
        <w:rPr>
          <w:rFonts w:hint="eastAsia" w:ascii="宋体" w:hAnsi="宋体" w:cs="宋体"/>
          <w:sz w:val="28"/>
          <w:szCs w:val="28"/>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8"/>
          <w:szCs w:val="28"/>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851"/>
        <w:ind w:firstLine="560"/>
        <w:jc w:val="center"/>
        <w:rPr>
          <w:rFonts w:hint="eastAsia" w:ascii="宋体" w:hAnsi="宋体" w:cs="宋体"/>
          <w:sz w:val="28"/>
          <w:szCs w:val="28"/>
          <w:highlight w:val="none"/>
        </w:rPr>
      </w:pPr>
      <w:r>
        <w:rPr>
          <w:rFonts w:hint="eastAsia" w:ascii="宋体" w:hAnsi="宋体" w:cs="宋体"/>
          <w:sz w:val="28"/>
          <w:szCs w:val="28"/>
          <w:highlight w:val="none"/>
        </w:rPr>
        <w:t xml:space="preserve">具备履行合同所必需的设备和专业技术能力的书面声明</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我单位郑重声明：我单位具备履行本项采购合同所必需的设备和专业技术能力。</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972"/>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jc w:val="center"/>
        <w:rPr>
          <w:rFonts w:hint="eastAsia"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参加政府采购活动前 3 年内在经营活动中没有重大违法记录的书面声明</w:t>
      </w:r>
      <w:r>
        <w:rPr>
          <w:rFonts w:hint="eastAsia" w:ascii="宋体" w:hAnsi="宋体" w:cs="宋体"/>
          <w:sz w:val="28"/>
          <w:szCs w:val="28"/>
          <w:highlight w:val="none"/>
        </w:rPr>
      </w:r>
      <w:r/>
    </w:p>
    <w:p>
      <w:pPr>
        <w:pStyle w:val="851"/>
        <w:ind w:firstLine="562"/>
        <w:rPr>
          <w:rFonts w:hint="eastAsia" w:ascii="宋体" w:hAnsi="宋体" w:cs="宋体"/>
          <w:sz w:val="28"/>
          <w:szCs w:val="28"/>
          <w:highlight w:val="none"/>
        </w:rPr>
      </w:pPr>
      <w:r>
        <w:rPr>
          <w:rFonts w:hint="eastAsia" w:ascii="宋体" w:hAnsi="宋体" w:cs="宋体"/>
          <w:b/>
          <w:sz w:val="28"/>
          <w:szCs w:val="28"/>
          <w:highlight w:val="none"/>
        </w:rPr>
        <w:t xml:space="preserve">    </w:t>
      </w:r>
      <w:r>
        <w:rPr>
          <w:rFonts w:hint="eastAsia" w:ascii="宋体" w:hAnsi="宋体" w:cs="宋体"/>
          <w:sz w:val="28"/>
          <w:szCs w:val="28"/>
          <w:highlight w:val="none"/>
        </w:rPr>
        <w:t xml:space="preserve">我单位郑重声明：参加本次政府采购活动前</w:t>
      </w:r>
      <w:r>
        <w:rPr>
          <w:rFonts w:hint="eastAsia" w:ascii="宋体" w:hAnsi="宋体" w:cs="宋体"/>
          <w:sz w:val="28"/>
          <w:szCs w:val="28"/>
          <w:highlight w:val="none"/>
          <w:lang w:eastAsia="zh-CN"/>
        </w:rPr>
        <w:t xml:space="preserve">三年内</w:t>
      </w:r>
      <w:r>
        <w:rPr>
          <w:rFonts w:hint="eastAsia" w:ascii="宋体" w:hAnsi="宋体" w:cs="宋体"/>
          <w:sz w:val="28"/>
          <w:szCs w:val="28"/>
          <w:highlight w:val="none"/>
        </w:rPr>
        <w:t xml:space="preserve">，我单位在经营活动中没有因违法经营受到刑事处罚或者责令停产停业、吊销许可证或者执照、较大数额罚款等行政处罚。</w:t>
      </w:r>
      <w:r>
        <w:rPr>
          <w:rFonts w:hint="eastAsia" w:ascii="宋体" w:hAnsi="宋体" w:cs="宋体"/>
          <w:sz w:val="28"/>
          <w:szCs w:val="28"/>
          <w:highlight w:val="none"/>
        </w:rPr>
      </w:r>
      <w:r/>
    </w:p>
    <w:p>
      <w:pPr>
        <w:pStyle w:val="851"/>
        <w:rPr>
          <w:rFonts w:hint="eastAsia" w:ascii="宋体" w:hAnsi="宋体" w:cs="宋体"/>
          <w:highlight w:val="none"/>
        </w:rPr>
      </w:pPr>
      <w:r>
        <w:rPr>
          <w:rFonts w:hint="eastAsia" w:ascii="宋体" w:hAnsi="宋体" w:cs="宋体"/>
          <w:highlight w:val="none"/>
        </w:rPr>
      </w:r>
      <w:r/>
    </w:p>
    <w:p>
      <w:pPr>
        <w:pStyle w:val="969"/>
        <w:ind w:firstLine="480"/>
        <w:rPr>
          <w:rFonts w:hint="eastAsia" w:ascii="宋体" w:hAnsi="宋体" w:eastAsia="宋体" w:cs="宋体"/>
          <w:highlight w:val="none"/>
        </w:rPr>
      </w:pPr>
      <w:r>
        <w:rPr>
          <w:rFonts w:hint="eastAsia" w:ascii="宋体" w:hAnsi="宋体" w:eastAsia="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jc w:val="center"/>
        <w:rPr>
          <w:rFonts w:hint="eastAsia" w:ascii="宋体" w:hAnsi="宋体" w:cs="宋体"/>
          <w:highlight w:val="none"/>
        </w:rPr>
      </w:pPr>
      <w:r>
        <w:rPr>
          <w:rFonts w:hint="eastAsia" w:ascii="宋体" w:hAnsi="宋体" w:cs="宋体"/>
          <w:highlight w:val="none"/>
        </w:rPr>
        <w:br w:type="page" w:clear="all"/>
      </w:r>
      <w:r>
        <w:rPr>
          <w:rFonts w:hint="eastAsia" w:ascii="宋体" w:hAnsi="宋体" w:cs="宋体"/>
          <w:sz w:val="44"/>
          <w:szCs w:val="44"/>
          <w:highlight w:val="none"/>
        </w:rPr>
        <w:t xml:space="preserve">投标函</w:t>
      </w:r>
      <w:r>
        <w:rPr>
          <w:rFonts w:hint="eastAsia" w:ascii="宋体" w:hAnsi="宋体" w:cs="宋体"/>
          <w:highlight w:val="none"/>
        </w:rPr>
      </w:r>
      <w:r/>
    </w:p>
    <w:p>
      <w:pPr>
        <w:pStyle w:val="976"/>
        <w:ind w:firstLine="0"/>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致：</w:t>
      </w:r>
      <w:r>
        <w:rPr>
          <w:rFonts w:hint="eastAsia" w:ascii="宋体" w:hAnsi="宋体" w:cs="宋体"/>
          <w:sz w:val="28"/>
          <w:szCs w:val="28"/>
          <w:highlight w:val="none"/>
          <w:lang w:eastAsia="zh-CN"/>
        </w:rPr>
        <w:t xml:space="preserve">南通市通州区城市管理局</w:t>
      </w:r>
      <w:r>
        <w:rPr>
          <w:rFonts w:hint="eastAsia" w:ascii="宋体" w:hAnsi="宋体" w:eastAsia="宋体" w:cs="宋体"/>
          <w:sz w:val="28"/>
          <w:szCs w:val="28"/>
          <w:highlight w:val="none"/>
          <w:lang w:eastAsia="zh-CN"/>
        </w:rPr>
      </w:r>
      <w:r/>
    </w:p>
    <w:p>
      <w:pPr>
        <w:pStyle w:val="976"/>
        <w:ind w:firstLine="560"/>
        <w:rPr>
          <w:rFonts w:hint="eastAsia" w:ascii="宋体" w:hAnsi="宋体" w:cs="宋体"/>
          <w:sz w:val="28"/>
          <w:szCs w:val="28"/>
          <w:highlight w:val="none"/>
        </w:rPr>
      </w:pPr>
      <w:r>
        <w:rPr>
          <w:rFonts w:hint="eastAsia" w:ascii="宋体" w:hAnsi="宋体" w:cs="宋体"/>
          <w:sz w:val="28"/>
          <w:szCs w:val="28"/>
          <w:highlight w:val="none"/>
        </w:rPr>
        <w:t xml:space="preserve">根据贵方的</w:t>
      </w:r>
      <w:r>
        <w:rPr>
          <w:rFonts w:hint="eastAsia" w:ascii="宋体" w:hAnsi="宋体" w:cs="宋体"/>
          <w:sz w:val="28"/>
          <w:szCs w:val="28"/>
          <w:highlight w:val="none"/>
          <w:u w:val="single"/>
        </w:rPr>
        <w:t xml:space="preserve">             项目的</w:t>
      </w:r>
      <w:r>
        <w:rPr>
          <w:rFonts w:hint="eastAsia" w:ascii="宋体" w:hAnsi="宋体" w:cs="宋体"/>
          <w:sz w:val="28"/>
          <w:szCs w:val="28"/>
          <w:highlight w:val="none"/>
        </w:rPr>
        <w:t xml:space="preserve">招标文件，正式授权下述签字人______(姓名)代表我方______________（投标人的名称），全权处理本次项目投标的有关事宜。</w:t>
      </w:r>
      <w:r>
        <w:rPr>
          <w:rFonts w:hint="eastAsia" w:ascii="宋体" w:hAnsi="宋体" w:cs="宋体"/>
          <w:sz w:val="28"/>
          <w:szCs w:val="28"/>
          <w:highlight w:val="none"/>
        </w:rPr>
      </w:r>
      <w:r/>
    </w:p>
    <w:p>
      <w:pPr>
        <w:pStyle w:val="976"/>
        <w:ind w:firstLine="560"/>
        <w:rPr>
          <w:rFonts w:hint="eastAsia" w:ascii="宋体" w:hAnsi="宋体" w:cs="宋体"/>
          <w:sz w:val="28"/>
          <w:szCs w:val="28"/>
          <w:highlight w:val="none"/>
        </w:rPr>
      </w:pPr>
      <w:r>
        <w:rPr>
          <w:rFonts w:hint="eastAsia" w:ascii="宋体" w:hAnsi="宋体" w:cs="宋体"/>
          <w:sz w:val="28"/>
          <w:szCs w:val="28"/>
          <w:highlight w:val="none"/>
        </w:rPr>
        <w:t xml:space="preserve">据此函，__________签字人兹宣布同意如下：</w:t>
      </w:r>
      <w:r>
        <w:rPr>
          <w:rFonts w:hint="eastAsia" w:ascii="宋体" w:hAnsi="宋体" w:cs="宋体"/>
          <w:sz w:val="28"/>
          <w:szCs w:val="28"/>
          <w:highlight w:val="none"/>
        </w:rPr>
      </w:r>
      <w:r/>
    </w:p>
    <w:p>
      <w:pPr>
        <w:pStyle w:val="976"/>
        <w:ind w:firstLine="560"/>
        <w:rPr>
          <w:rFonts w:hint="eastAsia" w:ascii="宋体" w:hAnsi="宋体" w:cs="宋体"/>
          <w:sz w:val="28"/>
          <w:szCs w:val="28"/>
          <w:highlight w:val="none"/>
        </w:rPr>
      </w:pPr>
      <w:r>
        <w:rPr>
          <w:rFonts w:hint="eastAsia" w:ascii="宋体" w:hAnsi="宋体" w:cs="宋体"/>
          <w:sz w:val="28"/>
          <w:szCs w:val="28"/>
          <w:highlight w:val="none"/>
        </w:rPr>
        <w:t xml:space="preserve">1.按招标文件规定的各项要求，向买方提供所需服务（包含与服务相关的货物）。</w:t>
      </w:r>
      <w:r>
        <w:rPr>
          <w:rFonts w:hint="eastAsia" w:ascii="宋体" w:hAnsi="宋体" w:cs="宋体"/>
          <w:sz w:val="28"/>
          <w:szCs w:val="28"/>
          <w:highlight w:val="none"/>
        </w:rPr>
      </w:r>
      <w:r/>
    </w:p>
    <w:p>
      <w:pPr>
        <w:pStyle w:val="976"/>
        <w:ind w:firstLine="560"/>
        <w:rPr>
          <w:rFonts w:hint="eastAsia" w:ascii="宋体" w:hAnsi="宋体" w:cs="宋体"/>
          <w:sz w:val="28"/>
          <w:szCs w:val="28"/>
          <w:highlight w:val="none"/>
        </w:rPr>
      </w:pPr>
      <w:r>
        <w:rPr>
          <w:rFonts w:hint="eastAsia" w:ascii="宋体" w:hAnsi="宋体" w:cs="宋体"/>
          <w:sz w:val="28"/>
          <w:szCs w:val="28"/>
          <w:highlight w:val="none"/>
        </w:rPr>
        <w:t xml:space="preserve">2.我们完全理解贵方不一定将合同授予最低报价的投标人。</w:t>
      </w:r>
      <w:r>
        <w:rPr>
          <w:rFonts w:hint="eastAsia" w:ascii="宋体" w:hAnsi="宋体" w:cs="宋体"/>
          <w:sz w:val="28"/>
          <w:szCs w:val="28"/>
          <w:highlight w:val="none"/>
        </w:rPr>
      </w:r>
      <w:r/>
    </w:p>
    <w:p>
      <w:pPr>
        <w:pStyle w:val="976"/>
        <w:ind w:firstLine="560"/>
        <w:rPr>
          <w:rFonts w:hint="eastAsia" w:ascii="宋体" w:hAnsi="宋体" w:cs="宋体"/>
          <w:sz w:val="28"/>
          <w:szCs w:val="28"/>
          <w:highlight w:val="none"/>
        </w:rPr>
      </w:pPr>
      <w:r>
        <w:rPr>
          <w:rFonts w:hint="eastAsia" w:ascii="宋体" w:hAnsi="宋体" w:cs="宋体"/>
          <w:sz w:val="28"/>
          <w:szCs w:val="28"/>
          <w:highlight w:val="none"/>
        </w:rPr>
        <w:t xml:space="preserve">3.我方对本项目招标文件（包括修改文件及有关附件）完全理解，并承诺在发生争议时，不会以对招标文件存在误解、不明为由，向你方行使任何法律上的抗辩权。</w:t>
      </w:r>
      <w:r>
        <w:rPr>
          <w:rFonts w:hint="eastAsia" w:ascii="宋体" w:hAnsi="宋体" w:cs="宋体"/>
          <w:sz w:val="28"/>
          <w:szCs w:val="28"/>
          <w:highlight w:val="none"/>
        </w:rPr>
      </w:r>
      <w:r/>
    </w:p>
    <w:p>
      <w:pPr>
        <w:pStyle w:val="976"/>
        <w:ind w:firstLine="560"/>
        <w:rPr>
          <w:rFonts w:hint="eastAsia" w:ascii="宋体" w:hAnsi="宋体" w:cs="宋体"/>
          <w:sz w:val="28"/>
          <w:szCs w:val="28"/>
          <w:highlight w:val="none"/>
        </w:rPr>
      </w:pPr>
      <w:r>
        <w:rPr>
          <w:rFonts w:hint="eastAsia" w:ascii="宋体" w:hAnsi="宋体" w:cs="宋体"/>
          <w:sz w:val="28"/>
          <w:szCs w:val="28"/>
          <w:highlight w:val="none"/>
        </w:rPr>
        <w:t xml:space="preserve">4.我们同意从规定的开标日期起遵循本投标文件，并在规定的投标有效期期满之前均具有约束力。</w:t>
      </w:r>
      <w:r>
        <w:rPr>
          <w:rFonts w:hint="eastAsia" w:ascii="宋体" w:hAnsi="宋体" w:cs="宋体"/>
          <w:sz w:val="28"/>
          <w:szCs w:val="28"/>
          <w:highlight w:val="none"/>
        </w:rPr>
      </w:r>
      <w:r/>
    </w:p>
    <w:p>
      <w:pPr>
        <w:pStyle w:val="976"/>
        <w:ind w:firstLine="560"/>
        <w:rPr>
          <w:rFonts w:hint="eastAsia" w:ascii="宋体" w:hAnsi="宋体" w:cs="宋体"/>
          <w:sz w:val="28"/>
          <w:szCs w:val="28"/>
          <w:highlight w:val="none"/>
        </w:rPr>
      </w:pPr>
      <w:r>
        <w:rPr>
          <w:rFonts w:hint="eastAsia" w:ascii="宋体" w:hAnsi="宋体" w:cs="宋体"/>
          <w:sz w:val="28"/>
          <w:szCs w:val="28"/>
          <w:highlight w:val="none"/>
        </w:rPr>
        <w:t xml:space="preserve">5.同意向贵方提供贵方可能另外要求的与投标有关的任何证据或资料，并保证我方已提供和将要提供的文件是真实的、准确的。</w:t>
      </w:r>
      <w:r>
        <w:rPr>
          <w:rFonts w:hint="eastAsia" w:ascii="宋体" w:hAnsi="宋体" w:cs="宋体"/>
          <w:sz w:val="28"/>
          <w:szCs w:val="28"/>
          <w:highlight w:val="none"/>
        </w:rPr>
      </w:r>
      <w:r/>
    </w:p>
    <w:p>
      <w:pPr>
        <w:pStyle w:val="976"/>
        <w:ind w:firstLine="560"/>
        <w:rPr>
          <w:rFonts w:hint="eastAsia" w:ascii="宋体" w:hAnsi="宋体" w:cs="宋体"/>
          <w:sz w:val="28"/>
          <w:szCs w:val="28"/>
          <w:highlight w:val="none"/>
        </w:rPr>
      </w:pPr>
      <w:r>
        <w:rPr>
          <w:rFonts w:hint="eastAsia" w:ascii="宋体" w:hAnsi="宋体" w:cs="宋体"/>
          <w:sz w:val="28"/>
          <w:szCs w:val="28"/>
          <w:highlight w:val="none"/>
        </w:rPr>
        <w:t xml:space="preserve">6.一旦我方中标,我方将根据招标文件的规定，严格履行合同的责任和义务,并保证在招标文件规定的时间内完成项目，交付买方验收、使用。</w:t>
      </w:r>
      <w:r>
        <w:rPr>
          <w:rFonts w:hint="eastAsia" w:ascii="宋体" w:hAnsi="宋体" w:cs="宋体"/>
          <w:sz w:val="28"/>
          <w:szCs w:val="28"/>
          <w:highlight w:val="none"/>
        </w:rPr>
      </w:r>
      <w:r/>
    </w:p>
    <w:p>
      <w:pPr>
        <w:pStyle w:val="976"/>
        <w:ind w:firstLine="560"/>
        <w:rPr>
          <w:rFonts w:hint="eastAsia" w:ascii="宋体" w:hAnsi="宋体" w:cs="宋体"/>
          <w:sz w:val="28"/>
          <w:szCs w:val="28"/>
          <w:highlight w:val="none"/>
        </w:rPr>
      </w:pPr>
      <w:r>
        <w:rPr>
          <w:rFonts w:hint="eastAsia" w:ascii="宋体" w:hAnsi="宋体" w:cs="宋体"/>
          <w:sz w:val="28"/>
          <w:szCs w:val="28"/>
          <w:highlight w:val="none"/>
        </w:rPr>
        <w:t xml:space="preserve">7.与本投标有关的正式通讯地址为：</w:t>
      </w:r>
      <w:r>
        <w:rPr>
          <w:rFonts w:hint="eastAsia" w:ascii="宋体" w:hAnsi="宋体" w:cs="宋体"/>
          <w:sz w:val="28"/>
          <w:szCs w:val="28"/>
          <w:highlight w:val="none"/>
        </w:rPr>
      </w:r>
      <w:r/>
    </w:p>
    <w:p>
      <w:pPr>
        <w:pStyle w:val="976"/>
        <w:ind w:firstLine="560"/>
        <w:rPr>
          <w:rFonts w:hint="eastAsia" w:ascii="宋体" w:hAnsi="宋体" w:cs="宋体"/>
          <w:sz w:val="28"/>
          <w:szCs w:val="28"/>
          <w:highlight w:val="none"/>
        </w:rPr>
      </w:pPr>
      <w:r>
        <w:rPr>
          <w:rFonts w:hint="eastAsia" w:ascii="宋体" w:hAnsi="宋体" w:cs="宋体"/>
          <w:sz w:val="28"/>
          <w:szCs w:val="28"/>
          <w:highlight w:val="none"/>
        </w:rPr>
        <w:t xml:space="preserve">地          址：</w:t>
      </w:r>
      <w:r>
        <w:rPr>
          <w:rFonts w:hint="eastAsia" w:ascii="宋体" w:hAnsi="宋体" w:cs="宋体"/>
          <w:sz w:val="28"/>
          <w:szCs w:val="28"/>
          <w:highlight w:val="none"/>
        </w:rPr>
      </w:r>
      <w:r/>
    </w:p>
    <w:p>
      <w:pPr>
        <w:pStyle w:val="976"/>
        <w:ind w:firstLine="560"/>
        <w:rPr>
          <w:rFonts w:hint="eastAsia" w:ascii="宋体" w:hAnsi="宋体" w:cs="宋体"/>
          <w:sz w:val="28"/>
          <w:szCs w:val="28"/>
          <w:highlight w:val="none"/>
        </w:rPr>
      </w:pPr>
      <w:r>
        <w:rPr>
          <w:rFonts w:hint="eastAsia" w:ascii="宋体" w:hAnsi="宋体" w:cs="宋体"/>
          <w:sz w:val="28"/>
          <w:szCs w:val="28"/>
          <w:highlight w:val="none"/>
        </w:rPr>
        <w:t xml:space="preserve">邮          编：</w:t>
      </w:r>
      <w:r>
        <w:rPr>
          <w:rFonts w:hint="eastAsia" w:ascii="宋体" w:hAnsi="宋体" w:cs="宋体"/>
          <w:sz w:val="28"/>
          <w:szCs w:val="28"/>
          <w:highlight w:val="none"/>
        </w:rPr>
      </w:r>
      <w:r/>
    </w:p>
    <w:p>
      <w:pPr>
        <w:pStyle w:val="976"/>
        <w:ind w:firstLine="560"/>
        <w:rPr>
          <w:rFonts w:hint="eastAsia" w:ascii="宋体" w:hAnsi="宋体" w:cs="宋体"/>
          <w:sz w:val="28"/>
          <w:szCs w:val="28"/>
          <w:highlight w:val="none"/>
        </w:rPr>
      </w:pPr>
      <w:r>
        <w:rPr>
          <w:rFonts w:hint="eastAsia" w:ascii="宋体" w:hAnsi="宋体" w:cs="宋体"/>
          <w:sz w:val="28"/>
          <w:szCs w:val="28"/>
          <w:highlight w:val="none"/>
        </w:rPr>
        <w:t xml:space="preserve">电          话：</w:t>
      </w:r>
      <w:r>
        <w:rPr>
          <w:rFonts w:hint="eastAsia" w:ascii="宋体" w:hAnsi="宋体" w:cs="宋体"/>
          <w:sz w:val="28"/>
          <w:szCs w:val="28"/>
          <w:highlight w:val="none"/>
        </w:rPr>
      </w:r>
      <w:r/>
    </w:p>
    <w:p>
      <w:pPr>
        <w:pStyle w:val="976"/>
        <w:ind w:firstLine="560"/>
        <w:rPr>
          <w:rFonts w:hint="eastAsia" w:ascii="宋体" w:hAnsi="宋体" w:cs="宋体"/>
          <w:sz w:val="28"/>
          <w:szCs w:val="28"/>
          <w:highlight w:val="none"/>
        </w:rPr>
      </w:pPr>
      <w:r>
        <w:rPr>
          <w:rFonts w:hint="eastAsia" w:ascii="宋体" w:hAnsi="宋体" w:cs="宋体"/>
          <w:sz w:val="28"/>
          <w:szCs w:val="28"/>
          <w:highlight w:val="none"/>
        </w:rPr>
        <w:t xml:space="preserve">投标人开户行：</w:t>
      </w:r>
      <w:r>
        <w:rPr>
          <w:rFonts w:hint="eastAsia" w:ascii="宋体" w:hAnsi="宋体" w:cs="宋体"/>
          <w:sz w:val="28"/>
          <w:szCs w:val="28"/>
          <w:highlight w:val="none"/>
        </w:rPr>
      </w:r>
      <w:r/>
    </w:p>
    <w:p>
      <w:pPr>
        <w:pStyle w:val="976"/>
        <w:ind w:firstLine="560"/>
        <w:rPr>
          <w:rFonts w:hint="eastAsia" w:ascii="宋体" w:hAnsi="宋体" w:cs="宋体"/>
          <w:sz w:val="28"/>
          <w:szCs w:val="28"/>
          <w:highlight w:val="none"/>
        </w:rPr>
      </w:pPr>
      <w:r>
        <w:rPr>
          <w:rFonts w:hint="eastAsia" w:ascii="宋体" w:hAnsi="宋体" w:cs="宋体"/>
          <w:sz w:val="28"/>
          <w:szCs w:val="28"/>
          <w:highlight w:val="none"/>
        </w:rPr>
        <w:t xml:space="preserve">账          号： </w:t>
      </w:r>
      <w:r>
        <w:rPr>
          <w:rFonts w:hint="eastAsia" w:ascii="宋体" w:hAnsi="宋体" w:cs="宋体"/>
          <w:sz w:val="28"/>
          <w:szCs w:val="28"/>
          <w:highlight w:val="none"/>
        </w:rPr>
      </w:r>
      <w:r/>
    </w:p>
    <w:p>
      <w:pPr>
        <w:pStyle w:val="976"/>
        <w:ind w:firstLine="560"/>
        <w:rPr>
          <w:rFonts w:hint="eastAsia" w:ascii="宋体" w:hAnsi="宋体" w:cs="宋体"/>
          <w:sz w:val="28"/>
          <w:szCs w:val="28"/>
          <w:highlight w:val="none"/>
        </w:rPr>
      </w:pPr>
      <w:r>
        <w:rPr>
          <w:rFonts w:hint="eastAsia" w:ascii="宋体" w:hAnsi="宋体" w:cs="宋体"/>
          <w:sz w:val="28"/>
          <w:szCs w:val="28"/>
          <w:highlight w:val="none"/>
        </w:rPr>
        <w:t xml:space="preserve">日           期：________年____月____日</w:t>
      </w:r>
      <w:r>
        <w:rPr>
          <w:rFonts w:hint="eastAsia" w:ascii="宋体" w:hAnsi="宋体" w:cs="宋体"/>
          <w:sz w:val="28"/>
          <w:szCs w:val="28"/>
          <w:highlight w:val="none"/>
        </w:rPr>
      </w:r>
      <w:r/>
    </w:p>
    <w:p>
      <w:pPr>
        <w:pStyle w:val="851"/>
        <w:ind w:firstLine="0"/>
        <w:jc w:val="center"/>
        <w:rPr>
          <w:rFonts w:ascii="宋体" w:hAnsi="宋体" w:cs="宋体"/>
          <w:sz w:val="36"/>
          <w:szCs w:val="36"/>
          <w:lang w:bidi="zh-CN"/>
        </w:rPr>
      </w:pPr>
      <w:r>
        <w:rPr>
          <w:rFonts w:hint="eastAsia" w:ascii="宋体" w:hAnsi="宋体" w:cs="宋体"/>
          <w:b/>
          <w:sz w:val="30"/>
          <w:szCs w:val="30"/>
          <w:highlight w:val="none"/>
        </w:rPr>
        <w:br w:type="page" w:clear="all"/>
      </w:r>
      <w:r>
        <w:rPr>
          <w:rFonts w:hint="eastAsia" w:ascii="宋体" w:hAnsi="宋体" w:cs="宋体"/>
          <w:sz w:val="36"/>
          <w:szCs w:val="36"/>
          <w:lang w:bidi="zh-CN"/>
        </w:rPr>
        <w:t xml:space="preserve">中小企业声明函</w:t>
      </w:r>
      <w:r>
        <w:rPr>
          <w:rFonts w:ascii="宋体" w:hAnsi="宋体" w:cs="宋体"/>
          <w:sz w:val="36"/>
          <w:szCs w:val="36"/>
          <w:lang w:bidi="zh-CN"/>
        </w:rPr>
      </w:r>
      <w:r/>
    </w:p>
    <w:p>
      <w:pPr>
        <w:pStyle w:val="851"/>
        <w:ind w:firstLine="560"/>
        <w:rPr>
          <w:rFonts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 号）的规定，本公司（联合体）参加</w:t>
      </w:r>
      <w:r>
        <w:rPr>
          <w:rFonts w:hint="eastAsia" w:ascii="宋体" w:hAnsi="宋体" w:cs="宋体"/>
          <w:sz w:val="28"/>
          <w:szCs w:val="28"/>
          <w:u w:val="single"/>
        </w:rPr>
        <w:t xml:space="preserve"> </w:t>
      </w:r>
      <w:r>
        <w:rPr>
          <w:rFonts w:hint="eastAsia" w:ascii="宋体" w:hAnsi="宋体" w:cs="宋体"/>
          <w:sz w:val="28"/>
          <w:szCs w:val="28"/>
          <w:u w:val="single"/>
          <w:lang w:val="zh-CN"/>
        </w:rPr>
        <w:t xml:space="preserve">（单位名称）</w:t>
      </w:r>
      <w:r>
        <w:rPr>
          <w:rFonts w:hint="eastAsia" w:ascii="宋体" w:hAnsi="宋体" w:cs="宋体"/>
          <w:sz w:val="28"/>
          <w:szCs w:val="28"/>
          <w:u w:val="single"/>
        </w:rPr>
        <w:t xml:space="preserve"> </w:t>
      </w:r>
      <w:r>
        <w:rPr>
          <w:rFonts w:hint="eastAsia" w:ascii="宋体" w:hAnsi="宋体" w:cs="宋体"/>
          <w:sz w:val="28"/>
          <w:szCs w:val="28"/>
        </w:rPr>
        <w:t xml:space="preserve">的 </w:t>
      </w:r>
      <w:r>
        <w:rPr>
          <w:rFonts w:hint="eastAsia" w:ascii="宋体" w:hAnsi="宋体" w:cs="宋体"/>
          <w:sz w:val="28"/>
          <w:szCs w:val="28"/>
          <w:u w:val="single"/>
          <w:lang w:val="zh-CN"/>
        </w:rPr>
        <w:t xml:space="preserve">（项目名称）</w:t>
      </w:r>
      <w:r>
        <w:rPr>
          <w:rFonts w:hint="eastAsia" w:ascii="宋体" w:hAnsi="宋体" w:cs="宋体"/>
          <w:sz w:val="28"/>
          <w:szCs w:val="28"/>
        </w:rPr>
        <w:t xml:space="preserve"> 采购活动，服务全部由符合政策要求的中小企业承接。相关企业（含联合体中的中小企业、签订分包意向协议的中小企业）的具体情况如下：</w:t>
      </w:r>
      <w:r>
        <w:rPr>
          <w:rFonts w:ascii="宋体" w:hAnsi="宋体" w:cs="宋体"/>
          <w:sz w:val="28"/>
          <w:szCs w:val="28"/>
        </w:rPr>
      </w:r>
      <w:r/>
    </w:p>
    <w:p>
      <w:pPr>
        <w:pStyle w:val="851"/>
        <w:ind w:firstLine="560"/>
        <w:rPr>
          <w:rFonts w:ascii="宋体" w:hAnsi="宋体" w:cs="宋体"/>
          <w:sz w:val="28"/>
          <w:szCs w:val="28"/>
          <w:lang w:val="zh-CN"/>
        </w:rPr>
      </w:pPr>
      <w:r>
        <w:rPr>
          <w:rFonts w:hint="eastAsia" w:ascii="宋体" w:hAnsi="宋体" w:cs="宋体"/>
          <w:sz w:val="28"/>
          <w:szCs w:val="28"/>
          <w:u w:val="single"/>
          <w:lang w:val="zh-CN"/>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                 </w:t>
      </w:r>
      <w:r>
        <w:rPr>
          <w:rFonts w:hint="eastAsia" w:ascii="宋体" w:hAnsi="宋体" w:cs="宋体"/>
          <w:sz w:val="28"/>
          <w:szCs w:val="28"/>
          <w:lang w:val="zh-CN"/>
        </w:rPr>
        <w:t xml:space="preserve">（采购文件中明确的所属行业）；</w:t>
      </w:r>
      <w:r>
        <w:rPr>
          <w:rFonts w:hint="eastAsia" w:ascii="宋体" w:hAnsi="宋体" w:cs="宋体"/>
          <w:sz w:val="28"/>
          <w:szCs w:val="28"/>
        </w:rPr>
        <w:t xml:space="preserve">承接企业为</w:t>
      </w:r>
      <w:r>
        <w:rPr>
          <w:rFonts w:hint="eastAsia" w:ascii="宋体" w:hAnsi="宋体" w:cs="宋体"/>
          <w:sz w:val="28"/>
          <w:szCs w:val="28"/>
          <w:u w:val="single"/>
          <w:lang w:val="zh-CN"/>
        </w:rPr>
        <w:t xml:space="preserve">（企业名称）</w:t>
      </w:r>
      <w:r>
        <w:rPr>
          <w:rFonts w:hint="eastAsia" w:ascii="宋体" w:hAnsi="宋体" w:cs="宋体"/>
          <w:sz w:val="28"/>
          <w:szCs w:val="28"/>
          <w:lang w:val="zh-CN"/>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 人，营业收入为</w:t>
      </w:r>
      <w:r>
        <w:rPr>
          <w:rFonts w:hint="eastAsia" w:ascii="宋体" w:hAnsi="宋体" w:cs="宋体"/>
          <w:sz w:val="28"/>
          <w:szCs w:val="28"/>
          <w:u w:val="single"/>
        </w:rPr>
        <w:t xml:space="preserve"> </w:t>
      </w:r>
      <w:r>
        <w:rPr>
          <w:rFonts w:hint="eastAsia" w:ascii="宋体" w:hAnsi="宋体" w:cs="宋体"/>
          <w:sz w:val="28"/>
          <w:szCs w:val="28"/>
          <w:u w:val="single"/>
        </w:rPr>
        <w:tab/>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lang w:val="zh-CN"/>
        </w:rPr>
        <w:t xml:space="preserve">（中型企业、小型企业、微型企业）；</w:t>
      </w:r>
      <w:r>
        <w:rPr>
          <w:rFonts w:ascii="宋体" w:hAnsi="宋体" w:cs="宋体"/>
          <w:sz w:val="28"/>
          <w:szCs w:val="28"/>
          <w:lang w:val="zh-CN"/>
        </w:rPr>
      </w:r>
      <w:r/>
    </w:p>
    <w:p>
      <w:pPr>
        <w:pStyle w:val="851"/>
        <w:ind w:firstLine="560"/>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rPr>
          <w:rFonts w:ascii="宋体" w:hAnsi="宋体" w:cs="宋体"/>
          <w:sz w:val="28"/>
          <w:szCs w:val="28"/>
        </w:rPr>
      </w:r>
      <w:r/>
    </w:p>
    <w:p>
      <w:pPr>
        <w:pStyle w:val="851"/>
        <w:ind w:firstLine="560"/>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rPr>
          <w:rFonts w:ascii="宋体" w:hAnsi="宋体" w:cs="宋体"/>
          <w:sz w:val="28"/>
          <w:szCs w:val="28"/>
        </w:rPr>
      </w:r>
      <w:r/>
    </w:p>
    <w:p>
      <w:pPr>
        <w:pStyle w:val="851"/>
        <w:ind w:firstLine="560"/>
        <w:rPr>
          <w:rFonts w:ascii="宋体" w:hAnsi="宋体" w:cs="宋体"/>
          <w:sz w:val="28"/>
          <w:szCs w:val="28"/>
        </w:rPr>
      </w:pPr>
      <w:r>
        <w:rPr>
          <w:rFonts w:hint="eastAsia" w:ascii="宋体" w:hAnsi="宋体" w:cs="宋体"/>
          <w:sz w:val="28"/>
          <w:szCs w:val="28"/>
        </w:rPr>
        <w:t xml:space="preserve">企业名称（加盖CA电子签章）：</w:t>
      </w:r>
      <w:r>
        <w:rPr>
          <w:rFonts w:ascii="宋体" w:hAnsi="宋体" w:cs="宋体"/>
          <w:sz w:val="28"/>
          <w:szCs w:val="28"/>
        </w:rPr>
      </w:r>
      <w:r/>
    </w:p>
    <w:p>
      <w:pPr>
        <w:pStyle w:val="851"/>
        <w:ind w:firstLine="560"/>
        <w:rPr>
          <w:rFonts w:ascii="宋体" w:hAnsi="宋体" w:cs="宋体"/>
          <w:sz w:val="28"/>
          <w:szCs w:val="28"/>
        </w:rPr>
      </w:pPr>
      <w:r>
        <w:rPr>
          <w:rFonts w:hint="eastAsia" w:ascii="宋体" w:hAnsi="宋体" w:cs="宋体"/>
          <w:sz w:val="28"/>
          <w:szCs w:val="28"/>
        </w:rPr>
        <w:t xml:space="preserve">日期：</w:t>
      </w:r>
      <w:r>
        <w:rPr>
          <w:rFonts w:ascii="宋体" w:hAnsi="宋体" w:cs="宋体"/>
          <w:sz w:val="28"/>
          <w:szCs w:val="28"/>
        </w:rPr>
      </w:r>
      <w:r/>
    </w:p>
    <w:p>
      <w:pPr>
        <w:pStyle w:val="851"/>
        <w:ind w:firstLine="560"/>
        <w:rPr>
          <w:rFonts w:ascii="宋体" w:hAnsi="宋体" w:cs="宋体"/>
          <w:sz w:val="28"/>
          <w:szCs w:val="28"/>
        </w:rPr>
      </w:pPr>
      <w:r>
        <w:rPr>
          <w:rFonts w:hint="eastAsia" w:ascii="宋体" w:hAnsi="宋体" w:cs="宋体"/>
          <w:sz w:val="28"/>
          <w:szCs w:val="28"/>
        </w:rPr>
        <w:t xml:space="preserve">备注1：从业人员、营业收入、资产总额填报上一年度数据，无上一年度数据的新成立企业可不填报。</w:t>
      </w:r>
      <w:r>
        <w:rPr>
          <w:rFonts w:ascii="宋体" w:hAnsi="宋体" w:cs="宋体"/>
          <w:sz w:val="28"/>
          <w:szCs w:val="28"/>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60"/>
        <w:rPr>
          <w:rFonts w:hint="eastAsia" w:ascii="宋体" w:hAnsi="宋体"/>
          <w:sz w:val="28"/>
          <w:szCs w:val="28"/>
          <w:highlight w:val="none"/>
        </w:rPr>
      </w:pPr>
      <w:r>
        <w:rPr>
          <w:rFonts w:hint="eastAsia" w:ascii="宋体" w:hAnsi="宋体"/>
          <w:sz w:val="28"/>
          <w:szCs w:val="28"/>
          <w:highlight w:val="none"/>
        </w:rPr>
      </w:r>
      <w:r/>
    </w:p>
    <w:p>
      <w:pPr>
        <w:pStyle w:val="914"/>
        <w:ind w:firstLine="640"/>
        <w:jc w:val="center"/>
        <w:spacing w:before="0" w:beforeAutospacing="0" w:after="0" w:afterAutospacing="0" w:line="630" w:lineRule="atLeast"/>
        <w:widowControl/>
        <w:rPr>
          <w:rFonts w:hint="eastAsia" w:ascii="宋体" w:hAnsi="宋体" w:cs="宋体"/>
          <w:szCs w:val="24"/>
          <w:highlight w:val="none"/>
        </w:rPr>
      </w:pPr>
      <w:r>
        <w:rPr>
          <w:rFonts w:hint="eastAsia" w:ascii="宋体" w:hAnsi="宋体" w:cs="宋体"/>
          <w:sz w:val="32"/>
          <w:szCs w:val="32"/>
          <w:highlight w:val="none"/>
        </w:rPr>
        <w:br w:type="page" w:clear="all"/>
      </w:r>
      <w:r>
        <w:rPr>
          <w:rStyle w:val="924"/>
          <w:rFonts w:hint="eastAsia" w:ascii="宋体" w:hAnsi="宋体" w:cs="宋体"/>
          <w:sz w:val="36"/>
          <w:szCs w:val="36"/>
          <w:highlight w:val="none"/>
          <w:shd w:val="clear" w:color="auto" w:fill="ffffff"/>
        </w:rPr>
        <w:t xml:space="preserve">中小企业划型标准规定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一、</w:t>
      </w:r>
      <w:r>
        <w:rPr>
          <w:rFonts w:hint="eastAsia" w:ascii="宋体" w:hAnsi="宋体" w:cs="宋体"/>
          <w:szCs w:val="24"/>
          <w:highlight w:val="none"/>
          <w:shd w:val="clear" w:color="auto" w:fill="ffffff"/>
        </w:rPr>
        <w:t xml:space="preserve">根据《中华人民共和国中小企业促进法》和《国务院关于进一步促进中小企业发展的若干意见》(国发〔2009〕36号)，制定本规定。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二、</w:t>
      </w:r>
      <w:r>
        <w:rPr>
          <w:rFonts w:hint="eastAsia" w:ascii="宋体" w:hAnsi="宋体" w:cs="宋体"/>
          <w:szCs w:val="24"/>
          <w:highlight w:val="none"/>
          <w:shd w:val="clear" w:color="auto" w:fill="ffffff"/>
        </w:rPr>
        <w:t xml:space="preserve">中小企业划分为中型、小型、微型三种类型，具体标准根据企业从业人员、营业收入、资产总额等指标，结合行业特点制定。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三、</w:t>
      </w:r>
      <w:r>
        <w:rPr>
          <w:rFonts w:hint="eastAsia" w:ascii="宋体" w:hAnsi="宋体" w:cs="宋体"/>
          <w:szCs w:val="24"/>
          <w:highlight w:val="none"/>
          <w:shd w:val="clear" w:color="auto" w:fill="ffffff"/>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四、各行业划型标准为：</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（一）农、林、牧、渔业。</w:t>
      </w:r>
      <w:r>
        <w:rPr>
          <w:rFonts w:hint="eastAsia" w:ascii="宋体" w:hAnsi="宋体" w:cs="宋体"/>
          <w:szCs w:val="24"/>
          <w:highlight w:val="none"/>
          <w:shd w:val="clear" w:color="auto" w:fill="ffffff"/>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（二）工业。</w:t>
      </w:r>
      <w:r>
        <w:rPr>
          <w:rFonts w:hint="eastAsia" w:ascii="宋体" w:hAnsi="宋体" w:cs="宋体"/>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（三）建筑业。</w:t>
      </w:r>
      <w:r>
        <w:rPr>
          <w:rFonts w:hint="eastAsia" w:ascii="宋体" w:hAnsi="宋体" w:cs="宋体"/>
          <w:szCs w:val="24"/>
          <w:highlight w:val="none"/>
          <w:shd w:val="clear" w:color="auto" w:fill="ffffff"/>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（四）批发业。</w:t>
      </w:r>
      <w:r>
        <w:rPr>
          <w:rFonts w:hint="eastAsia" w:ascii="宋体" w:hAnsi="宋体" w:cs="宋体"/>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（五）零售业。</w:t>
      </w:r>
      <w:r>
        <w:rPr>
          <w:rFonts w:hint="eastAsia" w:ascii="宋体" w:hAnsi="宋体" w:cs="宋体"/>
          <w:szCs w:val="24"/>
          <w:highlight w:val="none"/>
          <w:shd w:val="clear" w:color="auto" w:fill="ffffff"/>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（六）交通运输业。</w:t>
      </w:r>
      <w:r>
        <w:rPr>
          <w:rFonts w:hint="eastAsia" w:ascii="宋体" w:hAnsi="宋体" w:cs="宋体"/>
          <w:szCs w:val="24"/>
          <w:highlight w:val="none"/>
          <w:shd w:val="clear" w:color="auto" w:fill="ffffff"/>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（七）仓储业。</w:t>
      </w:r>
      <w:r>
        <w:rPr>
          <w:rFonts w:hint="eastAsia" w:ascii="宋体" w:hAnsi="宋体" w:cs="宋体"/>
          <w:szCs w:val="24"/>
          <w:highlight w:val="none"/>
          <w:shd w:val="clear" w:color="auto" w:fill="ffffff"/>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（八）邮政业。</w:t>
      </w:r>
      <w:r>
        <w:rPr>
          <w:rFonts w:hint="eastAsia" w:ascii="宋体" w:hAnsi="宋体" w:cs="宋体"/>
          <w:szCs w:val="24"/>
          <w:highlight w:val="none"/>
          <w:shd w:val="clear" w:color="auto" w:fill="ffffff"/>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（九）住宿业。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（十）餐饮业。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（十一）信息传输业。</w:t>
      </w:r>
      <w:r>
        <w:rPr>
          <w:rFonts w:hint="eastAsia" w:ascii="宋体" w:hAnsi="宋体" w:cs="宋体"/>
          <w:szCs w:val="24"/>
          <w:highlight w:val="none"/>
          <w:shd w:val="clear" w:color="auto" w:fill="ffffff"/>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（十二）软件和信息技术服务业。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（十三）房地产开发经营。</w:t>
      </w:r>
      <w:r>
        <w:rPr>
          <w:rFonts w:hint="eastAsia" w:ascii="宋体" w:hAnsi="宋体" w:cs="宋体"/>
          <w:szCs w:val="24"/>
          <w:highlight w:val="none"/>
          <w:shd w:val="clear" w:color="auto" w:fill="ffffff"/>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（十四）物业管理。</w:t>
      </w:r>
      <w:r>
        <w:rPr>
          <w:rFonts w:hint="eastAsia" w:ascii="宋体" w:hAnsi="宋体" w:cs="宋体"/>
          <w:szCs w:val="24"/>
          <w:highlight w:val="none"/>
          <w:shd w:val="clear" w:color="auto" w:fill="ffffff"/>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（十五）租赁和商务服务业。</w:t>
      </w:r>
      <w:r>
        <w:rPr>
          <w:rFonts w:hint="eastAsia" w:ascii="宋体" w:hAnsi="宋体" w:cs="宋体"/>
          <w:szCs w:val="24"/>
          <w:highlight w:val="none"/>
          <w:shd w:val="clear" w:color="auto" w:fill="ffffff"/>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（十六）其他未列明行业。</w:t>
      </w:r>
      <w:r>
        <w:rPr>
          <w:rFonts w:hint="eastAsia" w:ascii="宋体" w:hAnsi="宋体" w:cs="宋体"/>
          <w:szCs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五、</w:t>
      </w:r>
      <w:r>
        <w:rPr>
          <w:rFonts w:hint="eastAsia" w:ascii="宋体" w:hAnsi="宋体" w:cs="宋体"/>
          <w:szCs w:val="24"/>
          <w:highlight w:val="none"/>
          <w:shd w:val="clear" w:color="auto" w:fill="ffffff"/>
        </w:rPr>
        <w:t xml:space="preserve">企业类型的划分以统计部门的统计数据为依据。</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六、</w:t>
      </w:r>
      <w:r>
        <w:rPr>
          <w:rFonts w:hint="eastAsia" w:ascii="宋体" w:hAnsi="宋体" w:cs="宋体"/>
          <w:szCs w:val="24"/>
          <w:highlight w:val="none"/>
          <w:shd w:val="clear" w:color="auto" w:fill="ffffff"/>
        </w:rPr>
        <w:t xml:space="preserve">本规定适用于在中华人民共和国境内依法设立的各类所有制和各种组织形式的企业。个体工商户和本规定以外的行业，参照本规定进行划型。</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七、</w:t>
      </w:r>
      <w:r>
        <w:rPr>
          <w:rFonts w:hint="eastAsia" w:ascii="宋体" w:hAnsi="宋体" w:cs="宋体"/>
          <w:szCs w:val="24"/>
          <w:highlight w:val="none"/>
          <w:shd w:val="clear" w:color="auto" w:fill="ffffff"/>
        </w:rPr>
        <w:t xml:space="preserve">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八、</w:t>
      </w:r>
      <w:r>
        <w:rPr>
          <w:rFonts w:hint="eastAsia" w:ascii="宋体" w:hAnsi="宋体" w:cs="宋体"/>
          <w:szCs w:val="24"/>
          <w:highlight w:val="none"/>
          <w:shd w:val="clear" w:color="auto" w:fill="ffffff"/>
        </w:rPr>
        <w:t xml:space="preserve">本规定由工业和信息化部、国家统计局会同有关部门根据《国民经济行业分类》修订情况和企业发展变化情况适时修订。</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九、</w:t>
      </w:r>
      <w:r>
        <w:rPr>
          <w:rFonts w:hint="eastAsia" w:ascii="宋体" w:hAnsi="宋体" w:cs="宋体"/>
          <w:szCs w:val="24"/>
          <w:highlight w:val="none"/>
          <w:shd w:val="clear" w:color="auto" w:fill="ffffff"/>
        </w:rPr>
        <w:t xml:space="preserve">本规定由工业和信息化部、国家统计局会同有关部门负责解释。</w:t>
      </w:r>
      <w:r>
        <w:rPr>
          <w:rFonts w:hint="eastAsia" w:ascii="宋体" w:hAnsi="宋体" w:cs="宋体"/>
          <w:szCs w:val="24"/>
          <w:highlight w:val="none"/>
        </w:rPr>
      </w:r>
      <w:r/>
    </w:p>
    <w:p>
      <w:pPr>
        <w:pStyle w:val="914"/>
        <w:ind w:firstLine="482"/>
        <w:spacing w:before="0" w:beforeAutospacing="0" w:after="0" w:afterAutospacing="0" w:line="630" w:lineRule="atLeast"/>
        <w:widowControl/>
        <w:rPr>
          <w:rFonts w:hint="eastAsia" w:ascii="宋体" w:hAnsi="宋体" w:cs="宋体"/>
          <w:szCs w:val="24"/>
          <w:highlight w:val="none"/>
        </w:rPr>
      </w:pPr>
      <w:r>
        <w:rPr>
          <w:rStyle w:val="924"/>
          <w:rFonts w:hint="eastAsia" w:ascii="宋体" w:hAnsi="宋体" w:cs="宋体"/>
          <w:szCs w:val="24"/>
          <w:highlight w:val="none"/>
          <w:shd w:val="clear" w:color="auto" w:fill="ffffff"/>
        </w:rPr>
        <w:t xml:space="preserve">十、</w:t>
      </w:r>
      <w:r>
        <w:rPr>
          <w:rFonts w:hint="eastAsia" w:ascii="宋体" w:hAnsi="宋体" w:cs="宋体"/>
          <w:szCs w:val="24"/>
          <w:highlight w:val="none"/>
          <w:shd w:val="clear" w:color="auto" w:fill="ffffff"/>
        </w:rPr>
        <w:t xml:space="preserve">本规定自发布之日起执行，原国家经贸委、原国家计委、财政部和国家统计局2003年颁布的《中小企业标准暂行规定》同时废止。</w:t>
      </w:r>
      <w:r>
        <w:rPr>
          <w:rFonts w:hint="eastAsia" w:ascii="宋体" w:hAnsi="宋体" w:cs="宋体"/>
          <w:szCs w:val="24"/>
          <w:highlight w:val="none"/>
        </w:rPr>
      </w:r>
      <w:r/>
    </w:p>
    <w:p>
      <w:pPr>
        <w:pStyle w:val="851"/>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ind w:firstLine="640"/>
        <w:jc w:val="center"/>
        <w:rPr>
          <w:rFonts w:hint="eastAsia" w:ascii="宋体" w:hAnsi="宋体" w:cs="宋体"/>
          <w:highlight w:val="none"/>
        </w:rPr>
      </w:pPr>
      <w:r>
        <w:rPr>
          <w:rFonts w:hint="eastAsia" w:ascii="宋体" w:hAnsi="宋体" w:cs="宋体"/>
          <w:sz w:val="32"/>
          <w:szCs w:val="32"/>
          <w:highlight w:val="none"/>
        </w:rPr>
        <w:br w:type="page" w:clear="all"/>
      </w:r>
      <w:r>
        <w:rPr>
          <w:rFonts w:hint="eastAsia" w:ascii="宋体" w:hAnsi="宋体" w:cs="宋体"/>
          <w:sz w:val="36"/>
          <w:szCs w:val="36"/>
          <w:highlight w:val="none"/>
        </w:rPr>
        <w:t xml:space="preserve">残疾人福利性单位声明函</w:t>
      </w: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项目采购活动由本单位提供服务。</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本单位对上述声明的真实性负责。如有虚假，将依法承担相应责任。</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（备注：1、供应商如不提供此声明函，价格将不做相应扣除。2、中标人为残疾人福利单位的，此声明函将随中标结果同时公告，接受社会监督）</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851"/>
        <w:ind w:firstLine="584"/>
        <w:rPr>
          <w:rFonts w:hint="eastAsia" w:ascii="宋体" w:hAnsi="宋体" w:cs="宋体"/>
          <w:sz w:val="28"/>
          <w:szCs w:val="28"/>
          <w:highlight w:val="none"/>
        </w:rPr>
      </w:pPr>
      <w:r>
        <w:rPr>
          <w:rFonts w:hint="eastAsia" w:ascii="宋体" w:hAnsi="宋体" w:cs="宋体"/>
          <w:spacing w:val="6"/>
          <w:sz w:val="28"/>
          <w:szCs w:val="28"/>
          <w:highlight w:val="none"/>
        </w:rPr>
        <w:t xml:space="preserve">             </w:t>
      </w:r>
      <w:r>
        <w:rPr>
          <w:rFonts w:hint="eastAsia" w:ascii="宋体" w:hAnsi="宋体" w:cs="宋体"/>
          <w:sz w:val="28"/>
          <w:szCs w:val="28"/>
          <w:highlight w:val="none"/>
        </w:rPr>
        <w:t xml:space="preserve">供应商全称（加盖CA电子公章）：</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             日  期：</w:t>
      </w:r>
      <w:r>
        <w:rPr>
          <w:rFonts w:hint="eastAsia" w:ascii="宋体" w:hAnsi="宋体" w:cs="宋体"/>
          <w:sz w:val="28"/>
          <w:szCs w:val="28"/>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80"/>
        <w:ind w:firstLine="480"/>
        <w:jc w:val="center"/>
        <w:rPr>
          <w:rFonts w:hint="eastAsia" w:ascii="宋体" w:hAnsi="宋体" w:eastAsia="宋体" w:cs="宋体"/>
          <w:sz w:val="32"/>
          <w:szCs w:val="32"/>
          <w:highlight w:val="none"/>
        </w:rPr>
      </w:pPr>
      <w:r>
        <w:rPr>
          <w:rFonts w:hint="eastAsia" w:ascii="宋体" w:hAnsi="宋体" w:cs="宋体"/>
          <w:bCs/>
          <w:sz w:val="32"/>
          <w:szCs w:val="32"/>
          <w:highlight w:val="none"/>
        </w:rPr>
        <w:br w:type="page" w:clear="all"/>
      </w:r>
      <w:bookmarkEnd w:id="186"/>
      <w:r>
        <w:rPr>
          <w:rFonts w:hint="eastAsia" w:ascii="宋体" w:hAnsi="宋体" w:eastAsia="宋体" w:cs="宋体"/>
          <w:sz w:val="32"/>
          <w:szCs w:val="32"/>
          <w:highlight w:val="none"/>
        </w:rPr>
        <w:t xml:space="preserve">技术要求响应及偏离表</w:t>
      </w:r>
      <w:r>
        <w:rPr>
          <w:rFonts w:hint="eastAsia" w:ascii="宋体" w:hAnsi="宋体" w:eastAsia="宋体" w:cs="宋体"/>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1"/>
        <w:gridCol w:w="2745"/>
        <w:gridCol w:w="2852"/>
        <w:gridCol w:w="1308"/>
        <w:gridCol w:w="1173"/>
      </w:tblGrid>
      <w:tr>
        <w:trPr>
          <w:cantSplit/>
        </w:trPr>
        <w:tc>
          <w:tcPr>
            <w:tcW w:w="1091" w:type="dxa"/>
            <w:vAlign w:val="center"/>
            <w:textDirection w:val="lrTb"/>
            <w:noWrap w:val="false"/>
          </w:tcPr>
          <w:p>
            <w:pPr>
              <w:pStyle w:val="851"/>
              <w:ind w:left="0" w:firstLine="0"/>
              <w:jc w:val="center"/>
              <w:rPr>
                <w:rFonts w:hint="eastAsia"/>
              </w:rPr>
            </w:pPr>
            <w:r>
              <w:rPr>
                <w:rFonts w:hint="eastAsia"/>
              </w:rPr>
              <w:t xml:space="preserve">序号</w:t>
            </w:r>
            <w:r>
              <w:rPr>
                <w:rFonts w:hint="eastAsia"/>
              </w:rPr>
            </w:r>
            <w:r/>
          </w:p>
        </w:tc>
        <w:tc>
          <w:tcPr>
            <w:tcW w:w="2745" w:type="dxa"/>
            <w:vAlign w:val="center"/>
            <w:textDirection w:val="lrTb"/>
            <w:noWrap w:val="false"/>
          </w:tcPr>
          <w:p>
            <w:pPr>
              <w:pStyle w:val="851"/>
              <w:rPr>
                <w:rFonts w:hint="eastAsia" w:ascii="宋体" w:hAnsi="宋体" w:cs="宋体"/>
                <w:highlight w:val="none"/>
              </w:rPr>
            </w:pPr>
            <w:r>
              <w:rPr>
                <w:rFonts w:hint="eastAsia" w:ascii="宋体" w:hAnsi="宋体" w:cs="宋体"/>
                <w:highlight w:val="none"/>
              </w:rPr>
              <w:t xml:space="preserve">招标文件要求</w:t>
            </w:r>
            <w:r>
              <w:rPr>
                <w:rFonts w:hint="eastAsia" w:ascii="宋体" w:hAnsi="宋体" w:cs="宋体"/>
                <w:highlight w:val="none"/>
              </w:rPr>
            </w:r>
            <w:r/>
          </w:p>
        </w:tc>
        <w:tc>
          <w:tcPr>
            <w:tcW w:w="2852" w:type="dxa"/>
            <w:vAlign w:val="center"/>
            <w:textDirection w:val="lrTb"/>
            <w:noWrap w:val="false"/>
          </w:tcPr>
          <w:p>
            <w:pPr>
              <w:pStyle w:val="851"/>
              <w:rPr>
                <w:rFonts w:hint="eastAsia" w:ascii="宋体" w:hAnsi="宋体" w:cs="宋体"/>
                <w:highlight w:val="none"/>
              </w:rPr>
            </w:pPr>
            <w:r>
              <w:rPr>
                <w:rFonts w:hint="eastAsia" w:ascii="宋体" w:hAnsi="宋体" w:cs="宋体"/>
                <w:highlight w:val="none"/>
              </w:rPr>
              <w:t xml:space="preserve">投标响应情况</w:t>
            </w:r>
            <w:r>
              <w:rPr>
                <w:rFonts w:hint="eastAsia" w:ascii="宋体" w:hAnsi="宋体" w:cs="宋体"/>
                <w:highlight w:val="none"/>
              </w:rPr>
            </w:r>
            <w:r/>
          </w:p>
        </w:tc>
        <w:tc>
          <w:tcPr>
            <w:tcW w:w="1308" w:type="dxa"/>
            <w:vAlign w:val="center"/>
            <w:textDirection w:val="lrTb"/>
            <w:noWrap w:val="false"/>
          </w:tcPr>
          <w:p>
            <w:pPr>
              <w:pStyle w:val="851"/>
              <w:ind w:left="0" w:firstLine="0"/>
              <w:jc w:val="center"/>
              <w:rPr>
                <w:rFonts w:hint="eastAsia" w:ascii="宋体" w:hAnsi="宋体" w:cs="宋体"/>
                <w:highlight w:val="none"/>
              </w:rPr>
            </w:pPr>
            <w:r>
              <w:rPr>
                <w:rFonts w:hint="eastAsia" w:ascii="宋体" w:hAnsi="宋体" w:cs="宋体"/>
              </w:rPr>
              <w:t xml:space="preserve">是否响应</w:t>
            </w:r>
            <w:r>
              <w:rPr>
                <w:rFonts w:hint="eastAsia" w:ascii="宋体" w:hAnsi="宋体" w:cs="宋体"/>
                <w:highlight w:val="none"/>
              </w:rPr>
            </w:r>
            <w:r/>
          </w:p>
        </w:tc>
        <w:tc>
          <w:tcPr>
            <w:tcW w:w="1173" w:type="dxa"/>
            <w:vAlign w:val="center"/>
            <w:textDirection w:val="lrTb"/>
            <w:noWrap w:val="false"/>
          </w:tcPr>
          <w:p>
            <w:pPr>
              <w:pStyle w:val="851"/>
              <w:rPr>
                <w:rFonts w:hint="eastAsia" w:ascii="宋体" w:hAnsi="宋体" w:cs="宋体"/>
                <w:highlight w:val="none"/>
              </w:rPr>
            </w:pPr>
            <w:r>
              <w:rPr>
                <w:rFonts w:hint="eastAsia" w:ascii="宋体" w:hAnsi="宋体" w:cs="宋体"/>
                <w:highlight w:val="none"/>
              </w:rPr>
            </w:r>
            <w:r/>
          </w:p>
        </w:tc>
      </w:tr>
      <w:tr>
        <w:trPr>
          <w:cantSplit/>
          <w:trHeight w:val="640"/>
        </w:trPr>
        <w:tc>
          <w:tcPr>
            <w:tcW w:w="1091"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745"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85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308"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173"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r>
      <w:tr>
        <w:trPr>
          <w:cantSplit/>
          <w:trHeight w:val="640"/>
        </w:trPr>
        <w:tc>
          <w:tcPr>
            <w:tcW w:w="1091"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745"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85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308"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173"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r>
      <w:tr>
        <w:trPr>
          <w:cantSplit/>
          <w:trHeight w:val="640"/>
        </w:trPr>
        <w:tc>
          <w:tcPr>
            <w:tcW w:w="1091"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745"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85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308"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173"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r>
      <w:tr>
        <w:trPr>
          <w:cantSplit/>
          <w:trHeight w:val="640"/>
        </w:trPr>
        <w:tc>
          <w:tcPr>
            <w:tcW w:w="1091"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745"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85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308"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173"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r>
      <w:tr>
        <w:trPr>
          <w:cantSplit/>
          <w:trHeight w:val="640"/>
        </w:trPr>
        <w:tc>
          <w:tcPr>
            <w:tcW w:w="1091"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745"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85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308"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173"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r>
      <w:tr>
        <w:trPr>
          <w:cantSplit/>
          <w:trHeight w:val="640"/>
        </w:trPr>
        <w:tc>
          <w:tcPr>
            <w:tcW w:w="1091"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745"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85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308"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173"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r>
      <w:tr>
        <w:trPr>
          <w:cantSplit/>
          <w:trHeight w:val="640"/>
        </w:trPr>
        <w:tc>
          <w:tcPr>
            <w:tcW w:w="1091"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745"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85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308"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173"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r>
      <w:tr>
        <w:trPr>
          <w:cantSplit/>
          <w:trHeight w:val="640"/>
        </w:trPr>
        <w:tc>
          <w:tcPr>
            <w:tcW w:w="1091"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745"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rPr>
            </w:r>
            <w:r/>
          </w:p>
        </w:tc>
        <w:tc>
          <w:tcPr>
            <w:tcW w:w="285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308"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173"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r>
    </w:tbl>
    <w:p>
      <w:pPr>
        <w:pStyle w:val="851"/>
        <w:ind w:firstLine="480"/>
        <w:rPr>
          <w:rFonts w:hint="eastAsia" w:ascii="宋体" w:hAnsi="宋体" w:cs="宋体"/>
          <w:sz w:val="24"/>
          <w:szCs w:val="24"/>
          <w:highlight w:val="none"/>
        </w:rPr>
      </w:pPr>
      <w:r>
        <w:rPr>
          <w:rFonts w:hint="eastAsia" w:ascii="宋体" w:hAnsi="宋体" w:cs="宋体"/>
          <w:sz w:val="24"/>
          <w:szCs w:val="24"/>
          <w:highlight w:val="none"/>
        </w:rPr>
        <w:t xml:space="preserve">注： 行数不够，可自行添加。</w:t>
      </w:r>
      <w:r>
        <w:rPr>
          <w:rFonts w:hint="eastAsia" w:ascii="宋体" w:hAnsi="宋体" w:cs="宋体"/>
          <w:sz w:val="24"/>
          <w:szCs w:val="24"/>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bookmarkStart w:id="187" w:name="_Hlt26955054"/>
      <w:r/>
      <w:bookmarkEnd w:id="187"/>
      <w:r>
        <w:rPr>
          <w:rFonts w:hint="eastAsia" w:ascii="宋体" w:hAnsi="宋体" w:cs="宋体"/>
          <w:highlight w:val="none"/>
        </w:rPr>
        <w:br w:type="page" w:clear="all"/>
      </w:r>
      <w:r>
        <w:rPr>
          <w:rFonts w:hint="eastAsia" w:ascii="宋体" w:hAnsi="宋体" w:cs="宋体"/>
          <w:highlight w:val="none"/>
        </w:rPr>
      </w:r>
      <w:r/>
    </w:p>
    <w:p>
      <w:pPr>
        <w:pStyle w:val="851"/>
        <w:ind w:firstLine="560"/>
        <w:jc w:val="center"/>
        <w:rPr>
          <w:rFonts w:hint="eastAsia" w:ascii="宋体" w:hAnsi="宋体" w:cs="宋体"/>
          <w:sz w:val="28"/>
          <w:szCs w:val="28"/>
          <w:highlight w:val="none"/>
        </w:rPr>
      </w:pP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851"/>
              <w:ind w:left="0" w:firstLine="0"/>
              <w:jc w:val="center"/>
              <w:rPr>
                <w:rFonts w:hint="eastAsia" w:ascii="宋体" w:hAnsi="宋体" w:cs="宋体"/>
                <w:highlight w:val="none"/>
              </w:rPr>
            </w:pPr>
            <w:r/>
            <w:bookmarkStart w:id="188" w:name="_Hlt26609391"/>
            <w:r/>
            <w:bookmarkEnd w:id="188"/>
            <w:r/>
            <w:bookmarkStart w:id="189" w:name="_Hlt26580838"/>
            <w:r/>
            <w:bookmarkEnd w:id="189"/>
            <w:r/>
            <w:bookmarkStart w:id="190" w:name="_Hlt26955064"/>
            <w:r/>
            <w:bookmarkEnd w:id="190"/>
            <w:r/>
            <w:bookmarkStart w:id="191" w:name="_Hlt26671372"/>
            <w:r/>
            <w:bookmarkEnd w:id="191"/>
            <w:r/>
            <w:bookmarkStart w:id="192" w:name="_Hlt24879081"/>
            <w:r/>
            <w:bookmarkEnd w:id="192"/>
            <w:r/>
            <w:bookmarkStart w:id="193" w:name="_Hlt26955056"/>
            <w:r/>
            <w:bookmarkEnd w:id="193"/>
            <w:r/>
            <w:bookmarkStart w:id="194" w:name="_Hlt26671343"/>
            <w:r/>
            <w:bookmarkEnd w:id="194"/>
            <w:r/>
            <w:bookmarkStart w:id="195" w:name="_Hlt26782999"/>
            <w:r/>
            <w:bookmarkEnd w:id="195"/>
            <w:r>
              <w:rPr>
                <w:rFonts w:hint="eastAsia" w:ascii="宋体" w:hAnsi="宋体" w:cs="宋体"/>
                <w:highlight w:val="none"/>
              </w:rPr>
              <w:t xml:space="preserve">序号</w:t>
            </w:r>
            <w:r>
              <w:rPr>
                <w:rFonts w:hint="eastAsia" w:ascii="宋体" w:hAnsi="宋体" w:cs="宋体"/>
                <w:highlight w:val="none"/>
              </w:rPr>
            </w:r>
            <w:r/>
          </w:p>
        </w:tc>
        <w:tc>
          <w:tcPr>
            <w:tcW w:w="2688" w:type="dxa"/>
            <w:vAlign w:val="center"/>
            <w:textDirection w:val="lrTb"/>
            <w:noWrap w:val="false"/>
          </w:tcPr>
          <w:p>
            <w:pPr>
              <w:pStyle w:val="851"/>
              <w:rPr>
                <w:rFonts w:hint="eastAsia" w:ascii="宋体" w:hAnsi="宋体" w:cs="宋体"/>
                <w:highlight w:val="none"/>
              </w:rPr>
            </w:pPr>
            <w:r>
              <w:rPr>
                <w:rFonts w:hint="eastAsia" w:ascii="宋体" w:hAnsi="宋体" w:cs="宋体"/>
                <w:highlight w:val="none"/>
              </w:rPr>
              <w:t xml:space="preserve">招标文件要求</w:t>
            </w:r>
            <w:r>
              <w:rPr>
                <w:rFonts w:hint="eastAsia" w:ascii="宋体" w:hAnsi="宋体" w:cs="宋体"/>
                <w:highlight w:val="none"/>
              </w:rPr>
            </w:r>
            <w:r/>
          </w:p>
        </w:tc>
        <w:tc>
          <w:tcPr>
            <w:tcW w:w="2883" w:type="dxa"/>
            <w:vAlign w:val="center"/>
            <w:textDirection w:val="lrTb"/>
            <w:noWrap w:val="false"/>
          </w:tcPr>
          <w:p>
            <w:pPr>
              <w:pStyle w:val="851"/>
              <w:rPr>
                <w:rFonts w:hint="eastAsia" w:ascii="宋体" w:hAnsi="宋体" w:cs="宋体"/>
                <w:highlight w:val="none"/>
              </w:rPr>
            </w:pPr>
            <w:r>
              <w:rPr>
                <w:rFonts w:hint="eastAsia" w:ascii="宋体" w:hAnsi="宋体" w:cs="宋体"/>
                <w:highlight w:val="none"/>
              </w:rPr>
              <w:t xml:space="preserve">投标响应情况</w:t>
            </w:r>
            <w:r>
              <w:rPr>
                <w:rFonts w:hint="eastAsia" w:ascii="宋体" w:hAnsi="宋体" w:cs="宋体"/>
                <w:highlight w:val="none"/>
              </w:rPr>
            </w:r>
            <w:r/>
          </w:p>
        </w:tc>
        <w:tc>
          <w:tcPr>
            <w:tcW w:w="1302" w:type="dxa"/>
            <w:vAlign w:val="center"/>
            <w:textDirection w:val="lrTb"/>
            <w:noWrap w:val="false"/>
          </w:tcPr>
          <w:p>
            <w:pPr>
              <w:pStyle w:val="851"/>
              <w:ind w:left="0" w:firstLine="0"/>
              <w:jc w:val="center"/>
              <w:rPr>
                <w:rFonts w:hint="eastAsia" w:ascii="宋体" w:hAnsi="宋体" w:cs="宋体"/>
                <w:highlight w:val="none"/>
              </w:rPr>
            </w:pPr>
            <w:r>
              <w:rPr>
                <w:rFonts w:hint="eastAsia" w:ascii="宋体" w:hAnsi="宋体" w:cs="宋体"/>
              </w:rPr>
              <w:t xml:space="preserve">是否响应</w:t>
            </w:r>
            <w:r>
              <w:rPr>
                <w:rFonts w:hint="eastAsia" w:ascii="宋体" w:hAnsi="宋体" w:cs="宋体"/>
                <w:highlight w:val="none"/>
              </w:rPr>
            </w:r>
            <w:r/>
          </w:p>
        </w:tc>
        <w:tc>
          <w:tcPr>
            <w:tcW w:w="1614" w:type="dxa"/>
            <w:vAlign w:val="center"/>
            <w:textDirection w:val="lrTb"/>
            <w:noWrap w:val="false"/>
          </w:tcPr>
          <w:p>
            <w:pPr>
              <w:pStyle w:val="851"/>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883"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30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614"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883"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30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614"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883"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30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614"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883"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30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614"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883"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30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614"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883"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30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614"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883"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30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614"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2883"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302"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c>
          <w:tcPr>
            <w:tcW w:w="1614" w:type="dxa"/>
            <w:vAlign w:val="top"/>
            <w:textDirection w:val="lrTb"/>
            <w:noWrap w:val="false"/>
          </w:tcPr>
          <w:p>
            <w:pPr>
              <w:pStyle w:val="851"/>
              <w:rPr>
                <w:rFonts w:hint="eastAsia" w:ascii="宋体" w:hAnsi="宋体" w:cs="宋体"/>
                <w:highlight w:val="none"/>
              </w:rPr>
            </w:pPr>
            <w:r>
              <w:rPr>
                <w:rFonts w:hint="eastAsia" w:ascii="宋体" w:hAnsi="宋体" w:cs="宋体"/>
                <w:highlight w:val="none"/>
              </w:rPr>
            </w:r>
            <w:r/>
          </w:p>
        </w:tc>
      </w:tr>
    </w:tbl>
    <w:p>
      <w:pPr>
        <w:pStyle w:val="851"/>
        <w:rPr>
          <w:rFonts w:hint="eastAsia" w:ascii="宋体" w:hAnsi="宋体" w:cs="宋体"/>
          <w:highlight w:val="none"/>
        </w:rPr>
      </w:pPr>
      <w:r>
        <w:rPr>
          <w:rFonts w:hint="eastAsia" w:ascii="宋体" w:hAnsi="宋体" w:cs="宋体"/>
          <w:highlight w:val="none"/>
        </w:rPr>
        <w:t xml:space="preserve">注： 行数不够，可自行添加。</w:t>
      </w:r>
      <w:r>
        <w:rPr>
          <w:rFonts w:hint="eastAsia" w:ascii="宋体" w:hAnsi="宋体" w:cs="宋体"/>
          <w:highlight w:val="none"/>
        </w:rPr>
      </w:r>
      <w:r/>
    </w:p>
    <w:p>
      <w:pPr>
        <w:pStyle w:val="851"/>
        <w:ind w:firstLine="480"/>
        <w:jc w:val="left"/>
        <w:rPr>
          <w:rFonts w:hint="eastAsia" w:ascii="宋体" w:hAnsi="宋体" w:cs="宋体"/>
          <w:b/>
          <w:sz w:val="30"/>
          <w:szCs w:val="30"/>
          <w:highlight w:val="none"/>
        </w:rPr>
      </w:pPr>
      <w:r>
        <w:rPr>
          <w:rFonts w:hint="eastAsia" w:ascii="宋体" w:hAnsi="宋体" w:cs="宋体"/>
          <w:b/>
          <w:sz w:val="30"/>
          <w:szCs w:val="30"/>
          <w:highlight w:val="none"/>
          <w:lang w:val="en-US" w:eastAsia="zh-CN"/>
        </w:rPr>
        <w:br w:type="page" w:clear="all"/>
      </w:r>
      <w:r>
        <w:rPr>
          <w:rFonts w:hint="eastAsia" w:ascii="宋体" w:hAnsi="宋体" w:cs="宋体"/>
          <w:b/>
          <w:sz w:val="30"/>
          <w:szCs w:val="30"/>
          <w:highlight w:val="none"/>
          <w:lang w:val="en-US" w:eastAsia="zh-CN"/>
        </w:rPr>
        <w:t xml:space="preserve">                     </w:t>
      </w:r>
      <w:r>
        <w:rPr>
          <w:rFonts w:hint="eastAsia" w:ascii="宋体" w:hAnsi="宋体" w:cs="宋体"/>
          <w:b/>
          <w:sz w:val="30"/>
          <w:szCs w:val="30"/>
          <w:highlight w:val="none"/>
        </w:rPr>
        <w:t xml:space="preserve">质疑函范本</w:t>
      </w:r>
      <w:r>
        <w:rPr>
          <w:rFonts w:hint="eastAsia" w:ascii="宋体" w:hAnsi="宋体" w:cs="宋体"/>
          <w:b/>
          <w:sz w:val="30"/>
          <w:szCs w:val="30"/>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一、质疑供应商基本信息</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质疑供应商：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地址：                             邮编：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联系人：                      联系电话：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授权代表：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联系电话：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地址：                         邮编：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二、质疑项目基本情况</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质疑项目的名称：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质疑项目的编号：                         包号：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采购人名称：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采购文件获取日期：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三、质疑事项具体内容</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质疑事项1：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事实依据：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法律依据：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u w:val="single"/>
        </w:rPr>
      </w:pPr>
      <w:r>
        <w:rPr>
          <w:rFonts w:hint="eastAsia" w:ascii="宋体" w:hAnsi="宋体" w:cs="宋体"/>
          <w:sz w:val="28"/>
          <w:szCs w:val="28"/>
          <w:highlight w:val="none"/>
        </w:rPr>
        <w:t xml:space="preserve">质疑事项2</w:t>
      </w:r>
      <w:r>
        <w:rPr>
          <w:rFonts w:hint="eastAsia" w:ascii="宋体" w:hAnsi="宋体" w:cs="宋体"/>
          <w:sz w:val="28"/>
          <w:szCs w:val="28"/>
          <w:highlight w:val="none"/>
          <w:u w:val="singl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四、与质疑事项相关的质疑请求</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请求：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签字(签章)：                   公章：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日期：    </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质疑函制作说明：</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1.供应商提出质疑时，应提交质疑函和必要的证明材料。</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3.质疑供应商若对项目的某一分包进行质疑，质疑函中应列明具体标段。</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4.质疑函的质疑事项应具体、明确，并有必要的事实依据和法律依据。</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5.质疑函的质疑请求应与质疑事项相关。</w:t>
      </w:r>
      <w:r>
        <w:rPr>
          <w:rFonts w:hint="eastAsia" w:ascii="宋体" w:hAnsi="宋体" w:cs="宋体"/>
          <w:sz w:val="28"/>
          <w:szCs w:val="28"/>
          <w:highlight w:val="none"/>
        </w:rPr>
      </w:r>
      <w:r/>
    </w:p>
    <w:p>
      <w:pPr>
        <w:pStyle w:val="851"/>
        <w:ind w:firstLine="560"/>
        <w:rPr>
          <w:rFonts w:hint="eastAsia" w:ascii="宋体" w:hAnsi="宋体" w:cs="宋体"/>
          <w:sz w:val="28"/>
          <w:szCs w:val="28"/>
          <w:highlight w:val="none"/>
        </w:rPr>
      </w:pPr>
      <w:r>
        <w:rPr>
          <w:rFonts w:hint="eastAsia" w:ascii="宋体" w:hAnsi="宋体" w:cs="宋体"/>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8"/>
          <w:szCs w:val="28"/>
          <w:highlight w:val="none"/>
        </w:rPr>
      </w:r>
      <w:r/>
    </w:p>
    <w:p>
      <w:pPr>
        <w:pStyle w:val="972"/>
        <w:ind w:firstLine="400"/>
        <w:rPr>
          <w:rFonts w:hint="eastAsia" w:ascii="宋体" w:hAnsi="宋体" w:cs="宋体"/>
          <w:highlight w:val="none"/>
        </w:rPr>
      </w:pPr>
      <w:r>
        <w:rPr>
          <w:rFonts w:hint="eastAsia" w:ascii="宋体" w:hAnsi="宋体" w:cs="宋体"/>
          <w:highlight w:val="none"/>
        </w:rPr>
      </w:r>
      <w:r/>
    </w:p>
    <w:p>
      <w:pPr>
        <w:pStyle w:val="972"/>
        <w:ind w:firstLine="400"/>
        <w:rPr>
          <w:rFonts w:hint="eastAsia" w:ascii="宋体" w:hAnsi="宋体" w:cs="宋体"/>
          <w:highlight w:val="none"/>
        </w:rPr>
      </w:pPr>
      <w:r>
        <w:rPr>
          <w:rFonts w:hint="eastAsia" w:ascii="宋体" w:hAnsi="宋体" w:cs="宋体"/>
          <w:highlight w:val="none"/>
        </w:rPr>
      </w:r>
      <w:r/>
    </w:p>
    <w:p>
      <w:pPr>
        <w:pStyle w:val="851"/>
        <w:rPr>
          <w:rFonts w:hint="eastAsia" w:ascii="宋体" w:hAnsi="宋体" w:cs="宋体"/>
          <w:highlight w:val="none"/>
        </w:rPr>
      </w:pPr>
      <w:r>
        <w:rPr>
          <w:rFonts w:hint="eastAsia" w:ascii="宋体" w:hAnsi="宋体" w:cs="宋体"/>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MingLiU">
    <w:panose1 w:val="02020500000000000000"/>
  </w:font>
  <w:font w:name="Adobe 宋体 Std L">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- 2 -</w:t>
                          </w:r>
                          <w:r>
                            <w:rPr>
                              <w:rFonts w:hint="eastAsia"/>
                            </w:rPr>
                            <w:fldChar w:fldCharType="end"/>
                          </w:r>
                          <w:r>
                            <w:rPr>
                              <w:rFonts w:hint="eastAsia"/>
                            </w:rPr>
                          </w:r>
                          <w:r/>
                        </w:p>
                        <w:p>
                          <w:pPr>
                            <w:pStyle w:val="8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- 2 -</w:t>
                    </w:r>
                    <w:r>
                      <w:rPr>
                        <w:rFonts w:hint="eastAsia"/>
                      </w:rPr>
                      <w:fldChar w:fldCharType="end"/>
                    </w:r>
                    <w:r>
                      <w:rPr>
                        <w:rFonts w:hint="eastAsia"/>
                      </w:rPr>
                    </w:r>
                    <w:r/>
                  </w:p>
                  <w:p>
                    <w:pPr>
                      <w:pStyle w:val="851"/>
                    </w:pPr>
                    <w:r/>
                    <w:r/>
                  </w:p>
                </w:txbxContent>
              </v:textbox>
            </v:shape>
          </w:pict>
        </mc:Fallback>
      </mc:AlternateContent>
    </w:r>
    <w: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- 91 -</w:t>
                          </w:r>
                          <w:r>
                            <w:rPr>
                              <w:rFonts w:hint="eastAsia"/>
                            </w:rPr>
                            <w:fldChar w:fldCharType="end"/>
                          </w:r>
                          <w:r>
                            <w:rPr>
                              <w:rFonts w:hint="eastAsia"/>
                            </w:rPr>
                          </w:r>
                          <w:r/>
                        </w:p>
                        <w:p>
                          <w:pPr>
                            <w:pStyle w:val="85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- 91 -</w:t>
                    </w:r>
                    <w:r>
                      <w:rPr>
                        <w:rFonts w:hint="eastAsia"/>
                      </w:rPr>
                      <w:fldChar w:fldCharType="end"/>
                    </w:r>
                    <w:r>
                      <w:rPr>
                        <w:rFonts w:hint="eastAsia"/>
                      </w:rPr>
                    </w:r>
                    <w:r/>
                  </w:p>
                  <w:p>
                    <w:pPr>
                      <w:pStyle w:val="851"/>
                    </w:pPr>
                    <w:r/>
                    <w:r/>
                  </w:p>
                </w:txbxContent>
              </v:textbox>
            </v:shape>
          </w:pict>
        </mc:Fallback>
      </mc:AlternateContent>
    </w:r>
    <w: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- 42 -</w:t>
                          </w:r>
                          <w:r>
                            <w:rPr>
                              <w:rFonts w:hint="eastAsia"/>
                            </w:rPr>
                            <w:fldChar w:fldCharType="end"/>
                          </w:r>
                          <w:r>
                            <w:rPr>
                              <w:rFonts w:hint="eastAsia"/>
                            </w:rPr>
                          </w:r>
                          <w:r/>
                        </w:p>
                        <w:p>
                          <w:pPr>
                            <w:pStyle w:val="85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- 42 -</w:t>
                    </w:r>
                    <w:r>
                      <w:rPr>
                        <w:rFonts w:hint="eastAsia"/>
                      </w:rPr>
                      <w:fldChar w:fldCharType="end"/>
                    </w:r>
                    <w:r>
                      <w:rPr>
                        <w:rFonts w:hint="eastAsia"/>
                      </w:rPr>
                    </w:r>
                    <w:r/>
                  </w:p>
                  <w:p>
                    <w:pPr>
                      <w:pStyle w:val="85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firstLine="360"/>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6"/>
      <w:isLgl w:val="false"/>
      <w:suff w:val="tab"/>
      <w:lvlText w:val="%1)"/>
      <w:lvlJc w:val="left"/>
      <w:pPr>
        <w:pStyle w:val="851"/>
        <w:ind w:left="420" w:hanging="420"/>
      </w:pPr>
    </w:lvl>
    <w:lvl w:ilvl="1">
      <w:start w:val="1"/>
      <w:numFmt w:val="lowerLetter"/>
      <w:isLgl w:val="false"/>
      <w:suff w:val="tab"/>
      <w:lvlText w:val="%2)"/>
      <w:lvlJc w:val="left"/>
      <w:pPr>
        <w:pStyle w:val="851"/>
        <w:ind w:left="840" w:hanging="420"/>
      </w:pPr>
    </w:lvl>
    <w:lvl w:ilvl="2">
      <w:start w:val="1"/>
      <w:numFmt w:val="lowerRoman"/>
      <w:isLgl w:val="false"/>
      <w:suff w:val="tab"/>
      <w:lvlText w:val="%3."/>
      <w:lvlJc w:val="right"/>
      <w:pPr>
        <w:pStyle w:val="851"/>
        <w:ind w:left="1260" w:hanging="420"/>
      </w:pPr>
    </w:lvl>
    <w:lvl w:ilvl="3">
      <w:start w:val="1"/>
      <w:numFmt w:val="decimal"/>
      <w:isLgl w:val="false"/>
      <w:suff w:val="tab"/>
      <w:lvlText w:val="%4."/>
      <w:lvlJc w:val="left"/>
      <w:pPr>
        <w:pStyle w:val="851"/>
        <w:ind w:left="1680" w:hanging="420"/>
      </w:pPr>
    </w:lvl>
    <w:lvl w:ilvl="4">
      <w:start w:val="1"/>
      <w:numFmt w:val="lowerLetter"/>
      <w:isLgl w:val="false"/>
      <w:suff w:val="tab"/>
      <w:lvlText w:val="%5)"/>
      <w:lvlJc w:val="left"/>
      <w:pPr>
        <w:pStyle w:val="851"/>
        <w:ind w:left="2100" w:hanging="420"/>
      </w:pPr>
    </w:lvl>
    <w:lvl w:ilvl="5">
      <w:start w:val="1"/>
      <w:numFmt w:val="lowerRoman"/>
      <w:isLgl w:val="false"/>
      <w:suff w:val="tab"/>
      <w:lvlText w:val="%6."/>
      <w:lvlJc w:val="right"/>
      <w:pPr>
        <w:pStyle w:val="851"/>
        <w:ind w:left="2520" w:hanging="420"/>
      </w:pPr>
    </w:lvl>
    <w:lvl w:ilvl="6">
      <w:start w:val="1"/>
      <w:numFmt w:val="decimal"/>
      <w:isLgl w:val="false"/>
      <w:suff w:val="tab"/>
      <w:lvlText w:val="%7."/>
      <w:lvlJc w:val="left"/>
      <w:pPr>
        <w:pStyle w:val="851"/>
        <w:ind w:left="2940" w:hanging="420"/>
      </w:pPr>
    </w:lvl>
    <w:lvl w:ilvl="7">
      <w:start w:val="1"/>
      <w:numFmt w:val="lowerLetter"/>
      <w:isLgl w:val="false"/>
      <w:suff w:val="tab"/>
      <w:lvlText w:val="%8)"/>
      <w:lvlJc w:val="left"/>
      <w:pPr>
        <w:pStyle w:val="851"/>
        <w:ind w:left="3360" w:hanging="420"/>
      </w:pPr>
    </w:lvl>
    <w:lvl w:ilvl="8">
      <w:start w:val="1"/>
      <w:numFmt w:val="lowerRoman"/>
      <w:isLgl w:val="false"/>
      <w:suff w:val="tab"/>
      <w:lvlText w:val="%9."/>
      <w:lvlJc w:val="right"/>
      <w:pPr>
        <w:pStyle w:val="851"/>
        <w:ind w:left="3780" w:hanging="420"/>
      </w:pPr>
    </w:lvl>
  </w:abstractNum>
  <w:abstractNum w:abstractNumId="1">
    <w:multiLevelType w:val="hybridMultilevel"/>
    <w:lvl w:ilvl="0">
      <w:start w:val="2"/>
      <w:numFmt w:val="decimal"/>
      <w:isLgl w:val="false"/>
      <w:suff w:val="nothing"/>
      <w:lvlText w:val="%1、"/>
      <w:lvlJc w:val="left"/>
      <w:pPr>
        <w:pStyle w:val="8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8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Heading 1"/>
    <w:basedOn w:val="851"/>
    <w:next w:val="851"/>
    <w:link w:val="782"/>
    <w:uiPriority w:val="9"/>
    <w:qFormat/>
    <w:pPr>
      <w:keepLines/>
      <w:keepNext/>
      <w:spacing w:before="480" w:after="200"/>
      <w:outlineLvl w:val="0"/>
    </w:pPr>
    <w:rPr>
      <w:rFonts w:ascii="Arial" w:hAnsi="Arial" w:eastAsia="Arial" w:cs="Arial"/>
      <w:sz w:val="40"/>
      <w:szCs w:val="40"/>
    </w:rPr>
  </w:style>
  <w:style w:type="character" w:styleId="782">
    <w:name w:val="Heading 1 Char"/>
    <w:link w:val="781"/>
    <w:uiPriority w:val="9"/>
    <w:rPr>
      <w:rFonts w:ascii="Arial" w:hAnsi="Arial" w:eastAsia="Arial" w:cs="Arial"/>
      <w:sz w:val="40"/>
      <w:szCs w:val="40"/>
    </w:rPr>
  </w:style>
  <w:style w:type="paragraph" w:styleId="783">
    <w:name w:val="Heading 2"/>
    <w:basedOn w:val="851"/>
    <w:next w:val="851"/>
    <w:link w:val="784"/>
    <w:uiPriority w:val="9"/>
    <w:unhideWhenUsed/>
    <w:qFormat/>
    <w:pPr>
      <w:keepLines/>
      <w:keepNext/>
      <w:spacing w:before="360" w:after="200"/>
      <w:outlineLvl w:val="1"/>
    </w:pPr>
    <w:rPr>
      <w:rFonts w:ascii="Arial" w:hAnsi="Arial" w:eastAsia="Arial" w:cs="Arial"/>
      <w:sz w:val="34"/>
    </w:rPr>
  </w:style>
  <w:style w:type="character" w:styleId="784">
    <w:name w:val="Heading 2 Char"/>
    <w:link w:val="783"/>
    <w:uiPriority w:val="9"/>
    <w:rPr>
      <w:rFonts w:ascii="Arial" w:hAnsi="Arial" w:eastAsia="Arial" w:cs="Arial"/>
      <w:sz w:val="34"/>
    </w:rPr>
  </w:style>
  <w:style w:type="paragraph" w:styleId="785">
    <w:name w:val="Heading 3"/>
    <w:basedOn w:val="851"/>
    <w:next w:val="851"/>
    <w:link w:val="786"/>
    <w:uiPriority w:val="9"/>
    <w:unhideWhenUsed/>
    <w:qFormat/>
    <w:pPr>
      <w:keepLines/>
      <w:keepNext/>
      <w:spacing w:before="320" w:after="200"/>
      <w:outlineLvl w:val="2"/>
    </w:pPr>
    <w:rPr>
      <w:rFonts w:ascii="Arial" w:hAnsi="Arial" w:eastAsia="Arial" w:cs="Arial"/>
      <w:sz w:val="30"/>
      <w:szCs w:val="30"/>
    </w:rPr>
  </w:style>
  <w:style w:type="character" w:styleId="786">
    <w:name w:val="Heading 3 Char"/>
    <w:link w:val="785"/>
    <w:uiPriority w:val="9"/>
    <w:rPr>
      <w:rFonts w:ascii="Arial" w:hAnsi="Arial" w:eastAsia="Arial" w:cs="Arial"/>
      <w:sz w:val="30"/>
      <w:szCs w:val="30"/>
    </w:rPr>
  </w:style>
  <w:style w:type="paragraph" w:styleId="787">
    <w:name w:val="Heading 4"/>
    <w:basedOn w:val="851"/>
    <w:next w:val="851"/>
    <w:link w:val="788"/>
    <w:uiPriority w:val="9"/>
    <w:unhideWhenUsed/>
    <w:qFormat/>
    <w:pPr>
      <w:keepLines/>
      <w:keepNext/>
      <w:spacing w:before="320" w:after="200"/>
      <w:outlineLvl w:val="3"/>
    </w:pPr>
    <w:rPr>
      <w:rFonts w:ascii="Arial" w:hAnsi="Arial" w:eastAsia="Arial" w:cs="Arial"/>
      <w:b/>
      <w:bCs/>
      <w:sz w:val="26"/>
      <w:szCs w:val="26"/>
    </w:rPr>
  </w:style>
  <w:style w:type="character" w:styleId="788">
    <w:name w:val="Heading 4 Char"/>
    <w:link w:val="787"/>
    <w:uiPriority w:val="9"/>
    <w:rPr>
      <w:rFonts w:ascii="Arial" w:hAnsi="Arial" w:eastAsia="Arial" w:cs="Arial"/>
      <w:b/>
      <w:bCs/>
      <w:sz w:val="26"/>
      <w:szCs w:val="26"/>
    </w:rPr>
  </w:style>
  <w:style w:type="paragraph" w:styleId="789">
    <w:name w:val="Heading 5"/>
    <w:basedOn w:val="851"/>
    <w:next w:val="851"/>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link w:val="789"/>
    <w:uiPriority w:val="9"/>
    <w:rPr>
      <w:rFonts w:ascii="Arial" w:hAnsi="Arial" w:eastAsia="Arial" w:cs="Arial"/>
      <w:b/>
      <w:bCs/>
      <w:sz w:val="24"/>
      <w:szCs w:val="24"/>
    </w:rPr>
  </w:style>
  <w:style w:type="paragraph" w:styleId="791">
    <w:name w:val="Heading 6"/>
    <w:basedOn w:val="851"/>
    <w:next w:val="851"/>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link w:val="791"/>
    <w:uiPriority w:val="9"/>
    <w:rPr>
      <w:rFonts w:ascii="Arial" w:hAnsi="Arial" w:eastAsia="Arial" w:cs="Arial"/>
      <w:b/>
      <w:bCs/>
      <w:sz w:val="22"/>
      <w:szCs w:val="22"/>
    </w:rPr>
  </w:style>
  <w:style w:type="paragraph" w:styleId="793">
    <w:name w:val="Heading 7"/>
    <w:basedOn w:val="851"/>
    <w:next w:val="851"/>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link w:val="793"/>
    <w:uiPriority w:val="9"/>
    <w:rPr>
      <w:rFonts w:ascii="Arial" w:hAnsi="Arial" w:eastAsia="Arial" w:cs="Arial"/>
      <w:b/>
      <w:bCs/>
      <w:i/>
      <w:iCs/>
      <w:sz w:val="22"/>
      <w:szCs w:val="22"/>
    </w:rPr>
  </w:style>
  <w:style w:type="paragraph" w:styleId="795">
    <w:name w:val="Heading 8"/>
    <w:basedOn w:val="851"/>
    <w:next w:val="851"/>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link w:val="795"/>
    <w:uiPriority w:val="9"/>
    <w:rPr>
      <w:rFonts w:ascii="Arial" w:hAnsi="Arial" w:eastAsia="Arial" w:cs="Arial"/>
      <w:i/>
      <w:iCs/>
      <w:sz w:val="22"/>
      <w:szCs w:val="22"/>
    </w:rPr>
  </w:style>
  <w:style w:type="paragraph" w:styleId="797">
    <w:name w:val="Heading 9"/>
    <w:basedOn w:val="851"/>
    <w:next w:val="851"/>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link w:val="797"/>
    <w:uiPriority w:val="9"/>
    <w:rPr>
      <w:rFonts w:ascii="Arial" w:hAnsi="Arial" w:eastAsia="Arial" w:cs="Arial"/>
      <w:i/>
      <w:iCs/>
      <w:sz w:val="21"/>
      <w:szCs w:val="21"/>
    </w:rPr>
  </w:style>
  <w:style w:type="paragraph" w:styleId="799">
    <w:name w:val="List Paragraph"/>
    <w:basedOn w:val="851"/>
    <w:uiPriority w:val="34"/>
    <w:qFormat/>
    <w:pPr>
      <w:contextualSpacing/>
      <w:ind w:left="720"/>
    </w:pPr>
  </w:style>
  <w:style w:type="paragraph" w:styleId="800">
    <w:name w:val="No Spacing"/>
    <w:uiPriority w:val="1"/>
    <w:qFormat/>
    <w:pPr>
      <w:spacing w:before="0" w:after="0" w:line="240" w:lineRule="auto"/>
    </w:pPr>
  </w:style>
  <w:style w:type="paragraph" w:styleId="801">
    <w:name w:val="Title"/>
    <w:basedOn w:val="851"/>
    <w:next w:val="851"/>
    <w:link w:val="802"/>
    <w:uiPriority w:val="10"/>
    <w:qFormat/>
    <w:pPr>
      <w:contextualSpacing/>
      <w:spacing w:before="300" w:after="200"/>
    </w:pPr>
    <w:rPr>
      <w:sz w:val="48"/>
      <w:szCs w:val="48"/>
    </w:rPr>
  </w:style>
  <w:style w:type="character" w:styleId="802">
    <w:name w:val="Title Char"/>
    <w:link w:val="801"/>
    <w:uiPriority w:val="10"/>
    <w:rPr>
      <w:sz w:val="48"/>
      <w:szCs w:val="48"/>
    </w:rPr>
  </w:style>
  <w:style w:type="paragraph" w:styleId="803">
    <w:name w:val="Subtitle"/>
    <w:basedOn w:val="851"/>
    <w:next w:val="851"/>
    <w:link w:val="804"/>
    <w:uiPriority w:val="11"/>
    <w:qFormat/>
    <w:pPr>
      <w:spacing w:before="200" w:after="200"/>
    </w:pPr>
    <w:rPr>
      <w:sz w:val="24"/>
      <w:szCs w:val="24"/>
    </w:rPr>
  </w:style>
  <w:style w:type="character" w:styleId="804">
    <w:name w:val="Subtitle Char"/>
    <w:link w:val="803"/>
    <w:uiPriority w:val="11"/>
    <w:rPr>
      <w:sz w:val="24"/>
      <w:szCs w:val="24"/>
    </w:rPr>
  </w:style>
  <w:style w:type="paragraph" w:styleId="805">
    <w:name w:val="Quote"/>
    <w:basedOn w:val="851"/>
    <w:next w:val="851"/>
    <w:link w:val="806"/>
    <w:uiPriority w:val="29"/>
    <w:qFormat/>
    <w:pPr>
      <w:ind w:left="720" w:right="720"/>
    </w:pPr>
    <w:rPr>
      <w:i/>
    </w:rPr>
  </w:style>
  <w:style w:type="character" w:styleId="806">
    <w:name w:val="Quote Char"/>
    <w:link w:val="805"/>
    <w:uiPriority w:val="29"/>
    <w:rPr>
      <w:i/>
    </w:rPr>
  </w:style>
  <w:style w:type="paragraph" w:styleId="807">
    <w:name w:val="Intense Quote"/>
    <w:basedOn w:val="851"/>
    <w:next w:val="851"/>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name w:val="Intense Quote Char"/>
    <w:link w:val="807"/>
    <w:uiPriority w:val="30"/>
    <w:rPr>
      <w:i/>
    </w:rPr>
  </w:style>
  <w:style w:type="paragraph" w:styleId="809">
    <w:name w:val="Header"/>
    <w:basedOn w:val="851"/>
    <w:link w:val="810"/>
    <w:uiPriority w:val="99"/>
    <w:unhideWhenUsed/>
    <w:pPr>
      <w:spacing w:after="0" w:line="240" w:lineRule="auto"/>
      <w:tabs>
        <w:tab w:val="center" w:pos="7143" w:leader="none"/>
        <w:tab w:val="right" w:pos="14287" w:leader="none"/>
      </w:tabs>
    </w:pPr>
  </w:style>
  <w:style w:type="character" w:styleId="810">
    <w:name w:val="Header Char"/>
    <w:link w:val="809"/>
    <w:uiPriority w:val="99"/>
  </w:style>
  <w:style w:type="paragraph" w:styleId="811">
    <w:name w:val="Footer"/>
    <w:basedOn w:val="851"/>
    <w:link w:val="943"/>
    <w:uiPriority w:val="99"/>
    <w:unhideWhenUsed/>
    <w:pPr>
      <w:spacing w:after="0" w:line="240" w:lineRule="auto"/>
      <w:tabs>
        <w:tab w:val="center" w:pos="7143" w:leader="none"/>
        <w:tab w:val="right" w:pos="14287" w:leader="none"/>
      </w:tabs>
    </w:pPr>
  </w:style>
  <w:style w:type="paragraph" w:styleId="812">
    <w:name w:val="Caption"/>
    <w:basedOn w:val="851"/>
    <w:next w:val="851"/>
    <w:uiPriority w:val="35"/>
    <w:semiHidden/>
    <w:unhideWhenUsed/>
    <w:qFormat/>
    <w:pPr>
      <w:spacing w:line="276" w:lineRule="auto"/>
    </w:pPr>
    <w:rPr>
      <w:b/>
      <w:bCs/>
      <w:color w:val="4f81bd" w:themeColor="accent1"/>
      <w:sz w:val="18"/>
      <w:szCs w:val="18"/>
    </w:rPr>
  </w:style>
  <w:style w:type="table" w:styleId="8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3">
    <w:name w:val="Hyperlink"/>
    <w:uiPriority w:val="99"/>
    <w:unhideWhenUsed/>
    <w:rPr>
      <w:color w:val="0000ff" w:themeColor="hyperlink"/>
      <w:u w:val="single"/>
    </w:r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next w:val="851"/>
    <w:link w:val="851"/>
    <w:qFormat/>
    <w:pPr>
      <w:ind w:firstLine="420"/>
      <w:jc w:val="both"/>
      <w:spacing w:line="360" w:lineRule="auto"/>
      <w:widowControl w:val="off"/>
    </w:pPr>
    <w:rPr>
      <w:sz w:val="21"/>
      <w:szCs w:val="22"/>
      <w:lang w:val="en-US" w:eastAsia="zh-CN" w:bidi="ar-SA"/>
    </w:rPr>
  </w:style>
  <w:style w:type="paragraph" w:styleId="852">
    <w:name w:val="标题 1"/>
    <w:basedOn w:val="851"/>
    <w:next w:val="851"/>
    <w:link w:val="863"/>
    <w:qFormat/>
    <w:pPr>
      <w:keepLines/>
      <w:keepNext/>
      <w:spacing w:before="480" w:after="200"/>
      <w:outlineLvl w:val="0"/>
    </w:pPr>
    <w:rPr>
      <w:rFonts w:ascii="Arial" w:hAnsi="Arial" w:eastAsia="Arial"/>
      <w:sz w:val="40"/>
      <w:szCs w:val="40"/>
    </w:rPr>
  </w:style>
  <w:style w:type="paragraph" w:styleId="853">
    <w:name w:val="标题 2"/>
    <w:basedOn w:val="851"/>
    <w:next w:val="851"/>
    <w:link w:val="864"/>
    <w:uiPriority w:val="9"/>
    <w:qFormat/>
    <w:pPr>
      <w:keepLines/>
      <w:keepNext/>
      <w:spacing w:before="360" w:after="200"/>
      <w:outlineLvl w:val="1"/>
    </w:pPr>
    <w:rPr>
      <w:rFonts w:ascii="Arial" w:hAnsi="Arial" w:eastAsia="Arial"/>
      <w:sz w:val="34"/>
      <w:szCs w:val="20"/>
    </w:rPr>
  </w:style>
  <w:style w:type="paragraph" w:styleId="854">
    <w:name w:val="标题 3"/>
    <w:basedOn w:val="851"/>
    <w:next w:val="866"/>
    <w:link w:val="865"/>
    <w:uiPriority w:val="9"/>
    <w:qFormat/>
    <w:pPr>
      <w:keepLines/>
      <w:keepNext/>
      <w:spacing w:before="320" w:after="200"/>
      <w:outlineLvl w:val="2"/>
    </w:pPr>
    <w:rPr>
      <w:rFonts w:ascii="Arial" w:hAnsi="Arial" w:eastAsia="Arial"/>
      <w:sz w:val="30"/>
      <w:szCs w:val="30"/>
    </w:rPr>
  </w:style>
  <w:style w:type="paragraph" w:styleId="855">
    <w:name w:val="标题 4"/>
    <w:basedOn w:val="851"/>
    <w:next w:val="851"/>
    <w:link w:val="867"/>
    <w:uiPriority w:val="9"/>
    <w:qFormat/>
    <w:pPr>
      <w:keepLines/>
      <w:keepNext/>
      <w:spacing w:before="320" w:after="200"/>
      <w:outlineLvl w:val="3"/>
    </w:pPr>
    <w:rPr>
      <w:rFonts w:ascii="Arial" w:hAnsi="Arial" w:eastAsia="Arial"/>
      <w:b/>
      <w:bCs/>
      <w:sz w:val="26"/>
      <w:szCs w:val="26"/>
    </w:rPr>
  </w:style>
  <w:style w:type="paragraph" w:styleId="856">
    <w:name w:val="标题 5"/>
    <w:basedOn w:val="851"/>
    <w:next w:val="851"/>
    <w:link w:val="868"/>
    <w:uiPriority w:val="9"/>
    <w:qFormat/>
    <w:pPr>
      <w:keepLines/>
      <w:keepNext/>
      <w:spacing w:before="320" w:after="200"/>
      <w:outlineLvl w:val="4"/>
    </w:pPr>
    <w:rPr>
      <w:rFonts w:ascii="Arial" w:hAnsi="Arial" w:eastAsia="Arial"/>
      <w:b/>
      <w:bCs/>
      <w:sz w:val="24"/>
      <w:szCs w:val="24"/>
    </w:rPr>
  </w:style>
  <w:style w:type="paragraph" w:styleId="857">
    <w:name w:val="标题 6"/>
    <w:basedOn w:val="851"/>
    <w:next w:val="851"/>
    <w:link w:val="869"/>
    <w:uiPriority w:val="9"/>
    <w:qFormat/>
    <w:pPr>
      <w:keepLines/>
      <w:keepNext/>
      <w:spacing w:before="320" w:after="200"/>
      <w:outlineLvl w:val="5"/>
    </w:pPr>
    <w:rPr>
      <w:rFonts w:ascii="Arial" w:hAnsi="Arial" w:eastAsia="Arial"/>
      <w:b/>
      <w:bCs/>
      <w:sz w:val="22"/>
    </w:rPr>
  </w:style>
  <w:style w:type="paragraph" w:styleId="858">
    <w:name w:val="标题 7"/>
    <w:basedOn w:val="851"/>
    <w:next w:val="851"/>
    <w:link w:val="870"/>
    <w:uiPriority w:val="9"/>
    <w:qFormat/>
    <w:pPr>
      <w:keepLines/>
      <w:keepNext/>
      <w:spacing w:before="320" w:after="200"/>
      <w:outlineLvl w:val="6"/>
    </w:pPr>
    <w:rPr>
      <w:rFonts w:ascii="Arial" w:hAnsi="Arial" w:eastAsia="Arial"/>
      <w:b/>
      <w:bCs/>
      <w:i/>
      <w:iCs/>
      <w:sz w:val="22"/>
    </w:rPr>
  </w:style>
  <w:style w:type="paragraph" w:styleId="859">
    <w:name w:val="标题 8"/>
    <w:basedOn w:val="851"/>
    <w:next w:val="851"/>
    <w:link w:val="871"/>
    <w:uiPriority w:val="9"/>
    <w:qFormat/>
    <w:pPr>
      <w:keepLines/>
      <w:keepNext/>
      <w:spacing w:before="320" w:after="200"/>
      <w:outlineLvl w:val="7"/>
    </w:pPr>
    <w:rPr>
      <w:rFonts w:ascii="Arial" w:hAnsi="Arial" w:eastAsia="Arial"/>
      <w:i/>
      <w:iCs/>
      <w:sz w:val="22"/>
    </w:rPr>
  </w:style>
  <w:style w:type="paragraph" w:styleId="860">
    <w:name w:val="标题 9"/>
    <w:basedOn w:val="851"/>
    <w:next w:val="851"/>
    <w:link w:val="872"/>
    <w:uiPriority w:val="9"/>
    <w:qFormat/>
    <w:pPr>
      <w:keepLines/>
      <w:keepNext/>
      <w:spacing w:before="320" w:after="200"/>
      <w:outlineLvl w:val="8"/>
    </w:pPr>
    <w:rPr>
      <w:rFonts w:ascii="Arial" w:hAnsi="Arial" w:eastAsia="Arial"/>
      <w:i/>
      <w:iCs/>
      <w:szCs w:val="21"/>
    </w:rPr>
  </w:style>
  <w:style w:type="character" w:styleId="861">
    <w:name w:val="默认段落字体"/>
    <w:next w:val="861"/>
    <w:link w:val="851"/>
    <w:uiPriority w:val="1"/>
    <w:unhideWhenUsed/>
  </w:style>
  <w:style w:type="table" w:styleId="862">
    <w:name w:val="普通表格"/>
    <w:next w:val="862"/>
    <w:link w:val="851"/>
    <w:uiPriority w:val="99"/>
    <w:unhideWhenUsed/>
    <w:tblPr/>
  </w:style>
  <w:style w:type="character" w:styleId="863">
    <w:name w:val="标题 1 字符"/>
    <w:next w:val="863"/>
    <w:link w:val="852"/>
    <w:qFormat/>
    <w:rPr>
      <w:rFonts w:ascii="Arial" w:hAnsi="Arial" w:eastAsia="Arial" w:cs="Arial"/>
      <w:sz w:val="40"/>
      <w:szCs w:val="40"/>
    </w:rPr>
  </w:style>
  <w:style w:type="character" w:styleId="864">
    <w:name w:val="标题 2 字符"/>
    <w:next w:val="864"/>
    <w:link w:val="853"/>
    <w:uiPriority w:val="9"/>
    <w:qFormat/>
    <w:rPr>
      <w:rFonts w:ascii="Arial" w:hAnsi="Arial" w:eastAsia="Arial" w:cs="Arial"/>
      <w:sz w:val="34"/>
    </w:rPr>
  </w:style>
  <w:style w:type="character" w:styleId="865">
    <w:name w:val="标题 3 字符"/>
    <w:next w:val="865"/>
    <w:link w:val="854"/>
    <w:uiPriority w:val="9"/>
    <w:qFormat/>
    <w:rPr>
      <w:rFonts w:ascii="Arial" w:hAnsi="Arial" w:eastAsia="Arial" w:cs="Arial"/>
      <w:sz w:val="30"/>
      <w:szCs w:val="30"/>
    </w:rPr>
  </w:style>
  <w:style w:type="paragraph" w:styleId="866">
    <w:name w:val="正文缩进"/>
    <w:basedOn w:val="851"/>
    <w:next w:val="866"/>
    <w:link w:val="851"/>
    <w:uiPriority w:val="99"/>
    <w:qFormat/>
    <w:pPr>
      <w:ind w:firstLine="420"/>
    </w:pPr>
  </w:style>
  <w:style w:type="character" w:styleId="867">
    <w:name w:val="标题 4 字符"/>
    <w:next w:val="867"/>
    <w:link w:val="855"/>
    <w:uiPriority w:val="9"/>
    <w:qFormat/>
    <w:rPr>
      <w:rFonts w:ascii="Arial" w:hAnsi="Arial" w:eastAsia="Arial" w:cs="Arial"/>
      <w:b/>
      <w:bCs/>
      <w:sz w:val="26"/>
      <w:szCs w:val="26"/>
    </w:rPr>
  </w:style>
  <w:style w:type="character" w:styleId="868">
    <w:name w:val="标题 5 字符"/>
    <w:next w:val="868"/>
    <w:link w:val="856"/>
    <w:uiPriority w:val="9"/>
    <w:qFormat/>
    <w:rPr>
      <w:rFonts w:ascii="Arial" w:hAnsi="Arial" w:eastAsia="Arial" w:cs="Arial"/>
      <w:b/>
      <w:bCs/>
      <w:sz w:val="24"/>
      <w:szCs w:val="24"/>
    </w:rPr>
  </w:style>
  <w:style w:type="character" w:styleId="869">
    <w:name w:val="标题 6 字符"/>
    <w:next w:val="869"/>
    <w:link w:val="857"/>
    <w:uiPriority w:val="9"/>
    <w:qFormat/>
    <w:rPr>
      <w:rFonts w:ascii="Arial" w:hAnsi="Arial" w:eastAsia="Arial" w:cs="Arial"/>
      <w:b/>
      <w:bCs/>
      <w:sz w:val="22"/>
      <w:szCs w:val="22"/>
    </w:rPr>
  </w:style>
  <w:style w:type="character" w:styleId="870">
    <w:name w:val="标题 7 字符"/>
    <w:next w:val="870"/>
    <w:link w:val="858"/>
    <w:uiPriority w:val="9"/>
    <w:qFormat/>
    <w:rPr>
      <w:rFonts w:ascii="Arial" w:hAnsi="Arial" w:eastAsia="Arial" w:cs="Arial"/>
      <w:b/>
      <w:bCs/>
      <w:i/>
      <w:iCs/>
      <w:sz w:val="22"/>
      <w:szCs w:val="22"/>
    </w:rPr>
  </w:style>
  <w:style w:type="character" w:styleId="871">
    <w:name w:val="标题 8 字符"/>
    <w:next w:val="871"/>
    <w:link w:val="859"/>
    <w:uiPriority w:val="9"/>
    <w:qFormat/>
    <w:rPr>
      <w:rFonts w:ascii="Arial" w:hAnsi="Arial" w:eastAsia="Arial" w:cs="Arial"/>
      <w:i/>
      <w:iCs/>
      <w:sz w:val="22"/>
      <w:szCs w:val="22"/>
    </w:rPr>
  </w:style>
  <w:style w:type="character" w:styleId="872">
    <w:name w:val="标题 9 字符"/>
    <w:next w:val="872"/>
    <w:link w:val="860"/>
    <w:uiPriority w:val="9"/>
    <w:qFormat/>
    <w:rPr>
      <w:rFonts w:ascii="Arial" w:hAnsi="Arial" w:eastAsia="Arial" w:cs="Arial"/>
      <w:i/>
      <w:iCs/>
      <w:sz w:val="21"/>
      <w:szCs w:val="21"/>
    </w:rPr>
  </w:style>
  <w:style w:type="paragraph" w:styleId="873">
    <w:name w:val="目录 7"/>
    <w:basedOn w:val="851"/>
    <w:next w:val="851"/>
    <w:link w:val="851"/>
    <w:uiPriority w:val="39"/>
    <w:unhideWhenUsed/>
    <w:qFormat/>
    <w:pPr>
      <w:ind w:left="1701"/>
      <w:spacing w:after="57"/>
    </w:pPr>
  </w:style>
  <w:style w:type="paragraph" w:styleId="874">
    <w:name w:val="题注"/>
    <w:basedOn w:val="851"/>
    <w:next w:val="851"/>
    <w:link w:val="851"/>
    <w:uiPriority w:val="35"/>
    <w:qFormat/>
    <w:pPr>
      <w:spacing w:line="276" w:lineRule="auto"/>
    </w:pPr>
    <w:rPr>
      <w:b/>
      <w:bCs/>
      <w:color w:val="5b9bd5"/>
      <w:sz w:val="18"/>
      <w:szCs w:val="18"/>
    </w:rPr>
  </w:style>
  <w:style w:type="paragraph" w:styleId="875">
    <w:name w:val="文档结构图"/>
    <w:basedOn w:val="851"/>
    <w:next w:val="875"/>
    <w:link w:val="876"/>
    <w:uiPriority w:val="99"/>
    <w:unhideWhenUsed/>
    <w:qFormat/>
    <w:rPr>
      <w:rFonts w:ascii="宋体"/>
      <w:sz w:val="18"/>
      <w:szCs w:val="18"/>
    </w:rPr>
  </w:style>
  <w:style w:type="character" w:styleId="876">
    <w:name w:val="文档结构图 字符"/>
    <w:next w:val="876"/>
    <w:link w:val="875"/>
    <w:uiPriority w:val="99"/>
    <w:semiHidden/>
    <w:qFormat/>
    <w:rPr>
      <w:rFonts w:ascii="宋体"/>
      <w:sz w:val="18"/>
      <w:szCs w:val="18"/>
    </w:rPr>
  </w:style>
  <w:style w:type="paragraph" w:styleId="877">
    <w:name w:val="引文目录标题"/>
    <w:basedOn w:val="851"/>
    <w:next w:val="851"/>
    <w:link w:val="851"/>
    <w:qFormat/>
    <w:pPr>
      <w:ind w:firstLine="0"/>
      <w:jc w:val="center"/>
      <w:spacing w:line="360" w:lineRule="atLeast"/>
    </w:pPr>
    <w:rPr>
      <w:rFonts w:ascii="Arial" w:hAnsi="Arial" w:eastAsia="黑体"/>
      <w:sz w:val="36"/>
      <w:szCs w:val="20"/>
    </w:rPr>
  </w:style>
  <w:style w:type="paragraph" w:styleId="878">
    <w:name w:val="批注文字"/>
    <w:basedOn w:val="851"/>
    <w:next w:val="878"/>
    <w:link w:val="879"/>
    <w:uiPriority w:val="99"/>
    <w:unhideWhenUsed/>
    <w:qFormat/>
    <w:pPr>
      <w:jc w:val="left"/>
    </w:pPr>
  </w:style>
  <w:style w:type="character" w:styleId="879">
    <w:name w:val="批注文字 字符"/>
    <w:next w:val="879"/>
    <w:link w:val="878"/>
    <w:uiPriority w:val="99"/>
    <w:qFormat/>
    <w:rPr>
      <w:sz w:val="21"/>
      <w:szCs w:val="22"/>
    </w:rPr>
  </w:style>
  <w:style w:type="paragraph" w:styleId="880">
    <w:name w:val="正文文本"/>
    <w:basedOn w:val="851"/>
    <w:next w:val="880"/>
    <w:link w:val="881"/>
    <w:uiPriority w:val="99"/>
    <w:qFormat/>
    <w:rPr>
      <w:rFonts w:ascii="楷体_GB2312" w:hAnsi="Arial" w:eastAsia="楷体_GB2312"/>
      <w:sz w:val="28"/>
      <w:szCs w:val="28"/>
    </w:rPr>
  </w:style>
  <w:style w:type="character" w:styleId="881">
    <w:name w:val="正文文本 字符"/>
    <w:next w:val="881"/>
    <w:link w:val="880"/>
    <w:uiPriority w:val="99"/>
    <w:rPr>
      <w:rFonts w:ascii="楷体_GB2312" w:hAnsi="Arial" w:eastAsia="楷体_GB2312"/>
      <w:sz w:val="28"/>
      <w:szCs w:val="28"/>
    </w:rPr>
  </w:style>
  <w:style w:type="paragraph" w:styleId="882">
    <w:name w:val="正文文本缩进"/>
    <w:basedOn w:val="851"/>
    <w:next w:val="884"/>
    <w:link w:val="883"/>
    <w:uiPriority w:val="99"/>
    <w:qFormat/>
    <w:pPr>
      <w:ind w:firstLine="645"/>
    </w:pPr>
    <w:rPr>
      <w:rFonts w:ascii="楷体_GB2312" w:eastAsia="楷体_GB2312"/>
      <w:sz w:val="32"/>
      <w:szCs w:val="32"/>
    </w:rPr>
  </w:style>
  <w:style w:type="character" w:styleId="883">
    <w:name w:val="正文文本缩进 字符"/>
    <w:next w:val="883"/>
    <w:link w:val="882"/>
    <w:uiPriority w:val="99"/>
    <w:qFormat/>
    <w:rPr>
      <w:rFonts w:ascii="楷体_GB2312" w:eastAsia="楷体_GB2312"/>
      <w:sz w:val="32"/>
      <w:szCs w:val="32"/>
    </w:rPr>
  </w:style>
  <w:style w:type="paragraph" w:styleId="884">
    <w:name w:val="寄信人地址"/>
    <w:basedOn w:val="851"/>
    <w:next w:val="884"/>
    <w:link w:val="851"/>
    <w:uiPriority w:val="99"/>
    <w:qFormat/>
    <w:rPr>
      <w:rFonts w:ascii="Arial" w:hAnsi="Arial"/>
    </w:rPr>
  </w:style>
  <w:style w:type="paragraph" w:styleId="885">
    <w:name w:val="目录 5"/>
    <w:basedOn w:val="851"/>
    <w:next w:val="851"/>
    <w:link w:val="851"/>
    <w:uiPriority w:val="39"/>
    <w:unhideWhenUsed/>
    <w:qFormat/>
    <w:pPr>
      <w:ind w:left="1134"/>
      <w:spacing w:after="57"/>
    </w:pPr>
  </w:style>
  <w:style w:type="paragraph" w:styleId="886">
    <w:name w:val="目录 3"/>
    <w:basedOn w:val="851"/>
    <w:next w:val="851"/>
    <w:link w:val="851"/>
    <w:uiPriority w:val="39"/>
    <w:unhideWhenUsed/>
    <w:qFormat/>
    <w:pPr>
      <w:ind w:left="567"/>
      <w:spacing w:after="57"/>
    </w:pPr>
  </w:style>
  <w:style w:type="paragraph" w:styleId="887">
    <w:name w:val="纯文本"/>
    <w:basedOn w:val="851"/>
    <w:next w:val="887"/>
    <w:link w:val="888"/>
    <w:qFormat/>
    <w:rPr>
      <w:rFonts w:ascii="宋体" w:hAnsi="Courier New" w:cs="Courier New"/>
    </w:rPr>
  </w:style>
  <w:style w:type="character" w:styleId="888">
    <w:name w:val="纯文本 字符"/>
    <w:next w:val="888"/>
    <w:link w:val="887"/>
    <w:qFormat/>
    <w:rPr>
      <w:rFonts w:ascii="宋体" w:hAnsi="Courier New" w:cs="Courier New"/>
      <w:sz w:val="21"/>
      <w:szCs w:val="22"/>
    </w:rPr>
  </w:style>
  <w:style w:type="paragraph" w:styleId="889">
    <w:name w:val="目录 8"/>
    <w:basedOn w:val="851"/>
    <w:next w:val="851"/>
    <w:link w:val="851"/>
    <w:uiPriority w:val="39"/>
    <w:unhideWhenUsed/>
    <w:qFormat/>
    <w:pPr>
      <w:ind w:left="1984"/>
      <w:spacing w:after="57"/>
    </w:pPr>
  </w:style>
  <w:style w:type="paragraph" w:styleId="890">
    <w:name w:val="日期"/>
    <w:basedOn w:val="851"/>
    <w:next w:val="851"/>
    <w:link w:val="891"/>
    <w:uiPriority w:val="99"/>
    <w:qFormat/>
    <w:pPr>
      <w:ind w:firstLine="0"/>
      <w:spacing w:line="240" w:lineRule="auto"/>
    </w:pPr>
    <w:rPr>
      <w:rFonts w:ascii="宋体" w:hAnsi="Times New Roman" w:cs="宋体"/>
      <w:sz w:val="24"/>
      <w:szCs w:val="24"/>
    </w:rPr>
  </w:style>
  <w:style w:type="character" w:styleId="891">
    <w:name w:val="日期 字符"/>
    <w:next w:val="891"/>
    <w:link w:val="890"/>
    <w:uiPriority w:val="99"/>
    <w:qFormat/>
    <w:rPr>
      <w:rFonts w:ascii="宋体" w:hAnsi="Times New Roman" w:cs="宋体"/>
      <w:sz w:val="24"/>
      <w:szCs w:val="24"/>
    </w:rPr>
  </w:style>
  <w:style w:type="paragraph" w:styleId="892">
    <w:name w:val="尾注文本"/>
    <w:basedOn w:val="851"/>
    <w:next w:val="892"/>
    <w:link w:val="893"/>
    <w:uiPriority w:val="99"/>
    <w:unhideWhenUsed/>
    <w:qFormat/>
    <w:rPr>
      <w:sz w:val="20"/>
      <w:szCs w:val="20"/>
    </w:rPr>
  </w:style>
  <w:style w:type="character" w:styleId="893">
    <w:name w:val="尾注文本 字符"/>
    <w:next w:val="893"/>
    <w:link w:val="892"/>
    <w:uiPriority w:val="99"/>
    <w:qFormat/>
    <w:rPr>
      <w:sz w:val="20"/>
    </w:rPr>
  </w:style>
  <w:style w:type="paragraph" w:styleId="894">
    <w:name w:val="批注框文本"/>
    <w:basedOn w:val="851"/>
    <w:next w:val="894"/>
    <w:link w:val="895"/>
    <w:uiPriority w:val="99"/>
    <w:unhideWhenUsed/>
    <w:qFormat/>
    <w:pPr>
      <w:spacing w:line="240" w:lineRule="auto"/>
    </w:pPr>
    <w:rPr>
      <w:sz w:val="18"/>
      <w:szCs w:val="18"/>
    </w:rPr>
  </w:style>
  <w:style w:type="character" w:styleId="895">
    <w:name w:val="批注框文本 字符"/>
    <w:next w:val="895"/>
    <w:link w:val="894"/>
    <w:uiPriority w:val="99"/>
    <w:semiHidden/>
    <w:qFormat/>
    <w:rPr>
      <w:sz w:val="18"/>
      <w:szCs w:val="18"/>
    </w:rPr>
  </w:style>
  <w:style w:type="paragraph" w:styleId="896">
    <w:name w:val="页脚"/>
    <w:basedOn w:val="851"/>
    <w:next w:val="896"/>
    <w:link w:val="897"/>
    <w:uiPriority w:val="99"/>
    <w:unhideWhenUsed/>
    <w:qFormat/>
    <w:pPr>
      <w:tabs>
        <w:tab w:val="center" w:pos="7143" w:leader="none"/>
        <w:tab w:val="right" w:pos="14287" w:leader="none"/>
      </w:tabs>
    </w:pPr>
  </w:style>
  <w:style w:type="character" w:styleId="897">
    <w:name w:val="页脚 字符"/>
    <w:next w:val="897"/>
    <w:link w:val="896"/>
    <w:uiPriority w:val="99"/>
    <w:qFormat/>
    <w:rPr>
      <w:sz w:val="21"/>
      <w:szCs w:val="22"/>
    </w:rPr>
  </w:style>
  <w:style w:type="paragraph" w:styleId="898">
    <w:name w:val="页眉"/>
    <w:basedOn w:val="851"/>
    <w:next w:val="898"/>
    <w:link w:val="899"/>
    <w:uiPriority w:val="99"/>
    <w:unhideWhenUsed/>
    <w:qFormat/>
    <w:pPr>
      <w:tabs>
        <w:tab w:val="center" w:pos="7143" w:leader="none"/>
        <w:tab w:val="right" w:pos="14287" w:leader="none"/>
      </w:tabs>
    </w:pPr>
  </w:style>
  <w:style w:type="character" w:styleId="899">
    <w:name w:val="页眉 字符"/>
    <w:next w:val="899"/>
    <w:link w:val="898"/>
    <w:uiPriority w:val="99"/>
    <w:qFormat/>
  </w:style>
  <w:style w:type="paragraph" w:styleId="900">
    <w:name w:val="目录 1"/>
    <w:basedOn w:val="851"/>
    <w:next w:val="851"/>
    <w:link w:val="851"/>
    <w:uiPriority w:val="39"/>
    <w:unhideWhenUsed/>
    <w:qFormat/>
    <w:pPr>
      <w:spacing w:after="57"/>
    </w:pPr>
  </w:style>
  <w:style w:type="paragraph" w:styleId="901">
    <w:name w:val="目录 4"/>
    <w:basedOn w:val="851"/>
    <w:next w:val="851"/>
    <w:link w:val="851"/>
    <w:uiPriority w:val="39"/>
    <w:unhideWhenUsed/>
    <w:qFormat/>
    <w:pPr>
      <w:ind w:left="850"/>
      <w:spacing w:after="57"/>
    </w:pPr>
  </w:style>
  <w:style w:type="paragraph" w:styleId="902">
    <w:name w:val="副标题"/>
    <w:basedOn w:val="851"/>
    <w:next w:val="851"/>
    <w:link w:val="903"/>
    <w:qFormat/>
    <w:pPr>
      <w:spacing w:before="200" w:after="200"/>
    </w:pPr>
    <w:rPr>
      <w:sz w:val="24"/>
      <w:szCs w:val="24"/>
    </w:rPr>
  </w:style>
  <w:style w:type="character" w:styleId="903">
    <w:name w:val="副标题 字符"/>
    <w:next w:val="903"/>
    <w:link w:val="902"/>
    <w:qFormat/>
    <w:rPr>
      <w:sz w:val="24"/>
      <w:szCs w:val="24"/>
    </w:rPr>
  </w:style>
  <w:style w:type="paragraph" w:styleId="904">
    <w:name w:val="脚注文本"/>
    <w:basedOn w:val="851"/>
    <w:next w:val="904"/>
    <w:link w:val="905"/>
    <w:uiPriority w:val="99"/>
    <w:unhideWhenUsed/>
    <w:qFormat/>
    <w:pPr>
      <w:spacing w:after="40"/>
    </w:pPr>
    <w:rPr>
      <w:sz w:val="18"/>
      <w:szCs w:val="20"/>
    </w:rPr>
  </w:style>
  <w:style w:type="character" w:styleId="905">
    <w:name w:val="脚注文本 字符"/>
    <w:next w:val="905"/>
    <w:link w:val="904"/>
    <w:uiPriority w:val="99"/>
    <w:qFormat/>
    <w:rPr>
      <w:sz w:val="18"/>
    </w:rPr>
  </w:style>
  <w:style w:type="paragraph" w:styleId="906">
    <w:name w:val="目录 6"/>
    <w:basedOn w:val="851"/>
    <w:next w:val="851"/>
    <w:link w:val="851"/>
    <w:uiPriority w:val="39"/>
    <w:unhideWhenUsed/>
    <w:qFormat/>
    <w:pPr>
      <w:ind w:left="1417"/>
      <w:spacing w:after="57"/>
    </w:pPr>
  </w:style>
  <w:style w:type="paragraph" w:styleId="907">
    <w:name w:val="正文文本缩进 3"/>
    <w:basedOn w:val="851"/>
    <w:next w:val="907"/>
    <w:link w:val="908"/>
    <w:uiPriority w:val="99"/>
    <w:qFormat/>
    <w:pPr>
      <w:ind w:firstLine="200"/>
      <w:spacing w:line="400" w:lineRule="exact"/>
    </w:pPr>
    <w:rPr>
      <w:rFonts w:ascii="Times New Roman" w:hAnsi="Times New Roman"/>
      <w:sz w:val="24"/>
      <w:szCs w:val="24"/>
    </w:rPr>
  </w:style>
  <w:style w:type="character" w:styleId="908">
    <w:name w:val="正文文本缩进 3 字符"/>
    <w:next w:val="908"/>
    <w:link w:val="907"/>
    <w:uiPriority w:val="99"/>
    <w:qFormat/>
    <w:rPr>
      <w:rFonts w:ascii="Times New Roman" w:hAnsi="Times New Roman"/>
      <w:sz w:val="24"/>
      <w:szCs w:val="24"/>
    </w:rPr>
  </w:style>
  <w:style w:type="paragraph" w:styleId="909">
    <w:name w:val="图表目录"/>
    <w:basedOn w:val="851"/>
    <w:next w:val="851"/>
    <w:link w:val="851"/>
    <w:uiPriority w:val="99"/>
    <w:unhideWhenUsed/>
    <w:qFormat/>
  </w:style>
  <w:style w:type="paragraph" w:styleId="910">
    <w:name w:val="目录 2"/>
    <w:basedOn w:val="851"/>
    <w:next w:val="851"/>
    <w:link w:val="851"/>
    <w:uiPriority w:val="39"/>
    <w:unhideWhenUsed/>
    <w:qFormat/>
    <w:pPr>
      <w:ind w:left="283"/>
      <w:spacing w:after="57"/>
    </w:pPr>
  </w:style>
  <w:style w:type="paragraph" w:styleId="911">
    <w:name w:val="目录 9"/>
    <w:basedOn w:val="851"/>
    <w:next w:val="851"/>
    <w:link w:val="851"/>
    <w:uiPriority w:val="39"/>
    <w:unhideWhenUsed/>
    <w:qFormat/>
    <w:pPr>
      <w:ind w:left="2268"/>
      <w:spacing w:after="57"/>
    </w:pPr>
  </w:style>
  <w:style w:type="paragraph" w:styleId="912">
    <w:name w:val="正文文本 2"/>
    <w:basedOn w:val="851"/>
    <w:next w:val="912"/>
    <w:link w:val="913"/>
    <w:uiPriority w:val="99"/>
    <w:qFormat/>
    <w:pPr>
      <w:jc w:val="center"/>
      <w:widowControl/>
    </w:pPr>
    <w:rPr>
      <w:rFonts w:ascii="楷体_GB2312" w:eastAsia="楷体_GB2312"/>
      <w:sz w:val="28"/>
      <w:szCs w:val="28"/>
    </w:rPr>
  </w:style>
  <w:style w:type="character" w:styleId="913">
    <w:name w:val="正文文本 2 字符"/>
    <w:next w:val="913"/>
    <w:link w:val="912"/>
    <w:uiPriority w:val="99"/>
    <w:qFormat/>
    <w:rPr>
      <w:rFonts w:ascii="楷体_GB2312" w:eastAsia="楷体_GB2312"/>
      <w:sz w:val="28"/>
      <w:szCs w:val="28"/>
    </w:rPr>
  </w:style>
  <w:style w:type="paragraph" w:styleId="914">
    <w:name w:val="普通(网站)"/>
    <w:basedOn w:val="851"/>
    <w:next w:val="914"/>
    <w:link w:val="915"/>
    <w:qFormat/>
    <w:pPr>
      <w:ind w:firstLine="420"/>
      <w:spacing w:before="100" w:beforeAutospacing="1" w:after="100" w:afterAutospacing="1" w:line="360" w:lineRule="auto"/>
      <w:widowControl w:val="off"/>
    </w:pPr>
    <w:rPr>
      <w:sz w:val="24"/>
      <w:szCs w:val="22"/>
      <w:lang w:bidi="ar-SA"/>
    </w:rPr>
  </w:style>
  <w:style w:type="character" w:styleId="915">
    <w:name w:val="普通(网站) 字符"/>
    <w:next w:val="915"/>
    <w:link w:val="914"/>
    <w:rPr>
      <w:sz w:val="24"/>
      <w:szCs w:val="22"/>
      <w:lang w:bidi="ar-SA"/>
    </w:rPr>
  </w:style>
  <w:style w:type="paragraph" w:styleId="916">
    <w:name w:val="标题"/>
    <w:basedOn w:val="851"/>
    <w:next w:val="851"/>
    <w:link w:val="917"/>
    <w:uiPriority w:val="10"/>
    <w:qFormat/>
    <w:pPr>
      <w:contextualSpacing/>
      <w:spacing w:before="300" w:after="200"/>
    </w:pPr>
    <w:rPr>
      <w:sz w:val="48"/>
      <w:szCs w:val="48"/>
    </w:rPr>
  </w:style>
  <w:style w:type="character" w:styleId="917">
    <w:name w:val="标题 字符"/>
    <w:next w:val="917"/>
    <w:link w:val="916"/>
    <w:uiPriority w:val="10"/>
    <w:qFormat/>
    <w:rPr>
      <w:sz w:val="48"/>
      <w:szCs w:val="48"/>
    </w:rPr>
  </w:style>
  <w:style w:type="paragraph" w:styleId="918">
    <w:name w:val="批注主题"/>
    <w:basedOn w:val="878"/>
    <w:next w:val="878"/>
    <w:link w:val="919"/>
    <w:uiPriority w:val="99"/>
    <w:semiHidden/>
    <w:qFormat/>
    <w:pPr>
      <w:ind w:firstLine="0"/>
      <w:spacing w:line="240" w:lineRule="auto"/>
    </w:pPr>
    <w:rPr>
      <w:rFonts w:ascii="Times New Roman" w:hAnsi="Times New Roman"/>
      <w:b/>
      <w:bCs/>
      <w:szCs w:val="21"/>
    </w:rPr>
  </w:style>
  <w:style w:type="character" w:styleId="919">
    <w:name w:val="批注主题 字符"/>
    <w:next w:val="919"/>
    <w:link w:val="918"/>
    <w:uiPriority w:val="99"/>
    <w:semiHidden/>
    <w:qFormat/>
    <w:rPr>
      <w:rFonts w:ascii="Times New Roman" w:hAnsi="Times New Roman"/>
      <w:b/>
      <w:bCs/>
      <w:szCs w:val="21"/>
    </w:rPr>
  </w:style>
  <w:style w:type="paragraph" w:styleId="920">
    <w:name w:val="正文首行缩进"/>
    <w:basedOn w:val="880"/>
    <w:next w:val="851"/>
    <w:link w:val="851"/>
    <w:qFormat/>
    <w:pPr>
      <w:ind w:firstLine="420"/>
      <w:spacing w:after="120"/>
    </w:pPr>
    <w:rPr>
      <w:rFonts w:ascii="Times New Roman" w:eastAsia="宋体"/>
      <w:szCs w:val="24"/>
    </w:rPr>
  </w:style>
  <w:style w:type="paragraph" w:styleId="921">
    <w:name w:val="正文首行缩进 2"/>
    <w:basedOn w:val="882"/>
    <w:next w:val="921"/>
    <w:link w:val="922"/>
    <w:uiPriority w:val="99"/>
    <w:pPr>
      <w:ind w:firstLine="420"/>
      <w:spacing w:line="360" w:lineRule="auto"/>
    </w:pPr>
    <w:rPr>
      <w:rFonts w:ascii="宋体" w:hAnsi="宋体" w:eastAsia="宋体"/>
      <w:sz w:val="21"/>
      <w:szCs w:val="20"/>
    </w:rPr>
  </w:style>
  <w:style w:type="character" w:styleId="922">
    <w:name w:val="正文首行缩进 2 字符"/>
    <w:next w:val="922"/>
    <w:link w:val="921"/>
    <w:uiPriority w:val="99"/>
    <w:qFormat/>
    <w:rPr>
      <w:rFonts w:ascii="宋体" w:hAnsi="宋体"/>
      <w:sz w:val="21"/>
    </w:rPr>
  </w:style>
  <w:style w:type="table" w:styleId="923">
    <w:name w:val="网格型"/>
    <w:basedOn w:val="862"/>
    <w:next w:val="923"/>
    <w:link w:val="851"/>
    <w:qFormat/>
    <w:tblPr/>
  </w:style>
  <w:style w:type="character" w:styleId="924">
    <w:name w:val="要点"/>
    <w:next w:val="924"/>
    <w:link w:val="851"/>
    <w:qFormat/>
    <w:rPr>
      <w:b/>
    </w:rPr>
  </w:style>
  <w:style w:type="character" w:styleId="925">
    <w:name w:val="尾注引用"/>
    <w:next w:val="925"/>
    <w:link w:val="851"/>
    <w:uiPriority w:val="99"/>
    <w:unhideWhenUsed/>
    <w:qFormat/>
    <w:rPr>
      <w:vertAlign w:val="superscript"/>
    </w:rPr>
  </w:style>
  <w:style w:type="character" w:styleId="926">
    <w:name w:val="页码"/>
    <w:next w:val="926"/>
    <w:link w:val="851"/>
    <w:uiPriority w:val="99"/>
    <w:qFormat/>
  </w:style>
  <w:style w:type="character" w:styleId="927">
    <w:name w:val="已访问的超链接"/>
    <w:next w:val="927"/>
    <w:link w:val="851"/>
    <w:uiPriority w:val="99"/>
    <w:unhideWhenUsed/>
    <w:qFormat/>
    <w:rPr>
      <w:color w:val="800080"/>
      <w:u w:val="none"/>
    </w:rPr>
  </w:style>
  <w:style w:type="character" w:styleId="928">
    <w:name w:val="强调"/>
    <w:next w:val="928"/>
    <w:link w:val="851"/>
    <w:qFormat/>
    <w:rPr>
      <w:i/>
    </w:rPr>
  </w:style>
  <w:style w:type="character" w:styleId="929">
    <w:name w:val="HTML 定义"/>
    <w:next w:val="929"/>
    <w:link w:val="851"/>
    <w:uiPriority w:val="99"/>
    <w:unhideWhenUsed/>
    <w:rPr>
      <w:b w:val="0"/>
      <w:i w:val="0"/>
    </w:rPr>
  </w:style>
  <w:style w:type="character" w:styleId="930">
    <w:name w:val="HTML 打字机"/>
    <w:next w:val="930"/>
    <w:link w:val="851"/>
    <w:uiPriority w:val="99"/>
    <w:unhideWhenUsed/>
    <w:rPr>
      <w:rFonts w:ascii="monospace" w:hAnsi="monospace" w:eastAsia="monospace" w:cs="monospace"/>
      <w:sz w:val="20"/>
    </w:rPr>
  </w:style>
  <w:style w:type="character" w:styleId="931">
    <w:name w:val="HTML 缩写"/>
    <w:next w:val="931"/>
    <w:link w:val="851"/>
    <w:uiPriority w:val="99"/>
    <w:unhideWhenUsed/>
  </w:style>
  <w:style w:type="character" w:styleId="932">
    <w:name w:val="HTML 变量"/>
    <w:next w:val="932"/>
    <w:link w:val="851"/>
    <w:uiPriority w:val="99"/>
    <w:unhideWhenUsed/>
    <w:rPr>
      <w:b w:val="0"/>
      <w:i w:val="0"/>
    </w:rPr>
  </w:style>
  <w:style w:type="character" w:styleId="933">
    <w:name w:val="超链接"/>
    <w:next w:val="933"/>
    <w:link w:val="851"/>
    <w:uiPriority w:val="99"/>
    <w:unhideWhenUsed/>
    <w:qFormat/>
    <w:rPr>
      <w:color w:val="0563c1"/>
      <w:u w:val="single"/>
    </w:rPr>
  </w:style>
  <w:style w:type="character" w:styleId="934">
    <w:name w:val="HTML 代码"/>
    <w:next w:val="934"/>
    <w:link w:val="851"/>
    <w:uiPriority w:val="99"/>
    <w:unhideWhenUsed/>
    <w:rPr>
      <w:rFonts w:ascii="monospace" w:hAnsi="monospace" w:eastAsia="monospace" w:cs="monospace"/>
      <w:b w:val="0"/>
      <w:i w:val="0"/>
      <w:sz w:val="20"/>
    </w:rPr>
  </w:style>
  <w:style w:type="character" w:styleId="935">
    <w:name w:val="HTML 引文"/>
    <w:next w:val="935"/>
    <w:link w:val="851"/>
    <w:uiPriority w:val="99"/>
    <w:unhideWhenUsed/>
    <w:rPr>
      <w:b w:val="0"/>
      <w:i w:val="0"/>
    </w:rPr>
  </w:style>
  <w:style w:type="character" w:styleId="936">
    <w:name w:val="脚注引用"/>
    <w:next w:val="936"/>
    <w:link w:val="851"/>
    <w:uiPriority w:val="99"/>
    <w:unhideWhenUsed/>
    <w:qFormat/>
    <w:rPr>
      <w:vertAlign w:val="superscript"/>
    </w:rPr>
  </w:style>
  <w:style w:type="character" w:styleId="937">
    <w:name w:val="HTML 键盘"/>
    <w:next w:val="937"/>
    <w:link w:val="851"/>
    <w:uiPriority w:val="99"/>
    <w:unhideWhenUsed/>
    <w:rPr>
      <w:rFonts w:ascii="monospace" w:hAnsi="monospace" w:eastAsia="monospace" w:cs="monospace"/>
      <w:sz w:val="20"/>
    </w:rPr>
  </w:style>
  <w:style w:type="character" w:styleId="938">
    <w:name w:val="HTML 样本"/>
    <w:next w:val="938"/>
    <w:link w:val="851"/>
    <w:uiPriority w:val="99"/>
    <w:unhideWhenUsed/>
    <w:rPr>
      <w:rFonts w:ascii="monospace" w:hAnsi="monospace" w:eastAsia="monospace" w:cs="monospace"/>
      <w:color w:val="333333"/>
      <w:sz w:val="16"/>
      <w:szCs w:val="16"/>
      <w:shd w:val="clear" w:color="auto" w:fill="f8f8f8"/>
    </w:rPr>
  </w:style>
  <w:style w:type="paragraph" w:styleId="939">
    <w:name w:val="Default"/>
    <w:next w:val="939"/>
    <w:link w:val="851"/>
    <w:qFormat/>
    <w:pPr>
      <w:widowControl w:val="off"/>
    </w:pPr>
    <w:rPr>
      <w:rFonts w:ascii="宋体"/>
      <w:color w:val="000000"/>
      <w:sz w:val="24"/>
      <w:szCs w:val="24"/>
      <w:lang w:val="en-US" w:eastAsia="zh-CN" w:bidi="ar-SA"/>
    </w:rPr>
  </w:style>
  <w:style w:type="character" w:styleId="940">
    <w:name w:val="font11"/>
    <w:next w:val="940"/>
    <w:link w:val="851"/>
    <w:rPr>
      <w:rFonts w:hint="eastAsia" w:ascii="宋体" w:hAnsi="宋体" w:eastAsia="宋体" w:cs="宋体"/>
      <w:color w:val="000000"/>
      <w:sz w:val="24"/>
      <w:szCs w:val="24"/>
      <w:u w:val="none"/>
    </w:rPr>
  </w:style>
  <w:style w:type="character" w:styleId="941">
    <w:name w:val="font01"/>
    <w:next w:val="941"/>
    <w:link w:val="851"/>
    <w:rPr>
      <w:rFonts w:hint="eastAsia" w:ascii="宋体" w:hAnsi="宋体" w:eastAsia="宋体" w:cs="宋体"/>
      <w:b/>
      <w:color w:val="000000"/>
      <w:sz w:val="24"/>
      <w:szCs w:val="24"/>
      <w:u w:val="none"/>
    </w:rPr>
  </w:style>
  <w:style w:type="character" w:styleId="942">
    <w:name w:val="页码1"/>
    <w:next w:val="942"/>
    <w:link w:val="851"/>
    <w:qFormat/>
    <w:rPr>
      <w:rFonts w:ascii="Times New Roman" w:hAnsi="Times New Roman" w:eastAsia="宋体" w:cs="Times New Roman"/>
      <w:sz w:val="21"/>
      <w:szCs w:val="22"/>
      <w:lang w:val="en-US" w:eastAsia="zh-CN" w:bidi="ar-SA"/>
    </w:rPr>
  </w:style>
  <w:style w:type="character" w:styleId="943">
    <w:name w:val="Caption Char"/>
    <w:next w:val="943"/>
    <w:link w:val="851"/>
    <w:uiPriority w:val="99"/>
    <w:qFormat/>
  </w:style>
  <w:style w:type="character" w:styleId="944">
    <w:name w:val="layui-this"/>
    <w:next w:val="944"/>
    <w:link w:val="851"/>
    <w:rPr>
      <w:shd w:val="clear" w:color="auto" w:fill="ffffff"/>
    </w:rPr>
  </w:style>
  <w:style w:type="character" w:styleId="945">
    <w:name w:val="hover5"/>
    <w:next w:val="945"/>
    <w:link w:val="851"/>
    <w:rPr>
      <w:color w:val="ffffff"/>
    </w:rPr>
  </w:style>
  <w:style w:type="character" w:styleId="946">
    <w:name w:val="first-child"/>
    <w:next w:val="946"/>
    <w:link w:val="851"/>
  </w:style>
  <w:style w:type="character" w:styleId="947">
    <w:name w:val="font21"/>
    <w:next w:val="947"/>
    <w:link w:val="851"/>
    <w:rPr>
      <w:sz w:val="21"/>
      <w:szCs w:val="22"/>
      <w:lang w:val="en-US" w:eastAsia="zh-CN" w:bidi="ar-SA"/>
    </w:rPr>
  </w:style>
  <w:style w:type="character" w:styleId="948">
    <w:name w:val="明显引用 字符"/>
    <w:next w:val="948"/>
    <w:link w:val="949"/>
    <w:uiPriority w:val="30"/>
    <w:qFormat/>
    <w:rPr>
      <w:i/>
    </w:rPr>
  </w:style>
  <w:style w:type="paragraph" w:styleId="949">
    <w:name w:val="明显引用"/>
    <w:basedOn w:val="851"/>
    <w:next w:val="851"/>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50">
    <w:name w:val="font41"/>
    <w:next w:val="950"/>
    <w:link w:val="851"/>
    <w:rPr>
      <w:rFonts w:hint="eastAsia" w:ascii="宋体" w:hAnsi="宋体" w:eastAsia="宋体" w:cs="宋体"/>
      <w:color w:val="000000"/>
      <w:sz w:val="18"/>
      <w:szCs w:val="18"/>
      <w:u w:val="none"/>
    </w:rPr>
  </w:style>
  <w:style w:type="character" w:styleId="951">
    <w:name w:val="hover3"/>
    <w:next w:val="951"/>
    <w:link w:val="851"/>
    <w:rPr>
      <w:color w:val="5fb878"/>
    </w:rPr>
  </w:style>
  <w:style w:type="character" w:styleId="952">
    <w:name w:val="引用 字符"/>
    <w:next w:val="952"/>
    <w:link w:val="953"/>
    <w:uiPriority w:val="29"/>
    <w:qFormat/>
    <w:rPr>
      <w:i/>
    </w:rPr>
  </w:style>
  <w:style w:type="paragraph" w:styleId="953">
    <w:name w:val="引用"/>
    <w:basedOn w:val="851"/>
    <w:next w:val="851"/>
    <w:link w:val="952"/>
    <w:uiPriority w:val="29"/>
    <w:qFormat/>
    <w:pPr>
      <w:ind w:left="720" w:right="720"/>
    </w:pPr>
    <w:rPr>
      <w:i/>
      <w:sz w:val="20"/>
      <w:szCs w:val="20"/>
    </w:rPr>
  </w:style>
  <w:style w:type="character" w:styleId="954">
    <w:name w:val="hover"/>
    <w:next w:val="954"/>
    <w:link w:val="851"/>
    <w:rPr>
      <w:color w:val="5fb878"/>
    </w:rPr>
  </w:style>
  <w:style w:type="character" w:styleId="955">
    <w:name w:val="hover2"/>
    <w:next w:val="955"/>
    <w:link w:val="851"/>
    <w:rPr>
      <w:color w:val="ffffff"/>
    </w:rPr>
  </w:style>
  <w:style w:type="character" w:styleId="956">
    <w:name w:val="Footer Char"/>
    <w:next w:val="956"/>
    <w:link w:val="851"/>
    <w:uiPriority w:val="99"/>
    <w:qFormat/>
  </w:style>
  <w:style w:type="character" w:styleId="957">
    <w:name w:val="hover4"/>
    <w:next w:val="957"/>
    <w:link w:val="851"/>
    <w:rPr>
      <w:color w:val="5fb878"/>
    </w:rPr>
  </w:style>
  <w:style w:type="character" w:styleId="958">
    <w:name w:val="hover1"/>
    <w:next w:val="958"/>
    <w:link w:val="851"/>
    <w:rPr>
      <w:color w:val="5fb878"/>
    </w:rPr>
  </w:style>
  <w:style w:type="paragraph" w:styleId="959">
    <w:name w:val="页眉1"/>
    <w:basedOn w:val="851"/>
    <w:next w:val="959"/>
    <w:link w:val="851"/>
    <w:qFormat/>
    <w:pPr>
      <w:jc w:val="center"/>
      <w:tabs>
        <w:tab w:val="center" w:pos="4153" w:leader="none"/>
        <w:tab w:val="right" w:pos="8306" w:leader="none"/>
      </w:tabs>
      <w:pBdr>
        <w:bottom w:val="single" w:color="000000" w:sz="6" w:space="1"/>
      </w:pBdr>
    </w:pPr>
    <w:rPr>
      <w:sz w:val="18"/>
      <w:szCs w:val="18"/>
    </w:rPr>
  </w:style>
  <w:style w:type="paragraph" w:styleId="960">
    <w:name w:val="索引 51"/>
    <w:basedOn w:val="851"/>
    <w:next w:val="851"/>
    <w:link w:val="851"/>
    <w:uiPriority w:val="99"/>
    <w:unhideWhenUsed/>
    <w:qFormat/>
    <w:pPr>
      <w:ind w:left="1050" w:hanging="210"/>
      <w:jc w:val="left"/>
    </w:pPr>
    <w:rPr>
      <w:sz w:val="18"/>
      <w:szCs w:val="18"/>
      <w:lang w:eastAsia="zh-TW"/>
    </w:rPr>
  </w:style>
  <w:style w:type="paragraph" w:styleId="961">
    <w:name w:val="head 1.1"/>
    <w:basedOn w:val="962"/>
    <w:next w:val="961"/>
    <w:link w:val="851"/>
    <w:qFormat/>
    <w:pPr>
      <w:ind w:left="840" w:firstLine="0"/>
      <w:spacing w:before="260" w:after="260"/>
      <w:tabs>
        <w:tab w:val="left" w:pos="840" w:leader="none"/>
      </w:tabs>
    </w:pPr>
    <w:rPr>
      <w:rFonts w:ascii="宋体" w:hAnsi="宋体"/>
      <w:bCs/>
      <w:szCs w:val="20"/>
    </w:rPr>
  </w:style>
  <w:style w:type="paragraph" w:styleId="962">
    <w:name w:val="列出段落"/>
    <w:basedOn w:val="851"/>
    <w:next w:val="962"/>
    <w:link w:val="851"/>
    <w:uiPriority w:val="34"/>
    <w:qFormat/>
    <w:pPr>
      <w:contextualSpacing/>
      <w:ind w:left="720"/>
    </w:pPr>
  </w:style>
  <w:style w:type="paragraph" w:styleId="963">
    <w:name w:val="正文文本2"/>
    <w:basedOn w:val="851"/>
    <w:next w:val="851"/>
    <w:link w:val="851"/>
    <w:qFormat/>
    <w:rPr>
      <w:rFonts w:ascii="楷体_GB2312" w:hAnsi="Arial" w:eastAsia="楷体_GB2312"/>
      <w:sz w:val="28"/>
      <w:szCs w:val="28"/>
    </w:rPr>
  </w:style>
  <w:style w:type="paragraph" w:styleId="964">
    <w:name w:val="BodyText1"/>
    <w:basedOn w:val="851"/>
    <w:next w:val="964"/>
    <w:link w:val="851"/>
    <w:qFormat/>
    <w:pPr>
      <w:ind w:left="72" w:right="30"/>
      <w:jc w:val="center"/>
      <w:spacing w:after="60" w:line="360" w:lineRule="atLeast"/>
    </w:pPr>
  </w:style>
  <w:style w:type="paragraph" w:styleId="965">
    <w:name w:val="正文首行缩进1"/>
    <w:basedOn w:val="963"/>
    <w:next w:val="851"/>
    <w:link w:val="851"/>
    <w:qFormat/>
    <w:pPr>
      <w:ind w:firstLine="200"/>
      <w:spacing w:line="360" w:lineRule="auto"/>
    </w:pPr>
    <w:rPr>
      <w:rFonts w:ascii="仿宋_GB2312" w:hAnsi="Times New Roman" w:eastAsia="仿宋_GB2312"/>
      <w:sz w:val="30"/>
      <w:szCs w:val="30"/>
    </w:rPr>
  </w:style>
  <w:style w:type="paragraph" w:styleId="966">
    <w:name w:val="*正文"/>
    <w:basedOn w:val="851"/>
    <w:next w:val="966"/>
    <w:link w:val="851"/>
    <w:uiPriority w:val="99"/>
    <w:qFormat/>
    <w:pPr>
      <w:ind w:firstLine="482"/>
      <w:spacing w:line="360" w:lineRule="auto"/>
    </w:pPr>
    <w:rPr>
      <w:rFonts w:eastAsia="仿宋_GB2312"/>
      <w:sz w:val="28"/>
    </w:rPr>
  </w:style>
  <w:style w:type="paragraph" w:styleId="967">
    <w:name w:val="脚注文本1"/>
    <w:basedOn w:val="851"/>
    <w:next w:val="960"/>
    <w:link w:val="851"/>
    <w:qFormat/>
    <w:pPr>
      <w:jc w:val="left"/>
      <w:spacing w:line="312" w:lineRule="atLeast"/>
    </w:pPr>
    <w:rPr>
      <w:sz w:val="18"/>
      <w:szCs w:val="20"/>
    </w:rPr>
  </w:style>
  <w:style w:type="paragraph" w:styleId="968">
    <w:name w:val="无间隔"/>
    <w:next w:val="968"/>
    <w:link w:val="851"/>
    <w:uiPriority w:val="1"/>
    <w:qFormat/>
    <w:rPr>
      <w:lang w:val="en-US" w:eastAsia="zh-CN" w:bidi="ar-SA"/>
    </w:rPr>
  </w:style>
  <w:style w:type="paragraph" w:styleId="969">
    <w:name w:val="正文文本1"/>
    <w:basedOn w:val="851"/>
    <w:next w:val="851"/>
    <w:link w:val="851"/>
    <w:qFormat/>
    <w:rPr>
      <w:rFonts w:ascii="仿宋_GB2312" w:eastAsia="仿宋_GB2312"/>
      <w:sz w:val="24"/>
      <w:szCs w:val="20"/>
    </w:rPr>
  </w:style>
  <w:style w:type="paragraph" w:styleId="970">
    <w:name w:val="修订"/>
    <w:next w:val="970"/>
    <w:link w:val="851"/>
    <w:uiPriority w:val="99"/>
    <w:unhideWhenUsed/>
    <w:rPr>
      <w:sz w:val="21"/>
      <w:szCs w:val="22"/>
      <w:lang w:val="en-US" w:eastAsia="zh-CN" w:bidi="ar-SA"/>
    </w:rPr>
  </w:style>
  <w:style w:type="paragraph" w:styleId="971">
    <w:name w:val="正文文本 (2)"/>
    <w:basedOn w:val="851"/>
    <w:next w:val="971"/>
    <w:link w:val="851"/>
    <w:qFormat/>
    <w:pPr>
      <w:ind w:firstLine="37"/>
      <w:jc w:val="both"/>
      <w:spacing w:before="60" w:line="317" w:lineRule="exact"/>
      <w:shd w:val="clear" w:color="auto" w:fill="ffffff"/>
    </w:pPr>
    <w:rPr>
      <w:rFonts w:ascii="MingLiU" w:hAnsi="MingLiU" w:eastAsia="MingLiU" w:cs="MingLiU"/>
      <w:sz w:val="18"/>
      <w:szCs w:val="18"/>
    </w:rPr>
  </w:style>
  <w:style w:type="paragraph" w:styleId="972">
    <w:name w:val="正文缩进11"/>
    <w:basedOn w:val="851"/>
    <w:next w:val="972"/>
    <w:link w:val="851"/>
    <w:qFormat/>
    <w:pPr>
      <w:ind w:firstLine="420"/>
    </w:pPr>
    <w:rPr>
      <w:sz w:val="20"/>
      <w:szCs w:val="21"/>
    </w:rPr>
  </w:style>
  <w:style w:type="paragraph" w:styleId="973">
    <w:name w:val="TOC 标题1"/>
    <w:next w:val="973"/>
    <w:link w:val="851"/>
    <w:uiPriority w:val="39"/>
    <w:unhideWhenUsed/>
    <w:qFormat/>
    <w:rPr>
      <w:lang w:val="en-US" w:eastAsia="zh-CN" w:bidi="ar-SA"/>
    </w:rPr>
  </w:style>
  <w:style w:type="paragraph" w:styleId="974">
    <w:name w:val="页脚1"/>
    <w:basedOn w:val="851"/>
    <w:next w:val="974"/>
    <w:link w:val="851"/>
    <w:qFormat/>
    <w:pPr>
      <w:jc w:val="left"/>
      <w:tabs>
        <w:tab w:val="center" w:pos="4153" w:leader="none"/>
        <w:tab w:val="right" w:pos="8306" w:leader="none"/>
      </w:tabs>
    </w:pPr>
    <w:rPr>
      <w:sz w:val="18"/>
      <w:szCs w:val="18"/>
    </w:rPr>
  </w:style>
  <w:style w:type="paragraph" w:styleId="975">
    <w:name w:val="正文缩进1"/>
    <w:basedOn w:val="851"/>
    <w:next w:val="975"/>
    <w:link w:val="851"/>
    <w:uiPriority w:val="99"/>
    <w:qFormat/>
    <w:pPr>
      <w:ind w:firstLine="420"/>
      <w:jc w:val="left"/>
    </w:pPr>
    <w:rPr>
      <w:sz w:val="24"/>
    </w:rPr>
  </w:style>
  <w:style w:type="paragraph" w:styleId="976">
    <w:name w:val="普通正文"/>
    <w:basedOn w:val="851"/>
    <w:next w:val="976"/>
    <w:link w:val="851"/>
    <w:qFormat/>
    <w:pPr>
      <w:ind w:firstLine="480"/>
      <w:jc w:val="left"/>
      <w:spacing w:before="120" w:after="120" w:line="360" w:lineRule="auto"/>
    </w:pPr>
    <w:rPr>
      <w:rFonts w:ascii="Arial" w:hAnsi="Arial"/>
      <w:sz w:val="24"/>
      <w:szCs w:val="24"/>
    </w:rPr>
  </w:style>
  <w:style w:type="paragraph" w:styleId="977">
    <w:name w:val="[基本段落]"/>
    <w:basedOn w:val="851"/>
    <w:next w:val="977"/>
    <w:link w:val="851"/>
    <w:uiPriority w:val="99"/>
    <w:qFormat/>
    <w:pPr>
      <w:spacing w:line="288" w:lineRule="auto"/>
    </w:pPr>
    <w:rPr>
      <w:rFonts w:ascii="Adobe 宋体 Std L" w:eastAsia="Adobe 宋体 Std L" w:cs="Adobe 宋体 Std L"/>
      <w:color w:val="000000"/>
      <w:sz w:val="24"/>
      <w:szCs w:val="24"/>
      <w:lang w:val="zh-CN"/>
    </w:rPr>
  </w:style>
  <w:style w:type="table" w:styleId="978">
    <w:name w:val="List Table 7 Colorful - Accent 1"/>
    <w:basedOn w:val="862"/>
    <w:next w:val="978"/>
    <w:link w:val="851"/>
    <w:uiPriority w:val="99"/>
    <w:qFormat/>
    <w:tblPr/>
  </w:style>
  <w:style w:type="table" w:styleId="979">
    <w:name w:val="Lined - Accent 4"/>
    <w:basedOn w:val="862"/>
    <w:next w:val="979"/>
    <w:link w:val="851"/>
    <w:uiPriority w:val="99"/>
    <w:qFormat/>
    <w:rPr>
      <w:color w:val="404040"/>
    </w:rPr>
    <w:tblPr/>
  </w:style>
  <w:style w:type="table" w:styleId="980">
    <w:name w:val="Lined - Accent 5"/>
    <w:basedOn w:val="862"/>
    <w:next w:val="980"/>
    <w:link w:val="851"/>
    <w:uiPriority w:val="99"/>
    <w:qFormat/>
    <w:rPr>
      <w:color w:val="404040"/>
    </w:rPr>
    <w:tblPr/>
  </w:style>
  <w:style w:type="table" w:styleId="981">
    <w:name w:val="Grid Table 6 Colorful - Accent 5"/>
    <w:basedOn w:val="862"/>
    <w:next w:val="981"/>
    <w:link w:val="851"/>
    <w:uiPriority w:val="99"/>
    <w:qFormat/>
    <w:tblPr/>
  </w:style>
  <w:style w:type="table" w:styleId="982">
    <w:name w:val="List Table 1 Light - Accent 4"/>
    <w:basedOn w:val="862"/>
    <w:next w:val="982"/>
    <w:link w:val="851"/>
    <w:uiPriority w:val="99"/>
    <w:qFormat/>
    <w:tblPr/>
  </w:style>
  <w:style w:type="table" w:styleId="983">
    <w:name w:val="清单表 7 彩色1"/>
    <w:basedOn w:val="862"/>
    <w:next w:val="983"/>
    <w:link w:val="851"/>
    <w:uiPriority w:val="99"/>
    <w:qFormat/>
    <w:tblPr/>
  </w:style>
  <w:style w:type="table" w:styleId="984">
    <w:name w:val="清单表 31"/>
    <w:basedOn w:val="862"/>
    <w:next w:val="984"/>
    <w:link w:val="851"/>
    <w:uiPriority w:val="99"/>
    <w:qFormat/>
    <w:tblPr/>
  </w:style>
  <w:style w:type="table" w:styleId="985">
    <w:name w:val="List Table 3 - Accent 2"/>
    <w:basedOn w:val="862"/>
    <w:next w:val="985"/>
    <w:link w:val="851"/>
    <w:uiPriority w:val="99"/>
    <w:qFormat/>
    <w:tblPr/>
  </w:style>
  <w:style w:type="table" w:styleId="986">
    <w:name w:val="Grid Table 7 Colorful - Accent 6"/>
    <w:basedOn w:val="862"/>
    <w:next w:val="986"/>
    <w:link w:val="851"/>
    <w:uiPriority w:val="99"/>
    <w:qFormat/>
    <w:tblPr/>
  </w:style>
  <w:style w:type="table" w:styleId="987">
    <w:name w:val="Lined - Accent 6"/>
    <w:basedOn w:val="862"/>
    <w:next w:val="987"/>
    <w:link w:val="851"/>
    <w:uiPriority w:val="99"/>
    <w:qFormat/>
    <w:rPr>
      <w:color w:val="404040"/>
    </w:rPr>
    <w:tblPr/>
  </w:style>
  <w:style w:type="table" w:styleId="988">
    <w:name w:val="Bordered &amp; Lined - Accent 2"/>
    <w:basedOn w:val="862"/>
    <w:next w:val="988"/>
    <w:link w:val="851"/>
    <w:uiPriority w:val="99"/>
    <w:qFormat/>
    <w:rPr>
      <w:color w:val="404040"/>
    </w:rPr>
    <w:tblPr/>
  </w:style>
  <w:style w:type="table" w:styleId="989">
    <w:name w:val="Grid Table 3 - Accent 2"/>
    <w:basedOn w:val="862"/>
    <w:next w:val="989"/>
    <w:link w:val="851"/>
    <w:uiPriority w:val="99"/>
    <w:qFormat/>
    <w:tblPr/>
  </w:style>
  <w:style w:type="table" w:styleId="990">
    <w:name w:val="Grid Table 4 - Accent 6"/>
    <w:basedOn w:val="862"/>
    <w:next w:val="990"/>
    <w:link w:val="851"/>
    <w:uiPriority w:val="59"/>
    <w:qFormat/>
    <w:tblPr/>
  </w:style>
  <w:style w:type="table" w:styleId="991">
    <w:name w:val="List Table 1 Light - Accent 1"/>
    <w:basedOn w:val="862"/>
    <w:next w:val="991"/>
    <w:link w:val="851"/>
    <w:uiPriority w:val="99"/>
    <w:qFormat/>
    <w:tblPr/>
  </w:style>
  <w:style w:type="table" w:styleId="992">
    <w:name w:val="List Table 6 Colorful - Accent 6"/>
    <w:basedOn w:val="862"/>
    <w:next w:val="992"/>
    <w:link w:val="851"/>
    <w:uiPriority w:val="99"/>
    <w:qFormat/>
    <w:tblPr/>
  </w:style>
  <w:style w:type="table" w:styleId="993">
    <w:name w:val="Bordered &amp; Lined - Accent 6"/>
    <w:basedOn w:val="862"/>
    <w:next w:val="993"/>
    <w:link w:val="851"/>
    <w:uiPriority w:val="99"/>
    <w:qFormat/>
    <w:rPr>
      <w:color w:val="404040"/>
    </w:rPr>
    <w:tblPr/>
  </w:style>
  <w:style w:type="table" w:styleId="994">
    <w:name w:val="Grid Table 3 - Accent 3"/>
    <w:basedOn w:val="862"/>
    <w:next w:val="994"/>
    <w:link w:val="851"/>
    <w:uiPriority w:val="99"/>
    <w:qFormat/>
    <w:tblPr/>
  </w:style>
  <w:style w:type="table" w:styleId="995">
    <w:name w:val="Lined - Accent 3"/>
    <w:basedOn w:val="862"/>
    <w:next w:val="995"/>
    <w:link w:val="851"/>
    <w:uiPriority w:val="99"/>
    <w:qFormat/>
    <w:rPr>
      <w:color w:val="404040"/>
    </w:rPr>
    <w:tblPr/>
  </w:style>
  <w:style w:type="table" w:styleId="996">
    <w:name w:val="Grid Table 3 - Accent 1"/>
    <w:basedOn w:val="862"/>
    <w:next w:val="996"/>
    <w:link w:val="851"/>
    <w:uiPriority w:val="99"/>
    <w:qFormat/>
    <w:tblPr/>
  </w:style>
  <w:style w:type="table" w:styleId="997">
    <w:name w:val="Grid Table 5 Dark - Accent 2"/>
    <w:basedOn w:val="862"/>
    <w:next w:val="997"/>
    <w:link w:val="851"/>
    <w:uiPriority w:val="99"/>
    <w:qFormat/>
    <w:tblPr/>
  </w:style>
  <w:style w:type="table" w:styleId="998">
    <w:name w:val="Grid Table 5 Dark - Accent 3"/>
    <w:basedOn w:val="862"/>
    <w:next w:val="998"/>
    <w:link w:val="851"/>
    <w:uiPriority w:val="99"/>
    <w:qFormat/>
    <w:tblPr/>
  </w:style>
  <w:style w:type="table" w:styleId="999">
    <w:name w:val="List Table 5 Dark - Accent 4"/>
    <w:basedOn w:val="862"/>
    <w:next w:val="999"/>
    <w:link w:val="851"/>
    <w:uiPriority w:val="99"/>
    <w:qFormat/>
    <w:tblPr/>
  </w:style>
  <w:style w:type="table" w:styleId="1000">
    <w:name w:val="List Table 2 - Accent 1"/>
    <w:basedOn w:val="862"/>
    <w:next w:val="1000"/>
    <w:link w:val="851"/>
    <w:uiPriority w:val="99"/>
    <w:qFormat/>
    <w:tblPr/>
  </w:style>
  <w:style w:type="table" w:styleId="1001">
    <w:name w:val="Grid Table 4 - Accent 2"/>
    <w:basedOn w:val="862"/>
    <w:next w:val="1001"/>
    <w:link w:val="851"/>
    <w:uiPriority w:val="59"/>
    <w:qFormat/>
    <w:tblPr/>
  </w:style>
  <w:style w:type="table" w:styleId="1002">
    <w:name w:val="Grid Table 1 Light - Accent 5"/>
    <w:basedOn w:val="862"/>
    <w:next w:val="1002"/>
    <w:link w:val="851"/>
    <w:uiPriority w:val="99"/>
    <w:qFormat/>
    <w:tblPr/>
  </w:style>
  <w:style w:type="table" w:styleId="1003">
    <w:name w:val="List Table 5 Dark - Accent 3"/>
    <w:basedOn w:val="862"/>
    <w:next w:val="1003"/>
    <w:link w:val="851"/>
    <w:uiPriority w:val="99"/>
    <w:qFormat/>
    <w:tblPr/>
  </w:style>
  <w:style w:type="table" w:styleId="1004">
    <w:name w:val="Grid Table 6 Colorful - Accent 2"/>
    <w:basedOn w:val="862"/>
    <w:next w:val="1004"/>
    <w:link w:val="851"/>
    <w:uiPriority w:val="99"/>
    <w:qFormat/>
    <w:tblPr/>
  </w:style>
  <w:style w:type="table" w:styleId="1005">
    <w:name w:val="Grid Table 1 Light - Accent 3"/>
    <w:basedOn w:val="862"/>
    <w:next w:val="1005"/>
    <w:link w:val="851"/>
    <w:uiPriority w:val="99"/>
    <w:qFormat/>
    <w:tblPr/>
  </w:style>
  <w:style w:type="table" w:styleId="1006">
    <w:name w:val="Grid Table 2 - Accent 1"/>
    <w:basedOn w:val="862"/>
    <w:next w:val="1006"/>
    <w:link w:val="851"/>
    <w:uiPriority w:val="99"/>
    <w:qFormat/>
    <w:tblPr/>
  </w:style>
  <w:style w:type="table" w:styleId="1007">
    <w:name w:val="网格表 6 彩色1"/>
    <w:basedOn w:val="862"/>
    <w:next w:val="1007"/>
    <w:link w:val="851"/>
    <w:uiPriority w:val="99"/>
    <w:qFormat/>
    <w:tblPr/>
  </w:style>
  <w:style w:type="table" w:styleId="1008">
    <w:name w:val="Grid Table 5 Dark - Accent 5"/>
    <w:basedOn w:val="862"/>
    <w:next w:val="1008"/>
    <w:link w:val="851"/>
    <w:uiPriority w:val="99"/>
    <w:qFormat/>
    <w:tblPr/>
  </w:style>
  <w:style w:type="table" w:styleId="1009">
    <w:name w:val="Grid Table 2 - Accent 2"/>
    <w:basedOn w:val="862"/>
    <w:next w:val="1009"/>
    <w:link w:val="851"/>
    <w:uiPriority w:val="99"/>
    <w:qFormat/>
    <w:tblPr/>
  </w:style>
  <w:style w:type="table" w:styleId="1010">
    <w:name w:val="List Table 5 Dark - Accent 1"/>
    <w:basedOn w:val="862"/>
    <w:next w:val="1010"/>
    <w:link w:val="851"/>
    <w:uiPriority w:val="99"/>
    <w:qFormat/>
    <w:tblPr/>
  </w:style>
  <w:style w:type="table" w:styleId="1011">
    <w:name w:val="List Table 7 Colorful - Accent 4"/>
    <w:basedOn w:val="862"/>
    <w:next w:val="1011"/>
    <w:link w:val="851"/>
    <w:uiPriority w:val="99"/>
    <w:qFormat/>
    <w:tblPr/>
  </w:style>
  <w:style w:type="table" w:styleId="1012">
    <w:name w:val="Lined - Accent 2"/>
    <w:basedOn w:val="862"/>
    <w:next w:val="1012"/>
    <w:link w:val="851"/>
    <w:uiPriority w:val="99"/>
    <w:qFormat/>
    <w:rPr>
      <w:color w:val="404040"/>
    </w:rPr>
    <w:tblPr/>
  </w:style>
  <w:style w:type="table" w:styleId="1013">
    <w:name w:val="List Table 6 Colorful - Accent 2"/>
    <w:basedOn w:val="862"/>
    <w:next w:val="1013"/>
    <w:link w:val="851"/>
    <w:uiPriority w:val="99"/>
    <w:qFormat/>
    <w:tblPr/>
  </w:style>
  <w:style w:type="table" w:styleId="1014">
    <w:name w:val="List Table 6 Colorful - Accent 4"/>
    <w:basedOn w:val="862"/>
    <w:next w:val="1014"/>
    <w:link w:val="851"/>
    <w:uiPriority w:val="99"/>
    <w:qFormat/>
    <w:tblPr/>
  </w:style>
  <w:style w:type="table" w:styleId="1015">
    <w:name w:val="List Table 4 - Accent 5"/>
    <w:basedOn w:val="862"/>
    <w:next w:val="1015"/>
    <w:link w:val="851"/>
    <w:uiPriority w:val="99"/>
    <w:qFormat/>
    <w:tblPr/>
  </w:style>
  <w:style w:type="table" w:styleId="1016">
    <w:name w:val="List Table 7 Colorful - Accent 6"/>
    <w:basedOn w:val="862"/>
    <w:next w:val="1016"/>
    <w:link w:val="851"/>
    <w:uiPriority w:val="99"/>
    <w:qFormat/>
    <w:tblPr/>
  </w:style>
  <w:style w:type="table" w:styleId="1017">
    <w:name w:val="List Table 6 Colorful - Accent 1"/>
    <w:basedOn w:val="862"/>
    <w:next w:val="1017"/>
    <w:link w:val="851"/>
    <w:uiPriority w:val="99"/>
    <w:qFormat/>
    <w:tblPr/>
  </w:style>
  <w:style w:type="table" w:styleId="1018">
    <w:name w:val="Grid Table 4 - Accent 1"/>
    <w:basedOn w:val="862"/>
    <w:next w:val="1018"/>
    <w:link w:val="851"/>
    <w:uiPriority w:val="59"/>
    <w:qFormat/>
    <w:tblPr/>
  </w:style>
  <w:style w:type="table" w:styleId="1019">
    <w:name w:val="Lined - Accent 1"/>
    <w:basedOn w:val="862"/>
    <w:next w:val="1019"/>
    <w:link w:val="851"/>
    <w:uiPriority w:val="99"/>
    <w:qFormat/>
    <w:rPr>
      <w:color w:val="404040"/>
    </w:rPr>
    <w:tblPr/>
  </w:style>
  <w:style w:type="table" w:styleId="1020">
    <w:name w:val="Bordered - Accent 6"/>
    <w:basedOn w:val="862"/>
    <w:next w:val="1020"/>
    <w:link w:val="851"/>
    <w:uiPriority w:val="99"/>
    <w:qFormat/>
    <w:tblPr/>
  </w:style>
  <w:style w:type="table" w:styleId="1021">
    <w:name w:val="List Table 2 - Accent 6"/>
    <w:basedOn w:val="862"/>
    <w:next w:val="1021"/>
    <w:link w:val="851"/>
    <w:uiPriority w:val="99"/>
    <w:qFormat/>
    <w:tblPr/>
  </w:style>
  <w:style w:type="table" w:styleId="1022">
    <w:name w:val="无格式表格 51"/>
    <w:basedOn w:val="862"/>
    <w:next w:val="1022"/>
    <w:link w:val="851"/>
    <w:uiPriority w:val="99"/>
    <w:qFormat/>
    <w:tblPr/>
  </w:style>
  <w:style w:type="table" w:styleId="1023">
    <w:name w:val="Grid Table 6 Colorful - Accent 1"/>
    <w:basedOn w:val="862"/>
    <w:next w:val="1023"/>
    <w:link w:val="851"/>
    <w:uiPriority w:val="99"/>
    <w:qFormat/>
    <w:tblPr/>
  </w:style>
  <w:style w:type="table" w:styleId="1024">
    <w:name w:val="Bordered - Accent 4"/>
    <w:basedOn w:val="862"/>
    <w:next w:val="1024"/>
    <w:link w:val="851"/>
    <w:uiPriority w:val="99"/>
    <w:qFormat/>
    <w:tblPr/>
  </w:style>
  <w:style w:type="table" w:styleId="1025">
    <w:name w:val="List Table 2 - Accent 4"/>
    <w:basedOn w:val="862"/>
    <w:next w:val="1025"/>
    <w:link w:val="851"/>
    <w:uiPriority w:val="99"/>
    <w:qFormat/>
    <w:tblPr/>
  </w:style>
  <w:style w:type="table" w:styleId="1026">
    <w:name w:val="List Table 4 - Accent 1"/>
    <w:basedOn w:val="862"/>
    <w:next w:val="1026"/>
    <w:link w:val="851"/>
    <w:uiPriority w:val="99"/>
    <w:qFormat/>
    <w:tblPr/>
  </w:style>
  <w:style w:type="table" w:styleId="1027">
    <w:name w:val="网格表 41"/>
    <w:basedOn w:val="862"/>
    <w:next w:val="1027"/>
    <w:link w:val="851"/>
    <w:uiPriority w:val="59"/>
    <w:qFormat/>
    <w:tblPr/>
  </w:style>
  <w:style w:type="table" w:styleId="1028">
    <w:name w:val="List Table 3 - Accent 5"/>
    <w:basedOn w:val="862"/>
    <w:next w:val="1028"/>
    <w:link w:val="851"/>
    <w:uiPriority w:val="99"/>
    <w:qFormat/>
    <w:tblPr/>
  </w:style>
  <w:style w:type="table" w:styleId="1029">
    <w:name w:val="Bordered &amp; Lined - Accent 1"/>
    <w:basedOn w:val="862"/>
    <w:next w:val="1029"/>
    <w:link w:val="851"/>
    <w:uiPriority w:val="99"/>
    <w:qFormat/>
    <w:rPr>
      <w:color w:val="404040"/>
    </w:rPr>
    <w:tblPr/>
  </w:style>
  <w:style w:type="table" w:styleId="1030">
    <w:name w:val="Grid Table 1 Light - Accent 1"/>
    <w:basedOn w:val="862"/>
    <w:next w:val="1030"/>
    <w:link w:val="851"/>
    <w:uiPriority w:val="99"/>
    <w:qFormat/>
    <w:tblPr/>
  </w:style>
  <w:style w:type="table" w:styleId="1031">
    <w:name w:val="Grid Table 2 - Accent 5"/>
    <w:basedOn w:val="862"/>
    <w:next w:val="1031"/>
    <w:link w:val="851"/>
    <w:uiPriority w:val="99"/>
    <w:qFormat/>
    <w:tblPr/>
  </w:style>
  <w:style w:type="table" w:styleId="1032">
    <w:name w:val="List Table 1 Light - Accent 5"/>
    <w:basedOn w:val="862"/>
    <w:next w:val="1032"/>
    <w:link w:val="851"/>
    <w:uiPriority w:val="99"/>
    <w:qFormat/>
    <w:tblPr/>
  </w:style>
  <w:style w:type="table" w:styleId="1033">
    <w:name w:val="网格表 1 浅色1"/>
    <w:basedOn w:val="862"/>
    <w:next w:val="1033"/>
    <w:link w:val="851"/>
    <w:uiPriority w:val="99"/>
    <w:qFormat/>
    <w:tblPr/>
  </w:style>
  <w:style w:type="table" w:styleId="1034">
    <w:name w:val="Lined - Accent"/>
    <w:basedOn w:val="862"/>
    <w:next w:val="1034"/>
    <w:link w:val="851"/>
    <w:uiPriority w:val="99"/>
    <w:qFormat/>
    <w:rPr>
      <w:color w:val="404040"/>
    </w:rPr>
    <w:tblPr/>
  </w:style>
  <w:style w:type="table" w:styleId="1035">
    <w:name w:val="List Table 2 - Accent 2"/>
    <w:basedOn w:val="862"/>
    <w:next w:val="1035"/>
    <w:link w:val="851"/>
    <w:uiPriority w:val="99"/>
    <w:qFormat/>
    <w:tblPr/>
  </w:style>
  <w:style w:type="table" w:styleId="1036">
    <w:name w:val="List Table 3 - Accent 6"/>
    <w:basedOn w:val="862"/>
    <w:next w:val="1036"/>
    <w:link w:val="851"/>
    <w:uiPriority w:val="99"/>
    <w:qFormat/>
    <w:tblPr/>
  </w:style>
  <w:style w:type="table" w:styleId="1037">
    <w:name w:val="清单表 21"/>
    <w:basedOn w:val="862"/>
    <w:next w:val="1037"/>
    <w:link w:val="851"/>
    <w:uiPriority w:val="99"/>
    <w:qFormat/>
    <w:tblPr/>
  </w:style>
  <w:style w:type="table" w:styleId="1038">
    <w:name w:val="Grid Table 6 Colorful - Accent 6"/>
    <w:basedOn w:val="862"/>
    <w:next w:val="1038"/>
    <w:link w:val="851"/>
    <w:uiPriority w:val="99"/>
    <w:qFormat/>
    <w:tblPr/>
  </w:style>
  <w:style w:type="table" w:styleId="1039">
    <w:name w:val="Grid Table 6 Colorful - Accent 4"/>
    <w:basedOn w:val="862"/>
    <w:next w:val="1039"/>
    <w:link w:val="851"/>
    <w:uiPriority w:val="99"/>
    <w:qFormat/>
    <w:tblPr/>
  </w:style>
  <w:style w:type="table" w:styleId="1040">
    <w:name w:val="Grid Table 7 Colorful - Accent 4"/>
    <w:basedOn w:val="862"/>
    <w:next w:val="1040"/>
    <w:link w:val="851"/>
    <w:uiPriority w:val="99"/>
    <w:qFormat/>
    <w:tblPr/>
  </w:style>
  <w:style w:type="table" w:styleId="1041">
    <w:name w:val="Grid Table 5 Dark - Accent 6"/>
    <w:basedOn w:val="862"/>
    <w:next w:val="1041"/>
    <w:link w:val="851"/>
    <w:uiPriority w:val="99"/>
    <w:qFormat/>
    <w:tblPr/>
  </w:style>
  <w:style w:type="table" w:styleId="1042">
    <w:name w:val="List Table 4 - Accent 3"/>
    <w:basedOn w:val="862"/>
    <w:next w:val="1042"/>
    <w:link w:val="851"/>
    <w:uiPriority w:val="99"/>
    <w:qFormat/>
    <w:tblPr/>
  </w:style>
  <w:style w:type="table" w:styleId="1043">
    <w:name w:val="清单表 5 深色1"/>
    <w:basedOn w:val="862"/>
    <w:next w:val="1043"/>
    <w:link w:val="851"/>
    <w:uiPriority w:val="99"/>
    <w:qFormat/>
    <w:tblPr/>
  </w:style>
  <w:style w:type="table" w:styleId="1044">
    <w:name w:val="Bordered"/>
    <w:basedOn w:val="862"/>
    <w:next w:val="1044"/>
    <w:link w:val="851"/>
    <w:uiPriority w:val="99"/>
    <w:qFormat/>
    <w:tblPr/>
  </w:style>
  <w:style w:type="table" w:styleId="1045">
    <w:name w:val="List Table 3 - Accent 1"/>
    <w:basedOn w:val="862"/>
    <w:next w:val="1045"/>
    <w:link w:val="851"/>
    <w:uiPriority w:val="99"/>
    <w:qFormat/>
    <w:tblPr/>
  </w:style>
  <w:style w:type="table" w:styleId="1046">
    <w:name w:val="Grid Table 3 - Accent 4"/>
    <w:basedOn w:val="862"/>
    <w:next w:val="1046"/>
    <w:link w:val="851"/>
    <w:uiPriority w:val="99"/>
    <w:qFormat/>
    <w:tblPr/>
  </w:style>
  <w:style w:type="table" w:styleId="1047">
    <w:name w:val="List Table 4 - Accent 4"/>
    <w:basedOn w:val="862"/>
    <w:next w:val="1047"/>
    <w:link w:val="851"/>
    <w:uiPriority w:val="99"/>
    <w:qFormat/>
    <w:tblPr/>
  </w:style>
  <w:style w:type="table" w:styleId="1048">
    <w:name w:val="Bordered &amp; Lined - Accent 3"/>
    <w:basedOn w:val="862"/>
    <w:next w:val="1048"/>
    <w:link w:val="851"/>
    <w:uiPriority w:val="99"/>
    <w:qFormat/>
    <w:rPr>
      <w:color w:val="404040"/>
    </w:rPr>
    <w:tblPr/>
  </w:style>
  <w:style w:type="table" w:styleId="1049">
    <w:name w:val="Grid Table 5 Dark- Accent 4"/>
    <w:basedOn w:val="862"/>
    <w:next w:val="1049"/>
    <w:link w:val="851"/>
    <w:uiPriority w:val="99"/>
    <w:qFormat/>
    <w:tblPr/>
  </w:style>
  <w:style w:type="table" w:styleId="1050">
    <w:name w:val="Bordered - Accent 3"/>
    <w:basedOn w:val="862"/>
    <w:next w:val="1050"/>
    <w:link w:val="851"/>
    <w:uiPriority w:val="99"/>
    <w:qFormat/>
    <w:tblPr/>
  </w:style>
  <w:style w:type="table" w:styleId="1051">
    <w:name w:val="网格表 5 深色1"/>
    <w:basedOn w:val="862"/>
    <w:next w:val="1051"/>
    <w:link w:val="851"/>
    <w:uiPriority w:val="99"/>
    <w:qFormat/>
    <w:tblPr/>
  </w:style>
  <w:style w:type="table" w:styleId="1052">
    <w:name w:val="Table Grid Light"/>
    <w:basedOn w:val="862"/>
    <w:next w:val="1052"/>
    <w:link w:val="851"/>
    <w:uiPriority w:val="59"/>
    <w:qFormat/>
    <w:tblPr/>
  </w:style>
  <w:style w:type="table" w:styleId="1053">
    <w:name w:val="无格式表格 31"/>
    <w:basedOn w:val="862"/>
    <w:next w:val="1053"/>
    <w:link w:val="851"/>
    <w:uiPriority w:val="99"/>
    <w:qFormat/>
    <w:tblPr/>
  </w:style>
  <w:style w:type="table" w:styleId="1054">
    <w:name w:val="List Table 7 Colorful - Accent 2"/>
    <w:basedOn w:val="862"/>
    <w:next w:val="1054"/>
    <w:link w:val="851"/>
    <w:uiPriority w:val="99"/>
    <w:qFormat/>
    <w:tblPr/>
  </w:style>
  <w:style w:type="table" w:styleId="1055">
    <w:name w:val="Grid Table 2 - Accent 4"/>
    <w:basedOn w:val="862"/>
    <w:next w:val="1055"/>
    <w:link w:val="851"/>
    <w:uiPriority w:val="99"/>
    <w:qFormat/>
    <w:tblPr/>
  </w:style>
  <w:style w:type="table" w:styleId="1056">
    <w:name w:val="List Table 5 Dark - Accent 6"/>
    <w:basedOn w:val="862"/>
    <w:next w:val="1056"/>
    <w:link w:val="851"/>
    <w:uiPriority w:val="99"/>
    <w:qFormat/>
    <w:tblPr/>
  </w:style>
  <w:style w:type="table" w:styleId="1057">
    <w:name w:val="List Table 7 Colorful - Accent 3"/>
    <w:basedOn w:val="862"/>
    <w:next w:val="1057"/>
    <w:link w:val="851"/>
    <w:uiPriority w:val="99"/>
    <w:qFormat/>
    <w:tblPr/>
  </w:style>
  <w:style w:type="table" w:styleId="1058">
    <w:name w:val="Bordered &amp; Lined - Accent"/>
    <w:basedOn w:val="862"/>
    <w:next w:val="1058"/>
    <w:link w:val="851"/>
    <w:uiPriority w:val="99"/>
    <w:qFormat/>
    <w:rPr>
      <w:color w:val="404040"/>
    </w:rPr>
    <w:tblPr/>
  </w:style>
  <w:style w:type="table" w:styleId="1059">
    <w:name w:val="Grid Table 7 Colorful - Accent 3"/>
    <w:basedOn w:val="862"/>
    <w:next w:val="1059"/>
    <w:link w:val="851"/>
    <w:uiPriority w:val="99"/>
    <w:qFormat/>
    <w:tblPr/>
  </w:style>
  <w:style w:type="table" w:styleId="1060">
    <w:name w:val="清单表 6 彩色1"/>
    <w:basedOn w:val="862"/>
    <w:next w:val="1060"/>
    <w:link w:val="851"/>
    <w:uiPriority w:val="99"/>
    <w:qFormat/>
    <w:tblPr/>
  </w:style>
  <w:style w:type="table" w:styleId="1061">
    <w:name w:val="网格表 21"/>
    <w:basedOn w:val="862"/>
    <w:next w:val="1061"/>
    <w:link w:val="851"/>
    <w:uiPriority w:val="99"/>
    <w:qFormat/>
    <w:tblPr/>
  </w:style>
  <w:style w:type="table" w:styleId="1062">
    <w:name w:val="Grid Table 5 Dark- Accent 1"/>
    <w:basedOn w:val="862"/>
    <w:next w:val="1062"/>
    <w:link w:val="851"/>
    <w:uiPriority w:val="99"/>
    <w:qFormat/>
    <w:tblPr/>
  </w:style>
  <w:style w:type="table" w:styleId="1063">
    <w:name w:val="List Table 1 Light - Accent 2"/>
    <w:basedOn w:val="862"/>
    <w:next w:val="1063"/>
    <w:link w:val="851"/>
    <w:uiPriority w:val="99"/>
    <w:qFormat/>
    <w:tblPr/>
  </w:style>
  <w:style w:type="table" w:styleId="1064">
    <w:name w:val="Bordered - Accent 5"/>
    <w:basedOn w:val="862"/>
    <w:next w:val="1064"/>
    <w:link w:val="851"/>
    <w:uiPriority w:val="99"/>
    <w:qFormat/>
    <w:tblPr/>
  </w:style>
  <w:style w:type="table" w:styleId="1065">
    <w:name w:val="Grid Table 4 - Accent 4"/>
    <w:basedOn w:val="862"/>
    <w:next w:val="1065"/>
    <w:link w:val="851"/>
    <w:uiPriority w:val="59"/>
    <w:qFormat/>
    <w:tblPr/>
  </w:style>
  <w:style w:type="table" w:styleId="1066">
    <w:name w:val="无格式表格 41"/>
    <w:basedOn w:val="862"/>
    <w:next w:val="1066"/>
    <w:link w:val="851"/>
    <w:uiPriority w:val="99"/>
    <w:qFormat/>
    <w:tblPr/>
  </w:style>
  <w:style w:type="table" w:styleId="1067">
    <w:name w:val="List Table 4 - Accent 6"/>
    <w:basedOn w:val="862"/>
    <w:next w:val="1067"/>
    <w:link w:val="851"/>
    <w:uiPriority w:val="99"/>
    <w:qFormat/>
    <w:tblPr/>
  </w:style>
  <w:style w:type="table" w:styleId="1068">
    <w:name w:val="Grid Table 7 Colorful - Accent 2"/>
    <w:basedOn w:val="862"/>
    <w:next w:val="1068"/>
    <w:link w:val="851"/>
    <w:uiPriority w:val="99"/>
    <w:qFormat/>
    <w:tblPr/>
  </w:style>
  <w:style w:type="table" w:styleId="1069">
    <w:name w:val="List Table 6 Colorful - Accent 3"/>
    <w:basedOn w:val="862"/>
    <w:next w:val="1069"/>
    <w:link w:val="851"/>
    <w:uiPriority w:val="99"/>
    <w:qFormat/>
    <w:tblPr/>
  </w:style>
  <w:style w:type="table" w:styleId="1070">
    <w:name w:val="List Table 1 Light - Accent 6"/>
    <w:basedOn w:val="862"/>
    <w:next w:val="1070"/>
    <w:link w:val="851"/>
    <w:uiPriority w:val="99"/>
    <w:qFormat/>
    <w:tblPr/>
  </w:style>
  <w:style w:type="table" w:styleId="1071">
    <w:name w:val="网格表 31"/>
    <w:basedOn w:val="862"/>
    <w:next w:val="1071"/>
    <w:link w:val="851"/>
    <w:uiPriority w:val="99"/>
    <w:qFormat/>
    <w:tblPr/>
  </w:style>
  <w:style w:type="table" w:styleId="1072">
    <w:name w:val="Grid Table 1 Light - Accent 2"/>
    <w:basedOn w:val="862"/>
    <w:next w:val="1072"/>
    <w:link w:val="851"/>
    <w:uiPriority w:val="99"/>
    <w:qFormat/>
    <w:tblPr/>
  </w:style>
  <w:style w:type="table" w:styleId="1073">
    <w:name w:val="List Table 7 Colorful - Accent 5"/>
    <w:basedOn w:val="862"/>
    <w:next w:val="1073"/>
    <w:link w:val="851"/>
    <w:uiPriority w:val="99"/>
    <w:qFormat/>
    <w:tblPr/>
  </w:style>
  <w:style w:type="table" w:styleId="1074">
    <w:name w:val="无格式表格 11"/>
    <w:basedOn w:val="862"/>
    <w:next w:val="1074"/>
    <w:link w:val="851"/>
    <w:uiPriority w:val="59"/>
    <w:qFormat/>
    <w:tblPr/>
  </w:style>
  <w:style w:type="table" w:styleId="1075">
    <w:name w:val="Grid Table 4 - Accent 5"/>
    <w:basedOn w:val="862"/>
    <w:next w:val="1075"/>
    <w:link w:val="851"/>
    <w:uiPriority w:val="59"/>
    <w:qFormat/>
    <w:tblPr/>
  </w:style>
  <w:style w:type="table" w:styleId="1076">
    <w:name w:val="Grid Table 1 Light - Accent 6"/>
    <w:basedOn w:val="862"/>
    <w:next w:val="1076"/>
    <w:link w:val="851"/>
    <w:uiPriority w:val="99"/>
    <w:qFormat/>
    <w:tblPr/>
  </w:style>
  <w:style w:type="table" w:styleId="1077">
    <w:name w:val="Grid Table 7 Colorful - Accent 5"/>
    <w:basedOn w:val="862"/>
    <w:next w:val="1077"/>
    <w:link w:val="851"/>
    <w:uiPriority w:val="99"/>
    <w:qFormat/>
    <w:tblPr/>
  </w:style>
  <w:style w:type="table" w:styleId="1078">
    <w:name w:val="Grid Table 6 Colorful - Accent 3"/>
    <w:basedOn w:val="862"/>
    <w:next w:val="1078"/>
    <w:link w:val="851"/>
    <w:uiPriority w:val="99"/>
    <w:qFormat/>
    <w:tblPr/>
  </w:style>
  <w:style w:type="table" w:styleId="1079">
    <w:name w:val="List Table 3 - Accent 3"/>
    <w:basedOn w:val="862"/>
    <w:next w:val="1079"/>
    <w:link w:val="851"/>
    <w:uiPriority w:val="99"/>
    <w:qFormat/>
    <w:tblPr/>
  </w:style>
  <w:style w:type="table" w:styleId="1080">
    <w:name w:val="List Table 2 - Accent 5"/>
    <w:basedOn w:val="862"/>
    <w:next w:val="1080"/>
    <w:link w:val="851"/>
    <w:uiPriority w:val="99"/>
    <w:qFormat/>
    <w:tblPr/>
  </w:style>
  <w:style w:type="table" w:styleId="1081">
    <w:name w:val="List Table 2 - Accent 3"/>
    <w:basedOn w:val="862"/>
    <w:next w:val="1081"/>
    <w:link w:val="851"/>
    <w:uiPriority w:val="99"/>
    <w:qFormat/>
    <w:tblPr/>
  </w:style>
  <w:style w:type="table" w:styleId="1082">
    <w:name w:val="Grid Table 7 Colorful - Accent 1"/>
    <w:basedOn w:val="862"/>
    <w:next w:val="1082"/>
    <w:link w:val="851"/>
    <w:uiPriority w:val="99"/>
    <w:qFormat/>
    <w:tblPr/>
  </w:style>
  <w:style w:type="table" w:styleId="1083">
    <w:name w:val="Grid Table 2 - Accent 3"/>
    <w:basedOn w:val="862"/>
    <w:next w:val="1083"/>
    <w:link w:val="851"/>
    <w:uiPriority w:val="99"/>
    <w:qFormat/>
    <w:tblPr/>
  </w:style>
  <w:style w:type="table" w:styleId="1084">
    <w:name w:val="Grid Table 1 Light - Accent 4"/>
    <w:basedOn w:val="862"/>
    <w:next w:val="1084"/>
    <w:link w:val="851"/>
    <w:uiPriority w:val="99"/>
    <w:qFormat/>
    <w:tblPr/>
  </w:style>
  <w:style w:type="table" w:styleId="1085">
    <w:name w:val="Bordered - Accent 1"/>
    <w:basedOn w:val="862"/>
    <w:next w:val="1085"/>
    <w:link w:val="851"/>
    <w:uiPriority w:val="99"/>
    <w:qFormat/>
    <w:tblPr/>
  </w:style>
  <w:style w:type="table" w:styleId="1086">
    <w:name w:val="Grid Table 3 - Accent 5"/>
    <w:basedOn w:val="862"/>
    <w:next w:val="1086"/>
    <w:link w:val="851"/>
    <w:uiPriority w:val="99"/>
    <w:qFormat/>
    <w:tblPr/>
  </w:style>
  <w:style w:type="table" w:styleId="1087">
    <w:name w:val="清单表 1 浅色1"/>
    <w:basedOn w:val="862"/>
    <w:next w:val="1087"/>
    <w:link w:val="851"/>
    <w:uiPriority w:val="99"/>
    <w:tblPr/>
  </w:style>
  <w:style w:type="table" w:styleId="1088">
    <w:name w:val="List Table 5 Dark - Accent 5"/>
    <w:basedOn w:val="862"/>
    <w:next w:val="1088"/>
    <w:link w:val="851"/>
    <w:uiPriority w:val="99"/>
    <w:qFormat/>
    <w:tblPr/>
  </w:style>
  <w:style w:type="table" w:styleId="1089">
    <w:name w:val="List Table 1 Light - Accent 3"/>
    <w:basedOn w:val="862"/>
    <w:next w:val="1089"/>
    <w:link w:val="851"/>
    <w:uiPriority w:val="99"/>
    <w:qFormat/>
    <w:tblPr/>
  </w:style>
  <w:style w:type="table" w:styleId="1090">
    <w:name w:val="List Table 6 Colorful - Accent 5"/>
    <w:basedOn w:val="862"/>
    <w:next w:val="1090"/>
    <w:link w:val="851"/>
    <w:uiPriority w:val="99"/>
    <w:qFormat/>
    <w:tblPr/>
  </w:style>
  <w:style w:type="table" w:styleId="1091">
    <w:name w:val="Bordered - Accent 2"/>
    <w:basedOn w:val="862"/>
    <w:next w:val="1091"/>
    <w:link w:val="851"/>
    <w:uiPriority w:val="99"/>
    <w:qFormat/>
    <w:tblPr/>
  </w:style>
  <w:style w:type="table" w:styleId="1092">
    <w:name w:val="Bordered &amp; Lined - Accent 4"/>
    <w:basedOn w:val="862"/>
    <w:next w:val="1092"/>
    <w:link w:val="851"/>
    <w:uiPriority w:val="99"/>
    <w:qFormat/>
    <w:rPr>
      <w:color w:val="404040"/>
    </w:rPr>
    <w:tblPr/>
  </w:style>
  <w:style w:type="table" w:styleId="1093">
    <w:name w:val="List Table 4 - Accent 2"/>
    <w:basedOn w:val="862"/>
    <w:next w:val="1093"/>
    <w:link w:val="851"/>
    <w:uiPriority w:val="99"/>
    <w:qFormat/>
    <w:tblPr/>
  </w:style>
  <w:style w:type="table" w:styleId="1094">
    <w:name w:val="Grid Table 3 - Accent 6"/>
    <w:basedOn w:val="862"/>
    <w:next w:val="1094"/>
    <w:link w:val="851"/>
    <w:uiPriority w:val="99"/>
    <w:qFormat/>
    <w:tblPr/>
  </w:style>
  <w:style w:type="table" w:styleId="1095">
    <w:name w:val="清单表 41"/>
    <w:basedOn w:val="862"/>
    <w:next w:val="1095"/>
    <w:link w:val="851"/>
    <w:uiPriority w:val="99"/>
    <w:qFormat/>
    <w:tblPr/>
  </w:style>
  <w:style w:type="table" w:styleId="1096">
    <w:name w:val="Grid Table 4 - Accent 3"/>
    <w:basedOn w:val="862"/>
    <w:next w:val="1096"/>
    <w:link w:val="851"/>
    <w:uiPriority w:val="59"/>
    <w:qFormat/>
    <w:tblPr/>
  </w:style>
  <w:style w:type="table" w:styleId="1097">
    <w:name w:val="Grid Table 2 - Accent 6"/>
    <w:basedOn w:val="862"/>
    <w:next w:val="1097"/>
    <w:link w:val="851"/>
    <w:uiPriority w:val="99"/>
    <w:qFormat/>
    <w:tblPr/>
  </w:style>
  <w:style w:type="table" w:styleId="1098">
    <w:name w:val="网格表 7 彩色1"/>
    <w:basedOn w:val="862"/>
    <w:next w:val="1098"/>
    <w:link w:val="851"/>
    <w:uiPriority w:val="99"/>
    <w:qFormat/>
    <w:tblPr/>
  </w:style>
  <w:style w:type="table" w:styleId="1099">
    <w:name w:val="List Table 3 - Accent 4"/>
    <w:basedOn w:val="862"/>
    <w:next w:val="1099"/>
    <w:link w:val="851"/>
    <w:uiPriority w:val="99"/>
    <w:qFormat/>
    <w:tblPr/>
  </w:style>
  <w:style w:type="table" w:styleId="1100">
    <w:name w:val="Bordered &amp; Lined - Accent 5"/>
    <w:basedOn w:val="862"/>
    <w:next w:val="1100"/>
    <w:link w:val="851"/>
    <w:uiPriority w:val="99"/>
    <w:qFormat/>
    <w:rPr>
      <w:color w:val="404040"/>
    </w:rPr>
    <w:tblPr/>
  </w:style>
  <w:style w:type="table" w:styleId="1101">
    <w:name w:val="无格式表格 21"/>
    <w:basedOn w:val="862"/>
    <w:next w:val="1101"/>
    <w:link w:val="851"/>
    <w:uiPriority w:val="59"/>
    <w:qFormat/>
    <w:tblPr/>
  </w:style>
  <w:style w:type="table" w:styleId="1102">
    <w:name w:val="List Table 5 Dark - Accent 2"/>
    <w:basedOn w:val="862"/>
    <w:next w:val="1102"/>
    <w:link w:val="851"/>
    <w:uiPriority w:val="99"/>
    <w:qFormat/>
    <w:tblPr/>
  </w:style>
  <w:style w:type="paragraph" w:styleId="1103">
    <w:name w:val="正"/>
    <w:basedOn w:val="851"/>
    <w:next w:val="1103"/>
    <w:link w:val="851"/>
    <w:qFormat/>
    <w:pPr>
      <w:ind w:left="150" w:hanging="150"/>
    </w:pPr>
    <w:rPr>
      <w:rFonts w:ascii="Times New Roman" w:hAnsi="Times New Roman"/>
      <w:sz w:val="24"/>
      <w:szCs w:val="24"/>
    </w:rPr>
  </w:style>
  <w:style w:type="paragraph" w:styleId="1104">
    <w:name w:val="纯文本1"/>
    <w:basedOn w:val="851"/>
    <w:next w:val="1104"/>
    <w:link w:val="851"/>
    <w:uiPriority w:val="99"/>
    <w:qFormat/>
    <w:pPr>
      <w:ind w:firstLine="0"/>
      <w:spacing w:line="240" w:lineRule="auto"/>
    </w:pPr>
    <w:rPr>
      <w:rFonts w:ascii="宋体" w:hAnsi="宋体" w:eastAsia="楷体_GB2312" w:cs="宋体"/>
      <w:sz w:val="28"/>
      <w:szCs w:val="28"/>
    </w:rPr>
  </w:style>
  <w:style w:type="paragraph" w:styleId="1105">
    <w:name w:val="列出段落1"/>
    <w:basedOn w:val="851"/>
    <w:next w:val="1105"/>
    <w:link w:val="851"/>
    <w:uiPriority w:val="99"/>
    <w:qFormat/>
    <w:pPr>
      <w:ind w:firstLine="200"/>
      <w:spacing w:line="240" w:lineRule="auto"/>
    </w:pPr>
    <w:rPr>
      <w:rFonts w:ascii="Times New Roman" w:hAnsi="Times New Roman"/>
      <w:szCs w:val="21"/>
    </w:rPr>
  </w:style>
  <w:style w:type="paragraph" w:styleId="1106">
    <w:name w:val="black1"/>
    <w:basedOn w:val="851"/>
    <w:next w:val="1106"/>
    <w:link w:val="851"/>
    <w:uiPriority w:val="99"/>
    <w:qFormat/>
    <w:pPr>
      <w:ind w:firstLine="0"/>
      <w:jc w:val="left"/>
      <w:spacing w:before="100" w:beforeAutospacing="1" w:after="100" w:afterAutospacing="1" w:line="240" w:lineRule="auto"/>
      <w:widowControl/>
    </w:pPr>
    <w:rPr>
      <w:rFonts w:ascii="宋体" w:hAnsi="Times New Roman" w:cs="宋体"/>
      <w:sz w:val="24"/>
      <w:szCs w:val="24"/>
    </w:rPr>
  </w:style>
  <w:style w:type="paragraph" w:styleId="1107">
    <w:name w:val="正文缩进2格"/>
    <w:basedOn w:val="851"/>
    <w:next w:val="1107"/>
    <w:link w:val="1108"/>
    <w:uiPriority w:val="99"/>
    <w:qFormat/>
    <w:pPr>
      <w:ind w:firstLine="206"/>
      <w:spacing w:line="600" w:lineRule="exact"/>
    </w:pPr>
    <w:rPr>
      <w:rFonts w:ascii="仿宋_GB2312" w:hAnsi="Times New Roman" w:eastAsia="仿宋_GB2312"/>
      <w:sz w:val="28"/>
      <w:szCs w:val="28"/>
    </w:rPr>
  </w:style>
  <w:style w:type="character" w:styleId="1108">
    <w:name w:val="正文缩进2格 Char Char"/>
    <w:next w:val="1108"/>
    <w:link w:val="1107"/>
    <w:uiPriority w:val="99"/>
    <w:qFormat/>
    <w:rPr>
      <w:rFonts w:ascii="仿宋_GB2312" w:hAnsi="Times New Roman" w:eastAsia="仿宋_GB2312"/>
      <w:sz w:val="28"/>
      <w:szCs w:val="28"/>
    </w:rPr>
  </w:style>
  <w:style w:type="paragraph" w:styleId="1109">
    <w:name w:val="索引 11"/>
    <w:basedOn w:val="851"/>
    <w:next w:val="851"/>
    <w:link w:val="851"/>
    <w:uiPriority w:val="99"/>
    <w:qFormat/>
    <w:pPr>
      <w:ind w:firstLine="0"/>
    </w:pPr>
    <w:rPr>
      <w:rFonts w:ascii="仿宋_GB2312" w:hAnsi="Times New Roman" w:eastAsia="仿宋_GB2312" w:cs="仿宋_GB2312"/>
      <w:sz w:val="24"/>
      <w:szCs w:val="24"/>
    </w:rPr>
  </w:style>
  <w:style w:type="character" w:styleId="1110">
    <w:name w:val="正文文本 2 Char"/>
    <w:next w:val="1110"/>
    <w:link w:val="851"/>
    <w:uiPriority w:val="99"/>
    <w:qFormat/>
    <w:rPr>
      <w:sz w:val="24"/>
      <w:szCs w:val="24"/>
    </w:rPr>
  </w:style>
  <w:style w:type="paragraph" w:styleId="1111">
    <w:name w:val="金保标题正文"/>
    <w:next w:val="1111"/>
    <w:link w:val="851"/>
    <w:uiPriority w:val="99"/>
    <w:qFormat/>
    <w:pPr>
      <w:ind w:firstLine="200"/>
      <w:spacing w:line="360" w:lineRule="auto"/>
    </w:pPr>
    <w:rPr>
      <w:rFonts w:cs="Calibri"/>
      <w:sz w:val="24"/>
      <w:szCs w:val="24"/>
      <w:lang w:val="en-US" w:eastAsia="zh-CN" w:bidi="ar-SA"/>
    </w:rPr>
  </w:style>
  <w:style w:type="paragraph" w:styleId="1112">
    <w:name w:val="my正文"/>
    <w:basedOn w:val="882"/>
    <w:next w:val="1112"/>
    <w:link w:val="851"/>
    <w:qFormat/>
    <w:pPr>
      <w:ind w:firstLine="540"/>
    </w:pPr>
    <w:rPr>
      <w:rFonts w:ascii="宋体" w:hAnsi="宋体" w:eastAsia="宋体" w:cs="宋体"/>
      <w:sz w:val="24"/>
      <w:szCs w:val="24"/>
    </w:rPr>
  </w:style>
  <w:style w:type="paragraph" w:styleId="1113">
    <w:name w:val="修订1"/>
    <w:next w:val="1113"/>
    <w:link w:val="851"/>
    <w:uiPriority w:val="99"/>
    <w:semiHidden/>
    <w:qFormat/>
    <w:rPr>
      <w:rFonts w:ascii="Times New Roman" w:hAnsi="Times New Roman"/>
      <w:sz w:val="21"/>
      <w:szCs w:val="21"/>
      <w:lang w:val="en-US" w:eastAsia="zh-CN" w:bidi="ar-SA"/>
    </w:rPr>
  </w:style>
  <w:style w:type="paragraph" w:styleId="1114">
    <w:name w:val="paragraphindent"/>
    <w:basedOn w:val="851"/>
    <w:next w:val="1114"/>
    <w:link w:val="851"/>
    <w:qFormat/>
    <w:pPr>
      <w:ind w:firstLine="0"/>
      <w:jc w:val="left"/>
      <w:spacing w:before="100" w:beforeAutospacing="1" w:after="100" w:afterAutospacing="1" w:line="240" w:lineRule="auto"/>
      <w:widowControl/>
    </w:pPr>
    <w:rPr>
      <w:rFonts w:ascii="宋体" w:hAnsi="宋体" w:cs="宋体"/>
      <w:sz w:val="24"/>
      <w:szCs w:val="24"/>
    </w:rPr>
  </w:style>
  <w:style w:type="character" w:styleId="1115">
    <w:name w:val="副标题 Char1"/>
    <w:next w:val="1115"/>
    <w:link w:val="851"/>
    <w:qFormat/>
    <w:rPr>
      <w:rFonts w:ascii="Cambria" w:hAnsi="Cambria"/>
      <w:b/>
      <w:bCs/>
      <w:sz w:val="32"/>
      <w:szCs w:val="32"/>
    </w:rPr>
  </w:style>
  <w:style w:type="paragraph" w:styleId="1116">
    <w:name w:val="样式11"/>
    <w:basedOn w:val="851"/>
    <w:next w:val="1116"/>
    <w:link w:val="851"/>
    <w:qFormat/>
    <w:pPr>
      <w:numPr>
        <w:ilvl w:val="0"/>
        <w:numId w:val="1"/>
      </w:numPr>
      <w:spacing w:line="440" w:lineRule="exact"/>
      <w:outlineLvl w:val="2"/>
    </w:pPr>
    <w:rPr>
      <w:rFonts w:ascii="仿宋_GB2312" w:hAnsi="宋体" w:eastAsia="仿宋_GB2312"/>
      <w:color w:val="ff0000"/>
      <w:sz w:val="28"/>
      <w:szCs w:val="28"/>
    </w:rPr>
  </w:style>
  <w:style w:type="character" w:styleId="1117">
    <w:name w:val="1.二级 Char"/>
    <w:next w:val="1117"/>
    <w:link w:val="1118"/>
    <w:rPr>
      <w:rFonts w:ascii="宋体" w:hAnsi="宋体" w:cs="宋体"/>
      <w:b/>
      <w:sz w:val="32"/>
      <w:szCs w:val="32"/>
    </w:rPr>
  </w:style>
  <w:style w:type="paragraph" w:styleId="1118">
    <w:name w:val="1.二级"/>
    <w:basedOn w:val="851"/>
    <w:next w:val="1118"/>
    <w:link w:val="1117"/>
    <w:qFormat/>
    <w:pPr>
      <w:ind w:left="425" w:hanging="425"/>
      <w:jc w:val="left"/>
      <w:outlineLvl w:val="1"/>
    </w:pPr>
    <w:rPr>
      <w:rFonts w:ascii="宋体" w:hAnsi="宋体"/>
      <w:b/>
      <w:sz w:val="32"/>
      <w:szCs w:val="32"/>
    </w:rPr>
  </w:style>
  <w:style w:type="paragraph" w:styleId="1119">
    <w:name w:val="正文1"/>
    <w:basedOn w:val="851"/>
    <w:next w:val="1119"/>
    <w:link w:val="851"/>
    <w:pPr>
      <w:ind w:firstLine="0"/>
      <w:jc w:val="center"/>
    </w:pPr>
    <w:rPr>
      <w:rFonts w:ascii="宋体" w:hAnsi="宋体"/>
      <w:sz w:val="24"/>
      <w:szCs w:val="24"/>
    </w:rPr>
  </w:style>
  <w:style w:type="paragraph" w:styleId="1120">
    <w:name w:val="Table Paragraph"/>
    <w:basedOn w:val="851"/>
    <w:next w:val="1120"/>
    <w:link w:val="851"/>
    <w:uiPriority w:val="1"/>
    <w:qFormat/>
    <w:pPr>
      <w:ind w:firstLine="0"/>
      <w:jc w:val="left"/>
      <w:spacing w:line="240" w:lineRule="auto"/>
    </w:pPr>
    <w:rPr>
      <w:sz w:val="22"/>
      <w:lang w:eastAsia="en-US"/>
    </w:rPr>
  </w:style>
  <w:style w:type="paragraph" w:styleId="1121">
    <w:name w:val="标题 11"/>
    <w:basedOn w:val="851"/>
    <w:next w:val="1121"/>
    <w:link w:val="851"/>
    <w:uiPriority w:val="1"/>
    <w:qFormat/>
    <w:pPr>
      <w:ind w:left="120" w:firstLine="0"/>
      <w:jc w:val="left"/>
      <w:spacing w:before="39" w:line="240" w:lineRule="auto"/>
      <w:outlineLvl w:val="1"/>
    </w:pPr>
    <w:rPr>
      <w:rFonts w:ascii="宋体" w:hAnsi="宋体" w:cs="宋体"/>
      <w:sz w:val="27"/>
      <w:szCs w:val="27"/>
      <w:lang w:val="zh-CN" w:bidi="zh-CN"/>
    </w:rPr>
  </w:style>
  <w:style w:type="paragraph" w:styleId="1122">
    <w:name w:val="cucd-0"/>
    <w:next w:val="1122"/>
    <w:link w:val="1123"/>
    <w:qFormat/>
    <w:pPr>
      <w:ind w:firstLine="480"/>
      <w:spacing w:line="360" w:lineRule="auto"/>
    </w:pPr>
    <w:rPr>
      <w:rFonts w:ascii="Times New Roman" w:hAnsi="Times New Roman"/>
      <w:sz w:val="24"/>
      <w:szCs w:val="24"/>
      <w:lang w:val="en-US" w:eastAsia="zh-CN" w:bidi="ar-SA"/>
    </w:rPr>
  </w:style>
  <w:style w:type="character" w:styleId="1123">
    <w:name w:val="cucd-0 Char1"/>
    <w:next w:val="1123"/>
    <w:link w:val="1122"/>
    <w:rPr>
      <w:rFonts w:ascii="Times New Roman" w:hAnsi="Times New Roman"/>
      <w:sz w:val="24"/>
      <w:szCs w:val="24"/>
      <w:lang w:bidi="ar-SA"/>
    </w:rPr>
  </w:style>
  <w:style w:type="paragraph" w:styleId="1124">
    <w:name w:val="题注1"/>
    <w:next w:val="851"/>
    <w:link w:val="851"/>
    <w:pPr>
      <w:jc w:val="center"/>
      <w:spacing w:before="240" w:after="120" w:line="288" w:lineRule="auto"/>
      <w:widowControl w:val="off"/>
    </w:pPr>
    <w:rPr>
      <w:rFonts w:ascii="Times New Roman" w:hAnsi="Times New Roman" w:cs="宋体"/>
      <w:sz w:val="24"/>
      <w:szCs w:val="22"/>
      <w:lang w:val="en-US" w:eastAsia="zh-CN" w:bidi="ar-SA"/>
    </w:rPr>
  </w:style>
  <w:style w:type="character" w:styleId="1125" w:default="1">
    <w:name w:val="Default Paragraph Font"/>
    <w:uiPriority w:val="1"/>
    <w:semiHidden/>
    <w:unhideWhenUsed/>
  </w:style>
  <w:style w:type="numbering" w:styleId="1126" w:default="1">
    <w:name w:val="No List"/>
    <w:uiPriority w:val="99"/>
    <w:semiHidden/>
    <w:unhideWhenUsed/>
  </w:style>
  <w:style w:type="table" w:styleId="11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wmf"/><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dc:creator>
  <cp:lastModifiedBy>吴元庆</cp:lastModifiedBy>
  <cp:revision>11</cp:revision>
  <dcterms:created xsi:type="dcterms:W3CDTF">2026-02-06T01:46:00Z</dcterms:created>
  <dcterms:modified xsi:type="dcterms:W3CDTF">2026-07-13T04:17:22Z</dcterms:modified>
</cp:coreProperties>
</file>