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sz w:val="44"/>
          <w:highlight w:val="none"/>
        </w:rPr>
      </w:pPr>
      <w:r>
        <w:rPr>
          <w:rFonts w:ascii="宋体" w:hAnsi="宋体"/>
          <w:color w:val="auto"/>
          <w:sz w:val="44"/>
          <w:highlight w:val="none"/>
        </w:rPr>
      </w:r>
      <w:r/>
    </w:p>
    <w:p>
      <w:pPr>
        <w:jc w:val="center"/>
        <w:spacing w:line="360" w:lineRule="auto"/>
        <w:rPr>
          <w:rFonts w:ascii="黑体" w:hAnsi="宋体" w:eastAsia="黑体"/>
          <w:color w:val="auto"/>
          <w:sz w:val="72"/>
          <w:szCs w:val="72"/>
          <w:highlight w:val="none"/>
        </w:rPr>
      </w:pPr>
      <w:r>
        <w:rPr>
          <w:rFonts w:hint="eastAsia" w:cstheme="minorBidi"/>
          <w:b/>
          <w:bCs/>
          <w:color w:val="auto"/>
          <w:sz w:val="44"/>
          <w:szCs w:val="44"/>
          <w:highlight w:val="none"/>
        </w:rPr>
        <w:t xml:space="preserve">竞争性磋商文件</w:t>
      </w:r>
      <w:r/>
    </w:p>
    <w:p>
      <w:pPr>
        <w:rPr>
          <w:rFonts w:ascii="黑体" w:hAnsi="宋体" w:eastAsia="黑体"/>
          <w:color w:val="auto"/>
          <w:sz w:val="32"/>
          <w:highlight w:val="none"/>
        </w:rPr>
      </w:pPr>
      <w:r>
        <w:rPr>
          <w:rFonts w:ascii="黑体" w:hAnsi="宋体" w:eastAsia="黑体"/>
          <w:color w:val="auto"/>
          <w:sz w:val="32"/>
          <w:highlight w:val="none"/>
        </w:rPr>
      </w:r>
      <w:r/>
    </w:p>
    <w:p>
      <w:pPr>
        <w:pStyle w:val="736"/>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宋体" w:eastAsia="黑体"/>
          <w:color w:val="auto"/>
          <w:sz w:val="44"/>
          <w:highlight w:val="none"/>
        </w:rPr>
      </w:pPr>
      <w:r>
        <w:rPr>
          <w:color w:val="auto"/>
          <w:highlight w:val="none"/>
        </w:rP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4"/>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4" o:title=""/>
              </v:shape>
            </w:pict>
          </mc:Fallback>
        </mc:AlternateContent>
      </w:r>
      <w:r/>
    </w:p>
    <w:p>
      <w:pPr>
        <w:rPr>
          <w:rFonts w:ascii="黑体" w:hAnsi="宋体" w:eastAsia="黑体"/>
          <w:color w:val="auto"/>
          <w:sz w:val="44"/>
          <w:highlight w:val="none"/>
        </w:rPr>
      </w:pPr>
      <w:r>
        <w:rPr>
          <w:rFonts w:ascii="黑体" w:hAnsi="宋体" w:eastAsia="黑体"/>
          <w:color w:val="auto"/>
          <w:sz w:val="44"/>
          <w:highlight w:val="none"/>
        </w:rPr>
      </w:r>
      <w:r/>
    </w:p>
    <w:tbl>
      <w:tblPr>
        <w:tblStyle w:val="731"/>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Borders>
              <w:top w:val="none" w:color="000000" w:sz="4" w:space="0"/>
              <w:left w:val="none" w:color="000000" w:sz="4" w:space="0"/>
              <w:bottom w:val="none" w:color="000000" w:sz="4" w:space="0"/>
              <w:right w:val="none" w:color="000000" w:sz="4" w:space="0"/>
            </w:tcBorders>
            <w:tcW w:w="9204" w:type="dxa"/>
            <w:textDirection w:val="lrTb"/>
            <w:noWrap w:val="false"/>
          </w:tcPr>
          <w:p>
            <w:pPr>
              <w:ind w:firstLine="723"/>
              <w:jc w:val="left"/>
              <w:spacing w:line="360" w:lineRule="auto"/>
              <w:rPr>
                <w:rFonts w:hint="eastAsia" w:eastAsia="宋体" w:cstheme="minorBidi"/>
                <w:b/>
                <w:bCs/>
                <w:color w:val="auto"/>
                <w:sz w:val="36"/>
                <w:szCs w:val="36"/>
                <w:highlight w:val="none"/>
                <w:lang w:eastAsia="zh-CN"/>
              </w:rPr>
            </w:pPr>
            <w:r>
              <w:rPr>
                <w:rFonts w:hint="eastAsia" w:cstheme="minorBidi"/>
                <w:b/>
                <w:bCs/>
                <w:color w:val="auto"/>
                <w:sz w:val="36"/>
                <w:szCs w:val="36"/>
                <w:highlight w:val="none"/>
              </w:rPr>
              <w:t xml:space="preserve">项</w:t>
            </w:r>
            <w:r>
              <w:rPr>
                <w:rFonts w:hint="eastAsia" w:ascii="宋体" w:hAnsi="宋体" w:cs="宋体"/>
                <w:b/>
                <w:bCs/>
                <w:color w:val="auto"/>
                <w:sz w:val="36"/>
                <w:szCs w:val="36"/>
                <w:highlight w:val="none"/>
              </w:rPr>
              <w:t xml:space="preserve">目编号：</w:t>
            </w:r>
            <w:r>
              <w:rPr>
                <w:rFonts w:hint="eastAsia" w:ascii="宋体" w:hAnsi="宋体" w:cs="宋体"/>
                <w:b/>
                <w:bCs/>
                <w:color w:val="auto"/>
                <w:sz w:val="36"/>
                <w:szCs w:val="36"/>
                <w:highlight w:val="none"/>
                <w:lang w:eastAsia="zh-CN"/>
              </w:rPr>
              <w:t xml:space="preserve">JSZC-320000-SNZX-C2026-0093</w:t>
            </w:r>
            <w:r/>
          </w:p>
          <w:p>
            <w:pPr>
              <w:ind w:firstLine="723"/>
              <w:jc w:val="left"/>
              <w:spacing w:line="360" w:lineRule="auto"/>
              <w:rPr>
                <w:rFonts w:hint="eastAsia" w:ascii="黑体" w:hAnsi="宋体" w:eastAsia="宋体"/>
                <w:color w:val="auto"/>
                <w:sz w:val="36"/>
                <w:szCs w:val="36"/>
                <w:highlight w:val="none"/>
                <w:lang w:eastAsia="zh-CN"/>
              </w:rPr>
            </w:pPr>
            <w:r>
              <w:rPr>
                <w:rFonts w:hint="eastAsia" w:cstheme="minorBidi"/>
                <w:b/>
                <w:bCs/>
                <w:color w:val="auto"/>
                <w:sz w:val="36"/>
                <w:szCs w:val="36"/>
                <w:highlight w:val="none"/>
              </w:rPr>
              <w:t xml:space="preserve">项目名称：</w:t>
            </w:r>
            <w:bookmarkStart w:id="0" w:name="OLE_LINK4"/>
            <w:r/>
            <w:bookmarkStart w:id="1" w:name="OLE_LINK3"/>
            <w:r>
              <w:rPr>
                <w:rFonts w:hint="eastAsia" w:cstheme="minorBidi"/>
                <w:b/>
                <w:bCs/>
                <w:color w:val="auto"/>
                <w:sz w:val="36"/>
                <w:szCs w:val="36"/>
                <w:highlight w:val="none"/>
                <w:lang w:eastAsia="zh-CN"/>
              </w:rPr>
              <w:t xml:space="preserve">太浦河后续一期工程（江苏段）初步设计报告初审委托咨询服务</w:t>
            </w:r>
            <w:r/>
          </w:p>
          <w:p>
            <w:pPr>
              <w:ind w:firstLine="720"/>
              <w:rPr>
                <w:rFonts w:ascii="黑体" w:eastAsia="黑体"/>
                <w:color w:val="auto"/>
                <w:sz w:val="44"/>
                <w:szCs w:val="44"/>
                <w:highlight w:val="none"/>
                <w:lang w:val="zh-CN"/>
              </w:rPr>
            </w:pPr>
            <w:r>
              <w:rPr>
                <w:rFonts w:hint="eastAsia" w:ascii="黑体" w:hAnsi="宋体" w:eastAsia="黑体"/>
                <w:color w:val="auto"/>
                <w:sz w:val="36"/>
                <w:szCs w:val="36"/>
                <w:highlight w:val="none"/>
              </w:rPr>
              <w:t xml:space="preserve"> </w:t>
            </w:r>
            <w:bookmarkEnd w:id="0"/>
            <w:r/>
            <w:bookmarkEnd w:id="1"/>
            <w:r/>
            <w:r/>
          </w:p>
        </w:tc>
      </w:tr>
    </w:tbl>
    <w:p>
      <w:pPr>
        <w:rPr>
          <w:rFonts w:ascii="黑体" w:hAnsi="宋体" w:eastAsia="黑体"/>
          <w:color w:val="auto"/>
          <w:sz w:val="44"/>
          <w:highlight w:val="none"/>
        </w:rPr>
      </w:pPr>
      <w:r>
        <w:rPr>
          <w:rFonts w:ascii="黑体" w:hAnsi="宋体" w:eastAsia="黑体"/>
          <w:color w:val="auto"/>
          <w:sz w:val="44"/>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738"/>
        <w:ind w:left="1260"/>
        <w:rPr>
          <w:color w:val="auto"/>
          <w:highlight w:val="none"/>
        </w:rPr>
      </w:pPr>
      <w:r>
        <w:rPr>
          <w:color w:val="auto"/>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736"/>
        <w:rPr>
          <w:color w:val="auto"/>
          <w:highlight w:val="none"/>
        </w:rPr>
      </w:pPr>
      <w:r>
        <w:rPr>
          <w:color w:val="auto"/>
          <w:highlight w:val="none"/>
        </w:rPr>
      </w:r>
      <w:r/>
    </w:p>
    <w:p>
      <w:pPr>
        <w:jc w:val="center"/>
        <w:spacing w:line="360" w:lineRule="auto"/>
        <w:rPr>
          <w:rFonts w:cstheme="minorBidi"/>
          <w:b/>
          <w:bCs/>
          <w:color w:val="auto"/>
          <w:sz w:val="36"/>
          <w:szCs w:val="36"/>
          <w:highlight w:val="none"/>
          <w:lang w:val="zh-CN"/>
        </w:rPr>
      </w:pPr>
      <w:r>
        <w:rPr>
          <w:rFonts w:hint="eastAsia" w:cstheme="minorBidi"/>
          <w:b/>
          <w:bCs/>
          <w:color w:val="auto"/>
          <w:sz w:val="36"/>
          <w:szCs w:val="36"/>
          <w:highlight w:val="none"/>
        </w:rPr>
        <w:t xml:space="preserve">采购人：</w:t>
      </w:r>
      <w:r>
        <w:rPr>
          <w:rFonts w:hint="eastAsia" w:cstheme="minorBidi"/>
          <w:b/>
          <w:bCs/>
          <w:color w:val="auto"/>
          <w:sz w:val="36"/>
          <w:szCs w:val="36"/>
          <w:highlight w:val="none"/>
          <w:lang w:val="zh-CN"/>
        </w:rPr>
        <w:t xml:space="preserve">江苏省发展和改革委员会</w:t>
      </w:r>
      <w:r/>
    </w:p>
    <w:p>
      <w:pPr>
        <w:jc w:val="center"/>
        <w:spacing w:line="360" w:lineRule="auto"/>
        <w:rPr>
          <w:rFonts w:cstheme="minorBidi"/>
          <w:b/>
          <w:bCs/>
          <w:color w:val="auto"/>
          <w:sz w:val="36"/>
          <w:szCs w:val="36"/>
          <w:highlight w:val="none"/>
        </w:rPr>
      </w:pPr>
      <w:r>
        <w:rPr>
          <w:rFonts w:hint="eastAsia" w:cstheme="minorBidi"/>
          <w:b/>
          <w:bCs/>
          <w:color w:val="auto"/>
          <w:sz w:val="36"/>
          <w:szCs w:val="36"/>
          <w:highlight w:val="none"/>
        </w:rPr>
        <w:t xml:space="preserve">采购代理机构：南京苏宁工程咨询有限公司</w:t>
      </w:r>
      <w:r/>
    </w:p>
    <w:p>
      <w:pPr>
        <w:jc w:val="center"/>
        <w:spacing w:line="360" w:lineRule="auto"/>
        <w:rPr>
          <w:rFonts w:ascii="黑体" w:hAnsi="宋体" w:eastAsia="黑体"/>
          <w:color w:val="auto"/>
          <w:sz w:val="36"/>
          <w:szCs w:val="36"/>
          <w:highlight w:val="none"/>
        </w:rPr>
      </w:pPr>
      <w:r>
        <w:rPr>
          <w:rFonts w:hint="eastAsia" w:cstheme="minorBidi"/>
          <w:b/>
          <w:bCs/>
          <w:color w:val="auto"/>
          <w:sz w:val="36"/>
          <w:szCs w:val="36"/>
          <w:highlight w:val="none"/>
        </w:rPr>
        <w:t xml:space="preserve">日期：二〇二六年六月</w:t>
      </w:r>
      <w:r/>
    </w:p>
    <w:p>
      <w:pPr>
        <w:pStyle w:val="721"/>
        <w:numPr>
          <w:ilvl w:val="0"/>
          <w:numId w:val="0"/>
        </w:numPr>
        <w:jc w:val="center"/>
        <w:spacing w:before="0" w:after="100" w:line="240" w:lineRule="auto"/>
        <w:rPr>
          <w:color w:val="auto"/>
          <w:highlight w:val="none"/>
        </w:rPr>
      </w:pPr>
      <w:r>
        <w:rPr>
          <w:rFonts w:ascii="黑体" w:hAnsi="宋体" w:eastAsia="黑体"/>
          <w:color w:val="auto"/>
          <w:highlight w:val="none"/>
        </w:rPr>
        <w:br w:type="page" w:clear="all"/>
      </w:r>
      <w:r>
        <w:rPr>
          <w:rFonts w:hint="eastAsia" w:cstheme="minorBidi"/>
          <w:bCs w:val="0"/>
          <w:color w:val="auto"/>
          <w:szCs w:val="24"/>
          <w:highlight w:val="none"/>
        </w:rPr>
        <w:t xml:space="preserve">第一章 竞争性磋商邀请</w:t>
      </w:r>
      <w:r/>
    </w:p>
    <w:p>
      <w:pPr>
        <w:ind w:firstLine="560"/>
        <w:spacing w:line="360" w:lineRule="auto"/>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rPr>
        <w:t xml:space="preserve">项目概况</w:t>
      </w:r>
      <w:r/>
    </w:p>
    <w:p>
      <w:pPr>
        <w:ind w:firstLine="562"/>
        <w:spacing w:line="360" w:lineRule="auto"/>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 w:val="24"/>
          <w:szCs w:val="24"/>
          <w:highlight w:val="none"/>
          <w:u w:val="single"/>
          <w:lang w:eastAsia="zh-CN"/>
        </w:rPr>
        <w:t xml:space="preserve">太浦河后续一期工程（江苏段）初步设计报告初审委托咨询服务</w:t>
      </w:r>
      <w:r>
        <w:rPr>
          <w:rFonts w:hint="eastAsia" w:ascii="宋体" w:hAnsi="宋体" w:cs="宋体"/>
          <w:color w:val="auto"/>
          <w:sz w:val="24"/>
          <w:szCs w:val="24"/>
          <w:highlight w:val="none"/>
        </w:rPr>
        <w:t xml:space="preserve">的潜在供应商应在</w:t>
      </w:r>
      <w:r>
        <w:rPr>
          <w:rFonts w:hint="eastAsia" w:ascii="宋体" w:hAnsi="宋体" w:cs="宋体"/>
          <w:b/>
          <w:color w:val="auto"/>
          <w:sz w:val="24"/>
          <w:szCs w:val="24"/>
          <w:highlight w:val="none"/>
          <w:u w:val="single"/>
        </w:rPr>
        <w:t xml:space="preserve">江苏政府采购网</w:t>
      </w:r>
      <w:r>
        <w:rPr>
          <w:rFonts w:hint="eastAsia" w:ascii="宋体" w:hAnsi="宋体" w:cs="宋体"/>
          <w:color w:val="auto"/>
          <w:sz w:val="24"/>
          <w:szCs w:val="24"/>
          <w:highlight w:val="none"/>
        </w:rPr>
        <w:t xml:space="preserve">获取采购文件，并于</w:t>
      </w:r>
      <w:r>
        <w:rPr>
          <w:rFonts w:hint="eastAsia" w:ascii="宋体" w:hAnsi="宋体" w:cs="宋体"/>
          <w:b/>
          <w:color w:val="auto"/>
          <w:sz w:val="24"/>
          <w:szCs w:val="24"/>
          <w:highlight w:val="none"/>
          <w:u w:val="single"/>
        </w:rPr>
        <w:t xml:space="preserve">2026年</w:t>
      </w:r>
      <w:r>
        <w:rPr>
          <w:rFonts w:hint="eastAsia" w:ascii="宋体" w:hAnsi="宋体" w:cs="宋体"/>
          <w:b/>
          <w:color w:val="auto"/>
          <w:sz w:val="24"/>
          <w:szCs w:val="24"/>
          <w:highlight w:val="none"/>
          <w:u w:val="single"/>
          <w:lang w:val="en-US" w:eastAsia="zh-CN"/>
        </w:rPr>
        <w:t xml:space="preserve">7</w:t>
      </w:r>
      <w:r>
        <w:rPr>
          <w:rFonts w:hint="eastAsia" w:ascii="宋体" w:hAnsi="宋体" w:cs="宋体"/>
          <w:b/>
          <w:color w:val="auto"/>
          <w:sz w:val="24"/>
          <w:szCs w:val="24"/>
          <w:highlight w:val="none"/>
          <w:u w:val="single"/>
        </w:rPr>
        <w:t xml:space="preserve">月</w:t>
      </w:r>
      <w:r>
        <w:rPr>
          <w:rFonts w:hint="eastAsia" w:ascii="宋体" w:hAnsi="宋体" w:cs="宋体"/>
          <w:b/>
          <w:color w:val="auto"/>
          <w:sz w:val="24"/>
          <w:szCs w:val="24"/>
          <w:highlight w:val="none"/>
          <w:u w:val="single"/>
          <w:lang w:val="en-US" w:eastAsia="zh-CN"/>
        </w:rPr>
        <w:t xml:space="preserve">7</w:t>
      </w:r>
      <w:r>
        <w:rPr>
          <w:rFonts w:hint="eastAsia" w:ascii="宋体" w:hAnsi="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14</w:t>
      </w:r>
      <w:r>
        <w:rPr>
          <w:rFonts w:hint="eastAsia" w:ascii="宋体" w:hAnsi="宋体" w:cs="宋体"/>
          <w:b/>
          <w:bCs/>
          <w:color w:val="auto"/>
          <w:sz w:val="24"/>
          <w:szCs w:val="24"/>
          <w:highlight w:val="none"/>
          <w:u w:val="single"/>
        </w:rPr>
        <w:t xml:space="preserve">时</w:t>
      </w:r>
      <w:r>
        <w:rPr>
          <w:rFonts w:hint="eastAsia" w:ascii="宋体" w:hAnsi="宋体" w:cs="宋体"/>
          <w:b/>
          <w:bCs/>
          <w:color w:val="auto"/>
          <w:sz w:val="24"/>
          <w:szCs w:val="24"/>
          <w:highlight w:val="none"/>
          <w:u w:val="single"/>
          <w:lang w:val="en-US" w:eastAsia="zh-CN"/>
        </w:rPr>
        <w:t xml:space="preserve">30</w:t>
      </w:r>
      <w:r>
        <w:rPr>
          <w:rFonts w:hint="eastAsia" w:ascii="宋体" w:hAnsi="宋体" w:cs="宋体"/>
          <w:b/>
          <w:bCs/>
          <w:color w:val="auto"/>
          <w:sz w:val="24"/>
          <w:szCs w:val="24"/>
          <w:highlight w:val="none"/>
          <w:u w:val="single"/>
        </w:rPr>
        <w:t xml:space="preserve">分</w:t>
      </w:r>
      <w:r>
        <w:rPr>
          <w:rFonts w:hint="eastAsia" w:ascii="宋体" w:hAnsi="宋体" w:cs="宋体"/>
          <w:bCs/>
          <w:color w:val="auto"/>
          <w:sz w:val="24"/>
          <w:szCs w:val="24"/>
          <w:highlight w:val="none"/>
        </w:rPr>
        <w:t xml:space="preserve">（北京时间）前提交响应文件</w:t>
      </w:r>
      <w:r>
        <w:rPr>
          <w:rFonts w:hint="eastAsia" w:ascii="宋体" w:hAnsi="宋体" w:cs="宋体"/>
          <w:color w:val="auto"/>
          <w:sz w:val="24"/>
          <w:szCs w:val="24"/>
          <w:highlight w:val="none"/>
        </w:rPr>
        <w:t xml:space="preserve">。</w:t>
      </w:r>
      <w:r/>
    </w:p>
    <w:p>
      <w:pPr>
        <w:jc w:val="left"/>
        <w:spacing w:line="360" w:lineRule="auto"/>
        <w:rPr>
          <w:rFonts w:ascii="宋体" w:hAnsi="宋体" w:cs="宋体"/>
          <w:b/>
          <w:color w:val="auto"/>
          <w:sz w:val="24"/>
          <w:szCs w:val="24"/>
          <w:highlight w:val="none"/>
        </w:rPr>
      </w:pPr>
      <w:r/>
      <w:bookmarkStart w:id="2" w:name="_Toc35393629"/>
      <w:r/>
      <w:bookmarkStart w:id="3" w:name="_Toc28359012"/>
      <w:r/>
      <w:bookmarkStart w:id="4" w:name="_Toc35393798"/>
      <w:r/>
      <w:bookmarkStart w:id="5" w:name="_Toc28359089"/>
      <w:r>
        <w:rPr>
          <w:rFonts w:hint="eastAsia" w:ascii="宋体" w:hAnsi="宋体" w:cs="宋体"/>
          <w:b/>
          <w:color w:val="auto"/>
          <w:sz w:val="24"/>
          <w:szCs w:val="24"/>
          <w:highlight w:val="none"/>
        </w:rPr>
        <w:t xml:space="preserve">一、项目基本情况</w:t>
      </w:r>
      <w:bookmarkEnd w:id="2"/>
      <w:r/>
      <w:bookmarkEnd w:id="3"/>
      <w:r/>
      <w:bookmarkEnd w:id="4"/>
      <w:r/>
      <w:bookmarkEnd w:id="5"/>
      <w:r/>
      <w:r/>
    </w:p>
    <w:p>
      <w:pPr>
        <w:ind w:firstLine="56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JSZC-320000-SNZX-C2026-0093</w:t>
      </w:r>
      <w:r/>
    </w:p>
    <w:p>
      <w:pPr>
        <w:ind w:firstLine="56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太浦河后续一期工程（江苏段）初步设计报告初审委托咨询服务</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采购方式：竞争性磋商</w:t>
      </w:r>
      <w:r/>
    </w:p>
    <w:p>
      <w:pPr>
        <w:ind w:firstLine="560"/>
        <w:spacing w:line="360" w:lineRule="auto"/>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149万元</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149万元</w:t>
      </w:r>
      <w:r>
        <w:rPr>
          <w:rFonts w:hint="eastAsia" w:ascii="宋体" w:hAnsi="宋体" w:cs="宋体"/>
          <w:color w:val="auto"/>
          <w:sz w:val="24"/>
          <w:szCs w:val="24"/>
          <w:highlight w:val="none"/>
        </w:rPr>
        <w:t xml:space="preserve">，投标报价超过最高限价的为无效投标。</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采购需求：对太浦河后续一期工程(江苏段)初步设计报告进行咨询评估，具体详见磋商文件。</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合同履行期限：本项目计划完成周期为 25个日历天。合同签订后，收到甲方的《初步设计报告》后，4日内完成符合性审查；收到通过符合性审查的《初步设计报告》后，8日内提出修改意见送采购人；技术审查会后且收到《初步设计报告》修订本后，13日内提出正式咨询成果。</w:t>
      </w:r>
      <w:r/>
    </w:p>
    <w:p>
      <w:pPr>
        <w:pStyle w:val="737"/>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jc w:val="left"/>
        <w:spacing w:line="360" w:lineRule="auto"/>
        <w:rPr>
          <w:rFonts w:ascii="宋体" w:hAnsi="宋体" w:cs="宋体"/>
          <w:b/>
          <w:color w:val="auto"/>
          <w:sz w:val="24"/>
          <w:szCs w:val="24"/>
          <w:highlight w:val="none"/>
        </w:rPr>
      </w:pPr>
      <w:r/>
      <w:bookmarkStart w:id="6" w:name="_Toc28359095"/>
      <w:r/>
      <w:bookmarkStart w:id="7" w:name="_Toc35393805"/>
      <w:r/>
      <w:bookmarkStart w:id="8" w:name="_Toc35393636"/>
      <w:r/>
      <w:bookmarkStart w:id="9" w:name="_Toc28359018"/>
      <w:r>
        <w:rPr>
          <w:rFonts w:hint="eastAsia" w:ascii="宋体" w:hAnsi="宋体" w:cs="宋体"/>
          <w:b/>
          <w:color w:val="auto"/>
          <w:sz w:val="24"/>
          <w:szCs w:val="24"/>
          <w:highlight w:val="none"/>
        </w:rPr>
        <w:t xml:space="preserve">二、申请人的资格要求：</w:t>
      </w:r>
      <w:r/>
    </w:p>
    <w:p>
      <w:pPr>
        <w:ind w:firstLine="560"/>
        <w:jc w:val="left"/>
        <w:spacing w:line="360" w:lineRule="auto"/>
        <w:rPr>
          <w:rFonts w:ascii="宋体" w:hAnsi="宋体" w:cs="宋体"/>
          <w:color w:val="auto"/>
          <w:sz w:val="24"/>
          <w:szCs w:val="24"/>
          <w:highlight w:val="none"/>
        </w:rPr>
      </w:pPr>
      <w:r/>
      <w:bookmarkStart w:id="10" w:name="_Toc28359004"/>
      <w:r/>
      <w:bookmarkStart w:id="11" w:name="_Toc35393793"/>
      <w:r/>
      <w:bookmarkStart w:id="12" w:name="_Toc35393792"/>
      <w:r/>
      <w:bookmarkStart w:id="13" w:name="_Toc35393624"/>
      <w:r/>
      <w:bookmarkStart w:id="14" w:name="_Toc28359005"/>
      <w:r/>
      <w:bookmarkStart w:id="15" w:name="_Toc28359081"/>
      <w:r/>
      <w:bookmarkStart w:id="16" w:name="_Toc35393623"/>
      <w:r/>
      <w:bookmarkStart w:id="17" w:name="_Toc28359082"/>
      <w:r>
        <w:rPr>
          <w:rFonts w:hint="eastAsia" w:ascii="宋体" w:hAnsi="宋体" w:cs="宋体"/>
          <w:color w:val="auto"/>
          <w:sz w:val="24"/>
          <w:szCs w:val="24"/>
          <w:highlight w:val="none"/>
        </w:rPr>
        <w:t xml:space="preserve">1.满足《中华人民共和国政府采购法》第二十二条规定；</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本项目不专门面向中小微企业采购，执行价格扣除优惠政策，具体详见第三章。</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3.本项目的特定资格要求：</w:t>
      </w:r>
      <w:bookmarkEnd w:id="6"/>
      <w:r/>
      <w:bookmarkEnd w:id="7"/>
      <w:r/>
      <w:bookmarkEnd w:id="8"/>
      <w:r/>
      <w:bookmarkEnd w:id="9"/>
      <w:r/>
      <w:bookmarkEnd w:id="10"/>
      <w:r/>
      <w:bookmarkEnd w:id="11"/>
      <w:r/>
      <w:bookmarkEnd w:id="12"/>
      <w:r/>
      <w:bookmarkEnd w:id="13"/>
      <w:r/>
      <w:bookmarkEnd w:id="14"/>
      <w:r/>
      <w:bookmarkEnd w:id="15"/>
      <w:r/>
      <w:bookmarkEnd w:id="16"/>
      <w:r/>
      <w:bookmarkEnd w:id="17"/>
      <w:r>
        <w:rPr>
          <w:rFonts w:hint="eastAsia" w:ascii="宋体" w:hAnsi="宋体" w:cs="宋体"/>
          <w:color w:val="auto"/>
          <w:sz w:val="24"/>
          <w:szCs w:val="24"/>
          <w:highlight w:val="none"/>
        </w:rPr>
        <w:t xml:space="preserve">供应商在全国投资项目在线审批监管平台工程咨询单位目录内，咨询专业包含水利工程或水利水电工程。（提供证书复印件加盖公章）。</w:t>
      </w:r>
      <w:r/>
    </w:p>
    <w:p>
      <w:pPr>
        <w:ind w:firstLine="562"/>
        <w:jc w:val="left"/>
        <w:spacing w:line="360" w:lineRule="auto"/>
        <w:rPr>
          <w:rFonts w:ascii="宋体" w:hAnsi="宋体" w:cs="宋体"/>
          <w:color w:val="auto"/>
          <w:sz w:val="24"/>
          <w:szCs w:val="24"/>
          <w:highlight w:val="none"/>
        </w:rPr>
      </w:pPr>
      <w:r/>
      <w:bookmarkStart w:id="18" w:name="_Toc35393796"/>
      <w:r/>
      <w:bookmarkStart w:id="19" w:name="_Toc28359085"/>
      <w:r/>
      <w:bookmarkStart w:id="20" w:name="_Toc35393627"/>
      <w:r/>
      <w:bookmarkStart w:id="21" w:name="_Toc28359008"/>
      <w:r>
        <w:rPr>
          <w:rFonts w:hint="eastAsia" w:ascii="宋体" w:hAnsi="宋体" w:cs="宋体"/>
          <w:b/>
          <w:color w:val="auto"/>
          <w:sz w:val="24"/>
          <w:szCs w:val="24"/>
          <w:highlight w:val="none"/>
        </w:rPr>
        <w:t xml:space="preserve">三、</w:t>
      </w:r>
      <w:bookmarkStart w:id="22" w:name="_Toc35393626"/>
      <w:r/>
      <w:bookmarkStart w:id="23" w:name="_Toc35393795"/>
      <w:r>
        <w:rPr>
          <w:rFonts w:hint="eastAsia" w:ascii="宋体" w:hAnsi="宋体" w:cs="宋体"/>
          <w:b/>
          <w:color w:val="auto"/>
          <w:sz w:val="24"/>
          <w:szCs w:val="24"/>
          <w:highlight w:val="none"/>
        </w:rPr>
        <w:t xml:space="preserve">获取采购文件</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时间：自招标文件公告发布之日起5个工作日</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地点：江苏政府采购网</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方式：网上下载</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售价：0.00元</w:t>
      </w:r>
      <w:r/>
    </w:p>
    <w:p>
      <w:pPr>
        <w:ind w:firstLine="562"/>
        <w:jc w:val="left"/>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四、响应文件提交</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cs="宋体"/>
          <w:color w:val="auto"/>
          <w:sz w:val="24"/>
          <w:szCs w:val="24"/>
          <w:highlight w:val="none"/>
          <w:u w:val="single"/>
        </w:rPr>
        <w:t xml:space="preserve">时</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ind w:firstLine="5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地点：江苏省政府采购管理交易系统（苏采云）（以下简称“苏采云”）（网址：http://jszfcg.jsczt.cn/）</w:t>
      </w:r>
      <w:r/>
    </w:p>
    <w:p>
      <w:pPr>
        <w:ind w:firstLine="56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五、开启</w:t>
      </w:r>
      <w:r/>
    </w:p>
    <w:p>
      <w:pPr>
        <w:ind w:firstLine="5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cs="宋体"/>
          <w:color w:val="auto"/>
          <w:sz w:val="24"/>
          <w:szCs w:val="24"/>
          <w:highlight w:val="none"/>
          <w:u w:val="single"/>
        </w:rPr>
        <w:t xml:space="preserve">时</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ind w:firstLine="5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地点：江苏省政府采购管理交易系统（苏采云）（以下简称“苏采云”）“苏采云”政府采购交易系统网上开标大厅</w:t>
      </w:r>
      <w:r/>
    </w:p>
    <w:p>
      <w:pPr>
        <w:ind w:firstLine="56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六、公告期限</w:t>
      </w:r>
      <w:bookmarkEnd w:id="22"/>
      <w:r/>
      <w:bookmarkEnd w:id="23"/>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自本公告在法定媒体发布之日起3个工作日。</w:t>
      </w:r>
      <w:r/>
    </w:p>
    <w:p>
      <w:pPr>
        <w:ind w:firstLine="562"/>
        <w:jc w:val="left"/>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七、其他补充事宜</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2.拒绝下述供应商参加本次采购活动：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3.集中考察或答疑：</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不统一组织，有需要的供应商可自行勘察。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5.公告媒体</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6.采购项目需要落实的政府采购政策：</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（1）政府采购促进中小企业发展</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（2）政府采购支持监狱企业发展</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（3）政府采购促进残疾人就业</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（4）政府采购鼓励采购节能环保产品</w:t>
      </w:r>
      <w:r/>
    </w:p>
    <w:p>
      <w:pPr>
        <w:pStyle w:val="737"/>
        <w:ind w:left="0" w:firstLine="56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7.本项目采购标的所属行业为：其他未列明行业。</w:t>
      </w:r>
      <w:r/>
    </w:p>
    <w:p>
      <w:pPr>
        <w:ind w:firstLine="560"/>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bookmarkEnd w:id="18"/>
      <w:r/>
      <w:bookmarkEnd w:id="19"/>
      <w:r/>
      <w:bookmarkEnd w:id="20"/>
      <w:r/>
      <w:bookmarkEnd w:id="21"/>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560"/>
        <w:jc w:val="left"/>
        <w:spacing w:line="360" w:lineRule="auto"/>
        <w:rPr>
          <w:rFonts w:ascii="宋体" w:hAnsi="宋体" w:cs="宋体"/>
          <w:color w:val="auto"/>
          <w:sz w:val="24"/>
          <w:szCs w:val="24"/>
          <w:highlight w:val="none"/>
        </w:rPr>
      </w:pPr>
      <w:r/>
      <w:bookmarkStart w:id="24" w:name="_Toc28359009"/>
      <w:r/>
      <w:bookmarkEnd w:id="24"/>
      <w:r/>
      <w:bookmarkStart w:id="25" w:name="_Toc28359086"/>
      <w:r/>
      <w:bookmarkEnd w:id="25"/>
      <w:r>
        <w:rPr>
          <w:rFonts w:hint="eastAsia" w:ascii="宋体" w:hAnsi="宋体" w:cs="宋体"/>
          <w:color w:val="auto"/>
          <w:sz w:val="24"/>
          <w:szCs w:val="24"/>
          <w:highlight w:val="none"/>
        </w:rPr>
        <w:t xml:space="preserve">名称：江苏省发展和改革委员会</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地址：江苏省南京市鼓楼区浦江路30号</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联系人：沈老师</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联系电话：13913951576</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南京苏宁工程咨询有限公司</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南京市鼓楼区中山路99号12楼</w:t>
      </w:r>
      <w:r/>
    </w:p>
    <w:p>
      <w:pPr>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6" w:name="_Toc28359010"/>
      <w:r/>
      <w:bookmarkEnd w:id="26"/>
      <w:r/>
      <w:bookmarkStart w:id="27" w:name="_Toc28359087"/>
      <w:r/>
      <w:bookmarkEnd w:id="27"/>
      <w:r>
        <w:rPr>
          <w:rFonts w:hint="eastAsia" w:ascii="宋体" w:hAnsi="宋体" w:cs="宋体"/>
          <w:color w:val="auto"/>
          <w:sz w:val="24"/>
          <w:szCs w:val="24"/>
          <w:highlight w:val="none"/>
          <w:u w:val="single"/>
        </w:rPr>
        <w:t xml:space="preserve">江跃025-84200819</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56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u w:val="single"/>
        </w:rPr>
        <w:t xml:space="preserve">江跃</w:t>
      </w:r>
      <w:r/>
    </w:p>
    <w:p>
      <w:pPr>
        <w:pStyle w:val="738"/>
        <w:spacing w:line="360" w:lineRule="auto"/>
        <w:rPr>
          <w:color w:val="auto"/>
          <w:highlight w:val="non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u w:val="single"/>
        </w:rPr>
        <w:t xml:space="preserve">025-84200819</w:t>
      </w:r>
      <w:r/>
    </w:p>
    <w:p>
      <w:pPr>
        <w:ind w:firstLine="340"/>
        <w:jc w:val="center"/>
        <w:rPr>
          <w:rFonts w:ascii="黑体" w:hAnsi="宋体" w:eastAsia="黑体"/>
          <w:color w:val="auto"/>
          <w:spacing w:val="-10"/>
          <w:sz w:val="36"/>
          <w:szCs w:val="36"/>
          <w:highlight w:val="none"/>
        </w:rPr>
        <w:sectPr>
          <w:headerReference w:type="default" r:id="rId9"/>
          <w:footerReference w:type="default" r:id="rId10"/>
          <w:footnotePr/>
          <w:endnotePr/>
          <w:type w:val="nextPage"/>
          <w:pgSz w:w="11850" w:h="16783" w:orient="portrait"/>
          <w:pgMar w:top="1440" w:right="1236" w:bottom="1440" w:left="1236" w:header="454" w:footer="1134" w:gutter="0"/>
          <w:cols w:num="1" w:sep="0" w:space="720" w:equalWidth="1"/>
          <w:docGrid w:linePitch="360"/>
        </w:sectPr>
      </w:pPr>
      <w:r>
        <w:rPr>
          <w:rFonts w:ascii="黑体" w:hAnsi="宋体" w:eastAsia="黑体"/>
          <w:color w:val="auto"/>
          <w:spacing w:val="-10"/>
          <w:sz w:val="36"/>
          <w:szCs w:val="36"/>
          <w:highlight w:val="none"/>
        </w:rPr>
      </w:r>
      <w:r/>
    </w:p>
    <w:p>
      <w:pPr>
        <w:pStyle w:val="723"/>
        <w:ind w:right="177"/>
        <w:jc w:val="center"/>
        <w:spacing w:before="0" w:after="0"/>
        <w:tabs>
          <w:tab w:val="left" w:pos="1279" w:leader="none"/>
        </w:tabs>
        <w:rPr>
          <w:rFonts w:ascii="宋体" w:hAnsi="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4"/>
          <w:szCs w:val="44"/>
          <w:highlight w:val="none"/>
        </w:rPr>
        <w:t xml:space="preserve">第二章  竞争性磋商须知</w:t>
      </w:r>
      <w:r/>
    </w:p>
    <w:p>
      <w:pPr>
        <w:ind w:firstLine="422"/>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一、总    则</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1、适用法律</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本项目适用</w:t>
      </w:r>
      <w:r>
        <w:rPr>
          <w:rFonts w:hint="eastAsia" w:ascii="宋体" w:hAnsi="宋体" w:cs="宋体"/>
          <w:color w:val="auto"/>
          <w:sz w:val="24"/>
          <w:szCs w:val="24"/>
          <w:highlight w:val="none"/>
          <w:lang w:val="zh-CN"/>
        </w:rPr>
        <w:t xml:space="preserve">《中华人民共和国政府采购法》《中华人民共和国政府采购法实施条例》《</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val="zh-CN"/>
        </w:rPr>
        <w:t xml:space="preserve">有关法律、法规、规章和规定等。</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2、定义</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2.1“采购人”是指依法进行政府采购的国家机关、事业单位、团体组织。</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2.2“供应商”是指参加竞争性磋商，并符合采购文件规定资格条件的法人、其他组织或者自然人。</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2.3“货物和服务”指本采购文件中所述产品及相关服务。</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2.4“用户或使用单位”是指使用服务的单位。</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3、政策功能</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3.6进口产品政策</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3.7未按要求提供相关材料的，不享受相关政策。</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二、磋商文件</w:t>
      </w:r>
      <w:r/>
    </w:p>
    <w:p>
      <w:pPr>
        <w:numPr>
          <w:ilvl w:val="0"/>
          <w:numId w:val="3"/>
        </w:numPr>
        <w:ind w:firstLine="422"/>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磋商文件</w:t>
      </w:r>
      <w:r>
        <w:rPr>
          <w:rFonts w:hint="eastAsia" w:ascii="宋体" w:hAnsi="宋体" w:cs="宋体"/>
          <w:b/>
          <w:bCs/>
          <w:color w:val="auto"/>
          <w:sz w:val="24"/>
          <w:szCs w:val="24"/>
          <w:highlight w:val="none"/>
        </w:rPr>
        <w:t xml:space="preserve">构成</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4.1磋商文件包括以下主要内容：</w:t>
      </w:r>
      <w:r/>
    </w:p>
    <w:p>
      <w:pPr>
        <w:ind w:firstLine="779"/>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第一章  竞争性磋商公告</w:t>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"_Toc534273793" </w:instrText>
      </w:r>
      <w:r>
        <w:rPr>
          <w:color w:val="auto"/>
          <w:highlight w:val="none"/>
        </w:rPr>
        <w:fldChar w:fldCharType="separate"/>
      </w:r>
      <w:r>
        <w:rPr>
          <w:rFonts w:hint="eastAsia" w:ascii="宋体" w:hAnsi="宋体" w:cs="宋体"/>
          <w:color w:val="auto"/>
          <w:sz w:val="24"/>
          <w:szCs w:val="24"/>
          <w:highlight w:val="none"/>
        </w:rPr>
        <w:t xml:space="preserve">第二章  竞争性磋商须知</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"_Toc534273794" </w:instrText>
      </w:r>
      <w:r>
        <w:rPr>
          <w:color w:val="auto"/>
          <w:highlight w:val="none"/>
        </w:rPr>
        <w:fldChar w:fldCharType="separate"/>
      </w:r>
      <w:r>
        <w:rPr>
          <w:rFonts w:hint="eastAsia" w:ascii="宋体" w:hAnsi="宋体" w:cs="宋体"/>
          <w:color w:val="auto"/>
          <w:sz w:val="24"/>
          <w:szCs w:val="24"/>
          <w:highlight w:val="none"/>
        </w:rPr>
        <w:t xml:space="preserve">第三章  成交标准</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"_Toc534273795" </w:instrText>
      </w:r>
      <w:r>
        <w:rPr>
          <w:color w:val="auto"/>
          <w:highlight w:val="none"/>
        </w:rPr>
        <w:fldChar w:fldCharType="separate"/>
      </w:r>
      <w:r>
        <w:rPr>
          <w:rFonts w:hint="eastAsia" w:ascii="宋体" w:hAnsi="宋体" w:cs="宋体"/>
          <w:color w:val="auto"/>
          <w:sz w:val="24"/>
          <w:szCs w:val="24"/>
          <w:highlight w:val="none"/>
        </w:rPr>
        <w:t xml:space="preserve">第四章  竞争性磋商需求及要求</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"_Toc534273796" </w:instrText>
      </w:r>
      <w:r>
        <w:rPr>
          <w:color w:val="auto"/>
          <w:highlight w:val="none"/>
        </w:rPr>
        <w:fldChar w:fldCharType="separate"/>
      </w:r>
      <w:r>
        <w:rPr>
          <w:rFonts w:hint="eastAsia" w:ascii="宋体" w:hAnsi="宋体" w:cs="宋体"/>
          <w:color w:val="auto"/>
          <w:sz w:val="24"/>
          <w:szCs w:val="24"/>
          <w:highlight w:val="none"/>
        </w:rPr>
        <w:t xml:space="preserve">第五章  合同主要条款及格式</w:t>
      </w:r>
      <w:r>
        <w:rPr>
          <w:rFonts w:hint="eastAsia" w:ascii="宋体" w:hAnsi="宋体" w:cs="宋体"/>
          <w:color w:val="auto"/>
          <w:sz w:val="24"/>
          <w:szCs w:val="24"/>
          <w:highlight w:val="none"/>
        </w:rPr>
        <w:fldChar w:fldCharType="end"/>
      </w:r>
      <w:r/>
    </w:p>
    <w:p>
      <w:pPr>
        <w:ind w:firstLine="779"/>
        <w:spacing w:line="360" w:lineRule="auto"/>
        <w:widowControl/>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"_Toc534273797" </w:instrText>
      </w:r>
      <w:r>
        <w:rPr>
          <w:color w:val="auto"/>
          <w:highlight w:val="none"/>
        </w:rPr>
        <w:fldChar w:fldCharType="separate"/>
      </w:r>
      <w:r>
        <w:rPr>
          <w:rFonts w:hint="eastAsia" w:ascii="宋体" w:hAnsi="宋体" w:cs="宋体"/>
          <w:color w:val="auto"/>
          <w:sz w:val="24"/>
          <w:szCs w:val="24"/>
          <w:highlight w:val="none"/>
        </w:rPr>
        <w:t xml:space="preserve">第六章  响应文件格式</w:t>
      </w:r>
      <w:r>
        <w:rPr>
          <w:rFonts w:hint="eastAsia" w:ascii="宋体" w:hAnsi="宋体" w:cs="宋体"/>
          <w:color w:val="auto"/>
          <w:sz w:val="24"/>
          <w:szCs w:val="24"/>
          <w:highlight w:val="none"/>
        </w:rPr>
        <w:fldChar w:fldCharType="end"/>
      </w:r>
      <w:r/>
    </w:p>
    <w:p>
      <w:pPr>
        <w:numPr>
          <w:ilvl w:val="0"/>
          <w:numId w:val="3"/>
        </w:num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磋商文件的澄清或者修改</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、磋商响应文件编制</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、磋商响应文件的语言、计量单位、货币和编制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.2 供应商所使用的计量单位应为国家法定计量单位。</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.3 供应商应用人民币报价。报价产品如果是进口产品的，应提供人民币与外币之间的汇率。</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.4 磋商响应文件应按照竞争性磋商文件的规定编写并制作目录。</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5 供应商应在磋商响应文件中写清相应的项目编号、项目名称、供应商全称、地址、电话、传真等。</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val="zh-CN"/>
        </w:rPr>
        <w:t xml:space="preserve">、磋商响应文件的组成</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.2 磋商响应文件由商务、技术、价格，以及其他部分</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组成。</w:t>
      </w:r>
      <w:r>
        <w:rPr>
          <w:rFonts w:hint="eastAsia" w:ascii="宋体" w:hAnsi="宋体" w:cs="宋体"/>
          <w:color w:val="auto"/>
          <w:sz w:val="24"/>
          <w:szCs w:val="24"/>
          <w:highlight w:val="none"/>
        </w:rPr>
        <w:t xml:space="preserve">磋商响应文件目录及有关格式按磋商文件“第六章 磋商响应文件格式及附件”的要求编制。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7.3 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.4 </w:t>
      </w:r>
      <w:r>
        <w:rPr>
          <w:rFonts w:hint="eastAsia" w:ascii="宋体" w:hAnsi="宋体" w:cs="宋体"/>
          <w:b/>
          <w:bCs/>
          <w:color w:val="auto"/>
          <w:sz w:val="24"/>
          <w:szCs w:val="24"/>
          <w:highlight w:val="none"/>
          <w:lang w:val="zh-CN"/>
        </w:rPr>
        <w:t xml:space="preserve">磋商响应文件的商务</w:t>
      </w:r>
      <w:r>
        <w:rPr>
          <w:rFonts w:hint="eastAsia" w:ascii="宋体" w:hAnsi="宋体" w:cs="宋体"/>
          <w:b/>
          <w:bCs/>
          <w:color w:val="auto"/>
          <w:sz w:val="24"/>
          <w:szCs w:val="24"/>
          <w:highlight w:val="none"/>
        </w:rPr>
        <w:t xml:space="preserve">内容</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商务部分</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是证明供应商有资格参加磋商和成交后有能力履行合同的文件，</w:t>
      </w:r>
      <w:r>
        <w:rPr>
          <w:rFonts w:hint="eastAsia" w:ascii="宋体" w:hAnsi="宋体" w:cs="宋体"/>
          <w:color w:val="auto"/>
          <w:sz w:val="24"/>
          <w:szCs w:val="24"/>
          <w:highlight w:val="none"/>
        </w:rPr>
        <w:t xml:space="preserve">这些文件应能满足竞争性磋商采购的要求</w:t>
      </w:r>
      <w:r>
        <w:rPr>
          <w:rFonts w:hint="eastAsia" w:ascii="宋体" w:hAnsi="宋体" w:cs="宋体"/>
          <w:color w:val="auto"/>
          <w:sz w:val="24"/>
          <w:szCs w:val="24"/>
          <w:highlight w:val="none"/>
          <w:lang w:val="zh-CN"/>
        </w:rPr>
        <w:t xml:space="preserve">，包括但不限于下列文件</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（1）-（5）所述材料，如提供不全或不满足磋商文件的实质性要求，磋商小组有权按无效响应处理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（1）竞争性磋商申请及声明</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格式见第六章</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lang w:val="zh-CN"/>
        </w:rPr>
        <w:t xml:space="preserve">；</w:t>
      </w:r>
      <w:r/>
    </w:p>
    <w:p>
      <w:pPr>
        <w:ind w:firstLine="42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（2）法人授权书</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格式见第六章</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lang w:val="zh-CN"/>
        </w:rPr>
        <w:t xml:space="preserve">；</w:t>
      </w:r>
      <w:r/>
    </w:p>
    <w:p>
      <w:pPr>
        <w:ind w:firstLine="42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（3）申请人资格资信证明文件：</w:t>
      </w:r>
      <w:r/>
    </w:p>
    <w:p>
      <w:pPr>
        <w:ind w:firstLine="84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第一章竞争性磋商公告中 2.1《中华人民共和国政府采购法》规定的资格条件证明文件；</w:t>
      </w:r>
      <w:r/>
    </w:p>
    <w:p>
      <w:pPr>
        <w:ind w:firstLine="84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2）第一章竞争性磋商公告中 2.2 </w:t>
      </w:r>
      <w:r>
        <w:rPr>
          <w:rFonts w:hint="eastAsia" w:ascii="宋体" w:hAnsi="宋体" w:cs="宋体"/>
          <w:color w:val="auto"/>
          <w:spacing w:val="8"/>
          <w:sz w:val="24"/>
          <w:szCs w:val="24"/>
          <w:highlight w:val="none"/>
        </w:rPr>
        <w:t xml:space="preserve">落实政府采购政策需满足的资格要求；</w:t>
      </w:r>
      <w:r/>
    </w:p>
    <w:p>
      <w:pPr>
        <w:ind w:firstLine="84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 第一章竞争性磋商公告中 2.3 采购人根据采购项目的特殊要求规定的特定条件证明文件；</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（4）报价一览表及附表</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格式见第六章</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商务</w:t>
      </w:r>
      <w:r>
        <w:rPr>
          <w:rFonts w:hint="eastAsia" w:ascii="宋体" w:hAnsi="宋体" w:cs="宋体"/>
          <w:color w:val="auto"/>
          <w:sz w:val="24"/>
          <w:szCs w:val="24"/>
          <w:highlight w:val="none"/>
          <w:lang w:val="zh-CN"/>
        </w:rPr>
        <w:t xml:space="preserve">条款偏离表》；</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）供应商认为需要提供的其他资格证明文件和商务资料。</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.5 </w:t>
      </w:r>
      <w:r>
        <w:rPr>
          <w:rFonts w:hint="eastAsia" w:ascii="宋体" w:hAnsi="宋体" w:cs="宋体"/>
          <w:b/>
          <w:bCs/>
          <w:color w:val="auto"/>
          <w:sz w:val="24"/>
          <w:szCs w:val="24"/>
          <w:highlight w:val="none"/>
          <w:lang w:val="zh-CN"/>
        </w:rPr>
        <w:t xml:space="preserve">磋商响应文件的技术</w:t>
      </w:r>
      <w:r>
        <w:rPr>
          <w:rFonts w:hint="eastAsia" w:ascii="宋体" w:hAnsi="宋体" w:cs="宋体"/>
          <w:b/>
          <w:bCs/>
          <w:color w:val="auto"/>
          <w:sz w:val="24"/>
          <w:szCs w:val="24"/>
          <w:highlight w:val="none"/>
        </w:rPr>
        <w:t xml:space="preserve">内容</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技术</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是证明</w:t>
      </w:r>
      <w:r>
        <w:rPr>
          <w:rFonts w:hint="eastAsia" w:ascii="宋体" w:hAnsi="宋体" w:cs="宋体"/>
          <w:color w:val="auto"/>
          <w:sz w:val="24"/>
          <w:szCs w:val="24"/>
          <w:highlight w:val="none"/>
        </w:rPr>
        <w:t xml:space="preserve">供应商提供的服务是合格的、并符合磋商文件要求的证明文件，以及</w:t>
      </w:r>
      <w:r>
        <w:rPr>
          <w:rFonts w:hint="eastAsia" w:ascii="宋体" w:hAnsi="宋体" w:cs="宋体"/>
          <w:color w:val="auto"/>
          <w:sz w:val="24"/>
          <w:szCs w:val="24"/>
          <w:highlight w:val="none"/>
          <w:lang w:val="zh-CN"/>
        </w:rPr>
        <w:t xml:space="preserve">对服务的详细说明，这些文件可以是文字资料、图纸、数据</w:t>
      </w:r>
      <w:r>
        <w:rPr>
          <w:rFonts w:hint="eastAsia" w:ascii="宋体" w:hAnsi="宋体" w:cs="宋体"/>
          <w:color w:val="auto"/>
          <w:sz w:val="24"/>
          <w:szCs w:val="24"/>
          <w:highlight w:val="none"/>
        </w:rPr>
        <w:t xml:space="preserve">或其他证明文件</w:t>
      </w:r>
      <w:r>
        <w:rPr>
          <w:rFonts w:hint="eastAsia" w:ascii="宋体" w:hAnsi="宋体" w:cs="宋体"/>
          <w:color w:val="auto"/>
          <w:sz w:val="24"/>
          <w:szCs w:val="24"/>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（1）项目技术方案或服务说明； </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（2）《技术条款偏离表》；</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（3）供应商认为需要</w:t>
      </w:r>
      <w:r>
        <w:rPr>
          <w:rFonts w:hint="eastAsia" w:ascii="宋体" w:hAnsi="宋体" w:cs="宋体"/>
          <w:color w:val="auto"/>
          <w:sz w:val="24"/>
          <w:szCs w:val="24"/>
          <w:highlight w:val="none"/>
          <w:lang w:val="zh-CN"/>
        </w:rPr>
        <w:t xml:space="preserve">提供的其他技术资料。</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.6 </w:t>
      </w:r>
      <w:r>
        <w:rPr>
          <w:rFonts w:hint="eastAsia" w:ascii="宋体" w:hAnsi="宋体" w:cs="宋体"/>
          <w:b/>
          <w:color w:val="auto"/>
          <w:sz w:val="24"/>
          <w:szCs w:val="24"/>
          <w:highlight w:val="none"/>
          <w:lang w:val="zh-CN"/>
        </w:rPr>
        <w:t xml:space="preserve">磋商响应文件的价格</w:t>
      </w:r>
      <w:r>
        <w:rPr>
          <w:rFonts w:hint="eastAsia" w:ascii="宋体" w:hAnsi="宋体" w:cs="宋体"/>
          <w:b/>
          <w:color w:val="auto"/>
          <w:sz w:val="24"/>
          <w:szCs w:val="24"/>
          <w:highlight w:val="none"/>
        </w:rPr>
        <w:t xml:space="preserve">内容</w:t>
      </w:r>
      <w:r/>
    </w:p>
    <w:p>
      <w:pPr>
        <w:numPr>
          <w:ilvl w:val="0"/>
          <w:numId w:val="4"/>
        </w:num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价格部分</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zh-CN"/>
        </w:rPr>
        <w:t xml:space="preserve">是对</w:t>
      </w:r>
      <w:r>
        <w:rPr>
          <w:rFonts w:hint="eastAsia" w:ascii="宋体" w:hAnsi="宋体" w:cs="宋体"/>
          <w:color w:val="auto"/>
          <w:sz w:val="24"/>
          <w:szCs w:val="24"/>
          <w:highlight w:val="none"/>
        </w:rPr>
        <w:t xml:space="preserve">标的</w:t>
      </w:r>
      <w:r>
        <w:rPr>
          <w:rFonts w:hint="eastAsia" w:ascii="宋体" w:hAnsi="宋体" w:cs="宋体"/>
          <w:color w:val="auto"/>
          <w:sz w:val="24"/>
          <w:szCs w:val="24"/>
          <w:highlight w:val="none"/>
          <w:lang w:val="zh-CN"/>
        </w:rPr>
        <w:t xml:space="preserve">价格构成的说明，磋商文件如没有特别说明的话，仅接受一个价格。</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供应商以人民币报价，报价应是本采购文件所包含确定的全部工作内容及本采购文件未说明但完成该项目必须包含的所有全费用的价格体现。响应报价应包括供应商为完成相关服务所承担的全部费用、利润、税金、政策性文件规定及合同包含内的所有风险、责任等各项应有费用，不论其在磋商文件中是否有提及。</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3）供应商应在《报价一览表》《分项报价</w:t>
      </w:r>
      <w:r>
        <w:rPr>
          <w:rFonts w:hint="eastAsia" w:ascii="宋体" w:hAnsi="宋体" w:cs="宋体"/>
          <w:color w:val="auto"/>
          <w:sz w:val="24"/>
          <w:szCs w:val="24"/>
          <w:highlight w:val="none"/>
        </w:rPr>
        <w:t xml:space="preserve">表</w:t>
      </w:r>
      <w:r>
        <w:rPr>
          <w:rFonts w:hint="eastAsia" w:ascii="宋体" w:hAnsi="宋体" w:cs="宋体"/>
          <w:color w:val="auto"/>
          <w:sz w:val="24"/>
          <w:szCs w:val="24"/>
          <w:highlight w:val="none"/>
          <w:lang w:val="zh-CN"/>
        </w:rPr>
        <w:t xml:space="preserve">》等标明</w:t>
      </w:r>
      <w:r>
        <w:rPr>
          <w:rFonts w:hint="eastAsia" w:ascii="宋体" w:hAnsi="宋体" w:cs="宋体"/>
          <w:color w:val="auto"/>
          <w:sz w:val="24"/>
          <w:szCs w:val="24"/>
          <w:highlight w:val="none"/>
        </w:rPr>
        <w:t xml:space="preserve">标的</w:t>
      </w:r>
      <w:r>
        <w:rPr>
          <w:rFonts w:hint="eastAsia" w:ascii="宋体" w:hAnsi="宋体" w:cs="宋体"/>
          <w:color w:val="auto"/>
          <w:sz w:val="24"/>
          <w:szCs w:val="24"/>
          <w:highlight w:val="none"/>
          <w:lang w:val="zh-CN"/>
        </w:rPr>
        <w:t xml:space="preserve">的单价、总价以及分项报价</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val="zh-CN"/>
        </w:rPr>
        <w:t xml:space="preserve">。</w:t>
      </w:r>
      <w:r/>
    </w:p>
    <w:p>
      <w:pPr>
        <w:ind w:firstLine="42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）经磋商后，如果成交价低于供应商</w:t>
      </w:r>
      <w:r>
        <w:rPr>
          <w:rFonts w:hint="eastAsia" w:ascii="宋体" w:hAnsi="宋体" w:cs="宋体"/>
          <w:color w:val="auto"/>
          <w:sz w:val="24"/>
          <w:szCs w:val="24"/>
          <w:highlight w:val="none"/>
        </w:rPr>
        <w:t xml:space="preserve">首次</w:t>
      </w:r>
      <w:r>
        <w:rPr>
          <w:rFonts w:hint="eastAsia" w:ascii="宋体" w:hAnsi="宋体" w:cs="宋体"/>
          <w:color w:val="auto"/>
          <w:sz w:val="24"/>
          <w:szCs w:val="24"/>
          <w:highlight w:val="none"/>
          <w:lang w:val="zh-CN"/>
        </w:rPr>
        <w:t xml:space="preserve">响应报价的话，除特别注明外，分项报价同比例调整。</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.7 磋商响应文件的其他部分。其他部分由供应商根据编制磋商响应文件需要提供的其他相关文件组成。</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7.8 </w:t>
      </w:r>
      <w:r>
        <w:rPr>
          <w:rFonts w:hint="eastAsia" w:ascii="宋体" w:hAnsi="宋体" w:cs="宋体"/>
          <w:color w:val="auto"/>
          <w:sz w:val="24"/>
          <w:szCs w:val="24"/>
          <w:highlight w:val="none"/>
          <w:lang w:val="zh-CN"/>
        </w:rPr>
        <w:t xml:space="preserve">如标书制作工具中格式和内容与“南京公共采购信息网、江苏政府采购网、中国政府采购网”发布的磋商文件不一致，以</w:t>
      </w:r>
      <w:r>
        <w:rPr>
          <w:rFonts w:hint="eastAsia" w:ascii="宋体" w:hAnsi="宋体" w:cs="宋体"/>
          <w:color w:val="auto"/>
          <w:sz w:val="24"/>
          <w:szCs w:val="24"/>
          <w:highlight w:val="none"/>
        </w:rPr>
        <w:t xml:space="preserve">上述网站</w:t>
      </w:r>
      <w:r>
        <w:rPr>
          <w:rFonts w:hint="eastAsia" w:ascii="宋体" w:hAnsi="宋体" w:cs="宋体"/>
          <w:color w:val="auto"/>
          <w:sz w:val="24"/>
          <w:szCs w:val="24"/>
          <w:highlight w:val="none"/>
          <w:lang w:val="zh-CN"/>
        </w:rPr>
        <w:t xml:space="preserve">发布的磋商文件为准。</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w:t>
      </w:r>
      <w:r>
        <w:rPr>
          <w:rFonts w:hint="eastAsia" w:ascii="宋体" w:hAnsi="宋体" w:cs="宋体"/>
          <w:b/>
          <w:bCs/>
          <w:color w:val="auto"/>
          <w:sz w:val="24"/>
          <w:szCs w:val="24"/>
          <w:highlight w:val="none"/>
          <w:lang w:val="zh-CN"/>
        </w:rPr>
        <w:t xml:space="preserve">、磋商保证金</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本项目无需缴纳</w:t>
      </w:r>
      <w:r>
        <w:rPr>
          <w:rFonts w:hint="eastAsia" w:ascii="宋体" w:hAnsi="宋体" w:cs="宋体"/>
          <w:color w:val="auto"/>
          <w:sz w:val="24"/>
          <w:szCs w:val="24"/>
          <w:highlight w:val="none"/>
        </w:rPr>
        <w:t xml:space="preserve">磋商保证金</w:t>
      </w:r>
      <w:r>
        <w:rPr>
          <w:rFonts w:hint="eastAsia" w:ascii="宋体" w:hAnsi="宋体" w:cs="宋体"/>
          <w:color w:val="auto"/>
          <w:sz w:val="24"/>
          <w:szCs w:val="24"/>
          <w:highlight w:val="none"/>
          <w:lang w:val="zh-CN"/>
        </w:rPr>
        <w:t xml:space="preserve">。</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w:t>
      </w:r>
      <w:r>
        <w:rPr>
          <w:rFonts w:hint="eastAsia" w:ascii="宋体" w:hAnsi="宋体" w:cs="宋体"/>
          <w:b/>
          <w:color w:val="auto"/>
          <w:sz w:val="24"/>
          <w:szCs w:val="24"/>
          <w:highlight w:val="none"/>
          <w:lang w:val="zh-CN"/>
        </w:rPr>
        <w:t xml:space="preserve">、磋商响应文件的递交与解密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、响应文件递交与解密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 供应商应当按照《操作手册》规定，在“苏采云”系统规定的时间内对响应文件进行解密。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rPr>
        <w:t xml:space="preserve">联合体</w:t>
      </w:r>
      <w:r/>
    </w:p>
    <w:p>
      <w:pPr>
        <w:ind w:firstLine="42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10.1 两个以上的自然人、法人或者其他组织可以组成一个联合体，以一个供应商的身份共同参加政府采购。</w:t>
      </w:r>
      <w:r/>
    </w:p>
    <w:p>
      <w:pPr>
        <w:ind w:firstLine="42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 联合体中有同类资质的供应商按照联合体分工承担相同工作的，按照资质等级较低的供应商确定资质等级。</w:t>
      </w:r>
      <w:r/>
    </w:p>
    <w:p>
      <w:pPr>
        <w:ind w:firstLine="42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 联合体各方之间应当签订联合体协议，明确约定联合体各方承担的工作和相应的责任，并将联合体协议连同响应文件一同提交。</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10.4 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bCs/>
          <w:color w:val="auto"/>
          <w:sz w:val="24"/>
          <w:szCs w:val="24"/>
          <w:highlight w:val="none"/>
          <w:lang w:val="zh-CN"/>
        </w:rPr>
        <w:t xml:space="preserve">、磋商</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11、磋商有效期</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w:t>
      </w:r>
      <w:r>
        <w:rPr>
          <w:rFonts w:hint="eastAsia" w:ascii="宋体" w:hAnsi="宋体" w:cs="宋体"/>
          <w:b/>
          <w:bCs/>
          <w:color w:val="auto"/>
          <w:sz w:val="24"/>
          <w:szCs w:val="24"/>
          <w:highlight w:val="none"/>
          <w:lang w:val="zh-CN"/>
        </w:rPr>
        <w:t xml:space="preserve">、磋商组织</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3</w:t>
      </w:r>
      <w:r>
        <w:rPr>
          <w:rFonts w:hint="eastAsia" w:ascii="宋体" w:hAnsi="宋体" w:cs="宋体"/>
          <w:b/>
          <w:color w:val="auto"/>
          <w:sz w:val="24"/>
          <w:szCs w:val="24"/>
          <w:highlight w:val="none"/>
          <w:lang w:val="zh-CN"/>
        </w:rPr>
        <w:t xml:space="preserve">、磋商程序</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.1 磋商小组审阅供应商所递交的响应文件，凡不具备资格条件的供应商不得进入磋商程序。</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.4 如磋商文件有实质性变动的，供应商应当按照磋商文件的变动情况和磋商小组的要求在苏采云系统中重新提交响应文件，并加盖电子公章。</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13.5 </w:t>
      </w:r>
      <w:r>
        <w:rPr>
          <w:rFonts w:hint="eastAsia" w:ascii="宋体" w:hAnsi="宋体" w:cs="宋体"/>
          <w:color w:val="auto"/>
          <w:sz w:val="24"/>
          <w:szCs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color w:val="auto"/>
          <w:sz w:val="24"/>
          <w:szCs w:val="24"/>
          <w:highlight w:val="none"/>
        </w:rPr>
        <w:t xml:space="preserve">提交最后报价的供应商不得少于3家</w:t>
      </w:r>
      <w:r>
        <w:rPr>
          <w:rFonts w:hint="eastAsia" w:ascii="宋体" w:hAnsi="宋体" w:cs="宋体"/>
          <w:color w:val="auto"/>
          <w:sz w:val="24"/>
          <w:szCs w:val="24"/>
          <w:highlight w:val="none"/>
          <w:lang w:val="zh-CN"/>
        </w:rPr>
        <w:t xml:space="preserve">。最后报价是供应商响应文件的有效组成部分</w:t>
      </w:r>
      <w:r>
        <w:rPr>
          <w:rFonts w:hint="eastAsia" w:ascii="宋体" w:hAnsi="宋体" w:cs="宋体"/>
          <w:b/>
          <w:bCs/>
          <w:color w:val="auto"/>
          <w:sz w:val="24"/>
          <w:szCs w:val="24"/>
          <w:highlight w:val="none"/>
        </w:rPr>
        <w:t xml:space="preserve">，不得高于上一轮报价</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 供应商未在磋商小组规定的时间内在</w:t>
      </w:r>
      <w:r>
        <w:rPr>
          <w:rFonts w:hint="eastAsia" w:ascii="宋体" w:hAnsi="宋体" w:cs="宋体"/>
          <w:color w:val="auto"/>
          <w:sz w:val="24"/>
          <w:szCs w:val="24"/>
          <w:highlight w:val="none"/>
          <w:lang w:val="zh-CN"/>
        </w:rPr>
        <w:t xml:space="preserve">“苏采云”</w:t>
      </w:r>
      <w:r>
        <w:rPr>
          <w:rFonts w:hint="eastAsia" w:ascii="宋体" w:hAnsi="宋体" w:cs="宋体"/>
          <w:color w:val="auto"/>
          <w:sz w:val="24"/>
          <w:szCs w:val="24"/>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宋体" w:hAnsi="宋体" w:cs="宋体"/>
          <w:color w:val="auto"/>
          <w:sz w:val="24"/>
          <w:szCs w:val="24"/>
          <w:highlight w:val="none"/>
          <w:lang w:val="zh-CN"/>
        </w:rPr>
        <w:t xml:space="preserve">“苏采云”</w:t>
      </w:r>
      <w:r>
        <w:rPr>
          <w:rFonts w:hint="eastAsia" w:ascii="宋体" w:hAnsi="宋体" w:cs="宋体"/>
          <w:color w:val="auto"/>
          <w:sz w:val="24"/>
          <w:szCs w:val="24"/>
          <w:highlight w:val="none"/>
        </w:rPr>
        <w:t xml:space="preserve">系统中提交加盖电子公章的《退出磋商函》。</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3</w:t>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7</w:t>
      </w:r>
      <w:r>
        <w:rPr>
          <w:rFonts w:hint="eastAsia" w:ascii="宋体" w:hAnsi="宋体" w:cs="宋体"/>
          <w:b/>
          <w:color w:val="auto"/>
          <w:sz w:val="24"/>
          <w:szCs w:val="24"/>
          <w:highlight w:val="none"/>
          <w:lang w:val="zh-CN"/>
        </w:rPr>
        <w:t xml:space="preserve"> 出现下列情形之一的响应文件按照无效处理：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（1）不满足“第一章竞争性磋商公告 二、申请人资格要求”的规定的；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（2）未实质性响应磋商文件要求的； （★条款）</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不符合法律、法规和磋商文件规定的其他实质性要求的；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）供应商在苏采云系统规定的时间内未成功解密电子响应文件；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）供应商未按照磋商文件要求上传电子响应文件。</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3</w:t>
      </w:r>
      <w:r>
        <w:rPr>
          <w:rFonts w:hint="eastAsia" w:ascii="宋体" w:hAnsi="宋体" w:cs="宋体"/>
          <w:b/>
          <w:color w:val="auto"/>
          <w:sz w:val="24"/>
          <w:szCs w:val="24"/>
          <w:highlight w:val="none"/>
          <w:lang w:val="zh-CN"/>
        </w:rPr>
        <w:t xml:space="preserve">.8</w:t>
      </w:r>
      <w:r>
        <w:rPr>
          <w:rFonts w:hint="eastAsia" w:ascii="宋体" w:hAnsi="宋体" w:cs="宋体"/>
          <w:b/>
          <w:bCs/>
          <w:color w:val="auto"/>
          <w:sz w:val="24"/>
          <w:szCs w:val="24"/>
          <w:highlight w:val="none"/>
          <w:lang w:val="zh-CN"/>
        </w:rPr>
        <w:t xml:space="preserve">出现下列情形之一的磋商终止：</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（1）因情况变化，不再符合规定的竞争性磋商采购方式适用情形的；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（2）出现影响采购公正的违法、违规行为的；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）在苏采云系统规定时间内成功解密电子响应文件的供应商不足3家。</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13.9关于异常低价的审查</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13.9.1 评审过程中出现下列情形之一的，评审委员会应当启动异常低价投标（响应）审查程序：</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（3）投标（响应）报价低于采购项目最高限价45%的，即投标（响应）报价&lt;采购项目最高限价×45%；</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（4）评审委员会认定的供应商报价过低、有可能影响产品质量或者不能诚信履约的其他情形。</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13.9.2 评审委员会启动异常低价投标（响应）审查后，属于前述第1项至第4项情形的，应当</w:t>
      </w:r>
      <w:r>
        <w:rPr>
          <w:rFonts w:hint="eastAsia" w:ascii="宋体" w:hAnsi="宋体" w:cs="宋体"/>
          <w:color w:val="auto"/>
          <w:sz w:val="24"/>
          <w:szCs w:val="24"/>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lang w:val="zh-CN"/>
        </w:rPr>
        <w:t xml:space="preserve">、</w:t>
      </w:r>
      <w:r>
        <w:rPr>
          <w:rFonts w:hint="eastAsia" w:ascii="宋体" w:hAnsi="宋体" w:cs="宋体"/>
          <w:b/>
          <w:bCs/>
          <w:color w:val="auto"/>
          <w:sz w:val="24"/>
          <w:szCs w:val="24"/>
          <w:highlight w:val="none"/>
          <w:lang w:val="zh-CN"/>
        </w:rPr>
        <w:t xml:space="preserve">评分方法和标准</w:t>
      </w:r>
      <w:r/>
    </w:p>
    <w:p>
      <w:pPr>
        <w:ind w:firstLine="420"/>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.1 </w:t>
      </w:r>
      <w:r>
        <w:rPr>
          <w:rFonts w:hint="eastAsia" w:ascii="宋体" w:hAnsi="宋体" w:cs="宋体"/>
          <w:color w:val="auto"/>
          <w:sz w:val="24"/>
          <w:szCs w:val="24"/>
          <w:highlight w:val="none"/>
          <w:lang w:val="zh-CN"/>
        </w:rPr>
        <w:t xml:space="preserve">采用综合评分法。即</w:t>
      </w:r>
      <w:r>
        <w:rPr>
          <w:rFonts w:hint="eastAsia" w:ascii="宋体" w:hAnsi="宋体" w:cs="宋体"/>
          <w:color w:val="auto"/>
          <w:sz w:val="24"/>
          <w:szCs w:val="24"/>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14</w:t>
      </w:r>
      <w:r>
        <w:rPr>
          <w:rFonts w:hint="eastAsia" w:ascii="宋体" w:hAnsi="宋体" w:cs="宋体"/>
          <w:bCs/>
          <w:color w:val="auto"/>
          <w:sz w:val="24"/>
          <w:szCs w:val="24"/>
          <w:highlight w:val="none"/>
          <w:lang w:val="zh-CN"/>
        </w:rPr>
        <w:t xml:space="preserve">.2 </w:t>
      </w:r>
      <w:r>
        <w:rPr>
          <w:rFonts w:hint="eastAsia" w:ascii="宋体" w:hAnsi="宋体" w:cs="宋体"/>
          <w:color w:val="auto"/>
          <w:sz w:val="24"/>
          <w:szCs w:val="24"/>
          <w:highlight w:val="none"/>
        </w:rPr>
        <w:t xml:space="preserve">综合评分的</w:t>
      </w:r>
      <w:r>
        <w:rPr>
          <w:rFonts w:hint="eastAsia" w:ascii="宋体" w:hAnsi="宋体" w:cs="宋体"/>
          <w:color w:val="auto"/>
          <w:sz w:val="24"/>
          <w:szCs w:val="24"/>
          <w:highlight w:val="none"/>
          <w:lang w:val="zh-CN"/>
        </w:rPr>
        <w:t xml:space="preserve">主要因素是</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价格、技术、商务等。</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14.3 评分标准详见第三章。</w:t>
      </w:r>
      <w:r/>
    </w:p>
    <w:p>
      <w:pPr>
        <w:ind w:firstLine="42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15、确定成交供应商</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15.2 磋商小组根据磋商过程和结果编写磋商（评审）报告。</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15.3成交供应商确定后，采购人或者采购代理机构将在省级以上财政部门指定的政府采购信息发布媒体上公告成交结果，同时</w:t>
      </w:r>
      <w:r>
        <w:rPr>
          <w:rFonts w:hint="eastAsia" w:ascii="宋体" w:hAnsi="宋体" w:cs="宋体"/>
          <w:color w:val="auto"/>
          <w:sz w:val="24"/>
          <w:szCs w:val="24"/>
          <w:highlight w:val="none"/>
          <w:lang w:val="zh-CN"/>
        </w:rPr>
        <w:t xml:space="preserve">代理机构将向成交供应商发出《成交通知书》。</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 成交通知书对采购人和成交供应商具有同等法律效力。</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 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15.6 所有响应文件不论成交与否，均不退回。</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6</w:t>
      </w:r>
      <w:r>
        <w:rPr>
          <w:rFonts w:hint="eastAsia" w:ascii="宋体" w:hAnsi="宋体" w:cs="宋体"/>
          <w:b/>
          <w:color w:val="auto"/>
          <w:sz w:val="24"/>
          <w:szCs w:val="24"/>
          <w:highlight w:val="none"/>
          <w:lang w:val="zh-CN"/>
        </w:rPr>
        <w:t xml:space="preserve">、</w:t>
      </w:r>
      <w:r>
        <w:rPr>
          <w:rFonts w:hint="eastAsia" w:ascii="宋体" w:hAnsi="宋体" w:cs="宋体"/>
          <w:b/>
          <w:bCs/>
          <w:color w:val="auto"/>
          <w:sz w:val="24"/>
          <w:szCs w:val="24"/>
          <w:highlight w:val="none"/>
          <w:lang w:val="zh-CN"/>
        </w:rPr>
        <w:t xml:space="preserve">签订合同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 成交供应商应当</w:t>
      </w:r>
      <w:r>
        <w:rPr>
          <w:rFonts w:hint="eastAsia" w:ascii="宋体" w:hAnsi="宋体" w:cs="宋体"/>
          <w:color w:val="auto"/>
          <w:sz w:val="24"/>
          <w:szCs w:val="24"/>
          <w:highlight w:val="none"/>
          <w:lang w:val="zh-CN"/>
        </w:rPr>
        <w:t xml:space="preserve">自成交通知书发出之日起三十日内，</w:t>
      </w:r>
      <w:r>
        <w:rPr>
          <w:rFonts w:hint="eastAsia" w:ascii="宋体" w:hAnsi="宋体" w:cs="宋体"/>
          <w:color w:val="auto"/>
          <w:sz w:val="24"/>
          <w:szCs w:val="24"/>
          <w:highlight w:val="none"/>
        </w:rPr>
        <w:t xml:space="preserve">与采购人签订合同，所签订的合同不得对磋商文件和响应文件作实质性修改。</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zh-CN"/>
        </w:rPr>
        <w:t xml:space="preserve">.2 </w:t>
      </w:r>
      <w:r>
        <w:rPr>
          <w:rFonts w:hint="eastAsia" w:ascii="宋体" w:hAnsi="宋体" w:cs="宋体"/>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16.3 </w:t>
      </w:r>
      <w:r>
        <w:rPr>
          <w:rFonts w:hint="eastAsia" w:ascii="宋体" w:hAnsi="宋体" w:cs="宋体"/>
          <w:color w:val="auto"/>
          <w:sz w:val="24"/>
          <w:szCs w:val="24"/>
          <w:highlight w:val="none"/>
          <w:lang w:val="zh-CN"/>
        </w:rPr>
        <w:t xml:space="preserve">成交供应商因不可抗力或者自身原因不能履行合同的，</w:t>
      </w:r>
      <w:r>
        <w:rPr>
          <w:rFonts w:hint="eastAsia" w:ascii="宋体" w:hAnsi="宋体" w:cs="宋体"/>
          <w:color w:val="auto"/>
          <w:sz w:val="24"/>
          <w:szCs w:val="24"/>
          <w:highlight w:val="none"/>
          <w:shd w:val="clear" w:color="auto" w:fill="ffffff"/>
          <w:lang w:val="zh-CN"/>
        </w:rPr>
        <w:t xml:space="preserve">采购人可以按照</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shd w:val="clear" w:color="auto" w:fill="ffffff"/>
          <w:lang w:val="zh-CN"/>
        </w:rPr>
        <w:t xml:space="preserve">第</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十</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条规定的原则确定其他供应商作为成交供应商并签订政府采购合同，也可以重新开展采购活动。</w:t>
      </w:r>
      <w:r>
        <w:rPr>
          <w:rFonts w:hint="eastAsia" w:ascii="宋体" w:hAnsi="宋体" w:cs="宋体"/>
          <w:b/>
          <w:bCs/>
          <w:color w:val="auto"/>
          <w:sz w:val="24"/>
          <w:szCs w:val="24"/>
          <w:highlight w:val="none"/>
          <w:shd w:val="clear" w:color="auto" w:fill="ffffff"/>
        </w:rPr>
        <w:t xml:space="preserve">放弃或</w:t>
      </w:r>
      <w:r>
        <w:rPr>
          <w:rFonts w:hint="eastAsia" w:ascii="宋体" w:hAnsi="宋体" w:cs="宋体"/>
          <w:b/>
          <w:bCs/>
          <w:color w:val="auto"/>
          <w:sz w:val="24"/>
          <w:szCs w:val="24"/>
          <w:highlight w:val="none"/>
          <w:shd w:val="clear" w:color="auto" w:fill="ffffff"/>
          <w:lang w:val="zh-CN"/>
        </w:rPr>
        <w:t xml:space="preserve">拒绝签订政府采购合同的成交供应商不得参加对该项目重新开展的采购活动，</w:t>
      </w:r>
      <w:r>
        <w:rPr>
          <w:rFonts w:hint="eastAsia" w:ascii="宋体" w:hAnsi="宋体" w:cs="宋体"/>
          <w:b/>
          <w:bCs/>
          <w:color w:val="auto"/>
          <w:sz w:val="24"/>
          <w:szCs w:val="24"/>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16.4 </w:t>
      </w:r>
      <w:r>
        <w:rPr>
          <w:rFonts w:hint="eastAsia" w:ascii="宋体" w:hAnsi="宋体" w:cs="宋体"/>
          <w:color w:val="auto"/>
          <w:sz w:val="24"/>
          <w:szCs w:val="24"/>
          <w:highlight w:val="none"/>
          <w:lang w:val="zh-CN"/>
        </w:rPr>
        <w:t xml:space="preserve">成交供应商</w:t>
      </w:r>
      <w:r>
        <w:rPr>
          <w:rFonts w:hint="eastAsia" w:ascii="宋体" w:hAnsi="宋体" w:cs="宋体"/>
          <w:color w:val="auto"/>
          <w:sz w:val="24"/>
          <w:szCs w:val="24"/>
          <w:highlight w:val="none"/>
        </w:rPr>
        <w:t xml:space="preserve">拒绝签订政府采购合同的</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shd w:val="clear" w:color="auto" w:fill="ffffff"/>
          <w:lang w:val="zh-CN"/>
        </w:rPr>
        <w:t xml:space="preserve">采购人可以按照</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shd w:val="clear" w:color="auto" w:fill="ffffff"/>
          <w:lang w:val="zh-CN"/>
        </w:rPr>
        <w:t xml:space="preserve">第</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十</w:t>
      </w:r>
      <w:r>
        <w:rPr>
          <w:rFonts w:hint="eastAsia" w:ascii="宋体" w:hAnsi="宋体" w:cs="宋体"/>
          <w:color w:val="auto"/>
          <w:sz w:val="24"/>
          <w:szCs w:val="24"/>
          <w:highlight w:val="none"/>
          <w:shd w:val="clear" w:color="auto" w:fill="ffffff"/>
        </w:rPr>
        <w:t xml:space="preserve">三</w:t>
      </w:r>
      <w:r>
        <w:rPr>
          <w:rFonts w:hint="eastAsia" w:ascii="宋体" w:hAnsi="宋体" w:cs="宋体"/>
          <w:color w:val="auto"/>
          <w:sz w:val="24"/>
          <w:szCs w:val="24"/>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w:t>
      </w:r>
      <w:r>
        <w:rPr>
          <w:rFonts w:hint="eastAsia" w:ascii="宋体" w:hAnsi="宋体" w:cs="宋体"/>
          <w:b/>
          <w:color w:val="auto"/>
          <w:sz w:val="24"/>
          <w:szCs w:val="24"/>
          <w:highlight w:val="none"/>
          <w:lang w:val="zh-CN"/>
        </w:rPr>
        <w:t xml:space="preserve">、质疑与投诉</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7</w:t>
      </w:r>
      <w:r>
        <w:rPr>
          <w:rFonts w:hint="eastAsia" w:ascii="宋体" w:hAnsi="宋体" w:cs="宋体"/>
          <w:b/>
          <w:color w:val="auto"/>
          <w:sz w:val="24"/>
          <w:szCs w:val="24"/>
          <w:highlight w:val="none"/>
          <w:lang w:val="zh-CN"/>
        </w:rPr>
        <w:t xml:space="preserve">、质疑</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.1 供应商对磋商活动事项有疑问的，可以向采购代理机构提出询问，采购代理机构将依法作出答复，但答复的内容不涉及商业秘密。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供应商应知其权益受到损害之日，是指：</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（1）对可以质疑的磋商文件提出质疑的，为收到磋商文件之日或者磋商文件公告期限届满之日；</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（2）对采购过程提出质疑的，为各采购程序环节结束之日；</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（3）对成交或者成交结果提出质疑的，为成交结果公告期限届满之日。</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采购代理机构将在一定范围内公开质疑人的名称、质疑事项、质疑处理结果，供有关采购人、财政部门、行业协会查询。</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.4 质疑文件应包括以下主要内容，并按照“谁主张、谁举证”的原则，附上相关证明材料。否则，采购代理机构不予受理：</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（1）供应商的姓名或者名称、地址、邮编、联系人及联系电话；</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（2）质疑项目的名称、编号；</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（3）具体、明确的质疑事项和与质疑事项相关的请求；</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（4）事实依据；</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（5）必要的法律依据；</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（6）提出质疑的日期。</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供应商为自然人的，应当由本人签字；供应商为法人或者其他组织的，应当由法定代表人、主要负责人，或者其授权代表签字或者盖章，并加盖公章。</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26"/>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w:t>
      </w:r>
      <w:r>
        <w:rPr>
          <w:rFonts w:hint="eastAsia" w:ascii="宋体" w:hAnsi="宋体" w:cs="宋体"/>
          <w:b/>
          <w:color w:val="auto"/>
          <w:sz w:val="24"/>
          <w:szCs w:val="24"/>
          <w:highlight w:val="none"/>
        </w:rPr>
        <w:t xml:space="preserve">8</w:t>
      </w:r>
      <w:r>
        <w:rPr>
          <w:rFonts w:hint="eastAsia" w:ascii="宋体" w:hAnsi="宋体" w:cs="宋体"/>
          <w:b/>
          <w:color w:val="auto"/>
          <w:sz w:val="24"/>
          <w:szCs w:val="24"/>
          <w:highlight w:val="none"/>
          <w:lang w:val="zh-CN"/>
        </w:rPr>
        <w:t xml:space="preserve">、投诉</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.2 供应商投诉应当有明确的请求和必要的证明材料。供应商投诉的事项不得超出已质疑事项的范围。</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.4 投诉人在全国范围12个月内三次以上投诉查无实据的，由财政部门列入不良行为记录名单。</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（1）捏造事实；</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（2）提供虚假材料；</w:t>
      </w:r>
      <w:r/>
    </w:p>
    <w:p>
      <w:pPr>
        <w:ind w:firstLine="42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cs="宋体"/>
          <w:b/>
          <w:color w:val="auto"/>
          <w:sz w:val="24"/>
          <w:szCs w:val="24"/>
          <w:highlight w:val="none"/>
          <w:lang w:val="zh-CN"/>
        </w:rPr>
        <w:t xml:space="preserve">、</w:t>
      </w:r>
      <w:r>
        <w:rPr>
          <w:rFonts w:hint="eastAsia" w:ascii="宋体" w:hAnsi="宋体" w:cs="宋体"/>
          <w:b/>
          <w:bCs/>
          <w:color w:val="auto"/>
          <w:sz w:val="24"/>
          <w:szCs w:val="24"/>
          <w:highlight w:val="none"/>
          <w:lang w:val="zh-CN"/>
        </w:rPr>
        <w:t xml:space="preserve">诚实信用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.1 供应商之间不得相互串通报价，不得妨碍其他供应商的公平竞争，不得损害采购人和其他供应商的合法权益。</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.2 供应商不得以向采购代理机构工作人员、磋商</w:t>
      </w:r>
      <w:r>
        <w:rPr>
          <w:rFonts w:hint="eastAsia" w:ascii="宋体" w:hAnsi="宋体" w:cs="宋体"/>
          <w:color w:val="auto"/>
          <w:sz w:val="24"/>
          <w:szCs w:val="24"/>
          <w:highlight w:val="none"/>
        </w:rPr>
        <w:t xml:space="preserve">小组</w:t>
      </w:r>
      <w:r>
        <w:rPr>
          <w:rFonts w:hint="eastAsia" w:ascii="宋体" w:hAnsi="宋体" w:cs="宋体"/>
          <w:color w:val="auto"/>
          <w:sz w:val="24"/>
          <w:szCs w:val="24"/>
          <w:highlight w:val="none"/>
          <w:lang w:val="zh-CN"/>
        </w:rPr>
        <w:t xml:space="preserve">成员行贿或者采取其他不正当手段谋取成交。经查实供应商有此行为的，</w:t>
      </w:r>
      <w:r>
        <w:rPr>
          <w:rFonts w:hint="eastAsia" w:ascii="宋体" w:hAnsi="宋体" w:cs="宋体"/>
          <w:color w:val="auto"/>
          <w:sz w:val="24"/>
          <w:szCs w:val="24"/>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.3 供应商不得虚假质疑和恶意质疑，并对质疑内容的真实性承担责任。</w:t>
      </w:r>
      <w:r>
        <w:rPr>
          <w:rFonts w:hint="eastAsia" w:ascii="宋体" w:hAnsi="宋体" w:cs="宋体"/>
          <w:color w:val="auto"/>
          <w:sz w:val="24"/>
          <w:szCs w:val="24"/>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.4 供应商不得虚假承诺，否则，按照提供虚假材料谋取成交处理。</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w:t>
      </w:r>
      <w:r>
        <w:rPr>
          <w:rFonts w:hint="eastAsia" w:ascii="宋体" w:hAnsi="宋体" w:cs="宋体"/>
          <w:b/>
          <w:color w:val="auto"/>
          <w:sz w:val="24"/>
          <w:szCs w:val="24"/>
          <w:highlight w:val="none"/>
          <w:lang w:val="zh-CN"/>
        </w:rPr>
        <w:t xml:space="preserve">、磋商费用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.1 供应商应承担所有与准备和参加磋商有关的费用，无论采购结果如何，代理机构和采购人在任何情况下均无义务和责任承担这些费用。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.2 招标代理服务费：</w:t>
      </w:r>
      <w:r>
        <w:rPr>
          <w:rFonts w:ascii="宋体" w:hAnsi="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本次招标，招标代理服务费按《江苏省招标代理服务收费的指导意见》(苏招协【2022】002号)收费标准计算，由中标单位向招标代理机构支付（本条不单独列表报价，自行综合考虑在响应报价中）。该项费用供应商必须在领取中标通知书前向招标代理机构支付招标服务费。</w:t>
      </w:r>
      <w:r/>
    </w:p>
    <w:p>
      <w:pP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br w:type="page" w:clear="all"/>
      </w:r>
      <w:r/>
    </w:p>
    <w:p>
      <w:pPr>
        <w:pStyle w:val="723"/>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bookmarkStart w:id="28" w:name="评分表"/>
      <w:r>
        <w:rPr>
          <w:rFonts w:hint="eastAsia" w:ascii="黑体" w:hAnsi="黑体" w:eastAsia="黑体" w:cs="黑体"/>
          <w:color w:val="auto"/>
          <w:highlight w:val="none"/>
        </w:rPr>
        <w:t xml:space="preserve">第三章 成交标准</w:t>
      </w:r>
      <w:bookmarkEnd w:id="28"/>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 w:val="24"/>
          <w:szCs w:val="24"/>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731"/>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44"/>
        <w:gridCol w:w="1296"/>
        <w:gridCol w:w="6303"/>
        <w:gridCol w:w="844"/>
      </w:tblGrid>
      <w:tr>
        <w:trPr>
          <w:jc w:val="center"/>
          <w:trHeight w:val="506"/>
        </w:trPr>
        <w:tc>
          <w:tcPr>
            <w:shd w:val="clear" w:color="auto" w:fill="ffffff"/>
            <w:tcW w:w="84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ffffff"/>
            <w:tcW w:w="1296"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评审因素</w:t>
            </w:r>
            <w:r/>
          </w:p>
        </w:tc>
        <w:tc>
          <w:tcPr>
            <w:shd w:val="clear" w:color="auto" w:fill="ffffff"/>
            <w:tcW w:w="6303"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评审标准</w:t>
            </w:r>
            <w:r/>
          </w:p>
        </w:tc>
        <w:tc>
          <w:tcPr>
            <w:shd w:val="clear" w:color="auto" w:fill="ffffff"/>
            <w:tcW w:w="84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分值</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W w:w="129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采用低价优先法计算，即满足磋商文件要求且最终响应报价价格最低的响应报价为评标基准价，其价格分为满分。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其他供应商的价格分统一按照下列公式计算：报价得分=(评标基准价/响应报价)×10（小数点保留两位）。</w:t>
            </w:r>
            <w:r/>
          </w:p>
        </w:tc>
        <w:tc>
          <w:tcPr>
            <w:shd w:val="clear" w:color="auto" w:fill="ffffff"/>
            <w:tcW w:w="84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color w:val="auto"/>
                <w:sz w:val="24"/>
                <w:szCs w:val="24"/>
                <w:highlight w:val="none"/>
              </w:rPr>
              <w:t xml:space="preserve">10</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shd w:val="clear" w:color="auto" w:fill="ffffff"/>
            <w:tcW w:w="1296"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评委根据供应商提供的项目的理解及咨询技术方案（包括但不限于对工程建设必要性和任务、水文、工程规模、技术方案、工程投资、经济社会效益等咨询评估）进行评分。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1)咨询评估的重点、难点分析理解准确、技术规范得当，咨询技术方案针对性及可操作性强得8分；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2)咨询评估的重点、难点分析理解较准确、技术规范较得当，咨询技术方案针对性及可操作性较强得6分；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3)咨询评估的重点、难点分析理解基本准确、技术规范基本得当，咨询技术方案基本可操作得4分；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4)咨询评估的重点、难点分析理解不准确、技术规范不得当，咨询技术方案缺乏针对性及可操作性得2分；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评委根据供应商提供的质量保证措施方案（从咨询评估工作的组织安排、评估方式、专家组构成、评估要点控制等方面阐述）进行评分。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1)质量保证措施编制内容全面、合理，且具有创新性、实用性、切实可行得8分；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2)质量保证措施编制内容较全面、较合理，实用性、可行性较强得6分；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3)质量保证措施编制内容基本完整、合理，有一定可行性得4分；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4)质量保证措施编制内容不全面、不合理，实用性、可操作性较差得2分；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评委根据供应商提供的进度保证措施进行评分。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1)提供的进度保证措施体系详细周密，科学性强、内容清晰完善得8分；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2)提供的进度保证措施体系较详细周密，科学性较强、内容较清晰完善得6分；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3)提供的进度保证措施体系基本完整，有一定科学性、内容基本清晰完善得4分；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4)提供的进度保证措施体系基本完整，缺乏科学性、内容表述不清晰得2分；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评委根据供应商为本项目提供的人员配备方案（包括但不限于项目组及人员专业、分工、经验、资质等）进行评分。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1)项目组架构清晰合理，人员专业配置齐全合理，分工明确，能够较好的满足咨询工作需要得8分；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2)项目组架构较清晰合理，人员专业配置较齐全合理，分工较明确，能够满足咨询工作需要得6分；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3)项目组架构基本清晰合理，人员专业配置基本齐全合理，分工基本明确，基本能够满足咨询工作需要得4分；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4)项目组架构基本合理，人员专业配置基本合理，分工不明确，基本能够满足咨询工作需要得2分；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shd w:val="clear" w:color="auto" w:fill="ffffff"/>
            <w:tcW w:w="129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评委根据供应商提供的拟派项目负责人以往案例报告内容进行综合评分。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1)项目负责人以往案例报告内容全面，所提重点意见或建议具有建设性得8分；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2)项目负责人以往案例报告内容较全面，所提重点意见或建议较具有建设性得6分；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3)项目负责人以往案例报告内容基本全面，所提重点意见或建议基本可参考采纳得4分；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4)项目负责人以往案例报告内容不全面，所提重点意见或建议没有建设性，没有参考价值得2分；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项目负责人以往案例需为供应商2023年6月1日（含）以来（以合同/协议书签订时间为准）承担过的水利工程项目评估咨询项目，提供合同/协议书，以及报告的复印件等相关材料并加盖公章放入投标文件中一同递交，合同或协议书及报告等相关材料应体现项目负责人姓名及其他关键信息。）</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jc w:val="center"/>
        </w:trPr>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ffffff"/>
            <w:tcW w:w="129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项目负责人答辩</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各响应供应商拟派的项目负责人按照签到顺序进行现场答辩，每人答辩时间不超过8分钟，评委根据现场答辩情况进行打分。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1)项目负责人答辩思路清晰，逻辑性强，内容全面贴切，与项目需求符合度高得9分；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2)项目负责人答辩思路较清晰，逻辑性较强，内容较全面贴切，与项目需求符合度较高得6分；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3)项目负责人答辩思路清晰性一般，逻辑性一般，内容全面性一般，与项目需求符合度一般得3分；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4)项目负责人答辩思路模糊，逻辑性弱，内容基本全面，与项目需求基本符合得1分；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5)未提供不得分。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（注：项目负责人应在投标截止时间前执本人有效身份证原件到达南京市鼓楼区中山路9</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号1</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楼1</w:t>
            </w:r>
            <w:r>
              <w:rPr>
                <w:rFonts w:ascii="宋体" w:hAnsi="宋体" w:cs="宋体"/>
                <w:color w:val="auto"/>
                <w:sz w:val="24"/>
                <w:szCs w:val="24"/>
                <w:highlight w:val="none"/>
              </w:rPr>
              <w:t xml:space="preserve">212</w:t>
            </w:r>
            <w:r>
              <w:rPr>
                <w:rFonts w:hint="eastAsia" w:ascii="宋体" w:hAnsi="宋体" w:cs="宋体"/>
                <w:color w:val="auto"/>
                <w:sz w:val="24"/>
                <w:szCs w:val="24"/>
                <w:highlight w:val="none"/>
              </w:rPr>
              <w:t xml:space="preserve">室等候答辩，非项目负责人不得分。）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shd w:val="clear" w:color="auto" w:fill="ffffff"/>
            <w:tcW w:w="129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自2023年6月1日（含）以来（以合同签订时间为准）承接过类似（水利工程项目评估咨询）项目案例的，每提供一个得4分，本项最高得20分。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（注：须提供合同复印件并加盖供应商公章，合同须能反映项目名称、主要标的物，签订时间和签章应清晰可见，提供不全或未提供不得分）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w:t>
            </w:r>
            <w:r/>
          </w:p>
        </w:tc>
        <w:tc>
          <w:tcPr>
            <w:shd w:val="clear" w:color="auto" w:fill="ffffff"/>
            <w:tcW w:w="1296"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履约能力</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21分</w:t>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供应商为本项目拟派的项目负责人：</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1)具有技术类或经济类高级及以上技术职称的得2分；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2)具备水利水电专业咨询工程师(投资)登记证书的得1.5分；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3)具备注册造价工程师(或一级注册造价工程师)证书的得1.5分；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4)获得过国家级部门表彰或奖项的得1分，获得过省级部门表彰或奖项的得0.5分，本项最高得1分；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(注：供应商须提供证书复印件以及供应商近六个月内任意一个月为其缴纳社保的证明材料并加盖公章，未按要求提供不得分。)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w:t>
            </w:r>
            <w:r/>
          </w:p>
        </w:tc>
        <w:tc>
          <w:tcPr>
            <w:shd w:val="clear" w:color="auto" w:fill="ffffff"/>
            <w:tcW w:w="1296"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供应商为本项目拟派的项目组人员(不含项目负责人)：</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1)本项目配备的咨询工程师中具备水利水电专业或工程技术经济专业咨询工程师(投资)登记证书的，每有1人，得1.5分，本项最多得4.5分。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2)上述咨询工程师每有1人同时具有技术、经济类高级及以上技术职称加1.5分，本项最多得4.5分；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3)上述咨询工程师有1人同时具有注册造价工程师(或一级注册造价工程师)证书的得1分，本项最多得1分。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(注：供应商须提供证书复印件以及供应商近六个月内任意一个月为其缴纳社保的证明材料并加盖公章，未按要求提供不得分。)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r>
      <w:tr>
        <w:trPr>
          <w:jc w:val="center"/>
        </w:trPr>
        <w:tc>
          <w:tcPr>
            <w:shd w:val="clear" w:color="auto" w:fill="ffffff"/>
            <w:tcW w:w="844"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5.3</w:t>
            </w:r>
            <w:r/>
          </w:p>
        </w:tc>
        <w:tc>
          <w:tcPr>
            <w:shd w:val="clear" w:color="auto" w:fill="ffffff"/>
            <w:tcW w:w="1296"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6303"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1)供应商具有工程咨询甲级综合资信证书的得5分，具有工程咨询甲级专业资信证书（水利水电专业）的得3分，具有工程咨询乙级专业资信证书（水利水电专业）的得1分。本项最高得5分；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(注：须提供有效期内的证书复印件加盖公章，未按要求提供不得分)</w:t>
            </w:r>
            <w:r/>
          </w:p>
        </w:tc>
        <w:tc>
          <w:tcPr>
            <w:shd w:val="clear" w:color="auto" w:fill="ffffff"/>
            <w:tcW w:w="8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r>
      <w:tr>
        <w:trPr>
          <w:jc w:val="center"/>
        </w:trPr>
        <w:tc>
          <w:tcPr>
            <w:gridSpan w:val="3"/>
            <w:shd w:val="clear" w:color="auto" w:fill="ffffff"/>
            <w:tcW w:w="6303"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合计</w:t>
            </w:r>
            <w:r/>
          </w:p>
        </w:tc>
        <w:tc>
          <w:tcPr>
            <w:shd w:val="clear" w:color="auto" w:fill="ffffff"/>
            <w:tcW w:w="844"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100</w:t>
            </w:r>
            <w:r/>
          </w:p>
        </w:tc>
      </w:tr>
    </w:tbl>
    <w:p>
      <w:pPr>
        <w:rPr>
          <w:rFonts w:ascii="宋体" w:hAnsi="宋体"/>
          <w:b/>
          <w:color w:val="auto"/>
          <w:highlight w:val="none"/>
        </w:rPr>
      </w:pPr>
      <w:r>
        <w:rPr>
          <w:rFonts w:ascii="宋体" w:hAnsi="宋体"/>
          <w:b/>
          <w:color w:val="auto"/>
          <w:highlight w:val="none"/>
        </w:rPr>
      </w:r>
      <w:r/>
    </w:p>
    <w:p>
      <w:pPr>
        <w:rPr>
          <w:rFonts w:ascii="宋体" w:hAnsi="宋体"/>
          <w:b/>
          <w:color w:val="auto"/>
          <w:sz w:val="22"/>
          <w:szCs w:val="22"/>
          <w:highlight w:val="none"/>
        </w:rPr>
      </w:pPr>
      <w:r>
        <w:rPr>
          <w:rFonts w:hint="eastAsia" w:ascii="宋体" w:hAnsi="宋体"/>
          <w:b/>
          <w:color w:val="auto"/>
          <w:sz w:val="22"/>
          <w:szCs w:val="22"/>
          <w:highlight w:val="none"/>
        </w:rPr>
        <w:t xml:space="preserve">说明：</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1.小微企业价格扣除</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1.3 小企业（含小型、微型企业）应当提供《中小企业声明函》，且符合《政府采购促进中小企业发展管理办法》（财库〔2020〕46号）的相关规定。</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2.监狱和戒毒企业的价格扣除</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2.1 本项目对监狱和戒毒企业，给予10%的价格扣除，用扣除后的价格参与评审。</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2.2 监狱企业需提供由省级以上监狱管理局、戒毒管理局（含新疆生产建设兵团）出具的属于监狱企业的证明文件。</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2.3监狱企业标准请参照《关于政府采购支持监狱企业发展有关问题的通知》（财库〔2014〕68号）。</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3.残疾人福利性单位的价格扣除</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3.1 本项目对残疾人福利性单位，给予10%的价格扣除，用扣除后的价格参与评审。</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3.2 残疾人福利性单位需提供《残疾人福利性单位声明函》</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3.3残疾人福利性单位标准请参照《关于促进残疾人就业政府采购政策的通知》（财库〔2017〕141号）。</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4. 监狱企业、残疾人福利性单位属于小型、微型企业的，不重复享受政策。</w:t>
      </w:r>
      <w:r/>
    </w:p>
    <w:p>
      <w:pPr>
        <w:ind w:firstLine="420"/>
        <w:spacing w:line="360" w:lineRule="auto"/>
        <w:tabs>
          <w:tab w:val="left" w:pos="850" w:leader="none"/>
        </w:tabs>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t xml:space="preserve">5.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rPr>
          <w:rFonts w:ascii="宋体" w:hAnsi="宋体" w:cs="宋体"/>
          <w:color w:val="auto"/>
          <w:sz w:val="22"/>
          <w:szCs w:val="22"/>
          <w:highlight w:val="none"/>
          <w:lang w:bidi="zh-CN"/>
        </w:rPr>
      </w:pPr>
      <w:r>
        <w:rPr>
          <w:rFonts w:hint="eastAsia" w:ascii="宋体" w:hAnsi="宋体" w:cs="宋体"/>
          <w:color w:val="auto"/>
          <w:sz w:val="22"/>
          <w:szCs w:val="22"/>
          <w:highlight w:val="none"/>
          <w:lang w:bidi="zh-CN"/>
        </w:rPr>
        <w:br w:type="page" w:clear="all"/>
      </w:r>
      <w:r/>
    </w:p>
    <w:p>
      <w:pPr>
        <w:pStyle w:val="723"/>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bookmarkStart w:id="29" w:name="OLE_LINK1"/>
      <w:r/>
      <w:bookmarkStart w:id="30" w:name="OLE_LINK2"/>
      <w:r/>
      <w:bookmarkStart w:id="31" w:name="参数"/>
      <w:r/>
      <w:bookmarkStart w:id="32" w:name="_Toc515310945"/>
      <w:r>
        <w:rPr>
          <w:rFonts w:hint="eastAsia" w:ascii="黑体" w:hAnsi="黑体" w:eastAsia="黑体" w:cs="黑体"/>
          <w:color w:val="auto"/>
          <w:highlight w:val="none"/>
        </w:rPr>
        <w:t xml:space="preserve">第四章 竞争性磋商需求及要求</w:t>
      </w:r>
      <w:bookmarkEnd w:id="29"/>
      <w:r/>
      <w:bookmarkEnd w:id="30"/>
      <w:r/>
      <w:bookmarkEnd w:id="31"/>
      <w:r/>
      <w:bookmarkEnd w:id="32"/>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736"/>
        <w:ind w:firstLine="480"/>
        <w:spacing w:line="360" w:lineRule="auto"/>
        <w:rPr>
          <w:rFonts w:ascii="宋体" w:hAnsi="宋体" w:cs="宋体"/>
          <w:color w:val="ff0000"/>
          <w:highlight w:val="none"/>
        </w:rPr>
      </w:pPr>
      <w:r>
        <w:rPr>
          <w:rFonts w:hint="eastAsia" w:ascii="宋体" w:hAnsi="宋体" w:cs="宋体"/>
          <w:color w:val="ff0000"/>
          <w:highlight w:val="none"/>
        </w:rPr>
        <w:t xml:space="preserve">河道疏浚 21.9km， 新建干流堤防 14.04km，加高培厚干流堤防 15.82km，加高培厚支河港堤1.96km；拆除重建护岸3.11km，加固护岸65.04km；修建防汛道路路面42.06km，新建上堤道路路面0.55km；已建口门建筑物除险加固 8 座、拆除重建 58 座。</w:t>
      </w:r>
      <w:r/>
    </w:p>
    <w:p>
      <w:pPr>
        <w:pStyle w:val="1000"/>
        <w:ind w:firstLine="482"/>
        <w:rPr>
          <w:b/>
          <w:bCs/>
          <w:color w:val="auto"/>
          <w:highlight w:val="none"/>
        </w:rPr>
      </w:pPr>
      <w:r>
        <w:rPr>
          <w:rFonts w:hint="eastAsia"/>
          <w:b/>
          <w:bCs/>
          <w:color w:val="auto"/>
          <w:highlight w:val="none"/>
        </w:rPr>
        <w:t xml:space="preserve">二、服务要求</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1、遵循客观、公开、公正的原则，对《初步设计报告》进行咨询评估，为采购人科学决策提供依据。</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2、根据国家及地方环境保护法律、法规、部门规章以及标准、技术规范的规定和要求开展工作。</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3、人员配备要求</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应为本项目配备资深的、并涉及水利水电、工程技术经济专业的专家队伍，具有与本项目内容和规模相适应的技术人员（专业包括但不限于：水文、地质、水工、电气、金属结构、桥梁、建设征地与移民安置、水土保持、环境保护投资等）及相应执业资格。</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为本项目拟派的项目负责人应当是经执业登记的咨询工程师（投资）。参加咨询小组的人员应当熟悉国家和行业发展有关政策法规规划、技术标准规范，咨询小组中应当具有一定数量的本专业高级技术职称人员。</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3）为保障本项目拟派的团队人员的稳定性，如有人员调整，供应商应当提前3个工作日向采购人提交书面申请和人员证书（证书等级须高于或等于被更换人员），须保证更换人员服务能力高于或等于被更换人员且满足项目需求，经采购人批准同意后方可调整。供应商应确保人员数量及经验满足项目要求，如因供应商投入人员过少或团队人员缺乏相关工作经验等原因，造成项目进度和质量方面出现问题，采购人有权要求供应商增加或更换人员，供应商应无条件配合，由此产生的一切责任和损失由成交供应商承担。</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4、服务内容：</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供应商接受咨询任务后，应当立即制定工作计划，定期反馈工作进度，在规定时限内提交评估报告。</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（1）对《初步设计报告》在工程建设必要性和任务、水文、工程规模、技术方案、工程投资、经济社会效益等方面进行全面综合分析和研究；</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（2）对《初步设计报告》是否按照有关规定编制，内容是否完整，各专业研究深度是否满足相关要求等进行评估；</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（3）对《初步设计报告》的范围、内容、规模和标准是否符合批复要求进行评估；</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（4）对各专业设计方案是否符合相关标准、规范的要求，采用的方案是否经济、合理、可行进行评估；</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（5）对投资估算内容是否完整，编制依据是否合理、准确进行评估。</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（6）本项目为国家重点项目，评审会邀请专家不少于5人（含5人）。</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5、评估成果要求：</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主要包括下列内容：</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（1）项目概况；</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（2）评估、评审依据；</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（3）评估、评审范围、要求；</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（4）各专业评估、评审意见；</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（5）项目实施过程中的风险预测和分析；</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（6）评估、评审结论意见与建议；</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（7）投资估算核定表。</w:t>
      </w:r>
      <w:r/>
    </w:p>
    <w:p>
      <w:pPr>
        <w:pStyle w:val="949"/>
        <w:spacing w:line="360" w:lineRule="auto"/>
        <w:rPr>
          <w:rFonts w:ascii="宋体" w:hAnsi="宋体" w:cs="宋体"/>
          <w:color w:val="auto"/>
          <w:sz w:val="24"/>
          <w:highlight w:val="none"/>
        </w:rPr>
      </w:pPr>
      <w:r>
        <w:rPr>
          <w:rFonts w:hint="eastAsia" w:ascii="宋体" w:hAnsi="宋体" w:cs="宋体"/>
          <w:color w:val="auto"/>
          <w:sz w:val="24"/>
          <w:highlight w:val="none"/>
        </w:rPr>
        <w:t xml:space="preserve">（8）提供满足</w:t>
      </w:r>
      <w:r>
        <w:rPr>
          <w:rFonts w:hint="eastAsia" w:ascii="宋体" w:hAnsi="宋体" w:cs="宋体"/>
          <w:color w:val="auto"/>
          <w:sz w:val="24"/>
          <w:highlight w:val="none"/>
          <w:lang w:val="zh-CN"/>
        </w:rPr>
        <w:t xml:space="preserve">采购人</w:t>
      </w:r>
      <w:r>
        <w:rPr>
          <w:rFonts w:hint="eastAsia" w:ascii="宋体" w:hAnsi="宋体" w:cs="宋体"/>
          <w:color w:val="auto"/>
          <w:sz w:val="24"/>
          <w:highlight w:val="none"/>
        </w:rPr>
        <w:t xml:space="preserve">汇报、审查、上报、存档等工作需要的各阶段咨询评估报告套数。</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三、商务要求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期：合同签订后，供应商应在收到采购人的《初步设计报告》后，4日内完成符合性审查；收到通过符合性审查的《初步设计报告》后，8日内提出修改意见送采购人；技术审查会后且收到《初步设计报告》修订本后，13日内提出正式咨询成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验收标准：供应商在规定时间内完成合同约定的各项服务内容，并通过审查，提交正式咨询报告。</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四、付款方式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合同付款方式：</w:t>
      </w:r>
      <w:bookmarkStart w:id="33" w:name="OLE_LINK6"/>
      <w:r/>
      <w:bookmarkStart w:id="34" w:name="OLE_LINK5"/>
      <w:r>
        <w:rPr>
          <w:rFonts w:hint="eastAsia" w:ascii="宋体" w:hAnsi="宋体" w:cs="宋体"/>
          <w:color w:val="auto"/>
          <w:sz w:val="24"/>
          <w:szCs w:val="24"/>
          <w:highlight w:val="none"/>
        </w:rPr>
        <w:t xml:space="preserve">当年全省水利基本建设投资计划下达后支付，采购人向供应商支付本合同总金额的100%。</w:t>
      </w:r>
      <w:bookmarkEnd w:id="33"/>
      <w:r/>
      <w:bookmarkEnd w:id="34"/>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723"/>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highlight w:val="none"/>
        </w:rPr>
        <w:t xml:space="preserve">第五章 合同主要条款及格式</w:t>
      </w:r>
      <w:r/>
    </w:p>
    <w:p>
      <w:pPr>
        <w:ind w:firstLine="2202"/>
        <w:spacing w:line="560" w:lineRule="exact"/>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jc w:val="center"/>
        <w:rPr>
          <w:rFonts w:ascii="宋体" w:hAnsi="宋体"/>
          <w:b/>
          <w:color w:val="auto"/>
          <w:sz w:val="44"/>
          <w:szCs w:val="44"/>
          <w:highlight w:val="none"/>
        </w:rPr>
      </w:pPr>
      <w:r>
        <w:rPr>
          <w:rFonts w:hint="eastAsia" w:ascii="宋体" w:hAnsi="宋体" w:cs="宋体"/>
          <w:b/>
          <w:color w:val="auto"/>
          <w:sz w:val="44"/>
          <w:szCs w:val="44"/>
          <w:highlight w:val="none"/>
        </w:rPr>
        <w:t xml:space="preserve">采购项目合同</w:t>
      </w:r>
      <w:r/>
    </w:p>
    <w:p>
      <w:pPr>
        <w:pStyle w:val="1004"/>
        <w:ind w:firstLine="560"/>
        <w:rPr>
          <w:color w:val="auto"/>
          <w:highlight w:val="none"/>
        </w:rPr>
      </w:pPr>
      <w:r>
        <w:rPr>
          <w:color w:val="auto"/>
          <w:highlight w:val="none"/>
        </w:rPr>
      </w:r>
      <w:r/>
    </w:p>
    <w:p>
      <w:pPr>
        <w:pStyle w:val="1004"/>
        <w:ind w:firstLine="560"/>
        <w:rPr>
          <w:color w:val="auto"/>
          <w:highlight w:val="none"/>
        </w:rPr>
      </w:pPr>
      <w:r>
        <w:rPr>
          <w:color w:val="auto"/>
          <w:highlight w:val="none"/>
        </w:rPr>
      </w:r>
      <w:r/>
    </w:p>
    <w:p>
      <w:pPr>
        <w:pStyle w:val="1004"/>
        <w:ind w:firstLine="218"/>
        <w:rPr>
          <w:color w:val="auto"/>
          <w:highlight w:val="none"/>
        </w:rPr>
      </w:pPr>
      <w:r>
        <w:rPr>
          <w:color w:val="auto"/>
          <w:highlight w:val="none"/>
        </w:rPr>
      </w:r>
      <w:r/>
    </w:p>
    <w:p>
      <w:pPr>
        <w:pStyle w:val="1004"/>
        <w:ind w:firstLine="218"/>
        <w:rPr>
          <w:color w:val="auto"/>
          <w:highlight w:val="none"/>
        </w:rPr>
      </w:pPr>
      <w:r>
        <w:rPr>
          <w:color w:val="auto"/>
          <w:highlight w:val="none"/>
        </w:rPr>
      </w:r>
      <w:r/>
    </w:p>
    <w:p>
      <w:pPr>
        <w:pStyle w:val="1004"/>
        <w:ind w:firstLine="218"/>
        <w:rPr>
          <w:color w:val="auto"/>
          <w:highlight w:val="none"/>
        </w:rPr>
      </w:pPr>
      <w:r>
        <w:rPr>
          <w:color w:val="auto"/>
          <w:highlight w:val="none"/>
        </w:rPr>
      </w:r>
      <w:r/>
    </w:p>
    <w:p>
      <w:pPr>
        <w:pStyle w:val="1004"/>
        <w:ind w:firstLine="218"/>
        <w:rPr>
          <w:color w:val="auto"/>
          <w:highlight w:val="none"/>
        </w:rPr>
      </w:pPr>
      <w:r>
        <w:rPr>
          <w:color w:val="auto"/>
          <w:highlight w:val="none"/>
        </w:rPr>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合同编号 ：</w:t>
      </w:r>
      <w:r>
        <w:rPr>
          <w:rFonts w:hint="eastAsia" w:ascii="宋体" w:hAnsi="宋体" w:cs="宋体"/>
          <w:color w:val="auto"/>
          <w:sz w:val="30"/>
          <w:szCs w:val="30"/>
          <w:highlight w:val="none"/>
          <w:u w:val="single"/>
        </w:rPr>
        <w:t xml:space="preserve">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项目名称 ：</w:t>
      </w:r>
      <w:r>
        <w:rPr>
          <w:rFonts w:hint="eastAsia" w:ascii="宋体" w:hAnsi="宋体" w:cs="宋体"/>
          <w:color w:val="auto"/>
          <w:sz w:val="30"/>
          <w:szCs w:val="30"/>
          <w:highlight w:val="none"/>
          <w:u w:val="single"/>
        </w:rPr>
        <w:t xml:space="preserve">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采购单位 ：</w:t>
      </w:r>
      <w:r>
        <w:rPr>
          <w:rFonts w:hint="eastAsia" w:ascii="宋体" w:hAnsi="宋体" w:cs="宋体"/>
          <w:color w:val="auto"/>
          <w:sz w:val="30"/>
          <w:szCs w:val="30"/>
          <w:highlight w:val="none"/>
          <w:u w:val="single"/>
        </w:rPr>
        <w:t xml:space="preserve">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成交单位 ：</w:t>
      </w:r>
      <w:r>
        <w:rPr>
          <w:rFonts w:hint="eastAsia" w:ascii="宋体" w:hAnsi="宋体" w:cs="宋体"/>
          <w:color w:val="auto"/>
          <w:sz w:val="30"/>
          <w:szCs w:val="30"/>
          <w:highlight w:val="none"/>
          <w:u w:val="single"/>
        </w:rPr>
        <w:t xml:space="preserve">                                  </w:t>
      </w:r>
      <w:r/>
    </w:p>
    <w:p>
      <w:pPr>
        <w:spacing w:line="560" w:lineRule="exact"/>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ascii="宋体" w:hAnsi="宋体" w:cs="宋体"/>
          <w:color w:val="auto"/>
          <w:sz w:val="30"/>
          <w:szCs w:val="30"/>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ind w:firstLine="1916"/>
        <w:rPr>
          <w:rFonts w:ascii="宋体" w:hAnsi="宋体" w:cs="宋体"/>
          <w:color w:val="auto"/>
          <w:sz w:val="30"/>
          <w:szCs w:val="30"/>
          <w:highlight w:val="none"/>
        </w:rPr>
      </w:pPr>
      <w:r>
        <w:rPr>
          <w:rFonts w:hint="eastAsia" w:ascii="宋体" w:hAnsi="宋体" w:cs="宋体"/>
          <w:color w:val="auto"/>
          <w:sz w:val="30"/>
          <w:szCs w:val="30"/>
          <w:highlight w:val="none"/>
        </w:rPr>
        <w:t xml:space="preserve">签订日期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月</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left"/>
        <w:spacing w:line="560" w:lineRule="exact"/>
        <w:rPr>
          <w:color w:val="auto"/>
          <w:sz w:val="28"/>
          <w:szCs w:val="28"/>
          <w:highlight w:val="none"/>
        </w:rPr>
      </w:pPr>
      <w:r>
        <w:rPr>
          <w:rFonts w:hint="eastAsia" w:ascii="宋体" w:hAnsi="宋体" w:cs="宋体"/>
          <w:b/>
          <w:color w:val="auto"/>
          <w:sz w:val="24"/>
          <w:highlight w:val="none"/>
        </w:rPr>
        <w:br w:type="page" w:clear="all"/>
      </w:r>
      <w:r>
        <w:rPr>
          <w:rFonts w:hint="eastAsia"/>
          <w:color w:val="auto"/>
          <w:sz w:val="28"/>
          <w:szCs w:val="28"/>
          <w:highlight w:val="none"/>
        </w:rPr>
        <w:t xml:space="preserve">（以下为成交后签订本项目合同的通用条款，成交供应商不得提出实质性修改，关于专用条款将由采购人与成交供应商结合本项目具体情况协商后签订）</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合同编号： </w:t>
      </w:r>
      <w:r/>
    </w:p>
    <w:tbl>
      <w:tblPr>
        <w:tblStyle w:val="731"/>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736"/>
        <w:gridCol w:w="4698"/>
      </w:tblGrid>
      <w:tr>
        <w:trPr>
          <w:trHeight w:val="1470"/>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采购人</w:t>
            </w:r>
            <w:r>
              <w:rPr>
                <w:rFonts w:hint="eastAsia" w:ascii="宋体" w:hAnsi="宋体"/>
                <w:color w:val="auto"/>
                <w:sz w:val="28"/>
                <w:szCs w:val="28"/>
                <w:highlight w:val="none"/>
              </w:rPr>
              <w:t xml:space="preserve">：江苏省发展和改革委员会</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（以下称甲方）</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p>
            <w:pPr>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11320000014001303L</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供应商：</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（以下称乙方）</w:t>
            </w:r>
            <w:r/>
          </w:p>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tc>
      </w:tr>
      <w:tr>
        <w:trPr>
          <w:trHeight w:val="1123"/>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住所地：</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住所地</w:t>
            </w:r>
            <w:r>
              <w:rPr>
                <w:rFonts w:hint="eastAsia" w:ascii="宋体" w:hAnsi="宋体"/>
                <w:color w:val="auto"/>
                <w:sz w:val="28"/>
                <w:szCs w:val="28"/>
                <w:highlight w:val="none"/>
              </w:rPr>
              <w:t xml:space="preserve">：</w:t>
            </w:r>
            <w:r/>
          </w:p>
        </w:tc>
      </w:tr>
    </w:tbl>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根据《中华人民共和国政府采购法》、《中华人民共和国民法典》等法律法规的规定，甲乙双方按照代理机构的</w:t>
      </w:r>
      <w:r>
        <w:rPr>
          <w:rFonts w:hint="eastAsia" w:ascii="宋体" w:hAnsi="宋体"/>
          <w:color w:val="auto"/>
          <w:sz w:val="28"/>
          <w:szCs w:val="28"/>
          <w:highlight w:val="none"/>
        </w:rPr>
        <w:t xml:space="preserve">采购</w:t>
      </w:r>
      <w:r>
        <w:rPr>
          <w:rFonts w:ascii="宋体" w:hAnsi="宋体"/>
          <w:color w:val="auto"/>
          <w:sz w:val="28"/>
          <w:szCs w:val="28"/>
          <w:highlight w:val="none"/>
        </w:rPr>
        <w:t xml:space="preserve">结果签订本合同。</w:t>
      </w:r>
      <w:r/>
    </w:p>
    <w:p>
      <w:pPr>
        <w:jc w:val="left"/>
        <w:spacing w:line="560" w:lineRule="exact"/>
        <w:rPr>
          <w:rFonts w:ascii="宋体" w:hAnsi="宋体"/>
          <w:color w:val="auto"/>
          <w:sz w:val="28"/>
          <w:szCs w:val="28"/>
          <w:highlight w:val="none"/>
        </w:rPr>
      </w:pPr>
      <w:r>
        <w:rPr>
          <w:rFonts w:ascii="宋体" w:hAnsi="宋体"/>
          <w:b/>
          <w:color w:val="auto"/>
          <w:sz w:val="28"/>
          <w:szCs w:val="28"/>
          <w:highlight w:val="none"/>
        </w:rPr>
        <w:t xml:space="preserve">第一条</w:t>
      </w:r>
      <w:r>
        <w:rPr>
          <w:rFonts w:hint="eastAsia" w:ascii="宋体" w:hAnsi="宋体"/>
          <w:b/>
          <w:color w:val="auto"/>
          <w:sz w:val="28"/>
          <w:szCs w:val="28"/>
          <w:highlight w:val="none"/>
        </w:rPr>
        <w:t xml:space="preserve"> </w:t>
      </w:r>
      <w:r>
        <w:rPr>
          <w:rFonts w:ascii="宋体" w:hAnsi="宋体"/>
          <w:b/>
          <w:color w:val="auto"/>
          <w:sz w:val="28"/>
          <w:szCs w:val="28"/>
          <w:highlight w:val="none"/>
        </w:rPr>
        <w:t xml:space="preserve">合同标的</w:t>
      </w:r>
      <w:r>
        <w:rPr>
          <w:rFonts w:ascii="宋体" w:hAnsi="宋体"/>
          <w:color w:val="auto"/>
          <w:sz w:val="28"/>
          <w:szCs w:val="28"/>
          <w:highlight w:val="none"/>
        </w:rPr>
        <w:t xml:space="preserve">  </w:t>
      </w:r>
      <w:r/>
    </w:p>
    <w:p>
      <w:pPr>
        <w:jc w:val="left"/>
        <w:spacing w:line="560" w:lineRule="exact"/>
        <w:rPr>
          <w:rFonts w:ascii="宋体" w:hAnsi="宋体"/>
          <w:b/>
          <w:bCs/>
          <w:color w:val="auto"/>
          <w:sz w:val="28"/>
          <w:szCs w:val="28"/>
          <w:highlight w:val="none"/>
        </w:rPr>
      </w:pPr>
      <w:r/>
      <w:bookmarkStart w:id="35" w:name="_Toc28098"/>
      <w:r/>
      <w:bookmarkStart w:id="36" w:name="_Toc29394"/>
      <w:r/>
      <w:bookmarkStart w:id="76" w:name="_GoBack"/>
      <w:r>
        <w:rPr>
          <w:rFonts w:hint="eastAsia" w:ascii="宋体" w:hAnsi="宋体"/>
          <w:b/>
          <w:bCs/>
          <w:color w:val="ff0000"/>
          <w:sz w:val="28"/>
          <w:szCs w:val="28"/>
          <w:highlight w:val="none"/>
        </w:rPr>
        <w:t xml:space="preserve">一、服务内容</w:t>
      </w:r>
      <w:bookmarkEnd w:id="35"/>
      <w:r/>
      <w:bookmarkEnd w:id="36"/>
      <w:r/>
      <w:bookmarkEnd w:id="76"/>
      <w:r/>
      <w:r/>
    </w:p>
    <w:p>
      <w:pPr>
        <w:ind w:firstLine="560"/>
        <w:jc w:val="left"/>
        <w:spacing w:line="560" w:lineRule="exact"/>
        <w:rPr>
          <w:rFonts w:ascii="宋体" w:hAnsi="宋体"/>
          <w:color w:val="ff0000"/>
          <w:sz w:val="28"/>
          <w:szCs w:val="28"/>
          <w:highlight w:val="none"/>
        </w:rPr>
      </w:pPr>
      <w:r/>
      <w:bookmarkStart w:id="37" w:name="_Toc453583028"/>
      <w:r/>
      <w:bookmarkStart w:id="38" w:name="_Toc1529"/>
      <w:r/>
      <w:bookmarkStart w:id="39" w:name="_Toc29191"/>
      <w:r>
        <w:rPr>
          <w:rFonts w:hint="eastAsia" w:ascii="宋体" w:hAnsi="宋体"/>
          <w:color w:val="ff0000"/>
          <w:sz w:val="28"/>
          <w:szCs w:val="28"/>
          <w:highlight w:val="none"/>
        </w:rPr>
        <w:t xml:space="preserve">工程主要建设内容为：河道疏浚 21.9km， 新建干流堤防 14.04km，加高培厚干流堤防 15.82km，加高培厚支河港堤1.96km；拆除重建护岸 3.11km，加固护岸65.04km；修建防汛道路路面42.06km，新建上堤道路路面0.55km；已建口门建筑物除险加固 8 座、拆除重建 58 座。</w:t>
      </w:r>
      <w:r/>
    </w:p>
    <w:p>
      <w:pPr>
        <w:jc w:val="left"/>
        <w:spacing w:line="5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二、合同期限</w:t>
      </w:r>
      <w:bookmarkEnd w:id="37"/>
      <w:r/>
      <w:bookmarkEnd w:id="38"/>
      <w:r/>
      <w:bookmarkEnd w:id="39"/>
      <w:r/>
      <w:r/>
    </w:p>
    <w:p>
      <w:pPr>
        <w:ind w:firstLine="560"/>
        <w:jc w:val="left"/>
        <w:spacing w:line="560" w:lineRule="exact"/>
        <w:rPr>
          <w:rFonts w:ascii="宋体" w:hAnsi="宋体"/>
          <w:color w:val="auto"/>
          <w:sz w:val="28"/>
          <w:szCs w:val="28"/>
          <w:highlight w:val="none"/>
        </w:rPr>
      </w:pPr>
      <w:r/>
      <w:bookmarkStart w:id="40" w:name="_Toc453583029"/>
      <w:r>
        <w:rPr>
          <w:rFonts w:hint="eastAsia" w:ascii="宋体" w:hAnsi="宋体"/>
          <w:color w:val="auto"/>
          <w:sz w:val="28"/>
          <w:szCs w:val="28"/>
          <w:highlight w:val="none"/>
        </w:rPr>
        <w:t xml:space="preserve">本项目计划完成周期为 </w:t>
      </w:r>
      <w:r>
        <w:rPr>
          <w:rFonts w:ascii="宋体" w:hAnsi="宋体"/>
          <w:color w:val="auto"/>
          <w:sz w:val="28"/>
          <w:szCs w:val="28"/>
          <w:highlight w:val="none"/>
          <w:u w:val="single"/>
        </w:rPr>
        <w:t xml:space="preserve">25</w:t>
      </w:r>
      <w:r>
        <w:rPr>
          <w:rFonts w:hint="eastAsia" w:ascii="宋体" w:hAnsi="宋体"/>
          <w:color w:val="auto"/>
          <w:sz w:val="28"/>
          <w:szCs w:val="28"/>
          <w:highlight w:val="none"/>
        </w:rPr>
        <w:t xml:space="preserve">个日历天。</w:t>
      </w:r>
      <w:bookmarkStart w:id="41" w:name="_Toc15949"/>
      <w:r/>
      <w:bookmarkStart w:id="42" w:name="_Toc29503"/>
      <w:r>
        <w:rPr>
          <w:rFonts w:hint="eastAsia" w:ascii="宋体" w:hAnsi="宋体"/>
          <w:color w:val="auto"/>
          <w:sz w:val="28"/>
          <w:szCs w:val="28"/>
          <w:highlight w:val="none"/>
        </w:rPr>
        <w:t xml:space="preserve">合同签订后，乙方应在收到甲方的《初步设计报告》后，4日内完成符合性审查；收到通过符合性审查的《初步设计报告》后，8日内提出修改意见送甲方；技术审查会后且收到《初步设计报告》修订本后，13日内提出正式咨询成果。</w:t>
      </w:r>
      <w:r/>
    </w:p>
    <w:p>
      <w:pPr>
        <w:ind w:firstLine="560"/>
        <w:jc w:val="left"/>
        <w:spacing w:line="5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三、成果形式</w:t>
      </w:r>
      <w:bookmarkEnd w:id="40"/>
      <w:r/>
      <w:bookmarkEnd w:id="41"/>
      <w:r/>
      <w:bookmarkEnd w:id="42"/>
      <w:r/>
      <w:r/>
    </w:p>
    <w:p>
      <w:pPr>
        <w:ind w:firstLine="560"/>
        <w:jc w:val="left"/>
        <w:spacing w:line="560" w:lineRule="exact"/>
        <w:rPr>
          <w:rFonts w:ascii="宋体" w:hAnsi="宋体"/>
          <w:color w:val="auto"/>
          <w:sz w:val="28"/>
          <w:szCs w:val="28"/>
          <w:highlight w:val="none"/>
        </w:rPr>
      </w:pPr>
      <w:r/>
      <w:bookmarkStart w:id="43" w:name="_Toc453583030"/>
      <w:r>
        <w:rPr>
          <w:rFonts w:hint="eastAsia" w:ascii="宋体" w:hAnsi="宋体"/>
          <w:color w:val="auto"/>
          <w:sz w:val="28"/>
          <w:szCs w:val="28"/>
          <w:highlight w:val="none"/>
        </w:rPr>
        <w:t xml:space="preserve">根据本次的工作内容及范围，本项工作的成果内容和形式如下：</w:t>
      </w:r>
      <w:r/>
    </w:p>
    <w:p>
      <w:pPr>
        <w:jc w:val="left"/>
        <w:spacing w:line="560" w:lineRule="exact"/>
        <w:rPr>
          <w:rFonts w:hint="eastAsia" w:ascii="宋体" w:hAnsi="宋体"/>
          <w:color w:val="auto"/>
          <w:sz w:val="28"/>
          <w:szCs w:val="28"/>
          <w:highlight w:val="none"/>
        </w:rPr>
      </w:pPr>
      <w:r/>
      <w:bookmarkStart w:id="44" w:name="_Toc16598"/>
      <w:r/>
      <w:bookmarkStart w:id="45" w:name="_Toc13888"/>
      <w:r>
        <w:rPr>
          <w:rFonts w:hint="eastAsia" w:ascii="宋体" w:hAnsi="宋体"/>
          <w:color w:val="auto"/>
          <w:sz w:val="28"/>
          <w:szCs w:val="28"/>
          <w:highlight w:val="none"/>
        </w:rPr>
        <w:t xml:space="preserve">乙方接受咨询任务后，应当立即制定工作计划，定期反馈工作进度，在规定时限内提交评估报告。</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（1）对《初步设计报告》在工程建设必要性和任务、水文、工程规模、技术方案、工程投资、经济社会效益等方面进行全面综合分析和研究；</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（2）对《初步设计报告》是否按照有关规定编制，内容是否完整，各专业研究深度是否满足相关要求等进行评估；</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（3）对《初步设计报告》的范围、内容、规模和标准是否符合批复要求进行评估；</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（4）对各专业设计方案是否符合相关标准、规范的要求，采用的方案是否经济、合理、可行进行评估；</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（5）对投资估算内容是否完整，编制依据是否合理、准确进行评估。</w:t>
      </w:r>
      <w:r/>
    </w:p>
    <w:p>
      <w:pPr>
        <w:ind w:firstLine="560"/>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（6）本项目为国家重点项目，评审会邀请专家不少于5人（含5人）。</w:t>
      </w:r>
      <w:r/>
    </w:p>
    <w:p>
      <w:pPr>
        <w:jc w:val="left"/>
        <w:spacing w:line="5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四、甲乙双方职责和义务</w:t>
      </w:r>
      <w:bookmarkEnd w:id="43"/>
      <w:r/>
      <w:bookmarkEnd w:id="44"/>
      <w:r/>
      <w:bookmarkEnd w:id="45"/>
      <w:r/>
      <w:r/>
    </w:p>
    <w:p>
      <w:pPr>
        <w:ind w:firstLine="560"/>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1、乙方向甲方提供开展本项目研究工作所需的有关资料，对甲方所需调查提供必要的协调帮助。</w:t>
      </w:r>
      <w:r/>
    </w:p>
    <w:p>
      <w:pPr>
        <w:ind w:firstLine="560"/>
        <w:jc w:val="left"/>
        <w:spacing w:line="560" w:lineRule="exact"/>
        <w:rPr>
          <w:rFonts w:ascii="宋体" w:hAnsi="宋体"/>
          <w:color w:val="auto"/>
          <w:sz w:val="28"/>
          <w:szCs w:val="28"/>
          <w:highlight w:val="none"/>
        </w:rPr>
      </w:pPr>
      <w:r/>
      <w:bookmarkStart w:id="46" w:name="_Toc4012"/>
      <w:r>
        <w:rPr>
          <w:rFonts w:hint="eastAsia" w:ascii="宋体" w:hAnsi="宋体"/>
          <w:color w:val="auto"/>
          <w:sz w:val="28"/>
          <w:szCs w:val="28"/>
          <w:highlight w:val="none"/>
        </w:rPr>
        <w:t xml:space="preserve">2、乙方对提交甲方的成果质量负责。</w:t>
      </w:r>
      <w:bookmarkEnd w:id="46"/>
      <w:r/>
      <w:r/>
    </w:p>
    <w:p>
      <w:pPr>
        <w:ind w:firstLine="560"/>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4、乙方严格按照国家相关规定、本合同及甲方要求开展工作。经甲方评议审查后，负责修改不符合本合同和技术要求的内容。</w:t>
      </w:r>
      <w:r/>
    </w:p>
    <w:p>
      <w:pPr>
        <w:ind w:firstLine="560"/>
        <w:jc w:val="left"/>
        <w:spacing w:line="560" w:lineRule="exact"/>
        <w:rPr>
          <w:rFonts w:ascii="宋体" w:hAnsi="宋体"/>
          <w:color w:val="auto"/>
          <w:sz w:val="28"/>
          <w:szCs w:val="28"/>
          <w:highlight w:val="none"/>
        </w:rPr>
      </w:pPr>
      <w:r/>
      <w:bookmarkStart w:id="47" w:name="_Toc30922"/>
      <w:r>
        <w:rPr>
          <w:rFonts w:hint="eastAsia" w:ascii="宋体" w:hAnsi="宋体"/>
          <w:color w:val="auto"/>
          <w:sz w:val="28"/>
          <w:szCs w:val="28"/>
          <w:highlight w:val="none"/>
        </w:rPr>
        <w:t xml:space="preserve">5、乙方按本合同规定时间向甲方提交合同所列各项工作成果。</w:t>
      </w:r>
      <w:bookmarkEnd w:id="47"/>
      <w:r/>
      <w:r/>
    </w:p>
    <w:p>
      <w:pPr>
        <w:jc w:val="left"/>
        <w:spacing w:line="560" w:lineRule="exact"/>
        <w:rPr>
          <w:rFonts w:ascii="宋体" w:hAnsi="宋体"/>
          <w:b/>
          <w:bCs/>
          <w:color w:val="auto"/>
          <w:sz w:val="28"/>
          <w:szCs w:val="28"/>
          <w:highlight w:val="none"/>
        </w:rPr>
      </w:pPr>
      <w:r/>
      <w:bookmarkStart w:id="48" w:name="_Toc1852"/>
      <w:r/>
      <w:bookmarkStart w:id="49" w:name="_Toc27485"/>
      <w:r/>
      <w:bookmarkStart w:id="50" w:name="_Toc453583031"/>
      <w:r>
        <w:rPr>
          <w:rFonts w:hint="eastAsia" w:ascii="宋体" w:hAnsi="宋体"/>
          <w:b/>
          <w:bCs/>
          <w:color w:val="auto"/>
          <w:sz w:val="28"/>
          <w:szCs w:val="28"/>
          <w:highlight w:val="none"/>
        </w:rPr>
        <w:t xml:space="preserve">五、工作经费及支付方式</w:t>
      </w:r>
      <w:bookmarkEnd w:id="48"/>
      <w:r/>
      <w:bookmarkEnd w:id="49"/>
      <w:r/>
      <w:bookmarkEnd w:id="50"/>
      <w:r/>
      <w:r/>
    </w:p>
    <w:p>
      <w:pPr>
        <w:ind w:firstLine="560"/>
        <w:spacing w:line="520" w:lineRule="exact"/>
        <w:rPr>
          <w:rFonts w:ascii="宋体" w:hAnsi="宋体" w:cs="宋体"/>
          <w:color w:val="auto"/>
          <w:sz w:val="28"/>
          <w:szCs w:val="28"/>
          <w:highlight w:val="none"/>
        </w:rPr>
      </w:pPr>
      <w:r/>
      <w:bookmarkStart w:id="51" w:name="_Toc30552"/>
      <w:r/>
      <w:bookmarkStart w:id="52" w:name="_Toc16565"/>
      <w:r>
        <w:rPr>
          <w:rFonts w:hint="eastAsia" w:ascii="宋体" w:hAnsi="宋体" w:cs="宋体"/>
          <w:color w:val="auto"/>
          <w:sz w:val="28"/>
          <w:szCs w:val="28"/>
          <w:highlight w:val="none"/>
        </w:rPr>
        <w:t xml:space="preserve">1、工作经费</w:t>
      </w:r>
      <w:bookmarkEnd w:id="51"/>
      <w:r/>
      <w:bookmarkEnd w:id="52"/>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本合同金额为（大写）：________________元（__________元）人民币。</w:t>
      </w:r>
      <w:r/>
    </w:p>
    <w:p>
      <w:pPr>
        <w:ind w:firstLine="560"/>
        <w:spacing w:line="520" w:lineRule="exact"/>
        <w:rPr>
          <w:rFonts w:ascii="宋体" w:hAnsi="宋体" w:cs="宋体"/>
          <w:color w:val="auto"/>
          <w:sz w:val="28"/>
          <w:szCs w:val="28"/>
          <w:highlight w:val="none"/>
        </w:rPr>
      </w:pPr>
      <w:r/>
      <w:bookmarkStart w:id="53" w:name="_Toc24396"/>
      <w:r/>
      <w:bookmarkStart w:id="54" w:name="_Toc2788"/>
      <w:r>
        <w:rPr>
          <w:rFonts w:hint="eastAsia" w:ascii="宋体" w:hAnsi="宋体" w:cs="宋体"/>
          <w:color w:val="auto"/>
          <w:sz w:val="28"/>
          <w:szCs w:val="28"/>
          <w:highlight w:val="none"/>
        </w:rPr>
        <w:t xml:space="preserve">2、支付方式</w:t>
      </w:r>
      <w:bookmarkEnd w:id="53"/>
      <w:r/>
      <w:bookmarkEnd w:id="54"/>
      <w:r/>
      <w:r/>
    </w:p>
    <w:p>
      <w:pPr>
        <w:ind w:firstLine="560"/>
        <w:spacing w:line="520" w:lineRule="exact"/>
        <w:rPr>
          <w:rFonts w:ascii="宋体" w:hAnsi="宋体" w:cs="宋体"/>
          <w:color w:val="auto"/>
          <w:sz w:val="28"/>
          <w:szCs w:val="28"/>
          <w:highlight w:val="none"/>
        </w:rPr>
      </w:pPr>
      <w:r/>
      <w:bookmarkStart w:id="55" w:name="_Toc453583032"/>
      <w:r>
        <w:rPr>
          <w:rFonts w:hint="eastAsia" w:ascii="宋体" w:hAnsi="宋体" w:cs="宋体"/>
          <w:color w:val="auto"/>
          <w:sz w:val="28"/>
          <w:szCs w:val="28"/>
          <w:highlight w:val="none"/>
        </w:rPr>
        <w:t xml:space="preserve">（1）当年全省水利基本建设投资计划下达后支付，甲方向乙方支付本合同总金额的100%。</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（2）付款前10个工作日，乙方须向甲方提供等额发票，否则甲方有权拒绝付款。因财政审批导致的迟延支付，甲方不承担迟延支付的违约责任。</w:t>
      </w:r>
      <w:r/>
    </w:p>
    <w:p>
      <w:pPr>
        <w:jc w:val="left"/>
        <w:spacing w:line="560" w:lineRule="exact"/>
        <w:rPr>
          <w:rFonts w:ascii="宋体" w:hAnsi="宋体"/>
          <w:b/>
          <w:bCs/>
          <w:color w:val="auto"/>
          <w:sz w:val="28"/>
          <w:szCs w:val="28"/>
          <w:highlight w:val="none"/>
        </w:rPr>
      </w:pPr>
      <w:r/>
      <w:bookmarkStart w:id="56" w:name="_Toc30258"/>
      <w:r/>
      <w:bookmarkStart w:id="57" w:name="_Toc23351"/>
      <w:r>
        <w:rPr>
          <w:rFonts w:hint="eastAsia" w:ascii="宋体" w:hAnsi="宋体"/>
          <w:b/>
          <w:bCs/>
          <w:color w:val="auto"/>
          <w:sz w:val="28"/>
          <w:szCs w:val="28"/>
          <w:highlight w:val="none"/>
        </w:rPr>
        <w:t xml:space="preserve">六、违约责任</w:t>
      </w:r>
      <w:bookmarkEnd w:id="55"/>
      <w:r/>
      <w:bookmarkEnd w:id="56"/>
      <w:r/>
      <w:bookmarkEnd w:id="57"/>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1、由于变更计划、未按期提供研究工作必需的资料或工作条件不具备而造成乙方工作的返工、窝工或修改，甲方应按乙方实际消耗的工作量增付费用。</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2、甲方超过合同规定的日期付费时，应偿付逾期的违约金，违约金每逾期一天按相应部分工作经费的千分之一计算。</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3、因本项目成果质量低劣引起返工或因乙方原因未按期提交项目成果，由乙方继续完善工作，并视造成损失大小减收工作经费。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4、因乙方原因导致未按合同规定的期限提交工作成果，每拖延一天，乙方应向甲方缴纳相应部分工作经费千分之一的违约金。</w:t>
      </w:r>
      <w:r/>
    </w:p>
    <w:p>
      <w:pPr>
        <w:jc w:val="left"/>
        <w:spacing w:line="560" w:lineRule="exact"/>
        <w:rPr>
          <w:rFonts w:ascii="宋体" w:hAnsi="宋体"/>
          <w:b/>
          <w:bCs/>
          <w:color w:val="auto"/>
          <w:sz w:val="28"/>
          <w:szCs w:val="28"/>
          <w:highlight w:val="none"/>
        </w:rPr>
      </w:pPr>
      <w:r/>
      <w:bookmarkStart w:id="58" w:name="_Toc2561"/>
      <w:r/>
      <w:bookmarkStart w:id="59" w:name="_Toc453583034"/>
      <w:r/>
      <w:bookmarkStart w:id="60" w:name="_Toc15687"/>
      <w:r/>
      <w:bookmarkStart w:id="61" w:name="_Toc29961"/>
      <w:r/>
      <w:bookmarkStart w:id="62" w:name="_Toc17416"/>
      <w:r/>
      <w:bookmarkStart w:id="63" w:name="_Toc7786"/>
      <w:r>
        <w:rPr>
          <w:rFonts w:hint="eastAsia" w:ascii="宋体" w:hAnsi="宋体"/>
          <w:b/>
          <w:bCs/>
          <w:color w:val="auto"/>
          <w:sz w:val="28"/>
          <w:szCs w:val="28"/>
          <w:highlight w:val="none"/>
        </w:rPr>
        <w:t xml:space="preserve">七、合同生效及其它</w:t>
      </w:r>
      <w:bookmarkEnd w:id="58"/>
      <w:r/>
      <w:bookmarkEnd w:id="59"/>
      <w:r/>
      <w:bookmarkEnd w:id="60"/>
      <w:r/>
      <w:bookmarkEnd w:id="61"/>
      <w:r/>
      <w:bookmarkEnd w:id="62"/>
      <w:r/>
      <w:bookmarkEnd w:id="63"/>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1、合同经双方法定代表人或授权委托代表人签字并加盖单位公章，经采购中心见证盖章后生效。</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2、本合同未尽事宜，双方协商解决。凡经双方同意，并经双方签字认可的有效文件均作为本合同的附件。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3、本合同一式四份，甲、乙双方各执两份。如需修改或补充合同内容，应经甲、乙双方协商一致，签署书面修改或补充协议。该协议将作为本合同不可分割的一部分。 </w:t>
      </w:r>
      <w:r/>
    </w:p>
    <w:tbl>
      <w:tblPr>
        <w:tblStyle w:val="731"/>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717"/>
        <w:gridCol w:w="4717"/>
      </w:tblGrid>
      <w:tr>
        <w:trPr>
          <w:trHeight w:val="464"/>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乙方（供应商）：（盖章）</w:t>
            </w:r>
            <w:r/>
          </w:p>
        </w:tc>
      </w:tr>
      <w:tr>
        <w:trPr>
          <w:trHeight w:val="415"/>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代表人：</w:t>
            </w:r>
            <w:r/>
          </w:p>
        </w:tc>
      </w:tr>
      <w:tr>
        <w:trPr>
          <w:trHeight w:val="421"/>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电    话：</w:t>
            </w:r>
            <w:r/>
          </w:p>
        </w:tc>
      </w:tr>
      <w:tr>
        <w:trPr>
          <w:trHeight w:val="427"/>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ascii="宋体" w:hAnsi="宋体"/>
                <w:color w:val="auto"/>
                <w:sz w:val="28"/>
                <w:szCs w:val="28"/>
                <w:highlight w:val="none"/>
              </w:rPr>
              <w:t xml:space="preserve">开户银行：</w:t>
            </w:r>
            <w:r/>
          </w:p>
        </w:tc>
      </w:tr>
      <w:tr>
        <w:trPr>
          <w:trHeight w:val="432"/>
        </w:trPr>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账</w:t>
            </w:r>
            <w:r>
              <w:rPr>
                <w:rFonts w:ascii="宋体" w:hAnsi="宋体"/>
                <w:color w:val="auto"/>
                <w:sz w:val="28"/>
                <w:szCs w:val="28"/>
                <w:highlight w:val="none"/>
              </w:rPr>
              <w:t xml:space="preserve">    号：</w:t>
            </w:r>
            <w:r/>
          </w:p>
        </w:tc>
        <w:tc>
          <w:tcPr>
            <w:tcBorders>
              <w:top w:val="none" w:color="000000" w:sz="4" w:space="0"/>
              <w:left w:val="none" w:color="000000" w:sz="4" w:space="0"/>
              <w:bottom w:val="none" w:color="000000" w:sz="4" w:space="0"/>
              <w:right w:val="none" w:color="000000" w:sz="4" w:space="0"/>
            </w:tcBorders>
            <w:tcMar>
              <w:left w:w="0" w:type="dxa"/>
              <w:right w:w="0" w:type="dxa"/>
            </w:tcMar>
            <w:tcW w:w="4717" w:type="dxa"/>
            <w:vAlign w:val="center"/>
            <w:textDirection w:val="lrTb"/>
            <w:noWrap w:val="false"/>
          </w:tcPr>
          <w:p>
            <w:pPr>
              <w:jc w:val="left"/>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账</w:t>
            </w:r>
            <w:r>
              <w:rPr>
                <w:rFonts w:ascii="宋体" w:hAnsi="宋体"/>
                <w:color w:val="auto"/>
                <w:sz w:val="28"/>
                <w:szCs w:val="28"/>
                <w:highlight w:val="none"/>
              </w:rPr>
              <w:t xml:space="preserve">    号：</w:t>
            </w:r>
            <w:r/>
          </w:p>
        </w:tc>
      </w:tr>
    </w:tbl>
    <w:p>
      <w:pPr>
        <w:pStyle w:val="723"/>
        <w:ind w:right="177"/>
        <w:jc w:val="center"/>
        <w:spacing w:before="0" w:after="0"/>
        <w:tabs>
          <w:tab w:val="left" w:pos="1279" w:leader="none"/>
        </w:tabs>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highlight w:val="none"/>
        </w:rPr>
        <w:t xml:space="preserve">第六章 响应文件格式</w:t>
      </w:r>
      <w:r/>
    </w:p>
    <w:p>
      <w:pPr>
        <w:ind w:firstLine="419"/>
        <w:jc w:val="center"/>
        <w:spacing w:line="360" w:lineRule="auto"/>
        <w:rPr>
          <w:rFonts w:ascii="宋体" w:hAnsi="宋体" w:cs="宋体"/>
          <w:b/>
          <w:color w:val="auto"/>
          <w:sz w:val="72"/>
          <w:szCs w:val="21"/>
          <w:highlight w:val="none"/>
        </w:rPr>
      </w:pPr>
      <w:r/>
      <w:bookmarkStart w:id="64" w:name="_Toc6476"/>
      <w:r/>
      <w:r/>
    </w:p>
    <w:p>
      <w:pPr>
        <w:ind w:firstLine="419"/>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ind w:firstLine="419"/>
        <w:jc w:val="center"/>
        <w:spacing w:line="360" w:lineRule="auto"/>
        <w:rPr>
          <w:rFonts w:ascii="宋体" w:hAnsi="宋体" w:cs="宋体"/>
          <w:b/>
          <w:color w:val="auto"/>
          <w:sz w:val="72"/>
          <w:szCs w:val="21"/>
          <w:highlight w:val="none"/>
        </w:rPr>
      </w:pPr>
      <w:r>
        <w:rPr>
          <w:rFonts w:hint="eastAsia" w:ascii="宋体" w:hAnsi="宋体" w:cs="宋体"/>
          <w:b/>
          <w:color w:val="auto"/>
          <w:sz w:val="72"/>
          <w:szCs w:val="21"/>
          <w:highlight w:val="none"/>
        </w:rPr>
        <w:t xml:space="preserve">竞争性磋商响应文件</w:t>
      </w:r>
      <w:bookmarkEnd w:id="64"/>
      <w:r/>
      <w:r/>
    </w:p>
    <w:p>
      <w:pPr>
        <w:pStyle w:val="736"/>
        <w:rPr>
          <w:rFonts w:ascii="宋体" w:hAnsi="宋体" w:cs="宋体"/>
          <w:color w:val="auto"/>
          <w:highlight w:val="none"/>
        </w:rPr>
      </w:pPr>
      <w:r>
        <w:rPr>
          <w:rFonts w:ascii="宋体" w:hAnsi="宋体" w:cs="宋体"/>
          <w:color w:val="auto"/>
          <w:highlight w:val="none"/>
        </w:rPr>
      </w:r>
      <w:r/>
    </w:p>
    <w:p>
      <w:pPr>
        <w:pStyle w:val="736"/>
        <w:rPr>
          <w:rFonts w:ascii="宋体" w:hAnsi="宋体" w:cs="宋体"/>
          <w:color w:val="auto"/>
          <w:highlight w:val="none"/>
        </w:rPr>
      </w:pPr>
      <w:r>
        <w:rPr>
          <w:rFonts w:ascii="宋体" w:hAnsi="宋体" w:cs="宋体"/>
          <w:color w:val="auto"/>
          <w:highlight w:val="none"/>
        </w:rPr>
      </w:r>
      <w:r/>
    </w:p>
    <w:p>
      <w:pPr>
        <w:ind w:firstLine="482"/>
        <w:spacing w:line="900" w:lineRule="exact"/>
        <w:rPr>
          <w:rFonts w:ascii="宋体" w:hAnsi="宋体" w:cs="宋体"/>
          <w:b/>
          <w:color w:val="auto"/>
          <w:sz w:val="32"/>
          <w:szCs w:val="32"/>
          <w:highlight w:val="none"/>
        </w:rPr>
      </w:pPr>
      <w:r/>
      <w:bookmarkStart w:id="65" w:name="_Toc26014"/>
      <w:r>
        <w:rPr>
          <w:rFonts w:hint="eastAsia" w:ascii="宋体" w:hAnsi="宋体" w:cs="宋体"/>
          <w:b/>
          <w:color w:val="auto"/>
          <w:sz w:val="32"/>
          <w:szCs w:val="32"/>
          <w:highlight w:val="none"/>
        </w:rPr>
        <w:t xml:space="preserve">项目名称</w:t>
      </w:r>
      <w:bookmarkEnd w:id="65"/>
      <w:r>
        <w:rPr>
          <w:rFonts w:hint="eastAsia" w:ascii="宋体" w:hAnsi="宋体" w:cs="宋体"/>
          <w:b/>
          <w:color w:val="auto"/>
          <w:sz w:val="32"/>
          <w:szCs w:val="32"/>
          <w:highlight w:val="none"/>
        </w:rPr>
        <w:t xml:space="preserve">： </w:t>
      </w:r>
      <w:r/>
    </w:p>
    <w:p>
      <w:pPr>
        <w:ind w:firstLine="482"/>
        <w:spacing w:line="900" w:lineRule="exact"/>
        <w:rPr>
          <w:rFonts w:ascii="宋体" w:hAnsi="宋体" w:cs="宋体"/>
          <w:b/>
          <w:color w:val="auto"/>
          <w:sz w:val="32"/>
          <w:szCs w:val="32"/>
          <w:highlight w:val="none"/>
        </w:rPr>
      </w:pPr>
      <w:r/>
      <w:bookmarkStart w:id="66" w:name="_Toc5496"/>
      <w:r>
        <w:rPr>
          <w:rFonts w:hint="eastAsia" w:ascii="宋体" w:hAnsi="宋体" w:cs="宋体"/>
          <w:b/>
          <w:color w:val="auto"/>
          <w:sz w:val="32"/>
          <w:szCs w:val="32"/>
          <w:highlight w:val="none"/>
        </w:rPr>
        <w:t xml:space="preserve">项目编号</w:t>
      </w:r>
      <w:bookmarkEnd w:id="66"/>
      <w:r>
        <w:rPr>
          <w:rFonts w:hint="eastAsia" w:ascii="宋体" w:hAnsi="宋体" w:cs="宋体"/>
          <w:b/>
          <w:color w:val="auto"/>
          <w:sz w:val="32"/>
          <w:szCs w:val="32"/>
          <w:highlight w:val="none"/>
        </w:rPr>
        <w:t xml:space="preserve">：</w:t>
      </w:r>
      <w:r/>
    </w:p>
    <w:p>
      <w:pPr>
        <w:pStyle w:val="736"/>
        <w:rPr>
          <w:rFonts w:ascii="宋体" w:hAnsi="宋体" w:cs="宋体"/>
          <w:b/>
          <w:color w:val="auto"/>
          <w:sz w:val="72"/>
          <w:szCs w:val="21"/>
          <w:highlight w:val="none"/>
        </w:rPr>
      </w:pPr>
      <w:r>
        <w:rPr>
          <w:rFonts w:ascii="宋体" w:hAnsi="宋体" w:cs="宋体"/>
          <w:b/>
          <w:color w:val="auto"/>
          <w:sz w:val="72"/>
          <w:szCs w:val="21"/>
          <w:highlight w:val="none"/>
        </w:rPr>
      </w:r>
      <w:r/>
    </w:p>
    <w:p>
      <w:pPr>
        <w:rPr>
          <w:rFonts w:ascii="宋体" w:hAnsi="宋体" w:cs="宋体"/>
          <w:color w:val="auto"/>
          <w:highlight w:val="none"/>
        </w:rPr>
      </w:pPr>
      <w:r>
        <w:rPr>
          <w:rFonts w:ascii="宋体" w:hAnsi="宋体" w:cs="宋体"/>
          <w:color w:val="auto"/>
          <w:highlight w:val="none"/>
        </w:rPr>
      </w:r>
      <w:r/>
    </w:p>
    <w:p>
      <w:pPr>
        <w:ind w:right="210"/>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643"/>
        <w:jc w:val="center"/>
        <w:spacing w:line="360" w:lineRule="auto"/>
        <w:rPr>
          <w:rFonts w:ascii="宋体" w:hAnsi="宋体" w:cs="宋体"/>
          <w:b/>
          <w:color w:val="auto"/>
          <w:sz w:val="32"/>
          <w:szCs w:val="32"/>
          <w:highlight w:val="none"/>
        </w:rPr>
      </w:pPr>
      <w:r/>
      <w:bookmarkStart w:id="67" w:name="_Toc24533_WPSOffice_Level1"/>
      <w:r/>
      <w:bookmarkStart w:id="68" w:name="_Toc3560_WPSOffice_Level1"/>
      <w:r/>
      <w:bookmarkStart w:id="69" w:name="_Toc613"/>
      <w:r>
        <w:rPr>
          <w:rFonts w:hint="eastAsia" w:ascii="宋体" w:hAnsi="宋体" w:cs="宋体"/>
          <w:b/>
          <w:color w:val="auto"/>
          <w:sz w:val="32"/>
          <w:szCs w:val="32"/>
          <w:highlight w:val="none"/>
        </w:rPr>
        <w:t xml:space="preserve">供应商</w:t>
      </w:r>
      <w:bookmarkEnd w:id="67"/>
      <w:r/>
      <w:bookmarkEnd w:id="68"/>
      <w:r>
        <w:rPr>
          <w:rFonts w:hint="eastAsia" w:ascii="宋体" w:hAnsi="宋体" w:cs="宋体"/>
          <w:b/>
          <w:color w:val="auto"/>
          <w:sz w:val="32"/>
          <w:szCs w:val="32"/>
          <w:highlight w:val="none"/>
        </w:rPr>
        <w:t xml:space="preserve">：（盖单位章）</w:t>
      </w:r>
      <w:bookmarkEnd w:id="69"/>
      <w:r/>
      <w:bookmarkStart w:id="70" w:name="_Toc21857"/>
      <w:r/>
      <w:r/>
    </w:p>
    <w:p>
      <w:pPr>
        <w:ind w:firstLine="643"/>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法定代表人或其委托代理人：（签字）</w:t>
      </w:r>
      <w:bookmarkEnd w:id="70"/>
      <w:r/>
      <w:r/>
    </w:p>
    <w:p>
      <w:pPr>
        <w:ind w:firstLine="643"/>
        <w:jc w:val="center"/>
        <w:spacing w:line="360" w:lineRule="auto"/>
        <w:rPr>
          <w:rFonts w:ascii="宋体" w:hAnsi="宋体" w:cs="宋体"/>
          <w:b/>
          <w:color w:val="auto"/>
          <w:sz w:val="36"/>
          <w:szCs w:val="21"/>
          <w:highlight w:val="none"/>
        </w:rPr>
      </w:pPr>
      <w:r/>
      <w:bookmarkStart w:id="71" w:name="_Toc8598"/>
      <w:r>
        <w:rPr>
          <w:rFonts w:hint="eastAsia" w:ascii="宋体" w:hAnsi="宋体" w:cs="宋体"/>
          <w:b/>
          <w:color w:val="auto"/>
          <w:sz w:val="32"/>
          <w:szCs w:val="32"/>
          <w:highlight w:val="none"/>
        </w:rPr>
        <w:t xml:space="preserve">年   月   日</w:t>
      </w:r>
      <w:bookmarkEnd w:id="71"/>
      <w:r/>
      <w:r/>
    </w:p>
    <w:p>
      <w:pPr>
        <w:jc w:val="center"/>
        <w:rPr>
          <w:b/>
          <w:color w:val="auto"/>
          <w:sz w:val="32"/>
          <w:szCs w:val="32"/>
          <w:highlight w:val="none"/>
        </w:rPr>
      </w:pPr>
      <w:r>
        <w:rPr>
          <w:color w:val="auto"/>
          <w:highlight w:val="none"/>
        </w:rPr>
        <w:br w:type="page" w:clear="all"/>
      </w:r>
      <w:r>
        <w:rPr>
          <w:rFonts w:hint="eastAsia"/>
          <w:b/>
          <w:color w:val="auto"/>
          <w:sz w:val="32"/>
          <w:szCs w:val="32"/>
          <w:highlight w:val="none"/>
        </w:rPr>
        <w:t xml:space="preserve">磋商文件主要目录及相关证明材料格式、附件</w:t>
      </w:r>
      <w:r/>
    </w:p>
    <w:p>
      <w:pPr>
        <w:jc w:val="center"/>
        <w:widowControl/>
        <w:rPr>
          <w:rFonts w:ascii="宋体" w:hAnsi="宋体" w:cs="宋体"/>
          <w:b/>
          <w:bCs/>
          <w:color w:val="auto"/>
          <w:sz w:val="30"/>
          <w:szCs w:val="30"/>
          <w:highlight w:val="none"/>
          <w:lang w:bidi="ar"/>
        </w:rPr>
      </w:pPr>
      <w:r>
        <w:rPr>
          <w:rFonts w:ascii="宋体" w:hAnsi="宋体" w:cs="宋体"/>
          <w:b/>
          <w:bCs/>
          <w:color w:val="auto"/>
          <w:sz w:val="30"/>
          <w:szCs w:val="30"/>
          <w:highlight w:val="none"/>
          <w:lang w:bidi="ar"/>
        </w:rPr>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一、竞争性磋商申请及声明</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二、法定代表人授权书</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三、竞争性磋商报价表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四、分项报价表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五、技术条款偏离表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六、商务条款偏离表</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七、项目实施、集成、实施方案（若有）</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八、服务与承诺</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九、竞争性磋商文件要求及供应商认为需要提供的证明文件及材料等（若有）（格式自拟）</w:t>
      </w:r>
      <w:r/>
    </w:p>
    <w:p>
      <w:pPr>
        <w:jc w:val="left"/>
        <w:spacing w:line="360" w:lineRule="auto"/>
        <w:widowControl/>
        <w:rPr>
          <w:rFonts w:ascii="宋体" w:hAnsi="宋体" w:cs="宋体"/>
          <w:color w:val="auto"/>
          <w:sz w:val="28"/>
          <w:szCs w:val="28"/>
          <w:highlight w:val="none"/>
          <w:lang w:bidi="ar"/>
        </w:rPr>
      </w:pPr>
      <w:r>
        <w:rPr>
          <w:rFonts w:hint="eastAsia" w:ascii="宋体" w:hAnsi="宋体" w:cs="宋体"/>
          <w:color w:val="auto"/>
          <w:sz w:val="28"/>
          <w:szCs w:val="28"/>
          <w:highlight w:val="none"/>
          <w:lang w:bidi="ar"/>
        </w:rPr>
        <w:t xml:space="preserve">十、资格性和符合性审查响应对照表</w:t>
      </w:r>
      <w:r/>
    </w:p>
    <w:p>
      <w:pPr>
        <w:jc w:val="left"/>
        <w:spacing w:line="360" w:lineRule="auto"/>
        <w:widowControl/>
        <w:rPr>
          <w:rFonts w:ascii="宋体" w:hAnsi="宋体" w:cs="宋体"/>
          <w:color w:val="auto"/>
          <w:sz w:val="28"/>
          <w:szCs w:val="28"/>
          <w:highlight w:val="none"/>
          <w:lang w:bidi="ar"/>
        </w:rPr>
      </w:pPr>
      <w:r>
        <w:rPr>
          <w:rFonts w:hint="eastAsia" w:ascii="宋体" w:hAnsi="宋体" w:cs="宋体"/>
          <w:color w:val="auto"/>
          <w:sz w:val="28"/>
          <w:szCs w:val="28"/>
          <w:highlight w:val="none"/>
          <w:lang w:bidi="ar"/>
        </w:rPr>
        <w:t xml:space="preserve">十一、供应商类似业绩情况表</w:t>
      </w:r>
      <w:r/>
    </w:p>
    <w:p>
      <w:pPr>
        <w:jc w:val="left"/>
        <w:spacing w:line="360" w:lineRule="auto"/>
        <w:widowControl/>
        <w:rPr>
          <w:rFonts w:ascii="宋体" w:hAnsi="宋体" w:cs="宋体"/>
          <w:color w:val="auto"/>
          <w:sz w:val="28"/>
          <w:szCs w:val="28"/>
          <w:highlight w:val="none"/>
          <w:lang w:bidi="ar"/>
        </w:rPr>
      </w:pPr>
      <w:r>
        <w:rPr>
          <w:rFonts w:ascii="宋体" w:hAnsi="宋体" w:cs="宋体"/>
          <w:color w:val="auto"/>
          <w:sz w:val="28"/>
          <w:szCs w:val="28"/>
          <w:highlight w:val="none"/>
          <w:lang w:bidi="ar"/>
        </w:rPr>
      </w:r>
      <w:r/>
    </w:p>
    <w:p>
      <w:pPr>
        <w:jc w:val="left"/>
        <w:spacing w:line="360" w:lineRule="auto"/>
        <w:widowControl/>
        <w:rPr>
          <w:rFonts w:ascii="宋体" w:hAnsi="宋体" w:cs="宋体"/>
          <w:color w:val="auto"/>
          <w:sz w:val="28"/>
          <w:szCs w:val="28"/>
          <w:highlight w:val="none"/>
          <w:lang w:bidi="ar"/>
        </w:rPr>
      </w:pPr>
      <w:r>
        <w:rPr>
          <w:rFonts w:ascii="宋体" w:hAnsi="宋体" w:cs="宋体"/>
          <w:color w:val="auto"/>
          <w:sz w:val="28"/>
          <w:szCs w:val="28"/>
          <w:highlight w:val="none"/>
          <w:lang w:bidi="ar"/>
        </w:rPr>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附件一、中小企业声明函格式</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附件二、无重大违法记录声明格式</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附件三、具备履行合同所必需的设备和专业技术能力的声明格</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式及证明材料</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附件四、残疾人福利性单位声明函格式</w:t>
      </w:r>
      <w:r/>
    </w:p>
    <w:p>
      <w:pPr>
        <w:jc w:val="left"/>
        <w:spacing w:line="360" w:lineRule="auto"/>
        <w:widowControl/>
        <w:rPr>
          <w:color w:val="auto"/>
          <w:sz w:val="28"/>
          <w:szCs w:val="28"/>
          <w:highlight w:val="none"/>
        </w:rPr>
      </w:pPr>
      <w:r>
        <w:rPr>
          <w:rFonts w:hint="eastAsia" w:ascii="宋体" w:hAnsi="宋体" w:cs="宋体"/>
          <w:color w:val="auto"/>
          <w:sz w:val="28"/>
          <w:szCs w:val="28"/>
          <w:highlight w:val="none"/>
          <w:lang w:bidi="ar"/>
        </w:rPr>
        <w:t xml:space="preserve">附件五、属于监狱企业的证明文件</w:t>
      </w:r>
      <w:r/>
    </w:p>
    <w:p>
      <w:pPr>
        <w:pStyle w:val="736"/>
        <w:rPr>
          <w:color w:val="auto"/>
          <w:highlight w:val="none"/>
        </w:rPr>
      </w:pPr>
      <w:r>
        <w:rPr>
          <w:color w:val="auto"/>
          <w:highlight w:val="none"/>
        </w:rPr>
      </w:r>
      <w:r/>
    </w:p>
    <w:p>
      <w:pPr>
        <w:rPr>
          <w:rFonts w:ascii="宋体"/>
          <w:color w:val="auto"/>
          <w:szCs w:val="21"/>
          <w:highlight w:val="none"/>
          <w:lang w:val="zh-CN"/>
        </w:rPr>
      </w:pPr>
      <w:r>
        <w:rPr>
          <w:rFonts w:ascii="宋体"/>
          <w:color w:val="auto"/>
          <w:szCs w:val="21"/>
          <w:highlight w:val="none"/>
          <w:lang w:val="zh-CN"/>
        </w:rPr>
      </w:r>
      <w:r/>
    </w:p>
    <w:p>
      <w:pPr>
        <w:rPr>
          <w:rFonts w:ascii="宋体"/>
          <w:b/>
          <w:bCs/>
          <w:color w:val="auto"/>
          <w:szCs w:val="21"/>
          <w:highlight w:val="none"/>
          <w:lang w:val="zh-CN"/>
        </w:rPr>
      </w:pPr>
      <w:r>
        <w:rPr>
          <w:rFonts w:hint="eastAsia" w:ascii="宋体"/>
          <w:color w:val="auto"/>
          <w:szCs w:val="21"/>
          <w:highlight w:val="none"/>
          <w:lang w:val="zh-CN"/>
        </w:rPr>
        <w:br w:type="page" w:clear="all"/>
      </w: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一、磋商申请及声明</w:t>
      </w:r>
      <w:r/>
    </w:p>
    <w:p>
      <w:pPr>
        <w:rPr>
          <w:rFonts w:ascii="宋体"/>
          <w:color w:val="auto"/>
          <w:szCs w:val="21"/>
          <w:highlight w:val="none"/>
          <w:lang w:val="zh-CN"/>
        </w:rPr>
      </w:pPr>
      <w:r>
        <w:rPr>
          <w:rFonts w:ascii="宋体"/>
          <w:color w:val="auto"/>
          <w:szCs w:val="21"/>
          <w:highlight w:val="none"/>
          <w:lang w:val="zh-CN"/>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磋商申请及声明</w:t>
      </w:r>
      <w:r/>
    </w:p>
    <w:p>
      <w:pPr>
        <w:rPr>
          <w:rFonts w:ascii="宋体"/>
          <w:color w:val="auto"/>
          <w:szCs w:val="21"/>
          <w:highlight w:val="none"/>
          <w:lang w:val="zh-CN"/>
        </w:rPr>
      </w:pPr>
      <w:r>
        <w:rPr>
          <w:rFonts w:ascii="宋体"/>
          <w:color w:val="auto"/>
          <w:szCs w:val="21"/>
          <w:highlight w:val="none"/>
          <w:lang w:val="zh-CN"/>
        </w:rPr>
      </w:r>
      <w:r/>
    </w:p>
    <w:p>
      <w:pPr>
        <w:spacing w:line="360" w:lineRule="auto"/>
        <w:shd w:val="clear" w:color="auto" w:fill="ffffff"/>
        <w:widowControl/>
        <w:rPr>
          <w:rFonts w:ascii="宋体"/>
          <w:color w:val="auto"/>
          <w:szCs w:val="21"/>
          <w:highlight w:val="none"/>
          <w:lang w:val="zh-CN"/>
        </w:rPr>
      </w:pPr>
      <w:r>
        <w:rPr>
          <w:rFonts w:hint="eastAsia" w:ascii="宋体"/>
          <w:color w:val="auto"/>
          <w:szCs w:val="21"/>
          <w:highlight w:val="none"/>
          <w:lang w:val="zh-CN"/>
        </w:rPr>
        <w:t xml:space="preserve">致：</w:t>
      </w:r>
      <w:r>
        <w:rPr>
          <w:rFonts w:hint="eastAsia" w:asciiTheme="minorEastAsia" w:hAnsiTheme="minorEastAsia" w:eastAsiaTheme="minorEastAsia"/>
          <w:color w:val="auto"/>
          <w:szCs w:val="21"/>
          <w:highlight w:val="none"/>
        </w:rPr>
        <w:t xml:space="preserve">江苏省发展和改革委员会</w:t>
      </w:r>
      <w:r>
        <w:rPr>
          <w:rFonts w:hint="eastAsia" w:ascii="宋体"/>
          <w:color w:val="auto"/>
          <w:szCs w:val="21"/>
          <w:highlight w:val="none"/>
          <w:lang w:val="zh-CN"/>
        </w:rPr>
        <w:t xml:space="preserve">：</w:t>
      </w:r>
      <w:r/>
    </w:p>
    <w:p>
      <w:pPr>
        <w:ind w:firstLine="420"/>
        <w:rPr>
          <w:rFonts w:ascii="宋体"/>
          <w:color w:val="auto"/>
          <w:szCs w:val="21"/>
          <w:highlight w:val="none"/>
          <w:lang w:val="zh-CN"/>
        </w:rPr>
      </w:pPr>
      <w:r>
        <w:rPr>
          <w:rFonts w:hint="eastAsia" w:ascii="宋体"/>
          <w:color w:val="auto"/>
          <w:szCs w:val="21"/>
          <w:highlight w:val="none"/>
          <w:lang w:val="zh-CN"/>
        </w:rPr>
        <w:t xml:space="preserve">根据贵方（项目名称）（项目编号）磋商邀请，正式授权下述签字人</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代表（供应商名称），提交响应文件并参加磋商。</w:t>
      </w:r>
      <w:r/>
    </w:p>
    <w:p>
      <w:pPr>
        <w:ind w:firstLine="420"/>
        <w:rPr>
          <w:rFonts w:ascii="宋体" w:hAnsi="宋体"/>
          <w:color w:val="auto"/>
          <w:highlight w:val="none"/>
        </w:rPr>
      </w:pPr>
      <w:r>
        <w:rPr>
          <w:rFonts w:hint="eastAsia" w:ascii="宋体" w:hAnsi="宋体"/>
          <w:color w:val="auto"/>
          <w:highlight w:val="none"/>
        </w:rPr>
        <w:t xml:space="preserve">据此函，签字人兹宣布同意如下：</w:t>
      </w:r>
      <w:r/>
    </w:p>
    <w:p>
      <w:pPr>
        <w:ind w:firstLine="420"/>
        <w:rPr>
          <w:rFonts w:ascii="宋体" w:hAnsi="宋体"/>
          <w:color w:val="auto"/>
          <w:highlight w:val="none"/>
        </w:rPr>
      </w:pPr>
      <w:r>
        <w:rPr>
          <w:rFonts w:hint="eastAsia" w:ascii="宋体" w:hAnsi="宋体"/>
          <w:color w:val="auto"/>
          <w:highlight w:val="none"/>
        </w:rPr>
        <w:t xml:space="preserve">1、</w:t>
      </w:r>
      <w:r>
        <w:rPr>
          <w:rFonts w:hint="eastAsia" w:ascii="宋体"/>
          <w:b/>
          <w:color w:val="auto"/>
          <w:szCs w:val="21"/>
          <w:highlight w:val="none"/>
          <w:lang w:val="zh-CN"/>
        </w:rPr>
        <w:t xml:space="preserve">我们的资格条件完全符合政府采购法和本次采购要求</w:t>
      </w:r>
      <w:r>
        <w:rPr>
          <w:rFonts w:hint="eastAsia" w:ascii="宋体"/>
          <w:color w:val="auto"/>
          <w:szCs w:val="21"/>
          <w:highlight w:val="none"/>
          <w:lang w:val="zh-CN"/>
        </w:rPr>
        <w:t xml:space="preserve">，</w:t>
      </w:r>
      <w:r>
        <w:rPr>
          <w:rFonts w:hint="eastAsia"/>
          <w:color w:val="auto"/>
          <w:highlight w:val="none"/>
        </w:rPr>
        <w:t xml:space="preserve">我们</w:t>
      </w:r>
      <w:r>
        <w:rPr>
          <w:rFonts w:hint="eastAsia" w:ascii="宋体"/>
          <w:color w:val="auto"/>
          <w:szCs w:val="21"/>
          <w:highlight w:val="none"/>
          <w:lang w:val="zh-CN"/>
        </w:rPr>
        <w:t xml:space="preserve">同意并向贵方提供了与本次采购活动有关的所有证据和资料</w:t>
      </w:r>
      <w:r>
        <w:rPr>
          <w:rFonts w:hint="eastAsia" w:ascii="宋体" w:hAnsi="宋体"/>
          <w:color w:val="auto"/>
          <w:highlight w:val="none"/>
        </w:rPr>
        <w:t xml:space="preserve">。</w:t>
      </w:r>
      <w:r/>
    </w:p>
    <w:p>
      <w:pPr>
        <w:ind w:firstLine="420"/>
        <w:rPr>
          <w:rFonts w:ascii="宋体"/>
          <w:color w:val="auto"/>
          <w:szCs w:val="21"/>
          <w:highlight w:val="none"/>
          <w:lang w:val="zh-CN"/>
        </w:rPr>
      </w:pPr>
      <w:r>
        <w:rPr>
          <w:rFonts w:hint="eastAsia" w:ascii="宋体" w:hAnsi="宋体"/>
          <w:color w:val="auto"/>
          <w:highlight w:val="none"/>
        </w:rPr>
        <w:t xml:space="preserve">2、项目名称： 。</w:t>
      </w:r>
      <w:r/>
    </w:p>
    <w:p>
      <w:pPr>
        <w:ind w:firstLine="420"/>
        <w:jc w:val="left"/>
        <w:rPr>
          <w:rFonts w:ascii="宋体" w:hAnsi="宋体"/>
          <w:color w:val="auto"/>
          <w:highlight w:val="none"/>
          <w:lang w:val="zh-CN"/>
        </w:rPr>
      </w:pPr>
      <w:r>
        <w:rPr>
          <w:rFonts w:hint="eastAsia" w:ascii="宋体" w:hAnsi="宋体"/>
          <w:color w:val="auto"/>
          <w:highlight w:val="none"/>
        </w:rPr>
        <w:t xml:space="preserve">3、</w:t>
      </w:r>
      <w:r>
        <w:rPr>
          <w:rFonts w:hint="eastAsia" w:ascii="宋体" w:hAnsi="宋体" w:cs="宋体"/>
          <w:color w:val="auto"/>
          <w:highlight w:val="none"/>
        </w:rPr>
        <w:t xml:space="preserve">根据已收到的本项目磋商文件，遵照规定，</w:t>
      </w:r>
      <w:r>
        <w:rPr>
          <w:rFonts w:hint="eastAsia" w:ascii="宋体" w:hAnsi="宋体"/>
          <w:color w:val="auto"/>
          <w:highlight w:val="none"/>
          <w:lang w:val="zh-CN"/>
        </w:rPr>
        <w:t xml:space="preserve">我们的投标</w:t>
      </w:r>
      <w:r>
        <w:rPr>
          <w:rFonts w:hint="eastAsia" w:ascii="宋体" w:hAnsi="宋体"/>
          <w:color w:val="auto"/>
          <w:highlight w:val="none"/>
        </w:rPr>
        <w:t xml:space="preserve">报价为</w:t>
      </w:r>
      <w:r>
        <w:rPr>
          <w:rFonts w:hint="eastAsia" w:ascii="宋体" w:hAnsi="宋体" w:cs="宋体"/>
          <w:color w:val="auto"/>
          <w:szCs w:val="21"/>
          <w:highlight w:val="none"/>
          <w:lang w:val="zh-CN"/>
        </w:rPr>
        <w:t xml:space="preserve">人民币（小写）</w:t>
      </w:r>
      <w:r>
        <w:rPr>
          <w:rFonts w:hint="eastAsia" w:ascii="宋体" w:hAnsi="宋体" w:cs="宋体"/>
          <w:color w:val="auto"/>
          <w:szCs w:val="21"/>
          <w:highlight w:val="none"/>
          <w:u w:val="single"/>
        </w:rPr>
        <w:t xml:space="preserve">     万元</w:t>
      </w:r>
      <w:r>
        <w:rPr>
          <w:rFonts w:hint="eastAsia" w:ascii="宋体" w:hAnsi="宋体" w:cs="宋体"/>
          <w:color w:val="auto"/>
          <w:szCs w:val="21"/>
          <w:highlight w:val="none"/>
          <w:lang w:val="zh-CN"/>
        </w:rPr>
        <w:t xml:space="preserve">，人民币（大写）</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 xml:space="preserve">。</w:t>
      </w:r>
      <w:r/>
    </w:p>
    <w:p>
      <w:pPr>
        <w:ind w:firstLine="420"/>
        <w:jc w:val="left"/>
        <w:rPr>
          <w:rFonts w:ascii="宋体" w:hAnsi="宋体" w:cs="宋体"/>
          <w:color w:val="auto"/>
          <w:highlight w:val="none"/>
        </w:rPr>
      </w:pPr>
      <w:r>
        <w:rPr>
          <w:rFonts w:ascii="宋体" w:hAnsi="宋体"/>
          <w:color w:val="auto"/>
          <w:highlight w:val="none"/>
          <w:lang w:val="zh-CN"/>
        </w:rPr>
        <w:t xml:space="preserve">4</w:t>
      </w:r>
      <w:r>
        <w:rPr>
          <w:rFonts w:hint="eastAsia" w:ascii="宋体" w:hAnsi="宋体"/>
          <w:color w:val="auto"/>
          <w:highlight w:val="none"/>
          <w:lang w:val="zh-CN"/>
        </w:rPr>
        <w:t xml:space="preserve">、我方承诺本项目的合同履行期为</w:t>
      </w:r>
      <w:r>
        <w:rPr>
          <w:rFonts w:hint="eastAsia" w:ascii="宋体" w:hAnsi="宋体"/>
          <w:color w:val="auto"/>
          <w:highlight w:val="none"/>
          <w:u w:val="single"/>
          <w:lang w:val="zh-CN"/>
        </w:rPr>
        <w:t xml:space="preserve">满足磋商文件要求</w:t>
      </w:r>
      <w:r>
        <w:rPr>
          <w:rFonts w:hint="eastAsia" w:ascii="宋体" w:hAnsi="宋体"/>
          <w:color w:val="auto"/>
          <w:highlight w:val="none"/>
          <w:lang w:val="zh-CN"/>
        </w:rPr>
        <w:t xml:space="preserve">。</w:t>
      </w:r>
      <w:r/>
    </w:p>
    <w:p>
      <w:pPr>
        <w:ind w:firstLine="42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hint="eastAsia" w:ascii="宋体"/>
          <w:color w:val="auto"/>
          <w:szCs w:val="21"/>
          <w:highlight w:val="none"/>
          <w:lang w:val="zh-CN"/>
        </w:rPr>
        <w:t xml:space="preserve">我们已详细审核全部磋商文件及其有效补充文件，我们放弃对磋商文件任何误解的权利，提交响应文件后，</w:t>
      </w:r>
      <w:r>
        <w:rPr>
          <w:rFonts w:hint="eastAsia" w:ascii="宋体"/>
          <w:b/>
          <w:color w:val="auto"/>
          <w:szCs w:val="21"/>
          <w:highlight w:val="none"/>
          <w:lang w:val="zh-CN"/>
        </w:rPr>
        <w:t xml:space="preserve">不对磋商文件本身提出质疑</w:t>
      </w:r>
      <w:r>
        <w:rPr>
          <w:rFonts w:hint="eastAsia" w:ascii="宋体"/>
          <w:color w:val="auto"/>
          <w:szCs w:val="21"/>
          <w:highlight w:val="none"/>
          <w:lang w:val="zh-CN"/>
        </w:rPr>
        <w:t xml:space="preserve">。否则，属于不诚信和故意扰乱政府采购活动行为，我们将无条件接受处罚。</w:t>
      </w:r>
      <w:r/>
    </w:p>
    <w:p>
      <w:pPr>
        <w:ind w:firstLine="42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、一旦我方成交，我方将根据磋商文件的规定，严格履行合同，保证于承诺的时间内完成本项目规定的服务内容。</w:t>
      </w:r>
      <w:r/>
    </w:p>
    <w:p>
      <w:pPr>
        <w:ind w:firstLine="420"/>
        <w:rPr>
          <w:rFonts w:ascii="宋体" w:hAnsi="宋体"/>
          <w:color w:val="auto"/>
          <w:szCs w:val="21"/>
          <w:highlight w:val="none"/>
        </w:rPr>
      </w:pPr>
      <w:r>
        <w:rPr>
          <w:rFonts w:ascii="宋体" w:hAnsi="宋体"/>
          <w:color w:val="auto"/>
          <w:highlight w:val="none"/>
        </w:rPr>
        <w:t xml:space="preserve">7</w:t>
      </w:r>
      <w:r>
        <w:rPr>
          <w:rFonts w:hint="eastAsia" w:ascii="宋体" w:hAnsi="宋体"/>
          <w:color w:val="auto"/>
          <w:highlight w:val="none"/>
        </w:rPr>
        <w:t xml:space="preserve">、我方决不</w:t>
      </w:r>
      <w:r>
        <w:rPr>
          <w:rFonts w:hint="eastAsia" w:ascii="宋体" w:hAnsi="宋体"/>
          <w:color w:val="auto"/>
          <w:szCs w:val="21"/>
          <w:highlight w:val="none"/>
        </w:rPr>
        <w:t xml:space="preserve">提供虚假材料谋取成交、</w:t>
      </w:r>
      <w:r>
        <w:rPr>
          <w:rFonts w:hint="eastAsia" w:ascii="宋体" w:hAnsi="宋体"/>
          <w:color w:val="auto"/>
          <w:highlight w:val="none"/>
        </w:rPr>
        <w:t xml:space="preserve">决不</w:t>
      </w:r>
      <w:r>
        <w:rPr>
          <w:rFonts w:hint="eastAsia" w:ascii="宋体" w:hAnsi="宋体"/>
          <w:color w:val="auto"/>
          <w:szCs w:val="21"/>
          <w:highlight w:val="none"/>
        </w:rPr>
        <w:t xml:space="preserve">采取不正当手段诋毁、排挤其他供应商、</w:t>
      </w:r>
      <w:r>
        <w:rPr>
          <w:rFonts w:hint="eastAsia" w:ascii="宋体" w:hAnsi="宋体"/>
          <w:color w:val="auto"/>
          <w:highlight w:val="none"/>
        </w:rPr>
        <w:t xml:space="preserve">决不</w:t>
      </w:r>
      <w:r>
        <w:rPr>
          <w:rFonts w:hint="eastAsia" w:ascii="宋体" w:hAnsi="宋体"/>
          <w:color w:val="auto"/>
          <w:szCs w:val="21"/>
          <w:highlight w:val="none"/>
        </w:rPr>
        <w:t xml:space="preserve">与采购人、其它供应商或者代理机构恶意串通、</w:t>
      </w:r>
      <w:r>
        <w:rPr>
          <w:rFonts w:hint="eastAsia" w:ascii="宋体" w:hAnsi="宋体"/>
          <w:color w:val="auto"/>
          <w:highlight w:val="none"/>
        </w:rPr>
        <w:t xml:space="preserve">决不</w:t>
      </w:r>
      <w:r>
        <w:rPr>
          <w:rFonts w:hint="eastAsia" w:ascii="宋体" w:hAnsi="宋体"/>
          <w:color w:val="auto"/>
          <w:szCs w:val="21"/>
          <w:highlight w:val="none"/>
        </w:rPr>
        <w:t xml:space="preserve">向</w:t>
      </w:r>
      <w:r>
        <w:rPr>
          <w:rFonts w:hint="eastAsia" w:ascii="宋体" w:hAnsi="宋体"/>
          <w:color w:val="auto"/>
          <w:highlight w:val="none"/>
        </w:rPr>
        <w:t xml:space="preserve">采购人、代理机构工作人员和磋商小组进行商业贿赂</w:t>
      </w:r>
      <w:r>
        <w:rPr>
          <w:rFonts w:hint="eastAsia" w:ascii="宋体" w:hAnsi="宋体"/>
          <w:color w:val="auto"/>
          <w:szCs w:val="21"/>
          <w:highlight w:val="none"/>
        </w:rPr>
        <w:t xml:space="preserve">、决不拒绝有关部门监督检查或提供虚假情况，如有违反，</w:t>
      </w:r>
      <w:r>
        <w:rPr>
          <w:rFonts w:hint="eastAsia" w:ascii="宋体" w:hAnsi="宋体"/>
          <w:color w:val="auto"/>
          <w:highlight w:val="none"/>
        </w:rPr>
        <w:t xml:space="preserve">无条件接受贵方及相关管理部门的处罚。</w:t>
      </w:r>
      <w:r/>
    </w:p>
    <w:p>
      <w:pPr>
        <w:ind w:firstLine="420"/>
        <w:rPr>
          <w:rFonts w:ascii="宋体" w:hAnsi="宋体"/>
          <w:color w:val="auto"/>
          <w:highlight w:val="none"/>
        </w:rPr>
      </w:pPr>
      <w:r>
        <w:rPr>
          <w:rFonts w:hint="eastAsia" w:ascii="宋体" w:hAnsi="宋体"/>
          <w:color w:val="auto"/>
          <w:highlight w:val="none"/>
        </w:rPr>
        <w:t xml:space="preserve">7、我方正式通讯方式为：</w:t>
      </w:r>
      <w:r/>
    </w:p>
    <w:p>
      <w:pPr>
        <w:ind w:firstLine="420"/>
        <w:rPr>
          <w:rFonts w:ascii="宋体" w:hAnsi="宋体"/>
          <w:color w:val="auto"/>
          <w:highlight w:val="none"/>
          <w:u w:val="single"/>
        </w:rPr>
      </w:pPr>
      <w:r>
        <w:rPr>
          <w:rFonts w:hint="eastAsia" w:ascii="宋体" w:hAnsi="宋体"/>
          <w:color w:val="auto"/>
          <w:highlight w:val="none"/>
        </w:rPr>
        <w:t xml:space="preserve">地   址：</w:t>
      </w:r>
      <w:r/>
    </w:p>
    <w:p>
      <w:pPr>
        <w:ind w:firstLine="420"/>
        <w:rPr>
          <w:rFonts w:ascii="宋体" w:hAnsi="宋体"/>
          <w:color w:val="auto"/>
          <w:highlight w:val="none"/>
          <w:u w:val="single"/>
        </w:rPr>
      </w:pPr>
      <w:r>
        <w:rPr>
          <w:rFonts w:hint="eastAsia" w:ascii="宋体" w:hAnsi="宋体"/>
          <w:color w:val="auto"/>
          <w:highlight w:val="none"/>
        </w:rPr>
        <w:t xml:space="preserve">电   话：</w:t>
      </w:r>
      <w:r/>
    </w:p>
    <w:p>
      <w:pPr>
        <w:ind w:firstLine="420"/>
        <w:rPr>
          <w:rFonts w:ascii="宋体" w:hAnsi="宋体"/>
          <w:color w:val="auto"/>
          <w:highlight w:val="none"/>
          <w:u w:val="single"/>
        </w:rPr>
      </w:pPr>
      <w:r>
        <w:rPr>
          <w:rFonts w:hint="eastAsia" w:ascii="宋体" w:hAnsi="宋体"/>
          <w:color w:val="auto"/>
          <w:highlight w:val="none"/>
        </w:rPr>
        <w:t xml:space="preserve">传   真：</w:t>
      </w:r>
      <w:r/>
    </w:p>
    <w:p>
      <w:pPr>
        <w:ind w:firstLine="420"/>
        <w:rPr>
          <w:rFonts w:ascii="宋体" w:hAnsi="宋体"/>
          <w:color w:val="auto"/>
          <w:highlight w:val="none"/>
        </w:rPr>
      </w:pPr>
      <w:r>
        <w:rPr>
          <w:rFonts w:hint="eastAsia" w:ascii="宋体" w:hAnsi="宋体"/>
          <w:color w:val="auto"/>
          <w:highlight w:val="none"/>
        </w:rPr>
        <w:t xml:space="preserve">8、我方正式开户银行和帐号为：</w:t>
      </w:r>
      <w:r/>
    </w:p>
    <w:p>
      <w:pPr>
        <w:ind w:firstLine="420"/>
        <w:rPr>
          <w:rFonts w:ascii="宋体" w:hAnsi="宋体"/>
          <w:color w:val="auto"/>
          <w:highlight w:val="none"/>
          <w:u w:val="single"/>
        </w:rPr>
      </w:pPr>
      <w:r>
        <w:rPr>
          <w:rFonts w:hint="eastAsia" w:ascii="宋体" w:hAnsi="宋体"/>
          <w:color w:val="auto"/>
          <w:highlight w:val="none"/>
        </w:rPr>
        <w:t xml:space="preserve">开户银行：</w:t>
      </w:r>
      <w:r/>
    </w:p>
    <w:p>
      <w:pPr>
        <w:ind w:firstLine="420"/>
        <w:rPr>
          <w:rFonts w:ascii="宋体" w:hAnsi="宋体"/>
          <w:color w:val="auto"/>
          <w:highlight w:val="none"/>
        </w:rPr>
      </w:pPr>
      <w:r>
        <w:rPr>
          <w:rFonts w:hint="eastAsia" w:ascii="宋体" w:hAnsi="宋体"/>
          <w:color w:val="auto"/>
          <w:highlight w:val="none"/>
        </w:rPr>
        <w:t xml:space="preserve">帐    号：</w:t>
      </w:r>
      <w:r/>
    </w:p>
    <w:p>
      <w:pPr>
        <w:ind w:firstLine="420"/>
        <w:rPr>
          <w:rFonts w:ascii="宋体" w:hAnsi="宋体"/>
          <w:color w:val="auto"/>
          <w:highlight w:val="none"/>
          <w:u w:val="single"/>
        </w:rPr>
      </w:pPr>
      <w:r>
        <w:rPr>
          <w:rFonts w:hint="eastAsia" w:ascii="宋体" w:hAnsi="宋体"/>
          <w:color w:val="auto"/>
          <w:highlight w:val="none"/>
        </w:rPr>
        <w:t xml:space="preserve">供应商授权代表姓名：</w:t>
      </w:r>
      <w:r/>
    </w:p>
    <w:p>
      <w:pPr>
        <w:ind w:firstLine="420"/>
        <w:rPr>
          <w:rFonts w:ascii="宋体" w:hAnsi="宋体"/>
          <w:color w:val="auto"/>
          <w:highlight w:val="none"/>
        </w:rPr>
      </w:pPr>
      <w:r>
        <w:rPr>
          <w:rFonts w:hint="eastAsia" w:ascii="宋体" w:hAnsi="宋体"/>
          <w:color w:val="auto"/>
          <w:highlight w:val="none"/>
        </w:rPr>
        <w:t xml:space="preserve">供应商名称（</w:t>
      </w:r>
      <w:r>
        <w:rPr>
          <w:color w:val="auto"/>
          <w:szCs w:val="21"/>
          <w:highlight w:val="none"/>
        </w:rPr>
        <w:t xml:space="preserve">电子签章</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日    期：年月日</w:t>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二、法定代表人授权书格式</w:t>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法定代表人授权书</w:t>
      </w:r>
      <w:r/>
    </w:p>
    <w:p>
      <w:pPr>
        <w:spacing w:line="360" w:lineRule="auto"/>
        <w:shd w:val="clear" w:color="auto" w:fill="ffffff"/>
        <w:widowControl/>
        <w:rPr>
          <w:rFonts w:ascii="宋体"/>
          <w:color w:val="auto"/>
          <w:szCs w:val="21"/>
          <w:highlight w:val="none"/>
          <w:lang w:val="zh-CN"/>
        </w:rPr>
      </w:pPr>
      <w:r>
        <w:rPr>
          <w:rFonts w:hint="eastAsia" w:asciiTheme="minorEastAsia" w:hAnsiTheme="minorEastAsia" w:eastAsiaTheme="minorEastAsia"/>
          <w:color w:val="auto"/>
          <w:szCs w:val="21"/>
          <w:highlight w:val="none"/>
        </w:rPr>
        <w:t xml:space="preserve">江苏省发展和改革委员会</w:t>
      </w:r>
      <w:r>
        <w:rPr>
          <w:rFonts w:hint="eastAsia" w:ascii="宋体"/>
          <w:color w:val="auto"/>
          <w:szCs w:val="21"/>
          <w:highlight w:val="none"/>
          <w:lang w:val="zh-CN"/>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日签字生效，特此声明。</w:t>
      </w:r>
      <w:r/>
    </w:p>
    <w:p>
      <w:pPr>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756"/>
        <w:ind w:firstLine="6090"/>
        <w:rPr>
          <w:rFonts w:hint="default"/>
          <w:color w:val="auto"/>
          <w:sz w:val="21"/>
          <w:szCs w:val="21"/>
          <w:highlight w:val="none"/>
        </w:rPr>
      </w:pPr>
      <w:r>
        <w:rPr>
          <w:color w:val="auto"/>
          <w:sz w:val="21"/>
          <w:szCs w:val="21"/>
          <w:highlight w:val="none"/>
        </w:rPr>
        <w:t xml:space="preserve">供应商（电子签章）：</w:t>
      </w:r>
      <w:r/>
    </w:p>
    <w:p>
      <w:pPr>
        <w:ind w:left="6300"/>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jc w:val="left"/>
        <w:spacing w:line="360" w:lineRule="auto"/>
        <w:tabs>
          <w:tab w:val="left" w:pos="1440"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w:t>
      </w:r>
      <w:r>
        <w:rPr>
          <w:rFonts w:hint="eastAsia"/>
          <w:color w:val="auto"/>
          <w:highlight w:val="none"/>
        </w:rPr>
        <w:t xml:space="preserve">或和</w:t>
      </w:r>
      <w:r>
        <w:rPr>
          <w:rFonts w:hint="eastAsia" w:ascii="宋体" w:hAnsi="宋体" w:cs="宋体"/>
          <w:color w:val="auto"/>
          <w:szCs w:val="21"/>
          <w:highlight w:val="none"/>
          <w:lang w:val="zh-CN"/>
        </w:rPr>
        <w:t xml:space="preserve">授权人身份证复印件：</w:t>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tabs>
          <w:tab w:val="left" w:pos="1440" w:leader="none"/>
        </w:tabs>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三、</w:t>
      </w:r>
      <w:r>
        <w:rPr>
          <w:rFonts w:hint="eastAsia" w:ascii="宋体"/>
          <w:b/>
          <w:bCs/>
          <w:color w:val="auto"/>
          <w:szCs w:val="21"/>
          <w:highlight w:val="none"/>
        </w:rPr>
        <w:t xml:space="preserve">竞争性磋商</w:t>
      </w:r>
      <w:r>
        <w:rPr>
          <w:rFonts w:hint="eastAsia" w:ascii="宋体"/>
          <w:b/>
          <w:bCs/>
          <w:color w:val="auto"/>
          <w:szCs w:val="21"/>
          <w:highlight w:val="none"/>
          <w:lang w:val="zh-CN"/>
        </w:rPr>
        <w:t xml:space="preserve">报价表格式</w:t>
      </w:r>
      <w:r/>
    </w:p>
    <w:p>
      <w:pPr>
        <w:ind w:firstLine="733"/>
        <w:jc w:val="center"/>
        <w:rPr>
          <w:rFonts w:ascii="Arial" w:hAnsi="Arial"/>
          <w:b/>
          <w:color w:val="auto"/>
          <w:sz w:val="36"/>
          <w:szCs w:val="36"/>
          <w:highlight w:val="none"/>
        </w:rPr>
      </w:pPr>
      <w:r>
        <w:rPr>
          <w:rFonts w:ascii="Arial" w:hAnsi="Arial"/>
          <w:b/>
          <w:color w:val="auto"/>
          <w:sz w:val="36"/>
          <w:szCs w:val="36"/>
          <w:highlight w:val="none"/>
        </w:rPr>
        <w:t xml:space="preserve">磋商报价表</w:t>
      </w:r>
      <w:r/>
    </w:p>
    <w:p>
      <w:pPr>
        <w:rPr>
          <w:rFonts w:ascii="宋体"/>
          <w:color w:val="auto"/>
          <w:szCs w:val="21"/>
          <w:highlight w:val="none"/>
          <w:lang w:val="zh-CN"/>
        </w:rPr>
      </w:pPr>
      <w:r>
        <w:rPr>
          <w:rFonts w:ascii="宋体"/>
          <w:color w:val="auto"/>
          <w:szCs w:val="21"/>
          <w:highlight w:val="none"/>
          <w:lang w:val="zh-CN"/>
        </w:rPr>
      </w:r>
      <w:r/>
    </w:p>
    <w:p>
      <w:pPr>
        <w:pStyle w:val="756"/>
        <w:ind w:firstLine="430"/>
        <w:rPr>
          <w:rFonts w:hint="default"/>
          <w:color w:val="auto"/>
          <w:sz w:val="21"/>
          <w:szCs w:val="21"/>
          <w:highlight w:val="none"/>
        </w:rPr>
      </w:pPr>
      <w:r>
        <w:rPr>
          <w:color w:val="auto"/>
          <w:sz w:val="21"/>
          <w:szCs w:val="21"/>
          <w:highlight w:val="none"/>
        </w:rPr>
        <w:t xml:space="preserve">本次为首次报价                  货币单位：人民币元</w:t>
      </w:r>
      <w:r/>
    </w:p>
    <w:p>
      <w:pPr>
        <w:pStyle w:val="756"/>
        <w:ind w:firstLine="430"/>
        <w:rPr>
          <w:rFonts w:hint="default"/>
          <w:color w:val="auto"/>
          <w:sz w:val="21"/>
          <w:szCs w:val="21"/>
          <w:highlight w:val="none"/>
        </w:rPr>
      </w:pPr>
      <w:r>
        <w:rPr>
          <w:color w:val="auto"/>
          <w:sz w:val="21"/>
          <w:szCs w:val="21"/>
          <w:highlight w:val="none"/>
        </w:rPr>
        <w:t xml:space="preserve">项目编号：项目编号 </w:t>
      </w:r>
      <w:r/>
    </w:p>
    <w:tbl>
      <w:tblPr>
        <w:tblStyle w:val="731"/>
        <w:tblW w:w="8727"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项目名称</w:t>
            </w:r>
            <w:r/>
          </w:p>
        </w:tc>
        <w:tc>
          <w:tcPr>
            <w:tcW w:w="2470"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项目内容</w:t>
            </w:r>
            <w:r/>
          </w:p>
        </w:tc>
        <w:tc>
          <w:tcPr>
            <w:tcW w:w="3678"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总价（小写）</w:t>
            </w:r>
            <w:r/>
          </w:p>
        </w:tc>
      </w:tr>
      <w:tr>
        <w:trPr>
          <w:tblCellSpacing w:w="15" w:type="dxa"/>
        </w:trPr>
        <w:tc>
          <w:tcPr>
            <w:tcW w:w="2459"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 项目名称 </w:t>
            </w:r>
            <w:r/>
          </w:p>
        </w:tc>
        <w:tc>
          <w:tcPr>
            <w:tcW w:w="2470"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详见响应文件</w:t>
            </w:r>
            <w:r/>
          </w:p>
        </w:tc>
        <w:tc>
          <w:tcPr>
            <w:tcW w:w="3678"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 </w:t>
            </w:r>
            <w:r>
              <w:rPr>
                <w:color w:val="auto"/>
                <w:sz w:val="21"/>
                <w:szCs w:val="21"/>
                <w:highlight w:val="none"/>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highlight w:val="none"/>
              </w:rPr>
              <w:t xml:space="preserve"> 元</w:t>
            </w:r>
            <w:r/>
          </w:p>
        </w:tc>
      </w:tr>
      <w:tr>
        <w:trPr>
          <w:tblCellSpacing w:w="15" w:type="dxa"/>
        </w:trPr>
        <w:tc>
          <w:tcPr>
            <w:tcW w:w="2459"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总价（大写）：</w:t>
            </w:r>
            <w:r/>
          </w:p>
        </w:tc>
        <w:tc>
          <w:tcPr>
            <w:gridSpan w:val="2"/>
            <w:tcW w:w="6178" w:type="dxa"/>
            <w:vAlign w:val="center"/>
            <w:textDirection w:val="lrTb"/>
            <w:noWrap w:val="false"/>
          </w:tcPr>
          <w:p>
            <w:pPr>
              <w:pStyle w:val="756"/>
              <w:ind w:firstLine="430"/>
              <w:rPr>
                <w:rFonts w:hint="default"/>
                <w:color w:val="auto"/>
                <w:sz w:val="21"/>
                <w:szCs w:val="21"/>
                <w:highlight w:val="none"/>
              </w:rPr>
            </w:pPr>
            <w:r>
              <w:rPr>
                <w:color w:val="auto"/>
                <w:sz w:val="21"/>
                <w:szCs w:val="21"/>
                <w:highlight w:val="none"/>
              </w:rPr>
              <w:t xml:space="preserve">金额大写 </w:t>
            </w:r>
            <w:r/>
          </w:p>
        </w:tc>
      </w:tr>
    </w:tbl>
    <w:p>
      <w:pPr>
        <w:pStyle w:val="756"/>
        <w:ind w:firstLine="430"/>
        <w:rPr>
          <w:rFonts w:hint="default"/>
          <w:color w:val="auto"/>
          <w:sz w:val="21"/>
          <w:szCs w:val="21"/>
          <w:highlight w:val="none"/>
        </w:rPr>
      </w:pPr>
      <w:r>
        <w:rPr>
          <w:color w:val="auto"/>
          <w:sz w:val="21"/>
          <w:szCs w:val="21"/>
          <w:highlight w:val="none"/>
        </w:rPr>
        <w:t xml:space="preserve">报价说明：</w:t>
      </w:r>
      <w:r/>
    </w:p>
    <w:p>
      <w:pPr>
        <w:pStyle w:val="756"/>
        <w:ind w:firstLine="430"/>
        <w:rPr>
          <w:rFonts w:hint="default"/>
          <w:color w:val="auto"/>
          <w:sz w:val="21"/>
          <w:szCs w:val="21"/>
          <w:highlight w:val="none"/>
        </w:rPr>
      </w:pPr>
      <w:r>
        <w:rPr>
          <w:rFonts w:hint="default"/>
          <w:color w:val="auto"/>
          <w:sz w:val="21"/>
          <w:szCs w:val="21"/>
          <w:highlight w:val="none"/>
        </w:rPr>
        <w:t xml:space="preserve">1</w:t>
      </w:r>
      <w:r>
        <w:rPr>
          <w:color w:val="auto"/>
          <w:sz w:val="21"/>
          <w:szCs w:val="21"/>
          <w:highlight w:val="none"/>
        </w:rPr>
        <w:t xml:space="preserve">、报价以总价为准，大小写不一致以大写为准；</w:t>
      </w:r>
      <w:r/>
    </w:p>
    <w:p>
      <w:pPr>
        <w:pStyle w:val="756"/>
        <w:ind w:firstLine="430"/>
        <w:rPr>
          <w:rFonts w:hint="default"/>
          <w:color w:val="auto"/>
          <w:sz w:val="21"/>
          <w:szCs w:val="21"/>
          <w:highlight w:val="none"/>
        </w:rPr>
      </w:pPr>
      <w:r>
        <w:rPr>
          <w:color w:val="auto"/>
          <w:sz w:val="21"/>
          <w:szCs w:val="21"/>
          <w:highlight w:val="none"/>
        </w:rPr>
        <w:t xml:space="preserve">供应商（电子签章）：</w:t>
      </w:r>
      <w:r/>
    </w:p>
    <w:p>
      <w:pPr>
        <w:rPr>
          <w:rFonts w:ascii="宋体"/>
          <w:color w:val="auto"/>
          <w:szCs w:val="21"/>
          <w:highlight w:val="none"/>
        </w:rPr>
      </w:pPr>
      <w:r>
        <w:rPr>
          <w:rFonts w:ascii="宋体"/>
          <w:color w:val="auto"/>
          <w:szCs w:val="21"/>
          <w:highlight w:val="none"/>
        </w:rPr>
      </w:r>
      <w:r/>
    </w:p>
    <w:p>
      <w:pPr>
        <w:rPr>
          <w:rFonts w:ascii="宋体"/>
          <w:color w:val="auto"/>
          <w:szCs w:val="21"/>
          <w:highlight w:val="none"/>
        </w:rPr>
      </w:pPr>
      <w:r>
        <w:rPr>
          <w:rFonts w:ascii="宋体"/>
          <w:color w:val="auto"/>
          <w:szCs w:val="21"/>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rPr>
          <w:rFonts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lang w:val="zh-CN"/>
        </w:rPr>
        <w:t xml:space="preserve">四、</w:t>
      </w:r>
      <w:r>
        <w:rPr>
          <w:rFonts w:hint="eastAsia" w:ascii="宋体" w:hAnsi="宋体" w:cs="宋体"/>
          <w:b/>
          <w:bCs/>
          <w:color w:val="auto"/>
          <w:sz w:val="20"/>
          <w:highlight w:val="none"/>
          <w:lang w:bidi="ar"/>
        </w:rPr>
        <w:t xml:space="preserve">分项报价</w:t>
      </w:r>
      <w:r/>
    </w:p>
    <w:p>
      <w:pPr>
        <w:jc w:val="center"/>
        <w:rPr>
          <w:b/>
          <w:color w:val="auto"/>
          <w:sz w:val="36"/>
          <w:szCs w:val="36"/>
          <w:highlight w:val="none"/>
        </w:rPr>
      </w:pPr>
      <w:r>
        <w:rPr>
          <w:rFonts w:hint="eastAsia"/>
          <w:b/>
          <w:color w:val="auto"/>
          <w:sz w:val="36"/>
          <w:szCs w:val="36"/>
          <w:highlight w:val="none"/>
        </w:rPr>
        <w:t xml:space="preserve">报价明细表</w:t>
      </w:r>
      <w:r/>
    </w:p>
    <w:p>
      <w:pPr>
        <w:spacing w:line="360" w:lineRule="auto"/>
        <w:tabs>
          <w:tab w:val="left" w:pos="6952" w:leader="none"/>
        </w:tabs>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项目名称：</w:t>
      </w:r>
      <w:r>
        <w:rPr>
          <w:rFonts w:ascii="宋体" w:hAnsi="宋体" w:cs="宋体"/>
          <w:color w:val="auto"/>
          <w:szCs w:val="21"/>
          <w:highlight w:val="none"/>
          <w:lang w:val="zh-CN" w:bidi="zh-CN"/>
        </w:rPr>
        <w:tab/>
      </w:r>
      <w:r>
        <w:rPr>
          <w:rFonts w:ascii="宋体" w:hAnsi="宋体" w:cs="宋体"/>
          <w:color w:val="auto"/>
          <w:szCs w:val="21"/>
          <w:highlight w:val="none"/>
          <w:lang w:val="zh-CN" w:bidi="zh-CN"/>
        </w:rPr>
        <w:t xml:space="preserve">项目编号：</w:t>
      </w:r>
      <w:r/>
    </w:p>
    <w:tbl>
      <w:tblPr>
        <w:tblStyle w:val="7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28" w:type="dxa"/>
          <w:right w:w="28" w:type="dxa"/>
          <w:bottom w:w="28" w:type="dxa"/>
        </w:tblCellMar>
        <w:tblLook w:val="04A0" w:firstRow="1" w:lastRow="0" w:firstColumn="1" w:lastColumn="0" w:noHBand="0" w:noVBand="1"/>
      </w:tblPr>
      <w:tblGrid>
        <w:gridCol w:w="796"/>
        <w:gridCol w:w="1800"/>
        <w:gridCol w:w="1608"/>
        <w:gridCol w:w="2102"/>
        <w:gridCol w:w="3184"/>
      </w:tblGrid>
      <w:tr>
        <w:trPr>
          <w:cantSplit/>
          <w:jc w:val="center"/>
          <w:trHeight w:val="65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服务内容</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数量单位</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单价金额</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tabs>
                <w:tab w:val="left" w:pos="6952"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小计金额</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81"/>
        </w:trPr>
        <w:tc>
          <w:tcPr>
            <w:gridSpan w:val="4"/>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6"/>
        </w:trPr>
        <w:tc>
          <w:tcPr>
            <w:gridSpan w:val="4"/>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其他说明</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供应商名称：（盖章）</w:t>
      </w:r>
      <w:r/>
    </w:p>
    <w:p>
      <w:pPr>
        <w:pStyle w:val="738"/>
        <w:rPr>
          <w:color w:val="auto"/>
          <w:szCs w:val="21"/>
          <w:highlight w:val="none"/>
          <w:lang w:val="zh-CN" w:bidi="zh-CN"/>
        </w:rPr>
      </w:pPr>
      <w:r>
        <w:rPr>
          <w:rFonts w:hint="eastAsia"/>
          <w:color w:val="auto"/>
          <w:szCs w:val="21"/>
          <w:highlight w:val="none"/>
          <w:lang w:val="zh-CN" w:bidi="zh-CN"/>
        </w:rPr>
        <w:t xml:space="preserve"> </w:t>
      </w:r>
      <w:r/>
    </w:p>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说明：</w:t>
      </w:r>
      <w:r/>
    </w:p>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响应人可以根据实际情况自行罗列构成</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eastAsia="zh-CN"/>
        </w:rPr>
        <w:t xml:space="preserve">太浦河后续一期工程（江苏段）初步设计报告初审委托咨询服务</w:t>
      </w:r>
      <w:r>
        <w:rPr>
          <w:rFonts w:hint="eastAsia" w:ascii="宋体" w:hAnsi="宋体" w:cs="宋体"/>
          <w:color w:val="auto"/>
          <w:szCs w:val="21"/>
          <w:highlight w:val="none"/>
          <w:lang w:val="zh-CN" w:bidi="zh-CN"/>
        </w:rPr>
        <w:t xml:space="preserve">”</w:t>
      </w:r>
      <w:r>
        <w:rPr>
          <w:rFonts w:ascii="宋体" w:hAnsi="宋体" w:cs="宋体"/>
          <w:color w:val="auto"/>
          <w:szCs w:val="21"/>
          <w:highlight w:val="none"/>
          <w:lang w:val="zh-CN" w:bidi="zh-CN"/>
        </w:rPr>
        <w:t xml:space="preserve">相关子项目，并将相关报价罗列于上述“分项报价表”中；行数不够，自行添加。</w:t>
      </w:r>
      <w:r/>
    </w:p>
    <w:p>
      <w:pPr>
        <w:pStyle w:val="736"/>
        <w:rPr>
          <w:color w:val="auto"/>
          <w:highlight w:val="none"/>
        </w:rPr>
        <w:sectPr>
          <w:footerReference w:type="default" r:id="rId11"/>
          <w:footnotePr/>
          <w:endnotePr/>
          <w:type w:val="nextPage"/>
          <w:pgSz w:w="11906" w:h="16838" w:orient="portrait"/>
          <w:pgMar w:top="1440" w:right="1236" w:bottom="1440" w:left="1236" w:header="510" w:footer="680" w:gutter="0"/>
          <w:cols w:num="1" w:sep="0" w:space="720" w:equalWidth="1"/>
          <w:docGrid w:linePitch="360"/>
        </w:sectPr>
      </w:pPr>
      <w:r>
        <w:rPr>
          <w:color w:val="auto"/>
          <w:highlight w:val="none"/>
        </w:rPr>
      </w:r>
      <w:r/>
    </w:p>
    <w:p>
      <w:pPr>
        <w:rPr>
          <w:color w:val="auto"/>
          <w:highlight w:val="none"/>
        </w:rPr>
      </w:pPr>
      <w:r>
        <w:rPr>
          <w:color w:val="auto"/>
          <w:highlight w:val="none"/>
        </w:rPr>
      </w:r>
      <w:r/>
    </w:p>
    <w:p>
      <w:pPr>
        <w:jc w:val="left"/>
        <w:spacing w:line="240" w:lineRule="atLeast"/>
        <w:widowControl/>
        <w:rPr>
          <w:rFonts w:ascii="宋体" w:cs="宋体"/>
          <w:b/>
          <w:color w:val="auto"/>
          <w:szCs w:val="21"/>
          <w:highlight w:val="none"/>
        </w:rPr>
      </w:pPr>
      <w:r>
        <w:rPr>
          <w:rFonts w:hint="eastAsia" w:ascii="宋体" w:hAnsi="宋体" w:cs="宋体"/>
          <w:b/>
          <w:bCs/>
          <w:color w:val="auto"/>
          <w:sz w:val="20"/>
          <w:highlight w:val="none"/>
          <w:lang w:bidi="ar"/>
        </w:rPr>
        <w:t xml:space="preserve">目录五</w:t>
      </w:r>
      <w:r>
        <w:rPr>
          <w:rFonts w:hint="eastAsia" w:ascii="宋体" w:cs="宋体"/>
          <w:b/>
          <w:color w:val="auto"/>
          <w:szCs w:val="21"/>
          <w:highlight w:val="none"/>
          <w:lang w:val="zh-CN"/>
        </w:rPr>
        <w:t xml:space="preserve">、技术</w:t>
      </w:r>
      <w:r>
        <w:rPr>
          <w:rFonts w:hint="eastAsia" w:ascii="宋体" w:cs="宋体"/>
          <w:b/>
          <w:color w:val="auto"/>
          <w:szCs w:val="21"/>
          <w:highlight w:val="none"/>
        </w:rPr>
        <w:t xml:space="preserve">条款</w:t>
      </w:r>
      <w:r>
        <w:rPr>
          <w:rFonts w:hint="eastAsia" w:ascii="宋体" w:cs="宋体"/>
          <w:b/>
          <w:color w:val="auto"/>
          <w:szCs w:val="21"/>
          <w:highlight w:val="none"/>
          <w:lang w:val="zh-CN"/>
        </w:rPr>
        <w:t xml:space="preserve">偏离表</w:t>
      </w:r>
      <w:r>
        <w:rPr>
          <w:rFonts w:hint="eastAsia" w:ascii="宋体" w:cs="宋体"/>
          <w:b/>
          <w:color w:val="auto"/>
          <w:szCs w:val="21"/>
          <w:highlight w:val="none"/>
        </w:rPr>
        <w:t xml:space="preserve">格式</w:t>
      </w:r>
      <w:r/>
    </w:p>
    <w:p>
      <w:pPr>
        <w:jc w:val="center"/>
        <w:spacing w:line="85" w:lineRule="atLeast"/>
        <w:rPr>
          <w:rFonts w:ascii="黑体" w:hAnsi="宋体" w:eastAsia="黑体" w:cs="宋体"/>
          <w:color w:val="auto"/>
          <w:sz w:val="36"/>
          <w:szCs w:val="36"/>
          <w:highlight w:val="none"/>
          <w:lang w:val="zh-CN"/>
        </w:rPr>
        <w:pBdr>
          <w:top w:val="none" w:color="000000" w:sz="0" w:space="0"/>
          <w:left w:val="none" w:color="000000" w:sz="0" w:space="0"/>
          <w:bottom w:val="none" w:color="000000" w:sz="0" w:space="0"/>
          <w:right w:val="none" w:color="000000" w:sz="0" w:space="0"/>
        </w:pBdr>
      </w:pPr>
      <w:r/>
      <w:bookmarkStart w:id="72" w:name="OLE_LINK7"/>
      <w:r/>
      <w:bookmarkStart w:id="73" w:name="OLE_LINK8"/>
      <w:r>
        <w:rPr>
          <w:rFonts w:hint="eastAsia" w:ascii="黑体" w:hAnsi="宋体" w:eastAsia="黑体" w:cs="宋体"/>
          <w:color w:val="auto"/>
          <w:sz w:val="36"/>
          <w:szCs w:val="36"/>
          <w:highlight w:val="none"/>
          <w:lang w:val="zh-CN"/>
        </w:rPr>
        <w:t xml:space="preserve">技术条款偏离表</w:t>
      </w:r>
      <w:bookmarkEnd w:id="72"/>
      <w:r/>
      <w:bookmarkEnd w:id="73"/>
      <w:r/>
      <w:r/>
    </w:p>
    <w:p>
      <w:pPr>
        <w:spacing w:line="85" w:lineRule="atLeast"/>
        <w:rPr>
          <w:rFonts w:ascii="宋体" w:cs="宋体"/>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sz w:val="28"/>
          <w:szCs w:val="28"/>
          <w:highlight w:val="none"/>
        </w:rPr>
        <w:t xml:space="preserve">项目名称：                                  项目编号：</w:t>
      </w:r>
      <w:r/>
    </w:p>
    <w:tbl>
      <w:tblPr>
        <w:tblStyle w:val="761"/>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color w:val="auto"/>
          <w:highlight w:val="none"/>
        </w:rPr>
      </w:pPr>
      <w:r>
        <w:rPr>
          <w:rFonts w:hint="eastAsia" w:ascii="宋体" w:hAnsi="宋体" w:cs="宋体"/>
          <w:color w:val="auto"/>
          <w:sz w:val="20"/>
          <w:highlight w:val="none"/>
          <w:lang w:bidi="ar"/>
        </w:rPr>
        <w:t xml:space="preserve">说明：1、如果行数不够，请自行增加。 </w:t>
      </w:r>
      <w:r/>
    </w:p>
    <w:p>
      <w:pPr>
        <w:ind w:firstLine="480"/>
        <w:spacing w:line="479" w:lineRule="atLeast"/>
        <w:rPr>
          <w:rFonts w:ascii="宋体" w:hAnsi="宋体" w:cs="宋体"/>
          <w:b/>
          <w:bCs/>
          <w:color w:val="auto"/>
          <w:sz w:val="20"/>
          <w:highlight w:val="none"/>
          <w:lang w:bidi="ar"/>
        </w:rPr>
        <w:pBdr>
          <w:top w:val="none" w:color="000000" w:sz="0" w:space="0"/>
          <w:left w:val="none" w:color="000000" w:sz="0" w:space="0"/>
          <w:bottom w:val="none" w:color="000000" w:sz="0" w:space="0"/>
          <w:right w:val="none" w:color="000000" w:sz="0" w:space="0"/>
        </w:pBdr>
      </w:pPr>
      <w:r>
        <w:rPr>
          <w:rFonts w:ascii="宋体" w:hAnsi="宋体" w:cs="宋体"/>
          <w:b/>
          <w:bCs/>
          <w:color w:val="auto"/>
          <w:sz w:val="20"/>
          <w:highlight w:val="none"/>
          <w:lang w:bidi="ar"/>
        </w:rPr>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36"/>
        <w:rPr>
          <w:color w:val="auto"/>
          <w:highlight w:val="none"/>
        </w:rPr>
      </w:pPr>
      <w:r>
        <w:rPr>
          <w:color w:val="auto"/>
          <w:highlight w:val="none"/>
        </w:rPr>
      </w:r>
      <w:r/>
    </w:p>
    <w:p>
      <w:pPr>
        <w:jc w:val="left"/>
        <w:spacing w:line="240" w:lineRule="atLeast"/>
        <w:widowControl/>
        <w:rPr>
          <w:rFonts w:ascii="宋体" w:cs="宋体"/>
          <w:b/>
          <w:color w:val="auto"/>
          <w:szCs w:val="21"/>
          <w:highlight w:val="none"/>
          <w:lang w:val="zh-CN"/>
        </w:rPr>
      </w:pPr>
      <w:r>
        <w:rPr>
          <w:rFonts w:hint="eastAsia" w:ascii="宋体" w:hAnsi="宋体" w:cs="宋体"/>
          <w:b/>
          <w:bCs/>
          <w:color w:val="auto"/>
          <w:sz w:val="20"/>
          <w:highlight w:val="none"/>
          <w:lang w:bidi="ar"/>
        </w:rPr>
        <w:t xml:space="preserve">目录六</w:t>
      </w:r>
      <w:r>
        <w:rPr>
          <w:rFonts w:hint="eastAsia" w:ascii="宋体" w:cs="宋体"/>
          <w:b/>
          <w:color w:val="auto"/>
          <w:szCs w:val="21"/>
          <w:highlight w:val="none"/>
          <w:lang w:val="zh-CN"/>
        </w:rPr>
        <w:t xml:space="preserve">、商务条款偏离表格式</w:t>
      </w:r>
      <w:r/>
    </w:p>
    <w:p>
      <w:pPr>
        <w:jc w:val="center"/>
        <w:spacing w:line="85" w:lineRule="atLeast"/>
        <w:rPr>
          <w:rFonts w:ascii="黑体" w:hAnsi="宋体" w:eastAsia="黑体" w:cs="宋体"/>
          <w:color w:val="auto"/>
          <w:sz w:val="36"/>
          <w:szCs w:val="36"/>
          <w:highlight w:val="none"/>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auto"/>
          <w:sz w:val="36"/>
          <w:szCs w:val="36"/>
          <w:highlight w:val="none"/>
          <w:lang w:val="zh-CN"/>
        </w:rPr>
        <w:t xml:space="preserve">商务条款偏离表</w:t>
      </w:r>
      <w:r/>
    </w:p>
    <w:tbl>
      <w:tblPr>
        <w:tblStyle w:val="73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磋商响应</w:t>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Pr>
        <w:tc>
          <w:tcPr>
            <w:tcW w:w="651"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6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270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415"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81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0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r>
    </w:tbl>
    <w:p>
      <w:pPr>
        <w:rPr>
          <w:rFonts w:ascii="宋体"/>
          <w:color w:val="auto"/>
          <w:szCs w:val="21"/>
          <w:highlight w:val="none"/>
          <w:lang w:val="zh-CN"/>
        </w:rPr>
      </w:pPr>
      <w:r>
        <w:rPr>
          <w:rFonts w:hint="eastAsia" w:ascii="宋体"/>
          <w:color w:val="auto"/>
          <w:szCs w:val="21"/>
          <w:highlight w:val="none"/>
          <w:lang w:val="zh-CN"/>
        </w:rPr>
        <w:t xml:space="preserve">供应商（电子签章）：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color w:val="auto"/>
          <w:szCs w:val="21"/>
          <w:highlight w:val="none"/>
          <w:lang w:val="zh-CN"/>
        </w:rPr>
      </w:pPr>
      <w:r>
        <w:rPr>
          <w:rFonts w:ascii="宋体"/>
          <w:color w:val="auto"/>
          <w:szCs w:val="21"/>
          <w:highlight w:val="none"/>
          <w:lang w:val="zh-CN"/>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目录七</w:t>
      </w:r>
      <w:r>
        <w:rPr>
          <w:rFonts w:hint="eastAsia"/>
          <w:b/>
          <w:color w:val="auto"/>
          <w:highlight w:val="none"/>
        </w:rPr>
        <w:t xml:space="preserve">、</w:t>
      </w:r>
      <w:r>
        <w:rPr>
          <w:rFonts w:hint="eastAsia" w:ascii="宋体" w:hAnsi="宋体" w:cs="宋体"/>
          <w:b/>
          <w:bCs/>
          <w:color w:val="auto"/>
          <w:sz w:val="20"/>
          <w:highlight w:val="none"/>
          <w:lang w:bidi="ar"/>
        </w:rPr>
        <w:t xml:space="preserve">项目实施或集成方案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项目实施、集成、实施方案（若有）</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目录八</w:t>
      </w:r>
      <w:r>
        <w:rPr>
          <w:rFonts w:hint="eastAsia"/>
          <w:b/>
          <w:color w:val="auto"/>
          <w:highlight w:val="none"/>
        </w:rPr>
        <w:t xml:space="preserve">、</w:t>
      </w:r>
      <w:r>
        <w:rPr>
          <w:rFonts w:hint="eastAsia" w:ascii="宋体" w:hAnsi="宋体" w:cs="宋体"/>
          <w:b/>
          <w:bCs/>
          <w:color w:val="auto"/>
          <w:sz w:val="20"/>
          <w:highlight w:val="none"/>
          <w:lang w:bidi="ar"/>
        </w:rPr>
        <w:t xml:space="preserve">服务与承诺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服务与承诺</w:t>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目录九、投标需要的其他证明文件及材料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竞争性磋商文件要求及供应商认为需要提供的证明文件及材料等（若有）（格式自拟）</w:t>
      </w:r>
      <w:r/>
    </w:p>
    <w:p>
      <w:pPr>
        <w:spacing w:line="240" w:lineRule="atLeast"/>
        <w:rPr>
          <w:b/>
          <w:color w:val="auto"/>
          <w:highlight w:val="none"/>
        </w:rPr>
      </w:pPr>
      <w:r>
        <w:rPr>
          <w:b/>
          <w:color w:val="auto"/>
          <w:highlight w:val="none"/>
        </w:rPr>
      </w:r>
      <w:r/>
    </w:p>
    <w:p>
      <w:pPr>
        <w:pStyle w:val="736"/>
        <w:rPr>
          <w:color w:val="auto"/>
          <w:highlight w:val="none"/>
        </w:rPr>
      </w:pPr>
      <w:r>
        <w:rPr>
          <w:color w:val="auto"/>
          <w:highlight w:val="none"/>
        </w:rPr>
      </w:r>
      <w:r/>
    </w:p>
    <w:p>
      <w:pPr>
        <w:pStyle w:val="736"/>
        <w:rPr>
          <w:color w:val="auto"/>
          <w:highlight w:val="none"/>
        </w:rPr>
      </w:pPr>
      <w:r>
        <w:rPr>
          <w:color w:val="auto"/>
          <w:highlight w:val="none"/>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目录十、资格性和符合性审查响应对照表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color w:val="auto"/>
          <w:highlight w:val="none"/>
        </w:rPr>
      </w:pPr>
      <w:r>
        <w:rPr>
          <w:rFonts w:hint="eastAsia" w:ascii="宋体" w:hAnsi="宋体" w:cs="宋体"/>
          <w:color w:val="auto"/>
          <w:sz w:val="36"/>
          <w:szCs w:val="36"/>
          <w:highlight w:val="none"/>
          <w:lang w:bidi="ar"/>
        </w:rPr>
        <w:t xml:space="preserve">资格性和符合性审查响应对照表</w:t>
      </w:r>
      <w:r/>
    </w:p>
    <w:p>
      <w:pPr>
        <w:pStyle w:val="736"/>
        <w:rPr>
          <w:color w:val="auto"/>
          <w:highlight w:val="none"/>
        </w:rPr>
      </w:pPr>
      <w:r>
        <w:rPr>
          <w:color w:val="auto"/>
          <w:highlight w:val="none"/>
        </w:rPr>
      </w:r>
      <w:r/>
    </w:p>
    <w:p>
      <w:pPr>
        <w:ind w:firstLine="205"/>
        <w:spacing w:line="360" w:lineRule="auto"/>
        <w:rPr>
          <w:color w:val="auto"/>
          <w:szCs w:val="21"/>
          <w:highlight w:val="none"/>
          <w:u w:val="single"/>
        </w:rPr>
      </w:pPr>
      <w:r>
        <w:rPr>
          <w:rFonts w:hint="eastAsia"/>
          <w:color w:val="auto"/>
          <w:szCs w:val="21"/>
          <w:highlight w:val="none"/>
        </w:rPr>
        <w:t xml:space="preserve">项目名称：                                                             项目编号：</w:t>
      </w:r>
      <w:r/>
    </w:p>
    <w:tbl>
      <w:tblPr>
        <w:tblStyle w:val="73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5447" w:type="dxa"/>
            <w:vAlign w:val="center"/>
            <w:textDirection w:val="lrTb"/>
            <w:noWrap w:val="false"/>
          </w:tcPr>
          <w:p>
            <w:pPr>
              <w:jc w:val="center"/>
              <w:spacing w:line="360" w:lineRule="auto"/>
              <w:rPr>
                <w:b/>
                <w:color w:val="auto"/>
                <w:szCs w:val="21"/>
                <w:highlight w:val="none"/>
              </w:rPr>
            </w:pPr>
            <w:r>
              <w:rPr>
                <w:rFonts w:hint="eastAsia"/>
                <w:b/>
                <w:color w:val="auto"/>
                <w:szCs w:val="21"/>
                <w:highlight w:val="none"/>
              </w:rPr>
              <w:t xml:space="preserve">资格性审查响应内容</w:t>
            </w:r>
            <w:r/>
          </w:p>
        </w:tc>
        <w:tc>
          <w:tcPr>
            <w:tcW w:w="168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是否响应</w:t>
            </w:r>
            <w:r/>
          </w:p>
          <w:p>
            <w:pPr>
              <w:jc w:val="center"/>
              <w:spacing w:line="360" w:lineRule="auto"/>
              <w:rPr>
                <w:color w:val="auto"/>
                <w:szCs w:val="21"/>
                <w:highlight w:val="none"/>
              </w:rPr>
            </w:pPr>
            <w:r>
              <w:rPr>
                <w:rFonts w:hint="eastAsia"/>
                <w:color w:val="auto"/>
                <w:szCs w:val="21"/>
                <w:highlight w:val="none"/>
              </w:rPr>
              <w:t xml:space="preserve">（填是或者否）</w:t>
            </w:r>
            <w:r/>
          </w:p>
        </w:tc>
        <w:tc>
          <w:tcPr>
            <w:tcW w:w="1785" w:type="dxa"/>
            <w:vAlign w:val="center"/>
            <w:textDirection w:val="lrTb"/>
            <w:noWrap w:val="false"/>
          </w:tcPr>
          <w:p>
            <w:pPr>
              <w:jc w:val="center"/>
              <w:spacing w:line="360" w:lineRule="auto"/>
              <w:rPr>
                <w:color w:val="auto"/>
                <w:szCs w:val="21"/>
                <w:highlight w:val="none"/>
              </w:rPr>
            </w:pPr>
            <w:r>
              <w:rPr>
                <w:rFonts w:hint="eastAsia" w:ascii="宋体" w:cs="宋体"/>
                <w:color w:val="auto"/>
                <w:szCs w:val="21"/>
                <w:highlight w:val="none"/>
                <w:lang w:val="zh-CN"/>
              </w:rPr>
              <w:t xml:space="preserve">磋商</w:t>
            </w:r>
            <w:r>
              <w:rPr>
                <w:rFonts w:hint="eastAsia"/>
                <w:color w:val="auto"/>
                <w:szCs w:val="21"/>
                <w:highlight w:val="none"/>
              </w:rPr>
              <w:t xml:space="preserve">文件中的</w:t>
            </w:r>
            <w:r/>
          </w:p>
          <w:p>
            <w:pPr>
              <w:jc w:val="center"/>
              <w:spacing w:line="360" w:lineRule="auto"/>
              <w:rPr>
                <w:color w:val="auto"/>
                <w:szCs w:val="21"/>
                <w:highlight w:val="none"/>
              </w:rPr>
            </w:pPr>
            <w:r>
              <w:rPr>
                <w:rFonts w:hint="eastAsia"/>
                <w:color w:val="auto"/>
                <w:szCs w:val="21"/>
                <w:highlight w:val="none"/>
              </w:rPr>
              <w:t xml:space="preserve">页码位置</w:t>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bl>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说明：如果行数不够，请自行增加。</w:t>
      </w:r>
      <w:r/>
    </w:p>
    <w:p>
      <w:pPr>
        <w:rPr>
          <w:rFonts w:ascii="宋体" w:hAnsi="宋体" w:cs="宋体"/>
          <w:color w:val="auto"/>
          <w:sz w:val="20"/>
          <w:highlight w:val="none"/>
          <w:lang w:bidi="ar"/>
        </w:rPr>
      </w:pPr>
      <w:r>
        <w:rPr>
          <w:rFonts w:hint="eastAsia" w:ascii="宋体" w:hAnsi="宋体" w:cs="宋体"/>
          <w:color w:val="auto"/>
          <w:sz w:val="20"/>
          <w:highlight w:val="none"/>
          <w:lang w:bidi="ar"/>
        </w:rPr>
        <w:br w:type="page" w:clear="all"/>
      </w:r>
      <w:r/>
    </w:p>
    <w:p>
      <w:pPr>
        <w:pStyle w:val="722"/>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目录十一供应商类似业绩情况表</w:t>
      </w:r>
      <w:r/>
    </w:p>
    <w:p>
      <w:pPr>
        <w:jc w:val="center"/>
        <w:spacing w:line="360" w:lineRule="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spacing w:line="360" w:lineRule="auto"/>
        <w:rPr>
          <w:rFonts w:asciiTheme="minorEastAsia" w:hAnsiTheme="minorEastAsia" w:eastAsiaTheme="minorEastAsia"/>
          <w:b/>
          <w:color w:val="auto"/>
          <w:sz w:val="32"/>
          <w:szCs w:val="32"/>
          <w:highlight w:val="none"/>
        </w:rPr>
      </w:pPr>
      <w:r/>
      <w:bookmarkStart w:id="74" w:name="_Hlk68084071"/>
      <w:r>
        <w:rPr>
          <w:rFonts w:hint="eastAsia" w:asciiTheme="minorEastAsia" w:hAnsiTheme="minorEastAsia" w:eastAsiaTheme="minorEastAsia"/>
          <w:b/>
          <w:color w:val="auto"/>
          <w:sz w:val="32"/>
          <w:szCs w:val="32"/>
          <w:highlight w:val="none"/>
        </w:rPr>
        <w:t xml:space="preserve">供应商类似业绩情况表</w:t>
      </w:r>
      <w:r/>
    </w:p>
    <w:p>
      <w:pPr>
        <w:jc w:val="left"/>
        <w:spacing w:line="360" w:lineRule="auto"/>
        <w:widowControl/>
        <w:tabs>
          <w:tab w:val="left" w:pos="5366"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31"/>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w:t>
            </w:r>
            <w:r/>
          </w:p>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w:t>
            </w:r>
            <w:r/>
          </w:p>
        </w:tc>
        <w:tc>
          <w:tcPr>
            <w:tcW w:w="1418" w:type="dxa"/>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134" w:type="dxa"/>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ind w:firstLine="105"/>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spacing w:line="360" w:lineRule="auto"/>
        <w:rPr>
          <w:rFonts w:asciiTheme="minorEastAsia" w:hAnsiTheme="minorEastAsia" w:eastAsiaTheme="minorEastAsia"/>
          <w:b/>
          <w:color w:val="auto"/>
          <w:szCs w:val="21"/>
          <w:highlight w:val="none"/>
        </w:rPr>
      </w:pPr>
      <w:r/>
      <w:bookmarkStart w:id="75" w:name="_Hlk66806548"/>
      <w:r/>
      <w:r/>
    </w:p>
    <w:p>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说明：供应商如实填写业绩情况表，并根据竞争性磋商文件要求附业绩证明材料。</w:t>
      </w:r>
      <w:r/>
    </w:p>
    <w:p>
      <w:pPr>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br w:type="page" w:clear="all"/>
      </w:r>
      <w:bookmarkEnd w:id="74"/>
      <w:r/>
      <w:bookmarkEnd w:id="75"/>
      <w:r/>
      <w:r/>
    </w:p>
    <w:p>
      <w:pPr>
        <w:rPr>
          <w:b/>
          <w:color w:val="auto"/>
          <w:sz w:val="22"/>
          <w:szCs w:val="21"/>
          <w:highlight w:val="none"/>
        </w:rPr>
      </w:pPr>
      <w:r>
        <w:rPr>
          <w:rFonts w:hint="eastAsia"/>
          <w:b/>
          <w:color w:val="auto"/>
          <w:sz w:val="22"/>
          <w:szCs w:val="21"/>
          <w:highlight w:val="none"/>
        </w:rPr>
        <w:t xml:space="preserve">附件一、中小企业声明函格式</w:t>
      </w:r>
      <w:r/>
    </w:p>
    <w:p>
      <w:pPr>
        <w:jc w:val="center"/>
        <w:rPr>
          <w:color w:val="auto"/>
          <w:sz w:val="22"/>
          <w:szCs w:val="21"/>
          <w:highlight w:val="none"/>
        </w:rPr>
      </w:pPr>
      <w:r>
        <w:rPr>
          <w:rFonts w:hint="eastAsia" w:ascii="黑体" w:eastAsia="黑体"/>
          <w:color w:val="auto"/>
          <w:sz w:val="40"/>
          <w:szCs w:val="40"/>
          <w:highlight w:val="none"/>
        </w:rPr>
        <w:t xml:space="preserve">中小企业声明函（工程、服务）</w:t>
      </w:r>
      <w:r/>
    </w:p>
    <w:p>
      <w:pPr>
        <w:rPr>
          <w:color w:val="auto"/>
          <w:sz w:val="22"/>
          <w:szCs w:val="21"/>
          <w:highlight w:val="none"/>
        </w:rPr>
      </w:pPr>
      <w:r>
        <w:rPr>
          <w:color w:val="auto"/>
          <w:sz w:val="22"/>
          <w:szCs w:val="21"/>
          <w:highlight w:val="none"/>
        </w:rPr>
      </w:r>
      <w:r/>
    </w:p>
    <w:p>
      <w:pPr>
        <w:ind w:firstLine="420"/>
        <w:spacing w:line="360" w:lineRule="auto"/>
        <w:rPr>
          <w:color w:val="auto"/>
          <w:sz w:val="22"/>
          <w:szCs w:val="21"/>
          <w:highlight w:val="none"/>
        </w:rPr>
      </w:pPr>
      <w:r>
        <w:rPr>
          <w:color w:val="auto"/>
          <w:sz w:val="22"/>
          <w:szCs w:val="21"/>
          <w:highlight w:val="none"/>
        </w:rPr>
        <w:t xml:space="preserve">本公司（联合体）郑重声明，根据《政府采购促进中小企业发展管理办法》（财库﹝2020﹞46 号）的规定，本公司（联合体）参加</w:t>
      </w:r>
      <w:r>
        <w:rPr>
          <w:color w:val="auto"/>
          <w:sz w:val="22"/>
          <w:szCs w:val="21"/>
          <w:highlight w:val="none"/>
          <w:u w:val="single"/>
        </w:rPr>
        <w:t xml:space="preserve">（单位名称）</w:t>
      </w:r>
      <w:r>
        <w:rPr>
          <w:color w:val="auto"/>
          <w:sz w:val="22"/>
          <w:szCs w:val="21"/>
          <w:highlight w:val="none"/>
        </w:rPr>
        <w:t xml:space="preserve">的</w:t>
      </w:r>
      <w:r>
        <w:rPr>
          <w:color w:val="auto"/>
          <w:sz w:val="22"/>
          <w:szCs w:val="21"/>
          <w:highlight w:val="none"/>
          <w:u w:val="single"/>
        </w:rPr>
        <w:t xml:space="preserve">（项目名称）</w:t>
      </w:r>
      <w:r>
        <w:rPr>
          <w:color w:val="auto"/>
          <w:sz w:val="22"/>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color w:val="auto"/>
          <w:sz w:val="22"/>
          <w:szCs w:val="21"/>
          <w:highlight w:val="none"/>
        </w:rPr>
      </w:pPr>
      <w:r>
        <w:rPr>
          <w:rFonts w:hint="eastAsia"/>
          <w:color w:val="auto"/>
          <w:sz w:val="22"/>
          <w:szCs w:val="21"/>
          <w:highlight w:val="none"/>
        </w:rPr>
        <w:t xml:space="preserve">1、</w:t>
      </w:r>
      <w:r>
        <w:rPr>
          <w:color w:val="auto"/>
          <w:sz w:val="22"/>
          <w:szCs w:val="21"/>
          <w:highlight w:val="none"/>
          <w:u w:val="single"/>
        </w:rPr>
        <w:t xml:space="preserve">（标的名称）</w:t>
      </w:r>
      <w:r>
        <w:rPr>
          <w:color w:val="auto"/>
          <w:sz w:val="22"/>
          <w:szCs w:val="21"/>
          <w:highlight w:val="none"/>
        </w:rPr>
        <w:t xml:space="preserve">，属于</w:t>
      </w:r>
      <w:r>
        <w:rPr>
          <w:color w:val="auto"/>
          <w:sz w:val="22"/>
          <w:szCs w:val="21"/>
          <w:highlight w:val="none"/>
          <w:u w:val="single"/>
        </w:rPr>
        <w:t xml:space="preserve">（采购文件中明确的所属行业）</w:t>
      </w:r>
      <w:r>
        <w:rPr>
          <w:color w:val="auto"/>
          <w:sz w:val="22"/>
          <w:szCs w:val="21"/>
          <w:highlight w:val="none"/>
        </w:rPr>
        <w:t xml:space="preserve">；承建（承接）企业为</w:t>
      </w:r>
      <w:r>
        <w:rPr>
          <w:color w:val="auto"/>
          <w:sz w:val="22"/>
          <w:szCs w:val="21"/>
          <w:highlight w:val="none"/>
          <w:u w:val="single"/>
        </w:rPr>
        <w:t xml:space="preserve">（企业名称）</w:t>
      </w:r>
      <w:r>
        <w:rPr>
          <w:color w:val="auto"/>
          <w:sz w:val="22"/>
          <w:szCs w:val="21"/>
          <w:highlight w:val="none"/>
        </w:rPr>
        <w:t xml:space="preserve">，从业人员</w:t>
      </w:r>
      <w:r>
        <w:rPr>
          <w:color w:val="auto"/>
          <w:sz w:val="22"/>
          <w:szCs w:val="21"/>
          <w:highlight w:val="none"/>
          <w:u w:val="single"/>
        </w:rPr>
        <w:tab/>
      </w:r>
      <w:r>
        <w:rPr>
          <w:color w:val="auto"/>
          <w:sz w:val="22"/>
          <w:szCs w:val="21"/>
          <w:highlight w:val="none"/>
        </w:rPr>
        <w:t xml:space="preserve">人，营业收入为</w:t>
      </w:r>
      <w:r>
        <w:rPr>
          <w:color w:val="auto"/>
          <w:sz w:val="22"/>
          <w:szCs w:val="21"/>
          <w:highlight w:val="none"/>
          <w:u w:val="single"/>
        </w:rPr>
        <w:tab/>
      </w:r>
      <w:r>
        <w:rPr>
          <w:color w:val="auto"/>
          <w:sz w:val="22"/>
          <w:szCs w:val="21"/>
          <w:highlight w:val="none"/>
        </w:rPr>
        <w:t xml:space="preserve">万元，资产总额为万元，属于</w:t>
      </w:r>
      <w:r>
        <w:rPr>
          <w:color w:val="auto"/>
          <w:sz w:val="22"/>
          <w:szCs w:val="21"/>
          <w:highlight w:val="none"/>
          <w:u w:val="single"/>
        </w:rPr>
        <w:t xml:space="preserve">（中型企业、小型企业、微型企业）</w:t>
      </w:r>
      <w:r>
        <w:rPr>
          <w:color w:val="auto"/>
          <w:sz w:val="22"/>
          <w:szCs w:val="21"/>
          <w:highlight w:val="none"/>
        </w:rPr>
        <w:t xml:space="preserve">；</w:t>
      </w:r>
      <w:r/>
    </w:p>
    <w:p>
      <w:pPr>
        <w:ind w:firstLine="420"/>
        <w:spacing w:line="360" w:lineRule="auto"/>
        <w:rPr>
          <w:color w:val="auto"/>
          <w:sz w:val="22"/>
          <w:szCs w:val="21"/>
          <w:highlight w:val="none"/>
        </w:rPr>
      </w:pPr>
      <w:r>
        <w:rPr>
          <w:rFonts w:hint="eastAsia"/>
          <w:color w:val="auto"/>
          <w:sz w:val="22"/>
          <w:szCs w:val="21"/>
          <w:highlight w:val="none"/>
        </w:rPr>
        <w:t xml:space="preserve">2、</w:t>
      </w:r>
      <w:r>
        <w:rPr>
          <w:color w:val="auto"/>
          <w:sz w:val="22"/>
          <w:szCs w:val="21"/>
          <w:highlight w:val="none"/>
          <w:u w:val="single"/>
        </w:rPr>
        <w:t xml:space="preserve">（标的名称）</w:t>
      </w:r>
      <w:r>
        <w:rPr>
          <w:color w:val="auto"/>
          <w:sz w:val="22"/>
          <w:szCs w:val="21"/>
          <w:highlight w:val="none"/>
        </w:rPr>
        <w:t xml:space="preserve">，属于</w:t>
      </w:r>
      <w:r>
        <w:rPr>
          <w:color w:val="auto"/>
          <w:sz w:val="22"/>
          <w:szCs w:val="21"/>
          <w:highlight w:val="none"/>
          <w:u w:val="single"/>
        </w:rPr>
        <w:t xml:space="preserve">（采购文件中明确的所属行业）</w:t>
      </w:r>
      <w:r>
        <w:rPr>
          <w:color w:val="auto"/>
          <w:sz w:val="22"/>
          <w:szCs w:val="21"/>
          <w:highlight w:val="none"/>
        </w:rPr>
        <w:t xml:space="preserve">；承建（承接）企业为</w:t>
      </w:r>
      <w:r>
        <w:rPr>
          <w:color w:val="auto"/>
          <w:sz w:val="22"/>
          <w:szCs w:val="21"/>
          <w:highlight w:val="none"/>
          <w:u w:val="single"/>
        </w:rPr>
        <w:t xml:space="preserve">（企业名称）</w:t>
      </w:r>
      <w:r>
        <w:rPr>
          <w:color w:val="auto"/>
          <w:sz w:val="22"/>
          <w:szCs w:val="21"/>
          <w:highlight w:val="none"/>
        </w:rPr>
        <w:t xml:space="preserve">，从业人员</w:t>
      </w:r>
      <w:r>
        <w:rPr>
          <w:color w:val="auto"/>
          <w:sz w:val="22"/>
          <w:szCs w:val="21"/>
          <w:highlight w:val="none"/>
          <w:u w:val="single"/>
        </w:rPr>
        <w:tab/>
      </w:r>
      <w:r>
        <w:rPr>
          <w:color w:val="auto"/>
          <w:sz w:val="22"/>
          <w:szCs w:val="21"/>
          <w:highlight w:val="none"/>
        </w:rPr>
        <w:t xml:space="preserve">人，营业收入为</w:t>
      </w:r>
      <w:r>
        <w:rPr>
          <w:color w:val="auto"/>
          <w:sz w:val="22"/>
          <w:szCs w:val="21"/>
          <w:highlight w:val="none"/>
          <w:u w:val="single"/>
        </w:rPr>
        <w:tab/>
      </w:r>
      <w:r>
        <w:rPr>
          <w:color w:val="auto"/>
          <w:sz w:val="22"/>
          <w:szCs w:val="21"/>
          <w:highlight w:val="none"/>
        </w:rPr>
        <w:t xml:space="preserve">万元，资产总额为</w:t>
      </w:r>
      <w:r>
        <w:rPr>
          <w:color w:val="auto"/>
          <w:sz w:val="22"/>
          <w:szCs w:val="21"/>
          <w:highlight w:val="none"/>
          <w:u w:val="single"/>
        </w:rPr>
        <w:tab/>
      </w:r>
      <w:r>
        <w:rPr>
          <w:color w:val="auto"/>
          <w:sz w:val="22"/>
          <w:szCs w:val="21"/>
          <w:highlight w:val="none"/>
        </w:rPr>
        <w:t xml:space="preserve">万元，属于</w:t>
      </w:r>
      <w:r>
        <w:rPr>
          <w:color w:val="auto"/>
          <w:sz w:val="22"/>
          <w:szCs w:val="21"/>
          <w:highlight w:val="none"/>
          <w:u w:val="single"/>
        </w:rPr>
        <w:t xml:space="preserve">（中型企业、小型企业、微型企业）</w:t>
      </w:r>
      <w:r>
        <w:rPr>
          <w:color w:val="auto"/>
          <w:sz w:val="22"/>
          <w:szCs w:val="21"/>
          <w:highlight w:val="none"/>
        </w:rPr>
        <w:t xml:space="preserve">；</w:t>
      </w:r>
      <w:r/>
    </w:p>
    <w:p>
      <w:pPr>
        <w:ind w:firstLine="420"/>
        <w:spacing w:line="360" w:lineRule="auto"/>
        <w:rPr>
          <w:color w:val="auto"/>
          <w:sz w:val="22"/>
          <w:szCs w:val="21"/>
          <w:highlight w:val="none"/>
        </w:rPr>
      </w:pPr>
      <w:r>
        <w:rPr>
          <w:color w:val="auto"/>
          <w:sz w:val="22"/>
          <w:szCs w:val="21"/>
          <w:highlight w:val="none"/>
        </w:rPr>
        <w:t xml:space="preserve">……</w:t>
      </w:r>
      <w:r/>
    </w:p>
    <w:p>
      <w:pPr>
        <w:ind w:firstLine="420"/>
        <w:spacing w:line="360" w:lineRule="auto"/>
        <w:rPr>
          <w:color w:val="auto"/>
          <w:sz w:val="22"/>
          <w:szCs w:val="21"/>
          <w:highlight w:val="none"/>
        </w:rPr>
      </w:pPr>
      <w:r>
        <w:rPr>
          <w:color w:val="auto"/>
          <w:sz w:val="22"/>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2"/>
          <w:szCs w:val="21"/>
          <w:highlight w:val="none"/>
        </w:rPr>
      </w:pPr>
      <w:r>
        <w:rPr>
          <w:color w:val="auto"/>
          <w:sz w:val="22"/>
          <w:szCs w:val="21"/>
          <w:highlight w:val="none"/>
        </w:rPr>
        <w:t xml:space="preserve">本企业对上述声明内容的真实性负责。如有虚假，将依法承担相应责任。</w:t>
      </w:r>
      <w:r/>
    </w:p>
    <w:p>
      <w:pPr>
        <w:rPr>
          <w:rFonts w:ascii="宋体" w:hAnsi="宋体" w:cs="宋体"/>
          <w:color w:val="auto"/>
          <w:sz w:val="22"/>
          <w:szCs w:val="21"/>
          <w:highlight w:val="none"/>
        </w:rPr>
      </w:pPr>
      <w:r>
        <w:rPr>
          <w:rFonts w:ascii="宋体" w:hAnsi="宋体" w:cs="宋体"/>
          <w:color w:val="auto"/>
          <w:sz w:val="22"/>
          <w:szCs w:val="21"/>
          <w:highlight w:val="none"/>
        </w:rPr>
      </w:r>
      <w:r/>
    </w:p>
    <w:p>
      <w:pPr>
        <w:rPr>
          <w:rFonts w:ascii="宋体" w:hAnsi="宋体" w:cs="宋体"/>
          <w:color w:val="auto"/>
          <w:sz w:val="22"/>
          <w:szCs w:val="21"/>
          <w:highlight w:val="none"/>
        </w:rPr>
      </w:pPr>
      <w:r>
        <w:rPr>
          <w:rFonts w:ascii="宋体" w:hAnsi="宋体" w:cs="宋体"/>
          <w:color w:val="auto"/>
          <w:sz w:val="22"/>
          <w:szCs w:val="21"/>
          <w:highlight w:val="none"/>
        </w:rPr>
      </w:r>
      <w:r/>
    </w:p>
    <w:p>
      <w:pPr>
        <w:jc w:val="center"/>
        <w:spacing w:line="360" w:lineRule="auto"/>
        <w:rPr>
          <w:rFonts w:ascii="宋体" w:hAnsi="宋体" w:cs="宋体"/>
          <w:color w:val="auto"/>
          <w:sz w:val="22"/>
          <w:szCs w:val="21"/>
          <w:highlight w:val="none"/>
        </w:rPr>
      </w:pPr>
      <w:r>
        <w:rPr>
          <w:rFonts w:hint="eastAsia" w:ascii="宋体" w:hAnsi="宋体" w:cs="宋体"/>
          <w:color w:val="auto"/>
          <w:sz w:val="22"/>
          <w:szCs w:val="21"/>
          <w:highlight w:val="none"/>
        </w:rPr>
        <w:t xml:space="preserve">           供应商（电子签章）：</w:t>
      </w:r>
      <w:r/>
    </w:p>
    <w:p>
      <w:pPr>
        <w:jc w:val="center"/>
        <w:spacing w:line="360" w:lineRule="auto"/>
        <w:rPr>
          <w:color w:val="auto"/>
          <w:sz w:val="22"/>
          <w:szCs w:val="21"/>
          <w:highlight w:val="none"/>
        </w:rPr>
      </w:pPr>
      <w:r>
        <w:rPr>
          <w:rFonts w:hint="eastAsia" w:ascii="宋体" w:hAnsi="宋体" w:cs="宋体"/>
          <w:color w:val="auto"/>
          <w:sz w:val="22"/>
          <w:szCs w:val="21"/>
          <w:highlight w:val="none"/>
        </w:rPr>
        <w:t xml:space="preserve">日期：</w:t>
      </w:r>
      <w:r/>
    </w:p>
    <w:p>
      <w:pPr>
        <w:jc w:val="left"/>
        <w:spacing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auto"/>
          <w:sz w:val="22"/>
          <w:szCs w:val="21"/>
          <w:highlight w:val="none"/>
        </w:rPr>
      </w:pPr>
      <w:r>
        <w:rPr>
          <w:rFonts w:hint="eastAsia" w:ascii="宋体" w:hAnsi="宋体" w:cs="宋体"/>
          <w:color w:val="auto"/>
          <w:sz w:val="22"/>
          <w:szCs w:val="21"/>
          <w:highlight w:val="none"/>
        </w:rPr>
        <w:t xml:space="preserve">注2：从业人员、营业收入、资产总额填报上一年度数据，无上一年度数据的新成立企业可不填报。</w:t>
      </w:r>
      <w:r/>
    </w:p>
    <w:p>
      <w:pPr>
        <w:spacing w:line="240" w:lineRule="atLeas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注3：供应商如不提供此声明函，价格将不做相应扣除。</w:t>
      </w:r>
      <w:r/>
    </w:p>
    <w:p>
      <w:pPr>
        <w:rPr>
          <w:rFonts w:ascii="宋体" w:hAnsi="宋体" w:cs="宋体"/>
          <w:color w:val="auto"/>
          <w:sz w:val="22"/>
          <w:szCs w:val="21"/>
          <w:highlight w:val="none"/>
        </w:rPr>
      </w:pPr>
      <w:r>
        <w:rPr>
          <w:rFonts w:hint="eastAsia" w:ascii="宋体" w:hAnsi="宋体" w:cs="宋体"/>
          <w:color w:val="auto"/>
          <w:sz w:val="22"/>
          <w:szCs w:val="21"/>
          <w:highlight w:val="none"/>
        </w:rPr>
        <w:br w:type="page" w:clear="all"/>
      </w:r>
      <w:r/>
    </w:p>
    <w:p>
      <w:pPr>
        <w:spacing w:line="240" w:lineRule="atLeast"/>
        <w:widowControl/>
        <w:rPr>
          <w:b/>
          <w:color w:val="auto"/>
          <w:sz w:val="22"/>
          <w:szCs w:val="21"/>
          <w:highlight w:val="none"/>
        </w:rPr>
      </w:pPr>
      <w:r>
        <w:rPr>
          <w:rFonts w:hint="eastAsia"/>
          <w:b/>
          <w:color w:val="auto"/>
          <w:sz w:val="22"/>
          <w:szCs w:val="21"/>
          <w:highlight w:val="none"/>
        </w:rPr>
        <w:t xml:space="preserve">附件二、无重大违法记录声明格式</w:t>
      </w:r>
      <w:r/>
    </w:p>
    <w:p>
      <w:pPr>
        <w:spacing w:line="240" w:lineRule="atLeast"/>
        <w:widowControl/>
        <w:rPr>
          <w:b/>
          <w:color w:val="auto"/>
          <w:sz w:val="22"/>
          <w:szCs w:val="21"/>
          <w:highlight w:val="none"/>
        </w:rPr>
      </w:pPr>
      <w:r>
        <w:rPr>
          <w:b/>
          <w:color w:val="auto"/>
          <w:sz w:val="22"/>
          <w:szCs w:val="21"/>
          <w:highlight w:val="none"/>
        </w:rPr>
      </w:r>
      <w:r/>
    </w:p>
    <w:p>
      <w:pPr>
        <w:jc w:val="center"/>
        <w:rPr>
          <w:rFonts w:ascii="黑体" w:eastAsia="黑体"/>
          <w:color w:val="auto"/>
          <w:sz w:val="40"/>
          <w:szCs w:val="40"/>
          <w:highlight w:val="none"/>
        </w:rPr>
      </w:pPr>
      <w:r>
        <w:rPr>
          <w:rFonts w:hint="eastAsia" w:ascii="黑体" w:eastAsia="黑体"/>
          <w:color w:val="auto"/>
          <w:sz w:val="40"/>
          <w:szCs w:val="40"/>
          <w:highlight w:val="none"/>
        </w:rPr>
        <w:t xml:space="preserve">无重大违法记录声明</w:t>
      </w:r>
      <w:r/>
    </w:p>
    <w:p>
      <w:pPr>
        <w:rPr>
          <w:color w:val="auto"/>
          <w:sz w:val="32"/>
          <w:szCs w:val="32"/>
          <w:highlight w:val="none"/>
        </w:rPr>
      </w:pPr>
      <w:r>
        <w:rPr>
          <w:color w:val="auto"/>
          <w:sz w:val="32"/>
          <w:szCs w:val="32"/>
          <w:highlight w:val="none"/>
        </w:rPr>
      </w:r>
      <w:r/>
    </w:p>
    <w:p>
      <w:pPr>
        <w:jc w:val="left"/>
        <w:rPr>
          <w:rFonts w:ascii="宋体" w:hAnsi="宋体"/>
          <w:color w:val="auto"/>
          <w:sz w:val="22"/>
          <w:szCs w:val="21"/>
          <w:highlight w:val="none"/>
        </w:rPr>
      </w:pPr>
      <w:r>
        <w:rPr>
          <w:rFonts w:hint="eastAsia" w:ascii="宋体" w:hAnsi="宋体"/>
          <w:color w:val="auto"/>
          <w:sz w:val="22"/>
          <w:szCs w:val="21"/>
          <w:highlight w:val="none"/>
          <w:lang w:val="zh-CN"/>
        </w:rPr>
        <w:t xml:space="preserve">江苏省发展和改革委员会</w:t>
      </w:r>
      <w:r>
        <w:rPr>
          <w:rFonts w:hint="eastAsia" w:ascii="宋体" w:hAnsi="宋体"/>
          <w:color w:val="auto"/>
          <w:sz w:val="22"/>
          <w:szCs w:val="21"/>
          <w:highlight w:val="none"/>
        </w:rPr>
        <w:t xml:space="preserve">：</w:t>
      </w:r>
      <w:r/>
    </w:p>
    <w:p>
      <w:pPr>
        <w:ind w:firstLine="420"/>
        <w:rPr>
          <w:rFonts w:ascii="宋体" w:hAnsi="宋体"/>
          <w:color w:val="auto"/>
          <w:sz w:val="22"/>
          <w:szCs w:val="21"/>
          <w:highlight w:val="none"/>
        </w:rPr>
      </w:pPr>
      <w:r>
        <w:rPr>
          <w:rFonts w:ascii="宋体" w:hAnsi="宋体"/>
          <w:color w:val="auto"/>
          <w:sz w:val="22"/>
          <w:szCs w:val="21"/>
          <w:highlight w:val="none"/>
        </w:rPr>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我单位                                       （供应商名称）郑重声明：</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参加政府采购活动前3年内在经营活动中        （在下划线上如实填写：有或没有）重大违法记录。</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32"/>
          <w:szCs w:val="32"/>
          <w:highlight w:val="none"/>
        </w:rPr>
      </w:pPr>
      <w:r>
        <w:rPr>
          <w:color w:val="auto"/>
          <w:sz w:val="32"/>
          <w:szCs w:val="32"/>
          <w:highlight w:val="none"/>
        </w:rPr>
      </w:r>
      <w:r/>
    </w:p>
    <w:p>
      <w:pPr>
        <w:rPr>
          <w:color w:val="auto"/>
          <w:sz w:val="22"/>
          <w:szCs w:val="21"/>
          <w:highlight w:val="none"/>
        </w:rPr>
      </w:pPr>
      <w:r>
        <w:rPr>
          <w:rFonts w:hint="eastAsia" w:ascii="宋体" w:hAnsi="宋体"/>
          <w:color w:val="auto"/>
          <w:sz w:val="22"/>
          <w:szCs w:val="21"/>
          <w:highlight w:val="none"/>
        </w:rPr>
        <w:t xml:space="preserve">供应商（电子签章）：</w:t>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jc w:val="left"/>
        <w:rPr>
          <w:rFonts w:ascii="黑体"/>
          <w:color w:val="auto"/>
          <w:sz w:val="40"/>
          <w:szCs w:val="40"/>
          <w:highlight w:val="none"/>
        </w:rPr>
      </w:pPr>
      <w:r>
        <w:rPr>
          <w:rFonts w:hint="eastAsia"/>
          <w:b/>
          <w:color w:val="auto"/>
          <w:sz w:val="22"/>
          <w:szCs w:val="21"/>
          <w:highlight w:val="none"/>
        </w:rPr>
        <w:t xml:space="preserve">附件三： 具备履行合同所必需的设备和专业技术能力的声明格式及证明材料</w:t>
      </w:r>
      <w:r/>
    </w:p>
    <w:p>
      <w:pPr>
        <w:jc w:val="left"/>
        <w:rPr>
          <w:color w:val="auto"/>
          <w:sz w:val="22"/>
          <w:szCs w:val="21"/>
          <w:highlight w:val="none"/>
          <w:lang w:val="zh-CN"/>
        </w:rPr>
      </w:pPr>
      <w:r>
        <w:rPr>
          <w:color w:val="auto"/>
          <w:sz w:val="22"/>
          <w:szCs w:val="21"/>
          <w:highlight w:val="none"/>
          <w:lang w:val="zh-CN"/>
        </w:rPr>
      </w:r>
      <w:r/>
    </w:p>
    <w:p>
      <w:pPr>
        <w:jc w:val="left"/>
        <w:rPr>
          <w:color w:val="auto"/>
          <w:sz w:val="22"/>
          <w:szCs w:val="21"/>
          <w:highlight w:val="none"/>
        </w:rPr>
      </w:pPr>
      <w:r>
        <w:rPr>
          <w:rFonts w:hint="eastAsia"/>
          <w:color w:val="auto"/>
          <w:sz w:val="22"/>
          <w:szCs w:val="21"/>
          <w:highlight w:val="none"/>
          <w:lang w:val="zh-CN"/>
        </w:rPr>
        <w:t xml:space="preserve">江苏省发展和改革委员会</w:t>
      </w:r>
      <w:r>
        <w:rPr>
          <w:rFonts w:hint="eastAsia"/>
          <w:color w:val="auto"/>
          <w:sz w:val="22"/>
          <w:szCs w:val="21"/>
          <w:highlight w:val="none"/>
        </w:rPr>
        <w:t xml:space="preserve">：</w:t>
      </w:r>
      <w:r/>
    </w:p>
    <w:p>
      <w:pPr>
        <w:ind w:firstLine="492"/>
        <w:spacing w:line="460" w:lineRule="exact"/>
        <w:rPr>
          <w:color w:val="auto"/>
          <w:sz w:val="22"/>
          <w:szCs w:val="21"/>
          <w:highlight w:val="none"/>
        </w:rPr>
      </w:pPr>
      <w:r>
        <w:rPr>
          <w:rFonts w:hint="eastAsia"/>
          <w:color w:val="auto"/>
          <w:sz w:val="22"/>
          <w:szCs w:val="21"/>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sz w:val="22"/>
          <w:szCs w:val="21"/>
          <w:highlight w:val="none"/>
        </w:rPr>
      </w:pPr>
      <w:r>
        <w:rPr>
          <w:rFonts w:hint="eastAsia"/>
          <w:color w:val="auto"/>
          <w:sz w:val="22"/>
          <w:szCs w:val="21"/>
          <w:highlight w:val="none"/>
        </w:rPr>
        <w:t xml:space="preserve">主要设备有：。(若有)</w:t>
      </w:r>
      <w:r/>
    </w:p>
    <w:p>
      <w:pPr>
        <w:ind w:firstLine="492"/>
        <w:spacing w:line="460" w:lineRule="exact"/>
        <w:rPr>
          <w:color w:val="auto"/>
          <w:sz w:val="22"/>
          <w:szCs w:val="21"/>
          <w:highlight w:val="none"/>
        </w:rPr>
      </w:pPr>
      <w:r>
        <w:rPr>
          <w:rFonts w:hint="eastAsia"/>
          <w:color w:val="auto"/>
          <w:sz w:val="22"/>
          <w:szCs w:val="21"/>
          <w:highlight w:val="none"/>
        </w:rPr>
        <w:t xml:space="preserve">主要专业技术能力有：。(若有)</w:t>
      </w:r>
      <w:r/>
    </w:p>
    <w:p>
      <w:pPr>
        <w:spacing w:line="360" w:lineRule="auto"/>
        <w:rPr>
          <w:color w:val="auto"/>
          <w:sz w:val="22"/>
          <w:szCs w:val="21"/>
          <w:highlight w:val="none"/>
        </w:rPr>
      </w:pPr>
      <w:r>
        <w:rPr>
          <w:color w:val="auto"/>
          <w:sz w:val="22"/>
          <w:szCs w:val="21"/>
          <w:highlight w:val="none"/>
        </w:rPr>
      </w:r>
      <w:r/>
    </w:p>
    <w:p>
      <w:pPr>
        <w:ind w:firstLine="5250"/>
        <w:spacing w:line="360" w:lineRule="auto"/>
        <w:rPr>
          <w:color w:val="auto"/>
          <w:sz w:val="22"/>
          <w:szCs w:val="21"/>
          <w:highlight w:val="none"/>
        </w:rPr>
      </w:pPr>
      <w:r>
        <w:rPr>
          <w:rFonts w:hint="eastAsia"/>
          <w:color w:val="auto"/>
          <w:sz w:val="22"/>
          <w:szCs w:val="21"/>
          <w:highlight w:val="none"/>
        </w:rPr>
        <w:t xml:space="preserve">供应商（电子签章）：</w:t>
      </w:r>
      <w:r/>
    </w:p>
    <w:p>
      <w:pPr>
        <w:ind w:firstLine="5250"/>
        <w:spacing w:line="360" w:lineRule="auto"/>
        <w:rPr>
          <w:color w:val="auto"/>
          <w:sz w:val="22"/>
          <w:szCs w:val="21"/>
          <w:highlight w:val="none"/>
        </w:rPr>
      </w:pPr>
      <w:r>
        <w:rPr>
          <w:rFonts w:hint="eastAsia"/>
          <w:color w:val="auto"/>
          <w:sz w:val="22"/>
          <w:szCs w:val="21"/>
          <w:highlight w:val="none"/>
        </w:rPr>
        <w:t xml:space="preserve">日  期：        年     月    日</w:t>
      </w:r>
      <w:r/>
    </w:p>
    <w:p>
      <w:pPr>
        <w:spacing w:line="360" w:lineRule="auto"/>
        <w:rPr>
          <w:color w:val="auto"/>
          <w:sz w:val="22"/>
          <w:szCs w:val="21"/>
          <w:highlight w:val="none"/>
        </w:rPr>
      </w:pPr>
      <w:r>
        <w:rPr>
          <w:color w:val="auto"/>
          <w:sz w:val="22"/>
          <w:szCs w:val="21"/>
          <w:highlight w:val="none"/>
        </w:rPr>
      </w:r>
      <w:r/>
    </w:p>
    <w:p>
      <w:pPr>
        <w:ind w:firstLine="492"/>
        <w:spacing w:line="460" w:lineRule="exact"/>
        <w:rPr>
          <w:color w:val="auto"/>
          <w:sz w:val="22"/>
          <w:szCs w:val="21"/>
          <w:highlight w:val="none"/>
        </w:rPr>
      </w:pPr>
      <w:r>
        <w:rPr>
          <w:rFonts w:hint="eastAsia"/>
          <w:color w:val="auto"/>
          <w:sz w:val="22"/>
          <w:szCs w:val="21"/>
          <w:highlight w:val="none"/>
        </w:rPr>
        <w:t xml:space="preserve">其他证明材料及文件：（如果投标人认为需要提供的话）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r>
      <w:r/>
    </w:p>
    <w:p>
      <w:pPr>
        <w:jc w:val="left"/>
        <w:rPr>
          <w:rFonts w:ascii="黑体" w:hAnsi="宋体" w:eastAsia="黑体" w:cs="宋体"/>
          <w:color w:val="auto"/>
          <w:sz w:val="36"/>
          <w:szCs w:val="36"/>
          <w:highlight w:val="none"/>
          <w:lang w:val="zh-CN"/>
        </w:rPr>
      </w:pPr>
      <w:r>
        <w:rPr>
          <w:rFonts w:hint="eastAsia"/>
          <w:b/>
          <w:color w:val="auto"/>
          <w:sz w:val="22"/>
          <w:szCs w:val="21"/>
          <w:highlight w:val="none"/>
          <w:lang w:val="zh-CN"/>
        </w:rPr>
        <w:t xml:space="preserve">附件四、残疾人福利性单位声明函格式</w:t>
      </w:r>
      <w:r/>
    </w:p>
    <w:p>
      <w:pPr>
        <w:pStyle w:val="736"/>
        <w:widowControl/>
        <w:rPr>
          <w:b/>
          <w:color w:val="auto"/>
          <w:sz w:val="28"/>
          <w:szCs w:val="28"/>
          <w:highlight w:val="none"/>
        </w:rPr>
      </w:pPr>
      <w:r>
        <w:rPr>
          <w:b/>
          <w:color w:val="auto"/>
          <w:sz w:val="28"/>
          <w:szCs w:val="28"/>
          <w:highlight w:val="none"/>
        </w:rPr>
      </w:r>
      <w:r/>
    </w:p>
    <w:p>
      <w:pPr>
        <w:jc w:val="center"/>
        <w:rPr>
          <w:b/>
          <w:color w:val="auto"/>
          <w:sz w:val="28"/>
          <w:szCs w:val="28"/>
          <w:highlight w:val="none"/>
        </w:rPr>
      </w:pPr>
      <w:r>
        <w:rPr>
          <w:rFonts w:hint="eastAsia" w:ascii="黑体" w:eastAsia="黑体"/>
          <w:color w:val="auto"/>
          <w:sz w:val="40"/>
          <w:szCs w:val="40"/>
          <w:highlight w:val="none"/>
        </w:rPr>
        <w:t xml:space="preserve">残疾人福利性单位声明函</w:t>
      </w:r>
      <w:r/>
    </w:p>
    <w:p>
      <w:pPr>
        <w:pStyle w:val="736"/>
        <w:spacing w:before="7"/>
        <w:widowControl/>
        <w:rPr>
          <w:b/>
          <w:color w:val="auto"/>
          <w:sz w:val="20"/>
          <w:szCs w:val="28"/>
          <w:highlight w:val="none"/>
        </w:rPr>
      </w:pPr>
      <w:r>
        <w:rPr>
          <w:b/>
          <w:color w:val="auto"/>
          <w:sz w:val="20"/>
          <w:szCs w:val="28"/>
          <w:highlight w:val="none"/>
        </w:rPr>
      </w:r>
      <w:r/>
    </w:p>
    <w:p>
      <w:pPr>
        <w:pStyle w:val="736"/>
        <w:ind w:right="617" w:firstLine="480"/>
        <w:spacing w:line="422" w:lineRule="auto"/>
        <w:widowControl/>
        <w:tabs>
          <w:tab w:val="left" w:pos="3711" w:leader="none"/>
          <w:tab w:val="left" w:pos="5151" w:leader="none"/>
        </w:tabs>
        <w:rPr>
          <w:color w:val="auto"/>
          <w:sz w:val="22"/>
          <w:szCs w:val="21"/>
          <w:highlight w:val="none"/>
        </w:rPr>
      </w:pPr>
      <w:r>
        <w:rPr>
          <w:rFonts w:hint="eastAsia"/>
          <w:color w:val="auto"/>
          <w:sz w:val="22"/>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sz w:val="22"/>
          <w:szCs w:val="21"/>
          <w:highlight w:val="none"/>
        </w:rPr>
        <w:tab/>
      </w:r>
      <w:r>
        <w:rPr>
          <w:rFonts w:hint="eastAsia"/>
          <w:color w:val="auto"/>
          <w:sz w:val="22"/>
          <w:szCs w:val="21"/>
          <w:highlight w:val="none"/>
        </w:rPr>
        <w:t xml:space="preserve">单位的</w:t>
      </w:r>
      <w:r>
        <w:rPr>
          <w:rFonts w:hint="eastAsia"/>
          <w:color w:val="auto"/>
          <w:sz w:val="22"/>
          <w:szCs w:val="21"/>
          <w:highlight w:val="none"/>
        </w:rPr>
        <w:tab/>
      </w:r>
      <w:r>
        <w:rPr>
          <w:rFonts w:hint="eastAsia"/>
          <w:color w:val="auto"/>
          <w:sz w:val="22"/>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36"/>
        <w:ind w:left="1098"/>
        <w:spacing w:before="3"/>
        <w:widowControl/>
        <w:rPr>
          <w:color w:val="auto"/>
          <w:sz w:val="22"/>
          <w:szCs w:val="21"/>
          <w:highlight w:val="none"/>
        </w:rPr>
      </w:pPr>
      <w:r>
        <w:rPr>
          <w:rFonts w:hint="eastAsia"/>
          <w:color w:val="auto"/>
          <w:sz w:val="22"/>
          <w:szCs w:val="21"/>
          <w:highlight w:val="none"/>
        </w:rPr>
        <w:t xml:space="preserve">本单位对上述声明的真实性负责。如有虚假，将依法承担相应责任。</w:t>
      </w:r>
      <w:r/>
    </w:p>
    <w:p>
      <w:pPr>
        <w:pStyle w:val="736"/>
        <w:spacing w:before="6"/>
        <w:widowControl/>
        <w:rPr>
          <w:color w:val="auto"/>
          <w:sz w:val="22"/>
          <w:szCs w:val="21"/>
          <w:highlight w:val="none"/>
        </w:rPr>
      </w:pPr>
      <w:r>
        <w:rPr>
          <w:color w:val="auto"/>
          <w:sz w:val="22"/>
          <w:szCs w:val="21"/>
          <w:highlight w:val="none"/>
        </w:rPr>
      </w:r>
      <w:r/>
    </w:p>
    <w:p>
      <w:pPr>
        <w:pStyle w:val="736"/>
        <w:ind w:right="2725"/>
        <w:spacing w:line="420" w:lineRule="auto"/>
        <w:widowControl/>
        <w:tabs>
          <w:tab w:val="left" w:pos="7098" w:leader="none"/>
        </w:tabs>
        <w:rPr>
          <w:color w:val="auto"/>
          <w:sz w:val="22"/>
          <w:szCs w:val="21"/>
          <w:highlight w:val="none"/>
        </w:rPr>
      </w:pPr>
      <w:r>
        <w:rPr>
          <w:rFonts w:hint="eastAsia"/>
          <w:color w:val="auto"/>
          <w:sz w:val="22"/>
          <w:szCs w:val="21"/>
          <w:highlight w:val="none"/>
        </w:rPr>
        <w:t xml:space="preserve">供应商（电子签章）：</w:t>
      </w:r>
      <w:r/>
    </w:p>
    <w:p>
      <w:pPr>
        <w:pStyle w:val="736"/>
        <w:ind w:right="2725"/>
        <w:spacing w:line="420" w:lineRule="auto"/>
        <w:widowControl/>
        <w:tabs>
          <w:tab w:val="left" w:pos="7098" w:leader="none"/>
        </w:tabs>
        <w:rPr>
          <w:color w:val="auto"/>
          <w:spacing w:val="-9"/>
          <w:sz w:val="28"/>
          <w:szCs w:val="28"/>
          <w:highlight w:val="none"/>
        </w:rPr>
      </w:pPr>
      <w:r>
        <w:rPr>
          <w:rFonts w:hint="eastAsia"/>
          <w:color w:val="auto"/>
          <w:sz w:val="22"/>
          <w:szCs w:val="21"/>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jc w:val="left"/>
        <w:rPr>
          <w:b/>
          <w:color w:val="auto"/>
          <w:sz w:val="22"/>
          <w:szCs w:val="21"/>
          <w:highlight w:val="none"/>
          <w:lang w:val="zh-CN"/>
        </w:rPr>
      </w:pPr>
      <w:r>
        <w:rPr>
          <w:rFonts w:hint="eastAsia"/>
          <w:b/>
          <w:color w:val="auto"/>
          <w:sz w:val="22"/>
          <w:szCs w:val="21"/>
          <w:highlight w:val="none"/>
          <w:lang w:val="zh-CN"/>
        </w:rPr>
        <w:t xml:space="preserve">附件五、属于监狱企业的证明文件</w:t>
      </w:r>
      <w:r/>
    </w:p>
    <w:p>
      <w:pPr>
        <w:pStyle w:val="736"/>
        <w:ind w:right="554" w:firstLine="480"/>
        <w:spacing w:before="165" w:line="422" w:lineRule="auto"/>
        <w:widowControl/>
        <w:rPr>
          <w:rFonts w:ascii="宋体" w:hAnsi="宋体" w:cs="宋体"/>
          <w:b/>
          <w:color w:val="auto"/>
          <w:sz w:val="22"/>
          <w:szCs w:val="22"/>
          <w:highlight w:val="none"/>
        </w:rPr>
      </w:pPr>
      <w:r>
        <w:rPr>
          <w:rFonts w:hint="eastAsia" w:cs="宋体"/>
          <w:color w:val="auto"/>
          <w:sz w:val="22"/>
          <w:szCs w:val="22"/>
          <w:highlight w:val="none"/>
        </w:rPr>
        <w:t xml:space="preserve">提供由省级以上监狱管理局、戒毒管理局</w:t>
      </w:r>
      <w:r>
        <w:rPr>
          <w:color w:val="auto"/>
          <w:sz w:val="22"/>
          <w:szCs w:val="22"/>
          <w:highlight w:val="none"/>
        </w:rPr>
        <w:t xml:space="preserve">(</w:t>
      </w:r>
      <w:r>
        <w:rPr>
          <w:rFonts w:hint="eastAsia" w:cs="宋体"/>
          <w:color w:val="auto"/>
          <w:sz w:val="22"/>
          <w:szCs w:val="22"/>
          <w:highlight w:val="none"/>
        </w:rPr>
        <w:t xml:space="preserve">含新疆生产建设兵团</w:t>
      </w:r>
      <w:r>
        <w:rPr>
          <w:color w:val="auto"/>
          <w:sz w:val="22"/>
          <w:szCs w:val="22"/>
          <w:highlight w:val="none"/>
        </w:rPr>
        <w:t xml:space="preserve">)</w:t>
      </w:r>
      <w:r>
        <w:rPr>
          <w:rFonts w:hint="eastAsia" w:cs="宋体"/>
          <w:color w:val="auto"/>
          <w:sz w:val="22"/>
          <w:szCs w:val="22"/>
          <w:highlight w:val="none"/>
        </w:rPr>
        <w:t xml:space="preserve">出具的属于监狱企业的证明文件</w:t>
      </w:r>
      <w:r/>
    </w:p>
    <w:p>
      <w:pPr>
        <w:rPr>
          <w:rFonts w:cs="宋体"/>
          <w:color w:val="auto"/>
          <w:highlight w:val="none"/>
        </w:rPr>
      </w:pPr>
      <w:r>
        <w:rPr>
          <w:rFonts w:cs="宋体"/>
          <w:color w:val="auto"/>
          <w:highlight w:val="none"/>
        </w:rPr>
      </w:r>
      <w:r/>
    </w:p>
    <w:sectPr>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5"/>
                          </w:pPr>
                          <w:r>
                            <w:rPr>
                              <w:rFonts w:hint="eastAsia"/>
                            </w:rPr>
                            <w:t xml:space="preserve">第 </w:t>
                          </w:r>
                          <w:r>
                            <w:fldChar w:fldCharType="begin"/>
                          </w:r>
                          <w:r>
                            <w:instrText xml:space="preserve"> PAGE  \* MERGEFORMAT </w:instrText>
                          </w:r>
                          <w:r>
                            <w:fldChar w:fldCharType="separate"/>
                          </w:r>
                          <w:r>
                            <w:t xml:space="preserve">5</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rPr>
                        <w:rFonts w:hint="eastAsia"/>
                      </w:rPr>
                      <w:t xml:space="preserve">第 </w:t>
                    </w:r>
                    <w:r>
                      <w:fldChar w:fldCharType="begin"/>
                    </w:r>
                    <w:r>
                      <w:instrText xml:space="preserve"> PAGE  \* MERGEFORMAT </w:instrText>
                    </w:r>
                    <w:r>
                      <w:fldChar w:fldCharType="separate"/>
                    </w:r>
                    <w:r>
                      <w:t xml:space="preserve">5</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5"/>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tabs>
        <w:tab w:val="left" w:pos="600" w:leader="none"/>
      </w:tabs>
    </w:pPr>
    <w:r/>
    <w:r/>
  </w:p>
  <w:p>
    <w:pPr>
      <w:pStyle w:val="746"/>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7"/>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2">
    <w:multiLevelType w:val="hybridMultilevel"/>
    <w:lvl w:ilvl="0">
      <w:start w:val="1"/>
      <w:numFmt w:val="decimal"/>
      <w:pStyle w:val="721"/>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lvlOverride w:ilvl="0">
      <w:startOverride w:val="4"/>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21">
    <w:name w:val="Heading 1"/>
    <w:basedOn w:val="720"/>
    <w:next w:val="720"/>
    <w:uiPriority w:val="9"/>
    <w:qFormat/>
    <w:pPr>
      <w:numPr>
        <w:ilvl w:val="0"/>
        <w:numId w:val="1"/>
      </w:numPr>
      <w:keepLines/>
      <w:keepNext/>
      <w:spacing w:before="340" w:after="330" w:line="578" w:lineRule="auto"/>
      <w:outlineLvl w:val="0"/>
    </w:pPr>
    <w:rPr>
      <w:b/>
      <w:bCs/>
      <w:sz w:val="44"/>
      <w:szCs w:val="44"/>
    </w:rPr>
  </w:style>
  <w:style w:type="paragraph" w:styleId="722">
    <w:name w:val="Heading 2"/>
    <w:basedOn w:val="720"/>
    <w:next w:val="720"/>
    <w:link w:val="968"/>
    <w:uiPriority w:val="0"/>
    <w:qFormat/>
    <w:pPr>
      <w:keepLines/>
      <w:keepNext/>
      <w:spacing w:before="260" w:after="260" w:line="415" w:lineRule="auto"/>
      <w:outlineLvl w:val="1"/>
    </w:pPr>
    <w:rPr>
      <w:rFonts w:ascii="Arial" w:hAnsi="Arial" w:eastAsia="黑体" w:cs="Arial"/>
      <w:b/>
      <w:bCs/>
      <w:sz w:val="32"/>
      <w:szCs w:val="32"/>
    </w:rPr>
  </w:style>
  <w:style w:type="paragraph" w:styleId="723">
    <w:name w:val="Heading 3"/>
    <w:basedOn w:val="720"/>
    <w:next w:val="720"/>
    <w:link w:val="967"/>
    <w:uiPriority w:val="0"/>
    <w:semiHidden/>
    <w:unhideWhenUsed/>
    <w:qFormat/>
    <w:pPr>
      <w:keepLines/>
      <w:keepNext/>
      <w:spacing w:before="260" w:after="260" w:line="412" w:lineRule="auto"/>
      <w:outlineLvl w:val="2"/>
    </w:pPr>
    <w:rPr>
      <w:b/>
      <w:sz w:val="32"/>
      <w:szCs w:val="32"/>
    </w:rPr>
  </w:style>
  <w:style w:type="paragraph" w:styleId="724">
    <w:name w:val="Heading 4"/>
    <w:basedOn w:val="720"/>
    <w:next w:val="720"/>
    <w:link w:val="957"/>
    <w:uiPriority w:val="0"/>
    <w:qFormat/>
    <w:pPr>
      <w:keepLines/>
      <w:keepNext/>
      <w:spacing w:before="120" w:after="120"/>
      <w:outlineLvl w:val="3"/>
    </w:pPr>
    <w:rPr>
      <w:rFonts w:ascii="Arial" w:hAnsi="Arial" w:eastAsia="黑体"/>
      <w:b/>
      <w:sz w:val="28"/>
    </w:rPr>
  </w:style>
  <w:style w:type="paragraph" w:styleId="725">
    <w:name w:val="Heading 5"/>
    <w:basedOn w:val="720"/>
    <w:next w:val="720"/>
    <w:link w:val="82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2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2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30"/>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0"/>
    <w:qFormat/>
  </w:style>
  <w:style w:type="paragraph" w:styleId="734">
    <w:name w:val="Caption"/>
    <w:basedOn w:val="720"/>
    <w:next w:val="7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5">
    <w:name w:val="annotation text"/>
    <w:basedOn w:val="720"/>
    <w:link w:val="985"/>
    <w:uiPriority w:val="99"/>
    <w:qFormat/>
    <w:pPr>
      <w:jc w:val="left"/>
    </w:pPr>
  </w:style>
  <w:style w:type="paragraph" w:styleId="736">
    <w:name w:val="Body Text"/>
    <w:basedOn w:val="720"/>
    <w:link w:val="959"/>
    <w:uiPriority w:val="0"/>
    <w:qFormat/>
    <w:pPr>
      <w:spacing w:after="120"/>
    </w:pPr>
    <w:rPr>
      <w:sz w:val="24"/>
      <w:szCs w:val="24"/>
    </w:rPr>
  </w:style>
  <w:style w:type="paragraph" w:styleId="737">
    <w:name w:val="Body Text Indent"/>
    <w:basedOn w:val="720"/>
    <w:uiPriority w:val="99"/>
    <w:qFormat/>
    <w:pPr>
      <w:ind w:left="420"/>
      <w:spacing w:after="120"/>
    </w:pPr>
    <w:rPr>
      <w:rFonts w:ascii="楷体_GB2312" w:eastAsia="楷体_GB2312"/>
      <w:sz w:val="32"/>
    </w:rPr>
  </w:style>
  <w:style w:type="paragraph" w:styleId="738">
    <w:name w:val="index 4"/>
    <w:basedOn w:val="720"/>
    <w:next w:val="720"/>
    <w:uiPriority w:val="99"/>
    <w:unhideWhenUsed/>
    <w:qFormat/>
    <w:pPr>
      <w:ind w:left="600"/>
    </w:pPr>
    <w:rPr>
      <w:rFonts w:ascii="Verdana" w:hAnsi="Verdana"/>
    </w:rPr>
  </w:style>
  <w:style w:type="paragraph" w:styleId="739">
    <w:name w:val="toc 5"/>
    <w:basedOn w:val="720"/>
    <w:next w:val="720"/>
    <w:uiPriority w:val="39"/>
    <w:unhideWhenUsed/>
    <w:qFormat/>
    <w:pPr>
      <w:ind w:left="1134"/>
      <w:spacing w:after="57"/>
    </w:pPr>
  </w:style>
  <w:style w:type="paragraph" w:styleId="740">
    <w:name w:val="toc 3"/>
    <w:basedOn w:val="720"/>
    <w:next w:val="720"/>
    <w:uiPriority w:val="39"/>
    <w:unhideWhenUsed/>
    <w:qFormat/>
    <w:pPr>
      <w:ind w:left="567"/>
      <w:spacing w:after="57"/>
    </w:pPr>
  </w:style>
  <w:style w:type="paragraph" w:styleId="741">
    <w:name w:val="Plain Text"/>
    <w:basedOn w:val="720"/>
    <w:link w:val="969"/>
    <w:uiPriority w:val="0"/>
    <w:qFormat/>
    <w:rPr>
      <w:rFonts w:ascii="宋体" w:hAnsi="Courier New" w:eastAsiaTheme="minorEastAsia" w:cstheme="minorBidi"/>
      <w:szCs w:val="22"/>
    </w:rPr>
  </w:style>
  <w:style w:type="paragraph" w:styleId="742">
    <w:name w:val="toc 8"/>
    <w:basedOn w:val="720"/>
    <w:next w:val="720"/>
    <w:uiPriority w:val="39"/>
    <w:unhideWhenUsed/>
    <w:qFormat/>
    <w:pPr>
      <w:ind w:left="1984"/>
      <w:spacing w:after="57"/>
    </w:pPr>
  </w:style>
  <w:style w:type="paragraph" w:styleId="743">
    <w:name w:val="endnote text"/>
    <w:basedOn w:val="720"/>
    <w:link w:val="947"/>
    <w:uiPriority w:val="99"/>
    <w:semiHidden/>
    <w:unhideWhenUsed/>
    <w:qFormat/>
    <w:rPr>
      <w:sz w:val="20"/>
    </w:rPr>
  </w:style>
  <w:style w:type="paragraph" w:styleId="744">
    <w:name w:val="Balloon Text"/>
    <w:basedOn w:val="720"/>
    <w:link w:val="965"/>
    <w:uiPriority w:val="0"/>
    <w:qFormat/>
    <w:rPr>
      <w:sz w:val="18"/>
      <w:szCs w:val="18"/>
    </w:rPr>
  </w:style>
  <w:style w:type="paragraph" w:styleId="745">
    <w:name w:val="Footer"/>
    <w:basedOn w:val="720"/>
    <w:link w:val="960"/>
    <w:uiPriority w:val="0"/>
    <w:qFormat/>
    <w:pPr>
      <w:jc w:val="left"/>
      <w:tabs>
        <w:tab w:val="center" w:pos="4153" w:leader="none"/>
        <w:tab w:val="right" w:pos="8306" w:leader="none"/>
      </w:tabs>
    </w:pPr>
    <w:rPr>
      <w:sz w:val="18"/>
    </w:rPr>
  </w:style>
  <w:style w:type="paragraph" w:styleId="746">
    <w:name w:val="Header"/>
    <w:basedOn w:val="720"/>
    <w:link w:val="96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7">
    <w:name w:val="toc 1"/>
    <w:basedOn w:val="720"/>
    <w:next w:val="720"/>
    <w:uiPriority w:val="39"/>
    <w:unhideWhenUsed/>
    <w:qFormat/>
    <w:pPr>
      <w:spacing w:after="57"/>
    </w:pPr>
  </w:style>
  <w:style w:type="paragraph" w:styleId="748">
    <w:name w:val="toc 4"/>
    <w:basedOn w:val="720"/>
    <w:next w:val="720"/>
    <w:uiPriority w:val="39"/>
    <w:unhideWhenUsed/>
    <w:qFormat/>
    <w:pPr>
      <w:ind w:left="850"/>
      <w:spacing w:after="57"/>
    </w:pPr>
  </w:style>
  <w:style w:type="paragraph" w:styleId="749">
    <w:name w:val="Subtitle"/>
    <w:basedOn w:val="720"/>
    <w:next w:val="720"/>
    <w:link w:val="832"/>
    <w:uiPriority w:val="11"/>
    <w:qFormat/>
    <w:pPr>
      <w:spacing w:before="200" w:after="200"/>
    </w:pPr>
    <w:rPr>
      <w:sz w:val="24"/>
      <w:szCs w:val="24"/>
    </w:rPr>
  </w:style>
  <w:style w:type="paragraph" w:styleId="750">
    <w:name w:val="footnote text"/>
    <w:basedOn w:val="720"/>
    <w:link w:val="946"/>
    <w:uiPriority w:val="99"/>
    <w:semiHidden/>
    <w:unhideWhenUsed/>
    <w:qFormat/>
    <w:pPr>
      <w:spacing w:after="40"/>
    </w:pPr>
    <w:rPr>
      <w:sz w:val="18"/>
    </w:rPr>
  </w:style>
  <w:style w:type="paragraph" w:styleId="751">
    <w:name w:val="toc 6"/>
    <w:basedOn w:val="720"/>
    <w:next w:val="720"/>
    <w:uiPriority w:val="99"/>
    <w:semiHidden/>
    <w:qFormat/>
    <w:pPr>
      <w:ind w:left="1050"/>
      <w:jc w:val="left"/>
    </w:pPr>
    <w:rPr>
      <w:szCs w:val="21"/>
    </w:rPr>
  </w:style>
  <w:style w:type="paragraph" w:styleId="752">
    <w:name w:val="table of figures"/>
    <w:basedOn w:val="720"/>
    <w:next w:val="720"/>
    <w:uiPriority w:val="99"/>
    <w:unhideWhenUsed/>
    <w:qFormat/>
  </w:style>
  <w:style w:type="paragraph" w:styleId="753">
    <w:name w:val="toc 2"/>
    <w:basedOn w:val="720"/>
    <w:next w:val="720"/>
    <w:uiPriority w:val="39"/>
    <w:unhideWhenUsed/>
    <w:qFormat/>
    <w:pPr>
      <w:ind w:left="283"/>
      <w:spacing w:after="57"/>
    </w:pPr>
  </w:style>
  <w:style w:type="paragraph" w:styleId="754">
    <w:name w:val="toc 9"/>
    <w:basedOn w:val="720"/>
    <w:next w:val="720"/>
    <w:uiPriority w:val="39"/>
    <w:unhideWhenUsed/>
    <w:qFormat/>
    <w:pPr>
      <w:ind w:left="2268"/>
      <w:spacing w:after="57"/>
    </w:pPr>
  </w:style>
  <w:style w:type="paragraph" w:styleId="755">
    <w:name w:val="HTML Preformatted"/>
    <w:basedOn w:val="720"/>
    <w:link w:val="9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56">
    <w:name w:val="Normal (Web)"/>
    <w:basedOn w:val="720"/>
    <w:uiPriority w:val="0"/>
    <w:qFormat/>
    <w:pPr>
      <w:jc w:val="left"/>
      <w:spacing w:beforeAutospacing="1" w:afterAutospacing="1"/>
      <w:widowControl/>
    </w:pPr>
    <w:rPr>
      <w:rFonts w:hint="eastAsia" w:ascii="宋体" w:hAnsi="宋体"/>
      <w:sz w:val="24"/>
      <w:szCs w:val="24"/>
    </w:rPr>
  </w:style>
  <w:style w:type="paragraph" w:styleId="757">
    <w:name w:val="Title"/>
    <w:basedOn w:val="720"/>
    <w:next w:val="720"/>
    <w:link w:val="831"/>
    <w:uiPriority w:val="10"/>
    <w:qFormat/>
    <w:pPr>
      <w:contextualSpacing/>
      <w:spacing w:before="300" w:after="200"/>
    </w:pPr>
    <w:rPr>
      <w:sz w:val="48"/>
      <w:szCs w:val="48"/>
    </w:rPr>
  </w:style>
  <w:style w:type="paragraph" w:styleId="758">
    <w:name w:val="annotation subject"/>
    <w:basedOn w:val="735"/>
    <w:next w:val="735"/>
    <w:link w:val="986"/>
    <w:uiPriority w:val="0"/>
    <w:qFormat/>
    <w:rPr>
      <w:b/>
      <w:bCs/>
    </w:rPr>
  </w:style>
  <w:style w:type="paragraph" w:styleId="759">
    <w:name w:val="Body Text First Indent"/>
    <w:basedOn w:val="736"/>
    <w:next w:val="751"/>
    <w:uiPriority w:val="99"/>
    <w:qFormat/>
    <w:pPr>
      <w:ind w:firstLine="420"/>
    </w:pPr>
  </w:style>
  <w:style w:type="paragraph" w:styleId="760">
    <w:name w:val="Body Text First Indent 2"/>
    <w:basedOn w:val="737"/>
    <w:uiPriority w:val="99"/>
    <w:qFormat/>
    <w:pPr>
      <w:ind w:left="0" w:firstLine="420"/>
      <w:spacing w:after="0" w:line="360" w:lineRule="auto"/>
    </w:pPr>
    <w:rPr>
      <w:rFonts w:ascii="宋体" w:hAnsi="宋体" w:eastAsia="宋体"/>
      <w:sz w:val="20"/>
    </w:rPr>
  </w:style>
  <w:style w:type="table" w:styleId="761">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730"/>
    <w:uiPriority w:val="22"/>
    <w:qFormat/>
    <w:rPr>
      <w:b/>
      <w:bCs/>
    </w:rPr>
  </w:style>
  <w:style w:type="character" w:styleId="763">
    <w:name w:val="endnote reference"/>
    <w:basedOn w:val="730"/>
    <w:uiPriority w:val="99"/>
    <w:semiHidden/>
    <w:unhideWhenUsed/>
    <w:qFormat/>
    <w:rPr>
      <w:vertAlign w:val="superscript"/>
    </w:rPr>
  </w:style>
  <w:style w:type="character" w:styleId="764">
    <w:name w:val="page number"/>
    <w:basedOn w:val="730"/>
    <w:uiPriority w:val="0"/>
    <w:qFormat/>
  </w:style>
  <w:style w:type="character" w:styleId="765">
    <w:name w:val="FollowedHyperlink"/>
    <w:basedOn w:val="730"/>
    <w:uiPriority w:val="0"/>
    <w:qFormat/>
    <w:rPr>
      <w:color w:val="800080"/>
      <w:u w:val="single"/>
    </w:rPr>
  </w:style>
  <w:style w:type="character" w:styleId="766">
    <w:name w:val="Hyperlink"/>
    <w:basedOn w:val="730"/>
    <w:uiPriority w:val="0"/>
    <w:qFormat/>
    <w:rPr>
      <w:color w:val="0000ff"/>
      <w:u w:val="single"/>
    </w:rPr>
  </w:style>
  <w:style w:type="character" w:styleId="767">
    <w:name w:val="annotation reference"/>
    <w:basedOn w:val="730"/>
    <w:uiPriority w:val="0"/>
    <w:qFormat/>
    <w:rPr>
      <w:sz w:val="21"/>
      <w:szCs w:val="21"/>
    </w:rPr>
  </w:style>
  <w:style w:type="character" w:styleId="768">
    <w:name w:val="footnote reference"/>
    <w:basedOn w:val="730"/>
    <w:uiPriority w:val="99"/>
    <w:unhideWhenUsed/>
    <w:qFormat/>
    <w:rPr>
      <w:vertAlign w:val="superscript"/>
    </w:rPr>
  </w:style>
  <w:style w:type="table" w:styleId="76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3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3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3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3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3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3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3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3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Heading"/>
    <w:uiPriority w:val="39"/>
    <w:unhideWhenUsed/>
    <w:rPr>
      <w:rFonts w:hint="default" w:ascii="Times New Roman" w:hAnsi="Times New Roman" w:eastAsia="宋体" w:cs="Times New Roman"/>
    </w:rPr>
  </w:style>
  <w:style w:type="table" w:styleId="789"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标题1"/>
    <w:uiPriority w:val="39"/>
    <w:unhideWhenUsed/>
    <w:qFormat/>
    <w:rPr>
      <w:rFonts w:hint="default" w:ascii="Times New Roman" w:hAnsi="Times New Roman" w:eastAsia="宋体" w:cs="Times New Roman"/>
      <w:lang w:val="en-US" w:eastAsia="zh-CN" w:bidi="ar-SA"/>
    </w:rPr>
  </w:style>
  <w:style w:type="paragraph" w:styleId="809" w:customStyle="1">
    <w:name w:val="TOC 标题112"/>
    <w:uiPriority w:val="39"/>
    <w:unhideWhenUsed/>
    <w:qFormat/>
    <w:rPr>
      <w:rFonts w:hint="default" w:ascii="Times New Roman" w:hAnsi="Times New Roman" w:eastAsia="宋体" w:cs="Times New Roman"/>
      <w:lang w:val="en-US" w:eastAsia="zh-CN" w:bidi="ar-SA"/>
    </w:rPr>
  </w:style>
  <w:style w:type="character" w:styleId="810" w:customStyle="1">
    <w:name w:val="Heading 5 Char"/>
    <w:basedOn w:val="730"/>
    <w:uiPriority w:val="9"/>
    <w:qFormat/>
    <w:rPr>
      <w:rFonts w:ascii="Arial" w:hAnsi="Arial" w:eastAsia="Arial" w:cs="Arial"/>
      <w:b/>
      <w:bCs/>
      <w:sz w:val="24"/>
      <w:szCs w:val="24"/>
    </w:rPr>
  </w:style>
  <w:style w:type="character" w:styleId="811" w:customStyle="1">
    <w:name w:val="Heading 6 Char"/>
    <w:basedOn w:val="730"/>
    <w:uiPriority w:val="9"/>
    <w:qFormat/>
    <w:rPr>
      <w:rFonts w:ascii="Arial" w:hAnsi="Arial" w:eastAsia="Arial" w:cs="Arial"/>
      <w:b/>
      <w:bCs/>
      <w:sz w:val="22"/>
      <w:szCs w:val="22"/>
    </w:rPr>
  </w:style>
  <w:style w:type="character" w:styleId="812" w:customStyle="1">
    <w:name w:val="Heading 7 Char"/>
    <w:basedOn w:val="730"/>
    <w:uiPriority w:val="9"/>
    <w:qFormat/>
    <w:rPr>
      <w:rFonts w:ascii="Arial" w:hAnsi="Arial" w:eastAsia="Arial" w:cs="Arial"/>
      <w:b/>
      <w:bCs/>
      <w:i/>
      <w:iCs/>
      <w:sz w:val="22"/>
      <w:szCs w:val="22"/>
    </w:rPr>
  </w:style>
  <w:style w:type="character" w:styleId="813" w:customStyle="1">
    <w:name w:val="Heading 8 Char"/>
    <w:basedOn w:val="730"/>
    <w:uiPriority w:val="9"/>
    <w:qFormat/>
    <w:rPr>
      <w:rFonts w:ascii="Arial" w:hAnsi="Arial" w:eastAsia="Arial" w:cs="Arial"/>
      <w:i/>
      <w:iCs/>
      <w:sz w:val="22"/>
      <w:szCs w:val="22"/>
    </w:rPr>
  </w:style>
  <w:style w:type="character" w:styleId="814" w:customStyle="1">
    <w:name w:val="Heading 9 Char"/>
    <w:basedOn w:val="730"/>
    <w:uiPriority w:val="9"/>
    <w:qFormat/>
    <w:rPr>
      <w:rFonts w:ascii="Arial" w:hAnsi="Arial" w:eastAsia="Arial" w:cs="Arial"/>
      <w:i/>
      <w:iCs/>
      <w:sz w:val="21"/>
      <w:szCs w:val="21"/>
    </w:rPr>
  </w:style>
  <w:style w:type="character" w:styleId="815" w:customStyle="1">
    <w:name w:val="Title Char"/>
    <w:basedOn w:val="730"/>
    <w:uiPriority w:val="10"/>
    <w:qFormat/>
    <w:rPr>
      <w:sz w:val="48"/>
      <w:szCs w:val="48"/>
    </w:rPr>
  </w:style>
  <w:style w:type="character" w:styleId="816" w:customStyle="1">
    <w:name w:val="Subtitle Char"/>
    <w:basedOn w:val="730"/>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标题111"/>
    <w:uiPriority w:val="39"/>
    <w:unhideWhenUsed/>
    <w:qFormat/>
    <w:rPr>
      <w:rFonts w:hint="default" w:ascii="Times New Roman" w:hAnsi="Times New Roman" w:eastAsia="宋体" w:cs="Times New Roman"/>
      <w:lang w:val="en-US" w:eastAsia="zh-CN" w:bidi="ar-SA"/>
    </w:rPr>
  </w:style>
  <w:style w:type="character" w:styleId="822" w:customStyle="1">
    <w:name w:val="Heading 1 Char"/>
    <w:basedOn w:val="730"/>
    <w:uiPriority w:val="9"/>
    <w:qFormat/>
    <w:rPr>
      <w:rFonts w:ascii="Arial" w:hAnsi="Arial" w:eastAsia="Arial" w:cs="Arial"/>
      <w:sz w:val="40"/>
      <w:szCs w:val="40"/>
    </w:rPr>
  </w:style>
  <w:style w:type="character" w:styleId="823" w:customStyle="1">
    <w:name w:val="Heading 2 Char"/>
    <w:basedOn w:val="730"/>
    <w:uiPriority w:val="9"/>
    <w:qFormat/>
    <w:rPr>
      <w:rFonts w:ascii="Arial" w:hAnsi="Arial" w:eastAsia="Arial" w:cs="Arial"/>
      <w:sz w:val="34"/>
    </w:rPr>
  </w:style>
  <w:style w:type="character" w:styleId="824" w:customStyle="1">
    <w:name w:val="Heading 3 Char"/>
    <w:basedOn w:val="730"/>
    <w:uiPriority w:val="9"/>
    <w:qFormat/>
    <w:rPr>
      <w:rFonts w:ascii="Arial" w:hAnsi="Arial" w:eastAsia="Arial" w:cs="Arial"/>
      <w:sz w:val="30"/>
      <w:szCs w:val="30"/>
    </w:rPr>
  </w:style>
  <w:style w:type="character" w:styleId="825" w:customStyle="1">
    <w:name w:val="Heading 4 Char"/>
    <w:basedOn w:val="730"/>
    <w:uiPriority w:val="9"/>
    <w:qFormat/>
    <w:rPr>
      <w:rFonts w:ascii="Arial" w:hAnsi="Arial" w:eastAsia="Arial" w:cs="Arial"/>
      <w:b/>
      <w:bCs/>
      <w:sz w:val="26"/>
      <w:szCs w:val="26"/>
    </w:rPr>
  </w:style>
  <w:style w:type="character" w:styleId="826" w:customStyle="1">
    <w:name w:val="标题 5 字符"/>
    <w:basedOn w:val="730"/>
    <w:link w:val="725"/>
    <w:uiPriority w:val="9"/>
    <w:qFormat/>
    <w:rPr>
      <w:rFonts w:ascii="Arial" w:hAnsi="Arial" w:eastAsia="Arial" w:cs="Arial"/>
      <w:b/>
      <w:bCs/>
      <w:sz w:val="24"/>
      <w:szCs w:val="24"/>
    </w:rPr>
  </w:style>
  <w:style w:type="character" w:styleId="827" w:customStyle="1">
    <w:name w:val="标题 6 字符"/>
    <w:basedOn w:val="730"/>
    <w:link w:val="726"/>
    <w:uiPriority w:val="9"/>
    <w:qFormat/>
    <w:rPr>
      <w:rFonts w:ascii="Arial" w:hAnsi="Arial" w:eastAsia="Arial" w:cs="Arial"/>
      <w:b/>
      <w:bCs/>
      <w:sz w:val="22"/>
      <w:szCs w:val="22"/>
    </w:rPr>
  </w:style>
  <w:style w:type="character" w:styleId="828" w:customStyle="1">
    <w:name w:val="标题 7 字符"/>
    <w:basedOn w:val="730"/>
    <w:link w:val="727"/>
    <w:uiPriority w:val="9"/>
    <w:qFormat/>
    <w:rPr>
      <w:rFonts w:ascii="Arial" w:hAnsi="Arial" w:eastAsia="Arial" w:cs="Arial"/>
      <w:b/>
      <w:bCs/>
      <w:i/>
      <w:iCs/>
      <w:sz w:val="22"/>
      <w:szCs w:val="22"/>
    </w:rPr>
  </w:style>
  <w:style w:type="character" w:styleId="829" w:customStyle="1">
    <w:name w:val="标题 8 字符"/>
    <w:basedOn w:val="730"/>
    <w:link w:val="728"/>
    <w:uiPriority w:val="9"/>
    <w:qFormat/>
    <w:rPr>
      <w:rFonts w:ascii="Arial" w:hAnsi="Arial" w:eastAsia="Arial" w:cs="Arial"/>
      <w:i/>
      <w:iCs/>
      <w:sz w:val="22"/>
      <w:szCs w:val="22"/>
    </w:rPr>
  </w:style>
  <w:style w:type="character" w:styleId="830" w:customStyle="1">
    <w:name w:val="标题 9 字符"/>
    <w:basedOn w:val="730"/>
    <w:link w:val="729"/>
    <w:uiPriority w:val="9"/>
    <w:qFormat/>
    <w:rPr>
      <w:rFonts w:ascii="Arial" w:hAnsi="Arial" w:eastAsia="Arial" w:cs="Arial"/>
      <w:i/>
      <w:iCs/>
      <w:sz w:val="21"/>
      <w:szCs w:val="21"/>
    </w:rPr>
  </w:style>
  <w:style w:type="character" w:styleId="831" w:customStyle="1">
    <w:name w:val="标题 字符"/>
    <w:basedOn w:val="730"/>
    <w:link w:val="757"/>
    <w:uiPriority w:val="10"/>
    <w:qFormat/>
    <w:rPr>
      <w:sz w:val="48"/>
      <w:szCs w:val="48"/>
    </w:rPr>
  </w:style>
  <w:style w:type="character" w:styleId="832" w:customStyle="1">
    <w:name w:val="副标题 字符"/>
    <w:basedOn w:val="730"/>
    <w:link w:val="749"/>
    <w:uiPriority w:val="11"/>
    <w:qFormat/>
    <w:rPr>
      <w:sz w:val="24"/>
      <w:szCs w:val="24"/>
    </w:rPr>
  </w:style>
  <w:style w:type="paragraph" w:styleId="833">
    <w:name w:val="Quote"/>
    <w:basedOn w:val="720"/>
    <w:next w:val="720"/>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20"/>
    <w:next w:val="720"/>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Header Char"/>
    <w:basedOn w:val="730"/>
    <w:uiPriority w:val="99"/>
    <w:qFormat/>
  </w:style>
  <w:style w:type="character" w:styleId="838" w:customStyle="1">
    <w:name w:val="Footer Char"/>
    <w:basedOn w:val="730"/>
    <w:uiPriority w:val="99"/>
    <w:qFormat/>
  </w:style>
  <w:style w:type="character" w:styleId="839" w:customStyle="1">
    <w:name w:val="Caption Char"/>
    <w:uiPriority w:val="99"/>
    <w:qFormat/>
  </w:style>
  <w:style w:type="table" w:styleId="840"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1" w:customStyle="1">
    <w:name w:val="Grid Table 1 Light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Grid Table 3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 Accent 1"/>
    <w:basedOn w:val="7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0" w:customStyle="1">
    <w:name w:val="Grid Table 4 - Accent 2"/>
    <w:basedOn w:val="7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4" w:customStyle="1">
    <w:name w:val="Grid Table 4 - Accent 6"/>
    <w:basedOn w:val="7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6"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7"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8"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9"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0"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1" w:customStyle="1">
    <w:name w:val="Grid Table 6 Colorful - Accent 1"/>
    <w:basedOn w:val="7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4" w:customStyle="1">
    <w:name w:val="Grid Table 6 Colorful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Grid Table 6 Colorful - Accent 6"/>
    <w:basedOn w:val="7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7" w:customStyle="1">
    <w:name w:val="Grid Table 7 Colorful - Accent 1"/>
    <w:basedOn w:val="7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 Accent 1"/>
    <w:basedOn w:val="7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List Table 2 - Accent 1"/>
    <w:basedOn w:val="7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0" w:customStyle="1">
    <w:name w:val="List Table 2 - Accent 2"/>
    <w:basedOn w:val="7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1" w:customStyle="1">
    <w:name w:val="List Table 2 - Accent 3"/>
    <w:basedOn w:val="7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2" w:customStyle="1">
    <w:name w:val="List Table 2 - Accent 4"/>
    <w:basedOn w:val="7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3" w:customStyle="1">
    <w:name w:val="List Table 2 - Accent 5"/>
    <w:basedOn w:val="7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4" w:customStyle="1">
    <w:name w:val="List Table 2 - Accent 6"/>
    <w:basedOn w:val="7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5" w:customStyle="1">
    <w:name w:val="List Table 3 - Accent 1"/>
    <w:basedOn w:val="7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4 - Accent 1"/>
    <w:basedOn w:val="7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4 - Accent 2"/>
    <w:basedOn w:val="7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6" w:customStyle="1">
    <w:name w:val="List Table 4 - Accent 6"/>
    <w:basedOn w:val="7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List Table 5 Dark - Accent 1"/>
    <w:basedOn w:val="7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 Accent 1"/>
    <w:basedOn w:val="73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4" w:customStyle="1">
    <w:name w:val="List Table 6 Colorful - Accent 2"/>
    <w:basedOn w:val="7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3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8" w:customStyle="1">
    <w:name w:val="List Table 6 Colorful - Accent 6"/>
    <w:basedOn w:val="7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List Table 7 Colorful - Accent 1"/>
    <w:basedOn w:val="73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3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脚注文本 字符"/>
    <w:link w:val="750"/>
    <w:uiPriority w:val="99"/>
    <w:qFormat/>
    <w:rPr>
      <w:sz w:val="18"/>
    </w:rPr>
  </w:style>
  <w:style w:type="character" w:styleId="947" w:customStyle="1">
    <w:name w:val="尾注文本 字符"/>
    <w:link w:val="743"/>
    <w:uiPriority w:val="99"/>
    <w:qFormat/>
    <w:rPr>
      <w:sz w:val="20"/>
    </w:rPr>
  </w:style>
  <w:style w:type="paragraph" w:styleId="948" w:customStyle="1">
    <w:name w:val="TOC 标题11"/>
    <w:uiPriority w:val="39"/>
    <w:unhideWhenUsed/>
    <w:qFormat/>
    <w:rPr>
      <w:rFonts w:hint="default" w:ascii="Times New Roman" w:hAnsi="Times New Roman" w:eastAsia="宋体" w:cs="Times New Roman"/>
      <w:lang w:val="en-US" w:eastAsia="zh-CN" w:bidi="ar-SA"/>
    </w:rPr>
  </w:style>
  <w:style w:type="paragraph" w:styleId="949">
    <w:name w:val="List Paragraph"/>
    <w:basedOn w:val="720"/>
    <w:link w:val="994"/>
    <w:uiPriority w:val="99"/>
    <w:qFormat/>
    <w:pPr>
      <w:ind w:firstLine="420"/>
    </w:pPr>
    <w:rPr>
      <w:szCs w:val="24"/>
    </w:rPr>
  </w:style>
  <w:style w:type="paragraph" w:styleId="950" w:customStyle="1">
    <w:name w:val="标题 41"/>
    <w:basedOn w:val="720"/>
    <w:next w:val="720"/>
    <w:uiPriority w:val="0"/>
    <w:qFormat/>
    <w:pPr>
      <w:keepLines/>
      <w:keepNext/>
      <w:spacing w:before="120" w:after="120"/>
    </w:pPr>
    <w:rPr>
      <w:rFonts w:ascii="Arial" w:hAnsi="Arial" w:eastAsia="黑体"/>
      <w:b/>
      <w:sz w:val="28"/>
    </w:rPr>
  </w:style>
  <w:style w:type="paragraph" w:styleId="951" w:customStyle="1">
    <w:name w:val="正文缩进1"/>
    <w:basedOn w:val="720"/>
    <w:uiPriority w:val="0"/>
    <w:qFormat/>
    <w:pPr>
      <w:ind w:firstLine="420"/>
    </w:pPr>
  </w:style>
  <w:style w:type="paragraph" w:styleId="9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954" w:customStyle="1">
    <w:name w:val="正文文本缩进 31"/>
    <w:basedOn w:val="720"/>
    <w:uiPriority w:val="0"/>
    <w:qFormat/>
    <w:pPr>
      <w:ind w:firstLine="504"/>
      <w:spacing w:line="360" w:lineRule="auto"/>
      <w:tabs>
        <w:tab w:val="left" w:pos="0" w:leader="none"/>
      </w:tabs>
    </w:pPr>
    <w:rPr>
      <w:rFonts w:ascii="宋体"/>
      <w:b/>
      <w:bCs/>
      <w:sz w:val="24"/>
      <w:szCs w:val="24"/>
    </w:rPr>
  </w:style>
  <w:style w:type="paragraph" w:styleId="955" w:customStyle="1">
    <w:name w:val="Table Paragraph"/>
    <w:basedOn w:val="720"/>
    <w:uiPriority w:val="1"/>
    <w:qFormat/>
    <w:rPr>
      <w:rFonts w:ascii="宋体" w:hAnsi="宋体" w:cs="宋体"/>
      <w:lang w:val="zh-CN" w:bidi="zh-CN"/>
    </w:rPr>
  </w:style>
  <w:style w:type="paragraph" w:styleId="956" w:customStyle="1">
    <w:name w:val="列出段落1"/>
    <w:basedOn w:val="720"/>
    <w:uiPriority w:val="99"/>
    <w:qFormat/>
    <w:pPr>
      <w:ind w:firstLine="420"/>
    </w:pPr>
  </w:style>
  <w:style w:type="character" w:styleId="957" w:customStyle="1">
    <w:name w:val="标题 4 字符"/>
    <w:basedOn w:val="730"/>
    <w:link w:val="724"/>
    <w:uiPriority w:val="0"/>
    <w:qFormat/>
    <w:rPr>
      <w:rFonts w:ascii="Cambria" w:hAnsi="Cambria" w:eastAsia="宋体" w:cs="Times New Roman"/>
      <w:b/>
      <w:sz w:val="28"/>
      <w:szCs w:val="28"/>
    </w:rPr>
  </w:style>
  <w:style w:type="paragraph" w:styleId="958" w:customStyle="1">
    <w:name w:val="标题 411"/>
    <w:basedOn w:val="720"/>
    <w:uiPriority w:val="0"/>
    <w:qFormat/>
    <w:pPr>
      <w:ind w:left="618"/>
      <w:jc w:val="left"/>
      <w:outlineLvl w:val="4"/>
    </w:pPr>
    <w:rPr>
      <w:rFonts w:hint="eastAsia" w:ascii="宋体" w:hAnsi="宋体"/>
      <w:b/>
      <w:sz w:val="24"/>
      <w:szCs w:val="24"/>
    </w:rPr>
  </w:style>
  <w:style w:type="character" w:styleId="959" w:customStyle="1">
    <w:name w:val="正文文本 字符"/>
    <w:basedOn w:val="730"/>
    <w:link w:val="736"/>
    <w:uiPriority w:val="0"/>
    <w:qFormat/>
    <w:rPr>
      <w:rFonts w:hint="default" w:ascii="Times New Roman" w:hAnsi="Times New Roman" w:eastAsia="宋体" w:cs="Times New Roman"/>
      <w:sz w:val="24"/>
      <w:szCs w:val="24"/>
    </w:rPr>
  </w:style>
  <w:style w:type="character" w:styleId="960" w:customStyle="1">
    <w:name w:val="页脚 字符"/>
    <w:basedOn w:val="730"/>
    <w:link w:val="745"/>
    <w:uiPriority w:val="0"/>
    <w:qFormat/>
    <w:rPr>
      <w:rFonts w:hint="default" w:ascii="Times New Roman" w:hAnsi="Times New Roman" w:eastAsia="宋体" w:cs="Times New Roman"/>
      <w:sz w:val="18"/>
      <w:szCs w:val="18"/>
    </w:rPr>
  </w:style>
  <w:style w:type="character" w:styleId="961" w:customStyle="1">
    <w:name w:val="页眉 字符"/>
    <w:basedOn w:val="730"/>
    <w:link w:val="746"/>
    <w:uiPriority w:val="0"/>
    <w:qFormat/>
    <w:rPr>
      <w:rFonts w:hint="default" w:ascii="Times New Roman" w:hAnsi="Times New Roman" w:eastAsia="宋体" w:cs="Times New Roman"/>
      <w:sz w:val="18"/>
      <w:szCs w:val="18"/>
    </w:rPr>
  </w:style>
  <w:style w:type="paragraph" w:styleId="962" w:customStyle="1">
    <w:name w:val="ewb-con-p2"/>
    <w:basedOn w:val="720"/>
    <w:uiPriority w:val="0"/>
    <w:qFormat/>
    <w:pPr>
      <w:jc w:val="left"/>
      <w:spacing w:before="100" w:beforeAutospacing="1" w:after="100" w:afterAutospacing="1"/>
      <w:widowControl/>
    </w:pPr>
    <w:rPr>
      <w:rFonts w:ascii="宋体" w:hAnsi="宋体" w:cs="宋体"/>
      <w:sz w:val="24"/>
    </w:rPr>
  </w:style>
  <w:style w:type="paragraph" w:styleId="963" w:customStyle="1">
    <w:name w:val="正文2"/>
    <w:basedOn w:val="720"/>
    <w:uiPriority w:val="0"/>
    <w:qFormat/>
    <w:pPr>
      <w:ind w:firstLine="510"/>
      <w:spacing w:before="156" w:line="360" w:lineRule="auto"/>
    </w:pPr>
    <w:rPr>
      <w:sz w:val="24"/>
    </w:rPr>
  </w:style>
  <w:style w:type="character" w:styleId="964" w:customStyle="1">
    <w:name w:val="标题 3 Char1"/>
    <w:basedOn w:val="730"/>
    <w:uiPriority w:val="0"/>
    <w:semiHidden/>
    <w:qFormat/>
    <w:rPr>
      <w:b/>
      <w:bCs/>
      <w:sz w:val="32"/>
      <w:szCs w:val="32"/>
    </w:rPr>
  </w:style>
  <w:style w:type="character" w:styleId="965" w:customStyle="1">
    <w:name w:val="批注框文本 字符"/>
    <w:basedOn w:val="730"/>
    <w:link w:val="744"/>
    <w:uiPriority w:val="0"/>
    <w:qFormat/>
    <w:rPr>
      <w:sz w:val="18"/>
      <w:szCs w:val="18"/>
    </w:rPr>
  </w:style>
  <w:style w:type="paragraph" w:styleId="966" w:customStyle="1">
    <w:name w:val="msolistparagraph"/>
    <w:basedOn w:val="720"/>
    <w:uiPriority w:val="0"/>
    <w:qFormat/>
    <w:pPr>
      <w:ind w:firstLine="420"/>
      <w:spacing w:line="360" w:lineRule="auto"/>
    </w:pPr>
    <w:rPr>
      <w:rFonts w:ascii="Calibri" w:hAnsi="Calibri"/>
      <w:sz w:val="20"/>
    </w:rPr>
  </w:style>
  <w:style w:type="character" w:styleId="967" w:customStyle="1">
    <w:name w:val="标题 3 字符"/>
    <w:basedOn w:val="730"/>
    <w:link w:val="723"/>
    <w:uiPriority w:val="0"/>
    <w:qFormat/>
    <w:rPr>
      <w:b/>
      <w:sz w:val="32"/>
      <w:szCs w:val="32"/>
    </w:rPr>
  </w:style>
  <w:style w:type="character" w:styleId="968" w:customStyle="1">
    <w:name w:val="标题 2 字符"/>
    <w:basedOn w:val="730"/>
    <w:link w:val="722"/>
    <w:uiPriority w:val="0"/>
    <w:qFormat/>
    <w:rPr>
      <w:rFonts w:hint="default" w:ascii="Arial" w:hAnsi="Arial" w:eastAsia="黑体" w:cs="Arial"/>
      <w:b/>
      <w:sz w:val="32"/>
      <w:szCs w:val="32"/>
    </w:rPr>
  </w:style>
  <w:style w:type="character" w:styleId="969" w:customStyle="1">
    <w:name w:val="纯文本 字符"/>
    <w:basedOn w:val="730"/>
    <w:link w:val="741"/>
    <w:uiPriority w:val="0"/>
    <w:qFormat/>
    <w:rPr>
      <w:rFonts w:hint="eastAsia" w:ascii="宋体" w:hAnsi="Courier New" w:eastAsia="宋体" w:cs="宋体"/>
      <w:sz w:val="21"/>
      <w:szCs w:val="21"/>
    </w:rPr>
  </w:style>
  <w:style w:type="character" w:styleId="970" w:customStyle="1">
    <w:name w:val="HTML 预设格式 字符"/>
    <w:basedOn w:val="730"/>
    <w:link w:val="755"/>
    <w:uiPriority w:val="0"/>
    <w:qFormat/>
    <w:rPr>
      <w:rFonts w:hint="eastAsia" w:ascii="宋体" w:hAnsi="宋体" w:eastAsia="宋体" w:cs="宋体"/>
      <w:sz w:val="24"/>
      <w:szCs w:val="24"/>
    </w:rPr>
  </w:style>
  <w:style w:type="character" w:styleId="971" w:customStyle="1">
    <w:name w:val="列出段落 Char"/>
    <w:basedOn w:val="730"/>
    <w:uiPriority w:val="0"/>
    <w:qFormat/>
    <w:rPr>
      <w:rFonts w:hint="default" w:ascii="Calibri" w:hAnsi="Calibri" w:cs="Calibri"/>
    </w:rPr>
  </w:style>
  <w:style w:type="paragraph" w:styleId="972" w:customStyle="1">
    <w:name w:val="NormalIndent"/>
    <w:basedOn w:val="720"/>
    <w:link w:val="992"/>
    <w:uiPriority w:val="0"/>
    <w:qFormat/>
    <w:pPr>
      <w:ind w:firstLine="420"/>
    </w:pPr>
    <w:rPr>
      <w:rFonts w:ascii="Calibri" w:hAnsi="Calibri"/>
      <w:szCs w:val="24"/>
    </w:rPr>
  </w:style>
  <w:style w:type="paragraph" w:styleId="973" w:customStyle="1">
    <w:name w:val="正文3"/>
    <w:basedOn w:val="720"/>
    <w:uiPriority w:val="0"/>
    <w:qFormat/>
    <w:rPr>
      <w:sz w:val="20"/>
    </w:rPr>
  </w:style>
  <w:style w:type="paragraph" w:styleId="974" w:customStyle="1">
    <w:name w:val="首行缩进"/>
    <w:basedOn w:val="720"/>
    <w:uiPriority w:val="0"/>
    <w:qFormat/>
    <w:pPr>
      <w:ind w:left="420" w:firstLine="480"/>
      <w:spacing w:line="400" w:lineRule="exact"/>
    </w:pPr>
  </w:style>
  <w:style w:type="table" w:styleId="975" w:customStyle="1">
    <w:name w:val="Table Normal"/>
    <w:uiPriority w:val="2"/>
    <w:semiHidden/>
    <w:unhideWhenUsed/>
    <w:qFormat/>
    <w:tblPr>
      <w:tblCellMar>
        <w:left w:w="0" w:type="dxa"/>
        <w:top w:w="0" w:type="dxa"/>
        <w:right w:w="0" w:type="dxa"/>
        <w:bottom w:w="0" w:type="dxa"/>
      </w:tblCellMar>
    </w:tblPr>
  </w:style>
  <w:style w:type="paragraph" w:styleId="976" w:customStyle="1">
    <w:name w:val="标准文本"/>
    <w:basedOn w:val="720"/>
    <w:uiPriority w:val="0"/>
    <w:qFormat/>
    <w:pPr>
      <w:ind w:firstLine="480"/>
    </w:pPr>
    <w:rPr>
      <w:rFonts w:cs="宋体"/>
    </w:rPr>
  </w:style>
  <w:style w:type="paragraph" w:styleId="977" w:customStyle="1">
    <w:name w:val="标题 11"/>
    <w:basedOn w:val="720"/>
    <w:next w:val="720"/>
    <w:uiPriority w:val="0"/>
    <w:qFormat/>
    <w:pPr>
      <w:numPr>
        <w:ilvl w:val="0"/>
        <w:numId w:val="2"/>
      </w:numPr>
      <w:jc w:val="center"/>
      <w:keepLines/>
      <w:keepNext/>
      <w:spacing w:before="340" w:after="330" w:line="578" w:lineRule="auto"/>
    </w:pPr>
    <w:rPr>
      <w:b/>
      <w:bCs/>
      <w:sz w:val="32"/>
      <w:szCs w:val="44"/>
    </w:rPr>
  </w:style>
  <w:style w:type="character" w:styleId="978" w:customStyle="1">
    <w:name w:val="NormalCharacter"/>
    <w:uiPriority w:val="0"/>
    <w:qFormat/>
  </w:style>
  <w:style w:type="paragraph" w:styleId="979" w:customStyle="1">
    <w:name w:val="UserStyle_13"/>
    <w:uiPriority w:val="0"/>
    <w:qFormat/>
    <w:pPr>
      <w:spacing w:line="460" w:lineRule="exact"/>
    </w:pPr>
    <w:rPr>
      <w:rFonts w:hint="default" w:ascii="Helvetica Neue" w:hAnsi="Helvetica Neue" w:eastAsia="宋体" w:cs="宋体"/>
      <w:color w:val="000000"/>
      <w:sz w:val="22"/>
      <w:szCs w:val="22"/>
      <w:lang w:val="en-US" w:eastAsia="zh-CN" w:bidi="ar-SA"/>
    </w:rPr>
  </w:style>
  <w:style w:type="paragraph" w:styleId="980" w:customStyle="1">
    <w:name w:val="UserStyle_0"/>
    <w:uiPriority w:val="0"/>
    <w:qFormat/>
    <w:pPr>
      <w:ind w:firstLine="200"/>
      <w:jc w:val="both"/>
    </w:pPr>
    <w:rPr>
      <w:rFonts w:hint="default" w:ascii="宋体" w:hAnsi="Calibri" w:eastAsia="宋体" w:cs="宋体"/>
      <w:sz w:val="21"/>
      <w:lang w:val="en-US" w:eastAsia="zh-CN" w:bidi="ar-SA"/>
    </w:rPr>
  </w:style>
  <w:style w:type="paragraph" w:styleId="981">
    <w:name w:val="No Spacing"/>
    <w:uiPriority w:val="0"/>
    <w:qFormat/>
    <w:rPr>
      <w:rFonts w:hint="default" w:ascii="Calibri" w:hAnsi="Calibri" w:eastAsia="宋体" w:cs="Times New Roman"/>
      <w:sz w:val="22"/>
      <w:szCs w:val="22"/>
      <w:lang w:val="en-US" w:eastAsia="zh-CN" w:bidi="ar-SA"/>
    </w:rPr>
  </w:style>
  <w:style w:type="character" w:styleId="982" w:customStyle="1">
    <w:name w:val="font21"/>
    <w:basedOn w:val="730"/>
    <w:uiPriority w:val="0"/>
    <w:qFormat/>
    <w:rPr>
      <w:rFonts w:hint="eastAsia" w:ascii="仿宋" w:hAnsi="仿宋" w:eastAsia="仿宋" w:cs="仿宋"/>
      <w:color w:val="ff0000"/>
      <w:sz w:val="24"/>
      <w:szCs w:val="24"/>
      <w:u w:val="none"/>
    </w:rPr>
  </w:style>
  <w:style w:type="character" w:styleId="983" w:customStyle="1">
    <w:name w:val="font11"/>
    <w:basedOn w:val="730"/>
    <w:uiPriority w:val="0"/>
    <w:qFormat/>
    <w:rPr>
      <w:rFonts w:hint="eastAsia" w:ascii="仿宋" w:hAnsi="仿宋" w:eastAsia="仿宋" w:cs="仿宋"/>
      <w:color w:val="000000"/>
      <w:sz w:val="24"/>
      <w:szCs w:val="24"/>
      <w:u w:val="none"/>
    </w:rPr>
  </w:style>
  <w:style w:type="paragraph" w:styleId="984" w:customStyle="1">
    <w:name w:val="修订1"/>
    <w:hidden/>
    <w:uiPriority w:val="99"/>
    <w:unhideWhenUsed/>
    <w:qFormat/>
    <w:rPr>
      <w:rFonts w:hint="default" w:ascii="Times New Roman" w:hAnsi="Times New Roman" w:eastAsia="宋体" w:cs="Times New Roman"/>
      <w:sz w:val="21"/>
      <w:lang w:val="en-US" w:eastAsia="zh-CN" w:bidi="ar-SA"/>
    </w:rPr>
  </w:style>
  <w:style w:type="character" w:styleId="985" w:customStyle="1">
    <w:name w:val="批注文字 字符"/>
    <w:basedOn w:val="730"/>
    <w:link w:val="735"/>
    <w:uiPriority w:val="99"/>
    <w:qFormat/>
    <w:rPr>
      <w:sz w:val="21"/>
    </w:rPr>
  </w:style>
  <w:style w:type="character" w:styleId="986" w:customStyle="1">
    <w:name w:val="批注主题 字符"/>
    <w:basedOn w:val="985"/>
    <w:link w:val="758"/>
    <w:uiPriority w:val="0"/>
    <w:qFormat/>
    <w:rPr>
      <w:b/>
      <w:bCs/>
      <w:sz w:val="21"/>
    </w:rPr>
  </w:style>
  <w:style w:type="character" w:styleId="987" w:customStyle="1">
    <w:name w:val="fontstyle01"/>
    <w:basedOn w:val="730"/>
    <w:uiPriority w:val="0"/>
    <w:qFormat/>
    <w:rPr>
      <w:rFonts w:hint="eastAsia" w:ascii="宋体" w:hAnsi="宋体" w:eastAsia="宋体"/>
      <w:color w:val="000000"/>
      <w:sz w:val="24"/>
      <w:szCs w:val="24"/>
    </w:rPr>
  </w:style>
  <w:style w:type="paragraph" w:styleId="988" w:customStyle="1">
    <w:name w:val="标题 31"/>
    <w:basedOn w:val="720"/>
    <w:next w:val="720"/>
    <w:link w:val="991"/>
    <w:uiPriority w:val="0"/>
    <w:qFormat/>
    <w:rPr>
      <w:rFonts w:ascii="黑体" w:hAnsi="黑体" w:eastAsia="黑体"/>
      <w:sz w:val="32"/>
      <w:szCs w:val="32"/>
    </w:rPr>
  </w:style>
  <w:style w:type="character" w:styleId="989" w:customStyle="1">
    <w:name w:val="font01"/>
    <w:basedOn w:val="730"/>
    <w:uiPriority w:val="0"/>
    <w:qFormat/>
    <w:rPr>
      <w:rFonts w:hint="eastAsia" w:ascii="宋体" w:hAnsi="宋体" w:eastAsia="宋体" w:cs="宋体"/>
      <w:color w:val="000000"/>
      <w:sz w:val="22"/>
      <w:szCs w:val="22"/>
      <w:u w:val="none"/>
    </w:rPr>
  </w:style>
  <w:style w:type="character" w:styleId="990" w:customStyle="1">
    <w:name w:val="font31"/>
    <w:basedOn w:val="730"/>
    <w:uiPriority w:val="0"/>
    <w:qFormat/>
    <w:rPr>
      <w:rFonts w:hint="eastAsia" w:ascii="宋体" w:hAnsi="宋体" w:eastAsia="宋体" w:cs="宋体"/>
      <w:b/>
      <w:bCs/>
      <w:color w:val="000000"/>
      <w:sz w:val="22"/>
      <w:szCs w:val="22"/>
      <w:u w:val="none"/>
    </w:rPr>
  </w:style>
  <w:style w:type="character" w:styleId="991" w:customStyle="1">
    <w:name w:val="UserStyle_3"/>
    <w:link w:val="988"/>
    <w:uiPriority w:val="0"/>
    <w:qFormat/>
    <w:rPr>
      <w:rFonts w:ascii="黑体" w:hAnsi="黑体" w:eastAsia="黑体"/>
      <w:sz w:val="32"/>
      <w:szCs w:val="32"/>
    </w:rPr>
  </w:style>
  <w:style w:type="character" w:styleId="992" w:customStyle="1">
    <w:name w:val="UserStyle_5"/>
    <w:link w:val="972"/>
    <w:uiPriority w:val="0"/>
    <w:qFormat/>
    <w:rPr>
      <w:rFonts w:ascii="Calibri" w:hAnsi="Calibri"/>
      <w:sz w:val="21"/>
      <w:szCs w:val="24"/>
    </w:rPr>
  </w:style>
  <w:style w:type="table" w:styleId="993" w:customStyle="1">
    <w:name w:val="网格型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customStyle="1">
    <w:name w:val="列出段落 字符"/>
    <w:link w:val="949"/>
    <w:uiPriority w:val="99"/>
    <w:qFormat/>
    <w:rPr>
      <w:sz w:val="21"/>
      <w:szCs w:val="24"/>
    </w:rPr>
  </w:style>
  <w:style w:type="paragraph" w:styleId="995" w:customStyle="1">
    <w:name w:val="ds-markdown-paragraph"/>
    <w:basedOn w:val="720"/>
    <w:uiPriority w:val="0"/>
    <w:qFormat/>
    <w:pPr>
      <w:jc w:val="left"/>
      <w:spacing w:before="100" w:beforeAutospacing="1" w:after="100" w:afterAutospacing="1"/>
      <w:widowControl/>
    </w:pPr>
    <w:rPr>
      <w:rFonts w:ascii="宋体" w:hAnsi="宋体" w:cs="宋体"/>
      <w:sz w:val="24"/>
    </w:rPr>
  </w:style>
  <w:style w:type="paragraph" w:styleId="996" w:customStyle="1">
    <w:name w:val="表格1"/>
    <w:uiPriority w:val="0"/>
    <w:qFormat/>
    <w:rPr>
      <w:rFonts w:hint="default" w:ascii="Calibri" w:hAnsi="Calibri" w:eastAsia="宋体" w:cs="Times New Roman"/>
      <w:sz w:val="21"/>
      <w:szCs w:val="22"/>
      <w:lang w:val="en-US" w:eastAsia="zh-CN" w:bidi="ar-SA"/>
    </w:rPr>
  </w:style>
  <w:style w:type="paragraph" w:styleId="997" w:customStyle="1">
    <w:name w:val="修订2"/>
    <w:hidden/>
    <w:uiPriority w:val="99"/>
    <w:semiHidden/>
    <w:qFormat/>
    <w:rPr>
      <w:rFonts w:hint="default" w:ascii="Times New Roman" w:hAnsi="Times New Roman" w:eastAsia="宋体" w:cs="Times New Roman"/>
      <w:sz w:val="21"/>
      <w:lang w:val="en-US" w:eastAsia="zh-CN" w:bidi="ar-SA"/>
    </w:rPr>
  </w:style>
  <w:style w:type="paragraph" w:styleId="998"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99" w:customStyle="1">
    <w:name w:val="纯文本1"/>
    <w:uiPriority w:val="0"/>
    <w:qFormat/>
    <w:pPr>
      <w:jc w:val="both"/>
      <w:widowControl w:val="off"/>
    </w:pPr>
    <w:rPr>
      <w:rFonts w:hint="default" w:ascii="宋体" w:hAnsi="Courier New" w:eastAsia="宋体" w:cs="Courier New"/>
      <w:sz w:val="21"/>
      <w:szCs w:val="22"/>
      <w:lang w:val="en-US" w:eastAsia="zh-CN" w:bidi="ar-SA"/>
    </w:rPr>
  </w:style>
  <w:style w:type="paragraph" w:styleId="1000" w:customStyle="1">
    <w:name w:val="正文1"/>
    <w:basedOn w:val="1001"/>
    <w:next w:val="720"/>
    <w:uiPriority w:val="0"/>
    <w:qFormat/>
    <w:pPr>
      <w:ind w:firstLine="510"/>
      <w:spacing w:before="156" w:line="360" w:lineRule="auto"/>
    </w:pPr>
  </w:style>
  <w:style w:type="paragraph" w:styleId="1001" w:customStyle="1">
    <w:name w:val="样式1"/>
    <w:basedOn w:val="720"/>
    <w:uiPriority w:val="0"/>
    <w:qFormat/>
    <w:pPr>
      <w:ind w:firstLine="480"/>
      <w:spacing w:line="300" w:lineRule="auto"/>
    </w:pPr>
    <w:rPr>
      <w:sz w:val="24"/>
      <w:szCs w:val="24"/>
    </w:rPr>
  </w:style>
  <w:style w:type="paragraph" w:styleId="1002" w:customStyle="1">
    <w:name w:val="普通正文"/>
    <w:basedOn w:val="720"/>
    <w:uiPriority w:val="0"/>
    <w:qFormat/>
    <w:pPr>
      <w:ind w:firstLine="480"/>
      <w:spacing w:before="120" w:after="120" w:line="360" w:lineRule="auto"/>
    </w:pPr>
    <w:rPr>
      <w:color w:val="000000"/>
      <w:sz w:val="24"/>
      <w:szCs w:val="24"/>
    </w:rPr>
  </w:style>
  <w:style w:type="paragraph" w:styleId="1003" w:customStyle="1">
    <w:name w:val="纯文本111"/>
    <w:basedOn w:val="720"/>
    <w:uiPriority w:val="0"/>
    <w:qFormat/>
    <w:rPr>
      <w:rFonts w:ascii="宋体" w:hAnsi="Courier New" w:cs="Courier New"/>
      <w:szCs w:val="21"/>
    </w:rPr>
  </w:style>
  <w:style w:type="paragraph" w:styleId="1004"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numbering" w:styleId="7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F7D709-8E0C-4E5B-8A9A-9CCC60FFE02F}"/>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56</cp:revision>
  <dcterms:created xsi:type="dcterms:W3CDTF">2026-03-26T05:17:00Z</dcterms:created>
  <dcterms:modified xsi:type="dcterms:W3CDTF">2026-07-02T07:55:17Z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85BDAF8A6D3D40E8AC2E105307E89A8E_13</vt:lpwstr>
  </property>
  <property fmtid="{D5CDD505-2E9C-101B-9397-08002B2CF9AE}" pid="4" name="commondata">
    <vt:lpwstr>eyJoZGlkIjoiNzZmMjFmYzJiODZhY2Q0NjJjMDg2MTg5NzA0OGYzNjgifQ==</vt:lpwstr>
  </property>
  <property fmtid="{D5CDD505-2E9C-101B-9397-08002B2CF9AE}" pid="5" name="KSOTemplateDocerSaveRecord">
    <vt:lpwstr>eyJoZGlkIjoiZTYxNzkwYzliNjYzMTBiNWM4NTdjMTIwODhlZTQ3NjkiLCJ1c2VySWQiOiIyNzM4NDU2NzMifQ==</vt:lpwstr>
  </property>
</Properties>
</file>