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7A904B">
      <w:pPr>
        <w:spacing w:line="720" w:lineRule="exact"/>
        <w:jc w:val="center"/>
        <w:rPr>
          <w:rFonts w:hint="eastAsia" w:ascii="宋体" w:hAnsi="宋体" w:eastAsia="宋体" w:cs="宋体"/>
          <w:b/>
          <w:bCs/>
          <w:color w:val="auto"/>
          <w:spacing w:val="80"/>
          <w:sz w:val="72"/>
          <w:szCs w:val="24"/>
          <w:highlight w:val="none"/>
        </w:rPr>
      </w:pPr>
    </w:p>
    <w:p w14:paraId="41731975">
      <w:pPr>
        <w:spacing w:line="720" w:lineRule="exact"/>
        <w:jc w:val="center"/>
        <w:rPr>
          <w:rFonts w:hint="eastAsia" w:ascii="宋体" w:hAnsi="宋体" w:eastAsia="宋体" w:cs="宋体"/>
          <w:b/>
          <w:bCs/>
          <w:color w:val="auto"/>
          <w:spacing w:val="80"/>
          <w:sz w:val="72"/>
          <w:szCs w:val="24"/>
          <w:highlight w:val="none"/>
        </w:rPr>
      </w:pPr>
    </w:p>
    <w:p w14:paraId="0F05DFAC">
      <w:pPr>
        <w:spacing w:line="720" w:lineRule="exact"/>
        <w:jc w:val="center"/>
        <w:rPr>
          <w:rFonts w:hint="eastAsia" w:ascii="宋体" w:hAnsi="宋体" w:eastAsia="宋体" w:cs="宋体"/>
          <w:color w:val="auto"/>
          <w:sz w:val="56"/>
          <w:szCs w:val="24"/>
          <w:highlight w:val="none"/>
        </w:rPr>
      </w:pPr>
      <w:r>
        <w:rPr>
          <w:rFonts w:hint="eastAsia" w:ascii="宋体" w:hAnsi="宋体" w:eastAsia="宋体" w:cs="宋体"/>
          <w:b/>
          <w:bCs/>
          <w:color w:val="auto"/>
          <w:spacing w:val="80"/>
          <w:sz w:val="72"/>
          <w:szCs w:val="24"/>
          <w:highlight w:val="none"/>
        </w:rPr>
        <w:t>连云港市政府采购</w:t>
      </w:r>
    </w:p>
    <w:p w14:paraId="2C53459C">
      <w:pPr>
        <w:spacing w:line="720" w:lineRule="exact"/>
        <w:jc w:val="center"/>
        <w:rPr>
          <w:rFonts w:hint="eastAsia" w:ascii="宋体" w:hAnsi="宋体" w:eastAsia="宋体" w:cs="宋体"/>
          <w:color w:val="auto"/>
          <w:sz w:val="52"/>
          <w:szCs w:val="24"/>
          <w:highlight w:val="none"/>
        </w:rPr>
      </w:pPr>
    </w:p>
    <w:p w14:paraId="69006B66">
      <w:pPr>
        <w:spacing w:line="360" w:lineRule="auto"/>
        <w:jc w:val="center"/>
        <w:rPr>
          <w:rFonts w:hint="eastAsia"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w:t>招标文件</w:t>
      </w:r>
    </w:p>
    <w:p w14:paraId="74CFE40C">
      <w:pPr>
        <w:spacing w:line="720" w:lineRule="exact"/>
        <w:jc w:val="both"/>
        <w:rPr>
          <w:rFonts w:hint="eastAsia" w:ascii="宋体" w:hAnsi="宋体" w:eastAsia="宋体" w:cs="宋体"/>
          <w:color w:val="auto"/>
          <w:sz w:val="56"/>
          <w:szCs w:val="22"/>
          <w:highlight w:val="none"/>
        </w:rPr>
      </w:pPr>
      <w:r>
        <w:rPr>
          <w:rFonts w:hint="eastAsia" w:ascii="宋体" w:hAnsi="宋体" w:eastAsia="宋体" w:cs="宋体"/>
          <w:color w:val="auto"/>
          <w:sz w:val="48"/>
          <w:szCs w:val="22"/>
          <w:highlight w:val="none"/>
        </w:rPr>
        <w:br w:type="textWrapping"/>
      </w:r>
      <w:r>
        <w:rPr>
          <w:rFonts w:hint="eastAsia" w:ascii="宋体" w:hAnsi="宋体" w:eastAsia="宋体" w:cs="宋体"/>
          <w:color w:val="auto"/>
          <w:sz w:val="56"/>
          <w:szCs w:val="22"/>
          <w:highlight w:val="none"/>
        </w:rPr>
        <w:br w:type="textWrapping"/>
      </w:r>
    </w:p>
    <w:p w14:paraId="1695FE22">
      <w:pPr>
        <w:spacing w:line="720" w:lineRule="exact"/>
        <w:jc w:val="both"/>
        <w:rPr>
          <w:rFonts w:hint="eastAsia" w:ascii="宋体" w:hAnsi="宋体" w:eastAsia="宋体" w:cs="宋体"/>
          <w:color w:val="auto"/>
          <w:sz w:val="56"/>
          <w:szCs w:val="22"/>
          <w:highlight w:val="none"/>
        </w:rPr>
      </w:pPr>
    </w:p>
    <w:p w14:paraId="6E2422AA">
      <w:pPr>
        <w:tabs>
          <w:tab w:val="left" w:pos="7399"/>
        </w:tabs>
        <w:spacing w:line="720" w:lineRule="exact"/>
        <w:jc w:val="both"/>
        <w:rPr>
          <w:rFonts w:hint="eastAsia" w:ascii="宋体" w:hAnsi="宋体" w:eastAsia="宋体" w:cs="宋体"/>
          <w:color w:val="auto"/>
          <w:sz w:val="56"/>
          <w:szCs w:val="22"/>
          <w:highlight w:val="none"/>
        </w:rPr>
      </w:pPr>
      <w:r>
        <w:rPr>
          <w:rFonts w:hint="eastAsia" w:ascii="宋体" w:hAnsi="宋体" w:eastAsia="宋体" w:cs="宋体"/>
          <w:color w:val="auto"/>
          <w:sz w:val="56"/>
          <w:szCs w:val="22"/>
          <w:highlight w:val="none"/>
        </w:rPr>
        <w:tab/>
      </w:r>
    </w:p>
    <w:p w14:paraId="4CE126AE">
      <w:pPr>
        <w:spacing w:line="360" w:lineRule="auto"/>
        <w:ind w:left="840" w:firstLine="613"/>
        <w:jc w:val="both"/>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项目名称：</w:t>
      </w:r>
      <w:r>
        <w:rPr>
          <w:rFonts w:hint="eastAsia" w:ascii="宋体" w:hAnsi="宋体" w:eastAsia="宋体" w:cs="宋体"/>
          <w:bCs/>
          <w:color w:val="auto"/>
          <w:sz w:val="32"/>
          <w:szCs w:val="32"/>
          <w:highlight w:val="none"/>
          <w:lang w:eastAsia="zh-CN"/>
        </w:rPr>
        <w:t>连云港市海州区环境卫生管理处环卫工人爱心早餐服务</w:t>
      </w:r>
    </w:p>
    <w:p w14:paraId="41A57FE4">
      <w:pPr>
        <w:spacing w:line="360" w:lineRule="auto"/>
        <w:ind w:left="840" w:firstLine="613"/>
        <w:jc w:val="both"/>
        <w:rPr>
          <w:rFonts w:hint="eastAsia" w:ascii="宋体" w:hAnsi="宋体" w:eastAsia="宋体" w:cs="宋体"/>
          <w:bCs/>
          <w:color w:val="auto"/>
          <w:sz w:val="32"/>
          <w:szCs w:val="32"/>
          <w:highlight w:val="none"/>
        </w:rPr>
      </w:pPr>
    </w:p>
    <w:p w14:paraId="672BA133">
      <w:pPr>
        <w:spacing w:line="360" w:lineRule="auto"/>
        <w:ind w:left="840" w:firstLine="613"/>
        <w:jc w:val="both"/>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项目编号：</w:t>
      </w:r>
      <w:r>
        <w:rPr>
          <w:rFonts w:hint="eastAsia" w:ascii="宋体" w:hAnsi="宋体" w:eastAsia="宋体" w:cs="宋体"/>
          <w:bCs/>
          <w:color w:val="auto"/>
          <w:sz w:val="32"/>
          <w:szCs w:val="32"/>
          <w:highlight w:val="none"/>
          <w:lang w:eastAsia="zh-CN"/>
        </w:rPr>
        <w:t>JSZC-320706-JSDZ-G2026-0050 </w:t>
      </w:r>
      <w:r>
        <w:rPr>
          <w:rFonts w:hint="eastAsia" w:ascii="宋体" w:hAnsi="宋体" w:eastAsia="宋体" w:cs="宋体"/>
          <w:bCs/>
          <w:color w:val="auto"/>
          <w:sz w:val="32"/>
          <w:szCs w:val="32"/>
          <w:highlight w:val="none"/>
          <w:lang w:eastAsia="zh-CN"/>
        </w:rPr>
        <w:tab/>
      </w:r>
    </w:p>
    <w:p w14:paraId="2BC9DF5D">
      <w:pPr>
        <w:spacing w:line="360" w:lineRule="auto"/>
        <w:jc w:val="both"/>
        <w:rPr>
          <w:rFonts w:hint="eastAsia" w:ascii="宋体" w:hAnsi="宋体" w:eastAsia="宋体" w:cs="宋体"/>
          <w:color w:val="auto"/>
          <w:sz w:val="32"/>
          <w:szCs w:val="32"/>
          <w:highlight w:val="none"/>
        </w:rPr>
      </w:pPr>
    </w:p>
    <w:p w14:paraId="6C0290DC">
      <w:pPr>
        <w:spacing w:line="360" w:lineRule="auto"/>
        <w:ind w:right="-993"/>
        <w:jc w:val="both"/>
        <w:rPr>
          <w:rFonts w:hint="eastAsia" w:ascii="宋体" w:hAnsi="宋体" w:eastAsia="宋体" w:cs="宋体"/>
          <w:color w:val="auto"/>
          <w:sz w:val="32"/>
          <w:szCs w:val="32"/>
          <w:highlight w:val="none"/>
        </w:rPr>
      </w:pPr>
    </w:p>
    <w:p w14:paraId="4DCEDB85">
      <w:pPr>
        <w:spacing w:line="360" w:lineRule="auto"/>
        <w:ind w:left="840" w:firstLine="613"/>
        <w:jc w:val="both"/>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采   购   人：</w:t>
      </w:r>
      <w:r>
        <w:rPr>
          <w:rFonts w:hint="eastAsia" w:ascii="宋体" w:hAnsi="宋体" w:eastAsia="宋体" w:cs="宋体"/>
          <w:bCs/>
          <w:color w:val="auto"/>
          <w:sz w:val="32"/>
          <w:szCs w:val="32"/>
          <w:highlight w:val="none"/>
          <w:lang w:eastAsia="zh-CN"/>
        </w:rPr>
        <w:t>连云港市海州区环境卫生管理处</w:t>
      </w:r>
    </w:p>
    <w:p w14:paraId="1DA074D2">
      <w:pPr>
        <w:spacing w:line="360" w:lineRule="auto"/>
        <w:ind w:left="840" w:firstLine="613"/>
        <w:jc w:val="both"/>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采购代理机构：</w:t>
      </w:r>
      <w:r>
        <w:rPr>
          <w:rFonts w:hint="eastAsia" w:ascii="宋体" w:hAnsi="宋体" w:eastAsia="宋体" w:cs="宋体"/>
          <w:bCs/>
          <w:color w:val="auto"/>
          <w:sz w:val="32"/>
          <w:szCs w:val="32"/>
          <w:highlight w:val="none"/>
          <w:lang w:eastAsia="zh-CN"/>
        </w:rPr>
        <w:t>大洲设计咨询集团有限公司</w:t>
      </w:r>
    </w:p>
    <w:p w14:paraId="3F4F934C">
      <w:pPr>
        <w:spacing w:line="360" w:lineRule="auto"/>
        <w:jc w:val="center"/>
        <w:rPr>
          <w:rFonts w:hint="eastAsia" w:ascii="宋体" w:hAnsi="宋体" w:eastAsia="宋体" w:cs="宋体"/>
          <w:bCs/>
          <w:color w:val="auto"/>
          <w:sz w:val="32"/>
          <w:szCs w:val="32"/>
          <w:highlight w:val="none"/>
          <w:lang w:eastAsia="zh-CN"/>
        </w:rPr>
      </w:pPr>
    </w:p>
    <w:p w14:paraId="73666349">
      <w:pPr>
        <w:spacing w:line="360" w:lineRule="auto"/>
        <w:jc w:val="center"/>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lang w:eastAsia="zh-CN"/>
        </w:rPr>
        <w:t>202</w:t>
      </w:r>
      <w:r>
        <w:rPr>
          <w:rFonts w:hint="eastAsia" w:ascii="宋体" w:hAnsi="宋体" w:eastAsia="宋体" w:cs="宋体"/>
          <w:bCs/>
          <w:color w:val="auto"/>
          <w:sz w:val="32"/>
          <w:szCs w:val="32"/>
          <w:highlight w:val="none"/>
          <w:lang w:val="en-US" w:eastAsia="zh-CN"/>
        </w:rPr>
        <w:t>6</w:t>
      </w:r>
      <w:r>
        <w:rPr>
          <w:rFonts w:hint="eastAsia" w:ascii="宋体" w:hAnsi="宋体" w:eastAsia="宋体" w:cs="宋体"/>
          <w:bCs/>
          <w:color w:val="auto"/>
          <w:sz w:val="32"/>
          <w:szCs w:val="32"/>
          <w:highlight w:val="none"/>
          <w:lang w:eastAsia="zh-CN"/>
        </w:rPr>
        <w:t>年</w:t>
      </w:r>
      <w:r>
        <w:rPr>
          <w:rFonts w:hint="eastAsia" w:ascii="宋体" w:hAnsi="宋体" w:eastAsia="宋体" w:cs="宋体"/>
          <w:bCs/>
          <w:color w:val="auto"/>
          <w:sz w:val="32"/>
          <w:szCs w:val="32"/>
          <w:highlight w:val="none"/>
          <w:lang w:val="en-US" w:eastAsia="zh-CN"/>
        </w:rPr>
        <w:t>7</w:t>
      </w:r>
      <w:r>
        <w:rPr>
          <w:rFonts w:hint="eastAsia" w:ascii="宋体" w:hAnsi="宋体" w:eastAsia="宋体" w:cs="宋体"/>
          <w:bCs/>
          <w:color w:val="auto"/>
          <w:sz w:val="32"/>
          <w:szCs w:val="32"/>
          <w:highlight w:val="none"/>
          <w:lang w:eastAsia="zh-CN"/>
        </w:rPr>
        <w:t>月</w:t>
      </w:r>
    </w:p>
    <w:p w14:paraId="6CB9F354">
      <w:pPr>
        <w:spacing w:line="360" w:lineRule="auto"/>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p>
    <w:p w14:paraId="62E1127F">
      <w:pPr>
        <w:keepNext/>
        <w:keepLines/>
        <w:spacing w:line="360" w:lineRule="auto"/>
        <w:jc w:val="center"/>
        <w:outlineLvl w:val="0"/>
        <w:rPr>
          <w:rFonts w:hint="eastAsia" w:ascii="宋体" w:hAnsi="宋体" w:eastAsia="宋体" w:cs="宋体"/>
          <w:color w:val="auto"/>
          <w:sz w:val="32"/>
          <w:szCs w:val="18"/>
          <w:highlight w:val="none"/>
        </w:rPr>
      </w:pPr>
      <w:bookmarkStart w:id="0" w:name="_Toc9787"/>
      <w:r>
        <w:rPr>
          <w:rFonts w:hint="eastAsia" w:ascii="宋体" w:hAnsi="宋体" w:eastAsia="宋体" w:cs="宋体"/>
          <w:color w:val="auto"/>
          <w:sz w:val="32"/>
          <w:szCs w:val="18"/>
          <w:highlight w:val="none"/>
        </w:rPr>
        <w:t>目   录</w:t>
      </w:r>
      <w:bookmarkEnd w:id="0"/>
    </w:p>
    <w:p w14:paraId="122B63D6">
      <w:pPr>
        <w:pStyle w:val="27"/>
        <w:tabs>
          <w:tab w:val="right" w:leader="dot" w:pos="9638"/>
        </w:tabs>
        <w:ind w:firstLine="480"/>
        <w:jc w:val="both"/>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aps/>
          <w:color w:val="auto"/>
          <w:sz w:val="24"/>
          <w:szCs w:val="24"/>
          <w:highlight w:val="none"/>
        </w:rPr>
        <w:fldChar w:fldCharType="begin"/>
      </w:r>
      <w:r>
        <w:rPr>
          <w:rFonts w:hint="eastAsia" w:ascii="宋体" w:hAnsi="宋体" w:eastAsia="宋体" w:cs="宋体"/>
          <w:b w:val="0"/>
          <w:bCs w:val="0"/>
          <w:i w:val="0"/>
          <w:iCs w:val="0"/>
          <w:caps/>
          <w:color w:val="auto"/>
          <w:sz w:val="24"/>
          <w:szCs w:val="24"/>
          <w:highlight w:val="none"/>
        </w:rPr>
        <w:instrText xml:space="preserve"> TOC \o "1-1" \h \z \u </w:instrText>
      </w:r>
      <w:r>
        <w:rPr>
          <w:rFonts w:hint="eastAsia" w:ascii="宋体" w:hAnsi="宋体" w:eastAsia="宋体" w:cs="宋体"/>
          <w:b w:val="0"/>
          <w:bCs w:val="0"/>
          <w:i w:val="0"/>
          <w:iCs w:val="0"/>
          <w:caps/>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"_Toc27901" </w:instrText>
      </w:r>
      <w:r>
        <w:rPr>
          <w:rFonts w:hint="eastAsia" w:ascii="宋体" w:hAnsi="宋体" w:eastAsia="宋体" w:cs="宋体"/>
          <w:color w:val="auto"/>
          <w:sz w:val="24"/>
          <w:szCs w:val="24"/>
          <w:highlight w:val="none"/>
        </w:rPr>
        <w:fldChar w:fldCharType="separate"/>
      </w:r>
      <w:r>
        <w:rPr>
          <w:rFonts w:hint="eastAsia" w:ascii="宋体" w:hAnsi="宋体" w:eastAsia="宋体" w:cs="宋体"/>
          <w:b w:val="0"/>
          <w:bCs w:val="0"/>
          <w:i w:val="0"/>
          <w:iCs w:val="0"/>
          <w:color w:val="auto"/>
          <w:sz w:val="24"/>
          <w:szCs w:val="24"/>
          <w:highlight w:val="none"/>
        </w:rPr>
        <w:t>第一部分  投标邀请</w:t>
      </w:r>
      <w:r>
        <w:rPr>
          <w:rFonts w:hint="eastAsia" w:ascii="宋体" w:hAnsi="宋体" w:eastAsia="宋体" w:cs="宋体"/>
          <w:b w:val="0"/>
          <w:bCs w:val="0"/>
          <w:i w:val="0"/>
          <w:iCs w:val="0"/>
          <w:color w:val="auto"/>
          <w:sz w:val="24"/>
          <w:szCs w:val="24"/>
          <w:highlight w:val="none"/>
        </w:rPr>
        <w:tab/>
      </w:r>
      <w:r>
        <w:rPr>
          <w:rFonts w:hint="eastAsia" w:ascii="宋体" w:hAnsi="宋体" w:eastAsia="宋体" w:cs="宋体"/>
          <w:b w:val="0"/>
          <w:bCs w:val="0"/>
          <w:i w:val="0"/>
          <w:iCs w:val="0"/>
          <w:color w:val="auto"/>
          <w:sz w:val="24"/>
          <w:szCs w:val="24"/>
          <w:highlight w:val="none"/>
        </w:rPr>
        <w:fldChar w:fldCharType="begin"/>
      </w:r>
      <w:r>
        <w:rPr>
          <w:rFonts w:hint="eastAsia" w:ascii="宋体" w:hAnsi="宋体" w:eastAsia="宋体" w:cs="宋体"/>
          <w:b w:val="0"/>
          <w:bCs w:val="0"/>
          <w:i w:val="0"/>
          <w:iCs w:val="0"/>
          <w:color w:val="auto"/>
          <w:sz w:val="24"/>
          <w:szCs w:val="24"/>
          <w:highlight w:val="none"/>
        </w:rPr>
        <w:instrText xml:space="preserve"> PAGEREF _Toc27901 \h </w:instrText>
      </w:r>
      <w:r>
        <w:rPr>
          <w:rFonts w:hint="eastAsia" w:ascii="宋体" w:hAnsi="宋体" w:eastAsia="宋体" w:cs="宋体"/>
          <w:b w:val="0"/>
          <w:bCs w:val="0"/>
          <w:i w:val="0"/>
          <w:iCs w:val="0"/>
          <w:color w:val="auto"/>
          <w:sz w:val="24"/>
          <w:szCs w:val="24"/>
          <w:highlight w:val="none"/>
        </w:rPr>
        <w:fldChar w:fldCharType="separate"/>
      </w:r>
      <w:r>
        <w:rPr>
          <w:rFonts w:hint="eastAsia" w:ascii="宋体" w:hAnsi="宋体" w:eastAsia="宋体" w:cs="宋体"/>
          <w:b w:val="0"/>
          <w:bCs w:val="0"/>
          <w:i w:val="0"/>
          <w:iCs w:val="0"/>
          <w:color w:val="auto"/>
          <w:sz w:val="24"/>
          <w:szCs w:val="24"/>
          <w:highlight w:val="none"/>
        </w:rPr>
        <w:t>1</w:t>
      </w:r>
      <w:r>
        <w:rPr>
          <w:rFonts w:hint="eastAsia" w:ascii="宋体" w:hAnsi="宋体" w:eastAsia="宋体" w:cs="宋体"/>
          <w:b w:val="0"/>
          <w:bCs w:val="0"/>
          <w:i w:val="0"/>
          <w:iCs w:val="0"/>
          <w:color w:val="auto"/>
          <w:sz w:val="24"/>
          <w:szCs w:val="24"/>
          <w:highlight w:val="none"/>
        </w:rPr>
        <w:fldChar w:fldCharType="end"/>
      </w:r>
      <w:r>
        <w:rPr>
          <w:rFonts w:hint="eastAsia" w:ascii="宋体" w:hAnsi="宋体" w:eastAsia="宋体" w:cs="宋体"/>
          <w:b w:val="0"/>
          <w:bCs w:val="0"/>
          <w:i w:val="0"/>
          <w:iCs w:val="0"/>
          <w:color w:val="auto"/>
          <w:sz w:val="24"/>
          <w:szCs w:val="24"/>
          <w:highlight w:val="none"/>
        </w:rPr>
        <w:fldChar w:fldCharType="end"/>
      </w:r>
    </w:p>
    <w:p w14:paraId="7086E038">
      <w:pPr>
        <w:pStyle w:val="27"/>
        <w:tabs>
          <w:tab w:val="right" w:leader="dot" w:pos="9638"/>
        </w:tabs>
        <w:ind w:firstLine="480"/>
        <w:jc w:val="both"/>
        <w:rPr>
          <w:rFonts w:hint="eastAsia" w:ascii="宋体" w:hAnsi="宋体" w:eastAsia="宋体" w:cs="宋体"/>
          <w:b w:val="0"/>
          <w:bCs w:val="0"/>
          <w:i w:val="0"/>
          <w:iCs w:val="0"/>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"_Toc11434" </w:instrText>
      </w:r>
      <w:r>
        <w:rPr>
          <w:rFonts w:hint="eastAsia" w:ascii="宋体" w:hAnsi="宋体" w:eastAsia="宋体" w:cs="宋体"/>
          <w:color w:val="auto"/>
          <w:sz w:val="24"/>
          <w:szCs w:val="24"/>
          <w:highlight w:val="none"/>
        </w:rPr>
        <w:fldChar w:fldCharType="separate"/>
      </w:r>
      <w:r>
        <w:rPr>
          <w:rFonts w:hint="eastAsia" w:ascii="宋体" w:hAnsi="宋体" w:eastAsia="宋体" w:cs="宋体"/>
          <w:b w:val="0"/>
          <w:bCs w:val="0"/>
          <w:i w:val="0"/>
          <w:iCs w:val="0"/>
          <w:color w:val="auto"/>
          <w:sz w:val="24"/>
          <w:szCs w:val="24"/>
          <w:highlight w:val="none"/>
        </w:rPr>
        <w:t>第二部分  投标人须知</w:t>
      </w:r>
      <w:r>
        <w:rPr>
          <w:rFonts w:hint="eastAsia" w:ascii="宋体" w:hAnsi="宋体" w:eastAsia="宋体" w:cs="宋体"/>
          <w:b w:val="0"/>
          <w:bCs w:val="0"/>
          <w:i w:val="0"/>
          <w:iCs w:val="0"/>
          <w:color w:val="auto"/>
          <w:sz w:val="24"/>
          <w:szCs w:val="24"/>
          <w:highlight w:val="none"/>
        </w:rPr>
        <w:tab/>
      </w:r>
      <w:r>
        <w:rPr>
          <w:rFonts w:hint="eastAsia" w:ascii="宋体" w:hAnsi="宋体" w:eastAsia="宋体" w:cs="宋体"/>
          <w:b w:val="0"/>
          <w:bCs w:val="0"/>
          <w:i w:val="0"/>
          <w:iCs w:val="0"/>
          <w:color w:val="auto"/>
          <w:sz w:val="24"/>
          <w:szCs w:val="24"/>
          <w:highlight w:val="none"/>
        </w:rPr>
        <w:fldChar w:fldCharType="begin"/>
      </w:r>
      <w:r>
        <w:rPr>
          <w:rFonts w:hint="eastAsia" w:ascii="宋体" w:hAnsi="宋体" w:eastAsia="宋体" w:cs="宋体"/>
          <w:b w:val="0"/>
          <w:bCs w:val="0"/>
          <w:i w:val="0"/>
          <w:iCs w:val="0"/>
          <w:color w:val="auto"/>
          <w:sz w:val="24"/>
          <w:szCs w:val="24"/>
          <w:highlight w:val="none"/>
        </w:rPr>
        <w:instrText xml:space="preserve"> PAGEREF _Toc11434 \h </w:instrText>
      </w:r>
      <w:r>
        <w:rPr>
          <w:rFonts w:hint="eastAsia" w:ascii="宋体" w:hAnsi="宋体" w:eastAsia="宋体" w:cs="宋体"/>
          <w:b w:val="0"/>
          <w:bCs w:val="0"/>
          <w:i w:val="0"/>
          <w:iCs w:val="0"/>
          <w:color w:val="auto"/>
          <w:sz w:val="24"/>
          <w:szCs w:val="24"/>
          <w:highlight w:val="none"/>
        </w:rPr>
        <w:fldChar w:fldCharType="separate"/>
      </w:r>
      <w:r>
        <w:rPr>
          <w:rFonts w:hint="eastAsia" w:ascii="宋体" w:hAnsi="宋体" w:eastAsia="宋体" w:cs="宋体"/>
          <w:b w:val="0"/>
          <w:bCs w:val="0"/>
          <w:i w:val="0"/>
          <w:iCs w:val="0"/>
          <w:color w:val="auto"/>
          <w:sz w:val="24"/>
          <w:szCs w:val="24"/>
          <w:highlight w:val="none"/>
        </w:rPr>
        <w:t>4</w:t>
      </w:r>
      <w:r>
        <w:rPr>
          <w:rFonts w:hint="eastAsia" w:ascii="宋体" w:hAnsi="宋体" w:eastAsia="宋体" w:cs="宋体"/>
          <w:b w:val="0"/>
          <w:bCs w:val="0"/>
          <w:i w:val="0"/>
          <w:iCs w:val="0"/>
          <w:color w:val="auto"/>
          <w:sz w:val="24"/>
          <w:szCs w:val="24"/>
          <w:highlight w:val="none"/>
        </w:rPr>
        <w:fldChar w:fldCharType="end"/>
      </w:r>
      <w:r>
        <w:rPr>
          <w:rFonts w:hint="eastAsia" w:ascii="宋体" w:hAnsi="宋体" w:eastAsia="宋体" w:cs="宋体"/>
          <w:b w:val="0"/>
          <w:bCs w:val="0"/>
          <w:i w:val="0"/>
          <w:iCs w:val="0"/>
          <w:color w:val="auto"/>
          <w:sz w:val="24"/>
          <w:szCs w:val="24"/>
          <w:highlight w:val="none"/>
        </w:rPr>
        <w:fldChar w:fldCharType="end"/>
      </w:r>
    </w:p>
    <w:p w14:paraId="055A26EA">
      <w:pPr>
        <w:pStyle w:val="27"/>
        <w:tabs>
          <w:tab w:val="right" w:leader="dot" w:pos="9638"/>
        </w:tabs>
        <w:ind w:firstLine="480"/>
        <w:jc w:val="both"/>
        <w:rPr>
          <w:rFonts w:hint="eastAsia" w:ascii="宋体" w:hAnsi="宋体" w:eastAsia="宋体" w:cs="宋体"/>
          <w:b w:val="0"/>
          <w:bCs w:val="0"/>
          <w:i w:val="0"/>
          <w:iCs w:val="0"/>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"_Toc19834" </w:instrText>
      </w:r>
      <w:r>
        <w:rPr>
          <w:rFonts w:hint="eastAsia" w:ascii="宋体" w:hAnsi="宋体" w:eastAsia="宋体" w:cs="宋体"/>
          <w:color w:val="auto"/>
          <w:sz w:val="24"/>
          <w:szCs w:val="24"/>
          <w:highlight w:val="none"/>
        </w:rPr>
        <w:fldChar w:fldCharType="separate"/>
      </w:r>
      <w:r>
        <w:rPr>
          <w:rFonts w:hint="eastAsia" w:ascii="宋体" w:hAnsi="宋体" w:eastAsia="宋体" w:cs="宋体"/>
          <w:b w:val="0"/>
          <w:bCs w:val="0"/>
          <w:i w:val="0"/>
          <w:iCs w:val="0"/>
          <w:color w:val="auto"/>
          <w:sz w:val="24"/>
          <w:szCs w:val="24"/>
          <w:highlight w:val="none"/>
        </w:rPr>
        <w:t>第三部分  合同文本</w:t>
      </w:r>
      <w:r>
        <w:rPr>
          <w:rFonts w:hint="eastAsia" w:ascii="宋体" w:hAnsi="宋体" w:eastAsia="宋体" w:cs="宋体"/>
          <w:b w:val="0"/>
          <w:bCs w:val="0"/>
          <w:i w:val="0"/>
          <w:iCs w:val="0"/>
          <w:color w:val="auto"/>
          <w:sz w:val="24"/>
          <w:szCs w:val="24"/>
          <w:highlight w:val="none"/>
        </w:rPr>
        <w:tab/>
      </w:r>
      <w:r>
        <w:rPr>
          <w:rFonts w:hint="eastAsia" w:ascii="宋体" w:hAnsi="宋体" w:eastAsia="宋体" w:cs="宋体"/>
          <w:b w:val="0"/>
          <w:bCs w:val="0"/>
          <w:i w:val="0"/>
          <w:iCs w:val="0"/>
          <w:color w:val="auto"/>
          <w:sz w:val="24"/>
          <w:szCs w:val="24"/>
          <w:highlight w:val="none"/>
        </w:rPr>
        <w:fldChar w:fldCharType="begin"/>
      </w:r>
      <w:r>
        <w:rPr>
          <w:rFonts w:hint="eastAsia" w:ascii="宋体" w:hAnsi="宋体" w:eastAsia="宋体" w:cs="宋体"/>
          <w:b w:val="0"/>
          <w:bCs w:val="0"/>
          <w:i w:val="0"/>
          <w:iCs w:val="0"/>
          <w:color w:val="auto"/>
          <w:sz w:val="24"/>
          <w:szCs w:val="24"/>
          <w:highlight w:val="none"/>
        </w:rPr>
        <w:instrText xml:space="preserve"> PAGEREF _Toc19834 \h </w:instrText>
      </w:r>
      <w:r>
        <w:rPr>
          <w:rFonts w:hint="eastAsia" w:ascii="宋体" w:hAnsi="宋体" w:eastAsia="宋体" w:cs="宋体"/>
          <w:b w:val="0"/>
          <w:bCs w:val="0"/>
          <w:i w:val="0"/>
          <w:iCs w:val="0"/>
          <w:color w:val="auto"/>
          <w:sz w:val="24"/>
          <w:szCs w:val="24"/>
          <w:highlight w:val="none"/>
        </w:rPr>
        <w:fldChar w:fldCharType="separate"/>
      </w:r>
      <w:r>
        <w:rPr>
          <w:rFonts w:hint="eastAsia" w:ascii="宋体" w:hAnsi="宋体" w:eastAsia="宋体" w:cs="宋体"/>
          <w:b w:val="0"/>
          <w:bCs w:val="0"/>
          <w:i w:val="0"/>
          <w:iCs w:val="0"/>
          <w:color w:val="auto"/>
          <w:sz w:val="24"/>
          <w:szCs w:val="24"/>
          <w:highlight w:val="none"/>
        </w:rPr>
        <w:t>15</w:t>
      </w:r>
      <w:r>
        <w:rPr>
          <w:rFonts w:hint="eastAsia" w:ascii="宋体" w:hAnsi="宋体" w:eastAsia="宋体" w:cs="宋体"/>
          <w:b w:val="0"/>
          <w:bCs w:val="0"/>
          <w:i w:val="0"/>
          <w:iCs w:val="0"/>
          <w:color w:val="auto"/>
          <w:sz w:val="24"/>
          <w:szCs w:val="24"/>
          <w:highlight w:val="none"/>
        </w:rPr>
        <w:fldChar w:fldCharType="end"/>
      </w:r>
      <w:r>
        <w:rPr>
          <w:rFonts w:hint="eastAsia" w:ascii="宋体" w:hAnsi="宋体" w:eastAsia="宋体" w:cs="宋体"/>
          <w:b w:val="0"/>
          <w:bCs w:val="0"/>
          <w:i w:val="0"/>
          <w:iCs w:val="0"/>
          <w:color w:val="auto"/>
          <w:sz w:val="24"/>
          <w:szCs w:val="24"/>
          <w:highlight w:val="none"/>
        </w:rPr>
        <w:fldChar w:fldCharType="end"/>
      </w:r>
    </w:p>
    <w:p w14:paraId="62119162">
      <w:pPr>
        <w:pStyle w:val="27"/>
        <w:tabs>
          <w:tab w:val="right" w:leader="dot" w:pos="9638"/>
        </w:tabs>
        <w:ind w:firstLine="480"/>
        <w:jc w:val="both"/>
        <w:rPr>
          <w:rFonts w:hint="eastAsia" w:ascii="宋体" w:hAnsi="宋体" w:eastAsia="宋体" w:cs="宋体"/>
          <w:b w:val="0"/>
          <w:bCs w:val="0"/>
          <w:i w:val="0"/>
          <w:iCs w:val="0"/>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"_Toc14900" </w:instrText>
      </w:r>
      <w:r>
        <w:rPr>
          <w:rFonts w:hint="eastAsia" w:ascii="宋体" w:hAnsi="宋体" w:eastAsia="宋体" w:cs="宋体"/>
          <w:color w:val="auto"/>
          <w:sz w:val="24"/>
          <w:szCs w:val="24"/>
          <w:highlight w:val="none"/>
        </w:rPr>
        <w:fldChar w:fldCharType="separate"/>
      </w:r>
      <w:r>
        <w:rPr>
          <w:rFonts w:hint="eastAsia" w:ascii="宋体" w:hAnsi="宋体" w:eastAsia="宋体" w:cs="宋体"/>
          <w:b w:val="0"/>
          <w:bCs w:val="0"/>
          <w:i w:val="0"/>
          <w:iCs w:val="0"/>
          <w:color w:val="auto"/>
          <w:sz w:val="24"/>
          <w:szCs w:val="24"/>
          <w:highlight w:val="none"/>
        </w:rPr>
        <w:t xml:space="preserve">第四部分  </w:t>
      </w:r>
      <w:r>
        <w:rPr>
          <w:rFonts w:hint="eastAsia" w:ascii="宋体" w:hAnsi="宋体" w:eastAsia="宋体" w:cs="宋体"/>
          <w:b w:val="0"/>
          <w:bCs w:val="0"/>
          <w:i w:val="0"/>
          <w:iCs w:val="0"/>
          <w:color w:val="auto"/>
          <w:sz w:val="24"/>
          <w:szCs w:val="24"/>
          <w:highlight w:val="none"/>
          <w:lang w:val="en-US" w:eastAsia="zh-CN"/>
        </w:rPr>
        <w:t>项目</w:t>
      </w:r>
      <w:r>
        <w:rPr>
          <w:rFonts w:hint="eastAsia" w:ascii="宋体" w:hAnsi="宋体" w:eastAsia="宋体" w:cs="宋体"/>
          <w:b w:val="0"/>
          <w:bCs w:val="0"/>
          <w:i w:val="0"/>
          <w:iCs w:val="0"/>
          <w:color w:val="auto"/>
          <w:sz w:val="24"/>
          <w:szCs w:val="24"/>
          <w:highlight w:val="none"/>
        </w:rPr>
        <w:t>需求</w:t>
      </w:r>
      <w:r>
        <w:rPr>
          <w:rFonts w:hint="eastAsia" w:ascii="宋体" w:hAnsi="宋体" w:eastAsia="宋体" w:cs="宋体"/>
          <w:b w:val="0"/>
          <w:bCs w:val="0"/>
          <w:i w:val="0"/>
          <w:iCs w:val="0"/>
          <w:color w:val="auto"/>
          <w:sz w:val="24"/>
          <w:szCs w:val="24"/>
          <w:highlight w:val="none"/>
        </w:rPr>
        <w:tab/>
      </w:r>
      <w:r>
        <w:rPr>
          <w:rFonts w:hint="eastAsia" w:ascii="宋体" w:hAnsi="宋体" w:eastAsia="宋体" w:cs="宋体"/>
          <w:b w:val="0"/>
          <w:bCs w:val="0"/>
          <w:i w:val="0"/>
          <w:iCs w:val="0"/>
          <w:color w:val="auto"/>
          <w:sz w:val="24"/>
          <w:szCs w:val="24"/>
          <w:highlight w:val="none"/>
        </w:rPr>
        <w:fldChar w:fldCharType="begin"/>
      </w:r>
      <w:r>
        <w:rPr>
          <w:rFonts w:hint="eastAsia" w:ascii="宋体" w:hAnsi="宋体" w:eastAsia="宋体" w:cs="宋体"/>
          <w:b w:val="0"/>
          <w:bCs w:val="0"/>
          <w:i w:val="0"/>
          <w:iCs w:val="0"/>
          <w:color w:val="auto"/>
          <w:sz w:val="24"/>
          <w:szCs w:val="24"/>
          <w:highlight w:val="none"/>
        </w:rPr>
        <w:instrText xml:space="preserve"> PAGEREF _Toc14900 \h </w:instrText>
      </w:r>
      <w:r>
        <w:rPr>
          <w:rFonts w:hint="eastAsia" w:ascii="宋体" w:hAnsi="宋体" w:eastAsia="宋体" w:cs="宋体"/>
          <w:b w:val="0"/>
          <w:bCs w:val="0"/>
          <w:i w:val="0"/>
          <w:iCs w:val="0"/>
          <w:color w:val="auto"/>
          <w:sz w:val="24"/>
          <w:szCs w:val="24"/>
          <w:highlight w:val="none"/>
        </w:rPr>
        <w:fldChar w:fldCharType="separate"/>
      </w:r>
      <w:r>
        <w:rPr>
          <w:rFonts w:hint="eastAsia" w:ascii="宋体" w:hAnsi="宋体" w:eastAsia="宋体" w:cs="宋体"/>
          <w:b w:val="0"/>
          <w:bCs w:val="0"/>
          <w:i w:val="0"/>
          <w:iCs w:val="0"/>
          <w:color w:val="auto"/>
          <w:sz w:val="24"/>
          <w:szCs w:val="24"/>
          <w:highlight w:val="none"/>
        </w:rPr>
        <w:t>18</w:t>
      </w:r>
      <w:r>
        <w:rPr>
          <w:rFonts w:hint="eastAsia" w:ascii="宋体" w:hAnsi="宋体" w:eastAsia="宋体" w:cs="宋体"/>
          <w:b w:val="0"/>
          <w:bCs w:val="0"/>
          <w:i w:val="0"/>
          <w:iCs w:val="0"/>
          <w:color w:val="auto"/>
          <w:sz w:val="24"/>
          <w:szCs w:val="24"/>
          <w:highlight w:val="none"/>
        </w:rPr>
        <w:fldChar w:fldCharType="end"/>
      </w:r>
      <w:r>
        <w:rPr>
          <w:rFonts w:hint="eastAsia" w:ascii="宋体" w:hAnsi="宋体" w:eastAsia="宋体" w:cs="宋体"/>
          <w:b w:val="0"/>
          <w:bCs w:val="0"/>
          <w:i w:val="0"/>
          <w:iCs w:val="0"/>
          <w:color w:val="auto"/>
          <w:sz w:val="24"/>
          <w:szCs w:val="24"/>
          <w:highlight w:val="none"/>
        </w:rPr>
        <w:fldChar w:fldCharType="end"/>
      </w:r>
    </w:p>
    <w:p w14:paraId="6064DF3A">
      <w:pPr>
        <w:pStyle w:val="27"/>
        <w:tabs>
          <w:tab w:val="right" w:leader="dot" w:pos="9638"/>
        </w:tabs>
        <w:ind w:firstLine="480"/>
        <w:jc w:val="both"/>
        <w:rPr>
          <w:rFonts w:hint="eastAsia" w:ascii="宋体" w:hAnsi="宋体" w:eastAsia="宋体" w:cs="宋体"/>
          <w:b w:val="0"/>
          <w:bCs w:val="0"/>
          <w:i w:val="0"/>
          <w:iCs w:val="0"/>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"_Toc640" </w:instrText>
      </w:r>
      <w:r>
        <w:rPr>
          <w:rFonts w:hint="eastAsia" w:ascii="宋体" w:hAnsi="宋体" w:eastAsia="宋体" w:cs="宋体"/>
          <w:color w:val="auto"/>
          <w:sz w:val="24"/>
          <w:szCs w:val="24"/>
          <w:highlight w:val="none"/>
        </w:rPr>
        <w:fldChar w:fldCharType="separate"/>
      </w:r>
      <w:r>
        <w:rPr>
          <w:rFonts w:hint="eastAsia" w:ascii="宋体" w:hAnsi="宋体" w:eastAsia="宋体" w:cs="宋体"/>
          <w:b w:val="0"/>
          <w:bCs w:val="0"/>
          <w:i w:val="0"/>
          <w:iCs w:val="0"/>
          <w:color w:val="auto"/>
          <w:sz w:val="24"/>
          <w:szCs w:val="24"/>
          <w:highlight w:val="none"/>
        </w:rPr>
        <w:t>第五部分  评标方法与评标标准</w:t>
      </w:r>
      <w:r>
        <w:rPr>
          <w:rFonts w:hint="eastAsia" w:ascii="宋体" w:hAnsi="宋体" w:eastAsia="宋体" w:cs="宋体"/>
          <w:b w:val="0"/>
          <w:bCs w:val="0"/>
          <w:i w:val="0"/>
          <w:iCs w:val="0"/>
          <w:color w:val="auto"/>
          <w:sz w:val="24"/>
          <w:szCs w:val="24"/>
          <w:highlight w:val="none"/>
        </w:rPr>
        <w:tab/>
      </w:r>
      <w:r>
        <w:rPr>
          <w:rFonts w:hint="eastAsia" w:ascii="宋体" w:hAnsi="宋体" w:eastAsia="宋体" w:cs="宋体"/>
          <w:b w:val="0"/>
          <w:bCs w:val="0"/>
          <w:i w:val="0"/>
          <w:iCs w:val="0"/>
          <w:color w:val="auto"/>
          <w:sz w:val="24"/>
          <w:szCs w:val="24"/>
          <w:highlight w:val="none"/>
        </w:rPr>
        <w:fldChar w:fldCharType="begin"/>
      </w:r>
      <w:r>
        <w:rPr>
          <w:rFonts w:hint="eastAsia" w:ascii="宋体" w:hAnsi="宋体" w:eastAsia="宋体" w:cs="宋体"/>
          <w:b w:val="0"/>
          <w:bCs w:val="0"/>
          <w:i w:val="0"/>
          <w:iCs w:val="0"/>
          <w:color w:val="auto"/>
          <w:sz w:val="24"/>
          <w:szCs w:val="24"/>
          <w:highlight w:val="none"/>
        </w:rPr>
        <w:instrText xml:space="preserve"> PAGEREF _Toc640 \h </w:instrText>
      </w:r>
      <w:r>
        <w:rPr>
          <w:rFonts w:hint="eastAsia" w:ascii="宋体" w:hAnsi="宋体" w:eastAsia="宋体" w:cs="宋体"/>
          <w:b w:val="0"/>
          <w:bCs w:val="0"/>
          <w:i w:val="0"/>
          <w:iCs w:val="0"/>
          <w:color w:val="auto"/>
          <w:sz w:val="24"/>
          <w:szCs w:val="24"/>
          <w:highlight w:val="none"/>
        </w:rPr>
        <w:fldChar w:fldCharType="separate"/>
      </w:r>
      <w:r>
        <w:rPr>
          <w:rFonts w:hint="eastAsia" w:ascii="宋体" w:hAnsi="宋体" w:eastAsia="宋体" w:cs="宋体"/>
          <w:b w:val="0"/>
          <w:bCs w:val="0"/>
          <w:i w:val="0"/>
          <w:iCs w:val="0"/>
          <w:color w:val="auto"/>
          <w:sz w:val="24"/>
          <w:szCs w:val="24"/>
          <w:highlight w:val="none"/>
        </w:rPr>
        <w:t>19</w:t>
      </w:r>
      <w:r>
        <w:rPr>
          <w:rFonts w:hint="eastAsia" w:ascii="宋体" w:hAnsi="宋体" w:eastAsia="宋体" w:cs="宋体"/>
          <w:b w:val="0"/>
          <w:bCs w:val="0"/>
          <w:i w:val="0"/>
          <w:iCs w:val="0"/>
          <w:color w:val="auto"/>
          <w:sz w:val="24"/>
          <w:szCs w:val="24"/>
          <w:highlight w:val="none"/>
        </w:rPr>
        <w:fldChar w:fldCharType="end"/>
      </w:r>
      <w:r>
        <w:rPr>
          <w:rFonts w:hint="eastAsia" w:ascii="宋体" w:hAnsi="宋体" w:eastAsia="宋体" w:cs="宋体"/>
          <w:b w:val="0"/>
          <w:bCs w:val="0"/>
          <w:i w:val="0"/>
          <w:iCs w:val="0"/>
          <w:color w:val="auto"/>
          <w:sz w:val="24"/>
          <w:szCs w:val="24"/>
          <w:highlight w:val="none"/>
        </w:rPr>
        <w:fldChar w:fldCharType="end"/>
      </w:r>
    </w:p>
    <w:p w14:paraId="61E40C7C">
      <w:pPr>
        <w:pStyle w:val="27"/>
        <w:tabs>
          <w:tab w:val="right" w:leader="dot" w:pos="9638"/>
        </w:tabs>
        <w:ind w:firstLine="480"/>
        <w:jc w:val="both"/>
        <w:rPr>
          <w:rFonts w:hint="eastAsia" w:ascii="宋体" w:hAnsi="宋体" w:eastAsia="宋体" w:cs="宋体"/>
          <w:b w:val="0"/>
          <w:bCs w:val="0"/>
          <w:i w:val="0"/>
          <w:iCs w:val="0"/>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"_Toc2229" </w:instrText>
      </w:r>
      <w:r>
        <w:rPr>
          <w:rFonts w:hint="eastAsia" w:ascii="宋体" w:hAnsi="宋体" w:eastAsia="宋体" w:cs="宋体"/>
          <w:color w:val="auto"/>
          <w:sz w:val="24"/>
          <w:szCs w:val="24"/>
          <w:highlight w:val="none"/>
        </w:rPr>
        <w:fldChar w:fldCharType="separate"/>
      </w:r>
      <w:r>
        <w:rPr>
          <w:rFonts w:hint="eastAsia" w:ascii="宋体" w:hAnsi="宋体" w:eastAsia="宋体" w:cs="宋体"/>
          <w:b w:val="0"/>
          <w:bCs w:val="0"/>
          <w:i w:val="0"/>
          <w:iCs w:val="0"/>
          <w:color w:val="auto"/>
          <w:sz w:val="24"/>
          <w:szCs w:val="24"/>
          <w:highlight w:val="none"/>
        </w:rPr>
        <w:t>第六部分  投标文件格式</w:t>
      </w:r>
      <w:r>
        <w:rPr>
          <w:rFonts w:hint="eastAsia" w:ascii="宋体" w:hAnsi="宋体" w:eastAsia="宋体" w:cs="宋体"/>
          <w:b w:val="0"/>
          <w:bCs w:val="0"/>
          <w:i w:val="0"/>
          <w:iCs w:val="0"/>
          <w:color w:val="auto"/>
          <w:sz w:val="24"/>
          <w:szCs w:val="24"/>
          <w:highlight w:val="none"/>
        </w:rPr>
        <w:tab/>
      </w:r>
      <w:r>
        <w:rPr>
          <w:rFonts w:hint="eastAsia" w:ascii="宋体" w:hAnsi="宋体" w:eastAsia="宋体" w:cs="宋体"/>
          <w:b w:val="0"/>
          <w:bCs w:val="0"/>
          <w:i w:val="0"/>
          <w:iCs w:val="0"/>
          <w:color w:val="auto"/>
          <w:sz w:val="24"/>
          <w:szCs w:val="24"/>
          <w:highlight w:val="none"/>
        </w:rPr>
        <w:fldChar w:fldCharType="begin"/>
      </w:r>
      <w:r>
        <w:rPr>
          <w:rFonts w:hint="eastAsia" w:ascii="宋体" w:hAnsi="宋体" w:eastAsia="宋体" w:cs="宋体"/>
          <w:b w:val="0"/>
          <w:bCs w:val="0"/>
          <w:i w:val="0"/>
          <w:iCs w:val="0"/>
          <w:color w:val="auto"/>
          <w:sz w:val="24"/>
          <w:szCs w:val="24"/>
          <w:highlight w:val="none"/>
        </w:rPr>
        <w:instrText xml:space="preserve"> PAGEREF _Toc2229 \h </w:instrText>
      </w:r>
      <w:r>
        <w:rPr>
          <w:rFonts w:hint="eastAsia" w:ascii="宋体" w:hAnsi="宋体" w:eastAsia="宋体" w:cs="宋体"/>
          <w:b w:val="0"/>
          <w:bCs w:val="0"/>
          <w:i w:val="0"/>
          <w:iCs w:val="0"/>
          <w:color w:val="auto"/>
          <w:sz w:val="24"/>
          <w:szCs w:val="24"/>
          <w:highlight w:val="none"/>
        </w:rPr>
        <w:fldChar w:fldCharType="separate"/>
      </w:r>
      <w:r>
        <w:rPr>
          <w:rFonts w:hint="eastAsia" w:ascii="宋体" w:hAnsi="宋体" w:eastAsia="宋体" w:cs="宋体"/>
          <w:b w:val="0"/>
          <w:bCs w:val="0"/>
          <w:i w:val="0"/>
          <w:iCs w:val="0"/>
          <w:color w:val="auto"/>
          <w:sz w:val="24"/>
          <w:szCs w:val="24"/>
          <w:highlight w:val="none"/>
        </w:rPr>
        <w:t>22</w:t>
      </w:r>
      <w:r>
        <w:rPr>
          <w:rFonts w:hint="eastAsia" w:ascii="宋体" w:hAnsi="宋体" w:eastAsia="宋体" w:cs="宋体"/>
          <w:b w:val="0"/>
          <w:bCs w:val="0"/>
          <w:i w:val="0"/>
          <w:iCs w:val="0"/>
          <w:color w:val="auto"/>
          <w:sz w:val="24"/>
          <w:szCs w:val="24"/>
          <w:highlight w:val="none"/>
        </w:rPr>
        <w:fldChar w:fldCharType="end"/>
      </w:r>
      <w:r>
        <w:rPr>
          <w:rFonts w:hint="eastAsia" w:ascii="宋体" w:hAnsi="宋体" w:eastAsia="宋体" w:cs="宋体"/>
          <w:b w:val="0"/>
          <w:bCs w:val="0"/>
          <w:i w:val="0"/>
          <w:iCs w:val="0"/>
          <w:color w:val="auto"/>
          <w:sz w:val="24"/>
          <w:szCs w:val="24"/>
          <w:highlight w:val="none"/>
        </w:rPr>
        <w:fldChar w:fldCharType="end"/>
      </w:r>
    </w:p>
    <w:p w14:paraId="142131CA">
      <w:pPr>
        <w:jc w:val="both"/>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fldChar w:fldCharType="end"/>
      </w:r>
    </w:p>
    <w:p w14:paraId="2673DFCD">
      <w:pPr>
        <w:keepNext/>
        <w:keepLines/>
        <w:spacing w:line="360" w:lineRule="auto"/>
        <w:jc w:val="both"/>
        <w:outlineLvl w:val="0"/>
        <w:rPr>
          <w:rFonts w:hint="eastAsia" w:ascii="宋体" w:hAnsi="宋体" w:eastAsia="宋体" w:cs="宋体"/>
          <w:color w:val="auto"/>
          <w:sz w:val="32"/>
          <w:szCs w:val="18"/>
          <w:highlight w:val="none"/>
        </w:rPr>
        <w:sectPr>
          <w:headerReference r:id="rId3" w:type="default"/>
          <w:footerReference r:id="rId4" w:type="even"/>
          <w:pgSz w:w="11906" w:h="16838"/>
          <w:pgMar w:top="1134" w:right="1134" w:bottom="1134" w:left="1134" w:header="851" w:footer="992" w:gutter="0"/>
          <w:pgNumType w:start="1"/>
          <w:cols w:space="0" w:num="1"/>
          <w:titlePg/>
          <w:rtlGutter w:val="0"/>
          <w:docGrid w:linePitch="360" w:charSpace="0"/>
        </w:sectPr>
      </w:pPr>
      <w:bookmarkStart w:id="1" w:name="_Toc27901"/>
    </w:p>
    <w:p w14:paraId="1717C141">
      <w:pPr>
        <w:keepNext/>
        <w:keepLines/>
        <w:spacing w:line="360" w:lineRule="auto"/>
        <w:jc w:val="center"/>
        <w:outlineLvl w:val="0"/>
        <w:rPr>
          <w:rFonts w:hint="eastAsia" w:ascii="宋体" w:hAnsi="宋体" w:eastAsia="宋体" w:cs="宋体"/>
          <w:color w:val="auto"/>
          <w:sz w:val="24"/>
          <w:szCs w:val="22"/>
          <w:highlight w:val="none"/>
        </w:rPr>
      </w:pPr>
      <w:r>
        <w:rPr>
          <w:rFonts w:hint="eastAsia" w:ascii="宋体" w:hAnsi="宋体" w:eastAsia="宋体" w:cs="宋体"/>
          <w:color w:val="auto"/>
          <w:sz w:val="32"/>
          <w:szCs w:val="18"/>
          <w:highlight w:val="none"/>
        </w:rPr>
        <w:t>第一部分  投标邀请</w:t>
      </w:r>
      <w:bookmarkEnd w:id="1"/>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61A8E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auto"/>
            <w:noWrap w:val="0"/>
          </w:tcPr>
          <w:p w14:paraId="14103738">
            <w:pPr>
              <w:spacing w:line="360" w:lineRule="auto"/>
              <w:ind w:firstLine="440"/>
              <w:jc w:val="left"/>
              <w:rPr>
                <w:rFonts w:hint="eastAsia" w:ascii="宋体" w:hAnsi="宋体" w:eastAsia="宋体" w:cs="宋体"/>
                <w:color w:val="auto"/>
                <w:sz w:val="22"/>
                <w:szCs w:val="22"/>
                <w:highlight w:val="none"/>
              </w:rPr>
            </w:pPr>
            <w:bookmarkStart w:id="2" w:name="OLE_LINK1"/>
            <w:r>
              <w:rPr>
                <w:rFonts w:hint="eastAsia" w:ascii="宋体" w:hAnsi="宋体" w:eastAsia="宋体" w:cs="宋体"/>
                <w:color w:val="auto"/>
                <w:sz w:val="22"/>
                <w:szCs w:val="22"/>
                <w:highlight w:val="none"/>
              </w:rPr>
              <w:t>项目概况</w:t>
            </w:r>
          </w:p>
          <w:p w14:paraId="1ADA754A">
            <w:pPr>
              <w:spacing w:line="360" w:lineRule="auto"/>
              <w:ind w:firstLine="44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lang w:eastAsia="zh-CN"/>
              </w:rPr>
              <w:t>连云港市海州区环境卫生管理处环卫工人爱心早餐服务（JSZC-320706-JSDZ-G2026-0050 ）</w:t>
            </w:r>
            <w:r>
              <w:rPr>
                <w:rFonts w:hint="eastAsia" w:ascii="宋体" w:hAnsi="宋体" w:eastAsia="宋体" w:cs="宋体"/>
                <w:color w:val="auto"/>
                <w:sz w:val="22"/>
                <w:szCs w:val="22"/>
                <w:highlight w:val="none"/>
              </w:rPr>
              <w:t>招标项目的潜在投标人应在</w:t>
            </w:r>
            <w:r>
              <w:rPr>
                <w:rFonts w:hint="eastAsia" w:ascii="宋体" w:hAnsi="宋体" w:eastAsia="宋体" w:cs="宋体"/>
                <w:color w:val="auto"/>
                <w:sz w:val="22"/>
                <w:szCs w:val="22"/>
                <w:highlight w:val="none"/>
                <w:u w:val="single"/>
                <w:lang w:val="en-US" w:eastAsia="zh-CN"/>
              </w:rPr>
              <w:t>江苏政府采购网（</w:t>
            </w:r>
            <w:r>
              <w:rPr>
                <w:rFonts w:hint="eastAsia" w:ascii="宋体" w:hAnsi="宋体" w:eastAsia="宋体" w:cs="宋体"/>
                <w:color w:val="auto"/>
                <w:sz w:val="22"/>
                <w:szCs w:val="22"/>
                <w:highlight w:val="none"/>
                <w:u w:val="single"/>
              </w:rPr>
              <w:t>苏采云系统</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获取招标文件，并于</w:t>
            </w:r>
            <w:r>
              <w:rPr>
                <w:rFonts w:hint="eastAsia" w:ascii="宋体" w:hAnsi="宋体" w:eastAsia="宋体" w:cs="宋体"/>
                <w:color w:val="auto"/>
                <w:sz w:val="22"/>
                <w:szCs w:val="22"/>
                <w:highlight w:val="none"/>
                <w:u w:val="single"/>
                <w:lang w:eastAsia="zh-CN"/>
              </w:rPr>
              <w:t>202</w:t>
            </w:r>
            <w:r>
              <w:rPr>
                <w:rFonts w:hint="eastAsia" w:ascii="宋体" w:hAnsi="宋体" w:eastAsia="宋体" w:cs="宋体"/>
                <w:color w:val="auto"/>
                <w:sz w:val="22"/>
                <w:szCs w:val="22"/>
                <w:highlight w:val="none"/>
                <w:u w:val="single"/>
                <w:lang w:val="en-US" w:eastAsia="zh-CN"/>
              </w:rPr>
              <w:t>6</w:t>
            </w:r>
            <w:r>
              <w:rPr>
                <w:rFonts w:hint="eastAsia" w:ascii="宋体" w:hAnsi="宋体" w:eastAsia="宋体" w:cs="宋体"/>
                <w:color w:val="auto"/>
                <w:sz w:val="22"/>
                <w:szCs w:val="22"/>
                <w:highlight w:val="none"/>
                <w:u w:val="single"/>
                <w:lang w:eastAsia="zh-CN"/>
              </w:rPr>
              <w:t>年</w:t>
            </w:r>
            <w:r>
              <w:rPr>
                <w:rFonts w:hint="eastAsia" w:ascii="宋体" w:hAnsi="宋体" w:eastAsia="宋体" w:cs="宋体"/>
                <w:color w:val="auto"/>
                <w:sz w:val="22"/>
                <w:szCs w:val="22"/>
                <w:highlight w:val="none"/>
                <w:u w:val="single"/>
                <w:lang w:val="en-US" w:eastAsia="zh-CN"/>
              </w:rPr>
              <w:t>7</w:t>
            </w:r>
            <w:r>
              <w:rPr>
                <w:rFonts w:hint="eastAsia" w:ascii="宋体" w:hAnsi="宋体" w:eastAsia="宋体" w:cs="宋体"/>
                <w:color w:val="auto"/>
                <w:sz w:val="22"/>
                <w:szCs w:val="22"/>
                <w:highlight w:val="none"/>
                <w:u w:val="single"/>
                <w:lang w:eastAsia="zh-CN"/>
              </w:rPr>
              <w:t>月</w:t>
            </w:r>
            <w:r>
              <w:rPr>
                <w:rFonts w:hint="eastAsia" w:ascii="宋体" w:hAnsi="宋体" w:eastAsia="宋体" w:cs="宋体"/>
                <w:color w:val="auto"/>
                <w:sz w:val="22"/>
                <w:szCs w:val="22"/>
                <w:highlight w:val="none"/>
                <w:u w:val="single"/>
                <w:lang w:val="en-US" w:eastAsia="zh-CN"/>
              </w:rPr>
              <w:t>28</w:t>
            </w:r>
            <w:r>
              <w:rPr>
                <w:rFonts w:hint="eastAsia" w:ascii="宋体" w:hAnsi="宋体" w:eastAsia="宋体" w:cs="宋体"/>
                <w:color w:val="auto"/>
                <w:sz w:val="22"/>
                <w:szCs w:val="22"/>
                <w:highlight w:val="none"/>
                <w:u w:val="single"/>
              </w:rPr>
              <w:t>日</w:t>
            </w:r>
            <w:r>
              <w:rPr>
                <w:rFonts w:hint="eastAsia" w:ascii="宋体" w:hAnsi="宋体" w:eastAsia="宋体" w:cs="宋体"/>
                <w:color w:val="auto"/>
                <w:sz w:val="22"/>
                <w:szCs w:val="22"/>
                <w:highlight w:val="none"/>
                <w:u w:val="single"/>
                <w:lang w:val="en-US" w:eastAsia="zh-CN"/>
              </w:rPr>
              <w:t>9</w:t>
            </w:r>
            <w:r>
              <w:rPr>
                <w:rFonts w:hint="eastAsia" w:ascii="宋体" w:hAnsi="宋体" w:eastAsia="宋体" w:cs="宋体"/>
                <w:color w:val="auto"/>
                <w:sz w:val="22"/>
                <w:szCs w:val="22"/>
                <w:highlight w:val="none"/>
                <w:u w:val="single"/>
              </w:rPr>
              <w:t>:00:00</w:t>
            </w:r>
            <w:r>
              <w:rPr>
                <w:rFonts w:hint="eastAsia" w:ascii="宋体" w:hAnsi="宋体" w:eastAsia="宋体" w:cs="宋体"/>
                <w:color w:val="auto"/>
                <w:sz w:val="22"/>
                <w:szCs w:val="22"/>
                <w:highlight w:val="none"/>
              </w:rPr>
              <w:t>（北京时间）前</w:t>
            </w:r>
            <w:r>
              <w:rPr>
                <w:rFonts w:hint="eastAsia" w:ascii="宋体" w:hAnsi="宋体" w:eastAsia="宋体" w:cs="宋体"/>
                <w:b/>
                <w:color w:val="auto"/>
                <w:sz w:val="22"/>
                <w:szCs w:val="22"/>
                <w:highlight w:val="none"/>
              </w:rPr>
              <w:t>上传电子投标文件</w:t>
            </w:r>
            <w:r>
              <w:rPr>
                <w:rFonts w:hint="eastAsia" w:ascii="宋体" w:hAnsi="宋体" w:eastAsia="宋体" w:cs="宋体"/>
                <w:color w:val="auto"/>
                <w:sz w:val="22"/>
                <w:szCs w:val="22"/>
                <w:highlight w:val="none"/>
              </w:rPr>
              <w:t>。</w:t>
            </w:r>
          </w:p>
        </w:tc>
      </w:tr>
    </w:tbl>
    <w:p w14:paraId="4FA402AF">
      <w:pPr>
        <w:keepNext/>
        <w:keepLines/>
        <w:pageBreakBefore w:val="0"/>
        <w:kinsoku/>
        <w:wordWrap w:val="0"/>
        <w:overflowPunct w:val="0"/>
        <w:topLinePunct w:val="0"/>
        <w:autoSpaceDE/>
        <w:autoSpaceDN/>
        <w:bidi w:val="0"/>
        <w:adjustRightInd/>
        <w:snapToGrid/>
        <w:spacing w:line="360" w:lineRule="auto"/>
        <w:ind w:right="0" w:firstLine="482" w:firstLineChars="200"/>
        <w:jc w:val="both"/>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一、项目基本情况</w:t>
      </w:r>
    </w:p>
    <w:p w14:paraId="3A8FAFB5">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项目编号：</w:t>
      </w:r>
      <w:r>
        <w:rPr>
          <w:rFonts w:hint="eastAsia" w:ascii="宋体" w:hAnsi="宋体" w:eastAsia="宋体" w:cs="宋体"/>
          <w:color w:val="auto"/>
          <w:sz w:val="22"/>
          <w:szCs w:val="22"/>
          <w:highlight w:val="none"/>
          <w:lang w:eastAsia="zh-CN"/>
        </w:rPr>
        <w:t>JSZC-320706-JSDZ-G2026-0050 </w:t>
      </w:r>
      <w:r>
        <w:rPr>
          <w:rFonts w:hint="eastAsia" w:ascii="宋体" w:hAnsi="宋体" w:eastAsia="宋体" w:cs="宋体"/>
          <w:color w:val="auto"/>
          <w:sz w:val="22"/>
          <w:szCs w:val="22"/>
          <w:highlight w:val="none"/>
          <w:lang w:eastAsia="zh-CN"/>
        </w:rPr>
        <w:tab/>
      </w:r>
      <w:r>
        <w:rPr>
          <w:rFonts w:hint="eastAsia" w:ascii="宋体" w:hAnsi="宋体" w:eastAsia="宋体" w:cs="宋体"/>
          <w:color w:val="auto"/>
          <w:sz w:val="22"/>
          <w:szCs w:val="22"/>
          <w:highlight w:val="none"/>
        </w:rPr>
        <w:t xml:space="preserve"> </w:t>
      </w:r>
    </w:p>
    <w:p w14:paraId="70140B33">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rPr>
        <w:t>项目名称：</w:t>
      </w:r>
      <w:r>
        <w:rPr>
          <w:rFonts w:hint="eastAsia" w:ascii="宋体" w:hAnsi="宋体" w:eastAsia="宋体" w:cs="宋体"/>
          <w:bCs/>
          <w:color w:val="auto"/>
          <w:sz w:val="22"/>
          <w:szCs w:val="22"/>
          <w:highlight w:val="none"/>
          <w:lang w:eastAsia="zh-CN"/>
        </w:rPr>
        <w:t>连云港市海州区环境卫生管理处环卫工人爱心早餐服务</w:t>
      </w:r>
    </w:p>
    <w:p w14:paraId="032AEF99">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预算</w:t>
      </w:r>
      <w:r>
        <w:rPr>
          <w:rFonts w:hint="eastAsia" w:ascii="宋体" w:hAnsi="宋体" w:eastAsia="宋体" w:cs="宋体"/>
          <w:bCs/>
          <w:color w:val="auto"/>
          <w:sz w:val="22"/>
          <w:szCs w:val="22"/>
          <w:highlight w:val="none"/>
          <w:lang w:eastAsia="zh-CN"/>
        </w:rPr>
        <w:t>金额：</w:t>
      </w:r>
      <w:r>
        <w:rPr>
          <w:rFonts w:hint="eastAsia" w:ascii="宋体" w:hAnsi="宋体" w:eastAsia="宋体" w:cs="宋体"/>
          <w:bCs/>
          <w:color w:val="auto"/>
          <w:sz w:val="22"/>
          <w:szCs w:val="22"/>
          <w:highlight w:val="none"/>
          <w:lang w:val="en-US" w:eastAsia="zh-CN"/>
        </w:rPr>
        <w:t>310万元</w:t>
      </w:r>
    </w:p>
    <w:p w14:paraId="4F269630">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最高限价：本项目采用固定价格（单价）采购，服务单价为5元/人/天。</w:t>
      </w:r>
    </w:p>
    <w:p w14:paraId="077CFC1C">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采购需求：</w:t>
      </w:r>
      <w:r>
        <w:rPr>
          <w:rFonts w:hint="eastAsia" w:ascii="宋体" w:hAnsi="宋体" w:eastAsia="宋体" w:cs="宋体"/>
          <w:color w:val="auto"/>
          <w:sz w:val="22"/>
          <w:szCs w:val="22"/>
          <w:highlight w:val="none"/>
          <w:lang w:eastAsia="zh-CN"/>
        </w:rPr>
        <w:t>为展示城市对劳动者的尊重和关怀，按相关文件要求，关心关爱环卫工人的工作和生活，提升环卫工人幸福感，激励工作热情，海州区环境卫生管理处对</w:t>
      </w:r>
      <w:r>
        <w:rPr>
          <w:rFonts w:hint="eastAsia" w:ascii="宋体" w:hAnsi="宋体" w:eastAsia="宋体" w:cs="宋体"/>
          <w:color w:val="auto"/>
          <w:sz w:val="22"/>
          <w:szCs w:val="22"/>
          <w:highlight w:val="none"/>
          <w:lang w:val="en-US" w:eastAsia="zh-CN"/>
        </w:rPr>
        <w:t>2026年7月-2027年6月</w:t>
      </w:r>
      <w:r>
        <w:rPr>
          <w:rFonts w:hint="eastAsia" w:ascii="宋体" w:hAnsi="宋体" w:eastAsia="宋体" w:cs="宋体"/>
          <w:color w:val="auto"/>
          <w:sz w:val="22"/>
          <w:szCs w:val="22"/>
          <w:highlight w:val="none"/>
          <w:lang w:eastAsia="zh-CN"/>
        </w:rPr>
        <w:t>每天早上7点前上岗的一线工人采购爱心早餐，共计约</w:t>
      </w:r>
      <w:r>
        <w:rPr>
          <w:rFonts w:hint="eastAsia" w:ascii="宋体" w:hAnsi="宋体" w:eastAsia="宋体" w:cs="宋体"/>
          <w:color w:val="auto"/>
          <w:sz w:val="22"/>
          <w:szCs w:val="22"/>
          <w:highlight w:val="none"/>
          <w:lang w:val="en-US" w:eastAsia="zh-CN"/>
        </w:rPr>
        <w:t>1700</w:t>
      </w:r>
      <w:r>
        <w:rPr>
          <w:rFonts w:hint="eastAsia" w:ascii="宋体" w:hAnsi="宋体" w:eastAsia="宋体" w:cs="宋体"/>
          <w:color w:val="auto"/>
          <w:sz w:val="22"/>
          <w:szCs w:val="22"/>
          <w:highlight w:val="none"/>
          <w:lang w:eastAsia="zh-CN"/>
        </w:rPr>
        <w:t>人。</w:t>
      </w:r>
      <w:r>
        <w:rPr>
          <w:rFonts w:hint="eastAsia" w:ascii="宋体" w:hAnsi="宋体" w:eastAsia="宋体" w:cs="宋体"/>
          <w:color w:val="auto"/>
          <w:sz w:val="22"/>
          <w:szCs w:val="22"/>
          <w:highlight w:val="none"/>
        </w:rPr>
        <w:t>详见招标文件第四部分项目需求。</w:t>
      </w:r>
    </w:p>
    <w:p w14:paraId="52007C6C">
      <w:pPr>
        <w:pageBreakBefore w:val="0"/>
        <w:kinsoku/>
        <w:wordWrap w:val="0"/>
        <w:overflowPunct w:val="0"/>
        <w:topLinePunct w:val="0"/>
        <w:autoSpaceDE/>
        <w:autoSpaceDN/>
        <w:bidi w:val="0"/>
        <w:adjustRightInd/>
        <w:snapToGrid/>
        <w:spacing w:line="360" w:lineRule="auto"/>
        <w:ind w:right="0" w:firstLine="442"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对项目采购需求部分的询问、质疑请与采购人联系，由采购人负责答复。</w:t>
      </w:r>
    </w:p>
    <w:p w14:paraId="2D06911D">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合同履行期限：自合同签订之日起一年</w:t>
      </w:r>
      <w:r>
        <w:rPr>
          <w:rFonts w:hint="eastAsia" w:ascii="宋体" w:hAnsi="宋体" w:eastAsia="宋体" w:cs="宋体"/>
          <w:color w:val="auto"/>
          <w:sz w:val="22"/>
          <w:szCs w:val="22"/>
          <w:highlight w:val="none"/>
          <w:lang w:val="en-US" w:eastAsia="zh-CN"/>
        </w:rPr>
        <w:t>。</w:t>
      </w:r>
    </w:p>
    <w:p w14:paraId="1D34E369">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本项目（是/否√）接受联合体投标。</w:t>
      </w:r>
    </w:p>
    <w:p w14:paraId="74241950">
      <w:pPr>
        <w:keepNext/>
        <w:keepLines/>
        <w:pageBreakBefore w:val="0"/>
        <w:kinsoku/>
        <w:wordWrap w:val="0"/>
        <w:overflowPunct w:val="0"/>
        <w:topLinePunct w:val="0"/>
        <w:autoSpaceDE/>
        <w:autoSpaceDN/>
        <w:bidi w:val="0"/>
        <w:adjustRightInd/>
        <w:snapToGrid/>
        <w:spacing w:line="360" w:lineRule="auto"/>
        <w:ind w:right="0" w:firstLine="482" w:firstLineChars="200"/>
        <w:jc w:val="both"/>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二、申请人的资格要求</w:t>
      </w:r>
    </w:p>
    <w:p w14:paraId="145E2B55">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1.满足《中华人民共和国政府采购法》第二十二条规定，提供下列材料：</w:t>
      </w:r>
    </w:p>
    <w:p w14:paraId="146138C0">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（1）法人或者其他组织的营业执照等证明文件，自然人的身份证明</w:t>
      </w:r>
      <w:r>
        <w:rPr>
          <w:rFonts w:hint="eastAsia" w:ascii="宋体" w:hAnsi="宋体" w:eastAsia="宋体" w:cs="宋体"/>
          <w:b w:val="0"/>
          <w:bCs w:val="0"/>
          <w:color w:val="auto"/>
          <w:sz w:val="22"/>
          <w:szCs w:val="22"/>
          <w:highlight w:val="none"/>
        </w:rPr>
        <w:t>；</w:t>
      </w:r>
    </w:p>
    <w:p w14:paraId="2F2806A8">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（2）具有良好的商业信誉和健全的财务会计制度；</w:t>
      </w:r>
    </w:p>
    <w:p w14:paraId="09283AEF">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（3）依法缴纳税收和社会保障资金的相关材料；</w:t>
      </w:r>
    </w:p>
    <w:p w14:paraId="31B92677">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（4）具备履行合同所必需的设备和专业技术能力的声明及证明材料；</w:t>
      </w:r>
    </w:p>
    <w:p w14:paraId="4020B719">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（5）参加政府采购活动前三年内在经营活动中没有重大违法记录的书面声明。</w:t>
      </w:r>
    </w:p>
    <w:p w14:paraId="454CF1E2">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根据连财购〔2023〕4号文件精神，第（2）、（3）项可以提供《财务状况报告及税收、社会保障资金缴纳情况承诺函》，并上传至电子投标文件中，详见招标文件第六部分格式。</w:t>
      </w:r>
    </w:p>
    <w:p w14:paraId="028FD9EE">
      <w:pPr>
        <w:pageBreakBefore w:val="0"/>
        <w:numPr>
          <w:ilvl w:val="0"/>
          <w:numId w:val="0"/>
        </w:numPr>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落实政府采购需满足的资格要求：</w:t>
      </w:r>
      <w:r>
        <w:rPr>
          <w:rFonts w:hint="eastAsia" w:ascii="宋体" w:hAnsi="宋体" w:eastAsia="宋体" w:cs="宋体"/>
          <w:color w:val="auto"/>
          <w:sz w:val="22"/>
          <w:szCs w:val="22"/>
          <w:highlight w:val="none"/>
          <w:lang w:eastAsia="zh-CN"/>
        </w:rPr>
        <w:t>本项目专门面向中型企业、小型企业、微型企业、残疾人福利性单位、监狱企业采购，符合要求的投标人须提供《中小企业声明函》(详见第六部分 投标文件格式)或《残疾人福利性单位声明函》(详见第六部分 投标文件格式)或属于监狱企业的证明文件，否则投标无效。</w:t>
      </w:r>
      <w:r>
        <w:rPr>
          <w:rFonts w:hint="eastAsia" w:ascii="宋体" w:hAnsi="宋体" w:eastAsia="宋体" w:cs="宋体"/>
          <w:color w:val="auto"/>
          <w:sz w:val="22"/>
          <w:szCs w:val="22"/>
          <w:highlight w:val="none"/>
          <w:lang w:val="en-US" w:eastAsia="zh-CN"/>
        </w:rPr>
        <w:t xml:space="preserve"> </w:t>
      </w:r>
    </w:p>
    <w:p w14:paraId="4E75A210">
      <w:pPr>
        <w:pageBreakBefore w:val="0"/>
        <w:numPr>
          <w:ilvl w:val="0"/>
          <w:numId w:val="0"/>
        </w:numPr>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3.本项目的特定资格要求：</w:t>
      </w:r>
    </w:p>
    <w:p w14:paraId="75BAD144">
      <w:pPr>
        <w:pageBreakBefore w:val="0"/>
        <w:numPr>
          <w:ilvl w:val="0"/>
          <w:numId w:val="0"/>
        </w:numPr>
        <w:kinsoku/>
        <w:wordWrap w:val="0"/>
        <w:overflowPunct w:val="0"/>
        <w:topLinePunct w:val="0"/>
        <w:autoSpaceDE/>
        <w:autoSpaceDN/>
        <w:bidi w:val="0"/>
        <w:adjustRightInd/>
        <w:snapToGrid/>
        <w:spacing w:line="360" w:lineRule="auto"/>
        <w:ind w:right="0" w:firstLine="442"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投标人须具备合法有效的《食品生产许可证》或《食品经营许可证》</w:t>
      </w:r>
      <w:r>
        <w:rPr>
          <w:rFonts w:hint="eastAsia" w:ascii="宋体" w:hAnsi="宋体" w:eastAsia="宋体" w:cs="宋体"/>
          <w:color w:val="auto"/>
          <w:sz w:val="22"/>
          <w:szCs w:val="22"/>
          <w:highlight w:val="none"/>
        </w:rPr>
        <w:t>。</w:t>
      </w:r>
    </w:p>
    <w:p w14:paraId="245C063B">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4.本项目的其他资格要求：</w:t>
      </w:r>
    </w:p>
    <w:p w14:paraId="2289F825">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（1）投标文件递交截止前，被信用中国、中国政府采购网列入失信被执行人、重大税收违法案件当事人名单、政府采购严重违法失信行为记录名单的</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，拒绝其参与政府采购活动。</w:t>
      </w:r>
    </w:p>
    <w:p w14:paraId="32A311E6">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备注：采购人或采购代理机构通过信用中国网站（www.creditchina.gov.cn）、中国政府采购网（www.ccgp.gov.cn），对</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信用记录情况进行查询，查询结果页面打印留存。</w:t>
      </w:r>
    </w:p>
    <w:p w14:paraId="2597514D">
      <w:pPr>
        <w:pageBreakBefore w:val="0"/>
        <w:numPr>
          <w:ilvl w:val="0"/>
          <w:numId w:val="4"/>
        </w:numPr>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中标后不允许分包或转包。</w:t>
      </w:r>
    </w:p>
    <w:p w14:paraId="797EE339">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5.法律法规规定的其他条件。</w:t>
      </w:r>
    </w:p>
    <w:p w14:paraId="2AF32E15">
      <w:pPr>
        <w:keepNext/>
        <w:keepLines/>
        <w:pageBreakBefore w:val="0"/>
        <w:kinsoku/>
        <w:wordWrap w:val="0"/>
        <w:overflowPunct w:val="0"/>
        <w:topLinePunct w:val="0"/>
        <w:autoSpaceDE/>
        <w:autoSpaceDN/>
        <w:bidi w:val="0"/>
        <w:adjustRightInd/>
        <w:snapToGrid/>
        <w:spacing w:line="360" w:lineRule="auto"/>
        <w:ind w:right="0" w:firstLine="482" w:firstLineChars="200"/>
        <w:jc w:val="both"/>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三、获取招标文件</w:t>
      </w:r>
    </w:p>
    <w:p w14:paraId="7B1D40F1">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时间：自招标文件公告发布之日</w:t>
      </w:r>
      <w:r>
        <w:rPr>
          <w:rFonts w:hint="eastAsia" w:ascii="宋体" w:hAnsi="宋体" w:eastAsia="宋体" w:cs="宋体"/>
          <w:color w:val="auto"/>
          <w:sz w:val="22"/>
          <w:szCs w:val="22"/>
          <w:highlight w:val="none"/>
          <w:lang w:eastAsia="zh-CN"/>
        </w:rPr>
        <w:t>起5个工作日。</w:t>
      </w:r>
    </w:p>
    <w:p w14:paraId="212BE8C3">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方式：在“江苏政府采购网”自行免费下载招标文件</w:t>
      </w:r>
      <w:r>
        <w:rPr>
          <w:rFonts w:hint="eastAsia" w:ascii="宋体" w:hAnsi="宋体" w:eastAsia="宋体" w:cs="宋体"/>
          <w:color w:val="auto"/>
          <w:sz w:val="22"/>
          <w:szCs w:val="22"/>
          <w:highlight w:val="none"/>
          <w:lang w:eastAsia="zh-CN"/>
        </w:rPr>
        <w:t>。</w:t>
      </w:r>
    </w:p>
    <w:p w14:paraId="6C55A957">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售价：0.00元</w:t>
      </w:r>
    </w:p>
    <w:p w14:paraId="6B6DAB1B">
      <w:pPr>
        <w:keepNext/>
        <w:keepLines/>
        <w:pageBreakBefore w:val="0"/>
        <w:kinsoku/>
        <w:wordWrap w:val="0"/>
        <w:overflowPunct w:val="0"/>
        <w:topLinePunct w:val="0"/>
        <w:autoSpaceDE/>
        <w:autoSpaceDN/>
        <w:bidi w:val="0"/>
        <w:adjustRightInd/>
        <w:snapToGrid/>
        <w:spacing w:line="360" w:lineRule="auto"/>
        <w:ind w:right="0" w:firstLine="482" w:firstLineChars="200"/>
        <w:jc w:val="both"/>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四、提交投标文件截止时间、开标时间和地点</w:t>
      </w:r>
    </w:p>
    <w:p w14:paraId="4CE1846E">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投标文件接收截止时间：</w:t>
      </w:r>
      <w:r>
        <w:rPr>
          <w:rFonts w:hint="eastAsia" w:ascii="宋体" w:hAnsi="宋体" w:eastAsia="宋体" w:cs="宋体"/>
          <w:color w:val="auto"/>
          <w:sz w:val="22"/>
          <w:szCs w:val="22"/>
          <w:highlight w:val="none"/>
          <w:lang w:eastAsia="zh-CN"/>
        </w:rPr>
        <w:t>202</w:t>
      </w:r>
      <w:r>
        <w:rPr>
          <w:rFonts w:hint="eastAsia" w:ascii="宋体" w:hAnsi="宋体" w:eastAsia="宋体" w:cs="宋体"/>
          <w:color w:val="auto"/>
          <w:sz w:val="22"/>
          <w:szCs w:val="22"/>
          <w:highlight w:val="none"/>
          <w:lang w:val="en-US" w:eastAsia="zh-CN"/>
        </w:rPr>
        <w:t>6</w:t>
      </w:r>
      <w:r>
        <w:rPr>
          <w:rFonts w:hint="eastAsia" w:ascii="宋体" w:hAnsi="宋体" w:eastAsia="宋体" w:cs="宋体"/>
          <w:color w:val="auto"/>
          <w:sz w:val="22"/>
          <w:szCs w:val="22"/>
          <w:highlight w:val="none"/>
          <w:lang w:eastAsia="zh-CN"/>
        </w:rPr>
        <w:t>年</w:t>
      </w:r>
      <w:r>
        <w:rPr>
          <w:rFonts w:hint="eastAsia" w:ascii="宋体" w:hAnsi="宋体" w:eastAsia="宋体" w:cs="宋体"/>
          <w:color w:val="auto"/>
          <w:sz w:val="22"/>
          <w:szCs w:val="22"/>
          <w:highlight w:val="none"/>
          <w:lang w:val="en-US" w:eastAsia="zh-CN"/>
        </w:rPr>
        <w:t>7</w:t>
      </w:r>
      <w:r>
        <w:rPr>
          <w:rFonts w:hint="eastAsia" w:ascii="宋体" w:hAnsi="宋体" w:eastAsia="宋体" w:cs="宋体"/>
          <w:color w:val="auto"/>
          <w:sz w:val="22"/>
          <w:szCs w:val="22"/>
          <w:highlight w:val="none"/>
          <w:lang w:eastAsia="zh-CN"/>
        </w:rPr>
        <w:t>月</w:t>
      </w:r>
      <w:r>
        <w:rPr>
          <w:rFonts w:hint="eastAsia" w:ascii="宋体" w:hAnsi="宋体" w:eastAsia="宋体" w:cs="宋体"/>
          <w:color w:val="auto"/>
          <w:sz w:val="22"/>
          <w:szCs w:val="22"/>
          <w:highlight w:val="none"/>
          <w:lang w:val="en-US" w:eastAsia="zh-CN"/>
        </w:rPr>
        <w:t>28</w:t>
      </w:r>
      <w:r>
        <w:rPr>
          <w:rFonts w:hint="eastAsia" w:ascii="宋体" w:hAnsi="宋体" w:eastAsia="宋体" w:cs="宋体"/>
          <w:color w:val="auto"/>
          <w:sz w:val="22"/>
          <w:szCs w:val="22"/>
          <w:highlight w:val="none"/>
        </w:rPr>
        <w:t>日</w:t>
      </w:r>
      <w:r>
        <w:rPr>
          <w:rFonts w:hint="eastAsia" w:ascii="宋体" w:hAnsi="宋体" w:eastAsia="宋体" w:cs="宋体"/>
          <w:color w:val="auto"/>
          <w:sz w:val="22"/>
          <w:szCs w:val="22"/>
          <w:highlight w:val="none"/>
          <w:lang w:val="en-US" w:eastAsia="zh-CN"/>
        </w:rPr>
        <w:t>9</w:t>
      </w:r>
      <w:r>
        <w:rPr>
          <w:rFonts w:hint="eastAsia" w:ascii="宋体" w:hAnsi="宋体" w:eastAsia="宋体" w:cs="宋体"/>
          <w:color w:val="auto"/>
          <w:sz w:val="22"/>
          <w:szCs w:val="22"/>
          <w:highlight w:val="none"/>
        </w:rPr>
        <w:t>:00:00（北京时间）</w:t>
      </w:r>
    </w:p>
    <w:p w14:paraId="41EE5F14">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开标地点：“苏采云”政府采购交易系统网上开标大厅。</w:t>
      </w:r>
    </w:p>
    <w:p w14:paraId="5FE7198F">
      <w:pPr>
        <w:keepNext/>
        <w:keepLines/>
        <w:pageBreakBefore w:val="0"/>
        <w:kinsoku/>
        <w:wordWrap w:val="0"/>
        <w:overflowPunct w:val="0"/>
        <w:topLinePunct w:val="0"/>
        <w:autoSpaceDE/>
        <w:autoSpaceDN/>
        <w:bidi w:val="0"/>
        <w:adjustRightInd/>
        <w:snapToGrid/>
        <w:spacing w:line="360" w:lineRule="auto"/>
        <w:ind w:right="0" w:firstLine="482" w:firstLineChars="200"/>
        <w:jc w:val="both"/>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五、公告期限</w:t>
      </w:r>
    </w:p>
    <w:p w14:paraId="5A1DFBAF">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自本公告发布之日起5个工作日。</w:t>
      </w:r>
    </w:p>
    <w:p w14:paraId="789E2ECE">
      <w:pPr>
        <w:keepNext/>
        <w:keepLines/>
        <w:pageBreakBefore w:val="0"/>
        <w:kinsoku/>
        <w:wordWrap w:val="0"/>
        <w:overflowPunct w:val="0"/>
        <w:topLinePunct w:val="0"/>
        <w:autoSpaceDE/>
        <w:autoSpaceDN/>
        <w:bidi w:val="0"/>
        <w:adjustRightInd/>
        <w:snapToGrid/>
        <w:spacing w:line="360" w:lineRule="auto"/>
        <w:ind w:right="0" w:firstLine="482" w:firstLineChars="200"/>
        <w:jc w:val="both"/>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六、其他补充事宜</w:t>
      </w:r>
    </w:p>
    <w:p w14:paraId="1D6F6114">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1.本招标文件中</w:t>
      </w:r>
      <w:r>
        <w:rPr>
          <w:rFonts w:hint="eastAsia" w:ascii="宋体" w:hAnsi="宋体" w:eastAsia="宋体" w:cs="宋体"/>
          <w:i/>
          <w:color w:val="auto"/>
          <w:sz w:val="22"/>
          <w:szCs w:val="22"/>
          <w:highlight w:val="none"/>
          <w:u w:val="single"/>
        </w:rPr>
        <w:t>斜体且有下划线</w:t>
      </w:r>
      <w:r>
        <w:rPr>
          <w:rFonts w:hint="eastAsia" w:ascii="宋体" w:hAnsi="宋体" w:eastAsia="宋体" w:cs="宋体"/>
          <w:color w:val="auto"/>
          <w:sz w:val="22"/>
          <w:szCs w:val="22"/>
          <w:highlight w:val="none"/>
        </w:rPr>
        <w:t>部分为实质性要求和条件，投标人必须逐条做出满足实质性要求和条件的响应，否则将按无效响应处理。</w:t>
      </w:r>
    </w:p>
    <w:p w14:paraId="7843FAFE">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2.无论出于何种原因，采购人在采购活动开始前可对采购文件进行修改、补充或变更，其内容作为采购文件的重要组成部分，请各</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关注江苏政府采购网。若因</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自身原因未及时关注本项目有关修改、补充或变更信息，导致投标文件编制或提交失误，由此造成的一切损失由</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 xml:space="preserve">自行承担。 </w:t>
      </w:r>
    </w:p>
    <w:p w14:paraId="44BD44AB">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3.本次招标不收取投标保证金。</w:t>
      </w:r>
    </w:p>
    <w:p w14:paraId="08502A7B">
      <w:pPr>
        <w:keepNext/>
        <w:keepLines/>
        <w:pageBreakBefore w:val="0"/>
        <w:kinsoku/>
        <w:wordWrap w:val="0"/>
        <w:overflowPunct w:val="0"/>
        <w:topLinePunct w:val="0"/>
        <w:autoSpaceDE/>
        <w:autoSpaceDN/>
        <w:bidi w:val="0"/>
        <w:adjustRightInd/>
        <w:snapToGrid/>
        <w:spacing w:line="360" w:lineRule="auto"/>
        <w:ind w:right="0" w:firstLine="482" w:firstLineChars="200"/>
        <w:jc w:val="both"/>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七、对本次招标提出询问，请按以下方式联系</w:t>
      </w:r>
    </w:p>
    <w:p w14:paraId="52CC1BE8">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1.采购人信息</w:t>
      </w:r>
    </w:p>
    <w:p w14:paraId="2E7DBB0A">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名    称：</w:t>
      </w:r>
      <w:r>
        <w:rPr>
          <w:rFonts w:hint="eastAsia" w:ascii="宋体" w:hAnsi="宋体" w:eastAsia="宋体" w:cs="宋体"/>
          <w:color w:val="auto"/>
          <w:sz w:val="22"/>
          <w:szCs w:val="22"/>
          <w:highlight w:val="none"/>
          <w:lang w:eastAsia="zh-CN"/>
        </w:rPr>
        <w:t>连云港市海州区环境卫生管理处</w:t>
      </w:r>
    </w:p>
    <w:p w14:paraId="351C680E">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地    址：</w:t>
      </w:r>
      <w:r>
        <w:rPr>
          <w:rFonts w:hint="eastAsia" w:ascii="宋体" w:hAnsi="宋体" w:eastAsia="宋体" w:cs="宋体"/>
          <w:color w:val="auto"/>
          <w:sz w:val="22"/>
          <w:szCs w:val="22"/>
          <w:highlight w:val="none"/>
          <w:lang w:eastAsia="zh-CN"/>
        </w:rPr>
        <w:t>连云港市海州区</w:t>
      </w:r>
      <w:r>
        <w:rPr>
          <w:rFonts w:hint="eastAsia" w:ascii="宋体" w:hAnsi="宋体" w:eastAsia="宋体" w:cs="宋体"/>
          <w:color w:val="auto"/>
          <w:sz w:val="22"/>
          <w:szCs w:val="22"/>
          <w:highlight w:val="none"/>
          <w:lang w:val="en-US" w:eastAsia="zh-CN"/>
        </w:rPr>
        <w:t>海昌南路43号</w:t>
      </w:r>
    </w:p>
    <w:p w14:paraId="2BCCD861">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联系方式：</w:t>
      </w:r>
      <w:r>
        <w:rPr>
          <w:rFonts w:hint="eastAsia" w:ascii="宋体" w:hAnsi="宋体" w:eastAsia="宋体" w:cs="宋体"/>
          <w:color w:val="auto"/>
          <w:sz w:val="22"/>
          <w:szCs w:val="22"/>
          <w:highlight w:val="none"/>
          <w:lang w:eastAsia="zh-CN"/>
        </w:rPr>
        <w:t>庄工</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0518-85588898</w:t>
      </w:r>
    </w:p>
    <w:p w14:paraId="4DDCCA0F">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2.采购代理机构信息</w:t>
      </w:r>
    </w:p>
    <w:p w14:paraId="5EAA8110">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名    称：</w:t>
      </w:r>
      <w:r>
        <w:rPr>
          <w:rFonts w:hint="eastAsia" w:ascii="宋体" w:hAnsi="宋体" w:eastAsia="宋体" w:cs="宋体"/>
          <w:color w:val="auto"/>
          <w:sz w:val="22"/>
          <w:szCs w:val="22"/>
          <w:highlight w:val="none"/>
          <w:lang w:eastAsia="zh-CN"/>
        </w:rPr>
        <w:t>大洲设计咨询集团有限公司</w:t>
      </w:r>
    </w:p>
    <w:p w14:paraId="2E8A6F96">
      <w:pPr>
        <w:pageBreakBefore w:val="0"/>
        <w:widowControl/>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地    址：</w:t>
      </w:r>
      <w:r>
        <w:rPr>
          <w:rFonts w:hint="eastAsia" w:ascii="宋体" w:hAnsi="宋体" w:eastAsia="宋体" w:cs="宋体"/>
          <w:color w:val="auto"/>
          <w:sz w:val="22"/>
          <w:szCs w:val="22"/>
          <w:highlight w:val="none"/>
          <w:lang w:eastAsia="zh-CN"/>
        </w:rPr>
        <w:t>海州区朝阳东路金海财富中心A座508室</w:t>
      </w:r>
    </w:p>
    <w:p w14:paraId="26135031">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联系方式：</w:t>
      </w:r>
      <w:r>
        <w:rPr>
          <w:rFonts w:hint="eastAsia" w:ascii="宋体" w:hAnsi="宋体" w:eastAsia="宋体" w:cs="宋体"/>
          <w:color w:val="auto"/>
          <w:sz w:val="22"/>
          <w:szCs w:val="22"/>
          <w:highlight w:val="none"/>
          <w:lang w:eastAsia="zh-CN"/>
        </w:rPr>
        <w:t>潘工</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18961395820</w:t>
      </w:r>
    </w:p>
    <w:p w14:paraId="668D195E">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3.项目联系方式</w:t>
      </w:r>
    </w:p>
    <w:p w14:paraId="16EEF15E">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项目联系人：</w:t>
      </w:r>
      <w:r>
        <w:rPr>
          <w:rFonts w:hint="eastAsia" w:ascii="宋体" w:hAnsi="宋体" w:eastAsia="宋体" w:cs="宋体"/>
          <w:color w:val="auto"/>
          <w:sz w:val="22"/>
          <w:szCs w:val="22"/>
          <w:highlight w:val="none"/>
          <w:lang w:eastAsia="zh-CN"/>
        </w:rPr>
        <w:t>潘工</w:t>
      </w:r>
    </w:p>
    <w:p w14:paraId="59F8B8EA">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      话：18961395820</w:t>
      </w:r>
    </w:p>
    <w:p w14:paraId="3CEAD37E">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lang w:eastAsia="zh-CN"/>
        </w:rPr>
        <w:t>监管部门信息</w:t>
      </w:r>
    </w:p>
    <w:p w14:paraId="61C685F0">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联系部门:连云港市海州区城市管理局</w:t>
      </w:r>
    </w:p>
    <w:p w14:paraId="0A6DAC9C">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联系电话:0518-80703879</w:t>
      </w:r>
    </w:p>
    <w:p w14:paraId="00AB8B78">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地址:海州区朐阳街道秦东门大街56号</w:t>
      </w:r>
    </w:p>
    <w:p w14:paraId="5711927D">
      <w:pPr>
        <w:keepNext/>
        <w:keepLines/>
        <w:pageBreakBefore w:val="0"/>
        <w:kinsoku/>
        <w:wordWrap w:val="0"/>
        <w:overflowPunct w:val="0"/>
        <w:topLinePunct w:val="0"/>
        <w:autoSpaceDE/>
        <w:autoSpaceDN/>
        <w:bidi w:val="0"/>
        <w:adjustRightInd/>
        <w:snapToGrid/>
        <w:spacing w:line="360" w:lineRule="auto"/>
        <w:ind w:right="0" w:firstLine="482" w:firstLineChars="200"/>
        <w:jc w:val="both"/>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八、其他</w:t>
      </w:r>
    </w:p>
    <w:p w14:paraId="6FAEDF8A">
      <w:pPr>
        <w:keepLines w:val="0"/>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"http://www.ccgp-jiangsu.gov.cn/jiangsu/zlxz/ee/ee3a4bc5a3454aa2b0d9312230633ce9.html。" </w:instrText>
      </w:r>
      <w:r>
        <w:rPr>
          <w:rFonts w:hint="eastAsia" w:ascii="宋体" w:hAnsi="宋体" w:eastAsia="宋体" w:cs="宋体"/>
          <w:color w:val="auto"/>
          <w:sz w:val="22"/>
          <w:szCs w:val="22"/>
          <w:highlight w:val="none"/>
        </w:rPr>
        <w:fldChar w:fldCharType="separate"/>
      </w:r>
      <w:r>
        <w:rPr>
          <w:rStyle w:val="53"/>
          <w:rFonts w:hint="eastAsia" w:ascii="宋体" w:hAnsi="宋体" w:eastAsia="宋体" w:cs="宋体"/>
          <w:color w:val="auto"/>
          <w:sz w:val="22"/>
          <w:szCs w:val="22"/>
          <w:highlight w:val="none"/>
        </w:rPr>
        <w:t>http://www.ccgp-jiangsu.gov.cn/jiangsu/zlxz/ee/ee3a4bc5a3454aa2b0d9312230633ce9.html。</w:t>
      </w:r>
      <w:r>
        <w:rPr>
          <w:rFonts w:hint="eastAsia" w:ascii="宋体" w:hAnsi="宋体" w:eastAsia="宋体" w:cs="宋体"/>
          <w:color w:val="auto"/>
          <w:sz w:val="22"/>
          <w:szCs w:val="22"/>
          <w:highlight w:val="none"/>
        </w:rPr>
        <w:fldChar w:fldCharType="end"/>
      </w:r>
    </w:p>
    <w:p w14:paraId="7B795D97">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领取CA和办理电子签章，具体联系方式见《苏采云系统供应商操作手册》（以下简称《操作手册》））、进行注册并按《操作手册》要求制作、上传电子投标文件。</w:t>
      </w:r>
    </w:p>
    <w:p w14:paraId="25C1EC3E">
      <w:pPr>
        <w:pageBreakBefore w:val="0"/>
        <w:kinsoku/>
        <w:wordWrap w:val="0"/>
        <w:overflowPunct w:val="0"/>
        <w:topLinePunct w:val="0"/>
        <w:autoSpaceDE/>
        <w:autoSpaceDN/>
        <w:bidi w:val="0"/>
        <w:adjustRightInd/>
        <w:snapToGrid/>
        <w:spacing w:line="360" w:lineRule="auto"/>
        <w:ind w:righ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2.有关本次招标的事项若存在变动或修改，敬请及时关注在“江苏政府采购网”发布的更正公告。</w:t>
      </w:r>
    </w:p>
    <w:p w14:paraId="0C77521E">
      <w:pPr>
        <w:keepNext/>
        <w:keepLines/>
        <w:spacing w:line="360" w:lineRule="auto"/>
        <w:jc w:val="center"/>
        <w:outlineLvl w:val="0"/>
        <w:rPr>
          <w:rFonts w:hint="eastAsia" w:ascii="宋体" w:hAnsi="宋体" w:eastAsia="宋体" w:cs="宋体"/>
          <w:b/>
          <w:bCs/>
          <w:color w:val="auto"/>
          <w:sz w:val="24"/>
          <w:szCs w:val="22"/>
          <w:highlight w:val="none"/>
        </w:rPr>
      </w:pPr>
      <w:r>
        <w:rPr>
          <w:rFonts w:hint="eastAsia" w:ascii="宋体" w:hAnsi="宋体" w:eastAsia="宋体" w:cs="宋体"/>
          <w:color w:val="auto"/>
          <w:sz w:val="24"/>
          <w:szCs w:val="22"/>
          <w:highlight w:val="none"/>
        </w:rPr>
        <w:br w:type="page" w:clear="all"/>
      </w:r>
      <w:bookmarkEnd w:id="2"/>
      <w:bookmarkStart w:id="3" w:name="_Toc11434"/>
      <w:r>
        <w:rPr>
          <w:rFonts w:hint="eastAsia" w:ascii="宋体" w:hAnsi="宋体" w:eastAsia="宋体" w:cs="宋体"/>
          <w:color w:val="auto"/>
          <w:sz w:val="32"/>
          <w:szCs w:val="18"/>
          <w:highlight w:val="none"/>
        </w:rPr>
        <w:t>第二部分  投标人须知</w:t>
      </w:r>
      <w:bookmarkEnd w:id="3"/>
    </w:p>
    <w:p w14:paraId="29A0735C">
      <w:pPr>
        <w:keepNext/>
        <w:keepLines/>
        <w:pageBreakBefore w:val="0"/>
        <w:widowControl w:val="0"/>
        <w:kinsoku/>
        <w:wordWrap w:val="0"/>
        <w:overflowPunct w:val="0"/>
        <w:topLinePunct w:val="0"/>
        <w:autoSpaceDE/>
        <w:autoSpaceDN/>
        <w:bidi w:val="0"/>
        <w:adjustRightInd/>
        <w:snapToGrid/>
        <w:spacing w:line="360" w:lineRule="auto"/>
        <w:ind w:firstLine="482" w:firstLineChars="200"/>
        <w:jc w:val="both"/>
        <w:textAlignment w:val="auto"/>
        <w:outlineLvl w:val="2"/>
        <w:rPr>
          <w:rFonts w:hint="eastAsia" w:ascii="宋体" w:hAnsi="宋体" w:eastAsia="宋体" w:cs="宋体"/>
          <w:b/>
          <w:bCs/>
          <w:color w:val="auto"/>
          <w:sz w:val="24"/>
          <w:szCs w:val="24"/>
          <w:highlight w:val="none"/>
        </w:rPr>
      </w:pPr>
      <w:bookmarkStart w:id="4" w:name="_Toc120614214"/>
      <w:bookmarkStart w:id="5" w:name="_Toc16938519"/>
      <w:bookmarkStart w:id="6" w:name="_Toc513029203"/>
      <w:bookmarkStart w:id="7" w:name="_Toc20823275"/>
      <w:r>
        <w:rPr>
          <w:rFonts w:hint="eastAsia" w:ascii="宋体" w:hAnsi="宋体" w:eastAsia="宋体" w:cs="宋体"/>
          <w:b/>
          <w:bCs/>
          <w:color w:val="auto"/>
          <w:sz w:val="24"/>
          <w:szCs w:val="24"/>
          <w:highlight w:val="none"/>
        </w:rPr>
        <w:t>一、总则</w:t>
      </w:r>
      <w:bookmarkEnd w:id="4"/>
      <w:bookmarkEnd w:id="5"/>
      <w:bookmarkEnd w:id="6"/>
      <w:bookmarkEnd w:id="7"/>
    </w:p>
    <w:p w14:paraId="6E5587CA">
      <w:pPr>
        <w:keepNext/>
        <w:keepLines/>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outlineLvl w:val="3"/>
        <w:rPr>
          <w:rFonts w:hint="eastAsia" w:ascii="宋体" w:hAnsi="宋体" w:eastAsia="宋体" w:cs="宋体"/>
          <w:color w:val="auto"/>
          <w:sz w:val="22"/>
          <w:szCs w:val="22"/>
          <w:highlight w:val="none"/>
        </w:rPr>
      </w:pPr>
      <w:bookmarkStart w:id="8" w:name="_Hlt16619475"/>
      <w:bookmarkEnd w:id="8"/>
      <w:bookmarkStart w:id="9" w:name="_Toc458694821"/>
      <w:bookmarkStart w:id="10" w:name="_Toc16938520"/>
      <w:bookmarkStart w:id="11" w:name="_Toc513029204"/>
      <w:bookmarkStart w:id="12" w:name="_Toc20823276"/>
      <w:r>
        <w:rPr>
          <w:rFonts w:hint="eastAsia" w:ascii="宋体" w:hAnsi="宋体" w:eastAsia="宋体" w:cs="宋体"/>
          <w:color w:val="auto"/>
          <w:sz w:val="22"/>
          <w:szCs w:val="22"/>
          <w:highlight w:val="none"/>
        </w:rPr>
        <w:t>1</w:t>
      </w:r>
      <w:bookmarkEnd w:id="9"/>
      <w:r>
        <w:rPr>
          <w:rFonts w:hint="eastAsia" w:ascii="宋体" w:hAnsi="宋体" w:eastAsia="宋体" w:cs="宋体"/>
          <w:color w:val="auto"/>
          <w:sz w:val="22"/>
          <w:szCs w:val="22"/>
          <w:highlight w:val="none"/>
        </w:rPr>
        <w:t>、招标方式</w:t>
      </w:r>
      <w:bookmarkEnd w:id="10"/>
      <w:bookmarkEnd w:id="11"/>
      <w:bookmarkEnd w:id="12"/>
    </w:p>
    <w:p w14:paraId="4C4E675B">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 本次招标采取公开招标方式，本招标文件仅适用于招标公告中所述项目。</w:t>
      </w:r>
    </w:p>
    <w:p w14:paraId="218C7308">
      <w:pPr>
        <w:keepNext/>
        <w:keepLines/>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outlineLvl w:val="3"/>
        <w:rPr>
          <w:rFonts w:hint="eastAsia" w:ascii="宋体" w:hAnsi="宋体" w:eastAsia="宋体" w:cs="宋体"/>
          <w:color w:val="auto"/>
          <w:sz w:val="22"/>
          <w:szCs w:val="22"/>
          <w:highlight w:val="none"/>
        </w:rPr>
      </w:pPr>
      <w:bookmarkStart w:id="13" w:name="_Toc513029205"/>
      <w:bookmarkStart w:id="14" w:name="_Toc20823277"/>
      <w:bookmarkStart w:id="15" w:name="_Toc16938521"/>
      <w:r>
        <w:rPr>
          <w:rFonts w:hint="eastAsia" w:ascii="宋体" w:hAnsi="宋体" w:eastAsia="宋体" w:cs="宋体"/>
          <w:color w:val="auto"/>
          <w:sz w:val="22"/>
          <w:szCs w:val="22"/>
          <w:highlight w:val="none"/>
        </w:rPr>
        <w:t>2、合格的投标人</w:t>
      </w:r>
      <w:bookmarkEnd w:id="13"/>
      <w:bookmarkEnd w:id="14"/>
      <w:bookmarkEnd w:id="15"/>
    </w:p>
    <w:p w14:paraId="2681E631">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满足招标公告中</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的资格要求的规定。</w:t>
      </w:r>
    </w:p>
    <w:p w14:paraId="50EA99E2">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2.2 满足本文件实质性要求和条件的规定。</w:t>
      </w:r>
    </w:p>
    <w:p w14:paraId="1F6851D6">
      <w:pPr>
        <w:keepNext/>
        <w:keepLines/>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outlineLvl w:val="3"/>
        <w:rPr>
          <w:rFonts w:hint="eastAsia" w:ascii="宋体" w:hAnsi="宋体" w:eastAsia="宋体" w:cs="宋体"/>
          <w:color w:val="auto"/>
          <w:sz w:val="22"/>
          <w:szCs w:val="22"/>
          <w:highlight w:val="none"/>
        </w:rPr>
      </w:pPr>
      <w:bookmarkStart w:id="16" w:name="_Toc513029206"/>
      <w:bookmarkStart w:id="17" w:name="_Toc16938522"/>
      <w:bookmarkStart w:id="18" w:name="_Toc20823278"/>
      <w:r>
        <w:rPr>
          <w:rFonts w:hint="eastAsia" w:ascii="宋体" w:hAnsi="宋体" w:eastAsia="宋体" w:cs="宋体"/>
          <w:color w:val="auto"/>
          <w:sz w:val="22"/>
          <w:szCs w:val="22"/>
          <w:highlight w:val="none"/>
        </w:rPr>
        <w:t>3、适用法律</w:t>
      </w:r>
      <w:bookmarkEnd w:id="16"/>
      <w:bookmarkEnd w:id="17"/>
      <w:bookmarkEnd w:id="18"/>
    </w:p>
    <w:p w14:paraId="25A61F82">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3.1 本次招标及由此产生的合同受中华人民共和国有关的法律法规制约和保护。</w:t>
      </w:r>
    </w:p>
    <w:p w14:paraId="29A4E016">
      <w:pPr>
        <w:keepNext/>
        <w:keepLines/>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outlineLvl w:val="3"/>
        <w:rPr>
          <w:rFonts w:hint="eastAsia" w:ascii="宋体" w:hAnsi="宋体" w:eastAsia="宋体" w:cs="宋体"/>
          <w:color w:val="auto"/>
          <w:sz w:val="22"/>
          <w:szCs w:val="22"/>
          <w:highlight w:val="none"/>
        </w:rPr>
      </w:pPr>
      <w:bookmarkStart w:id="19" w:name="_Toc513029207"/>
      <w:bookmarkStart w:id="20" w:name="_Toc16938523"/>
      <w:bookmarkStart w:id="21" w:name="_Toc20823279"/>
      <w:bookmarkStart w:id="22" w:name="_Toc462564067"/>
      <w:r>
        <w:rPr>
          <w:rFonts w:hint="eastAsia" w:ascii="宋体" w:hAnsi="宋体" w:eastAsia="宋体" w:cs="宋体"/>
          <w:color w:val="auto"/>
          <w:sz w:val="22"/>
          <w:szCs w:val="22"/>
          <w:highlight w:val="none"/>
        </w:rPr>
        <w:t>4、投标费用</w:t>
      </w:r>
      <w:bookmarkEnd w:id="19"/>
      <w:bookmarkEnd w:id="20"/>
      <w:bookmarkEnd w:id="21"/>
      <w:bookmarkEnd w:id="22"/>
    </w:p>
    <w:p w14:paraId="1B823AD1">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4.1</w:t>
      </w:r>
      <w:r>
        <w:rPr>
          <w:rFonts w:hint="eastAsia" w:ascii="宋体" w:hAnsi="宋体" w:eastAsia="宋体" w:cs="宋体"/>
          <w:color w:val="auto"/>
          <w:sz w:val="22"/>
          <w:szCs w:val="22"/>
          <w:highlight w:val="none"/>
        </w:rPr>
        <w:t xml:space="preserve"> 投标人应自行承担所有与参加投标有关的费用，无论投标过程中的做法和结果如何，采购人及采购代理机构在任何情况下均无义务和责任承担这些费用。</w:t>
      </w:r>
    </w:p>
    <w:p w14:paraId="35436ED2">
      <w:pPr>
        <w:keepNext/>
        <w:keepLines/>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outlineLvl w:val="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4.2</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本项目招标代理服务费：</w:t>
      </w:r>
      <w:r>
        <w:rPr>
          <w:rFonts w:hint="eastAsia" w:ascii="宋体" w:hAnsi="宋体" w:eastAsia="宋体" w:cs="宋体"/>
          <w:color w:val="auto"/>
          <w:sz w:val="22"/>
          <w:szCs w:val="22"/>
          <w:highlight w:val="none"/>
          <w:lang w:val="en-US" w:eastAsia="zh-CN"/>
        </w:rPr>
        <w:t>按6000元</w:t>
      </w:r>
      <w:r>
        <w:rPr>
          <w:rFonts w:hint="eastAsia" w:ascii="宋体" w:hAnsi="宋体" w:eastAsia="宋体" w:cs="宋体"/>
          <w:color w:val="auto"/>
          <w:sz w:val="22"/>
          <w:szCs w:val="22"/>
          <w:highlight w:val="none"/>
        </w:rPr>
        <w:t>计取。由</w:t>
      </w:r>
      <w:r>
        <w:rPr>
          <w:rFonts w:hint="eastAsia" w:ascii="宋体" w:hAnsi="宋体" w:eastAsia="宋体" w:cs="宋体"/>
          <w:color w:val="auto"/>
          <w:sz w:val="22"/>
          <w:szCs w:val="22"/>
          <w:highlight w:val="none"/>
          <w:lang w:eastAsia="zh-CN"/>
        </w:rPr>
        <w:t>采购人在项目完成后</w:t>
      </w:r>
      <w:r>
        <w:rPr>
          <w:rFonts w:hint="eastAsia" w:ascii="宋体" w:hAnsi="宋体" w:eastAsia="宋体" w:cs="宋体"/>
          <w:color w:val="auto"/>
          <w:sz w:val="22"/>
          <w:szCs w:val="22"/>
          <w:highlight w:val="none"/>
        </w:rPr>
        <w:t>一次性支付给代理公司。</w:t>
      </w:r>
    </w:p>
    <w:p w14:paraId="6C0BA0E7">
      <w:pPr>
        <w:keepNext/>
        <w:keepLines/>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outlineLvl w:val="3"/>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rPr>
        <w:t>5、</w:t>
      </w:r>
      <w:r>
        <w:rPr>
          <w:rFonts w:hint="eastAsia" w:ascii="宋体" w:hAnsi="宋体" w:eastAsia="宋体" w:cs="宋体"/>
          <w:color w:val="auto"/>
          <w:sz w:val="22"/>
          <w:szCs w:val="22"/>
          <w:highlight w:val="none"/>
        </w:rPr>
        <w:t>招标文件的约束力</w:t>
      </w:r>
    </w:p>
    <w:p w14:paraId="1D646DDA">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5.1</w:t>
      </w:r>
      <w:r>
        <w:rPr>
          <w:rFonts w:hint="eastAsia" w:ascii="宋体" w:hAnsi="宋体" w:eastAsia="宋体" w:cs="宋体"/>
          <w:color w:val="auto"/>
          <w:sz w:val="22"/>
          <w:szCs w:val="22"/>
          <w:highlight w:val="none"/>
        </w:rPr>
        <w:t xml:space="preserve"> 投标人一旦参加本项目采购活动，即被认为接受了本招标文件的规定和约束。</w:t>
      </w:r>
    </w:p>
    <w:p w14:paraId="546BEAA0">
      <w:pPr>
        <w:keepNext/>
        <w:keepLines/>
        <w:pageBreakBefore w:val="0"/>
        <w:widowControl w:val="0"/>
        <w:kinsoku/>
        <w:wordWrap w:val="0"/>
        <w:overflowPunct w:val="0"/>
        <w:topLinePunct w:val="0"/>
        <w:autoSpaceDE/>
        <w:autoSpaceDN/>
        <w:bidi w:val="0"/>
        <w:adjustRightInd/>
        <w:snapToGrid/>
        <w:spacing w:line="360" w:lineRule="auto"/>
        <w:ind w:firstLine="482" w:firstLineChars="200"/>
        <w:jc w:val="both"/>
        <w:textAlignment w:val="auto"/>
        <w:outlineLvl w:val="2"/>
        <w:rPr>
          <w:rFonts w:hint="eastAsia" w:ascii="宋体" w:hAnsi="宋体" w:eastAsia="宋体" w:cs="宋体"/>
          <w:b/>
          <w:bCs/>
          <w:color w:val="auto"/>
          <w:sz w:val="24"/>
          <w:szCs w:val="24"/>
          <w:highlight w:val="none"/>
        </w:rPr>
      </w:pPr>
      <w:bookmarkStart w:id="23" w:name="_Toc16938525"/>
      <w:bookmarkStart w:id="24" w:name="_Toc120614215"/>
      <w:bookmarkStart w:id="25" w:name="_Toc513029209"/>
      <w:bookmarkStart w:id="26" w:name="_Toc20823281"/>
      <w:r>
        <w:rPr>
          <w:rFonts w:hint="eastAsia" w:ascii="宋体" w:hAnsi="宋体" w:eastAsia="宋体" w:cs="宋体"/>
          <w:b/>
          <w:bCs/>
          <w:color w:val="auto"/>
          <w:sz w:val="24"/>
          <w:szCs w:val="24"/>
          <w:highlight w:val="none"/>
        </w:rPr>
        <w:t>二、招标文件</w:t>
      </w:r>
      <w:bookmarkEnd w:id="23"/>
      <w:bookmarkEnd w:id="24"/>
      <w:bookmarkEnd w:id="25"/>
      <w:bookmarkEnd w:id="26"/>
    </w:p>
    <w:p w14:paraId="3CE3628B">
      <w:pPr>
        <w:keepNext/>
        <w:keepLines/>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outlineLvl w:val="3"/>
        <w:rPr>
          <w:rFonts w:hint="eastAsia" w:ascii="宋体" w:hAnsi="宋体" w:eastAsia="宋体" w:cs="宋体"/>
          <w:color w:val="auto"/>
          <w:sz w:val="22"/>
          <w:szCs w:val="22"/>
          <w:highlight w:val="none"/>
        </w:rPr>
      </w:pPr>
      <w:bookmarkStart w:id="27" w:name="_Toc513029210"/>
      <w:bookmarkStart w:id="28" w:name="_Toc20823282"/>
      <w:bookmarkStart w:id="29" w:name="_Toc16938526"/>
      <w:r>
        <w:rPr>
          <w:rFonts w:hint="eastAsia" w:ascii="宋体" w:hAnsi="宋体" w:eastAsia="宋体" w:cs="宋体"/>
          <w:color w:val="auto"/>
          <w:sz w:val="22"/>
          <w:szCs w:val="22"/>
          <w:highlight w:val="none"/>
        </w:rPr>
        <w:t>6、招标文件构成</w:t>
      </w:r>
      <w:bookmarkEnd w:id="27"/>
      <w:bookmarkEnd w:id="28"/>
      <w:bookmarkEnd w:id="29"/>
    </w:p>
    <w:p w14:paraId="75099206">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6.1</w:t>
      </w:r>
      <w:r>
        <w:rPr>
          <w:rFonts w:hint="eastAsia" w:ascii="宋体" w:hAnsi="宋体" w:eastAsia="宋体" w:cs="宋体"/>
          <w:color w:val="auto"/>
          <w:sz w:val="22"/>
          <w:szCs w:val="22"/>
          <w:highlight w:val="none"/>
        </w:rPr>
        <w:t xml:space="preserve"> 招标文件由以下部分组成：</w:t>
      </w:r>
    </w:p>
    <w:p w14:paraId="5500F46E">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（1）投标邀请</w:t>
      </w:r>
    </w:p>
    <w:p w14:paraId="1017823E">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（2）投标人须知</w:t>
      </w:r>
    </w:p>
    <w:p w14:paraId="6E1A108F">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（3）合同文本</w:t>
      </w:r>
    </w:p>
    <w:p w14:paraId="25156859">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w:t>
      </w:r>
      <w:r>
        <w:rPr>
          <w:rFonts w:hint="eastAsia" w:ascii="宋体" w:hAnsi="宋体" w:eastAsia="宋体" w:cs="宋体"/>
          <w:color w:val="auto"/>
          <w:sz w:val="22"/>
          <w:szCs w:val="22"/>
          <w:highlight w:val="none"/>
          <w:lang w:val="en-US" w:eastAsia="zh-CN"/>
        </w:rPr>
        <w:t>项目</w:t>
      </w:r>
      <w:r>
        <w:rPr>
          <w:rFonts w:hint="eastAsia" w:ascii="宋体" w:hAnsi="宋体" w:eastAsia="宋体" w:cs="宋体"/>
          <w:color w:val="auto"/>
          <w:sz w:val="22"/>
          <w:szCs w:val="22"/>
          <w:highlight w:val="none"/>
        </w:rPr>
        <w:t>需求</w:t>
      </w:r>
    </w:p>
    <w:p w14:paraId="70AE1B21">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（5）评标方法与评标标准</w:t>
      </w:r>
    </w:p>
    <w:p w14:paraId="11A485A1">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（6）投标文件格式</w:t>
      </w:r>
    </w:p>
    <w:p w14:paraId="04F4A1D0">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请仔细检查招标文件是否齐全，如有缺漏请立即与采购代理机构联系解决。</w:t>
      </w:r>
    </w:p>
    <w:p w14:paraId="6B8C37E5">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6.2</w:t>
      </w:r>
      <w:r>
        <w:rPr>
          <w:rFonts w:hint="eastAsia" w:ascii="宋体" w:hAnsi="宋体" w:eastAsia="宋体" w:cs="宋体"/>
          <w:color w:val="auto"/>
          <w:sz w:val="22"/>
          <w:szCs w:val="22"/>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2103439">
      <w:pPr>
        <w:keepNext/>
        <w:keepLines/>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outlineLvl w:val="3"/>
        <w:rPr>
          <w:rFonts w:hint="eastAsia" w:ascii="宋体" w:hAnsi="宋体" w:eastAsia="宋体" w:cs="宋体"/>
          <w:color w:val="auto"/>
          <w:sz w:val="22"/>
          <w:szCs w:val="22"/>
          <w:highlight w:val="none"/>
        </w:rPr>
      </w:pPr>
      <w:bookmarkStart w:id="30" w:name="_Toc16938527"/>
      <w:bookmarkStart w:id="31" w:name="_Toc462564070"/>
      <w:bookmarkStart w:id="32" w:name="_Toc20823283"/>
      <w:bookmarkStart w:id="33" w:name="_Toc513029211"/>
      <w:r>
        <w:rPr>
          <w:rFonts w:hint="eastAsia" w:ascii="宋体" w:hAnsi="宋体" w:eastAsia="宋体" w:cs="宋体"/>
          <w:color w:val="auto"/>
          <w:sz w:val="22"/>
          <w:szCs w:val="22"/>
          <w:highlight w:val="none"/>
        </w:rPr>
        <w:t>7、招标文件的澄清</w:t>
      </w:r>
      <w:bookmarkEnd w:id="30"/>
      <w:bookmarkEnd w:id="31"/>
      <w:bookmarkEnd w:id="32"/>
      <w:bookmarkEnd w:id="33"/>
    </w:p>
    <w:p w14:paraId="4D667CB5">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7.1</w:t>
      </w:r>
      <w:r>
        <w:rPr>
          <w:rFonts w:hint="eastAsia" w:ascii="宋体" w:hAnsi="宋体" w:eastAsia="宋体" w:cs="宋体"/>
          <w:color w:val="auto"/>
          <w:sz w:val="22"/>
          <w:szCs w:val="22"/>
          <w:highlight w:val="none"/>
        </w:rPr>
        <w:t xml:space="preserve"> 任何要求对招标文件进行澄清的投标人，应在投标截止期</w:t>
      </w:r>
      <w:r>
        <w:rPr>
          <w:rFonts w:hint="eastAsia" w:ascii="宋体" w:hAnsi="宋体" w:eastAsia="宋体" w:cs="宋体"/>
          <w:b w:val="0"/>
          <w:bCs w:val="0"/>
          <w:color w:val="auto"/>
          <w:sz w:val="22"/>
          <w:szCs w:val="22"/>
          <w:highlight w:val="none"/>
        </w:rPr>
        <w:t>十日</w:t>
      </w:r>
      <w:r>
        <w:rPr>
          <w:rFonts w:hint="eastAsia" w:ascii="宋体" w:hAnsi="宋体" w:eastAsia="宋体" w:cs="宋体"/>
          <w:color w:val="auto"/>
          <w:sz w:val="22"/>
          <w:szCs w:val="22"/>
          <w:highlight w:val="none"/>
        </w:rPr>
        <w:t>前按招标公告中的通讯地址，以书面形式通知采购代理机构。</w:t>
      </w:r>
    </w:p>
    <w:p w14:paraId="29C53C32">
      <w:pPr>
        <w:keepNext/>
        <w:keepLines/>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outlineLvl w:val="3"/>
        <w:rPr>
          <w:rFonts w:hint="eastAsia" w:ascii="宋体" w:hAnsi="宋体" w:eastAsia="宋体" w:cs="宋体"/>
          <w:color w:val="auto"/>
          <w:sz w:val="22"/>
          <w:szCs w:val="22"/>
          <w:highlight w:val="none"/>
        </w:rPr>
      </w:pPr>
      <w:bookmarkStart w:id="34" w:name="_Toc20823284"/>
      <w:bookmarkStart w:id="35" w:name="_Toc462564071"/>
      <w:bookmarkStart w:id="36" w:name="_Toc16938528"/>
      <w:bookmarkStart w:id="37" w:name="_Toc513029212"/>
      <w:r>
        <w:rPr>
          <w:rFonts w:hint="eastAsia" w:ascii="宋体" w:hAnsi="宋体" w:eastAsia="宋体" w:cs="宋体"/>
          <w:color w:val="auto"/>
          <w:sz w:val="22"/>
          <w:szCs w:val="22"/>
          <w:highlight w:val="none"/>
        </w:rPr>
        <w:t>8、招标文件的修改</w:t>
      </w:r>
      <w:bookmarkEnd w:id="34"/>
      <w:bookmarkEnd w:id="35"/>
      <w:bookmarkEnd w:id="36"/>
      <w:bookmarkEnd w:id="37"/>
    </w:p>
    <w:p w14:paraId="15317B5A">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8.1</w:t>
      </w:r>
      <w:r>
        <w:rPr>
          <w:rFonts w:hint="eastAsia" w:ascii="宋体" w:hAnsi="宋体" w:eastAsia="宋体" w:cs="宋体"/>
          <w:color w:val="auto"/>
          <w:sz w:val="22"/>
          <w:szCs w:val="22"/>
          <w:highlight w:val="none"/>
        </w:rPr>
        <w:t xml:space="preserve"> 在投标截止时间前，采购代理机构可以对招标文件进行修改。</w:t>
      </w:r>
    </w:p>
    <w:p w14:paraId="0D19F002">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8.2 </w:t>
      </w:r>
      <w:r>
        <w:rPr>
          <w:rFonts w:hint="eastAsia" w:ascii="宋体" w:hAnsi="宋体" w:eastAsia="宋体" w:cs="宋体"/>
          <w:color w:val="auto"/>
          <w:sz w:val="22"/>
          <w:szCs w:val="22"/>
          <w:highlight w:val="none"/>
        </w:rPr>
        <w:t>采购代理机构有权按照法定的要求推迟投标截止日期和开标日期。</w:t>
      </w:r>
    </w:p>
    <w:p w14:paraId="263EDCAF">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8.3 </w:t>
      </w:r>
      <w:r>
        <w:rPr>
          <w:rFonts w:hint="eastAsia" w:ascii="宋体" w:hAnsi="宋体" w:eastAsia="宋体" w:cs="宋体"/>
          <w:color w:val="auto"/>
          <w:sz w:val="22"/>
          <w:szCs w:val="22"/>
          <w:highlight w:val="none"/>
        </w:rPr>
        <w:t>招标文件的修改将在江苏政府采购网公布，补充文件将作为招标文件的组成部分，并对投标人具有约束力。</w:t>
      </w:r>
    </w:p>
    <w:p w14:paraId="7EF84DB5">
      <w:pPr>
        <w:keepNext/>
        <w:keepLines/>
        <w:pageBreakBefore w:val="0"/>
        <w:widowControl w:val="0"/>
        <w:kinsoku/>
        <w:wordWrap w:val="0"/>
        <w:overflowPunct w:val="0"/>
        <w:topLinePunct w:val="0"/>
        <w:autoSpaceDE/>
        <w:autoSpaceDN/>
        <w:bidi w:val="0"/>
        <w:adjustRightInd/>
        <w:snapToGrid/>
        <w:spacing w:line="360" w:lineRule="auto"/>
        <w:ind w:firstLine="482" w:firstLineChars="200"/>
        <w:jc w:val="both"/>
        <w:textAlignment w:val="auto"/>
        <w:outlineLvl w:val="2"/>
        <w:rPr>
          <w:rFonts w:hint="eastAsia" w:ascii="宋体" w:hAnsi="宋体" w:eastAsia="宋体" w:cs="宋体"/>
          <w:b/>
          <w:bCs/>
          <w:color w:val="auto"/>
          <w:sz w:val="24"/>
          <w:szCs w:val="24"/>
          <w:highlight w:val="none"/>
        </w:rPr>
      </w:pPr>
      <w:bookmarkStart w:id="38" w:name="_Toc513029213"/>
      <w:bookmarkStart w:id="39" w:name="_Toc20823285"/>
      <w:bookmarkStart w:id="40" w:name="_Toc16938529"/>
      <w:bookmarkStart w:id="41" w:name="_Toc462564072"/>
      <w:bookmarkStart w:id="42" w:name="_Toc120614216"/>
      <w:r>
        <w:rPr>
          <w:rFonts w:hint="eastAsia" w:ascii="宋体" w:hAnsi="宋体" w:eastAsia="宋体" w:cs="宋体"/>
          <w:b/>
          <w:bCs/>
          <w:color w:val="auto"/>
          <w:sz w:val="24"/>
          <w:szCs w:val="24"/>
          <w:highlight w:val="none"/>
        </w:rPr>
        <w:t>三、投标文件的编制</w:t>
      </w:r>
      <w:bookmarkEnd w:id="38"/>
      <w:bookmarkEnd w:id="39"/>
      <w:bookmarkEnd w:id="40"/>
      <w:bookmarkEnd w:id="41"/>
      <w:bookmarkEnd w:id="42"/>
    </w:p>
    <w:p w14:paraId="43EF305B">
      <w:pPr>
        <w:keepNext/>
        <w:keepLines/>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outlineLvl w:val="3"/>
        <w:rPr>
          <w:rFonts w:hint="eastAsia" w:ascii="宋体" w:hAnsi="宋体" w:eastAsia="宋体" w:cs="宋体"/>
          <w:b/>
          <w:color w:val="auto"/>
          <w:sz w:val="22"/>
          <w:szCs w:val="22"/>
          <w:highlight w:val="none"/>
        </w:rPr>
      </w:pPr>
      <w:bookmarkStart w:id="43" w:name="_Toc513029214"/>
      <w:bookmarkStart w:id="44" w:name="_Toc16938530"/>
      <w:bookmarkStart w:id="45" w:name="_Toc462564073"/>
      <w:bookmarkStart w:id="46" w:name="_Toc20823286"/>
      <w:r>
        <w:rPr>
          <w:rFonts w:hint="eastAsia" w:ascii="宋体" w:hAnsi="宋体" w:eastAsia="宋体" w:cs="宋体"/>
          <w:color w:val="auto"/>
          <w:sz w:val="22"/>
          <w:szCs w:val="22"/>
          <w:highlight w:val="none"/>
        </w:rPr>
        <w:t>9、投标文件的语言及度量衡单位</w:t>
      </w:r>
      <w:bookmarkEnd w:id="43"/>
      <w:bookmarkEnd w:id="44"/>
      <w:bookmarkEnd w:id="45"/>
      <w:bookmarkEnd w:id="46"/>
    </w:p>
    <w:p w14:paraId="75C70DE9">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9.1</w:t>
      </w:r>
      <w:r>
        <w:rPr>
          <w:rFonts w:hint="eastAsia" w:ascii="宋体" w:hAnsi="宋体" w:eastAsia="宋体" w:cs="宋体"/>
          <w:color w:val="auto"/>
          <w:sz w:val="22"/>
          <w:szCs w:val="22"/>
          <w:highlight w:val="none"/>
        </w:rPr>
        <w:t xml:space="preserve"> 投标人提交的投标文件以及投标人与采购代理机构就有关投标的所有来往通知、函件和文件均应使用</w:t>
      </w:r>
      <w:r>
        <w:rPr>
          <w:rFonts w:hint="eastAsia" w:ascii="宋体" w:hAnsi="宋体" w:eastAsia="宋体" w:cs="宋体"/>
          <w:b/>
          <w:bCs/>
          <w:color w:val="auto"/>
          <w:sz w:val="22"/>
          <w:szCs w:val="22"/>
          <w:highlight w:val="none"/>
        </w:rPr>
        <w:t>简体中文</w:t>
      </w:r>
      <w:r>
        <w:rPr>
          <w:rFonts w:hint="eastAsia" w:ascii="宋体" w:hAnsi="宋体" w:eastAsia="宋体" w:cs="宋体"/>
          <w:color w:val="auto"/>
          <w:sz w:val="22"/>
          <w:szCs w:val="22"/>
          <w:highlight w:val="none"/>
        </w:rPr>
        <w:t>。</w:t>
      </w:r>
    </w:p>
    <w:p w14:paraId="0E58B66D">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9.2</w:t>
      </w:r>
      <w:r>
        <w:rPr>
          <w:rFonts w:hint="eastAsia" w:ascii="宋体" w:hAnsi="宋体" w:eastAsia="宋体" w:cs="宋体"/>
          <w:color w:val="auto"/>
          <w:sz w:val="22"/>
          <w:szCs w:val="22"/>
          <w:highlight w:val="none"/>
        </w:rPr>
        <w:t xml:space="preserve"> 除技术性能另有规定外，投标文件所使用的度量衡单位，均须采用国家法定计量单位。</w:t>
      </w:r>
    </w:p>
    <w:p w14:paraId="2A9CCAF7">
      <w:pPr>
        <w:keepNext/>
        <w:keepLines/>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outlineLvl w:val="3"/>
        <w:rPr>
          <w:rFonts w:hint="eastAsia" w:ascii="宋体" w:hAnsi="宋体" w:eastAsia="宋体" w:cs="宋体"/>
          <w:color w:val="auto"/>
          <w:sz w:val="22"/>
          <w:szCs w:val="22"/>
          <w:highlight w:val="none"/>
        </w:rPr>
      </w:pPr>
      <w:bookmarkStart w:id="47" w:name="_Toc16938531"/>
      <w:bookmarkStart w:id="48" w:name="_Toc462564074"/>
      <w:bookmarkStart w:id="49" w:name="_Toc513029215"/>
      <w:bookmarkStart w:id="50" w:name="_Toc20823287"/>
      <w:r>
        <w:rPr>
          <w:rFonts w:hint="eastAsia" w:ascii="宋体" w:hAnsi="宋体" w:eastAsia="宋体" w:cs="宋体"/>
          <w:color w:val="auto"/>
          <w:sz w:val="22"/>
          <w:szCs w:val="22"/>
          <w:highlight w:val="none"/>
        </w:rPr>
        <w:t>10、投标文件构成</w:t>
      </w:r>
      <w:bookmarkEnd w:id="47"/>
      <w:bookmarkEnd w:id="48"/>
      <w:bookmarkEnd w:id="49"/>
      <w:bookmarkEnd w:id="50"/>
    </w:p>
    <w:p w14:paraId="1FB0994C">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10.1</w:t>
      </w:r>
      <w:r>
        <w:rPr>
          <w:rFonts w:hint="eastAsia" w:ascii="宋体" w:hAnsi="宋体" w:eastAsia="宋体" w:cs="宋体"/>
          <w:color w:val="auto"/>
          <w:sz w:val="22"/>
          <w:szCs w:val="22"/>
          <w:highlight w:val="none"/>
        </w:rPr>
        <w:t xml:space="preserve"> 投标人编写的投标文件应包括资格证明文件、符合性证明文件、投标分项报价表、技术要求响应及偏离表、商务要求响应及偏离表、其他证明文件、投标函、开标一览表等部分。</w:t>
      </w:r>
    </w:p>
    <w:p w14:paraId="22B5985E">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10.2 如标书制作工具中格式和内容与“江苏政府采购网”发布的招标文件不一致，请以“江苏政府采购网”发布的招标文件为准。</w:t>
      </w:r>
    </w:p>
    <w:p w14:paraId="67127362">
      <w:pPr>
        <w:keepNext/>
        <w:keepLines/>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outlineLvl w:val="3"/>
        <w:rPr>
          <w:rFonts w:hint="eastAsia" w:ascii="宋体" w:hAnsi="宋体" w:eastAsia="宋体" w:cs="宋体"/>
          <w:color w:val="auto"/>
          <w:sz w:val="22"/>
          <w:szCs w:val="22"/>
          <w:highlight w:val="none"/>
        </w:rPr>
      </w:pPr>
      <w:bookmarkStart w:id="51" w:name="_Hlt26668975"/>
      <w:bookmarkEnd w:id="51"/>
      <w:bookmarkStart w:id="52" w:name="_Hlt26954838"/>
      <w:bookmarkEnd w:id="52"/>
      <w:bookmarkStart w:id="53" w:name="_Hlt26670360"/>
      <w:bookmarkEnd w:id="53"/>
      <w:bookmarkStart w:id="54" w:name="_Toc513029216"/>
      <w:bookmarkStart w:id="55" w:name="_Toc14577357"/>
      <w:bookmarkStart w:id="56" w:name="_Toc14577354"/>
      <w:bookmarkStart w:id="57" w:name="_Toc513029219"/>
      <w:bookmarkStart w:id="58" w:name="_Toc49090507"/>
      <w:bookmarkStart w:id="59" w:name="_Toc49090509"/>
      <w:bookmarkStart w:id="60" w:name="_Toc14577355"/>
      <w:bookmarkStart w:id="61" w:name="_Toc49090508"/>
      <w:r>
        <w:rPr>
          <w:rFonts w:hint="eastAsia" w:ascii="宋体" w:hAnsi="宋体" w:eastAsia="宋体" w:cs="宋体"/>
          <w:color w:val="auto"/>
          <w:sz w:val="22"/>
          <w:szCs w:val="22"/>
          <w:highlight w:val="none"/>
        </w:rPr>
        <w:t>11、证明投标人及投标标的符合招标文件规定的文件</w:t>
      </w:r>
      <w:bookmarkEnd w:id="54"/>
      <w:bookmarkEnd w:id="55"/>
      <w:bookmarkEnd w:id="56"/>
      <w:bookmarkEnd w:id="57"/>
      <w:bookmarkEnd w:id="58"/>
      <w:bookmarkEnd w:id="59"/>
    </w:p>
    <w:p w14:paraId="74650C40">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投标人应按照招标文件要求提交证明文件，证明其及投标标的符合招标文件规定。</w:t>
      </w:r>
    </w:p>
    <w:p w14:paraId="656CBDC5">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11.2</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招标文件对证明文件无明确形式要求的，证明文件可以以文字资料、图纸和数据等形式提交。</w:t>
      </w:r>
      <w:bookmarkEnd w:id="60"/>
      <w:bookmarkEnd w:id="61"/>
    </w:p>
    <w:p w14:paraId="65B64CA6">
      <w:pPr>
        <w:keepNext/>
        <w:keepLines/>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outlineLvl w:val="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12、投标分项报价表</w:t>
      </w:r>
    </w:p>
    <w:p w14:paraId="2784C3B4">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12.1</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color w:val="auto"/>
          <w:sz w:val="22"/>
          <w:szCs w:val="22"/>
          <w:highlight w:val="none"/>
        </w:rPr>
        <w:t>投标人应按照招标文件规定格式填报投标分项报价表。</w:t>
      </w:r>
    </w:p>
    <w:p w14:paraId="14D4C071">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12.2</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bCs/>
          <w:color w:val="auto"/>
          <w:sz w:val="22"/>
          <w:szCs w:val="22"/>
          <w:highlight w:val="none"/>
        </w:rPr>
        <w:t>投标货币。投标文件中的单价和总价无特殊规定的采用人民币报价，以元为单位标注。</w:t>
      </w:r>
      <w:r>
        <w:rPr>
          <w:rFonts w:hint="eastAsia" w:ascii="宋体" w:hAnsi="宋体" w:eastAsia="宋体" w:cs="宋体"/>
          <w:color w:val="auto"/>
          <w:sz w:val="22"/>
          <w:szCs w:val="22"/>
          <w:highlight w:val="none"/>
        </w:rPr>
        <w:t>招标文件中另有规定的按规定执行。</w:t>
      </w:r>
    </w:p>
    <w:p w14:paraId="3A105754">
      <w:pPr>
        <w:keepNext/>
        <w:keepLines/>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outlineLvl w:val="3"/>
        <w:rPr>
          <w:rFonts w:hint="eastAsia" w:ascii="宋体" w:hAnsi="宋体" w:eastAsia="宋体" w:cs="宋体"/>
          <w:color w:val="auto"/>
          <w:sz w:val="22"/>
          <w:szCs w:val="22"/>
          <w:highlight w:val="none"/>
        </w:rPr>
      </w:pPr>
      <w:bookmarkStart w:id="62" w:name="_Hlt26670486"/>
      <w:bookmarkEnd w:id="62"/>
      <w:bookmarkStart w:id="63" w:name="_Hlt26954731"/>
      <w:bookmarkEnd w:id="63"/>
      <w:bookmarkStart w:id="64" w:name="_Hlt26670482"/>
      <w:bookmarkEnd w:id="64"/>
      <w:bookmarkStart w:id="65" w:name="_Hlt26954848"/>
      <w:bookmarkEnd w:id="65"/>
      <w:bookmarkStart w:id="66" w:name="_Hlt26954846"/>
      <w:bookmarkEnd w:id="66"/>
      <w:r>
        <w:rPr>
          <w:rFonts w:hint="eastAsia" w:ascii="宋体" w:hAnsi="宋体" w:eastAsia="宋体" w:cs="宋体"/>
          <w:color w:val="auto"/>
          <w:sz w:val="22"/>
          <w:szCs w:val="22"/>
          <w:highlight w:val="none"/>
        </w:rPr>
        <w:t>13、技术要求响应及偏离表、商务要求响应及偏离表</w:t>
      </w:r>
    </w:p>
    <w:p w14:paraId="746DA336">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lang w:val="zh-CN"/>
        </w:rPr>
      </w:pPr>
      <w:r>
        <w:rPr>
          <w:rFonts w:hint="eastAsia" w:ascii="宋体" w:hAnsi="宋体" w:eastAsia="宋体" w:cs="宋体"/>
          <w:bCs/>
          <w:color w:val="auto"/>
          <w:sz w:val="22"/>
          <w:szCs w:val="22"/>
          <w:highlight w:val="none"/>
          <w:lang w:val="zh-CN"/>
        </w:rPr>
        <w:t xml:space="preserve">13.1 </w:t>
      </w:r>
      <w:r>
        <w:rPr>
          <w:rFonts w:hint="eastAsia" w:ascii="宋体" w:hAnsi="宋体" w:eastAsia="宋体" w:cs="宋体"/>
          <w:color w:val="auto"/>
          <w:sz w:val="22"/>
          <w:szCs w:val="22"/>
          <w:highlight w:val="none"/>
          <w:lang w:val="zh-CN"/>
        </w:rPr>
        <w:t>投标人需对招标文件中的技术要求与商务要求逐项作出响应或偏离，并说明原因。</w:t>
      </w:r>
    </w:p>
    <w:p w14:paraId="7FA1B1B7">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13.2 投标人可在投标文件中提供认为需要的其他技术文件或说明，</w:t>
      </w:r>
      <w:r>
        <w:rPr>
          <w:rFonts w:hint="eastAsia" w:ascii="宋体" w:hAnsi="宋体" w:eastAsia="宋体" w:cs="宋体"/>
          <w:color w:val="auto"/>
          <w:sz w:val="22"/>
          <w:szCs w:val="22"/>
          <w:highlight w:val="none"/>
        </w:rPr>
        <w:t>该部分内容可上传到“电子投标文件格式中的目录子项中”</w:t>
      </w:r>
      <w:r>
        <w:rPr>
          <w:rFonts w:hint="eastAsia" w:ascii="宋体" w:hAnsi="宋体" w:eastAsia="宋体" w:cs="宋体"/>
          <w:color w:val="auto"/>
          <w:sz w:val="22"/>
          <w:szCs w:val="22"/>
          <w:highlight w:val="none"/>
          <w:lang w:val="zh-CN"/>
        </w:rPr>
        <w:t>。</w:t>
      </w:r>
    </w:p>
    <w:p w14:paraId="32C65025">
      <w:pPr>
        <w:pStyle w:val="246"/>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bCs w:val="0"/>
          <w:color w:val="auto"/>
          <w:sz w:val="22"/>
          <w:szCs w:val="22"/>
          <w:highlight w:val="none"/>
        </w:rPr>
      </w:pPr>
      <w:bookmarkStart w:id="67" w:name="_Toc14577359"/>
      <w:bookmarkStart w:id="68" w:name="_Toc49090510"/>
      <w:r>
        <w:rPr>
          <w:rFonts w:hint="eastAsia" w:ascii="宋体" w:hAnsi="宋体" w:eastAsia="宋体" w:cs="宋体"/>
          <w:b w:val="0"/>
          <w:bCs w:val="0"/>
          <w:color w:val="auto"/>
          <w:sz w:val="22"/>
          <w:szCs w:val="22"/>
          <w:highlight w:val="none"/>
        </w:rPr>
        <w:t>14、投标函和开标一览表</w:t>
      </w:r>
    </w:p>
    <w:p w14:paraId="6607548A">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14.1</w:t>
      </w:r>
      <w:r>
        <w:rPr>
          <w:rFonts w:hint="eastAsia" w:ascii="宋体" w:hAnsi="宋体" w:eastAsia="宋体" w:cs="宋体"/>
          <w:color w:val="auto"/>
          <w:sz w:val="22"/>
          <w:szCs w:val="22"/>
          <w:highlight w:val="none"/>
        </w:rPr>
        <w:t xml:space="preserve"> 投标人应按照招标文件中提供的格式完整、正确填写投标函、开标一览表。</w:t>
      </w:r>
    </w:p>
    <w:p w14:paraId="4AF18907">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14.2</w:t>
      </w:r>
      <w:r>
        <w:rPr>
          <w:rFonts w:hint="eastAsia" w:ascii="宋体" w:hAnsi="宋体" w:eastAsia="宋体" w:cs="宋体"/>
          <w:color w:val="auto"/>
          <w:sz w:val="22"/>
          <w:szCs w:val="22"/>
          <w:highlight w:val="none"/>
        </w:rPr>
        <w:t xml:space="preserve"> 对于采用货币报价的项目，</w:t>
      </w:r>
      <w:r>
        <w:rPr>
          <w:rFonts w:hint="eastAsia" w:ascii="宋体" w:hAnsi="宋体" w:eastAsia="宋体" w:cs="宋体"/>
          <w:bCs/>
          <w:color w:val="auto"/>
          <w:sz w:val="22"/>
          <w:szCs w:val="22"/>
          <w:highlight w:val="none"/>
        </w:rPr>
        <w:t>开标一览表中的投标报价应与投标分项报价表中的投标报价一致，如不一致，</w:t>
      </w:r>
      <w:r>
        <w:rPr>
          <w:rFonts w:hint="eastAsia" w:ascii="宋体" w:hAnsi="宋体" w:eastAsia="宋体" w:cs="宋体"/>
          <w:color w:val="auto"/>
          <w:sz w:val="22"/>
          <w:szCs w:val="22"/>
          <w:highlight w:val="none"/>
        </w:rPr>
        <w:t>不作为无效投标处理</w:t>
      </w:r>
      <w:r>
        <w:rPr>
          <w:rFonts w:hint="eastAsia" w:ascii="宋体" w:hAnsi="宋体" w:eastAsia="宋体" w:cs="宋体"/>
          <w:bCs/>
          <w:color w:val="auto"/>
          <w:sz w:val="22"/>
          <w:szCs w:val="22"/>
          <w:highlight w:val="none"/>
        </w:rPr>
        <w:t>，但评标时按开标一览表中价格为准</w:t>
      </w:r>
      <w:r>
        <w:rPr>
          <w:rFonts w:hint="eastAsia" w:ascii="宋体" w:hAnsi="宋体" w:eastAsia="宋体" w:cs="宋体"/>
          <w:b/>
          <w:bCs/>
          <w:color w:val="auto"/>
          <w:sz w:val="22"/>
          <w:szCs w:val="22"/>
          <w:highlight w:val="none"/>
        </w:rPr>
        <w:t>。</w:t>
      </w:r>
      <w:bookmarkEnd w:id="67"/>
      <w:bookmarkEnd w:id="68"/>
    </w:p>
    <w:p w14:paraId="20613C46">
      <w:pPr>
        <w:pStyle w:val="246"/>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bCs w:val="0"/>
          <w:color w:val="auto"/>
          <w:sz w:val="22"/>
          <w:szCs w:val="22"/>
          <w:highlight w:val="none"/>
        </w:rPr>
      </w:pPr>
      <w:bookmarkStart w:id="69" w:name="_Hlt26954734"/>
      <w:bookmarkEnd w:id="69"/>
      <w:bookmarkStart w:id="70" w:name="_Hlt26954850"/>
      <w:bookmarkEnd w:id="70"/>
      <w:bookmarkStart w:id="71" w:name="_Hlt26670489"/>
      <w:bookmarkEnd w:id="71"/>
      <w:bookmarkStart w:id="72" w:name="_Toc14577360"/>
      <w:bookmarkStart w:id="73" w:name="_Toc49090511"/>
      <w:r>
        <w:rPr>
          <w:rFonts w:hint="eastAsia" w:ascii="宋体" w:hAnsi="宋体" w:eastAsia="宋体" w:cs="宋体"/>
          <w:b w:val="0"/>
          <w:bCs w:val="0"/>
          <w:color w:val="auto"/>
          <w:sz w:val="22"/>
          <w:szCs w:val="22"/>
          <w:highlight w:val="none"/>
        </w:rPr>
        <w:t>15、投标有效期</w:t>
      </w:r>
      <w:bookmarkEnd w:id="72"/>
      <w:bookmarkEnd w:id="73"/>
    </w:p>
    <w:p w14:paraId="45070911">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15.1</w:t>
      </w:r>
      <w:r>
        <w:rPr>
          <w:rFonts w:hint="eastAsia" w:ascii="宋体" w:hAnsi="宋体" w:eastAsia="宋体" w:cs="宋体"/>
          <w:bCs/>
          <w:color w:val="auto"/>
          <w:sz w:val="22"/>
          <w:szCs w:val="22"/>
          <w:highlight w:val="none"/>
        </w:rPr>
        <w:t xml:space="preserve"> 投标有效期为采购代理机构规定的开标之日后</w:t>
      </w:r>
      <w:r>
        <w:rPr>
          <w:rFonts w:hint="eastAsia" w:ascii="宋体" w:hAnsi="宋体" w:eastAsia="宋体" w:cs="宋体"/>
          <w:b/>
          <w:color w:val="auto"/>
          <w:sz w:val="22"/>
          <w:szCs w:val="22"/>
          <w:highlight w:val="none"/>
          <w:u w:val="single"/>
        </w:rPr>
        <w:t>六十（60）天</w:t>
      </w:r>
      <w:r>
        <w:rPr>
          <w:rFonts w:hint="eastAsia" w:ascii="宋体" w:hAnsi="宋体" w:eastAsia="宋体" w:cs="宋体"/>
          <w:bCs/>
          <w:color w:val="auto"/>
          <w:sz w:val="22"/>
          <w:szCs w:val="22"/>
          <w:highlight w:val="none"/>
        </w:rPr>
        <w:t>。投标有效期比规定短的将被视为未实质性响应招标文件而予以拒绝。</w:t>
      </w:r>
    </w:p>
    <w:p w14:paraId="36F99A9F">
      <w:pPr>
        <w:pStyle w:val="246"/>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16、投标有效期的延长</w:t>
      </w:r>
    </w:p>
    <w:p w14:paraId="3290AC42">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16.1</w:t>
      </w:r>
      <w:r>
        <w:rPr>
          <w:rFonts w:hint="eastAsia" w:ascii="宋体" w:hAnsi="宋体" w:eastAsia="宋体" w:cs="宋体"/>
          <w:bCs/>
          <w:color w:val="auto"/>
          <w:sz w:val="22"/>
          <w:szCs w:val="22"/>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2"/>
          <w:szCs w:val="22"/>
          <w:highlight w:val="none"/>
        </w:rPr>
        <w:t>。</w:t>
      </w:r>
      <w:r>
        <w:rPr>
          <w:rFonts w:hint="eastAsia" w:ascii="宋体" w:hAnsi="宋体" w:eastAsia="宋体" w:cs="宋体"/>
          <w:bCs/>
          <w:color w:val="auto"/>
          <w:sz w:val="22"/>
          <w:szCs w:val="22"/>
          <w:highlight w:val="none"/>
        </w:rPr>
        <w:t>同意延长投标有效期的投标人既不能要求也不允许修改其投标文件</w:t>
      </w:r>
      <w:r>
        <w:rPr>
          <w:rFonts w:hint="eastAsia" w:ascii="宋体" w:hAnsi="宋体" w:eastAsia="宋体" w:cs="宋体"/>
          <w:color w:val="auto"/>
          <w:sz w:val="22"/>
          <w:szCs w:val="22"/>
          <w:highlight w:val="none"/>
        </w:rPr>
        <w:t>，同时受投标有效期约束的所有权利与义务均延长至新的有效期</w:t>
      </w:r>
      <w:r>
        <w:rPr>
          <w:rFonts w:hint="eastAsia" w:ascii="宋体" w:hAnsi="宋体" w:eastAsia="宋体" w:cs="宋体"/>
          <w:bCs/>
          <w:color w:val="auto"/>
          <w:sz w:val="22"/>
          <w:szCs w:val="22"/>
          <w:highlight w:val="none"/>
        </w:rPr>
        <w:t>。</w:t>
      </w:r>
    </w:p>
    <w:p w14:paraId="309BE4C3">
      <w:pPr>
        <w:keepNext/>
        <w:keepLines/>
        <w:pageBreakBefore w:val="0"/>
        <w:widowControl w:val="0"/>
        <w:kinsoku/>
        <w:wordWrap w:val="0"/>
        <w:overflowPunct w:val="0"/>
        <w:topLinePunct w:val="0"/>
        <w:autoSpaceDE/>
        <w:autoSpaceDN/>
        <w:bidi w:val="0"/>
        <w:adjustRightInd/>
        <w:snapToGrid/>
        <w:spacing w:line="360" w:lineRule="auto"/>
        <w:ind w:firstLine="482" w:firstLineChars="200"/>
        <w:jc w:val="both"/>
        <w:textAlignment w:val="auto"/>
        <w:outlineLvl w:val="2"/>
        <w:rPr>
          <w:rFonts w:hint="eastAsia" w:ascii="宋体" w:hAnsi="宋体" w:eastAsia="宋体" w:cs="宋体"/>
          <w:b/>
          <w:bCs/>
          <w:color w:val="auto"/>
          <w:sz w:val="24"/>
          <w:szCs w:val="24"/>
          <w:highlight w:val="none"/>
        </w:rPr>
      </w:pPr>
      <w:bookmarkStart w:id="74" w:name="_Hlt26954852"/>
      <w:bookmarkEnd w:id="74"/>
      <w:bookmarkStart w:id="75" w:name="_Hlt26954739"/>
      <w:bookmarkEnd w:id="75"/>
      <w:bookmarkStart w:id="76" w:name="_Toc120614217"/>
      <w:bookmarkStart w:id="77" w:name="_Toc16938540"/>
      <w:bookmarkStart w:id="78" w:name="_Toc513029224"/>
      <w:bookmarkStart w:id="79" w:name="_Toc20823296"/>
      <w:r>
        <w:rPr>
          <w:rFonts w:hint="eastAsia" w:ascii="宋体" w:hAnsi="宋体" w:eastAsia="宋体" w:cs="宋体"/>
          <w:b/>
          <w:bCs/>
          <w:color w:val="auto"/>
          <w:sz w:val="24"/>
          <w:szCs w:val="24"/>
          <w:highlight w:val="none"/>
        </w:rPr>
        <w:t>四、投标文件的递交</w:t>
      </w:r>
      <w:bookmarkEnd w:id="76"/>
      <w:bookmarkEnd w:id="77"/>
      <w:bookmarkEnd w:id="78"/>
      <w:bookmarkEnd w:id="79"/>
    </w:p>
    <w:p w14:paraId="51951DF3">
      <w:pPr>
        <w:pStyle w:val="246"/>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bCs w:val="0"/>
          <w:color w:val="auto"/>
          <w:sz w:val="22"/>
          <w:szCs w:val="22"/>
          <w:highlight w:val="none"/>
        </w:rPr>
      </w:pPr>
      <w:bookmarkStart w:id="80" w:name="_Toc16938541"/>
      <w:bookmarkStart w:id="81" w:name="_Toc20823297"/>
      <w:bookmarkStart w:id="82" w:name="_Toc513029225"/>
      <w:bookmarkStart w:id="83" w:name="_Toc462564084"/>
      <w:r>
        <w:rPr>
          <w:rFonts w:hint="eastAsia" w:ascii="宋体" w:hAnsi="宋体" w:eastAsia="宋体" w:cs="宋体"/>
          <w:b w:val="0"/>
          <w:bCs w:val="0"/>
          <w:color w:val="auto"/>
          <w:sz w:val="22"/>
          <w:szCs w:val="22"/>
          <w:highlight w:val="none"/>
        </w:rPr>
        <w:t>17、投标文件</w:t>
      </w:r>
      <w:bookmarkEnd w:id="80"/>
      <w:bookmarkEnd w:id="81"/>
      <w:bookmarkEnd w:id="82"/>
      <w:bookmarkEnd w:id="83"/>
      <w:r>
        <w:rPr>
          <w:rFonts w:hint="eastAsia" w:ascii="宋体" w:hAnsi="宋体" w:eastAsia="宋体" w:cs="宋体"/>
          <w:b w:val="0"/>
          <w:bCs w:val="0"/>
          <w:color w:val="auto"/>
          <w:sz w:val="22"/>
          <w:szCs w:val="22"/>
          <w:highlight w:val="none"/>
        </w:rPr>
        <w:t>的递交</w:t>
      </w:r>
    </w:p>
    <w:p w14:paraId="59F4635E">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17.1</w:t>
      </w:r>
      <w:r>
        <w:rPr>
          <w:rFonts w:hint="eastAsia" w:ascii="宋体" w:hAnsi="宋体" w:eastAsia="宋体" w:cs="宋体"/>
          <w:bCs/>
          <w:color w:val="auto"/>
          <w:sz w:val="22"/>
          <w:szCs w:val="22"/>
          <w:highlight w:val="none"/>
        </w:rPr>
        <w:t xml:space="preserve"> 电子投标文件的递交</w:t>
      </w:r>
    </w:p>
    <w:p w14:paraId="77786713">
      <w:pPr>
        <w:pStyle w:val="248"/>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投标人应当按照《操作手册》规定，在投标截止时间前制作并上传电子投标文件。</w:t>
      </w:r>
      <w:bookmarkStart w:id="84" w:name="_Toc16938542"/>
      <w:bookmarkStart w:id="85" w:name="_Toc513029226"/>
      <w:bookmarkStart w:id="86" w:name="_Toc20823298"/>
    </w:p>
    <w:p w14:paraId="36071B10">
      <w:pPr>
        <w:pStyle w:val="246"/>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color w:val="auto"/>
          <w:sz w:val="22"/>
          <w:szCs w:val="22"/>
          <w:highlight w:val="none"/>
        </w:rPr>
      </w:pPr>
      <w:r>
        <w:rPr>
          <w:rFonts w:hint="eastAsia" w:ascii="宋体" w:hAnsi="宋体" w:eastAsia="宋体" w:cs="宋体"/>
          <w:b w:val="0"/>
          <w:color w:val="auto"/>
          <w:sz w:val="22"/>
          <w:szCs w:val="22"/>
          <w:highlight w:val="none"/>
        </w:rPr>
        <w:t>18、投标截止</w:t>
      </w:r>
      <w:bookmarkEnd w:id="84"/>
      <w:bookmarkEnd w:id="85"/>
      <w:bookmarkEnd w:id="86"/>
      <w:r>
        <w:rPr>
          <w:rFonts w:hint="eastAsia" w:ascii="宋体" w:hAnsi="宋体" w:eastAsia="宋体" w:cs="宋体"/>
          <w:b w:val="0"/>
          <w:color w:val="auto"/>
          <w:sz w:val="22"/>
          <w:szCs w:val="22"/>
          <w:highlight w:val="none"/>
        </w:rPr>
        <w:t>时间</w:t>
      </w:r>
    </w:p>
    <w:p w14:paraId="74530E9F">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iCs/>
          <w:color w:val="auto"/>
          <w:sz w:val="22"/>
          <w:szCs w:val="22"/>
          <w:highlight w:val="none"/>
        </w:rPr>
      </w:pPr>
      <w:r>
        <w:rPr>
          <w:rFonts w:hint="eastAsia" w:ascii="宋体" w:hAnsi="宋体" w:eastAsia="宋体" w:cs="宋体"/>
          <w:iCs/>
          <w:color w:val="auto"/>
          <w:sz w:val="22"/>
          <w:szCs w:val="22"/>
          <w:highlight w:val="none"/>
        </w:rPr>
        <w:t>18.1</w:t>
      </w:r>
      <w:r>
        <w:rPr>
          <w:rFonts w:hint="eastAsia" w:ascii="宋体" w:hAnsi="宋体" w:eastAsia="宋体" w:cs="宋体"/>
          <w:bCs/>
          <w:iCs/>
          <w:color w:val="auto"/>
          <w:sz w:val="22"/>
          <w:szCs w:val="22"/>
          <w:highlight w:val="none"/>
        </w:rPr>
        <w:t xml:space="preserve"> 投标人上传电子投标文件的时间不得迟于招标公告中规定的投标截止时间。</w:t>
      </w:r>
    </w:p>
    <w:p w14:paraId="7E2F47BD">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投标人应充分考虑到网络环境、网络带宽等风险因素，如因投标人自身原因造成的电子投标文件上传不成功的按照本招标文件</w:t>
      </w:r>
      <w:r>
        <w:rPr>
          <w:rFonts w:hint="eastAsia" w:ascii="宋体" w:hAnsi="宋体" w:eastAsia="宋体" w:cs="宋体"/>
          <w:bCs/>
          <w:color w:val="auto"/>
          <w:sz w:val="22"/>
          <w:szCs w:val="22"/>
          <w:highlight w:val="none"/>
          <w:lang w:eastAsia="zh-CN"/>
        </w:rPr>
        <w:t>第二部分</w:t>
      </w:r>
      <w:r>
        <w:rPr>
          <w:rFonts w:hint="eastAsia" w:ascii="宋体" w:hAnsi="宋体" w:eastAsia="宋体" w:cs="宋体"/>
          <w:bCs/>
          <w:color w:val="auto"/>
          <w:sz w:val="22"/>
          <w:szCs w:val="22"/>
          <w:highlight w:val="none"/>
        </w:rPr>
        <w:t>第26.1.2条规定做无效投标处理。</w:t>
      </w:r>
    </w:p>
    <w:p w14:paraId="767B4435">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18.2</w:t>
      </w:r>
      <w:r>
        <w:rPr>
          <w:rFonts w:hint="eastAsia" w:ascii="宋体" w:hAnsi="宋体" w:eastAsia="宋体" w:cs="宋体"/>
          <w:bCs/>
          <w:color w:val="auto"/>
          <w:sz w:val="22"/>
          <w:szCs w:val="22"/>
          <w:highlight w:val="none"/>
        </w:rPr>
        <w:t xml:space="preserve"> 采购代理机构可以按照规定，通过修改招标文件酌情延长投标截止时间，在此情况下，投标人的所有权利和义务以及投标人受制的截止时间均应以延长后新的截止时间为准。</w:t>
      </w:r>
    </w:p>
    <w:p w14:paraId="2BE792A5">
      <w:pPr>
        <w:pStyle w:val="246"/>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bCs w:val="0"/>
          <w:color w:val="auto"/>
          <w:sz w:val="22"/>
          <w:szCs w:val="22"/>
          <w:highlight w:val="none"/>
        </w:rPr>
      </w:pPr>
      <w:bookmarkStart w:id="87" w:name="_Toc20823299"/>
      <w:bookmarkStart w:id="88" w:name="_Toc16938543"/>
      <w:bookmarkStart w:id="89" w:name="_Toc513029227"/>
      <w:r>
        <w:rPr>
          <w:rFonts w:hint="eastAsia" w:ascii="宋体" w:hAnsi="宋体" w:eastAsia="宋体" w:cs="宋体"/>
          <w:b w:val="0"/>
          <w:bCs w:val="0"/>
          <w:color w:val="auto"/>
          <w:sz w:val="22"/>
          <w:szCs w:val="22"/>
          <w:highlight w:val="none"/>
        </w:rPr>
        <w:t>19、投标文件</w:t>
      </w:r>
      <w:bookmarkEnd w:id="87"/>
      <w:bookmarkEnd w:id="88"/>
      <w:bookmarkEnd w:id="89"/>
      <w:r>
        <w:rPr>
          <w:rFonts w:hint="eastAsia" w:ascii="宋体" w:hAnsi="宋体" w:eastAsia="宋体" w:cs="宋体"/>
          <w:b w:val="0"/>
          <w:bCs w:val="0"/>
          <w:color w:val="auto"/>
          <w:sz w:val="22"/>
          <w:szCs w:val="22"/>
          <w:highlight w:val="none"/>
        </w:rPr>
        <w:t>的拒收</w:t>
      </w:r>
    </w:p>
    <w:p w14:paraId="35CB1D18">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19.1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bCs/>
          <w:color w:val="auto"/>
          <w:sz w:val="22"/>
          <w:szCs w:val="22"/>
          <w:highlight w:val="none"/>
        </w:rPr>
        <w:t>采购代理机构拒绝接收在其规定的投标截止时间后上传的任何投标文件。</w:t>
      </w:r>
    </w:p>
    <w:p w14:paraId="6AEF778F">
      <w:pPr>
        <w:pStyle w:val="246"/>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bCs w:val="0"/>
          <w:color w:val="auto"/>
          <w:sz w:val="22"/>
          <w:szCs w:val="22"/>
          <w:highlight w:val="none"/>
        </w:rPr>
      </w:pPr>
      <w:bookmarkStart w:id="90" w:name="_Toc16938544"/>
      <w:bookmarkStart w:id="91" w:name="_Toc20823300"/>
      <w:bookmarkStart w:id="92" w:name="_Toc513029228"/>
      <w:r>
        <w:rPr>
          <w:rFonts w:hint="eastAsia" w:ascii="宋体" w:hAnsi="宋体" w:eastAsia="宋体" w:cs="宋体"/>
          <w:b w:val="0"/>
          <w:bCs w:val="0"/>
          <w:color w:val="auto"/>
          <w:sz w:val="22"/>
          <w:szCs w:val="22"/>
          <w:highlight w:val="none"/>
        </w:rPr>
        <w:t>20、投标文件的撤回和修改</w:t>
      </w:r>
      <w:bookmarkEnd w:id="90"/>
      <w:bookmarkEnd w:id="91"/>
      <w:bookmarkEnd w:id="92"/>
    </w:p>
    <w:p w14:paraId="1EFF5153">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20.1 投标文件的撤回</w:t>
      </w:r>
    </w:p>
    <w:p w14:paraId="0CF05F40">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r>
        <w:rPr>
          <w:rFonts w:hint="eastAsia" w:ascii="宋体" w:hAnsi="宋体" w:eastAsia="宋体" w:cs="宋体"/>
          <w:color w:val="auto"/>
          <w:sz w:val="22"/>
          <w:szCs w:val="22"/>
          <w:highlight w:val="none"/>
          <w:lang w:val="en-US" w:eastAsia="zh-CN"/>
        </w:rPr>
        <w:t>0</w:t>
      </w:r>
      <w:r>
        <w:rPr>
          <w:rFonts w:hint="eastAsia" w:ascii="宋体" w:hAnsi="宋体" w:eastAsia="宋体" w:cs="宋体"/>
          <w:color w:val="auto"/>
          <w:sz w:val="22"/>
          <w:szCs w:val="22"/>
          <w:highlight w:val="none"/>
        </w:rPr>
        <w:t>.1.1 电子投标文件的撤回</w:t>
      </w:r>
    </w:p>
    <w:p w14:paraId="49437754">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投标人可在投标截止时间前，撤回其电子投标文件，具体操作方法见《操作手册》。</w:t>
      </w:r>
    </w:p>
    <w:p w14:paraId="3975450F">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r>
        <w:rPr>
          <w:rFonts w:hint="eastAsia" w:ascii="宋体" w:hAnsi="宋体" w:eastAsia="宋体" w:cs="宋体"/>
          <w:color w:val="auto"/>
          <w:sz w:val="22"/>
          <w:szCs w:val="22"/>
          <w:highlight w:val="none"/>
          <w:lang w:val="en-US" w:eastAsia="zh-CN"/>
        </w:rPr>
        <w:t>0</w:t>
      </w:r>
      <w:r>
        <w:rPr>
          <w:rFonts w:hint="eastAsia" w:ascii="宋体" w:hAnsi="宋体" w:eastAsia="宋体" w:cs="宋体"/>
          <w:color w:val="auto"/>
          <w:sz w:val="22"/>
          <w:szCs w:val="22"/>
          <w:highlight w:val="none"/>
        </w:rPr>
        <w:t>.1.2 投标人撤回电子投标文件，则认为其不再参与本项目投标活动。</w:t>
      </w:r>
    </w:p>
    <w:p w14:paraId="6CA9F085">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20.2 投标文件的修改</w:t>
      </w:r>
    </w:p>
    <w:p w14:paraId="5466D595">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20.2.1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投标人可在投标截止时间前，对其电子投标文件进行修改，具体操作方法见《操作手册》。</w:t>
      </w:r>
    </w:p>
    <w:p w14:paraId="4946403E">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20.2.2</w:t>
      </w:r>
      <w:r>
        <w:rPr>
          <w:rFonts w:hint="eastAsia" w:ascii="宋体" w:hAnsi="宋体" w:eastAsia="宋体" w:cs="宋体"/>
          <w:bCs/>
          <w:color w:val="auto"/>
          <w:sz w:val="22"/>
          <w:szCs w:val="22"/>
          <w:highlight w:val="none"/>
        </w:rPr>
        <w:t xml:space="preserve"> 在投标截止时间之后，投标人不得对其电子投标文件作任何修改。</w:t>
      </w:r>
    </w:p>
    <w:p w14:paraId="03C2D3C1">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20.3</w:t>
      </w:r>
      <w:r>
        <w:rPr>
          <w:rFonts w:hint="eastAsia" w:ascii="宋体" w:hAnsi="宋体" w:eastAsia="宋体" w:cs="宋体"/>
          <w:bCs/>
          <w:color w:val="auto"/>
          <w:sz w:val="22"/>
          <w:szCs w:val="22"/>
          <w:highlight w:val="none"/>
        </w:rPr>
        <w:t xml:space="preserve"> 在投标截止时间至招标文件中规定的投标有效期满之间的这段时间内，投标人不得撤回其投标。</w:t>
      </w:r>
      <w:bookmarkStart w:id="93" w:name="_Toc16938545"/>
      <w:bookmarkStart w:id="94" w:name="_Toc120614218"/>
      <w:bookmarkStart w:id="95" w:name="_Toc513029229"/>
      <w:bookmarkStart w:id="96" w:name="_Toc20823301"/>
    </w:p>
    <w:p w14:paraId="0170C4B3">
      <w:pPr>
        <w:pageBreakBefore w:val="0"/>
        <w:widowControl w:val="0"/>
        <w:kinsoku/>
        <w:wordWrap w:val="0"/>
        <w:overflowPunct w:val="0"/>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五、开标与评标</w:t>
      </w:r>
      <w:bookmarkEnd w:id="93"/>
      <w:bookmarkEnd w:id="94"/>
      <w:bookmarkEnd w:id="95"/>
      <w:bookmarkEnd w:id="96"/>
      <w:bookmarkStart w:id="97" w:name="_Toc513029230"/>
      <w:bookmarkStart w:id="98" w:name="_Toc16938546"/>
      <w:bookmarkStart w:id="99" w:name="_Toc20823302"/>
    </w:p>
    <w:p w14:paraId="2FF57AB2">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21、开标</w:t>
      </w:r>
      <w:bookmarkEnd w:id="97"/>
      <w:bookmarkEnd w:id="98"/>
      <w:bookmarkEnd w:id="99"/>
    </w:p>
    <w:p w14:paraId="6807120E">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21.1</w:t>
      </w:r>
      <w:r>
        <w:rPr>
          <w:rFonts w:hint="eastAsia" w:ascii="宋体" w:hAnsi="宋体" w:eastAsia="宋体" w:cs="宋体"/>
          <w:bCs/>
          <w:color w:val="auto"/>
          <w:sz w:val="22"/>
          <w:szCs w:val="22"/>
          <w:highlight w:val="none"/>
        </w:rPr>
        <w:t xml:space="preserve"> 采购代理机构将在招标公告中规定的时间和地点组织公开开标</w:t>
      </w:r>
      <w:r>
        <w:rPr>
          <w:rFonts w:hint="eastAsia" w:ascii="宋体" w:hAnsi="宋体" w:eastAsia="宋体" w:cs="宋体"/>
          <w:color w:val="auto"/>
          <w:sz w:val="22"/>
          <w:szCs w:val="22"/>
          <w:highlight w:val="none"/>
        </w:rPr>
        <w:t>。投标人应当按照《操作手册》规定，参加开标活动和在苏采云系统规定的时间内对投标文件进行解密。</w:t>
      </w:r>
    </w:p>
    <w:p w14:paraId="0F6A4507">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21.2</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color w:val="auto"/>
          <w:sz w:val="22"/>
          <w:szCs w:val="22"/>
          <w:highlight w:val="none"/>
        </w:rPr>
        <w:t>开标仪式由采购代理机构组织。苏采云系统将自动对项目进行开标，并宣布各投标人名称和投标价格。</w:t>
      </w:r>
    </w:p>
    <w:p w14:paraId="3A186BFB">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21.3</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投标人在开标过程中涉及到的投标文件解密、开标结果确认等工作，应按照《操作手册》规定执行。</w:t>
      </w:r>
    </w:p>
    <w:p w14:paraId="6931432A">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21.4</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投标人如果对开标过程和开标记录有疑义，应当根据《操作手册》规定提出，如苏采云系统中《开标记录表》宣布后5分钟内未提出的，视同认可开标结果。</w:t>
      </w:r>
    </w:p>
    <w:p w14:paraId="6E85D19E">
      <w:pPr>
        <w:pStyle w:val="246"/>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bCs w:val="0"/>
          <w:color w:val="auto"/>
          <w:sz w:val="22"/>
          <w:szCs w:val="22"/>
          <w:highlight w:val="none"/>
        </w:rPr>
      </w:pPr>
      <w:bookmarkStart w:id="100" w:name="_Toc16938547"/>
      <w:bookmarkStart w:id="101" w:name="_Toc513029231"/>
      <w:bookmarkStart w:id="102" w:name="_Toc20823303"/>
      <w:r>
        <w:rPr>
          <w:rFonts w:hint="eastAsia" w:ascii="宋体" w:hAnsi="宋体" w:eastAsia="宋体" w:cs="宋体"/>
          <w:b w:val="0"/>
          <w:bCs w:val="0"/>
          <w:color w:val="auto"/>
          <w:sz w:val="22"/>
          <w:szCs w:val="22"/>
          <w:highlight w:val="none"/>
        </w:rPr>
        <w:t>22、评标委员会</w:t>
      </w:r>
    </w:p>
    <w:p w14:paraId="62B13131">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22.1</w:t>
      </w:r>
      <w:r>
        <w:rPr>
          <w:rFonts w:hint="eastAsia" w:ascii="宋体" w:hAnsi="宋体" w:eastAsia="宋体" w:cs="宋体"/>
          <w:b/>
          <w:color w:val="auto"/>
          <w:sz w:val="22"/>
          <w:szCs w:val="22"/>
          <w:highlight w:val="none"/>
        </w:rPr>
        <w:t xml:space="preserve"> </w:t>
      </w:r>
      <w:r>
        <w:rPr>
          <w:rFonts w:hint="eastAsia" w:ascii="宋体" w:hAnsi="宋体" w:eastAsia="宋体" w:cs="宋体"/>
          <w:color w:val="auto"/>
          <w:sz w:val="22"/>
          <w:szCs w:val="22"/>
          <w:highlight w:val="none"/>
        </w:rPr>
        <w:t>开标后，采购代理机构将立即组织评标委员会（以下简称评委会）进行评标。</w:t>
      </w:r>
    </w:p>
    <w:p w14:paraId="177B568F">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22.2 评委会由采购人代表和有关技术、经济等方面的专家组成，且人员构成符合政府采购有关规定。</w:t>
      </w:r>
    </w:p>
    <w:p w14:paraId="07F42D7D">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22.3</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评委会独立工作，负责评审所有投标文件并确定中标</w:t>
      </w:r>
      <w:r>
        <w:rPr>
          <w:rFonts w:hint="eastAsia" w:ascii="宋体" w:hAnsi="宋体" w:eastAsia="宋体" w:cs="宋体"/>
          <w:color w:val="auto"/>
          <w:sz w:val="22"/>
          <w:szCs w:val="22"/>
          <w:highlight w:val="none"/>
          <w:lang w:eastAsia="zh-CN"/>
        </w:rPr>
        <w:t>候选人</w:t>
      </w:r>
      <w:r>
        <w:rPr>
          <w:rFonts w:hint="eastAsia" w:ascii="宋体" w:hAnsi="宋体" w:eastAsia="宋体" w:cs="宋体"/>
          <w:color w:val="auto"/>
          <w:sz w:val="22"/>
          <w:szCs w:val="22"/>
          <w:highlight w:val="none"/>
        </w:rPr>
        <w:t>。</w:t>
      </w:r>
    </w:p>
    <w:p w14:paraId="43DAB311">
      <w:pPr>
        <w:pStyle w:val="246"/>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23、评标过程的保密与公正</w:t>
      </w:r>
      <w:bookmarkEnd w:id="100"/>
      <w:bookmarkEnd w:id="101"/>
      <w:bookmarkEnd w:id="102"/>
    </w:p>
    <w:p w14:paraId="487AA684">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23.1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bCs/>
          <w:color w:val="auto"/>
          <w:sz w:val="22"/>
          <w:szCs w:val="22"/>
          <w:highlight w:val="none"/>
        </w:rPr>
        <w:t>凡是与审查、澄清、评价和比较投标的有关资料以及授标建议等，采购人、评委、采购代理机构均不得向投标人或与评标无关的其他人员透露。</w:t>
      </w:r>
    </w:p>
    <w:p w14:paraId="583E46F6">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23.2</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在评标过程中，投标人不得以任何行为影响评标过程，否则其投标文件将被作为无效投标文件。</w:t>
      </w:r>
    </w:p>
    <w:p w14:paraId="45FBBFC5">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23.3 采购代理机构和评标委员会不向未中标的投标人解释未中标原因，也不公布评标过程中的相关细节。</w:t>
      </w:r>
    </w:p>
    <w:p w14:paraId="6BAA2A1D">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23.4 采用综合评分法的项目，未中标的投标人可于中标结果公告期限届满之日起通过苏采云系统查看自己的评审得分及排序情况。</w:t>
      </w:r>
    </w:p>
    <w:p w14:paraId="580F3FFF">
      <w:pPr>
        <w:pStyle w:val="246"/>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bCs w:val="0"/>
          <w:color w:val="auto"/>
          <w:sz w:val="22"/>
          <w:szCs w:val="22"/>
          <w:highlight w:val="none"/>
        </w:rPr>
      </w:pPr>
      <w:bookmarkStart w:id="103" w:name="_Toc16938548"/>
      <w:bookmarkStart w:id="104" w:name="_Toc20823304"/>
      <w:bookmarkStart w:id="105" w:name="_Toc513029232"/>
      <w:r>
        <w:rPr>
          <w:rFonts w:hint="eastAsia" w:ascii="宋体" w:hAnsi="宋体" w:eastAsia="宋体" w:cs="宋体"/>
          <w:b w:val="0"/>
          <w:bCs w:val="0"/>
          <w:color w:val="auto"/>
          <w:sz w:val="22"/>
          <w:szCs w:val="22"/>
          <w:highlight w:val="none"/>
        </w:rPr>
        <w:t>24、投标文件的澄清</w:t>
      </w:r>
      <w:bookmarkEnd w:id="103"/>
      <w:bookmarkEnd w:id="104"/>
      <w:bookmarkEnd w:id="105"/>
    </w:p>
    <w:p w14:paraId="4A4A2544">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24.1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评标期间，评委会对投标文件中含义不明确、同类问题表述不一致或者有明显文字和计算错误的内容，有权要求投标人作出必要的澄清、说明或者补正。</w:t>
      </w:r>
    </w:p>
    <w:p w14:paraId="61BE91EF">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投标人的澄清、说明或者补正不得超出投标文件的范围或者改变投标文件的实质性内容。</w:t>
      </w:r>
    </w:p>
    <w:p w14:paraId="463FBFEA">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评标委员会并非对每个投标人都做澄清要求。</w:t>
      </w:r>
    </w:p>
    <w:p w14:paraId="64B79223">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24.2</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需要</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进行澄清、说明和补正的，评委会将通过苏采云系统向</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发出“澄清要求函”，接到“澄清要求函”的投标人应当按照要求在苏采云系统中提交“澄清响应函”并加盖CA电子公章。澄清、说明和补正的内容作为投标文件的补充部分，具体操作方式见《操作手册》。</w:t>
      </w:r>
    </w:p>
    <w:p w14:paraId="1855E043">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24.3 接到评委会澄清、说明和补正要求的投标人如未按规定做出澄清、说明和补正，其风险由投标人自行承担。</w:t>
      </w:r>
    </w:p>
    <w:p w14:paraId="1102EA90">
      <w:pPr>
        <w:pStyle w:val="246"/>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bCs w:val="0"/>
          <w:color w:val="auto"/>
          <w:sz w:val="22"/>
          <w:szCs w:val="22"/>
          <w:highlight w:val="none"/>
        </w:rPr>
      </w:pPr>
      <w:bookmarkStart w:id="106" w:name="_Toc16938549"/>
      <w:bookmarkStart w:id="107" w:name="_Toc20823305"/>
      <w:bookmarkStart w:id="108" w:name="_Toc513029233"/>
      <w:r>
        <w:rPr>
          <w:rFonts w:hint="eastAsia" w:ascii="宋体" w:hAnsi="宋体" w:eastAsia="宋体" w:cs="宋体"/>
          <w:b w:val="0"/>
          <w:bCs w:val="0"/>
          <w:color w:val="auto"/>
          <w:sz w:val="22"/>
          <w:szCs w:val="22"/>
          <w:highlight w:val="none"/>
        </w:rPr>
        <w:t>25、对投标文件的初审</w:t>
      </w:r>
      <w:bookmarkEnd w:id="106"/>
      <w:bookmarkEnd w:id="107"/>
      <w:bookmarkEnd w:id="108"/>
    </w:p>
    <w:p w14:paraId="1766B6F5">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25.1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bCs/>
          <w:color w:val="auto"/>
          <w:sz w:val="22"/>
          <w:szCs w:val="22"/>
          <w:highlight w:val="none"/>
        </w:rPr>
        <w:t>投标文件初审分为资格审查和符合性审查。</w:t>
      </w:r>
    </w:p>
    <w:p w14:paraId="03D95AC9">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25.1.1 资格审查：依据法律法规和招标文件的规定，由采购人对投标文件中的资格证明文件进行审查。资格审查的结论，采购人以书面形式向评委会进行反馈。</w:t>
      </w:r>
    </w:p>
    <w:p w14:paraId="7EF29CAC">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采购人在进行资格性审查的同时，将在“信用中国”网站（www.creditchina.gov.cn）查询投标人的信用记录，以确定投标人是否具备投标资格</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查询结果留存并归档。</w:t>
      </w:r>
    </w:p>
    <w:p w14:paraId="63C0F0FD">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接受联合体的项目，两个以上的自然人、法人或者其他组织组成一个联合体，以一个</w:t>
      </w:r>
      <w:r>
        <w:rPr>
          <w:rFonts w:hint="eastAsia" w:ascii="宋体" w:hAnsi="宋体" w:eastAsia="宋体" w:cs="宋体"/>
          <w:bCs/>
          <w:color w:val="auto"/>
          <w:sz w:val="22"/>
          <w:szCs w:val="22"/>
          <w:highlight w:val="none"/>
          <w:lang w:eastAsia="zh-CN"/>
        </w:rPr>
        <w:t>投标人</w:t>
      </w:r>
      <w:r>
        <w:rPr>
          <w:rFonts w:hint="eastAsia" w:ascii="宋体" w:hAnsi="宋体" w:eastAsia="宋体" w:cs="宋体"/>
          <w:bCs/>
          <w:color w:val="auto"/>
          <w:sz w:val="22"/>
          <w:szCs w:val="22"/>
          <w:highlight w:val="none"/>
        </w:rPr>
        <w:t>的身份共同参加政府采购活动的</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联合体成员存在不良信用记录的，视同联合体存在不良应用记录。</w:t>
      </w:r>
    </w:p>
    <w:p w14:paraId="1DF1489A">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25.1.2 符合性审查：依据招标文件的规定，由评委会从投标文件的有效性、完整性和对招标文件的响应程度进行审查，以确定是否对招标文件的实质性要求作出响应。</w:t>
      </w:r>
    </w:p>
    <w:p w14:paraId="37075AA2">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25.1.3 未通过资格审查或符合性审查的投标人，采购代理机构将在</w:t>
      </w:r>
      <w:r>
        <w:rPr>
          <w:rFonts w:hint="eastAsia" w:ascii="宋体" w:hAnsi="宋体" w:eastAsia="宋体" w:cs="宋体"/>
          <w:color w:val="auto"/>
          <w:sz w:val="22"/>
          <w:szCs w:val="22"/>
          <w:highlight w:val="none"/>
        </w:rPr>
        <w:t>苏采云系统</w:t>
      </w:r>
      <w:r>
        <w:rPr>
          <w:rFonts w:hint="eastAsia" w:ascii="宋体" w:hAnsi="宋体" w:eastAsia="宋体" w:cs="宋体"/>
          <w:bCs/>
          <w:color w:val="auto"/>
          <w:sz w:val="22"/>
          <w:szCs w:val="22"/>
          <w:highlight w:val="none"/>
        </w:rPr>
        <w:t>中告知未通过资格审查或符合性审查的原因，评标结束后，采购代理机构将不再告知未通过资格审查和符合性审查的原因。</w:t>
      </w:r>
    </w:p>
    <w:p w14:paraId="4D434B8A">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25.2</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1AD04BB1">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6578746">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25.3</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如果投标文件实质上没有响应招标文件的要求，评委会将予以拒绝，投标人不得通过修改或撤销不合要求的偏离或保留而使其投标成为实质性响应的投标。</w:t>
      </w:r>
    </w:p>
    <w:p w14:paraId="4F5B7D03">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25.4</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bCs/>
          <w:color w:val="auto"/>
          <w:sz w:val="22"/>
          <w:szCs w:val="22"/>
          <w:highlight w:val="none"/>
        </w:rPr>
        <w:t>评委会将对确定为实质性响应的投标进行进一步审核，确定其是否有计算上或累加上的算术错误，修正错误的原则如下：</w:t>
      </w:r>
    </w:p>
    <w:p w14:paraId="28125EC9">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（1）投标文件中开标一览表内容与投标文件中相应内容不一致的，以开标一览表为准。</w:t>
      </w:r>
    </w:p>
    <w:p w14:paraId="01795E64">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（2）大写金额和小写金额不一致的，以大写金额为准。</w:t>
      </w:r>
    </w:p>
    <w:p w14:paraId="103B2148">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（3）单价金额小数点或者百分比有明显错位的，以开标一览表的总价为准，并修改单价。</w:t>
      </w:r>
    </w:p>
    <w:p w14:paraId="71F1433D">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（4）总价金额与按单价汇总金额不一致的，以单价金额计算结果为准。</w:t>
      </w:r>
    </w:p>
    <w:p w14:paraId="46C9A8FE">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同时出现两种以上错误的，按照前款规定的顺序修正。</w:t>
      </w:r>
    </w:p>
    <w:p w14:paraId="2441DEBA">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 xml:space="preserve">25.5 </w:t>
      </w:r>
      <w:r>
        <w:rPr>
          <w:rFonts w:hint="eastAsia" w:ascii="宋体" w:hAnsi="宋体" w:eastAsia="宋体" w:cs="宋体"/>
          <w:bCs/>
          <w:color w:val="auto"/>
          <w:sz w:val="22"/>
          <w:szCs w:val="22"/>
          <w:highlight w:val="none"/>
        </w:rPr>
        <w:t>评委会将按上述修正错误的方法调整投标文件中的投标报价，并通过</w:t>
      </w:r>
      <w:r>
        <w:rPr>
          <w:rFonts w:hint="eastAsia" w:ascii="宋体" w:hAnsi="宋体" w:eastAsia="宋体" w:cs="宋体"/>
          <w:color w:val="auto"/>
          <w:sz w:val="22"/>
          <w:szCs w:val="22"/>
          <w:highlight w:val="none"/>
        </w:rPr>
        <w:t>苏采云系统</w:t>
      </w:r>
      <w:r>
        <w:rPr>
          <w:rFonts w:hint="eastAsia" w:ascii="宋体" w:hAnsi="宋体" w:eastAsia="宋体" w:cs="宋体"/>
          <w:bCs/>
          <w:color w:val="auto"/>
          <w:sz w:val="22"/>
          <w:szCs w:val="22"/>
          <w:highlight w:val="none"/>
        </w:rPr>
        <w:t>告知投标人，调整后的价格应对投标人具有约束力。如果投标人不接受修正后的价格，则其投标将被拒绝。</w:t>
      </w:r>
    </w:p>
    <w:p w14:paraId="384B216C">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bookmarkStart w:id="109" w:name="_Toc16938550"/>
      <w:bookmarkStart w:id="110" w:name="_Toc20823306"/>
      <w:bookmarkStart w:id="111" w:name="_Toc513029234"/>
      <w:r>
        <w:rPr>
          <w:rFonts w:hint="eastAsia" w:ascii="宋体" w:hAnsi="宋体" w:eastAsia="宋体" w:cs="宋体"/>
          <w:color w:val="auto"/>
          <w:sz w:val="22"/>
          <w:szCs w:val="22"/>
          <w:highlight w:val="none"/>
        </w:rPr>
        <w:t>25.6</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投标人在开、评标全过程中应保持通讯畅通，及时登录苏采云系统查阅、答复相关信息，并安排专人与采购代理机构及评标委员会联系。</w:t>
      </w:r>
    </w:p>
    <w:p w14:paraId="0459F6F5">
      <w:pPr>
        <w:pStyle w:val="246"/>
        <w:keepNext w:val="0"/>
        <w:keepLines w:val="0"/>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25.7政府采购异常低价审查：</w:t>
      </w:r>
    </w:p>
    <w:p w14:paraId="486C14B2">
      <w:pPr>
        <w:pStyle w:val="246"/>
        <w:keepNext w:val="0"/>
        <w:keepLines w:val="0"/>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（一）评审过程中出现下列情形之一的，评委会应当启动异常低价投标（响应）审查程序：</w:t>
      </w:r>
    </w:p>
    <w:p w14:paraId="7114CFBA">
      <w:pPr>
        <w:pStyle w:val="246"/>
        <w:keepNext w:val="0"/>
        <w:keepLines w:val="0"/>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1.投标(响应)报价低于全部通过符合性审查投标人投标(响应)报价平均值50%的，即投标(响应)报价&lt;全部通过符合性审查投标人投标(响应)报价平均值×50%；</w:t>
      </w:r>
    </w:p>
    <w:p w14:paraId="115802E1">
      <w:pPr>
        <w:pStyle w:val="246"/>
        <w:keepNext w:val="0"/>
        <w:keepLines w:val="0"/>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2.投标(响应)报价低于通过符合性审查的次低报价投标人投标(响应)报价50%的，即投标(响应)报价&lt;通过符合性审查的次低报价投标人投标(响应)报价×50%；</w:t>
      </w:r>
    </w:p>
    <w:p w14:paraId="3CB7EC68">
      <w:pPr>
        <w:pStyle w:val="246"/>
        <w:keepNext w:val="0"/>
        <w:keepLines w:val="0"/>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3.投标(响应)报价低于采购项目最高限价45%的，即投标(响应)报价&lt;采购项目最高限价×45%；</w:t>
      </w:r>
    </w:p>
    <w:p w14:paraId="06122947">
      <w:pPr>
        <w:pStyle w:val="246"/>
        <w:keepNext w:val="0"/>
        <w:keepLines w:val="0"/>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4.评委会基于专业判断，认为投标人报价过低，有可能影响产品质量或者不能诚信履约的其他情形。</w:t>
      </w:r>
    </w:p>
    <w:p w14:paraId="345F6142">
      <w:pPr>
        <w:pStyle w:val="246"/>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二）评委会启动异常低价投标（响应）审查后，应当要求相关投标人在评审现场合理的时间内（一般不少于30分钟）对投标（响应）价格作出解释，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p>
    <w:p w14:paraId="492A398C">
      <w:pPr>
        <w:pStyle w:val="246"/>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评委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2C528B0D">
      <w:pPr>
        <w:pStyle w:val="246"/>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p>
    <w:p w14:paraId="1B212284">
      <w:pPr>
        <w:pStyle w:val="246"/>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异常低价投标（响应）审查的启动原因、审查意见和审查结果应当在评审报告中记录，并随投标人提供的相关书面说明及证明材料，以及评委会有关互联网浏览、查询历史一并归档。</w:t>
      </w:r>
    </w:p>
    <w:p w14:paraId="5006E6B3">
      <w:pPr>
        <w:pStyle w:val="246"/>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投标人可在投标（响应）文件中提供项目具体成本测算等与报价合理性相关的书面说明及必要的证明材料，包括但不限于原材料成本、人工成本、制造费用等，对投标（响应）价格作出解释，便于评审。</w:t>
      </w:r>
    </w:p>
    <w:p w14:paraId="04EFBCF6">
      <w:pPr>
        <w:pStyle w:val="246"/>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26、</w:t>
      </w:r>
      <w:bookmarkEnd w:id="109"/>
      <w:bookmarkEnd w:id="110"/>
      <w:bookmarkEnd w:id="111"/>
      <w:r>
        <w:rPr>
          <w:rFonts w:hint="eastAsia" w:ascii="宋体" w:hAnsi="宋体" w:eastAsia="宋体" w:cs="宋体"/>
          <w:b w:val="0"/>
          <w:bCs w:val="0"/>
          <w:color w:val="auto"/>
          <w:sz w:val="22"/>
          <w:szCs w:val="22"/>
          <w:highlight w:val="none"/>
        </w:rPr>
        <w:t>无效投标条款和废标条款</w:t>
      </w:r>
    </w:p>
    <w:p w14:paraId="4BF9208A">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bookmarkStart w:id="112" w:name="_Toc513029235"/>
      <w:bookmarkStart w:id="113" w:name="_Toc20823307"/>
      <w:bookmarkStart w:id="114" w:name="_Toc16938551"/>
      <w:r>
        <w:rPr>
          <w:rFonts w:hint="eastAsia" w:ascii="宋体" w:hAnsi="宋体" w:eastAsia="宋体" w:cs="宋体"/>
          <w:bCs/>
          <w:color w:val="auto"/>
          <w:sz w:val="22"/>
          <w:szCs w:val="22"/>
          <w:highlight w:val="none"/>
        </w:rPr>
        <w:t>26.1</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无效投标条款</w:t>
      </w:r>
    </w:p>
    <w:p w14:paraId="293BC79A">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26.1.1 投标人在</w:t>
      </w:r>
      <w:r>
        <w:rPr>
          <w:rFonts w:hint="eastAsia" w:ascii="宋体" w:hAnsi="宋体" w:eastAsia="宋体" w:cs="宋体"/>
          <w:color w:val="auto"/>
          <w:sz w:val="22"/>
          <w:szCs w:val="22"/>
          <w:highlight w:val="none"/>
        </w:rPr>
        <w:t>苏采云系统</w:t>
      </w:r>
      <w:r>
        <w:rPr>
          <w:rFonts w:hint="eastAsia" w:ascii="宋体" w:hAnsi="宋体" w:eastAsia="宋体" w:cs="宋体"/>
          <w:bCs/>
          <w:color w:val="auto"/>
          <w:sz w:val="22"/>
          <w:szCs w:val="22"/>
          <w:highlight w:val="none"/>
        </w:rPr>
        <w:t>规定的时间内未成功解密电子投标文件的。</w:t>
      </w:r>
    </w:p>
    <w:p w14:paraId="40D423EF">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26.1.2 投标人未按照招标文件要求上传电子投标文件的。</w:t>
      </w:r>
    </w:p>
    <w:p w14:paraId="1BB619B2">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26.1.3</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同一投标人提交两个（含两个）以上不同的投标报价的。</w:t>
      </w:r>
    </w:p>
    <w:p w14:paraId="4E58054B">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26.1.4</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投标人不具备招标文件中规定资格要求的。</w:t>
      </w:r>
    </w:p>
    <w:p w14:paraId="04B102FC">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26.1.5</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投标人的报价超过了采购预算或最高限价的。</w:t>
      </w:r>
    </w:p>
    <w:p w14:paraId="6D987CF8">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i/>
          <w:color w:val="auto"/>
          <w:sz w:val="22"/>
          <w:szCs w:val="22"/>
          <w:highlight w:val="none"/>
          <w:u w:val="single"/>
        </w:rPr>
      </w:pPr>
      <w:r>
        <w:rPr>
          <w:rFonts w:hint="eastAsia" w:ascii="宋体" w:hAnsi="宋体" w:eastAsia="宋体" w:cs="宋体"/>
          <w:bCs/>
          <w:color w:val="auto"/>
          <w:sz w:val="22"/>
          <w:szCs w:val="22"/>
          <w:highlight w:val="none"/>
        </w:rPr>
        <w:t>26.1.6</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未通过符合性审查的。</w:t>
      </w:r>
    </w:p>
    <w:p w14:paraId="5E08A12A">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i/>
          <w:color w:val="auto"/>
          <w:sz w:val="22"/>
          <w:szCs w:val="22"/>
          <w:highlight w:val="none"/>
          <w:u w:val="single"/>
        </w:rPr>
      </w:pPr>
      <w:r>
        <w:rPr>
          <w:rFonts w:hint="eastAsia" w:ascii="宋体" w:hAnsi="宋体" w:eastAsia="宋体" w:cs="宋体"/>
          <w:bCs/>
          <w:color w:val="auto"/>
          <w:sz w:val="22"/>
          <w:szCs w:val="22"/>
          <w:highlight w:val="none"/>
        </w:rPr>
        <w:t>26.1.7</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不符合招标文件中规定的实质性要求和条件的（</w:t>
      </w:r>
      <w:r>
        <w:rPr>
          <w:rFonts w:hint="eastAsia" w:ascii="宋体" w:hAnsi="宋体" w:eastAsia="宋体" w:cs="宋体"/>
          <w:bCs/>
          <w:i/>
          <w:color w:val="auto"/>
          <w:sz w:val="22"/>
          <w:szCs w:val="22"/>
          <w:highlight w:val="none"/>
          <w:u w:val="single"/>
        </w:rPr>
        <w:t>本招标文件中斜体且有下划线部分为实质性要求和条件）。</w:t>
      </w:r>
    </w:p>
    <w:p w14:paraId="40958B33">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5A4D8E7">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26.1.9 投标文件含有采购人不能接受的附加条件的。</w:t>
      </w:r>
    </w:p>
    <w:p w14:paraId="7C070337">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26.1.10</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评标委员会认为投标人的报价</w:t>
      </w:r>
      <w:r>
        <w:rPr>
          <w:rFonts w:hint="eastAsia" w:ascii="宋体" w:hAnsi="宋体" w:eastAsia="宋体" w:cs="宋体"/>
          <w:bCs/>
          <w:color w:val="auto"/>
          <w:sz w:val="22"/>
          <w:szCs w:val="22"/>
          <w:highlight w:val="none"/>
          <w:lang w:eastAsia="zh-CN"/>
        </w:rPr>
        <w:t>存在</w:t>
      </w:r>
      <w:r>
        <w:rPr>
          <w:rFonts w:hint="eastAsia" w:ascii="宋体" w:hAnsi="宋体" w:eastAsia="宋体" w:cs="宋体"/>
          <w:b w:val="0"/>
          <w:bCs/>
          <w:color w:val="auto"/>
          <w:sz w:val="22"/>
          <w:szCs w:val="22"/>
          <w:highlight w:val="none"/>
          <w:lang w:val="en-US" w:eastAsia="zh-CN" w:bidi="ar-SA"/>
        </w:rPr>
        <w:t>25.7政府采购异常低价审查（一）所列情形</w:t>
      </w:r>
      <w:r>
        <w:rPr>
          <w:rFonts w:hint="eastAsia" w:ascii="宋体" w:hAnsi="宋体" w:eastAsia="宋体" w:cs="宋体"/>
          <w:bCs/>
          <w:color w:val="auto"/>
          <w:sz w:val="22"/>
          <w:szCs w:val="22"/>
          <w:highlight w:val="none"/>
        </w:rPr>
        <w:t>，有可能影响产品质量或者不能诚信履约的，将通过</w:t>
      </w:r>
      <w:r>
        <w:rPr>
          <w:rFonts w:hint="eastAsia" w:ascii="宋体" w:hAnsi="宋体" w:eastAsia="宋体" w:cs="宋体"/>
          <w:color w:val="auto"/>
          <w:sz w:val="22"/>
          <w:szCs w:val="22"/>
          <w:highlight w:val="none"/>
        </w:rPr>
        <w:t>苏采云系统</w:t>
      </w:r>
      <w:r>
        <w:rPr>
          <w:rFonts w:hint="eastAsia" w:ascii="宋体" w:hAnsi="宋体" w:eastAsia="宋体" w:cs="宋体"/>
          <w:bCs/>
          <w:color w:val="auto"/>
          <w:sz w:val="22"/>
          <w:szCs w:val="22"/>
          <w:highlight w:val="none"/>
        </w:rPr>
        <w:t>要求其在合理的时间内提供说明，必要时提交相关证明材料；投标人不能证明其报价合理性的，评标委员会应当将其作为无效投标处理。</w:t>
      </w:r>
    </w:p>
    <w:p w14:paraId="5B2CF0F2">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26.1.1</w:t>
      </w:r>
      <w:r>
        <w:rPr>
          <w:rFonts w:hint="eastAsia" w:ascii="宋体" w:hAnsi="宋体" w:eastAsia="宋体" w:cs="宋体"/>
          <w:bCs/>
          <w:color w:val="auto"/>
          <w:sz w:val="22"/>
          <w:szCs w:val="22"/>
          <w:highlight w:val="none"/>
          <w:lang w:val="en-US" w:eastAsia="zh-CN"/>
        </w:rPr>
        <w:t>1</w:t>
      </w:r>
      <w:r>
        <w:rPr>
          <w:rFonts w:hint="eastAsia" w:ascii="宋体" w:hAnsi="宋体" w:eastAsia="宋体" w:cs="宋体"/>
          <w:bCs/>
          <w:color w:val="auto"/>
          <w:sz w:val="22"/>
          <w:szCs w:val="22"/>
          <w:highlight w:val="none"/>
        </w:rPr>
        <w:t xml:space="preserve"> 投标文件未按照招标文件要求加盖CA电子公章的。</w:t>
      </w:r>
    </w:p>
    <w:p w14:paraId="61110C33">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26.1.1</w:t>
      </w:r>
      <w:r>
        <w:rPr>
          <w:rFonts w:hint="eastAsia" w:ascii="宋体" w:hAnsi="宋体" w:eastAsia="宋体" w:cs="宋体"/>
          <w:bCs/>
          <w:color w:val="auto"/>
          <w:sz w:val="22"/>
          <w:szCs w:val="22"/>
          <w:highlight w:val="none"/>
          <w:lang w:val="en-US" w:eastAsia="zh-CN"/>
        </w:rPr>
        <w:t xml:space="preserve">2 </w:t>
      </w:r>
      <w:r>
        <w:rPr>
          <w:rFonts w:hint="eastAsia" w:ascii="宋体" w:hAnsi="宋体" w:eastAsia="宋体" w:cs="宋体"/>
          <w:bCs/>
          <w:color w:val="auto"/>
          <w:sz w:val="22"/>
          <w:szCs w:val="22"/>
          <w:highlight w:val="none"/>
        </w:rPr>
        <w:t>其他法律、法规及本招标文件规定的属无效投标的情形。</w:t>
      </w:r>
    </w:p>
    <w:p w14:paraId="697D9F19">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26.2</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废标条款</w:t>
      </w:r>
    </w:p>
    <w:p w14:paraId="37EE4DEC">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26.2.1</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符合专业条件的</w:t>
      </w:r>
      <w:r>
        <w:rPr>
          <w:rFonts w:hint="eastAsia" w:ascii="宋体" w:hAnsi="宋体" w:eastAsia="宋体" w:cs="宋体"/>
          <w:bCs/>
          <w:color w:val="auto"/>
          <w:sz w:val="22"/>
          <w:szCs w:val="22"/>
          <w:highlight w:val="none"/>
          <w:lang w:eastAsia="zh-CN"/>
        </w:rPr>
        <w:t>投标人</w:t>
      </w:r>
      <w:r>
        <w:rPr>
          <w:rFonts w:hint="eastAsia" w:ascii="宋体" w:hAnsi="宋体" w:eastAsia="宋体" w:cs="宋体"/>
          <w:bCs/>
          <w:color w:val="auto"/>
          <w:sz w:val="22"/>
          <w:szCs w:val="22"/>
          <w:highlight w:val="none"/>
        </w:rPr>
        <w:t>或者对招标文件作实质响应的</w:t>
      </w:r>
      <w:r>
        <w:rPr>
          <w:rFonts w:hint="eastAsia" w:ascii="宋体" w:hAnsi="宋体" w:eastAsia="宋体" w:cs="宋体"/>
          <w:bCs/>
          <w:color w:val="auto"/>
          <w:sz w:val="22"/>
          <w:szCs w:val="22"/>
          <w:highlight w:val="none"/>
          <w:lang w:eastAsia="zh-CN"/>
        </w:rPr>
        <w:t>投标人</w:t>
      </w:r>
      <w:r>
        <w:rPr>
          <w:rFonts w:hint="eastAsia" w:ascii="宋体" w:hAnsi="宋体" w:eastAsia="宋体" w:cs="宋体"/>
          <w:bCs/>
          <w:color w:val="auto"/>
          <w:sz w:val="22"/>
          <w:szCs w:val="22"/>
          <w:highlight w:val="none"/>
        </w:rPr>
        <w:t>不足三家的。</w:t>
      </w:r>
    </w:p>
    <w:p w14:paraId="31BCE01C">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26.2.2</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出现影响采购公正的违法、违规行为的。</w:t>
      </w:r>
    </w:p>
    <w:p w14:paraId="46CC605A">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26.2.3</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因重大变故，采购任务取消的。</w:t>
      </w:r>
    </w:p>
    <w:p w14:paraId="6CD527FE">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26.2.4</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评标委员会认定招标文件存在歧义、重大缺陷导致评审工作无法进行。</w:t>
      </w:r>
    </w:p>
    <w:p w14:paraId="31C2A89D">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26.2.5 因</w:t>
      </w:r>
      <w:r>
        <w:rPr>
          <w:rFonts w:hint="eastAsia" w:ascii="宋体" w:hAnsi="宋体" w:eastAsia="宋体" w:cs="宋体"/>
          <w:color w:val="auto"/>
          <w:sz w:val="22"/>
          <w:szCs w:val="22"/>
          <w:highlight w:val="none"/>
        </w:rPr>
        <w:t>苏采云系统</w:t>
      </w:r>
      <w:r>
        <w:rPr>
          <w:rFonts w:hint="eastAsia" w:ascii="宋体" w:hAnsi="宋体" w:eastAsia="宋体" w:cs="宋体"/>
          <w:bCs/>
          <w:color w:val="auto"/>
          <w:sz w:val="22"/>
          <w:szCs w:val="22"/>
          <w:highlight w:val="none"/>
        </w:rPr>
        <w:t>系统故障原因造成开标不成功的。</w:t>
      </w:r>
    </w:p>
    <w:p w14:paraId="1B439EAF">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26.3 投标截止时间结束后参加投标的</w:t>
      </w:r>
      <w:r>
        <w:rPr>
          <w:rFonts w:hint="eastAsia" w:ascii="宋体" w:hAnsi="宋体" w:eastAsia="宋体" w:cs="宋体"/>
          <w:bCs/>
          <w:color w:val="auto"/>
          <w:sz w:val="22"/>
          <w:szCs w:val="22"/>
          <w:highlight w:val="none"/>
          <w:lang w:eastAsia="zh-CN"/>
        </w:rPr>
        <w:t>投标人</w:t>
      </w:r>
      <w:r>
        <w:rPr>
          <w:rFonts w:hint="eastAsia" w:ascii="宋体" w:hAnsi="宋体" w:eastAsia="宋体" w:cs="宋体"/>
          <w:bCs/>
          <w:color w:val="auto"/>
          <w:sz w:val="22"/>
          <w:szCs w:val="22"/>
          <w:highlight w:val="none"/>
        </w:rPr>
        <w:t>不足三家的处理：</w:t>
      </w:r>
    </w:p>
    <w:p w14:paraId="07F5737D">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26.3.1</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如出现投标截止时间结束后参加投标的</w:t>
      </w:r>
      <w:r>
        <w:rPr>
          <w:rFonts w:hint="eastAsia" w:ascii="宋体" w:hAnsi="宋体" w:eastAsia="宋体" w:cs="宋体"/>
          <w:bCs/>
          <w:color w:val="auto"/>
          <w:sz w:val="22"/>
          <w:szCs w:val="22"/>
          <w:highlight w:val="none"/>
          <w:lang w:eastAsia="zh-CN"/>
        </w:rPr>
        <w:t>投标人</w:t>
      </w:r>
      <w:r>
        <w:rPr>
          <w:rFonts w:hint="eastAsia" w:ascii="宋体" w:hAnsi="宋体" w:eastAsia="宋体" w:cs="宋体"/>
          <w:bCs/>
          <w:color w:val="auto"/>
          <w:sz w:val="22"/>
          <w:szCs w:val="22"/>
          <w:highlight w:val="none"/>
        </w:rPr>
        <w:t>或者在评标期间对招标文件做出实质响应的</w:t>
      </w:r>
      <w:r>
        <w:rPr>
          <w:rFonts w:hint="eastAsia" w:ascii="宋体" w:hAnsi="宋体" w:eastAsia="宋体" w:cs="宋体"/>
          <w:bCs/>
          <w:color w:val="auto"/>
          <w:sz w:val="22"/>
          <w:szCs w:val="22"/>
          <w:highlight w:val="none"/>
          <w:lang w:eastAsia="zh-CN"/>
        </w:rPr>
        <w:t>投标人</w:t>
      </w:r>
      <w:r>
        <w:rPr>
          <w:rFonts w:hint="eastAsia" w:ascii="宋体" w:hAnsi="宋体" w:eastAsia="宋体" w:cs="宋体"/>
          <w:bCs/>
          <w:color w:val="auto"/>
          <w:sz w:val="22"/>
          <w:szCs w:val="22"/>
          <w:highlight w:val="none"/>
        </w:rPr>
        <w:t>不足三家情况，按政府采购相关规定执行。</w:t>
      </w:r>
      <w:bookmarkEnd w:id="112"/>
      <w:bookmarkEnd w:id="113"/>
      <w:bookmarkEnd w:id="114"/>
      <w:bookmarkStart w:id="115" w:name="_Toc120614219"/>
    </w:p>
    <w:p w14:paraId="7AFC3CD4">
      <w:pPr>
        <w:pageBreakBefore w:val="0"/>
        <w:widowControl w:val="0"/>
        <w:numPr>
          <w:ilvl w:val="0"/>
          <w:numId w:val="5"/>
        </w:numPr>
        <w:kinsoku/>
        <w:wordWrap w:val="0"/>
        <w:overflowPunct w:val="0"/>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定标</w:t>
      </w:r>
      <w:bookmarkEnd w:id="115"/>
      <w:bookmarkStart w:id="116" w:name="_Toc513029238"/>
      <w:bookmarkStart w:id="117" w:name="_Toc16938554"/>
      <w:bookmarkStart w:id="118" w:name="_Toc20823310"/>
    </w:p>
    <w:p w14:paraId="19C8464B">
      <w:pPr>
        <w:pageBreakBefore w:val="0"/>
        <w:widowControl w:val="0"/>
        <w:numPr>
          <w:ilvl w:val="0"/>
          <w:numId w:val="0"/>
        </w:numPr>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 w:val="0"/>
          <w:color w:val="auto"/>
          <w:sz w:val="22"/>
          <w:szCs w:val="22"/>
          <w:highlight w:val="none"/>
        </w:rPr>
      </w:pPr>
      <w:r>
        <w:rPr>
          <w:rFonts w:hint="eastAsia" w:ascii="宋体" w:hAnsi="宋体" w:eastAsia="宋体" w:cs="宋体"/>
          <w:b w:val="0"/>
          <w:color w:val="auto"/>
          <w:sz w:val="22"/>
          <w:szCs w:val="22"/>
          <w:highlight w:val="none"/>
        </w:rPr>
        <w:t>27、</w:t>
      </w:r>
      <w:bookmarkEnd w:id="116"/>
      <w:r>
        <w:rPr>
          <w:rFonts w:hint="eastAsia" w:ascii="宋体" w:hAnsi="宋体" w:eastAsia="宋体" w:cs="宋体"/>
          <w:b w:val="0"/>
          <w:color w:val="auto"/>
          <w:sz w:val="22"/>
          <w:szCs w:val="22"/>
          <w:highlight w:val="none"/>
        </w:rPr>
        <w:t>确定</w:t>
      </w:r>
      <w:bookmarkEnd w:id="117"/>
      <w:bookmarkEnd w:id="118"/>
      <w:r>
        <w:rPr>
          <w:rFonts w:hint="eastAsia" w:ascii="宋体" w:hAnsi="宋体" w:eastAsia="宋体" w:cs="宋体"/>
          <w:b w:val="0"/>
          <w:color w:val="auto"/>
          <w:sz w:val="22"/>
          <w:szCs w:val="22"/>
          <w:highlight w:val="none"/>
        </w:rPr>
        <w:t>中标单位</w:t>
      </w:r>
    </w:p>
    <w:p w14:paraId="59AAD3A6">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27.1 中标候选人的选取原则和数量见招标文件</w:t>
      </w:r>
      <w:r>
        <w:rPr>
          <w:rFonts w:hint="eastAsia" w:ascii="宋体" w:hAnsi="宋体" w:eastAsia="宋体" w:cs="宋体"/>
          <w:bCs/>
          <w:color w:val="auto"/>
          <w:sz w:val="22"/>
          <w:szCs w:val="22"/>
          <w:highlight w:val="none"/>
          <w:lang w:eastAsia="zh-CN"/>
        </w:rPr>
        <w:t>第五部分</w:t>
      </w:r>
      <w:r>
        <w:rPr>
          <w:rFonts w:hint="eastAsia" w:ascii="宋体" w:hAnsi="宋体" w:eastAsia="宋体" w:cs="宋体"/>
          <w:bCs/>
          <w:color w:val="auto"/>
          <w:sz w:val="22"/>
          <w:szCs w:val="22"/>
          <w:highlight w:val="none"/>
        </w:rPr>
        <w:t xml:space="preserve">规定。 </w:t>
      </w:r>
    </w:p>
    <w:p w14:paraId="63DCAA57">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27.2 采购人应根据评委会推荐的中标候选人确定中标人。</w:t>
      </w:r>
    </w:p>
    <w:p w14:paraId="0CA3D33F">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27.3 </w:t>
      </w:r>
      <w:r>
        <w:rPr>
          <w:rFonts w:hint="eastAsia" w:ascii="宋体" w:hAnsi="宋体" w:eastAsia="宋体" w:cs="宋体"/>
          <w:color w:val="auto"/>
          <w:sz w:val="22"/>
          <w:szCs w:val="22"/>
          <w:highlight w:val="none"/>
        </w:rPr>
        <w:t>采购代理机构将在“江苏政府采购网”发布中标公告，公告期限为1个工作日。</w:t>
      </w:r>
    </w:p>
    <w:p w14:paraId="2C56639B">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27.4 若有充分证据证明，中标人出现下列情况之一的，一经查实，将被取消中标资格：</w:t>
      </w:r>
    </w:p>
    <w:p w14:paraId="1C9AD038">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27.4.1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提供虚假材料谋取中标的。</w:t>
      </w:r>
    </w:p>
    <w:p w14:paraId="6519BFBC">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27.4.2</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向采购人、采购代理机构行贿或者提供其他不正当利益的。</w:t>
      </w:r>
    </w:p>
    <w:p w14:paraId="77F7D1C8">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27.4.3</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属于本文件规定的无效条件，但在评标过程中又未被评委会发现的。</w:t>
      </w:r>
    </w:p>
    <w:p w14:paraId="278C7102">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27.4.4</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与采购人或者其他</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恶意串通的。</w:t>
      </w:r>
    </w:p>
    <w:p w14:paraId="0D72D62E">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27.4.5</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采取不正当手段诋毁、排挤其他</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的。</w:t>
      </w:r>
    </w:p>
    <w:p w14:paraId="024910E1">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bookmarkStart w:id="119" w:name="_Toc200451960"/>
      <w:r>
        <w:rPr>
          <w:rFonts w:hint="eastAsia" w:ascii="宋体" w:hAnsi="宋体" w:eastAsia="宋体" w:cs="宋体"/>
          <w:color w:val="auto"/>
          <w:sz w:val="22"/>
          <w:szCs w:val="22"/>
          <w:highlight w:val="none"/>
        </w:rPr>
        <w:t>27.5 有下列情形之一的，视为投标人串通投标，投标无效：</w:t>
      </w:r>
    </w:p>
    <w:p w14:paraId="659E2D33">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27.5.1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不同投标人的投标文件由同一单位或者个人编制。</w:t>
      </w:r>
    </w:p>
    <w:p w14:paraId="7CFB5FF3">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27.5.2</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不同投标人委托同一单位或者个人办理投标事宜。</w:t>
      </w:r>
    </w:p>
    <w:p w14:paraId="4C6EB069">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27.5.3 不同投标人的投标文件载明的项目管理成员或者联系人员为同一人。</w:t>
      </w:r>
    </w:p>
    <w:p w14:paraId="31A9812B">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27.5.4</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不同投标人的投标文件异常一致或者投标报价呈规律性差异。</w:t>
      </w:r>
    </w:p>
    <w:p w14:paraId="0D535C75">
      <w:pPr>
        <w:pStyle w:val="246"/>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color w:val="auto"/>
          <w:sz w:val="22"/>
          <w:szCs w:val="22"/>
          <w:highlight w:val="none"/>
        </w:rPr>
      </w:pPr>
      <w:r>
        <w:rPr>
          <w:rFonts w:hint="eastAsia" w:ascii="宋体" w:hAnsi="宋体" w:eastAsia="宋体" w:cs="宋体"/>
          <w:b w:val="0"/>
          <w:color w:val="auto"/>
          <w:sz w:val="22"/>
          <w:szCs w:val="22"/>
          <w:highlight w:val="none"/>
        </w:rPr>
        <w:t>28、质疑处理</w:t>
      </w:r>
      <w:bookmarkEnd w:id="119"/>
    </w:p>
    <w:p w14:paraId="6456744F">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28.1 提出质疑的</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应当是参与所质疑项目采购活动的</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。潜在</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依法获取其可质疑的采购文件的，可以对采购文件提出质疑。</w:t>
      </w:r>
    </w:p>
    <w:p w14:paraId="0962F399">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28.2</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69B81957">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28.2.1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对可以质疑的采购文件提出质疑的，为收到采购文件之日或者采购文件公告期限届满之日；</w:t>
      </w:r>
    </w:p>
    <w:p w14:paraId="7F10FFC1">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28.2.2</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对采购过程提出质疑的，为各采购程序环节结束之日；</w:t>
      </w:r>
    </w:p>
    <w:p w14:paraId="42A102EE">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28.2.3</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对中标或者成交结果提出质疑的，为中标或者成交结果公告期限届满之日。</w:t>
      </w:r>
    </w:p>
    <w:p w14:paraId="1BD301FB">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应当在法定质疑期内一次性提出针对同一采购程序环节的质疑。</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如在法定期限内对同一采购程序环节提出多次质疑的，采购代理机构、采购人将只对</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第一次质疑作出答复。</w:t>
      </w:r>
    </w:p>
    <w:p w14:paraId="39A31439">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28.3</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质疑函必须按照本招标文件中《质疑函范本》要求的格式和内容进行填写。</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如组成联合体参加投标，则《质疑函范本》中要求签字、盖章、加盖公章之处，联合体各方均须按要求签字、盖章、加盖公章。</w:t>
      </w:r>
    </w:p>
    <w:p w14:paraId="6D59E478">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28.4</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（含潜在</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）对采购方式、采购需求、</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资格条件及审查结果、评标方法和评标标准、合同文本的询问、质疑请向采购人提出，由采购人负责答复。</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对除上述事项以外其他事项的询问、质疑请向采购代理机构提出，由采购代理机构负责答复。</w:t>
      </w:r>
    </w:p>
    <w:p w14:paraId="07C81456">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采购代理机构及采购人只接收以纸质原件形式送达的质疑</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建议</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尽量通过邮寄方式提交质疑（采购人和采购代理机构不接受未填写快递运单的快件）。</w:t>
      </w:r>
    </w:p>
    <w:p w14:paraId="4B248B29">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采购人质疑接收人及联系方式见招标文件</w:t>
      </w:r>
      <w:r>
        <w:rPr>
          <w:rFonts w:hint="eastAsia" w:ascii="宋体" w:hAnsi="宋体" w:eastAsia="宋体" w:cs="宋体"/>
          <w:color w:val="auto"/>
          <w:sz w:val="22"/>
          <w:szCs w:val="22"/>
          <w:highlight w:val="none"/>
          <w:lang w:eastAsia="zh-CN"/>
        </w:rPr>
        <w:t>第一部分</w:t>
      </w:r>
      <w:r>
        <w:rPr>
          <w:rFonts w:hint="eastAsia" w:ascii="宋体" w:hAnsi="宋体" w:eastAsia="宋体" w:cs="宋体"/>
          <w:color w:val="auto"/>
          <w:sz w:val="22"/>
          <w:szCs w:val="22"/>
          <w:highlight w:val="none"/>
        </w:rPr>
        <w:t>。</w:t>
      </w:r>
    </w:p>
    <w:p w14:paraId="71EF4830">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28.5 以下情形的质疑不予受理</w:t>
      </w:r>
    </w:p>
    <w:p w14:paraId="6A332757">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28.5.1 内容不符合《政府采购质疑和投诉办法》第十二条规定的质疑。</w:t>
      </w:r>
    </w:p>
    <w:p w14:paraId="785CFC2A">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28.5.2 超出政府采购法定期限的质疑。</w:t>
      </w:r>
    </w:p>
    <w:p w14:paraId="79292BA6">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28.5.3 以传真、电子邮件等方式递交的非原件形式的质疑。</w:t>
      </w:r>
    </w:p>
    <w:p w14:paraId="3AF7311A">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28.5.4 未参加投标活动的</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或在投标活动中自身权益未受到损害的</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所提出的质疑。</w:t>
      </w:r>
    </w:p>
    <w:p w14:paraId="235DF90D">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28.5.5</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组成联合体参加投标，联合体中任何一方或多方未按要求签字、盖章、加盖公章的质疑。</w:t>
      </w:r>
    </w:p>
    <w:p w14:paraId="3738AD4A">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28.6</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提出书面质疑必须有理、有据，不得捏造事实、提供虚假材料进行恶意质疑。否则，一经查实，采购代理机构有权依据政府采购的有关规定，报请政府采购监管部门对该</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进行相应的行政处罚和记录该</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的失信信息。</w:t>
      </w:r>
    </w:p>
    <w:p w14:paraId="782FFCCF">
      <w:pPr>
        <w:pStyle w:val="246"/>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color w:val="auto"/>
          <w:sz w:val="22"/>
          <w:szCs w:val="22"/>
          <w:highlight w:val="none"/>
        </w:rPr>
      </w:pPr>
      <w:r>
        <w:rPr>
          <w:rFonts w:hint="eastAsia" w:ascii="宋体" w:hAnsi="宋体" w:eastAsia="宋体" w:cs="宋体"/>
          <w:b w:val="0"/>
          <w:color w:val="auto"/>
          <w:sz w:val="22"/>
          <w:szCs w:val="22"/>
          <w:highlight w:val="none"/>
        </w:rPr>
        <w:t>29、中标通知书</w:t>
      </w:r>
    </w:p>
    <w:p w14:paraId="1864DD00">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29.l</w:t>
      </w:r>
      <w:r>
        <w:rPr>
          <w:rFonts w:hint="eastAsia" w:ascii="宋体" w:hAnsi="宋体" w:eastAsia="宋体" w:cs="宋体"/>
          <w:b/>
          <w:color w:val="auto"/>
          <w:sz w:val="22"/>
          <w:szCs w:val="22"/>
          <w:highlight w:val="none"/>
        </w:rPr>
        <w:t xml:space="preserve"> </w:t>
      </w:r>
      <w:r>
        <w:rPr>
          <w:rFonts w:hint="eastAsia" w:ascii="宋体" w:hAnsi="宋体" w:eastAsia="宋体" w:cs="宋体"/>
          <w:color w:val="auto"/>
          <w:sz w:val="22"/>
          <w:szCs w:val="22"/>
          <w:highlight w:val="none"/>
        </w:rPr>
        <w:t>中标结果确定后，采购代理机构将向中标人发出中标通知书。请中标人在中标结果公告届满之日起30日内</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因未及时下载而造成的不利后果由中标人自行承担。</w:t>
      </w:r>
    </w:p>
    <w:p w14:paraId="0F0BE120">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29.2</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中标通知书将是合同的一个组成部分。对采购人和中标人均具有法律效力。中标通知书发出后，采购人改变中标结果的，或者中标人放弃中标项目的，应当依法承担法律责任。</w:t>
      </w:r>
    </w:p>
    <w:p w14:paraId="134C58AF">
      <w:pPr>
        <w:keepNext/>
        <w:keepLines/>
        <w:pageBreakBefore w:val="0"/>
        <w:widowControl w:val="0"/>
        <w:kinsoku/>
        <w:wordWrap w:val="0"/>
        <w:overflowPunct w:val="0"/>
        <w:topLinePunct w:val="0"/>
        <w:autoSpaceDE/>
        <w:autoSpaceDN/>
        <w:bidi w:val="0"/>
        <w:adjustRightInd/>
        <w:snapToGrid/>
        <w:spacing w:line="360" w:lineRule="auto"/>
        <w:ind w:firstLine="482" w:firstLineChars="200"/>
        <w:jc w:val="both"/>
        <w:textAlignment w:val="auto"/>
        <w:outlineLvl w:val="2"/>
        <w:rPr>
          <w:rFonts w:hint="eastAsia" w:ascii="宋体" w:hAnsi="宋体" w:eastAsia="宋体" w:cs="宋体"/>
          <w:b/>
          <w:bCs/>
          <w:color w:val="auto"/>
          <w:sz w:val="24"/>
          <w:szCs w:val="24"/>
          <w:highlight w:val="none"/>
        </w:rPr>
      </w:pPr>
      <w:bookmarkStart w:id="120" w:name="_Toc20823308"/>
      <w:bookmarkStart w:id="121" w:name="_Toc120614220"/>
      <w:bookmarkStart w:id="122" w:name="_Toc513029236"/>
      <w:bookmarkStart w:id="123" w:name="_Toc16938552"/>
      <w:r>
        <w:rPr>
          <w:rFonts w:hint="eastAsia" w:ascii="宋体" w:hAnsi="宋体" w:eastAsia="宋体" w:cs="宋体"/>
          <w:b/>
          <w:bCs/>
          <w:color w:val="auto"/>
          <w:sz w:val="24"/>
          <w:szCs w:val="24"/>
          <w:highlight w:val="none"/>
        </w:rPr>
        <w:t>七、授予合同</w:t>
      </w:r>
      <w:bookmarkEnd w:id="120"/>
      <w:bookmarkEnd w:id="121"/>
      <w:bookmarkEnd w:id="122"/>
      <w:bookmarkEnd w:id="123"/>
    </w:p>
    <w:p w14:paraId="767E3105">
      <w:pPr>
        <w:pStyle w:val="246"/>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color w:val="auto"/>
          <w:sz w:val="22"/>
          <w:szCs w:val="22"/>
          <w:highlight w:val="none"/>
        </w:rPr>
      </w:pPr>
      <w:bookmarkStart w:id="124" w:name="_Toc20823309"/>
      <w:bookmarkStart w:id="125" w:name="_Toc16938553"/>
      <w:bookmarkStart w:id="126" w:name="_Toc513029237"/>
      <w:r>
        <w:rPr>
          <w:rFonts w:hint="eastAsia" w:ascii="宋体" w:hAnsi="宋体" w:eastAsia="宋体" w:cs="宋体"/>
          <w:b w:val="0"/>
          <w:color w:val="auto"/>
          <w:sz w:val="22"/>
          <w:szCs w:val="22"/>
          <w:highlight w:val="none"/>
        </w:rPr>
        <w:t>30. 签订合同</w:t>
      </w:r>
    </w:p>
    <w:p w14:paraId="30EEAE19">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30</w:t>
      </w:r>
      <w:r>
        <w:rPr>
          <w:rFonts w:hint="eastAsia" w:ascii="宋体" w:hAnsi="宋体" w:eastAsia="宋体" w:cs="宋体"/>
          <w:color w:val="auto"/>
          <w:sz w:val="22"/>
          <w:szCs w:val="22"/>
          <w:highlight w:val="none"/>
        </w:rPr>
        <w:t>.l</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中标人应当在中标通知书发出之日起三十日内，按照招标文件确定的事项与采购人签订政府采购合同。</w:t>
      </w:r>
    </w:p>
    <w:p w14:paraId="33D21426">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30.2</w:t>
      </w:r>
      <w:r>
        <w:rPr>
          <w:rFonts w:hint="eastAsia" w:ascii="宋体" w:hAnsi="宋体" w:eastAsia="宋体" w:cs="宋体"/>
          <w:b/>
          <w:color w:val="auto"/>
          <w:sz w:val="22"/>
          <w:szCs w:val="22"/>
          <w:highlight w:val="none"/>
        </w:rPr>
        <w:t xml:space="preserve"> </w:t>
      </w:r>
      <w:r>
        <w:rPr>
          <w:rFonts w:hint="eastAsia" w:ascii="宋体" w:hAnsi="宋体" w:eastAsia="宋体" w:cs="宋体"/>
          <w:color w:val="auto"/>
          <w:sz w:val="22"/>
          <w:szCs w:val="22"/>
          <w:highlight w:val="none"/>
        </w:rPr>
        <w:t>招标文件、中标人的投标文件及招标过程中有关澄清、承诺文件均应作为合同附件。</w:t>
      </w:r>
    </w:p>
    <w:p w14:paraId="3387B1BC">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30.3 签订合同后，中标人不得将合同标的进行转包。未经采购人同意，中标人也不得采用分包的形式履行合同，否则采购人有权终止合同。转包或分包造成采购人损失的，中标人应承担相应赔偿责任。</w:t>
      </w:r>
    </w:p>
    <w:p w14:paraId="44CD34A4">
      <w:pPr>
        <w:pStyle w:val="246"/>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color w:val="auto"/>
          <w:sz w:val="22"/>
          <w:szCs w:val="22"/>
          <w:highlight w:val="none"/>
        </w:rPr>
      </w:pPr>
      <w:r>
        <w:rPr>
          <w:rFonts w:hint="eastAsia" w:ascii="宋体" w:hAnsi="宋体" w:eastAsia="宋体" w:cs="宋体"/>
          <w:b w:val="0"/>
          <w:color w:val="auto"/>
          <w:sz w:val="22"/>
          <w:szCs w:val="22"/>
          <w:highlight w:val="none"/>
        </w:rPr>
        <w:t>31、服务（包含与服务相关的货物）的追加</w:t>
      </w:r>
    </w:p>
    <w:p w14:paraId="318B88DD">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31.1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政府采购合同履行中，采购人需追加与合同标的相同的服务（包含与服务相关的货物），在不改变合同其他条款的前提下，可以与中标人协商签订补充合同，但所有补充合同的采购金额不超过原合同金额10%。</w:t>
      </w:r>
      <w:bookmarkEnd w:id="124"/>
      <w:bookmarkEnd w:id="125"/>
      <w:bookmarkEnd w:id="126"/>
    </w:p>
    <w:p w14:paraId="21B2109E">
      <w:pPr>
        <w:pStyle w:val="246"/>
        <w:pageBreakBefore w:val="0"/>
        <w:widowControl w:val="0"/>
        <w:kinsoku/>
        <w:wordWrap w:val="0"/>
        <w:overflowPunct w:val="0"/>
        <w:topLinePunct w:val="0"/>
        <w:autoSpaceDE/>
        <w:autoSpaceDN/>
        <w:bidi w:val="0"/>
        <w:adjustRightInd/>
        <w:snapToGrid/>
        <w:spacing w:before="0" w:after="0" w:line="360" w:lineRule="auto"/>
        <w:ind w:firstLine="440" w:firstLineChars="200"/>
        <w:jc w:val="both"/>
        <w:textAlignment w:val="auto"/>
        <w:rPr>
          <w:rFonts w:hint="eastAsia" w:ascii="宋体" w:hAnsi="宋体" w:eastAsia="宋体" w:cs="宋体"/>
          <w:b w:val="0"/>
          <w:color w:val="auto"/>
          <w:sz w:val="22"/>
          <w:szCs w:val="22"/>
          <w:highlight w:val="none"/>
        </w:rPr>
      </w:pPr>
      <w:r>
        <w:rPr>
          <w:rFonts w:hint="eastAsia" w:ascii="宋体" w:hAnsi="宋体" w:eastAsia="宋体" w:cs="宋体"/>
          <w:b w:val="0"/>
          <w:color w:val="auto"/>
          <w:sz w:val="22"/>
          <w:szCs w:val="22"/>
          <w:highlight w:val="none"/>
        </w:rPr>
        <w:t>32、政府采购履约资金扶持政策</w:t>
      </w:r>
    </w:p>
    <w:p w14:paraId="74A325F5">
      <w:pPr>
        <w:pStyle w:val="247"/>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中标人可凭政府采购合同办理融资贷款，详情请见江苏政府采购网“政采贷”专栏。</w:t>
      </w:r>
    </w:p>
    <w:p w14:paraId="37F42AAB">
      <w:pPr>
        <w:keepNext/>
        <w:keepLines/>
        <w:pageBreakBefore w:val="0"/>
        <w:widowControl w:val="0"/>
        <w:kinsoku/>
        <w:wordWrap w:val="0"/>
        <w:overflowPunct w:val="0"/>
        <w:topLinePunct w:val="0"/>
        <w:autoSpaceDE/>
        <w:autoSpaceDN/>
        <w:bidi w:val="0"/>
        <w:adjustRightInd/>
        <w:snapToGrid/>
        <w:spacing w:line="360" w:lineRule="auto"/>
        <w:ind w:firstLine="482" w:firstLineChars="200"/>
        <w:jc w:val="both"/>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八、政策功能</w:t>
      </w:r>
    </w:p>
    <w:p w14:paraId="5D5395A5">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、政策功能</w:t>
      </w:r>
    </w:p>
    <w:p w14:paraId="6EA81302">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、支持中小企业发展</w:t>
      </w:r>
    </w:p>
    <w:p w14:paraId="4345FFCD">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p>
    <w:p w14:paraId="45A8EF82">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2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，不属于中小企业划分标准确定的中小企业，不得按《通知》规定声明为中小企业，也不适用《办法》。</w:t>
      </w:r>
    </w:p>
    <w:p w14:paraId="2882D8CA">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.本</w:t>
      </w:r>
      <w:r>
        <w:rPr>
          <w:rFonts w:hint="eastAsia" w:ascii="宋体" w:hAnsi="宋体" w:eastAsia="宋体" w:cs="宋体"/>
          <w:color w:val="auto"/>
          <w:sz w:val="22"/>
          <w:szCs w:val="22"/>
          <w:highlight w:val="none"/>
          <w:lang w:val="en-US" w:eastAsia="zh-CN"/>
        </w:rPr>
        <w:t>采购包</w:t>
      </w:r>
      <w:r>
        <w:rPr>
          <w:rFonts w:hint="eastAsia" w:ascii="宋体" w:hAnsi="宋体" w:eastAsia="宋体" w:cs="宋体"/>
          <w:color w:val="auto"/>
          <w:sz w:val="22"/>
          <w:szCs w:val="22"/>
          <w:highlight w:val="none"/>
        </w:rPr>
        <w:t>专门面向中小企业采购，参加本项目政府采购活动的</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应当提供的材料：</w:t>
      </w:r>
    </w:p>
    <w:p w14:paraId="57C4C11E">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为中型企业、小型企业、微型企业的，提供《中小微企业声明函》（</w:t>
      </w:r>
      <w:r>
        <w:rPr>
          <w:rFonts w:hint="eastAsia" w:ascii="宋体" w:hAnsi="宋体" w:eastAsia="宋体" w:cs="宋体"/>
          <w:color w:val="auto"/>
          <w:sz w:val="22"/>
          <w:szCs w:val="22"/>
          <w:highlight w:val="none"/>
          <w:lang w:val="en-US" w:eastAsia="zh-CN"/>
        </w:rPr>
        <w:t>格式详见</w:t>
      </w:r>
      <w:r>
        <w:rPr>
          <w:rFonts w:hint="eastAsia" w:ascii="宋体" w:hAnsi="宋体" w:eastAsia="宋体" w:cs="宋体"/>
          <w:color w:val="auto"/>
          <w:sz w:val="22"/>
          <w:szCs w:val="22"/>
          <w:highlight w:val="none"/>
          <w:lang w:eastAsia="zh-CN"/>
        </w:rPr>
        <w:t>第六部分</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投标</w:t>
      </w:r>
      <w:r>
        <w:rPr>
          <w:rFonts w:hint="eastAsia" w:ascii="宋体" w:hAnsi="宋体" w:eastAsia="宋体" w:cs="宋体"/>
          <w:color w:val="auto"/>
          <w:sz w:val="22"/>
          <w:szCs w:val="22"/>
          <w:highlight w:val="none"/>
        </w:rPr>
        <w:t>文件格式）。</w:t>
      </w:r>
    </w:p>
    <w:p w14:paraId="693A66DA">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2、残疾人福利性单位视同小型、微型企业，提供《残疾人福利性单位声明函》（</w:t>
      </w:r>
      <w:r>
        <w:rPr>
          <w:rFonts w:hint="eastAsia" w:ascii="宋体" w:hAnsi="宋体" w:eastAsia="宋体" w:cs="宋体"/>
          <w:color w:val="auto"/>
          <w:sz w:val="22"/>
          <w:szCs w:val="22"/>
          <w:highlight w:val="none"/>
          <w:lang w:val="en-US" w:eastAsia="zh-CN"/>
        </w:rPr>
        <w:t>格式详见</w:t>
      </w:r>
      <w:r>
        <w:rPr>
          <w:rFonts w:hint="eastAsia" w:ascii="宋体" w:hAnsi="宋体" w:eastAsia="宋体" w:cs="宋体"/>
          <w:color w:val="auto"/>
          <w:sz w:val="22"/>
          <w:szCs w:val="22"/>
          <w:highlight w:val="none"/>
          <w:lang w:eastAsia="zh-CN"/>
        </w:rPr>
        <w:t>第六部分</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投标</w:t>
      </w:r>
      <w:r>
        <w:rPr>
          <w:rFonts w:hint="eastAsia" w:ascii="宋体" w:hAnsi="宋体" w:eastAsia="宋体" w:cs="宋体"/>
          <w:color w:val="auto"/>
          <w:sz w:val="22"/>
          <w:szCs w:val="22"/>
          <w:highlight w:val="none"/>
        </w:rPr>
        <w:t>文件格式）。</w:t>
      </w:r>
    </w:p>
    <w:p w14:paraId="6AC977AA">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2C4B8C83">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按照本办法规定提供声明函内容不实的，属于提供虚假材料谋取中标、成交，依照《中华人民共和国政府采购法》等国家有关规定追究相应责任。</w:t>
      </w:r>
    </w:p>
    <w:p w14:paraId="53FE885A">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34</w:t>
      </w:r>
      <w:r>
        <w:rPr>
          <w:rFonts w:hint="eastAsia" w:ascii="宋体" w:hAnsi="宋体" w:eastAsia="宋体" w:cs="宋体"/>
          <w:color w:val="auto"/>
          <w:sz w:val="22"/>
          <w:szCs w:val="22"/>
          <w:highlight w:val="none"/>
        </w:rPr>
        <w:t>、采购本国产品的支持政策</w:t>
      </w:r>
      <w:r>
        <w:rPr>
          <w:rFonts w:hint="eastAsia" w:ascii="宋体" w:hAnsi="宋体" w:eastAsia="宋体" w:cs="宋体"/>
          <w:color w:val="auto"/>
          <w:sz w:val="22"/>
          <w:szCs w:val="22"/>
          <w:highlight w:val="none"/>
          <w:lang w:eastAsia="zh-CN"/>
        </w:rPr>
        <w:t>（本项目不使用该政策）</w:t>
      </w:r>
    </w:p>
    <w:p w14:paraId="4C32333E">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30921003">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BB699FD">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.3 供应商需按照招标文件的要求提供《关于符合本国产品标准的声明函》（以下简称《声明函》），如不提供将不享受本国产品价格评审优惠。</w:t>
      </w:r>
    </w:p>
    <w:p w14:paraId="4DF23D83">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4B510DA">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 xml:space="preserve">.5政府采购中的本国产品标准及其他未尽事宜详见《国务院办公厅关于在政府采购中实施本国产品标准及相关政策的通知》（国办发〔2025〕34号）。  </w:t>
      </w:r>
    </w:p>
    <w:p w14:paraId="718C3B65">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35、绿色发展</w:t>
      </w:r>
    </w:p>
    <w:p w14:paraId="364AD409">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须按招标文件要求提供相关产品认证证书。</w:t>
      </w:r>
    </w:p>
    <w:p w14:paraId="068E0104">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.2为助力打好污染防治攻坚战，严格执行绿色采购需求标准。推广使用绿色包装，政府采购货物、工程和服务项目中涉及商品包装、快递包装、绿色数据中心的，</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提供产品及相关快递服务的具体包装等要求要参考《商品包装政府采购需求标准（试行）》、《快递包装政府采购需求标准（试行）》、《绿色数据中心政府采购需求标准（试行）》。</w:t>
      </w:r>
    </w:p>
    <w:p w14:paraId="5797108C">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.3落实挥发性有机化合物（VOCs）治理要求，政府采购项目中涉及涂料、胶黏剂、</w:t>
      </w:r>
    </w:p>
    <w:p w14:paraId="7969C6E5">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油墨、清洗剂等挥发性有机物产品的，属于强制性标准的，</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须执行国家和我省 VOCs含量限制标准；</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优先使用低挥发性原辅材料，将使用低 VOCs 含量的涂料、胶黏剂等纳入政府采购合同条款。</w:t>
      </w:r>
    </w:p>
    <w:p w14:paraId="6EADE19D">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36</w:t>
      </w:r>
      <w:r>
        <w:rPr>
          <w:rFonts w:hint="eastAsia" w:ascii="宋体" w:hAnsi="宋体" w:eastAsia="宋体" w:cs="宋体"/>
          <w:color w:val="auto"/>
          <w:sz w:val="22"/>
          <w:szCs w:val="22"/>
          <w:highlight w:val="none"/>
        </w:rPr>
        <w:t>、政府采购需求标准</w:t>
      </w:r>
    </w:p>
    <w:p w14:paraId="33FB3984">
      <w:pPr>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36</w:t>
      </w:r>
      <w:r>
        <w:rPr>
          <w:rFonts w:hint="eastAsia" w:ascii="宋体" w:hAnsi="宋体" w:eastAsia="宋体" w:cs="宋体"/>
          <w:color w:val="auto"/>
          <w:sz w:val="22"/>
          <w:szCs w:val="22"/>
          <w:highlight w:val="none"/>
        </w:rPr>
        <w:t>.1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7074EDD2">
      <w:pPr>
        <w:keepNext w:val="0"/>
        <w:keepLines w:val="0"/>
        <w:pageBreakBefore w:val="0"/>
        <w:widowControl w:val="0"/>
        <w:kinsoku/>
        <w:wordWrap/>
        <w:overflowPunct/>
        <w:topLinePunct w:val="0"/>
        <w:autoSpaceDE/>
        <w:autoSpaceDN/>
        <w:bidi w:val="0"/>
        <w:adjustRightInd/>
        <w:snapToGrid/>
        <w:spacing w:line="360" w:lineRule="auto"/>
        <w:ind w:firstLine="442"/>
        <w:jc w:val="center"/>
        <w:textAlignment w:val="auto"/>
        <w:outlineLvl w:val="0"/>
        <w:rPr>
          <w:rFonts w:hint="eastAsia" w:ascii="宋体" w:hAnsi="宋体" w:eastAsia="宋体" w:cs="宋体"/>
          <w:color w:val="auto"/>
          <w:sz w:val="32"/>
          <w:szCs w:val="18"/>
          <w:highlight w:val="none"/>
        </w:rPr>
      </w:pPr>
      <w:bookmarkStart w:id="127" w:name="_Toc493497032"/>
      <w:bookmarkStart w:id="128" w:name="_Toc19834"/>
    </w:p>
    <w:p w14:paraId="3C20AA10">
      <w:pPr>
        <w:keepNext w:val="0"/>
        <w:keepLines w:val="0"/>
        <w:pageBreakBefore w:val="0"/>
        <w:widowControl w:val="0"/>
        <w:kinsoku/>
        <w:wordWrap/>
        <w:overflowPunct/>
        <w:topLinePunct w:val="0"/>
        <w:autoSpaceDE/>
        <w:autoSpaceDN/>
        <w:bidi w:val="0"/>
        <w:adjustRightInd/>
        <w:snapToGrid/>
        <w:spacing w:line="360" w:lineRule="auto"/>
        <w:ind w:firstLine="442"/>
        <w:jc w:val="center"/>
        <w:textAlignment w:val="auto"/>
        <w:outlineLvl w:val="0"/>
        <w:rPr>
          <w:rFonts w:hint="eastAsia" w:ascii="宋体" w:hAnsi="宋体" w:eastAsia="宋体" w:cs="宋体"/>
          <w:color w:val="auto"/>
          <w:sz w:val="32"/>
          <w:szCs w:val="18"/>
          <w:highlight w:val="none"/>
        </w:rPr>
      </w:pPr>
    </w:p>
    <w:p w14:paraId="61918E58">
      <w:pPr>
        <w:keepNext w:val="0"/>
        <w:keepLines w:val="0"/>
        <w:pageBreakBefore w:val="0"/>
        <w:widowControl w:val="0"/>
        <w:kinsoku/>
        <w:wordWrap/>
        <w:overflowPunct/>
        <w:topLinePunct w:val="0"/>
        <w:autoSpaceDE/>
        <w:autoSpaceDN/>
        <w:bidi w:val="0"/>
        <w:adjustRightInd/>
        <w:snapToGrid/>
        <w:spacing w:line="360" w:lineRule="auto"/>
        <w:ind w:firstLine="442"/>
        <w:jc w:val="center"/>
        <w:textAlignment w:val="auto"/>
        <w:outlineLvl w:val="0"/>
        <w:rPr>
          <w:rFonts w:hint="eastAsia" w:ascii="宋体" w:hAnsi="宋体" w:eastAsia="宋体" w:cs="宋体"/>
          <w:color w:val="auto"/>
          <w:sz w:val="32"/>
          <w:szCs w:val="18"/>
          <w:highlight w:val="none"/>
        </w:rPr>
      </w:pPr>
    </w:p>
    <w:p w14:paraId="6B87F4F9">
      <w:pPr>
        <w:keepNext w:val="0"/>
        <w:keepLines w:val="0"/>
        <w:pageBreakBefore w:val="0"/>
        <w:widowControl w:val="0"/>
        <w:kinsoku/>
        <w:wordWrap/>
        <w:overflowPunct/>
        <w:topLinePunct w:val="0"/>
        <w:autoSpaceDE/>
        <w:autoSpaceDN/>
        <w:bidi w:val="0"/>
        <w:adjustRightInd/>
        <w:snapToGrid/>
        <w:spacing w:line="360" w:lineRule="auto"/>
        <w:ind w:firstLine="442"/>
        <w:jc w:val="center"/>
        <w:textAlignment w:val="auto"/>
        <w:outlineLvl w:val="0"/>
        <w:rPr>
          <w:rFonts w:hint="eastAsia" w:ascii="宋体" w:hAnsi="宋体" w:eastAsia="宋体" w:cs="宋体"/>
          <w:color w:val="auto"/>
          <w:sz w:val="32"/>
          <w:szCs w:val="18"/>
          <w:highlight w:val="none"/>
        </w:rPr>
      </w:pPr>
    </w:p>
    <w:p w14:paraId="58EA2404">
      <w:pPr>
        <w:keepNext w:val="0"/>
        <w:keepLines w:val="0"/>
        <w:pageBreakBefore w:val="0"/>
        <w:widowControl w:val="0"/>
        <w:kinsoku/>
        <w:wordWrap/>
        <w:overflowPunct/>
        <w:topLinePunct w:val="0"/>
        <w:autoSpaceDE/>
        <w:autoSpaceDN/>
        <w:bidi w:val="0"/>
        <w:adjustRightInd/>
        <w:snapToGrid/>
        <w:spacing w:line="360" w:lineRule="auto"/>
        <w:ind w:firstLine="442"/>
        <w:jc w:val="center"/>
        <w:textAlignment w:val="auto"/>
        <w:outlineLvl w:val="0"/>
        <w:rPr>
          <w:rFonts w:hint="eastAsia" w:ascii="宋体" w:hAnsi="宋体" w:eastAsia="宋体" w:cs="宋体"/>
          <w:color w:val="auto"/>
          <w:sz w:val="32"/>
          <w:szCs w:val="18"/>
          <w:highlight w:val="none"/>
        </w:rPr>
      </w:pPr>
    </w:p>
    <w:p w14:paraId="6C4F5AF0">
      <w:pPr>
        <w:keepNext w:val="0"/>
        <w:keepLines w:val="0"/>
        <w:pageBreakBefore w:val="0"/>
        <w:widowControl w:val="0"/>
        <w:kinsoku/>
        <w:wordWrap/>
        <w:overflowPunct/>
        <w:topLinePunct w:val="0"/>
        <w:autoSpaceDE/>
        <w:autoSpaceDN/>
        <w:bidi w:val="0"/>
        <w:adjustRightInd/>
        <w:snapToGrid/>
        <w:spacing w:line="360" w:lineRule="auto"/>
        <w:ind w:firstLine="442"/>
        <w:jc w:val="center"/>
        <w:textAlignment w:val="auto"/>
        <w:outlineLvl w:val="0"/>
        <w:rPr>
          <w:rFonts w:hint="eastAsia" w:ascii="宋体" w:hAnsi="宋体" w:eastAsia="宋体" w:cs="宋体"/>
          <w:color w:val="auto"/>
          <w:sz w:val="32"/>
          <w:szCs w:val="18"/>
          <w:highlight w:val="none"/>
        </w:rPr>
      </w:pPr>
    </w:p>
    <w:p w14:paraId="36B80DA2">
      <w:pPr>
        <w:keepNext w:val="0"/>
        <w:keepLines w:val="0"/>
        <w:pageBreakBefore w:val="0"/>
        <w:widowControl w:val="0"/>
        <w:kinsoku/>
        <w:wordWrap/>
        <w:overflowPunct/>
        <w:topLinePunct w:val="0"/>
        <w:autoSpaceDE/>
        <w:autoSpaceDN/>
        <w:bidi w:val="0"/>
        <w:adjustRightInd/>
        <w:snapToGrid/>
        <w:spacing w:line="360" w:lineRule="auto"/>
        <w:ind w:firstLine="442"/>
        <w:jc w:val="center"/>
        <w:textAlignment w:val="auto"/>
        <w:outlineLvl w:val="0"/>
        <w:rPr>
          <w:rFonts w:hint="eastAsia" w:ascii="宋体" w:hAnsi="宋体" w:eastAsia="宋体" w:cs="宋体"/>
          <w:color w:val="auto"/>
          <w:sz w:val="32"/>
          <w:szCs w:val="18"/>
          <w:highlight w:val="none"/>
        </w:rPr>
      </w:pPr>
    </w:p>
    <w:p w14:paraId="71E6E2BC">
      <w:pPr>
        <w:keepNext w:val="0"/>
        <w:keepLines w:val="0"/>
        <w:pageBreakBefore w:val="0"/>
        <w:widowControl w:val="0"/>
        <w:kinsoku/>
        <w:wordWrap/>
        <w:overflowPunct/>
        <w:topLinePunct w:val="0"/>
        <w:autoSpaceDE/>
        <w:autoSpaceDN/>
        <w:bidi w:val="0"/>
        <w:adjustRightInd/>
        <w:snapToGrid/>
        <w:spacing w:line="360" w:lineRule="auto"/>
        <w:ind w:firstLine="442"/>
        <w:jc w:val="center"/>
        <w:textAlignment w:val="auto"/>
        <w:outlineLvl w:val="0"/>
        <w:rPr>
          <w:rFonts w:hint="eastAsia" w:ascii="宋体" w:hAnsi="宋体" w:eastAsia="宋体" w:cs="宋体"/>
          <w:color w:val="auto"/>
          <w:sz w:val="32"/>
          <w:szCs w:val="18"/>
          <w:highlight w:val="none"/>
        </w:rPr>
      </w:pPr>
    </w:p>
    <w:p w14:paraId="5174F95E">
      <w:pPr>
        <w:keepNext w:val="0"/>
        <w:keepLines w:val="0"/>
        <w:pageBreakBefore w:val="0"/>
        <w:widowControl w:val="0"/>
        <w:kinsoku/>
        <w:wordWrap/>
        <w:overflowPunct/>
        <w:topLinePunct w:val="0"/>
        <w:autoSpaceDE/>
        <w:autoSpaceDN/>
        <w:bidi w:val="0"/>
        <w:adjustRightInd/>
        <w:snapToGrid/>
        <w:spacing w:line="360" w:lineRule="auto"/>
        <w:ind w:firstLine="442"/>
        <w:jc w:val="center"/>
        <w:textAlignment w:val="auto"/>
        <w:outlineLvl w:val="0"/>
        <w:rPr>
          <w:rFonts w:hint="eastAsia" w:ascii="宋体" w:hAnsi="宋体" w:eastAsia="宋体" w:cs="宋体"/>
          <w:color w:val="auto"/>
          <w:sz w:val="32"/>
          <w:szCs w:val="18"/>
          <w:highlight w:val="none"/>
        </w:rPr>
      </w:pPr>
    </w:p>
    <w:p w14:paraId="20551759">
      <w:pPr>
        <w:keepNext w:val="0"/>
        <w:keepLines w:val="0"/>
        <w:pageBreakBefore w:val="0"/>
        <w:widowControl w:val="0"/>
        <w:kinsoku/>
        <w:wordWrap/>
        <w:overflowPunct/>
        <w:topLinePunct w:val="0"/>
        <w:autoSpaceDE/>
        <w:autoSpaceDN/>
        <w:bidi w:val="0"/>
        <w:adjustRightInd/>
        <w:snapToGrid/>
        <w:spacing w:line="360" w:lineRule="auto"/>
        <w:ind w:firstLine="442"/>
        <w:jc w:val="center"/>
        <w:textAlignment w:val="auto"/>
        <w:outlineLvl w:val="0"/>
        <w:rPr>
          <w:rFonts w:hint="eastAsia" w:ascii="宋体" w:hAnsi="宋体" w:eastAsia="宋体" w:cs="宋体"/>
          <w:color w:val="auto"/>
          <w:sz w:val="32"/>
          <w:szCs w:val="18"/>
          <w:highlight w:val="none"/>
        </w:rPr>
      </w:pPr>
    </w:p>
    <w:p w14:paraId="4F5FADD6">
      <w:pPr>
        <w:keepNext w:val="0"/>
        <w:keepLines w:val="0"/>
        <w:pageBreakBefore w:val="0"/>
        <w:widowControl w:val="0"/>
        <w:kinsoku/>
        <w:wordWrap/>
        <w:overflowPunct/>
        <w:topLinePunct w:val="0"/>
        <w:autoSpaceDE/>
        <w:autoSpaceDN/>
        <w:bidi w:val="0"/>
        <w:adjustRightInd/>
        <w:snapToGrid/>
        <w:spacing w:line="360" w:lineRule="auto"/>
        <w:ind w:firstLine="442"/>
        <w:jc w:val="center"/>
        <w:textAlignment w:val="auto"/>
        <w:outlineLvl w:val="0"/>
        <w:rPr>
          <w:rFonts w:hint="eastAsia" w:ascii="宋体" w:hAnsi="宋体" w:eastAsia="宋体" w:cs="宋体"/>
          <w:color w:val="auto"/>
          <w:sz w:val="32"/>
          <w:szCs w:val="18"/>
          <w:highlight w:val="none"/>
        </w:rPr>
      </w:pPr>
    </w:p>
    <w:p w14:paraId="4EE38DA3">
      <w:pPr>
        <w:keepNext w:val="0"/>
        <w:keepLines w:val="0"/>
        <w:pageBreakBefore w:val="0"/>
        <w:widowControl w:val="0"/>
        <w:kinsoku/>
        <w:wordWrap/>
        <w:overflowPunct/>
        <w:topLinePunct w:val="0"/>
        <w:autoSpaceDE/>
        <w:autoSpaceDN/>
        <w:bidi w:val="0"/>
        <w:adjustRightInd/>
        <w:snapToGrid/>
        <w:spacing w:line="360" w:lineRule="auto"/>
        <w:ind w:firstLine="442"/>
        <w:jc w:val="center"/>
        <w:textAlignment w:val="auto"/>
        <w:outlineLvl w:val="0"/>
        <w:rPr>
          <w:rFonts w:hint="eastAsia" w:ascii="宋体" w:hAnsi="宋体" w:eastAsia="宋体" w:cs="宋体"/>
          <w:color w:val="auto"/>
          <w:sz w:val="32"/>
          <w:szCs w:val="18"/>
          <w:highlight w:val="none"/>
        </w:rPr>
      </w:pPr>
    </w:p>
    <w:p w14:paraId="6F034098">
      <w:pPr>
        <w:keepNext w:val="0"/>
        <w:keepLines w:val="0"/>
        <w:pageBreakBefore w:val="0"/>
        <w:widowControl w:val="0"/>
        <w:kinsoku/>
        <w:wordWrap/>
        <w:overflowPunct/>
        <w:topLinePunct w:val="0"/>
        <w:autoSpaceDE/>
        <w:autoSpaceDN/>
        <w:bidi w:val="0"/>
        <w:adjustRightInd/>
        <w:snapToGrid/>
        <w:spacing w:line="360" w:lineRule="auto"/>
        <w:ind w:firstLine="442"/>
        <w:jc w:val="center"/>
        <w:textAlignment w:val="auto"/>
        <w:outlineLvl w:val="0"/>
        <w:rPr>
          <w:rFonts w:hint="eastAsia" w:ascii="宋体" w:hAnsi="宋体" w:eastAsia="宋体" w:cs="宋体"/>
          <w:color w:val="auto"/>
          <w:sz w:val="32"/>
          <w:szCs w:val="18"/>
          <w:highlight w:val="none"/>
        </w:rPr>
      </w:pPr>
    </w:p>
    <w:p w14:paraId="31F1320E">
      <w:pPr>
        <w:keepNext w:val="0"/>
        <w:keepLines w:val="0"/>
        <w:pageBreakBefore w:val="0"/>
        <w:widowControl w:val="0"/>
        <w:kinsoku/>
        <w:wordWrap/>
        <w:overflowPunct/>
        <w:topLinePunct w:val="0"/>
        <w:autoSpaceDE/>
        <w:autoSpaceDN/>
        <w:bidi w:val="0"/>
        <w:adjustRightInd/>
        <w:snapToGrid/>
        <w:spacing w:line="360" w:lineRule="auto"/>
        <w:ind w:firstLine="442"/>
        <w:jc w:val="center"/>
        <w:textAlignment w:val="auto"/>
        <w:outlineLvl w:val="0"/>
        <w:rPr>
          <w:rFonts w:hint="eastAsia" w:ascii="宋体" w:hAnsi="宋体" w:eastAsia="宋体" w:cs="宋体"/>
          <w:b/>
          <w:color w:val="auto"/>
          <w:sz w:val="32"/>
          <w:szCs w:val="22"/>
          <w:highlight w:val="none"/>
        </w:rPr>
      </w:pPr>
      <w:r>
        <w:rPr>
          <w:rFonts w:hint="eastAsia" w:ascii="宋体" w:hAnsi="宋体" w:eastAsia="宋体" w:cs="宋体"/>
          <w:color w:val="auto"/>
          <w:sz w:val="32"/>
          <w:szCs w:val="18"/>
          <w:highlight w:val="none"/>
        </w:rPr>
        <w:t xml:space="preserve">第三部分  </w:t>
      </w:r>
      <w:bookmarkEnd w:id="127"/>
      <w:r>
        <w:rPr>
          <w:rFonts w:hint="eastAsia" w:ascii="宋体" w:hAnsi="宋体" w:eastAsia="宋体" w:cs="宋体"/>
          <w:color w:val="auto"/>
          <w:sz w:val="32"/>
          <w:szCs w:val="18"/>
          <w:highlight w:val="none"/>
        </w:rPr>
        <w:t>合同文本</w:t>
      </w:r>
      <w:bookmarkEnd w:id="128"/>
    </w:p>
    <w:p w14:paraId="37E433F9">
      <w:pPr>
        <w:spacing w:line="360" w:lineRule="auto"/>
        <w:jc w:val="center"/>
        <w:rPr>
          <w:rFonts w:hint="eastAsia" w:ascii="宋体" w:hAnsi="宋体" w:eastAsia="宋体" w:cs="宋体"/>
          <w:bCs/>
          <w:color w:val="auto"/>
          <w:sz w:val="22"/>
          <w:szCs w:val="22"/>
          <w:highlight w:val="none"/>
        </w:rPr>
      </w:pPr>
      <w:bookmarkStart w:id="129" w:name="_Toc20823315"/>
      <w:bookmarkStart w:id="130" w:name="_Toc16938559"/>
      <w:bookmarkStart w:id="131" w:name="_Toc513029243"/>
      <w:r>
        <w:rPr>
          <w:rFonts w:hint="eastAsia" w:ascii="宋体" w:hAnsi="宋体" w:eastAsia="宋体" w:cs="宋体"/>
          <w:bCs/>
          <w:color w:val="auto"/>
          <w:sz w:val="22"/>
          <w:szCs w:val="22"/>
          <w:highlight w:val="none"/>
        </w:rPr>
        <w:t>以下为中标后签定本项目合同的通用条款，中标人不得提出实质性的修改。关于专用条款将由采购人与中标供应商结合本项目具体情况协商后签订。</w:t>
      </w:r>
    </w:p>
    <w:p w14:paraId="0704DA53">
      <w:pPr>
        <w:spacing w:line="360" w:lineRule="auto"/>
        <w:jc w:val="center"/>
        <w:rPr>
          <w:rFonts w:hint="eastAsia" w:ascii="宋体" w:hAnsi="宋体" w:eastAsia="宋体" w:cs="宋体"/>
          <w:b/>
          <w:color w:val="auto"/>
          <w:sz w:val="22"/>
          <w:szCs w:val="22"/>
          <w:highlight w:val="none"/>
        </w:rPr>
      </w:pPr>
    </w:p>
    <w:p w14:paraId="7E4BE075">
      <w:pPr>
        <w:spacing w:line="360" w:lineRule="auto"/>
        <w:ind w:firstLine="562"/>
        <w:jc w:val="center"/>
        <w:outlineLvl w:val="0"/>
        <w:rPr>
          <w:rFonts w:hint="eastAsia" w:ascii="宋体" w:hAnsi="宋体" w:eastAsia="宋体" w:cs="宋体"/>
          <w:b/>
          <w:color w:val="auto"/>
          <w:sz w:val="28"/>
          <w:szCs w:val="28"/>
          <w:highlight w:val="none"/>
        </w:rPr>
      </w:pPr>
      <w:bookmarkStart w:id="132" w:name="_Toc14453"/>
      <w:r>
        <w:rPr>
          <w:rFonts w:hint="eastAsia" w:ascii="宋体" w:hAnsi="宋体" w:eastAsia="宋体" w:cs="宋体"/>
          <w:b/>
          <w:color w:val="auto"/>
          <w:sz w:val="28"/>
          <w:szCs w:val="28"/>
          <w:highlight w:val="none"/>
        </w:rPr>
        <w:t>江苏省政府采购合同（服务）</w:t>
      </w:r>
      <w:bookmarkEnd w:id="132"/>
    </w:p>
    <w:p w14:paraId="35E6414E">
      <w:pPr>
        <w:spacing w:line="360" w:lineRule="auto"/>
        <w:ind w:firstLine="562"/>
        <w:jc w:val="center"/>
        <w:outlineLvl w:val="0"/>
        <w:rPr>
          <w:rFonts w:hint="eastAsia" w:ascii="宋体" w:hAnsi="宋体" w:eastAsia="宋体" w:cs="宋体"/>
          <w:b/>
          <w:bCs/>
          <w:color w:val="auto"/>
          <w:sz w:val="28"/>
          <w:szCs w:val="28"/>
          <w:highlight w:val="none"/>
        </w:rPr>
      </w:pPr>
      <w:bookmarkStart w:id="133" w:name="_Toc2158"/>
      <w:r>
        <w:rPr>
          <w:rFonts w:hint="eastAsia" w:ascii="宋体" w:hAnsi="宋体" w:eastAsia="宋体" w:cs="宋体"/>
          <w:b/>
          <w:color w:val="auto"/>
          <w:sz w:val="28"/>
          <w:szCs w:val="28"/>
          <w:highlight w:val="none"/>
        </w:rPr>
        <w:t>（合同编号：***）</w:t>
      </w:r>
      <w:bookmarkEnd w:id="133"/>
    </w:p>
    <w:p w14:paraId="72705FEA">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项目名称：</w:t>
      </w:r>
      <w:r>
        <w:rPr>
          <w:rFonts w:hint="eastAsia" w:ascii="宋体" w:hAnsi="宋体" w:eastAsia="宋体" w:cs="宋体"/>
          <w:color w:val="auto"/>
          <w:sz w:val="22"/>
          <w:szCs w:val="22"/>
          <w:highlight w:val="none"/>
          <w:u w:val="single"/>
        </w:rPr>
        <w:t xml:space="preserve">                                       </w:t>
      </w:r>
    </w:p>
    <w:p w14:paraId="3123DF6B">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项目编号：</w:t>
      </w:r>
      <w:r>
        <w:rPr>
          <w:rFonts w:hint="eastAsia" w:ascii="宋体" w:hAnsi="宋体" w:eastAsia="宋体" w:cs="宋体"/>
          <w:color w:val="auto"/>
          <w:sz w:val="22"/>
          <w:szCs w:val="22"/>
          <w:highlight w:val="none"/>
          <w:u w:val="single"/>
        </w:rPr>
        <w:t xml:space="preserve">                                       </w:t>
      </w:r>
    </w:p>
    <w:p w14:paraId="06729139">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甲方：（买方）_________</w:t>
      </w:r>
    </w:p>
    <w:p w14:paraId="4133DD5D">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乙方：（卖方）_________</w:t>
      </w:r>
    </w:p>
    <w:p w14:paraId="18BA8373">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甲、乙双方根据  年  月  日  项目（项目编号：）公开招标的结果，签署本合同。</w:t>
      </w:r>
    </w:p>
    <w:p w14:paraId="3BBBEE32">
      <w:pPr>
        <w:keepNext w:val="0"/>
        <w:keepLines w:val="0"/>
        <w:pageBreakBefore w:val="0"/>
        <w:widowControl w:val="0"/>
        <w:kinsoku/>
        <w:wordWrap w:val="0"/>
        <w:overflowPunct w:val="0"/>
        <w:topLinePunct w:val="0"/>
        <w:autoSpaceDE/>
        <w:autoSpaceDN/>
        <w:bidi w:val="0"/>
        <w:adjustRightInd/>
        <w:snapToGrid/>
        <w:spacing w:line="360" w:lineRule="auto"/>
        <w:ind w:firstLine="442" w:firstLineChars="200"/>
        <w:jc w:val="both"/>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一、合同内容</w:t>
      </w:r>
    </w:p>
    <w:p w14:paraId="6FAB9C6C">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 标的名称：</w:t>
      </w:r>
      <w:r>
        <w:rPr>
          <w:rFonts w:hint="eastAsia" w:ascii="宋体" w:hAnsi="宋体" w:eastAsia="宋体" w:cs="宋体"/>
          <w:color w:val="auto"/>
          <w:sz w:val="22"/>
          <w:szCs w:val="22"/>
          <w:highlight w:val="none"/>
          <w:u w:val="single"/>
        </w:rPr>
        <w:t xml:space="preserve">                                   </w:t>
      </w:r>
    </w:p>
    <w:p w14:paraId="5ED76FB9">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 标的质量：</w:t>
      </w:r>
      <w:r>
        <w:rPr>
          <w:rFonts w:hint="eastAsia" w:ascii="宋体" w:hAnsi="宋体" w:eastAsia="宋体" w:cs="宋体"/>
          <w:color w:val="auto"/>
          <w:sz w:val="22"/>
          <w:szCs w:val="22"/>
          <w:highlight w:val="none"/>
          <w:u w:val="single"/>
        </w:rPr>
        <w:t xml:space="preserve">                                   </w:t>
      </w:r>
    </w:p>
    <w:p w14:paraId="63F8F73C">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1.3 标的数量（规模）：</w:t>
      </w:r>
      <w:r>
        <w:rPr>
          <w:rFonts w:hint="eastAsia" w:ascii="宋体" w:hAnsi="宋体" w:eastAsia="宋体" w:cs="宋体"/>
          <w:color w:val="auto"/>
          <w:sz w:val="22"/>
          <w:szCs w:val="22"/>
          <w:highlight w:val="none"/>
          <w:u w:val="single"/>
        </w:rPr>
        <w:t xml:space="preserve">                                   </w:t>
      </w:r>
    </w:p>
    <w:p w14:paraId="7D9D20CC">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1.4 履行时间（期限）：</w:t>
      </w:r>
      <w:r>
        <w:rPr>
          <w:rFonts w:hint="eastAsia" w:ascii="宋体" w:hAnsi="宋体" w:eastAsia="宋体" w:cs="宋体"/>
          <w:color w:val="auto"/>
          <w:sz w:val="22"/>
          <w:szCs w:val="22"/>
          <w:highlight w:val="none"/>
          <w:u w:val="single"/>
        </w:rPr>
        <w:t xml:space="preserve">                                   </w:t>
      </w:r>
    </w:p>
    <w:p w14:paraId="0AF17D46">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1.5 履行地点：</w:t>
      </w:r>
      <w:r>
        <w:rPr>
          <w:rFonts w:hint="eastAsia" w:ascii="宋体" w:hAnsi="宋体" w:eastAsia="宋体" w:cs="宋体"/>
          <w:color w:val="auto"/>
          <w:sz w:val="22"/>
          <w:szCs w:val="22"/>
          <w:highlight w:val="none"/>
          <w:u w:val="single"/>
        </w:rPr>
        <w:t xml:space="preserve">                                   </w:t>
      </w:r>
    </w:p>
    <w:p w14:paraId="1FB54126">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1.6</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履行方式：</w:t>
      </w:r>
      <w:r>
        <w:rPr>
          <w:rFonts w:hint="eastAsia" w:ascii="宋体" w:hAnsi="宋体" w:eastAsia="宋体" w:cs="宋体"/>
          <w:color w:val="auto"/>
          <w:sz w:val="22"/>
          <w:szCs w:val="22"/>
          <w:highlight w:val="none"/>
          <w:u w:val="single"/>
        </w:rPr>
        <w:t xml:space="preserve">                                   </w:t>
      </w:r>
    </w:p>
    <w:p w14:paraId="637350CB">
      <w:pPr>
        <w:keepNext w:val="0"/>
        <w:keepLines w:val="0"/>
        <w:pageBreakBefore w:val="0"/>
        <w:widowControl w:val="0"/>
        <w:kinsoku/>
        <w:wordWrap w:val="0"/>
        <w:overflowPunct w:val="0"/>
        <w:topLinePunct w:val="0"/>
        <w:autoSpaceDE/>
        <w:autoSpaceDN/>
        <w:bidi w:val="0"/>
        <w:adjustRightInd/>
        <w:snapToGrid/>
        <w:spacing w:line="360" w:lineRule="auto"/>
        <w:ind w:firstLine="442" w:firstLineChars="200"/>
        <w:jc w:val="both"/>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二、合同金额</w:t>
      </w:r>
    </w:p>
    <w:p w14:paraId="320C73D2">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 本合同金额为（大写）：____________元（_______________元）人民币或其他币种。</w:t>
      </w:r>
    </w:p>
    <w:p w14:paraId="0094AA53">
      <w:pPr>
        <w:keepNext w:val="0"/>
        <w:keepLines w:val="0"/>
        <w:pageBreakBefore w:val="0"/>
        <w:widowControl w:val="0"/>
        <w:kinsoku/>
        <w:wordWrap w:val="0"/>
        <w:overflowPunct w:val="0"/>
        <w:topLinePunct w:val="0"/>
        <w:autoSpaceDE/>
        <w:autoSpaceDN/>
        <w:bidi w:val="0"/>
        <w:adjustRightInd/>
        <w:snapToGrid/>
        <w:spacing w:line="360" w:lineRule="auto"/>
        <w:ind w:firstLine="442" w:firstLineChars="200"/>
        <w:jc w:val="both"/>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三、技术资料</w:t>
      </w:r>
    </w:p>
    <w:p w14:paraId="6DDD0F9F">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乙方应按招标文件规定的时间向甲方提供服务（包含与服务相关的货物）的有关技术资料。</w:t>
      </w:r>
    </w:p>
    <w:p w14:paraId="0BF135E6">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8C4802B">
      <w:pPr>
        <w:keepNext w:val="0"/>
        <w:keepLines w:val="0"/>
        <w:pageBreakBefore w:val="0"/>
        <w:widowControl w:val="0"/>
        <w:kinsoku/>
        <w:wordWrap w:val="0"/>
        <w:overflowPunct w:val="0"/>
        <w:topLinePunct w:val="0"/>
        <w:autoSpaceDE/>
        <w:autoSpaceDN/>
        <w:bidi w:val="0"/>
        <w:adjustRightInd/>
        <w:snapToGrid/>
        <w:spacing w:line="360" w:lineRule="auto"/>
        <w:ind w:firstLine="442" w:firstLineChars="200"/>
        <w:jc w:val="both"/>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四、知识产权</w:t>
      </w:r>
    </w:p>
    <w:p w14:paraId="598BED96">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乙方应保证甲方在使用、接受本合同服务（包含与服务相关的货物）或其任何一部分时不受第三方提出侵犯其专利权、版权、商标权和工业设计权等知识产权的起诉。一旦出现侵权，由乙方负全部责任。</w:t>
      </w:r>
    </w:p>
    <w:p w14:paraId="408EEF2F">
      <w:pPr>
        <w:keepNext w:val="0"/>
        <w:keepLines w:val="0"/>
        <w:pageBreakBefore w:val="0"/>
        <w:widowControl w:val="0"/>
        <w:kinsoku/>
        <w:wordWrap w:val="0"/>
        <w:overflowPunct w:val="0"/>
        <w:topLinePunct w:val="0"/>
        <w:autoSpaceDE/>
        <w:autoSpaceDN/>
        <w:bidi w:val="0"/>
        <w:adjustRightInd/>
        <w:snapToGrid/>
        <w:spacing w:line="360" w:lineRule="auto"/>
        <w:ind w:firstLine="442" w:firstLineChars="200"/>
        <w:jc w:val="both"/>
        <w:textAlignment w:val="auto"/>
        <w:rPr>
          <w:rFonts w:hint="eastAsia" w:ascii="宋体" w:hAnsi="宋体" w:eastAsia="宋体" w:cs="宋体"/>
          <w:color w:val="auto"/>
          <w:sz w:val="22"/>
          <w:szCs w:val="22"/>
          <w:highlight w:val="none"/>
          <w:u w:val="single"/>
        </w:rPr>
      </w:pPr>
      <w:r>
        <w:rPr>
          <w:rFonts w:hint="eastAsia" w:ascii="宋体" w:hAnsi="宋体" w:eastAsia="宋体" w:cs="宋体"/>
          <w:b/>
          <w:color w:val="auto"/>
          <w:sz w:val="22"/>
          <w:szCs w:val="22"/>
          <w:highlight w:val="none"/>
        </w:rPr>
        <w:t>五、产权担保</w:t>
      </w:r>
    </w:p>
    <w:p w14:paraId="0E522846">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5.1 乙方保证所交付的服务（包含与服务相关的货物）的所有权完全属于乙方且无任何抵押、查封等产权瑕疵。</w:t>
      </w:r>
    </w:p>
    <w:p w14:paraId="043BF84B">
      <w:pPr>
        <w:keepNext w:val="0"/>
        <w:keepLines w:val="0"/>
        <w:pageBreakBefore w:val="0"/>
        <w:widowControl w:val="0"/>
        <w:kinsoku/>
        <w:wordWrap w:val="0"/>
        <w:overflowPunct w:val="0"/>
        <w:topLinePunct w:val="0"/>
        <w:autoSpaceDE/>
        <w:autoSpaceDN/>
        <w:bidi w:val="0"/>
        <w:adjustRightInd/>
        <w:snapToGrid/>
        <w:spacing w:line="360" w:lineRule="auto"/>
        <w:ind w:firstLine="442" w:firstLineChars="200"/>
        <w:jc w:val="both"/>
        <w:textAlignment w:val="auto"/>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lang w:eastAsia="zh-CN"/>
        </w:rPr>
        <w:t>六、质量要求与检验：</w:t>
      </w:r>
    </w:p>
    <w:p w14:paraId="2FFE1B76">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eastAsia="zh-CN"/>
        </w:rPr>
        <w:t>1.乙方应严格按照招标文件的有关规定和乙方投标文件提供合格的服务。</w:t>
      </w:r>
    </w:p>
    <w:p w14:paraId="3CB070AC">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eastAsia="zh-CN"/>
        </w:rPr>
        <w:t>2.为确保餐品安全卫生，</w:t>
      </w:r>
      <w:r>
        <w:rPr>
          <w:rFonts w:hint="eastAsia" w:ascii="宋体" w:hAnsi="宋体" w:eastAsia="宋体" w:cs="宋体"/>
          <w:b w:val="0"/>
          <w:bCs/>
          <w:color w:val="auto"/>
          <w:sz w:val="22"/>
          <w:szCs w:val="22"/>
          <w:highlight w:val="none"/>
          <w:lang w:val="en-US" w:eastAsia="zh-CN"/>
        </w:rPr>
        <w:t>甲方可不定期检查送餐流程及餐品卫生情况</w:t>
      </w:r>
      <w:r>
        <w:rPr>
          <w:rFonts w:hint="eastAsia" w:ascii="宋体" w:hAnsi="宋体" w:eastAsia="宋体" w:cs="宋体"/>
          <w:b w:val="0"/>
          <w:bCs/>
          <w:color w:val="auto"/>
          <w:sz w:val="22"/>
          <w:szCs w:val="22"/>
          <w:highlight w:val="none"/>
          <w:lang w:eastAsia="zh-CN"/>
        </w:rPr>
        <w:t>。如</w:t>
      </w:r>
      <w:r>
        <w:rPr>
          <w:rFonts w:hint="eastAsia" w:ascii="宋体" w:hAnsi="宋体" w:eastAsia="宋体" w:cs="宋体"/>
          <w:b w:val="0"/>
          <w:bCs/>
          <w:color w:val="auto"/>
          <w:sz w:val="22"/>
          <w:szCs w:val="22"/>
          <w:highlight w:val="none"/>
          <w:lang w:val="en-US" w:eastAsia="zh-CN"/>
        </w:rPr>
        <w:t>发现</w:t>
      </w:r>
      <w:r>
        <w:rPr>
          <w:rFonts w:hint="eastAsia" w:ascii="宋体" w:hAnsi="宋体" w:eastAsia="宋体" w:cs="宋体"/>
          <w:b w:val="0"/>
          <w:bCs/>
          <w:color w:val="auto"/>
          <w:sz w:val="22"/>
          <w:szCs w:val="22"/>
          <w:highlight w:val="none"/>
          <w:lang w:eastAsia="zh-CN"/>
        </w:rPr>
        <w:t>不符合</w:t>
      </w:r>
      <w:r>
        <w:rPr>
          <w:rFonts w:hint="eastAsia" w:ascii="宋体" w:hAnsi="宋体" w:eastAsia="宋体" w:cs="宋体"/>
          <w:b w:val="0"/>
          <w:bCs/>
          <w:color w:val="auto"/>
          <w:sz w:val="22"/>
          <w:szCs w:val="22"/>
          <w:highlight w:val="none"/>
          <w:lang w:val="en-US" w:eastAsia="zh-CN"/>
        </w:rPr>
        <w:t>招标</w:t>
      </w:r>
      <w:r>
        <w:rPr>
          <w:rFonts w:hint="eastAsia" w:ascii="宋体" w:hAnsi="宋体" w:eastAsia="宋体" w:cs="宋体"/>
          <w:b w:val="0"/>
          <w:bCs/>
          <w:color w:val="auto"/>
          <w:sz w:val="22"/>
          <w:szCs w:val="22"/>
          <w:highlight w:val="none"/>
          <w:lang w:eastAsia="zh-CN"/>
        </w:rPr>
        <w:t>要求</w:t>
      </w:r>
      <w:r>
        <w:rPr>
          <w:rFonts w:hint="eastAsia" w:ascii="宋体" w:hAnsi="宋体" w:eastAsia="宋体" w:cs="宋体"/>
          <w:b w:val="0"/>
          <w:bCs/>
          <w:color w:val="auto"/>
          <w:sz w:val="22"/>
          <w:szCs w:val="22"/>
          <w:highlight w:val="none"/>
          <w:lang w:val="en-US" w:eastAsia="zh-CN"/>
        </w:rPr>
        <w:t>的情况</w:t>
      </w:r>
      <w:r>
        <w:rPr>
          <w:rFonts w:hint="eastAsia" w:ascii="宋体" w:hAnsi="宋体" w:eastAsia="宋体" w:cs="宋体"/>
          <w:b w:val="0"/>
          <w:bCs/>
          <w:color w:val="auto"/>
          <w:sz w:val="22"/>
          <w:szCs w:val="22"/>
          <w:highlight w:val="none"/>
          <w:lang w:eastAsia="zh-CN"/>
        </w:rPr>
        <w:t>，乙方应及时重新提供服务，且不得影响</w:t>
      </w:r>
      <w:r>
        <w:rPr>
          <w:rFonts w:hint="eastAsia" w:ascii="宋体" w:hAnsi="宋体" w:eastAsia="宋体" w:cs="宋体"/>
          <w:b w:val="0"/>
          <w:bCs/>
          <w:color w:val="auto"/>
          <w:sz w:val="22"/>
          <w:szCs w:val="22"/>
          <w:highlight w:val="none"/>
          <w:lang w:val="en-US" w:eastAsia="zh-CN"/>
        </w:rPr>
        <w:t>甲</w:t>
      </w:r>
      <w:r>
        <w:rPr>
          <w:rFonts w:hint="eastAsia" w:ascii="宋体" w:hAnsi="宋体" w:eastAsia="宋体" w:cs="宋体"/>
          <w:b w:val="0"/>
          <w:bCs/>
          <w:color w:val="auto"/>
          <w:sz w:val="22"/>
          <w:szCs w:val="22"/>
          <w:highlight w:val="none"/>
          <w:lang w:eastAsia="zh-CN"/>
        </w:rPr>
        <w:t>方正常工作，费用由乙方承担，如因更换或重作导致乙方逾期服务的，乙方还应承担逾期服务的违约责任。本规定并不免除乙方在本合同项下的服务质量保证义务或其他义务。</w:t>
      </w:r>
    </w:p>
    <w:p w14:paraId="521A1D9F">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eastAsia="zh-CN"/>
        </w:rPr>
        <w:t>3.服务验收标准：按行业通行标准、公开招标文件要求和乙方投标文件的承诺，并不低于国家相关标准。</w:t>
      </w:r>
    </w:p>
    <w:p w14:paraId="3E440CA2">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val="en-US" w:eastAsia="zh-CN"/>
        </w:rPr>
        <w:t>4</w:t>
      </w:r>
      <w:r>
        <w:rPr>
          <w:rFonts w:hint="eastAsia" w:ascii="宋体" w:hAnsi="宋体" w:eastAsia="宋体" w:cs="宋体"/>
          <w:b w:val="0"/>
          <w:bCs/>
          <w:color w:val="auto"/>
          <w:sz w:val="22"/>
          <w:szCs w:val="22"/>
          <w:highlight w:val="none"/>
          <w:lang w:eastAsia="zh-CN"/>
        </w:rPr>
        <w:t>.乙方为本项目食材采购、制作、消杀、配送、分发等全流程质量安全第一责任人。乙方需建立自查机制，完整留存食材溯源、资质凭证、消杀、制作、运输、自检等全套可追溯资料，分类归档、随时备查，保障供餐质量安全、全程可追溯。</w:t>
      </w:r>
    </w:p>
    <w:p w14:paraId="19EC5F56">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val="en-US" w:eastAsia="zh-CN"/>
        </w:rPr>
        <w:t>5</w:t>
      </w:r>
      <w:r>
        <w:rPr>
          <w:rFonts w:hint="eastAsia" w:ascii="宋体" w:hAnsi="宋体" w:eastAsia="宋体" w:cs="宋体"/>
          <w:b w:val="0"/>
          <w:bCs/>
          <w:color w:val="auto"/>
          <w:sz w:val="22"/>
          <w:szCs w:val="22"/>
          <w:highlight w:val="none"/>
          <w:lang w:eastAsia="zh-CN"/>
        </w:rPr>
        <w:t>.</w:t>
      </w:r>
      <w:r>
        <w:rPr>
          <w:rFonts w:hint="eastAsia" w:ascii="宋体" w:hAnsi="宋体" w:eastAsia="宋体" w:cs="宋体"/>
          <w:b w:val="0"/>
          <w:bCs/>
          <w:color w:val="auto"/>
          <w:sz w:val="22"/>
          <w:szCs w:val="22"/>
          <w:highlight w:val="none"/>
          <w:lang w:val="en-US" w:eastAsia="zh-CN"/>
        </w:rPr>
        <w:t>验收要求：依据</w:t>
      </w:r>
      <w:r>
        <w:rPr>
          <w:rFonts w:hint="eastAsia" w:ascii="宋体" w:hAnsi="宋体" w:eastAsia="宋体" w:cs="宋体"/>
          <w:b w:val="0"/>
          <w:bCs/>
          <w:color w:val="auto"/>
          <w:sz w:val="22"/>
          <w:szCs w:val="22"/>
          <w:highlight w:val="none"/>
          <w:lang w:eastAsia="zh-CN"/>
        </w:rPr>
        <w:t>国家有关规定、招标文件、中标方的投标文件以及合同约定的内容</w:t>
      </w:r>
      <w:r>
        <w:rPr>
          <w:rFonts w:hint="eastAsia" w:ascii="宋体" w:hAnsi="宋体" w:eastAsia="宋体" w:cs="宋体"/>
          <w:b w:val="0"/>
          <w:bCs/>
          <w:color w:val="auto"/>
          <w:sz w:val="22"/>
          <w:szCs w:val="22"/>
          <w:highlight w:val="none"/>
          <w:lang w:val="en-US" w:eastAsia="zh-CN"/>
        </w:rPr>
        <w:t>进行验收。</w:t>
      </w:r>
      <w:r>
        <w:rPr>
          <w:rFonts w:hint="eastAsia" w:ascii="宋体" w:hAnsi="宋体" w:eastAsia="宋体" w:cs="宋体"/>
          <w:b w:val="0"/>
          <w:bCs/>
          <w:color w:val="auto"/>
          <w:sz w:val="22"/>
          <w:szCs w:val="22"/>
          <w:highlight w:val="none"/>
          <w:lang w:eastAsia="zh-CN"/>
        </w:rPr>
        <w:t>经验收不合格的，乙方应当按照</w:t>
      </w:r>
      <w:r>
        <w:rPr>
          <w:rFonts w:hint="eastAsia" w:ascii="宋体" w:hAnsi="宋体" w:eastAsia="宋体" w:cs="宋体"/>
          <w:b w:val="0"/>
          <w:bCs/>
          <w:color w:val="auto"/>
          <w:sz w:val="22"/>
          <w:szCs w:val="22"/>
          <w:highlight w:val="none"/>
          <w:lang w:val="en-US" w:eastAsia="zh-CN"/>
        </w:rPr>
        <w:t>甲方</w:t>
      </w:r>
      <w:r>
        <w:rPr>
          <w:rFonts w:hint="eastAsia" w:ascii="宋体" w:hAnsi="宋体" w:eastAsia="宋体" w:cs="宋体"/>
          <w:b w:val="0"/>
          <w:bCs/>
          <w:color w:val="auto"/>
          <w:sz w:val="22"/>
          <w:szCs w:val="22"/>
          <w:highlight w:val="none"/>
          <w:lang w:eastAsia="zh-CN"/>
        </w:rPr>
        <w:t>要求在指定的合理期限内进行整改和完善，直至符合招标文件要求的相关标准。逾期不予整改或经整改仍不能符合相关要求，或者导致合同目的无法实现，</w:t>
      </w:r>
      <w:r>
        <w:rPr>
          <w:rFonts w:hint="eastAsia" w:ascii="宋体" w:hAnsi="宋体" w:eastAsia="宋体" w:cs="宋体"/>
          <w:b w:val="0"/>
          <w:bCs/>
          <w:color w:val="auto"/>
          <w:sz w:val="22"/>
          <w:szCs w:val="22"/>
          <w:highlight w:val="none"/>
          <w:lang w:val="en-US" w:eastAsia="zh-CN"/>
        </w:rPr>
        <w:t>甲</w:t>
      </w:r>
      <w:r>
        <w:rPr>
          <w:rFonts w:hint="eastAsia" w:ascii="宋体" w:hAnsi="宋体" w:eastAsia="宋体" w:cs="宋体"/>
          <w:b w:val="0"/>
          <w:bCs/>
          <w:color w:val="auto"/>
          <w:sz w:val="22"/>
          <w:szCs w:val="22"/>
          <w:highlight w:val="none"/>
          <w:lang w:eastAsia="zh-CN"/>
        </w:rPr>
        <w:t>方有权依照法律程序解除合同，并追究乙方的违约责任。</w:t>
      </w:r>
    </w:p>
    <w:p w14:paraId="56E6C6E0">
      <w:pPr>
        <w:keepNext w:val="0"/>
        <w:keepLines w:val="0"/>
        <w:pageBreakBefore w:val="0"/>
        <w:widowControl w:val="0"/>
        <w:kinsoku/>
        <w:wordWrap w:val="0"/>
        <w:overflowPunct w:val="0"/>
        <w:topLinePunct w:val="0"/>
        <w:autoSpaceDE/>
        <w:autoSpaceDN/>
        <w:bidi w:val="0"/>
        <w:adjustRightInd/>
        <w:snapToGrid/>
        <w:spacing w:line="360" w:lineRule="auto"/>
        <w:ind w:firstLine="442" w:firstLineChars="200"/>
        <w:jc w:val="both"/>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eastAsia="zh-CN"/>
        </w:rPr>
        <w:t>七</w:t>
      </w:r>
      <w:r>
        <w:rPr>
          <w:rFonts w:hint="eastAsia" w:ascii="宋体" w:hAnsi="宋体" w:eastAsia="宋体" w:cs="宋体"/>
          <w:b/>
          <w:color w:val="auto"/>
          <w:sz w:val="22"/>
          <w:szCs w:val="22"/>
          <w:highlight w:val="none"/>
        </w:rPr>
        <w:t>、履约保证金</w:t>
      </w:r>
    </w:p>
    <w:p w14:paraId="037C7550">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7</w:t>
      </w:r>
      <w:r>
        <w:rPr>
          <w:rFonts w:hint="eastAsia" w:ascii="宋体" w:hAnsi="宋体" w:eastAsia="宋体" w:cs="宋体"/>
          <w:color w:val="auto"/>
          <w:sz w:val="22"/>
          <w:szCs w:val="22"/>
          <w:highlight w:val="none"/>
        </w:rPr>
        <w:t>.1 本项目不收取履约保证金。</w:t>
      </w:r>
    </w:p>
    <w:p w14:paraId="61AB9227">
      <w:pPr>
        <w:keepNext w:val="0"/>
        <w:keepLines w:val="0"/>
        <w:pageBreakBefore w:val="0"/>
        <w:widowControl w:val="0"/>
        <w:kinsoku/>
        <w:wordWrap w:val="0"/>
        <w:overflowPunct w:val="0"/>
        <w:topLinePunct w:val="0"/>
        <w:autoSpaceDE/>
        <w:autoSpaceDN/>
        <w:bidi w:val="0"/>
        <w:adjustRightInd/>
        <w:snapToGrid/>
        <w:spacing w:line="360" w:lineRule="auto"/>
        <w:ind w:firstLine="442" w:firstLineChars="200"/>
        <w:jc w:val="both"/>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eastAsia="zh-CN"/>
        </w:rPr>
        <w:t>八</w:t>
      </w:r>
      <w:r>
        <w:rPr>
          <w:rFonts w:hint="eastAsia" w:ascii="宋体" w:hAnsi="宋体" w:eastAsia="宋体" w:cs="宋体"/>
          <w:b/>
          <w:color w:val="auto"/>
          <w:sz w:val="22"/>
          <w:szCs w:val="22"/>
          <w:highlight w:val="none"/>
        </w:rPr>
        <w:t>、合同转包或分包</w:t>
      </w:r>
    </w:p>
    <w:p w14:paraId="20B2B201">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8</w:t>
      </w: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乙方不得将合同标的转包给他人履行。</w:t>
      </w:r>
    </w:p>
    <w:p w14:paraId="749FC0FC">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8</w:t>
      </w:r>
      <w:r>
        <w:rPr>
          <w:rFonts w:hint="eastAsia" w:ascii="宋体" w:hAnsi="宋体" w:eastAsia="宋体" w:cs="宋体"/>
          <w:color w:val="auto"/>
          <w:sz w:val="22"/>
          <w:szCs w:val="22"/>
          <w:highlight w:val="none"/>
        </w:rPr>
        <w:t>.2</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乙方不得将合同标的分包给他人履行。</w:t>
      </w:r>
    </w:p>
    <w:p w14:paraId="79ED1185">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8</w:t>
      </w: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乙方如有转包或未经甲方同意的分包行为，甲方有权解除合同。</w:t>
      </w:r>
    </w:p>
    <w:p w14:paraId="1AB722CF">
      <w:pPr>
        <w:keepNext w:val="0"/>
        <w:keepLines w:val="0"/>
        <w:pageBreakBefore w:val="0"/>
        <w:widowControl w:val="0"/>
        <w:kinsoku/>
        <w:wordWrap w:val="0"/>
        <w:overflowPunct w:val="0"/>
        <w:topLinePunct w:val="0"/>
        <w:autoSpaceDE/>
        <w:autoSpaceDN/>
        <w:bidi w:val="0"/>
        <w:adjustRightInd/>
        <w:snapToGrid/>
        <w:spacing w:line="360" w:lineRule="auto"/>
        <w:ind w:firstLine="442" w:firstLineChars="200"/>
        <w:jc w:val="both"/>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eastAsia="zh-CN"/>
        </w:rPr>
        <w:t>九</w:t>
      </w:r>
      <w:r>
        <w:rPr>
          <w:rFonts w:hint="eastAsia" w:ascii="宋体" w:hAnsi="宋体" w:eastAsia="宋体" w:cs="宋体"/>
          <w:b/>
          <w:color w:val="auto"/>
          <w:sz w:val="22"/>
          <w:szCs w:val="22"/>
          <w:highlight w:val="none"/>
        </w:rPr>
        <w:t>、合同款项支付</w:t>
      </w:r>
    </w:p>
    <w:p w14:paraId="0C167D50">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9.1付款方式:每季度结算一次。若因环卫保障需求增长而增补一线作业人员，则按实际发生额结算。若实际结算价格累计少于310万元，按实际结算价格支付。若采购人需追加与合同标的相同的服务（包含与服务相关的货物），在不改变合同其他条款的前提下，可以与中标人协商签订补充合同，但所有补充合同的采购金额不超过原合同金额10%。</w:t>
      </w:r>
    </w:p>
    <w:p w14:paraId="737A4274">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每季度结算费用=实际用餐人数*每人每天5元</w:t>
      </w:r>
    </w:p>
    <w:p w14:paraId="6055DA0D">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每季度验收合格后30日历天内支付合同款项，每次付款前乙方向甲方提供等额的发票，若乙方未按合同约定及时提供发票，甲方有权拒绝付款，延迟付款责任由乙方自行承担。</w:t>
      </w:r>
    </w:p>
    <w:p w14:paraId="4FEC9333">
      <w:pPr>
        <w:keepNext w:val="0"/>
        <w:keepLines w:val="0"/>
        <w:pageBreakBefore w:val="0"/>
        <w:widowControl w:val="0"/>
        <w:kinsoku/>
        <w:wordWrap w:val="0"/>
        <w:overflowPunct w:val="0"/>
        <w:topLinePunct w:val="0"/>
        <w:autoSpaceDE/>
        <w:autoSpaceDN/>
        <w:bidi w:val="0"/>
        <w:adjustRightInd/>
        <w:snapToGrid/>
        <w:spacing w:line="360" w:lineRule="auto"/>
        <w:ind w:firstLine="442" w:firstLineChars="200"/>
        <w:jc w:val="both"/>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十、税费</w:t>
      </w:r>
    </w:p>
    <w:p w14:paraId="72B43D3D">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本合同执行中相关的一切税费均由乙方负担。</w:t>
      </w:r>
    </w:p>
    <w:p w14:paraId="4BBBC858">
      <w:pPr>
        <w:keepNext w:val="0"/>
        <w:keepLines w:val="0"/>
        <w:pageBreakBefore w:val="0"/>
        <w:widowControl w:val="0"/>
        <w:kinsoku/>
        <w:wordWrap w:val="0"/>
        <w:overflowPunct w:val="0"/>
        <w:topLinePunct w:val="0"/>
        <w:autoSpaceDE/>
        <w:autoSpaceDN/>
        <w:bidi w:val="0"/>
        <w:adjustRightInd/>
        <w:snapToGrid/>
        <w:spacing w:line="360" w:lineRule="auto"/>
        <w:ind w:firstLine="442" w:firstLineChars="200"/>
        <w:jc w:val="both"/>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十</w:t>
      </w:r>
      <w:r>
        <w:rPr>
          <w:rFonts w:hint="eastAsia" w:ascii="宋体" w:hAnsi="宋体" w:eastAsia="宋体" w:cs="宋体"/>
          <w:b/>
          <w:color w:val="auto"/>
          <w:sz w:val="22"/>
          <w:szCs w:val="22"/>
          <w:highlight w:val="none"/>
          <w:lang w:eastAsia="zh-CN"/>
        </w:rPr>
        <w:t>一</w:t>
      </w:r>
      <w:r>
        <w:rPr>
          <w:rFonts w:hint="eastAsia" w:ascii="宋体" w:hAnsi="宋体" w:eastAsia="宋体" w:cs="宋体"/>
          <w:b/>
          <w:color w:val="auto"/>
          <w:sz w:val="22"/>
          <w:szCs w:val="22"/>
          <w:highlight w:val="none"/>
        </w:rPr>
        <w:t>、项目验收</w:t>
      </w:r>
    </w:p>
    <w:p w14:paraId="27E5C7BD">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rPr>
        <w:t>.1 甲方</w:t>
      </w:r>
      <w:r>
        <w:rPr>
          <w:rFonts w:hint="eastAsia" w:ascii="宋体" w:hAnsi="宋体" w:eastAsia="宋体" w:cs="宋体"/>
          <w:color w:val="auto"/>
          <w:sz w:val="22"/>
          <w:szCs w:val="22"/>
          <w:highlight w:val="none"/>
          <w:lang w:eastAsia="zh-CN"/>
        </w:rPr>
        <w:t>自行组织验收人员对该项服务进行验收</w:t>
      </w:r>
      <w:r>
        <w:rPr>
          <w:rFonts w:hint="eastAsia" w:ascii="宋体" w:hAnsi="宋体" w:eastAsia="宋体" w:cs="宋体"/>
          <w:color w:val="auto"/>
          <w:sz w:val="22"/>
          <w:szCs w:val="22"/>
          <w:highlight w:val="none"/>
        </w:rPr>
        <w:t>。乙方应根据验收方案内容做好相应配合工作。</w:t>
      </w:r>
    </w:p>
    <w:p w14:paraId="1184E98B">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 xml:space="preserve"> 验收时</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甲方按照采购合同的约定对履约情况进行确认。</w:t>
      </w:r>
    </w:p>
    <w:p w14:paraId="6F26513A">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 xml:space="preserve"> 验收合格的项目</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甲方将及时报告本级财政部门。</w:t>
      </w:r>
    </w:p>
    <w:p w14:paraId="7D39B16B">
      <w:pPr>
        <w:keepNext w:val="0"/>
        <w:keepLines w:val="0"/>
        <w:pageBreakBefore w:val="0"/>
        <w:widowControl w:val="0"/>
        <w:kinsoku/>
        <w:wordWrap w:val="0"/>
        <w:overflowPunct w:val="0"/>
        <w:topLinePunct w:val="0"/>
        <w:autoSpaceDE/>
        <w:autoSpaceDN/>
        <w:bidi w:val="0"/>
        <w:adjustRightInd/>
        <w:snapToGrid/>
        <w:spacing w:line="360" w:lineRule="auto"/>
        <w:ind w:firstLine="442" w:firstLineChars="200"/>
        <w:jc w:val="both"/>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十</w:t>
      </w:r>
      <w:r>
        <w:rPr>
          <w:rFonts w:hint="eastAsia" w:ascii="宋体" w:hAnsi="宋体" w:eastAsia="宋体" w:cs="宋体"/>
          <w:b/>
          <w:color w:val="auto"/>
          <w:sz w:val="22"/>
          <w:szCs w:val="22"/>
          <w:highlight w:val="none"/>
          <w:lang w:eastAsia="zh-CN"/>
        </w:rPr>
        <w:t>二</w:t>
      </w:r>
      <w:r>
        <w:rPr>
          <w:rFonts w:hint="eastAsia" w:ascii="宋体" w:hAnsi="宋体" w:eastAsia="宋体" w:cs="宋体"/>
          <w:b/>
          <w:color w:val="auto"/>
          <w:sz w:val="22"/>
          <w:szCs w:val="22"/>
          <w:highlight w:val="none"/>
        </w:rPr>
        <w:t>、违约责任</w:t>
      </w:r>
    </w:p>
    <w:p w14:paraId="25EF1047">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.1 甲方无正当理由拒绝接受乙方提供服务的，甲方向乙方偿付拒绝接受服务相对应比例的合同价款作为违约金。</w:t>
      </w:r>
    </w:p>
    <w:p w14:paraId="4F4F4E63">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.2 甲方无故逾期验收和办理合同款项支付手续的</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甲方应按逾期付款总额每日千分之五向乙方支付违约金。</w:t>
      </w:r>
    </w:p>
    <w:p w14:paraId="06815A14">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p>
    <w:p w14:paraId="65392976">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.4 乙方所提供服务的标准不符合合同规定及招标文件规定标准的，甲方有权拒绝接受服务，并可单方面解除合同，无需支付合同款项。</w:t>
      </w:r>
    </w:p>
    <w:p w14:paraId="68C3E2A2">
      <w:pPr>
        <w:keepNext w:val="0"/>
        <w:keepLines w:val="0"/>
        <w:pageBreakBefore w:val="0"/>
        <w:widowControl w:val="0"/>
        <w:kinsoku/>
        <w:wordWrap w:val="0"/>
        <w:overflowPunct w:val="0"/>
        <w:topLinePunct w:val="0"/>
        <w:autoSpaceDE/>
        <w:autoSpaceDN/>
        <w:bidi w:val="0"/>
        <w:adjustRightInd/>
        <w:snapToGrid/>
        <w:spacing w:line="360" w:lineRule="auto"/>
        <w:ind w:firstLine="442" w:firstLineChars="200"/>
        <w:jc w:val="both"/>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十</w:t>
      </w:r>
      <w:r>
        <w:rPr>
          <w:rFonts w:hint="eastAsia" w:ascii="宋体" w:hAnsi="宋体" w:eastAsia="宋体" w:cs="宋体"/>
          <w:b/>
          <w:color w:val="auto"/>
          <w:sz w:val="22"/>
          <w:szCs w:val="22"/>
          <w:highlight w:val="none"/>
          <w:lang w:eastAsia="zh-CN"/>
        </w:rPr>
        <w:t>三</w:t>
      </w:r>
      <w:r>
        <w:rPr>
          <w:rFonts w:hint="eastAsia" w:ascii="宋体" w:hAnsi="宋体" w:eastAsia="宋体" w:cs="宋体"/>
          <w:b/>
          <w:color w:val="auto"/>
          <w:sz w:val="22"/>
          <w:szCs w:val="22"/>
          <w:highlight w:val="none"/>
        </w:rPr>
        <w:t>、不可抗力事件处理</w:t>
      </w:r>
    </w:p>
    <w:p w14:paraId="3B05F1AB">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.1 在合同有效期内，任何一方因不可抗力事件导致不能履行合同，则合同履行期可延长，其延长期与不可抗力影响期相同。</w:t>
      </w:r>
    </w:p>
    <w:p w14:paraId="27F08C9A">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.2 不可抗力事件发生后，应立即通知对方，并寄送有关权威机构出具的证明。</w:t>
      </w:r>
    </w:p>
    <w:p w14:paraId="345EC604">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.3 不可抗力事件延续120天以上，双方应通过友好协商，确定是否继续履行合同。</w:t>
      </w:r>
    </w:p>
    <w:p w14:paraId="610CD27F">
      <w:pPr>
        <w:keepNext w:val="0"/>
        <w:keepLines w:val="0"/>
        <w:pageBreakBefore w:val="0"/>
        <w:widowControl w:val="0"/>
        <w:kinsoku/>
        <w:wordWrap w:val="0"/>
        <w:overflowPunct w:val="0"/>
        <w:topLinePunct w:val="0"/>
        <w:autoSpaceDE/>
        <w:autoSpaceDN/>
        <w:bidi w:val="0"/>
        <w:adjustRightInd/>
        <w:snapToGrid/>
        <w:spacing w:line="360" w:lineRule="auto"/>
        <w:ind w:firstLine="442" w:firstLineChars="200"/>
        <w:jc w:val="both"/>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十</w:t>
      </w:r>
      <w:r>
        <w:rPr>
          <w:rFonts w:hint="eastAsia" w:ascii="宋体" w:hAnsi="宋体" w:eastAsia="宋体" w:cs="宋体"/>
          <w:b/>
          <w:color w:val="auto"/>
          <w:sz w:val="22"/>
          <w:szCs w:val="22"/>
          <w:highlight w:val="none"/>
          <w:lang w:eastAsia="zh-CN"/>
        </w:rPr>
        <w:t>四</w:t>
      </w:r>
      <w:r>
        <w:rPr>
          <w:rFonts w:hint="eastAsia" w:ascii="宋体" w:hAnsi="宋体" w:eastAsia="宋体" w:cs="宋体"/>
          <w:b/>
          <w:color w:val="auto"/>
          <w:sz w:val="22"/>
          <w:szCs w:val="22"/>
          <w:highlight w:val="none"/>
        </w:rPr>
        <w:t>、解决争议的方法</w:t>
      </w:r>
    </w:p>
    <w:p w14:paraId="2A01BE80">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.1双方在签订、履行合同中所发生的一切争议，应通过友好协商解决。如协商不成，由甲方住所地人民法院管辖。</w:t>
      </w:r>
    </w:p>
    <w:p w14:paraId="646B4F14">
      <w:pPr>
        <w:keepNext w:val="0"/>
        <w:keepLines w:val="0"/>
        <w:pageBreakBefore w:val="0"/>
        <w:widowControl w:val="0"/>
        <w:kinsoku/>
        <w:wordWrap w:val="0"/>
        <w:overflowPunct w:val="0"/>
        <w:topLinePunct w:val="0"/>
        <w:autoSpaceDE/>
        <w:autoSpaceDN/>
        <w:bidi w:val="0"/>
        <w:adjustRightInd/>
        <w:snapToGrid/>
        <w:spacing w:line="360" w:lineRule="auto"/>
        <w:ind w:firstLine="442" w:firstLineChars="200"/>
        <w:jc w:val="both"/>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十</w:t>
      </w:r>
      <w:r>
        <w:rPr>
          <w:rFonts w:hint="eastAsia" w:ascii="宋体" w:hAnsi="宋体" w:eastAsia="宋体" w:cs="宋体"/>
          <w:b/>
          <w:color w:val="auto"/>
          <w:sz w:val="22"/>
          <w:szCs w:val="22"/>
          <w:highlight w:val="none"/>
          <w:lang w:eastAsia="zh-CN"/>
        </w:rPr>
        <w:t>五</w:t>
      </w:r>
      <w:r>
        <w:rPr>
          <w:rFonts w:hint="eastAsia" w:ascii="宋体" w:hAnsi="宋体" w:eastAsia="宋体" w:cs="宋体"/>
          <w:b/>
          <w:color w:val="auto"/>
          <w:sz w:val="22"/>
          <w:szCs w:val="22"/>
          <w:highlight w:val="none"/>
        </w:rPr>
        <w:t>、合同生效及其它</w:t>
      </w:r>
    </w:p>
    <w:p w14:paraId="354363B8">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.1 合同经双方法定代表人或授权委托代表人签字并加盖单位公章后生效。</w:t>
      </w:r>
    </w:p>
    <w:p w14:paraId="48796844">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.2</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本合同未尽事宜，遵照《民法典</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政府采购法》有关条文执行。</w:t>
      </w:r>
    </w:p>
    <w:p w14:paraId="7F1FDCF4">
      <w:pPr>
        <w:keepNext w:val="0"/>
        <w:keepLines w:val="0"/>
        <w:pageBreakBefore w:val="0"/>
        <w:widowControl w:val="0"/>
        <w:kinsoku/>
        <w:wordWrap w:val="0"/>
        <w:overflowPunct w:val="0"/>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.3 本合同正本一式</w:t>
      </w:r>
      <w:r>
        <w:rPr>
          <w:rFonts w:hint="eastAsia" w:ascii="宋体" w:hAnsi="宋体" w:eastAsia="宋体" w:cs="宋体"/>
          <w:color w:val="auto"/>
          <w:sz w:val="22"/>
          <w:szCs w:val="22"/>
          <w:highlight w:val="none"/>
          <w:lang w:val="en-US" w:eastAsia="zh-CN"/>
        </w:rPr>
        <w:t>五</w:t>
      </w:r>
      <w:r>
        <w:rPr>
          <w:rFonts w:hint="eastAsia" w:ascii="宋体" w:hAnsi="宋体" w:eastAsia="宋体" w:cs="宋体"/>
          <w:color w:val="auto"/>
          <w:sz w:val="22"/>
          <w:szCs w:val="22"/>
          <w:highlight w:val="none"/>
        </w:rPr>
        <w:t>份，具有同等法律效力，甲方、乙方各持两份、财政监督管理部门执一份。</w:t>
      </w:r>
    </w:p>
    <w:p w14:paraId="387C48AC">
      <w:pPr>
        <w:spacing w:line="360" w:lineRule="auto"/>
        <w:ind w:firstLine="44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甲方：                        乙方： </w:t>
      </w:r>
    </w:p>
    <w:p w14:paraId="6EA2AC03">
      <w:pPr>
        <w:spacing w:line="360" w:lineRule="auto"/>
        <w:ind w:firstLine="44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地址：                        地址： </w:t>
      </w:r>
    </w:p>
    <w:p w14:paraId="0834BB92">
      <w:pPr>
        <w:spacing w:line="360" w:lineRule="auto"/>
        <w:ind w:firstLine="44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法定代表人或授权代表：        法定代表人或授权代表：</w:t>
      </w:r>
    </w:p>
    <w:p w14:paraId="32F2415F">
      <w:pPr>
        <w:spacing w:line="360" w:lineRule="auto"/>
        <w:ind w:firstLine="44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                    联系电话：          </w:t>
      </w:r>
    </w:p>
    <w:p w14:paraId="2D6A8A7F">
      <w:pPr>
        <w:spacing w:line="360" w:lineRule="auto"/>
        <w:ind w:firstLine="440"/>
        <w:jc w:val="left"/>
        <w:rPr>
          <w:rFonts w:hint="eastAsia" w:ascii="宋体" w:hAnsi="宋体" w:eastAsia="宋体" w:cs="宋体"/>
          <w:color w:val="auto"/>
          <w:sz w:val="32"/>
          <w:szCs w:val="18"/>
          <w:highlight w:val="none"/>
        </w:rPr>
      </w:pPr>
      <w:r>
        <w:rPr>
          <w:rFonts w:hint="eastAsia" w:ascii="宋体" w:hAnsi="宋体" w:eastAsia="宋体" w:cs="宋体"/>
          <w:color w:val="auto"/>
          <w:sz w:val="22"/>
          <w:szCs w:val="22"/>
          <w:highlight w:val="none"/>
        </w:rPr>
        <w:t>签订日期：      年  月  日</w:t>
      </w:r>
      <w:bookmarkEnd w:id="129"/>
      <w:bookmarkEnd w:id="130"/>
      <w:bookmarkEnd w:id="131"/>
      <w:bookmarkStart w:id="134" w:name="_Hlt16619369"/>
      <w:bookmarkEnd w:id="134"/>
      <w:bookmarkStart w:id="135" w:name="_Toc14900"/>
      <w:r>
        <w:rPr>
          <w:rFonts w:hint="eastAsia" w:ascii="宋体" w:hAnsi="宋体" w:eastAsia="宋体" w:cs="宋体"/>
          <w:color w:val="auto"/>
          <w:sz w:val="32"/>
          <w:szCs w:val="18"/>
          <w:highlight w:val="none"/>
        </w:rPr>
        <w:br w:type="page" w:clear="all"/>
      </w:r>
    </w:p>
    <w:p w14:paraId="10226AA3">
      <w:pPr>
        <w:keepNext/>
        <w:keepLines/>
        <w:spacing w:line="360" w:lineRule="auto"/>
        <w:jc w:val="center"/>
        <w:outlineLvl w:val="0"/>
        <w:rPr>
          <w:rFonts w:hint="eastAsia" w:ascii="宋体" w:hAnsi="宋体" w:eastAsia="宋体" w:cs="宋体"/>
          <w:color w:val="auto"/>
          <w:sz w:val="32"/>
          <w:szCs w:val="18"/>
          <w:highlight w:val="none"/>
        </w:rPr>
      </w:pPr>
      <w:r>
        <w:rPr>
          <w:rFonts w:hint="eastAsia" w:ascii="宋体" w:hAnsi="宋体" w:eastAsia="宋体" w:cs="宋体"/>
          <w:color w:val="auto"/>
          <w:sz w:val="32"/>
          <w:szCs w:val="18"/>
          <w:highlight w:val="none"/>
        </w:rPr>
        <w:t xml:space="preserve">第四部分  </w:t>
      </w:r>
      <w:r>
        <w:rPr>
          <w:rFonts w:hint="eastAsia" w:ascii="宋体" w:hAnsi="宋体" w:eastAsia="宋体" w:cs="宋体"/>
          <w:color w:val="auto"/>
          <w:sz w:val="32"/>
          <w:szCs w:val="18"/>
          <w:highlight w:val="none"/>
          <w:lang w:val="en-US" w:eastAsia="zh-CN"/>
        </w:rPr>
        <w:t>项目</w:t>
      </w:r>
      <w:r>
        <w:rPr>
          <w:rFonts w:hint="eastAsia" w:ascii="宋体" w:hAnsi="宋体" w:eastAsia="宋体" w:cs="宋体"/>
          <w:color w:val="auto"/>
          <w:sz w:val="32"/>
          <w:szCs w:val="18"/>
          <w:highlight w:val="none"/>
        </w:rPr>
        <w:t>需求</w:t>
      </w:r>
      <w:bookmarkEnd w:id="135"/>
    </w:p>
    <w:p w14:paraId="00AB3C22">
      <w:pPr>
        <w:keepNext w:val="0"/>
        <w:keepLines w:val="0"/>
        <w:pageBreakBefore w:val="0"/>
        <w:widowControl w:val="0"/>
        <w:kinsoku/>
        <w:wordWrap/>
        <w:overflowPunct/>
        <w:topLinePunct w:val="0"/>
        <w:autoSpaceDE/>
        <w:autoSpaceDN/>
        <w:bidi w:val="0"/>
        <w:adjustRightInd/>
        <w:snapToGrid/>
        <w:spacing w:line="360" w:lineRule="auto"/>
        <w:ind w:firstLine="442" w:firstLineChars="200"/>
        <w:jc w:val="both"/>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本项目采购方式为公开招标，项目属性为</w:t>
      </w:r>
      <w:r>
        <w:rPr>
          <w:rFonts w:hint="eastAsia" w:ascii="宋体" w:hAnsi="宋体" w:eastAsia="宋体" w:cs="宋体"/>
          <w:b/>
          <w:color w:val="auto"/>
          <w:sz w:val="22"/>
          <w:szCs w:val="22"/>
          <w:highlight w:val="none"/>
          <w:u w:val="single"/>
        </w:rPr>
        <w:t>服务</w:t>
      </w:r>
      <w:r>
        <w:rPr>
          <w:rFonts w:hint="eastAsia" w:ascii="宋体" w:hAnsi="宋体" w:eastAsia="宋体" w:cs="宋体"/>
          <w:b/>
          <w:color w:val="auto"/>
          <w:sz w:val="22"/>
          <w:szCs w:val="22"/>
          <w:highlight w:val="none"/>
        </w:rPr>
        <w:t>，采购标的对应的中小企业划分标准所属行业为</w:t>
      </w:r>
      <w:r>
        <w:rPr>
          <w:rFonts w:hint="eastAsia" w:ascii="宋体" w:hAnsi="宋体" w:eastAsia="宋体" w:cs="宋体"/>
          <w:b/>
          <w:color w:val="auto"/>
          <w:sz w:val="22"/>
          <w:szCs w:val="22"/>
          <w:highlight w:val="none"/>
          <w:u w:val="single"/>
          <w:lang w:val="en-US" w:eastAsia="zh-CN"/>
        </w:rPr>
        <w:t>餐饮</w:t>
      </w:r>
      <w:r>
        <w:rPr>
          <w:rFonts w:hint="eastAsia" w:ascii="宋体" w:hAnsi="宋体" w:eastAsia="宋体" w:cs="宋体"/>
          <w:b/>
          <w:color w:val="auto"/>
          <w:sz w:val="22"/>
          <w:szCs w:val="22"/>
          <w:highlight w:val="none"/>
          <w:u w:val="single"/>
        </w:rPr>
        <w:t>业</w:t>
      </w:r>
      <w:r>
        <w:rPr>
          <w:rFonts w:hint="eastAsia" w:ascii="宋体" w:hAnsi="宋体" w:eastAsia="宋体" w:cs="宋体"/>
          <w:b/>
          <w:color w:val="auto"/>
          <w:sz w:val="22"/>
          <w:szCs w:val="22"/>
          <w:highlight w:val="none"/>
        </w:rPr>
        <w:t>。</w:t>
      </w:r>
    </w:p>
    <w:p w14:paraId="785B79E6">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1、根据《政府采购需求管理办法》等有关规定，采购人确定采购需求。</w:t>
      </w:r>
    </w:p>
    <w:p w14:paraId="5E0942A3">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2、本项目需求中</w:t>
      </w:r>
      <w:r>
        <w:rPr>
          <w:rFonts w:hint="eastAsia" w:ascii="宋体" w:hAnsi="宋体" w:eastAsia="宋体" w:cs="宋体"/>
          <w:bCs/>
          <w:i/>
          <w:color w:val="auto"/>
          <w:sz w:val="22"/>
          <w:szCs w:val="22"/>
          <w:highlight w:val="none"/>
          <w:u w:val="single"/>
        </w:rPr>
        <w:t>斜体且有下划线</w:t>
      </w:r>
      <w:r>
        <w:rPr>
          <w:rFonts w:hint="eastAsia" w:ascii="宋体" w:hAnsi="宋体" w:eastAsia="宋体" w:cs="宋体"/>
          <w:bCs/>
          <w:i/>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的款项为实质性要求和条件，由采购人根据实际情况设置，投标人必须逐条明确作出满足实质性要求和条件的响应，否则投标无效。</w:t>
      </w:r>
    </w:p>
    <w:p w14:paraId="21BA31ED">
      <w:pPr>
        <w:keepNext w:val="0"/>
        <w:keepLines w:val="0"/>
        <w:pageBreakBefore w:val="0"/>
        <w:widowControl w:val="0"/>
        <w:kinsoku/>
        <w:wordWrap/>
        <w:overflowPunct/>
        <w:topLinePunct w:val="0"/>
        <w:autoSpaceDE/>
        <w:autoSpaceDN/>
        <w:bidi w:val="0"/>
        <w:adjustRightInd/>
        <w:snapToGrid/>
        <w:spacing w:line="360" w:lineRule="auto"/>
        <w:ind w:firstLine="442" w:firstLineChars="200"/>
        <w:jc w:val="both"/>
        <w:textAlignment w:val="auto"/>
        <w:rPr>
          <w:rFonts w:hint="eastAsia" w:ascii="宋体" w:hAnsi="宋体" w:eastAsia="宋体" w:cs="宋体"/>
          <w:bCs/>
          <w:color w:val="auto"/>
          <w:sz w:val="22"/>
          <w:szCs w:val="22"/>
          <w:highlight w:val="none"/>
        </w:rPr>
      </w:pPr>
      <w:r>
        <w:rPr>
          <w:rFonts w:hint="eastAsia" w:ascii="宋体" w:hAnsi="宋体" w:eastAsia="宋体" w:cs="宋体"/>
          <w:b/>
          <w:color w:val="auto"/>
          <w:sz w:val="22"/>
          <w:szCs w:val="22"/>
          <w:highlight w:val="none"/>
        </w:rPr>
        <w:t>一、项目背景：</w:t>
      </w:r>
    </w:p>
    <w:p w14:paraId="0D806E55">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为展示城市对劳动者的尊重和关怀，按相关文件要求，关心关爱环卫工人的工作和生活，提升环卫工人幸福感，激励工作热情，海州区环境卫生管理处对</w:t>
      </w:r>
      <w:r>
        <w:rPr>
          <w:rFonts w:hint="eastAsia" w:ascii="宋体" w:hAnsi="宋体" w:eastAsia="宋体" w:cs="宋体"/>
          <w:color w:val="auto"/>
          <w:sz w:val="22"/>
          <w:szCs w:val="22"/>
          <w:highlight w:val="none"/>
          <w:lang w:val="en-US" w:eastAsia="zh-CN"/>
        </w:rPr>
        <w:t>2026年7月-2027年6月</w:t>
      </w:r>
      <w:r>
        <w:rPr>
          <w:rFonts w:hint="eastAsia" w:ascii="宋体" w:hAnsi="宋体" w:eastAsia="宋体" w:cs="宋体"/>
          <w:color w:val="auto"/>
          <w:sz w:val="22"/>
          <w:szCs w:val="22"/>
          <w:highlight w:val="none"/>
          <w:lang w:eastAsia="zh-CN"/>
        </w:rPr>
        <w:t>每天早上7点前上岗的一线工人采购爱心早餐，共计约</w:t>
      </w:r>
      <w:r>
        <w:rPr>
          <w:rFonts w:hint="eastAsia" w:ascii="宋体" w:hAnsi="宋体" w:eastAsia="宋体" w:cs="宋体"/>
          <w:color w:val="auto"/>
          <w:sz w:val="22"/>
          <w:szCs w:val="22"/>
          <w:highlight w:val="none"/>
          <w:lang w:val="en-US" w:eastAsia="zh-CN"/>
        </w:rPr>
        <w:t>1700</w:t>
      </w:r>
      <w:r>
        <w:rPr>
          <w:rFonts w:hint="eastAsia" w:ascii="宋体" w:hAnsi="宋体" w:eastAsia="宋体" w:cs="宋体"/>
          <w:color w:val="auto"/>
          <w:sz w:val="22"/>
          <w:szCs w:val="22"/>
          <w:highlight w:val="none"/>
          <w:lang w:eastAsia="zh-CN"/>
        </w:rPr>
        <w:t>人。</w:t>
      </w:r>
    </w:p>
    <w:p w14:paraId="4ED4E18B">
      <w:pPr>
        <w:keepNext w:val="0"/>
        <w:keepLines w:val="0"/>
        <w:pageBreakBefore w:val="0"/>
        <w:widowControl w:val="0"/>
        <w:kinsoku/>
        <w:wordWrap/>
        <w:overflowPunct/>
        <w:topLinePunct w:val="0"/>
        <w:autoSpaceDE/>
        <w:autoSpaceDN/>
        <w:bidi w:val="0"/>
        <w:adjustRightInd/>
        <w:snapToGrid/>
        <w:spacing w:line="360" w:lineRule="auto"/>
        <w:ind w:firstLine="442" w:firstLineChars="200"/>
        <w:jc w:val="both"/>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二、服务技术要求</w:t>
      </w:r>
    </w:p>
    <w:p w14:paraId="5700EDF5">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包含但不限于以下内容：</w:t>
      </w:r>
    </w:p>
    <w:p w14:paraId="36F9F4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（一）</w:t>
      </w:r>
      <w:r>
        <w:rPr>
          <w:rFonts w:hint="eastAsia" w:ascii="宋体" w:hAnsi="宋体" w:eastAsia="宋体" w:cs="宋体"/>
          <w:color w:val="auto"/>
          <w:sz w:val="22"/>
          <w:szCs w:val="22"/>
          <w:highlight w:val="none"/>
          <w:lang w:val="en-US" w:eastAsia="zh-CN"/>
        </w:rPr>
        <w:t>服务范围：</w:t>
      </w:r>
    </w:p>
    <w:p w14:paraId="31F2F1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海州区</w:t>
      </w:r>
      <w:r>
        <w:rPr>
          <w:rFonts w:hint="eastAsia" w:ascii="宋体" w:hAnsi="宋体" w:eastAsia="宋体" w:cs="宋体"/>
          <w:color w:val="auto"/>
          <w:sz w:val="22"/>
          <w:szCs w:val="22"/>
          <w:highlight w:val="none"/>
          <w:lang w:val="en-US" w:eastAsia="zh-CN"/>
        </w:rPr>
        <w:t>辖区内共设置约38个就餐点，下表为暂定配送点，具体以实际为准</w:t>
      </w:r>
      <w:r>
        <w:rPr>
          <w:rFonts w:hint="eastAsia" w:ascii="宋体" w:hAnsi="宋体" w:eastAsia="宋体" w:cs="宋体"/>
          <w:color w:val="auto"/>
          <w:sz w:val="22"/>
          <w:szCs w:val="22"/>
          <w:highlight w:val="none"/>
          <w:lang w:eastAsia="zh-CN"/>
        </w:rPr>
        <w:t>。</w:t>
      </w:r>
    </w:p>
    <w:tbl>
      <w:tblPr>
        <w:tblStyle w:val="4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54"/>
        <w:gridCol w:w="2199"/>
        <w:gridCol w:w="4710"/>
        <w:gridCol w:w="1887"/>
      </w:tblGrid>
      <w:tr w14:paraId="340ED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0134CE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11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93E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工作站名称</w:t>
            </w: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4F9396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配送具体位置</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9EA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用餐人数（约）</w:t>
            </w:r>
          </w:p>
        </w:tc>
      </w:tr>
      <w:tr w14:paraId="645AB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7107B4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1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14C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浦西</w:t>
            </w: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2E3E50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双池花园公厕</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17D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p>
        </w:tc>
      </w:tr>
      <w:tr w14:paraId="64DED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70A355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DA884">
            <w:pPr>
              <w:jc w:val="center"/>
              <w:rPr>
                <w:rFonts w:hint="eastAsia" w:ascii="宋体" w:hAnsi="宋体" w:eastAsia="宋体" w:cs="宋体"/>
                <w:i w:val="0"/>
                <w:iCs w:val="0"/>
                <w:color w:val="000000"/>
                <w:sz w:val="22"/>
                <w:szCs w:val="22"/>
                <w:u w:val="none"/>
              </w:rPr>
            </w:pP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2EFE4A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临洪垃圾中转站</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EAB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r>
      <w:tr w14:paraId="03296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5C6D91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11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776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朐海</w:t>
            </w: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0EC201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西门站</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4F8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w:t>
            </w:r>
          </w:p>
        </w:tc>
      </w:tr>
      <w:tr w14:paraId="1B1BF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2E838F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0D7C4">
            <w:pPr>
              <w:jc w:val="center"/>
              <w:rPr>
                <w:rFonts w:hint="eastAsia" w:ascii="宋体" w:hAnsi="宋体" w:eastAsia="宋体" w:cs="宋体"/>
                <w:i w:val="0"/>
                <w:iCs w:val="0"/>
                <w:color w:val="000000"/>
                <w:sz w:val="22"/>
                <w:szCs w:val="22"/>
                <w:u w:val="none"/>
              </w:rPr>
            </w:pP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671A42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清河站休息室</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3CB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p>
        </w:tc>
      </w:tr>
      <w:tr w14:paraId="4ED0D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2B5A68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8CAA8">
            <w:pPr>
              <w:jc w:val="center"/>
              <w:rPr>
                <w:rFonts w:hint="eastAsia" w:ascii="宋体" w:hAnsi="宋体" w:eastAsia="宋体" w:cs="宋体"/>
                <w:i w:val="0"/>
                <w:iCs w:val="0"/>
                <w:color w:val="000000"/>
                <w:sz w:val="22"/>
                <w:szCs w:val="22"/>
                <w:u w:val="none"/>
              </w:rPr>
            </w:pP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458ED7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花园路小屋</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3C3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r>
      <w:tr w14:paraId="252B0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2133DE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11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177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西城</w:t>
            </w: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750E9A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清河中转</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FB5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r>
      <w:tr w14:paraId="3500A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536E54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69556">
            <w:pPr>
              <w:jc w:val="center"/>
              <w:rPr>
                <w:rFonts w:hint="eastAsia" w:ascii="宋体" w:hAnsi="宋体" w:eastAsia="宋体" w:cs="宋体"/>
                <w:i w:val="0"/>
                <w:iCs w:val="0"/>
                <w:color w:val="000000"/>
                <w:sz w:val="22"/>
                <w:szCs w:val="22"/>
                <w:u w:val="none"/>
              </w:rPr>
            </w:pP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12004D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洪幸中转</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619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r>
      <w:tr w14:paraId="38F96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7355C1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1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05D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锦屏</w:t>
            </w: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3D25CF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酒店站锦屏</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EDE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r>
      <w:tr w14:paraId="1666B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52F091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1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712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东城工作站</w:t>
            </w: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312C4E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杏坛路中转站</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B01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p>
        </w:tc>
      </w:tr>
      <w:tr w14:paraId="37792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75B077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1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BBC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洪幸工作站</w:t>
            </w:r>
          </w:p>
        </w:tc>
        <w:tc>
          <w:tcPr>
            <w:tcW w:w="2390" w:type="pct"/>
            <w:tcBorders>
              <w:top w:val="single" w:color="000000" w:sz="4" w:space="0"/>
              <w:left w:val="nil"/>
              <w:bottom w:val="single" w:color="000000" w:sz="4" w:space="0"/>
              <w:right w:val="single" w:color="000000" w:sz="4" w:space="0"/>
            </w:tcBorders>
            <w:shd w:val="clear" w:color="auto" w:fill="auto"/>
            <w:vAlign w:val="center"/>
          </w:tcPr>
          <w:p w14:paraId="06EEE1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新海路五叉路</w:t>
            </w:r>
          </w:p>
        </w:tc>
        <w:tc>
          <w:tcPr>
            <w:tcW w:w="957" w:type="pct"/>
            <w:tcBorders>
              <w:top w:val="single" w:color="000000" w:sz="4" w:space="0"/>
              <w:left w:val="nil"/>
              <w:bottom w:val="single" w:color="000000" w:sz="4" w:space="0"/>
              <w:right w:val="single" w:color="000000" w:sz="4" w:space="0"/>
            </w:tcBorders>
            <w:shd w:val="clear" w:color="auto" w:fill="auto"/>
            <w:vAlign w:val="center"/>
          </w:tcPr>
          <w:p w14:paraId="090427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r>
      <w:tr w14:paraId="240DB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75D7A9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F78B2">
            <w:pPr>
              <w:jc w:val="center"/>
              <w:rPr>
                <w:rFonts w:hint="eastAsia" w:ascii="宋体" w:hAnsi="宋体" w:eastAsia="宋体" w:cs="宋体"/>
                <w:i w:val="0"/>
                <w:iCs w:val="0"/>
                <w:color w:val="000000"/>
                <w:sz w:val="22"/>
                <w:szCs w:val="22"/>
                <w:u w:val="none"/>
              </w:rPr>
            </w:pPr>
          </w:p>
        </w:tc>
        <w:tc>
          <w:tcPr>
            <w:tcW w:w="2390" w:type="pct"/>
            <w:tcBorders>
              <w:top w:val="single" w:color="000000" w:sz="4" w:space="0"/>
              <w:left w:val="nil"/>
              <w:bottom w:val="single" w:color="000000" w:sz="4" w:space="0"/>
              <w:right w:val="single" w:color="000000" w:sz="4" w:space="0"/>
            </w:tcBorders>
            <w:shd w:val="clear" w:color="auto" w:fill="auto"/>
            <w:vAlign w:val="center"/>
          </w:tcPr>
          <w:p w14:paraId="5E39BF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幸福路义乌商品城</w:t>
            </w:r>
          </w:p>
        </w:tc>
        <w:tc>
          <w:tcPr>
            <w:tcW w:w="957" w:type="pct"/>
            <w:tcBorders>
              <w:top w:val="single" w:color="000000" w:sz="4" w:space="0"/>
              <w:left w:val="nil"/>
              <w:bottom w:val="single" w:color="000000" w:sz="4" w:space="0"/>
              <w:right w:val="single" w:color="000000" w:sz="4" w:space="0"/>
            </w:tcBorders>
            <w:shd w:val="clear" w:color="auto" w:fill="auto"/>
            <w:noWrap/>
            <w:vAlign w:val="center"/>
          </w:tcPr>
          <w:p w14:paraId="6A7FC4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r>
      <w:tr w14:paraId="415A9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2A2699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26C59">
            <w:pPr>
              <w:jc w:val="center"/>
              <w:rPr>
                <w:rFonts w:hint="eastAsia" w:ascii="宋体" w:hAnsi="宋体" w:eastAsia="宋体" w:cs="宋体"/>
                <w:i w:val="0"/>
                <w:iCs w:val="0"/>
                <w:color w:val="000000"/>
                <w:sz w:val="22"/>
                <w:szCs w:val="22"/>
                <w:u w:val="none"/>
              </w:rPr>
            </w:pPr>
          </w:p>
        </w:tc>
        <w:tc>
          <w:tcPr>
            <w:tcW w:w="2390" w:type="pct"/>
            <w:tcBorders>
              <w:top w:val="single" w:color="000000" w:sz="4" w:space="0"/>
              <w:left w:val="nil"/>
              <w:bottom w:val="single" w:color="000000" w:sz="4" w:space="0"/>
              <w:right w:val="single" w:color="000000" w:sz="4" w:space="0"/>
            </w:tcBorders>
            <w:shd w:val="clear" w:color="auto" w:fill="auto"/>
            <w:vAlign w:val="center"/>
          </w:tcPr>
          <w:p w14:paraId="00B940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海宁西路中转站</w:t>
            </w:r>
          </w:p>
        </w:tc>
        <w:tc>
          <w:tcPr>
            <w:tcW w:w="957" w:type="pct"/>
            <w:tcBorders>
              <w:top w:val="single" w:color="000000" w:sz="4" w:space="0"/>
              <w:left w:val="nil"/>
              <w:bottom w:val="single" w:color="000000" w:sz="4" w:space="0"/>
              <w:right w:val="single" w:color="000000" w:sz="4" w:space="0"/>
            </w:tcBorders>
            <w:shd w:val="clear" w:color="auto" w:fill="auto"/>
            <w:noWrap/>
            <w:vAlign w:val="center"/>
          </w:tcPr>
          <w:p w14:paraId="225D25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r>
      <w:tr w14:paraId="71428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597B0D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11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B65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新南</w:t>
            </w: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64A655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海宁站（小区）</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D7C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w:t>
            </w:r>
          </w:p>
        </w:tc>
      </w:tr>
      <w:tr w14:paraId="222F0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0FDD2E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B329F">
            <w:pPr>
              <w:jc w:val="center"/>
              <w:rPr>
                <w:rFonts w:hint="eastAsia" w:ascii="宋体" w:hAnsi="宋体" w:eastAsia="宋体" w:cs="宋体"/>
                <w:i w:val="0"/>
                <w:iCs w:val="0"/>
                <w:color w:val="000000"/>
                <w:sz w:val="22"/>
                <w:szCs w:val="22"/>
                <w:u w:val="none"/>
              </w:rPr>
            </w:pP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6FDAD7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樱花园站驿站</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7EE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r>
      <w:tr w14:paraId="2D27F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77D84A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1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C6E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南城</w:t>
            </w: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33B8C6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南城中转站</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5AF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r>
      <w:tr w14:paraId="1C45E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09D6C5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11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DB2E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新浦工作站</w:t>
            </w:r>
          </w:p>
        </w:tc>
        <w:tc>
          <w:tcPr>
            <w:tcW w:w="2390" w:type="pct"/>
            <w:tcBorders>
              <w:top w:val="single" w:color="000000" w:sz="4" w:space="0"/>
              <w:left w:val="nil"/>
              <w:bottom w:val="single" w:color="000000" w:sz="4" w:space="0"/>
              <w:right w:val="single" w:color="000000" w:sz="4" w:space="0"/>
            </w:tcBorders>
            <w:shd w:val="clear" w:color="auto" w:fill="auto"/>
            <w:vAlign w:val="center"/>
          </w:tcPr>
          <w:p w14:paraId="4C9288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解放东路与市东东西路交叉口农贸市场北侧</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E61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r>
      <w:tr w14:paraId="2B222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3D6CEB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1BEE3">
            <w:pPr>
              <w:jc w:val="center"/>
              <w:rPr>
                <w:rFonts w:hint="eastAsia" w:ascii="宋体" w:hAnsi="宋体" w:eastAsia="宋体" w:cs="宋体"/>
                <w:i w:val="0"/>
                <w:iCs w:val="0"/>
                <w:color w:val="000000"/>
                <w:sz w:val="22"/>
                <w:szCs w:val="22"/>
                <w:u w:val="none"/>
              </w:rPr>
            </w:pPr>
          </w:p>
        </w:tc>
        <w:tc>
          <w:tcPr>
            <w:tcW w:w="2390" w:type="pct"/>
            <w:tcBorders>
              <w:top w:val="single" w:color="000000" w:sz="4" w:space="0"/>
              <w:left w:val="nil"/>
              <w:bottom w:val="single" w:color="000000" w:sz="4" w:space="0"/>
              <w:right w:val="single" w:color="000000" w:sz="4" w:space="0"/>
            </w:tcBorders>
            <w:shd w:val="clear" w:color="auto" w:fill="auto"/>
            <w:vAlign w:val="center"/>
          </w:tcPr>
          <w:p w14:paraId="48F672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解放东路怡景苑北门外</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EA1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r>
      <w:tr w14:paraId="5C6F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41485C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E1C718">
            <w:pPr>
              <w:jc w:val="center"/>
              <w:rPr>
                <w:rFonts w:hint="eastAsia" w:ascii="宋体" w:hAnsi="宋体" w:eastAsia="宋体" w:cs="宋体"/>
                <w:i w:val="0"/>
                <w:iCs w:val="0"/>
                <w:color w:val="000000"/>
                <w:sz w:val="22"/>
                <w:szCs w:val="22"/>
                <w:u w:val="none"/>
              </w:rPr>
            </w:pPr>
          </w:p>
        </w:tc>
        <w:tc>
          <w:tcPr>
            <w:tcW w:w="2390" w:type="pct"/>
            <w:tcBorders>
              <w:top w:val="single" w:color="000000" w:sz="4" w:space="0"/>
              <w:left w:val="nil"/>
              <w:bottom w:val="single" w:color="000000" w:sz="4" w:space="0"/>
              <w:right w:val="single" w:color="000000" w:sz="4" w:space="0"/>
            </w:tcBorders>
            <w:shd w:val="clear" w:color="auto" w:fill="auto"/>
            <w:vAlign w:val="center"/>
          </w:tcPr>
          <w:p w14:paraId="4D9FE1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凌洲路与陇海东路交叉口</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C74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14:paraId="50556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15CC7B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DE304">
            <w:pPr>
              <w:jc w:val="center"/>
              <w:rPr>
                <w:rFonts w:hint="eastAsia" w:ascii="宋体" w:hAnsi="宋体" w:eastAsia="宋体" w:cs="宋体"/>
                <w:i w:val="0"/>
                <w:iCs w:val="0"/>
                <w:color w:val="000000"/>
                <w:sz w:val="22"/>
                <w:szCs w:val="22"/>
                <w:u w:val="none"/>
              </w:rPr>
            </w:pPr>
          </w:p>
        </w:tc>
        <w:tc>
          <w:tcPr>
            <w:tcW w:w="2390" w:type="pct"/>
            <w:tcBorders>
              <w:top w:val="single" w:color="000000" w:sz="4" w:space="0"/>
              <w:left w:val="nil"/>
              <w:bottom w:val="single" w:color="000000" w:sz="4" w:space="0"/>
              <w:right w:val="single" w:color="000000" w:sz="4" w:space="0"/>
            </w:tcBorders>
            <w:shd w:val="clear" w:color="auto" w:fill="auto"/>
            <w:vAlign w:val="center"/>
          </w:tcPr>
          <w:p w14:paraId="1EDC77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新浦大道与紫金山路交叉口</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B94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r>
      <w:tr w14:paraId="50DB5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4CAE73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3D4A0">
            <w:pPr>
              <w:jc w:val="center"/>
              <w:rPr>
                <w:rFonts w:hint="eastAsia" w:ascii="宋体" w:hAnsi="宋体" w:eastAsia="宋体" w:cs="宋体"/>
                <w:i w:val="0"/>
                <w:iCs w:val="0"/>
                <w:color w:val="000000"/>
                <w:sz w:val="22"/>
                <w:szCs w:val="22"/>
                <w:u w:val="none"/>
              </w:rPr>
            </w:pPr>
          </w:p>
        </w:tc>
        <w:tc>
          <w:tcPr>
            <w:tcW w:w="2390" w:type="pct"/>
            <w:tcBorders>
              <w:top w:val="single" w:color="000000" w:sz="4" w:space="0"/>
              <w:left w:val="nil"/>
              <w:bottom w:val="single" w:color="000000" w:sz="4" w:space="0"/>
              <w:right w:val="single" w:color="000000" w:sz="4" w:space="0"/>
            </w:tcBorders>
            <w:shd w:val="clear" w:color="auto" w:fill="auto"/>
            <w:vAlign w:val="center"/>
          </w:tcPr>
          <w:p w14:paraId="58E877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通灌北路218号环卫工人休息室</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174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w:t>
            </w:r>
          </w:p>
        </w:tc>
      </w:tr>
      <w:tr w14:paraId="1F2DB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0AB3EB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1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26C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花果山工作站</w:t>
            </w: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5F4FA5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花果山工作站</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F52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114</w:t>
            </w:r>
          </w:p>
        </w:tc>
      </w:tr>
      <w:tr w14:paraId="348B8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67BC42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11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575E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中城工作站           </w:t>
            </w: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170ACD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樱花园中转</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477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r>
      <w:tr w14:paraId="6CDD1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092736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C4EC8">
            <w:pPr>
              <w:jc w:val="center"/>
              <w:rPr>
                <w:rFonts w:hint="eastAsia" w:ascii="宋体" w:hAnsi="宋体" w:eastAsia="宋体" w:cs="宋体"/>
                <w:i w:val="0"/>
                <w:iCs w:val="0"/>
                <w:color w:val="000000"/>
                <w:sz w:val="22"/>
                <w:szCs w:val="22"/>
                <w:u w:val="none"/>
              </w:rPr>
            </w:pP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5E49B1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花果山车队</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53E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r>
      <w:tr w14:paraId="4C36C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18C7CE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11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111C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路南</w:t>
            </w:r>
          </w:p>
        </w:tc>
        <w:tc>
          <w:tcPr>
            <w:tcW w:w="2390" w:type="pct"/>
            <w:tcBorders>
              <w:top w:val="single" w:color="000000" w:sz="4" w:space="0"/>
              <w:left w:val="nil"/>
              <w:bottom w:val="single" w:color="000000" w:sz="4" w:space="0"/>
              <w:right w:val="single" w:color="000000" w:sz="4" w:space="0"/>
            </w:tcBorders>
            <w:shd w:val="clear" w:color="auto" w:fill="auto"/>
            <w:vAlign w:val="center"/>
          </w:tcPr>
          <w:p w14:paraId="7A0382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南极路总工会旁暖心小屋</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674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r>
      <w:tr w14:paraId="5A964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4561EE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A33CF3">
            <w:pPr>
              <w:jc w:val="center"/>
              <w:rPr>
                <w:rFonts w:hint="eastAsia" w:ascii="宋体" w:hAnsi="宋体" w:eastAsia="宋体" w:cs="宋体"/>
                <w:i w:val="0"/>
                <w:iCs w:val="0"/>
                <w:color w:val="000000"/>
                <w:sz w:val="22"/>
                <w:szCs w:val="22"/>
                <w:u w:val="none"/>
              </w:rPr>
            </w:pPr>
          </w:p>
        </w:tc>
        <w:tc>
          <w:tcPr>
            <w:tcW w:w="2390" w:type="pct"/>
            <w:tcBorders>
              <w:top w:val="single" w:color="000000" w:sz="4" w:space="0"/>
              <w:left w:val="nil"/>
              <w:bottom w:val="single" w:color="000000" w:sz="4" w:space="0"/>
              <w:right w:val="single" w:color="000000" w:sz="4" w:space="0"/>
            </w:tcBorders>
            <w:shd w:val="clear" w:color="auto" w:fill="auto"/>
            <w:vAlign w:val="center"/>
          </w:tcPr>
          <w:p w14:paraId="3972C9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通灌路苏宁对面驿站</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51E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r>
      <w:tr w14:paraId="3339D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1843C2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8D3A2">
            <w:pPr>
              <w:jc w:val="center"/>
              <w:rPr>
                <w:rFonts w:hint="eastAsia" w:ascii="宋体" w:hAnsi="宋体" w:eastAsia="宋体" w:cs="宋体"/>
                <w:i w:val="0"/>
                <w:iCs w:val="0"/>
                <w:color w:val="000000"/>
                <w:sz w:val="22"/>
                <w:szCs w:val="22"/>
                <w:u w:val="none"/>
              </w:rPr>
            </w:pPr>
          </w:p>
        </w:tc>
        <w:tc>
          <w:tcPr>
            <w:tcW w:w="2390" w:type="pct"/>
            <w:tcBorders>
              <w:top w:val="single" w:color="000000" w:sz="4" w:space="0"/>
              <w:left w:val="nil"/>
              <w:bottom w:val="single" w:color="000000" w:sz="4" w:space="0"/>
              <w:right w:val="single" w:color="000000" w:sz="4" w:space="0"/>
            </w:tcBorders>
            <w:shd w:val="clear" w:color="auto" w:fill="auto"/>
            <w:vAlign w:val="center"/>
          </w:tcPr>
          <w:p w14:paraId="665B2D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南极北路公园社区门前暖心小屋</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F84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r>
      <w:tr w14:paraId="4936A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6DAEA2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1C134">
            <w:pPr>
              <w:jc w:val="center"/>
              <w:rPr>
                <w:rFonts w:hint="eastAsia" w:ascii="宋体" w:hAnsi="宋体" w:eastAsia="宋体" w:cs="宋体"/>
                <w:i w:val="0"/>
                <w:iCs w:val="0"/>
                <w:color w:val="000000"/>
                <w:sz w:val="22"/>
                <w:szCs w:val="22"/>
                <w:u w:val="none"/>
              </w:rPr>
            </w:pPr>
          </w:p>
        </w:tc>
        <w:tc>
          <w:tcPr>
            <w:tcW w:w="2390" w:type="pct"/>
            <w:tcBorders>
              <w:top w:val="single" w:color="000000" w:sz="4" w:space="0"/>
              <w:left w:val="nil"/>
              <w:bottom w:val="single" w:color="000000" w:sz="4" w:space="0"/>
              <w:right w:val="single" w:color="000000" w:sz="4" w:space="0"/>
            </w:tcBorders>
            <w:shd w:val="clear" w:color="auto" w:fill="auto"/>
            <w:vAlign w:val="center"/>
          </w:tcPr>
          <w:p w14:paraId="5A0225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万家欣南门公厕旁</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77E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r>
      <w:tr w14:paraId="55683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753959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008045">
            <w:pPr>
              <w:jc w:val="center"/>
              <w:rPr>
                <w:rFonts w:hint="eastAsia" w:ascii="宋体" w:hAnsi="宋体" w:eastAsia="宋体" w:cs="宋体"/>
                <w:i w:val="0"/>
                <w:iCs w:val="0"/>
                <w:color w:val="000000"/>
                <w:sz w:val="22"/>
                <w:szCs w:val="22"/>
                <w:u w:val="none"/>
              </w:rPr>
            </w:pPr>
          </w:p>
        </w:tc>
        <w:tc>
          <w:tcPr>
            <w:tcW w:w="2390" w:type="pct"/>
            <w:tcBorders>
              <w:top w:val="single" w:color="000000" w:sz="4" w:space="0"/>
              <w:left w:val="nil"/>
              <w:bottom w:val="single" w:color="000000" w:sz="4" w:space="0"/>
              <w:right w:val="single" w:color="000000" w:sz="4" w:space="0"/>
            </w:tcBorders>
            <w:shd w:val="clear" w:color="auto" w:fill="auto"/>
            <w:vAlign w:val="center"/>
          </w:tcPr>
          <w:p w14:paraId="4E9D6F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融发公寓，路南工作站门前</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9DC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r>
      <w:tr w14:paraId="06EBA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324A32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111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F8EE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郁洲</w:t>
            </w: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6CDD11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河滨巷城市原点中心</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3C0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r>
      <w:tr w14:paraId="1ECC9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5077AF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08698D">
            <w:pPr>
              <w:jc w:val="center"/>
              <w:rPr>
                <w:rFonts w:hint="eastAsia" w:ascii="宋体" w:hAnsi="宋体" w:eastAsia="宋体" w:cs="宋体"/>
                <w:i w:val="0"/>
                <w:iCs w:val="0"/>
                <w:color w:val="000000"/>
                <w:sz w:val="22"/>
                <w:szCs w:val="22"/>
                <w:u w:val="none"/>
              </w:rPr>
            </w:pP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428C82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东方瑞园南门向西红绿灯口</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E62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r>
      <w:tr w14:paraId="51930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184808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3BBB6">
            <w:pPr>
              <w:jc w:val="center"/>
              <w:rPr>
                <w:rFonts w:hint="eastAsia" w:ascii="宋体" w:hAnsi="宋体" w:eastAsia="宋体" w:cs="宋体"/>
                <w:i w:val="0"/>
                <w:iCs w:val="0"/>
                <w:color w:val="000000"/>
                <w:sz w:val="22"/>
                <w:szCs w:val="22"/>
                <w:u w:val="none"/>
              </w:rPr>
            </w:pP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387573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西风社区对面</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635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r>
      <w:tr w14:paraId="1DA50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42E51C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111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BA98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新海</w:t>
            </w: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75CAD0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朝阳桥休息室</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8FE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r>
      <w:tr w14:paraId="214FE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0F0C88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9031C">
            <w:pPr>
              <w:jc w:val="center"/>
              <w:rPr>
                <w:rFonts w:hint="eastAsia" w:ascii="宋体" w:hAnsi="宋体" w:eastAsia="宋体" w:cs="宋体"/>
                <w:i w:val="0"/>
                <w:iCs w:val="0"/>
                <w:color w:val="000000"/>
                <w:sz w:val="22"/>
                <w:szCs w:val="22"/>
                <w:u w:val="none"/>
              </w:rPr>
            </w:pP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5FD911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富强路休息室</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891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w:t>
            </w:r>
          </w:p>
        </w:tc>
      </w:tr>
      <w:tr w14:paraId="15C31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22258B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111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F66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新东</w:t>
            </w: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32B887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龙河南路101号艺北中转站</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5A3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r>
      <w:tr w14:paraId="441AC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78B9B6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BCB4A">
            <w:pPr>
              <w:jc w:val="center"/>
              <w:rPr>
                <w:rFonts w:hint="eastAsia" w:ascii="宋体" w:hAnsi="宋体" w:eastAsia="宋体" w:cs="宋体"/>
                <w:i w:val="0"/>
                <w:iCs w:val="0"/>
                <w:color w:val="000000"/>
                <w:sz w:val="22"/>
                <w:szCs w:val="22"/>
                <w:u w:val="none"/>
              </w:rPr>
            </w:pP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149446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东盐河路同科幼儿园对面师专中转站</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A96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r>
      <w:tr w14:paraId="460A8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3A9FA5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4215A">
            <w:pPr>
              <w:jc w:val="center"/>
              <w:rPr>
                <w:rFonts w:hint="eastAsia" w:ascii="宋体" w:hAnsi="宋体" w:eastAsia="宋体" w:cs="宋体"/>
                <w:i w:val="0"/>
                <w:iCs w:val="0"/>
                <w:color w:val="000000"/>
                <w:sz w:val="22"/>
                <w:szCs w:val="22"/>
                <w:u w:val="none"/>
              </w:rPr>
            </w:pP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0A5922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朝阳路与东盐河路交叉口暖心小屋</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0E3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r>
      <w:tr w14:paraId="2DE92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74A149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74F2A">
            <w:pPr>
              <w:jc w:val="center"/>
              <w:rPr>
                <w:rFonts w:hint="eastAsia" w:ascii="宋体" w:hAnsi="宋体" w:eastAsia="宋体" w:cs="宋体"/>
                <w:i w:val="0"/>
                <w:iCs w:val="0"/>
                <w:color w:val="000000"/>
                <w:sz w:val="22"/>
                <w:szCs w:val="22"/>
                <w:u w:val="none"/>
              </w:rPr>
            </w:pP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4D87E0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朝阳路与郁洲路110对面暖心小屋</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FE2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r>
      <w:tr w14:paraId="71D47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35" w:type="pct"/>
            <w:tcBorders>
              <w:top w:val="single" w:color="000000" w:sz="4" w:space="0"/>
              <w:left w:val="single" w:color="000000" w:sz="4" w:space="0"/>
              <w:bottom w:val="single" w:color="000000" w:sz="4" w:space="0"/>
              <w:right w:val="nil"/>
            </w:tcBorders>
            <w:shd w:val="clear" w:color="auto" w:fill="auto"/>
            <w:noWrap/>
            <w:vAlign w:val="center"/>
          </w:tcPr>
          <w:p w14:paraId="060864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4AA10">
            <w:pPr>
              <w:jc w:val="center"/>
              <w:rPr>
                <w:rFonts w:hint="eastAsia" w:ascii="宋体" w:hAnsi="宋体" w:eastAsia="宋体" w:cs="宋体"/>
                <w:i w:val="0"/>
                <w:iCs w:val="0"/>
                <w:color w:val="000000"/>
                <w:sz w:val="22"/>
                <w:szCs w:val="22"/>
                <w:u w:val="none"/>
              </w:rPr>
            </w:pPr>
          </w:p>
        </w:tc>
        <w:tc>
          <w:tcPr>
            <w:tcW w:w="2390" w:type="pct"/>
            <w:tcBorders>
              <w:top w:val="single" w:color="000000" w:sz="4" w:space="0"/>
              <w:left w:val="nil"/>
              <w:bottom w:val="single" w:color="000000" w:sz="4" w:space="0"/>
              <w:right w:val="single" w:color="000000" w:sz="4" w:space="0"/>
            </w:tcBorders>
            <w:shd w:val="clear" w:color="auto" w:fill="auto"/>
            <w:noWrap/>
            <w:vAlign w:val="center"/>
          </w:tcPr>
          <w:p w14:paraId="42D15D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苍梧路苍梧绿园北门暖心小屋</w:t>
            </w:r>
          </w:p>
        </w:tc>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B1B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r>
    </w:tbl>
    <w:p w14:paraId="2944BC1B">
      <w:pPr>
        <w:keepNext w:val="0"/>
        <w:keepLines w:val="0"/>
        <w:pageBreakBefore w:val="0"/>
        <w:widowControl w:val="0"/>
        <w:spacing w:line="360" w:lineRule="auto"/>
        <w:ind w:firstLine="440"/>
        <w:jc w:val="left"/>
        <w:rPr>
          <w:rFonts w:hint="default" w:ascii="Times New Roman" w:hAnsi="Times New Roman" w:eastAsia="宋体" w:cs="Times New Roman"/>
          <w:color w:val="auto"/>
          <w:sz w:val="22"/>
          <w:szCs w:val="22"/>
          <w:highlight w:val="none"/>
        </w:rPr>
      </w:pPr>
      <w:bookmarkStart w:id="136" w:name="_Toc640"/>
      <w:r>
        <w:rPr>
          <w:rFonts w:hint="default" w:ascii="Times New Roman" w:hAnsi="Times New Roman" w:eastAsia="宋体" w:cs="Times New Roman"/>
          <w:color w:val="auto"/>
          <w:sz w:val="22"/>
          <w:szCs w:val="22"/>
          <w:highlight w:val="none"/>
        </w:rPr>
        <w:t>（二）服务要求：</w:t>
      </w:r>
    </w:p>
    <w:p w14:paraId="4CF125CF">
      <w:pPr>
        <w:keepNext w:val="0"/>
        <w:keepLines w:val="0"/>
        <w:pageBreakBefore w:val="0"/>
        <w:widowControl w:val="0"/>
        <w:spacing w:line="360" w:lineRule="auto"/>
        <w:ind w:firstLine="440"/>
        <w:jc w:val="left"/>
        <w:rPr>
          <w:rFonts w:hint="default" w:ascii="Times New Roman" w:hAnsi="Times New Roman" w:eastAsia="宋体" w:cs="Times New Roman"/>
          <w:i/>
          <w:iCs/>
          <w:color w:val="auto"/>
          <w:sz w:val="22"/>
          <w:szCs w:val="22"/>
          <w:highlight w:val="none"/>
          <w:u w:val="single"/>
        </w:rPr>
      </w:pPr>
      <w:r>
        <w:rPr>
          <w:rFonts w:hint="default" w:ascii="Times New Roman" w:hAnsi="Times New Roman" w:eastAsia="宋体" w:cs="Times New Roman"/>
          <w:i/>
          <w:iCs/>
          <w:color w:val="auto"/>
          <w:sz w:val="22"/>
          <w:szCs w:val="22"/>
          <w:highlight w:val="none"/>
          <w:u w:val="single"/>
        </w:rPr>
        <w:t>1、配餐方式为套餐形式，以一周（7天）为一个周期，一周内每天的套餐不重样，营养均衡合理搭配，保证新鲜。</w:t>
      </w:r>
      <w:r>
        <w:rPr>
          <w:rFonts w:hint="eastAsia" w:ascii="Times New Roman" w:hAnsi="Times New Roman" w:eastAsia="宋体" w:cs="Times New Roman"/>
          <w:i/>
          <w:iCs/>
          <w:color w:val="auto"/>
          <w:sz w:val="22"/>
          <w:szCs w:val="22"/>
          <w:highlight w:val="none"/>
          <w:u w:val="single"/>
          <w:lang w:val="en-US" w:eastAsia="zh-CN"/>
        </w:rPr>
        <w:t>提供至少14种套餐详细内容，供采购人选择。</w:t>
      </w:r>
    </w:p>
    <w:p w14:paraId="5A445369">
      <w:pPr>
        <w:keepNext w:val="0"/>
        <w:keepLines w:val="0"/>
        <w:pageBreakBefore w:val="0"/>
        <w:widowControl w:val="0"/>
        <w:spacing w:line="360" w:lineRule="auto"/>
        <w:ind w:firstLine="440"/>
        <w:jc w:val="left"/>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i/>
          <w:iCs/>
          <w:color w:val="auto"/>
          <w:sz w:val="22"/>
          <w:szCs w:val="22"/>
          <w:highlight w:val="none"/>
          <w:u w:val="single"/>
        </w:rPr>
        <w:t>2、供餐单位</w:t>
      </w:r>
      <w:r>
        <w:rPr>
          <w:rFonts w:hint="default" w:ascii="Times New Roman" w:hAnsi="Times New Roman" w:eastAsia="宋体" w:cs="Times New Roman"/>
          <w:i/>
          <w:iCs/>
          <w:color w:val="auto"/>
          <w:sz w:val="22"/>
          <w:szCs w:val="22"/>
          <w:highlight w:val="none"/>
          <w:u w:val="single"/>
          <w:lang w:val="en-US" w:eastAsia="zh-CN"/>
        </w:rPr>
        <w:t>提前一天对接</w:t>
      </w:r>
      <w:r>
        <w:rPr>
          <w:rFonts w:hint="eastAsia" w:ascii="Times New Roman" w:hAnsi="Times New Roman" w:eastAsia="宋体" w:cs="Times New Roman"/>
          <w:i/>
          <w:iCs/>
          <w:color w:val="auto"/>
          <w:sz w:val="22"/>
          <w:szCs w:val="22"/>
          <w:highlight w:val="none"/>
          <w:u w:val="single"/>
          <w:lang w:val="en-US" w:eastAsia="zh-CN"/>
        </w:rPr>
        <w:t>次日供货数量及套餐种类，</w:t>
      </w:r>
      <w:r>
        <w:rPr>
          <w:rFonts w:hint="default" w:ascii="Times New Roman" w:hAnsi="Times New Roman" w:eastAsia="宋体" w:cs="Times New Roman"/>
          <w:i/>
          <w:iCs/>
          <w:color w:val="auto"/>
          <w:sz w:val="22"/>
          <w:szCs w:val="22"/>
          <w:highlight w:val="none"/>
          <w:u w:val="single"/>
        </w:rPr>
        <w:t>必须在</w:t>
      </w:r>
      <w:r>
        <w:rPr>
          <w:rFonts w:hint="eastAsia" w:ascii="Times New Roman" w:hAnsi="Times New Roman" w:eastAsia="宋体" w:cs="Times New Roman"/>
          <w:i/>
          <w:iCs/>
          <w:color w:val="auto"/>
          <w:sz w:val="22"/>
          <w:szCs w:val="22"/>
          <w:highlight w:val="none"/>
          <w:u w:val="single"/>
          <w:lang w:val="en-US" w:eastAsia="zh-CN"/>
        </w:rPr>
        <w:t>规定时间内按份分装好</w:t>
      </w:r>
      <w:r>
        <w:rPr>
          <w:rFonts w:hint="default" w:ascii="Times New Roman" w:hAnsi="Times New Roman" w:eastAsia="宋体" w:cs="Times New Roman"/>
          <w:i/>
          <w:iCs/>
          <w:color w:val="auto"/>
          <w:sz w:val="22"/>
          <w:szCs w:val="22"/>
          <w:highlight w:val="none"/>
          <w:u w:val="single"/>
        </w:rPr>
        <w:t>供应到位，并落实好早餐的质量、数量、口感等</w:t>
      </w:r>
      <w:r>
        <w:rPr>
          <w:rFonts w:hint="default" w:ascii="Times New Roman" w:hAnsi="Times New Roman" w:eastAsia="宋体" w:cs="Times New Roman"/>
          <w:i/>
          <w:iCs/>
          <w:color w:val="auto"/>
          <w:sz w:val="22"/>
          <w:szCs w:val="22"/>
          <w:highlight w:val="none"/>
          <w:u w:val="single"/>
          <w:lang w:val="en-US" w:eastAsia="zh-CN"/>
        </w:rPr>
        <w:t>（每天早晨6:</w:t>
      </w:r>
      <w:r>
        <w:rPr>
          <w:rFonts w:hint="eastAsia" w:ascii="Times New Roman" w:hAnsi="Times New Roman" w:eastAsia="宋体" w:cs="Times New Roman"/>
          <w:i/>
          <w:iCs/>
          <w:color w:val="auto"/>
          <w:sz w:val="22"/>
          <w:szCs w:val="22"/>
          <w:highlight w:val="none"/>
          <w:u w:val="single"/>
          <w:lang w:val="en-US" w:eastAsia="zh-CN"/>
        </w:rPr>
        <w:t>0</w:t>
      </w:r>
      <w:r>
        <w:rPr>
          <w:rFonts w:hint="default" w:ascii="Times New Roman" w:hAnsi="Times New Roman" w:eastAsia="宋体" w:cs="Times New Roman"/>
          <w:i/>
          <w:iCs/>
          <w:color w:val="auto"/>
          <w:sz w:val="22"/>
          <w:szCs w:val="22"/>
          <w:highlight w:val="none"/>
          <w:u w:val="single"/>
          <w:lang w:val="en-US" w:eastAsia="zh-CN"/>
        </w:rPr>
        <w:t>0—7:00，具体以采购人通知为准）</w:t>
      </w:r>
      <w:r>
        <w:rPr>
          <w:rFonts w:hint="eastAsia" w:ascii="Times New Roman" w:hAnsi="Times New Roman" w:eastAsia="宋体" w:cs="Times New Roman"/>
          <w:i/>
          <w:iCs/>
          <w:color w:val="auto"/>
          <w:sz w:val="22"/>
          <w:szCs w:val="22"/>
          <w:highlight w:val="none"/>
          <w:u w:val="single"/>
          <w:lang w:val="en-US" w:eastAsia="zh-CN"/>
        </w:rPr>
        <w:t>。</w:t>
      </w:r>
      <w:r>
        <w:rPr>
          <w:rFonts w:hint="default" w:ascii="Times New Roman" w:hAnsi="Times New Roman" w:eastAsia="宋体" w:cs="Times New Roman"/>
          <w:i/>
          <w:iCs/>
          <w:color w:val="auto"/>
          <w:sz w:val="22"/>
          <w:szCs w:val="22"/>
          <w:highlight w:val="none"/>
          <w:u w:val="single"/>
          <w:lang w:val="en-US" w:eastAsia="zh-CN"/>
        </w:rPr>
        <w:t>早餐</w:t>
      </w:r>
      <w:r>
        <w:rPr>
          <w:rFonts w:hint="eastAsia" w:ascii="Times New Roman" w:hAnsi="Times New Roman" w:eastAsia="宋体" w:cs="Times New Roman"/>
          <w:i/>
          <w:iCs/>
          <w:color w:val="auto"/>
          <w:sz w:val="22"/>
          <w:szCs w:val="22"/>
          <w:highlight w:val="none"/>
          <w:u w:val="single"/>
          <w:lang w:val="en-US" w:eastAsia="zh-CN"/>
        </w:rPr>
        <w:t>（连同保温设备）</w:t>
      </w:r>
      <w:r>
        <w:rPr>
          <w:rFonts w:hint="default" w:ascii="Times New Roman" w:hAnsi="Times New Roman" w:eastAsia="宋体" w:cs="Times New Roman"/>
          <w:i/>
          <w:iCs/>
          <w:color w:val="auto"/>
          <w:sz w:val="22"/>
          <w:szCs w:val="22"/>
          <w:highlight w:val="none"/>
          <w:u w:val="single"/>
          <w:lang w:val="en-US" w:eastAsia="zh-CN"/>
        </w:rPr>
        <w:t>配送到就餐点后，由各工作站分发至工人，供餐单位</w:t>
      </w:r>
      <w:r>
        <w:rPr>
          <w:rFonts w:hint="eastAsia" w:ascii="Times New Roman" w:hAnsi="Times New Roman" w:eastAsia="宋体" w:cs="Times New Roman"/>
          <w:i/>
          <w:iCs/>
          <w:color w:val="auto"/>
          <w:sz w:val="22"/>
          <w:szCs w:val="22"/>
          <w:highlight w:val="none"/>
          <w:u w:val="single"/>
          <w:lang w:val="en-US" w:eastAsia="zh-CN"/>
        </w:rPr>
        <w:t>每日做好货品交接工作。</w:t>
      </w:r>
    </w:p>
    <w:p w14:paraId="0A40BB7D">
      <w:pPr>
        <w:keepNext w:val="0"/>
        <w:keepLines w:val="0"/>
        <w:pageBreakBefore w:val="0"/>
        <w:widowControl w:val="0"/>
        <w:spacing w:line="360" w:lineRule="auto"/>
        <w:ind w:firstLine="440"/>
        <w:jc w:val="left"/>
        <w:rPr>
          <w:rFonts w:hint="default" w:ascii="Times New Roman" w:hAnsi="Times New Roman" w:eastAsia="宋体" w:cs="Times New Roman"/>
          <w:color w:val="auto"/>
          <w:sz w:val="22"/>
          <w:szCs w:val="22"/>
          <w:highlight w:val="none"/>
        </w:rPr>
      </w:pPr>
      <w:r>
        <w:rPr>
          <w:rFonts w:hint="default" w:ascii="Times New Roman" w:hAnsi="Times New Roman" w:eastAsia="宋体" w:cs="Times New Roman"/>
          <w:color w:val="auto"/>
          <w:sz w:val="22"/>
          <w:szCs w:val="22"/>
          <w:highlight w:val="none"/>
        </w:rPr>
        <w:t>3、供餐单位应注重早点品种的多样性，注重服务质量，加强食品卫生安全意识，服务期间发生的食品安全、食品卫生方面的责任由供餐单位承担。</w:t>
      </w:r>
    </w:p>
    <w:p w14:paraId="706563CD">
      <w:pPr>
        <w:keepNext w:val="0"/>
        <w:keepLines w:val="0"/>
        <w:pageBreakBefore w:val="0"/>
        <w:widowControl w:val="0"/>
        <w:spacing w:line="360" w:lineRule="auto"/>
        <w:ind w:firstLine="440"/>
        <w:jc w:val="left"/>
        <w:rPr>
          <w:rFonts w:hint="default" w:ascii="Times New Roman" w:hAnsi="Times New Roman" w:eastAsia="宋体" w:cs="Times New Roman"/>
          <w:color w:val="auto"/>
          <w:sz w:val="22"/>
          <w:szCs w:val="22"/>
          <w:highlight w:val="none"/>
        </w:rPr>
      </w:pPr>
      <w:r>
        <w:rPr>
          <w:rFonts w:hint="default" w:ascii="Times New Roman" w:hAnsi="Times New Roman" w:eastAsia="宋体" w:cs="Times New Roman"/>
          <w:color w:val="auto"/>
          <w:sz w:val="22"/>
          <w:szCs w:val="22"/>
          <w:highlight w:val="none"/>
        </w:rPr>
        <w:t>4、</w:t>
      </w:r>
      <w:r>
        <w:rPr>
          <w:rFonts w:hint="eastAsia" w:ascii="Times New Roman" w:hAnsi="Times New Roman" w:eastAsia="宋体" w:cs="Times New Roman"/>
          <w:color w:val="auto"/>
          <w:sz w:val="22"/>
          <w:szCs w:val="22"/>
          <w:highlight w:val="none"/>
          <w:lang w:val="en-US" w:eastAsia="zh-CN"/>
        </w:rPr>
        <w:t>采购</w:t>
      </w:r>
      <w:r>
        <w:rPr>
          <w:rFonts w:hint="default" w:ascii="Times New Roman" w:hAnsi="Times New Roman" w:eastAsia="宋体" w:cs="Times New Roman"/>
          <w:color w:val="auto"/>
          <w:sz w:val="22"/>
          <w:szCs w:val="22"/>
          <w:highlight w:val="none"/>
        </w:rPr>
        <w:t>人</w:t>
      </w:r>
      <w:r>
        <w:rPr>
          <w:rFonts w:hint="eastAsia" w:ascii="Times New Roman" w:hAnsi="Times New Roman" w:eastAsia="宋体" w:cs="Times New Roman"/>
          <w:color w:val="auto"/>
          <w:sz w:val="22"/>
          <w:szCs w:val="22"/>
          <w:highlight w:val="none"/>
          <w:lang w:val="en-US" w:eastAsia="zh-CN"/>
        </w:rPr>
        <w:t>随机抽查</w:t>
      </w:r>
      <w:r>
        <w:rPr>
          <w:rFonts w:hint="default" w:ascii="Times New Roman" w:hAnsi="Times New Roman" w:eastAsia="宋体" w:cs="Times New Roman"/>
          <w:color w:val="auto"/>
          <w:sz w:val="22"/>
          <w:szCs w:val="22"/>
          <w:highlight w:val="none"/>
        </w:rPr>
        <w:t>一线环卫工人的用餐</w:t>
      </w:r>
      <w:r>
        <w:rPr>
          <w:rFonts w:hint="eastAsia" w:ascii="Times New Roman" w:hAnsi="Times New Roman" w:eastAsia="宋体" w:cs="Times New Roman"/>
          <w:color w:val="auto"/>
          <w:sz w:val="22"/>
          <w:szCs w:val="22"/>
          <w:highlight w:val="none"/>
          <w:lang w:val="en-US" w:eastAsia="zh-CN"/>
        </w:rPr>
        <w:t>情况</w:t>
      </w:r>
      <w:r>
        <w:rPr>
          <w:rFonts w:hint="default" w:ascii="Times New Roman" w:hAnsi="Times New Roman" w:eastAsia="宋体" w:cs="Times New Roman"/>
          <w:color w:val="auto"/>
          <w:sz w:val="22"/>
          <w:szCs w:val="22"/>
          <w:highlight w:val="none"/>
        </w:rPr>
        <w:t>，对早餐质量不高、服务态度不佳的供餐企业取消其供餐资格。</w:t>
      </w:r>
    </w:p>
    <w:p w14:paraId="7CB2B4EB">
      <w:pPr>
        <w:keepNext w:val="0"/>
        <w:keepLines w:val="0"/>
        <w:pageBreakBefore w:val="0"/>
        <w:widowControl w:val="0"/>
        <w:spacing w:line="360" w:lineRule="auto"/>
        <w:ind w:firstLine="440"/>
        <w:jc w:val="left"/>
        <w:rPr>
          <w:rFonts w:hint="default" w:ascii="Times New Roman" w:hAnsi="Times New Roman" w:eastAsia="宋体" w:cs="Times New Roman"/>
          <w:color w:val="auto"/>
          <w:sz w:val="22"/>
          <w:szCs w:val="22"/>
          <w:highlight w:val="none"/>
        </w:rPr>
      </w:pPr>
      <w:r>
        <w:rPr>
          <w:rFonts w:hint="default" w:ascii="Times New Roman" w:hAnsi="Times New Roman" w:eastAsia="宋体" w:cs="Times New Roman"/>
          <w:color w:val="auto"/>
          <w:sz w:val="22"/>
          <w:szCs w:val="22"/>
          <w:highlight w:val="none"/>
        </w:rPr>
        <w:t>5、供餐单位应建立留样、抽检、复检、数据记录等管理制度，留样的食品样品应采集在操作过程中或加工终止时的样品，不得特殊制作；一旦发生食物中毒或疑似食物中毒事故，应及时提供留样样品，配合监管部门进行调查处理，不得影响或干扰事故的调查处理工作。</w:t>
      </w:r>
    </w:p>
    <w:p w14:paraId="6ED3888A">
      <w:pPr>
        <w:keepNext w:val="0"/>
        <w:keepLines w:val="0"/>
        <w:pageBreakBefore w:val="0"/>
        <w:widowControl w:val="0"/>
        <w:spacing w:line="360" w:lineRule="auto"/>
        <w:ind w:firstLine="440"/>
        <w:jc w:val="left"/>
        <w:rPr>
          <w:rFonts w:hint="default" w:ascii="Times New Roman" w:hAnsi="Times New Roman" w:eastAsia="宋体" w:cs="Times New Roman"/>
          <w:color w:val="auto"/>
          <w:sz w:val="22"/>
          <w:szCs w:val="22"/>
          <w:highlight w:val="none"/>
        </w:rPr>
      </w:pPr>
      <w:r>
        <w:rPr>
          <w:rFonts w:hint="default" w:ascii="Times New Roman" w:hAnsi="Times New Roman" w:eastAsia="宋体" w:cs="Times New Roman"/>
          <w:color w:val="auto"/>
          <w:sz w:val="22"/>
          <w:szCs w:val="22"/>
          <w:highlight w:val="none"/>
        </w:rPr>
        <w:t>6、为确保饮食安全，</w:t>
      </w:r>
      <w:r>
        <w:rPr>
          <w:rFonts w:hint="eastAsia" w:ascii="Times New Roman" w:hAnsi="Times New Roman" w:eastAsia="宋体" w:cs="Times New Roman"/>
          <w:color w:val="auto"/>
          <w:sz w:val="22"/>
          <w:szCs w:val="22"/>
          <w:highlight w:val="none"/>
          <w:lang w:eastAsia="zh-CN"/>
        </w:rPr>
        <w:t>采购人</w:t>
      </w:r>
      <w:r>
        <w:rPr>
          <w:rFonts w:hint="default" w:ascii="Times New Roman" w:hAnsi="Times New Roman" w:eastAsia="宋体" w:cs="Times New Roman"/>
          <w:color w:val="auto"/>
          <w:sz w:val="22"/>
          <w:szCs w:val="22"/>
          <w:highlight w:val="none"/>
        </w:rPr>
        <w:t>有权对原材料储存、加工制作、早餐质量、服务态度进行监督和提出改善意见，供餐单位必须虚心听取意见</w:t>
      </w:r>
      <w:r>
        <w:rPr>
          <w:rFonts w:hint="eastAsia" w:ascii="Times New Roman" w:hAnsi="Times New Roman" w:eastAsia="宋体" w:cs="Times New Roman"/>
          <w:color w:val="auto"/>
          <w:sz w:val="22"/>
          <w:szCs w:val="22"/>
          <w:highlight w:val="none"/>
          <w:lang w:eastAsia="zh-CN"/>
        </w:rPr>
        <w:t>，</w:t>
      </w:r>
      <w:r>
        <w:rPr>
          <w:rFonts w:hint="eastAsia" w:ascii="Times New Roman" w:hAnsi="Times New Roman" w:eastAsia="宋体" w:cs="Times New Roman"/>
          <w:color w:val="auto"/>
          <w:sz w:val="22"/>
          <w:szCs w:val="22"/>
          <w:highlight w:val="none"/>
          <w:lang w:val="en-US" w:eastAsia="zh-CN"/>
        </w:rPr>
        <w:t>并落实到位</w:t>
      </w:r>
      <w:r>
        <w:rPr>
          <w:rFonts w:hint="default" w:ascii="Times New Roman" w:hAnsi="Times New Roman" w:eastAsia="宋体" w:cs="Times New Roman"/>
          <w:color w:val="auto"/>
          <w:sz w:val="22"/>
          <w:szCs w:val="22"/>
          <w:highlight w:val="none"/>
        </w:rPr>
        <w:t>。</w:t>
      </w:r>
    </w:p>
    <w:p w14:paraId="442A08FF">
      <w:pPr>
        <w:keepNext w:val="0"/>
        <w:keepLines w:val="0"/>
        <w:pageBreakBefore w:val="0"/>
        <w:widowControl w:val="0"/>
        <w:spacing w:line="360" w:lineRule="auto"/>
        <w:ind w:firstLine="440"/>
        <w:jc w:val="left"/>
        <w:rPr>
          <w:rFonts w:hint="default" w:ascii="Times New Roman" w:hAnsi="Times New Roman" w:eastAsia="宋体" w:cs="Times New Roman"/>
          <w:color w:val="auto"/>
          <w:sz w:val="22"/>
          <w:szCs w:val="22"/>
          <w:highlight w:val="none"/>
        </w:rPr>
      </w:pPr>
      <w:r>
        <w:rPr>
          <w:rFonts w:hint="default" w:ascii="Times New Roman" w:hAnsi="Times New Roman" w:eastAsia="宋体" w:cs="Times New Roman"/>
          <w:color w:val="auto"/>
          <w:sz w:val="22"/>
          <w:szCs w:val="22"/>
          <w:highlight w:val="none"/>
        </w:rPr>
        <w:t>7、投标人做好防范食物中毒，消防或安全事故等。</w:t>
      </w:r>
    </w:p>
    <w:p w14:paraId="1BA80A03">
      <w:pPr>
        <w:keepNext w:val="0"/>
        <w:keepLines w:val="0"/>
        <w:pageBreakBefore w:val="0"/>
        <w:widowControl w:val="0"/>
        <w:spacing w:line="360" w:lineRule="auto"/>
        <w:ind w:firstLine="440"/>
        <w:jc w:val="left"/>
        <w:rPr>
          <w:rFonts w:hint="default" w:ascii="Times New Roman" w:hAnsi="Times New Roman" w:eastAsia="宋体" w:cs="Times New Roman"/>
          <w:color w:val="auto"/>
          <w:sz w:val="22"/>
          <w:szCs w:val="22"/>
          <w:highlight w:val="none"/>
        </w:rPr>
      </w:pPr>
      <w:r>
        <w:rPr>
          <w:rFonts w:hint="default" w:ascii="Times New Roman" w:hAnsi="Times New Roman" w:eastAsia="宋体" w:cs="Times New Roman"/>
          <w:color w:val="auto"/>
          <w:sz w:val="22"/>
          <w:szCs w:val="22"/>
          <w:highlight w:val="none"/>
        </w:rPr>
        <w:t>8、</w:t>
      </w:r>
      <w:r>
        <w:rPr>
          <w:rFonts w:hint="eastAsia" w:ascii="Times New Roman" w:hAnsi="Times New Roman" w:eastAsia="宋体" w:cs="Times New Roman"/>
          <w:color w:val="auto"/>
          <w:sz w:val="22"/>
          <w:szCs w:val="22"/>
          <w:highlight w:val="none"/>
          <w:lang w:eastAsia="zh-CN"/>
        </w:rPr>
        <w:t>采购人</w:t>
      </w:r>
      <w:r>
        <w:rPr>
          <w:rFonts w:hint="default" w:ascii="Times New Roman" w:hAnsi="Times New Roman" w:eastAsia="宋体" w:cs="Times New Roman"/>
          <w:color w:val="auto"/>
          <w:sz w:val="22"/>
          <w:szCs w:val="22"/>
          <w:highlight w:val="none"/>
        </w:rPr>
        <w:t>如有临时性调整会提前通知供餐单位，供餐单位应积极配合</w:t>
      </w:r>
      <w:r>
        <w:rPr>
          <w:rFonts w:hint="eastAsia" w:ascii="Times New Roman" w:hAnsi="Times New Roman" w:eastAsia="宋体" w:cs="Times New Roman"/>
          <w:color w:val="auto"/>
          <w:sz w:val="22"/>
          <w:szCs w:val="22"/>
          <w:highlight w:val="none"/>
          <w:lang w:eastAsia="zh-CN"/>
        </w:rPr>
        <w:t>采购人</w:t>
      </w:r>
      <w:r>
        <w:rPr>
          <w:rFonts w:hint="default" w:ascii="Times New Roman" w:hAnsi="Times New Roman" w:eastAsia="宋体" w:cs="Times New Roman"/>
          <w:color w:val="auto"/>
          <w:sz w:val="22"/>
          <w:szCs w:val="22"/>
          <w:highlight w:val="none"/>
        </w:rPr>
        <w:t>的需求。</w:t>
      </w:r>
    </w:p>
    <w:p w14:paraId="1894D3BC">
      <w:pPr>
        <w:keepNext w:val="0"/>
        <w:keepLines w:val="0"/>
        <w:pageBreakBefore w:val="0"/>
        <w:widowControl w:val="0"/>
        <w:spacing w:line="360" w:lineRule="auto"/>
        <w:ind w:firstLine="440"/>
        <w:jc w:val="left"/>
        <w:rPr>
          <w:rFonts w:hint="default" w:ascii="Times New Roman" w:hAnsi="Times New Roman" w:eastAsia="宋体" w:cs="Times New Roman"/>
          <w:color w:val="auto"/>
          <w:sz w:val="22"/>
          <w:szCs w:val="22"/>
          <w:highlight w:val="none"/>
        </w:rPr>
      </w:pPr>
      <w:r>
        <w:rPr>
          <w:rFonts w:hint="default" w:ascii="Times New Roman" w:hAnsi="Times New Roman" w:eastAsia="宋体" w:cs="Times New Roman"/>
          <w:color w:val="auto"/>
          <w:sz w:val="22"/>
          <w:szCs w:val="22"/>
          <w:highlight w:val="none"/>
        </w:rPr>
        <w:t>（三）</w:t>
      </w:r>
      <w:r>
        <w:rPr>
          <w:rFonts w:hint="eastAsia" w:ascii="Times New Roman" w:hAnsi="Times New Roman" w:eastAsia="宋体" w:cs="Times New Roman"/>
          <w:color w:val="auto"/>
          <w:sz w:val="22"/>
          <w:szCs w:val="22"/>
          <w:highlight w:val="none"/>
          <w:lang w:val="en-US" w:eastAsia="zh-CN"/>
        </w:rPr>
        <w:t>质量</w:t>
      </w:r>
      <w:r>
        <w:rPr>
          <w:rFonts w:hint="default" w:ascii="Times New Roman" w:hAnsi="Times New Roman" w:eastAsia="宋体" w:cs="Times New Roman"/>
          <w:color w:val="auto"/>
          <w:sz w:val="22"/>
          <w:szCs w:val="22"/>
          <w:highlight w:val="none"/>
        </w:rPr>
        <w:t>要求：</w:t>
      </w:r>
    </w:p>
    <w:p w14:paraId="208B8115">
      <w:pPr>
        <w:keepNext w:val="0"/>
        <w:keepLines w:val="0"/>
        <w:pageBreakBefore w:val="0"/>
        <w:widowControl w:val="0"/>
        <w:spacing w:line="360" w:lineRule="auto"/>
        <w:ind w:firstLine="440"/>
        <w:jc w:val="left"/>
        <w:rPr>
          <w:rFonts w:hint="default" w:ascii="Times New Roman" w:hAnsi="Times New Roman" w:eastAsia="宋体" w:cs="Times New Roman"/>
          <w:color w:val="auto"/>
          <w:sz w:val="22"/>
          <w:szCs w:val="22"/>
          <w:highlight w:val="none"/>
        </w:rPr>
      </w:pPr>
      <w:r>
        <w:rPr>
          <w:rFonts w:hint="default" w:ascii="Times New Roman" w:hAnsi="Times New Roman" w:eastAsia="宋体" w:cs="Times New Roman"/>
          <w:color w:val="auto"/>
          <w:sz w:val="22"/>
          <w:szCs w:val="22"/>
          <w:highlight w:val="none"/>
        </w:rPr>
        <w:t>1、供餐单位供货时不得提供以下食品，每发现一次扣除1000元，情节严重的</w:t>
      </w:r>
      <w:r>
        <w:rPr>
          <w:rFonts w:hint="eastAsia" w:ascii="Times New Roman" w:hAnsi="Times New Roman" w:eastAsia="宋体" w:cs="Times New Roman"/>
          <w:color w:val="auto"/>
          <w:sz w:val="22"/>
          <w:szCs w:val="22"/>
          <w:highlight w:val="none"/>
          <w:lang w:eastAsia="zh-CN"/>
        </w:rPr>
        <w:t>采购人</w:t>
      </w:r>
      <w:r>
        <w:rPr>
          <w:rFonts w:hint="default" w:ascii="Times New Roman" w:hAnsi="Times New Roman" w:eastAsia="宋体" w:cs="Times New Roman"/>
          <w:color w:val="auto"/>
          <w:sz w:val="22"/>
          <w:szCs w:val="22"/>
          <w:highlight w:val="none"/>
        </w:rPr>
        <w:t>有权单方面解除合同：</w:t>
      </w:r>
    </w:p>
    <w:p w14:paraId="22E3B56F">
      <w:pPr>
        <w:keepNext w:val="0"/>
        <w:keepLines w:val="0"/>
        <w:pageBreakBefore w:val="0"/>
        <w:widowControl w:val="0"/>
        <w:spacing w:line="360" w:lineRule="auto"/>
        <w:ind w:firstLine="440"/>
        <w:jc w:val="left"/>
        <w:rPr>
          <w:rFonts w:hint="default" w:ascii="Times New Roman" w:hAnsi="Times New Roman" w:eastAsia="宋体" w:cs="Times New Roman"/>
          <w:color w:val="auto"/>
          <w:sz w:val="22"/>
          <w:szCs w:val="22"/>
          <w:highlight w:val="none"/>
        </w:rPr>
      </w:pPr>
      <w:r>
        <w:rPr>
          <w:rFonts w:hint="default" w:ascii="Times New Roman" w:hAnsi="Times New Roman" w:eastAsia="宋体" w:cs="Times New Roman"/>
          <w:color w:val="auto"/>
          <w:sz w:val="22"/>
          <w:szCs w:val="22"/>
          <w:highlight w:val="none"/>
        </w:rPr>
        <w:t>（1）无品名、产地、厂名、生产日期、保质期及中文标识及原料说明的定型包装食品；</w:t>
      </w:r>
    </w:p>
    <w:p w14:paraId="14B41CA6">
      <w:pPr>
        <w:keepNext w:val="0"/>
        <w:keepLines w:val="0"/>
        <w:pageBreakBefore w:val="0"/>
        <w:widowControl w:val="0"/>
        <w:spacing w:line="360" w:lineRule="auto"/>
        <w:ind w:firstLine="440"/>
        <w:jc w:val="left"/>
        <w:rPr>
          <w:rFonts w:hint="default" w:ascii="Times New Roman" w:hAnsi="Times New Roman" w:eastAsia="宋体" w:cs="Times New Roman"/>
          <w:color w:val="auto"/>
          <w:sz w:val="22"/>
          <w:szCs w:val="22"/>
          <w:highlight w:val="none"/>
        </w:rPr>
      </w:pPr>
      <w:r>
        <w:rPr>
          <w:rFonts w:hint="default" w:ascii="Times New Roman" w:hAnsi="Times New Roman" w:eastAsia="宋体" w:cs="Times New Roman"/>
          <w:color w:val="auto"/>
          <w:sz w:val="22"/>
          <w:szCs w:val="22"/>
          <w:highlight w:val="none"/>
        </w:rPr>
        <w:t>（2）超过保质期限或不符合食品标签规定的定型包装食品；</w:t>
      </w:r>
    </w:p>
    <w:p w14:paraId="5CBBBE0E">
      <w:pPr>
        <w:keepNext w:val="0"/>
        <w:keepLines w:val="0"/>
        <w:pageBreakBefore w:val="0"/>
        <w:widowControl w:val="0"/>
        <w:spacing w:line="360" w:lineRule="auto"/>
        <w:ind w:firstLine="440"/>
        <w:jc w:val="left"/>
        <w:rPr>
          <w:rFonts w:hint="default" w:ascii="Times New Roman" w:hAnsi="Times New Roman" w:eastAsia="宋体" w:cs="Times New Roman"/>
          <w:color w:val="auto"/>
          <w:sz w:val="22"/>
          <w:szCs w:val="22"/>
          <w:highlight w:val="none"/>
        </w:rPr>
      </w:pPr>
      <w:r>
        <w:rPr>
          <w:rFonts w:hint="default" w:ascii="Times New Roman" w:hAnsi="Times New Roman" w:eastAsia="宋体" w:cs="Times New Roman"/>
          <w:color w:val="auto"/>
          <w:sz w:val="22"/>
          <w:szCs w:val="22"/>
          <w:highlight w:val="none"/>
        </w:rPr>
        <w:t>（3）腐败变质、油脂酸败、霉变、生虫、污秽不洁、混有异物或者其他感官性状异常，含有毒、有害物质或者被有毒、有害物质污染，可能对人体健康有害的食品；</w:t>
      </w:r>
    </w:p>
    <w:p w14:paraId="2977104E">
      <w:pPr>
        <w:keepNext w:val="0"/>
        <w:keepLines w:val="0"/>
        <w:pageBreakBefore w:val="0"/>
        <w:widowControl w:val="0"/>
        <w:spacing w:line="360" w:lineRule="auto"/>
        <w:ind w:firstLine="440"/>
        <w:jc w:val="left"/>
        <w:rPr>
          <w:rFonts w:hint="default" w:ascii="Times New Roman" w:hAnsi="Times New Roman" w:eastAsia="宋体" w:cs="Times New Roman"/>
          <w:color w:val="auto"/>
          <w:sz w:val="22"/>
          <w:szCs w:val="22"/>
          <w:highlight w:val="none"/>
        </w:rPr>
      </w:pPr>
      <w:r>
        <w:rPr>
          <w:rFonts w:hint="default" w:ascii="Times New Roman" w:hAnsi="Times New Roman" w:eastAsia="宋体" w:cs="Times New Roman"/>
          <w:color w:val="auto"/>
          <w:sz w:val="22"/>
          <w:szCs w:val="22"/>
          <w:highlight w:val="none"/>
        </w:rPr>
        <w:t>（4）病死、死因不明或从疫区采购的水产品、畜、禽及其制品，不合格调味品，工业用盐，非碘盐或非食品原料和滥用食品添加剂，农药残留超标的水果、蔬菜等；</w:t>
      </w:r>
    </w:p>
    <w:p w14:paraId="57B9456B">
      <w:pPr>
        <w:keepNext w:val="0"/>
        <w:keepLines w:val="0"/>
        <w:pageBreakBefore w:val="0"/>
        <w:widowControl w:val="0"/>
        <w:spacing w:line="360" w:lineRule="auto"/>
        <w:ind w:firstLine="440"/>
        <w:jc w:val="left"/>
        <w:rPr>
          <w:rFonts w:hint="default" w:ascii="Times New Roman" w:hAnsi="Times New Roman" w:eastAsia="宋体" w:cs="Times New Roman"/>
          <w:color w:val="auto"/>
          <w:sz w:val="22"/>
          <w:szCs w:val="22"/>
          <w:highlight w:val="none"/>
        </w:rPr>
      </w:pPr>
      <w:r>
        <w:rPr>
          <w:rFonts w:hint="default" w:ascii="Times New Roman" w:hAnsi="Times New Roman" w:eastAsia="宋体" w:cs="Times New Roman"/>
          <w:color w:val="auto"/>
          <w:sz w:val="22"/>
          <w:szCs w:val="22"/>
          <w:highlight w:val="none"/>
        </w:rPr>
        <w:t>（5）其他不符合食品卫生标准和要求的食品。</w:t>
      </w:r>
    </w:p>
    <w:p w14:paraId="7F719813">
      <w:pPr>
        <w:keepNext w:val="0"/>
        <w:keepLines w:val="0"/>
        <w:pageBreakBefore w:val="0"/>
        <w:widowControl w:val="0"/>
        <w:spacing w:line="360" w:lineRule="auto"/>
        <w:ind w:firstLine="442"/>
        <w:jc w:val="left"/>
        <w:rPr>
          <w:rFonts w:hint="default" w:ascii="Times New Roman" w:hAnsi="Times New Roman" w:eastAsia="宋体" w:cs="Times New Roman"/>
          <w:i/>
          <w:iCs/>
          <w:color w:val="auto"/>
          <w:sz w:val="22"/>
          <w:szCs w:val="22"/>
          <w:highlight w:val="none"/>
          <w:u w:val="single"/>
          <w:lang w:val="en-US" w:eastAsia="zh-CN"/>
        </w:rPr>
      </w:pPr>
      <w:r>
        <w:rPr>
          <w:rFonts w:hint="default" w:ascii="Times New Roman" w:hAnsi="Times New Roman" w:eastAsia="宋体" w:cs="Times New Roman"/>
          <w:i/>
          <w:iCs/>
          <w:color w:val="auto"/>
          <w:sz w:val="22"/>
          <w:szCs w:val="22"/>
          <w:highlight w:val="none"/>
          <w:u w:val="single"/>
          <w:lang w:val="en-US" w:eastAsia="zh-CN"/>
        </w:rPr>
        <w:t>2、供餐单位供应的食品必须符合《中华人民共和国食品安全法》《餐饮业和集体用餐配送单位卫生规范》《国家食品卫生标准》《食品卫生法》等规定的要求。如因所供应食品的质量问题引起的食物中毒等食源性疾病的发生或其他事故，由供餐单位负全部责任，并承担由此引起的全部经济损失及相关法律责任。情节较为严重的，</w:t>
      </w:r>
      <w:r>
        <w:rPr>
          <w:rFonts w:hint="eastAsia" w:ascii="Times New Roman" w:hAnsi="Times New Roman" w:eastAsia="宋体" w:cs="Times New Roman"/>
          <w:i/>
          <w:iCs/>
          <w:color w:val="auto"/>
          <w:sz w:val="22"/>
          <w:szCs w:val="22"/>
          <w:highlight w:val="none"/>
          <w:u w:val="single"/>
          <w:lang w:val="en-US" w:eastAsia="zh-CN"/>
        </w:rPr>
        <w:t>采购人</w:t>
      </w:r>
      <w:r>
        <w:rPr>
          <w:rFonts w:hint="default" w:ascii="Times New Roman" w:hAnsi="Times New Roman" w:eastAsia="宋体" w:cs="Times New Roman"/>
          <w:i/>
          <w:iCs/>
          <w:color w:val="auto"/>
          <w:sz w:val="22"/>
          <w:szCs w:val="22"/>
          <w:highlight w:val="none"/>
          <w:u w:val="single"/>
          <w:lang w:val="en-US" w:eastAsia="zh-CN"/>
        </w:rPr>
        <w:t>有权立即单方</w:t>
      </w:r>
      <w:bookmarkStart w:id="145" w:name="_GoBack"/>
      <w:bookmarkEnd w:id="145"/>
      <w:r>
        <w:rPr>
          <w:rFonts w:hint="default" w:ascii="Times New Roman" w:hAnsi="Times New Roman" w:eastAsia="宋体" w:cs="Times New Roman"/>
          <w:i/>
          <w:iCs/>
          <w:color w:val="auto"/>
          <w:sz w:val="22"/>
          <w:szCs w:val="22"/>
          <w:highlight w:val="none"/>
          <w:u w:val="single"/>
          <w:lang w:val="en-US" w:eastAsia="zh-CN"/>
        </w:rPr>
        <w:t>面终止协议，并按相关法律处理。</w:t>
      </w:r>
    </w:p>
    <w:p w14:paraId="00393E26">
      <w:pPr>
        <w:keepNext w:val="0"/>
        <w:keepLines w:val="0"/>
        <w:pageBreakBefore w:val="0"/>
        <w:widowControl w:val="0"/>
        <w:spacing w:line="360" w:lineRule="auto"/>
        <w:ind w:firstLine="442"/>
        <w:jc w:val="left"/>
        <w:rPr>
          <w:rFonts w:hint="eastAsia" w:ascii="Times New Roman" w:hAnsi="Times New Roman" w:eastAsia="宋体" w:cs="Times New Roman"/>
          <w:b/>
          <w:i w:val="0"/>
          <w:iCs w:val="0"/>
          <w:color w:val="auto"/>
          <w:sz w:val="22"/>
          <w:szCs w:val="22"/>
          <w:highlight w:val="none"/>
          <w:lang w:val="en-US" w:eastAsia="zh-CN"/>
        </w:rPr>
      </w:pPr>
      <w:r>
        <w:rPr>
          <w:rFonts w:hint="default" w:ascii="Times New Roman" w:hAnsi="Times New Roman" w:eastAsia="宋体" w:cs="Times New Roman"/>
          <w:b/>
          <w:i w:val="0"/>
          <w:iCs w:val="0"/>
          <w:color w:val="auto"/>
          <w:sz w:val="22"/>
          <w:szCs w:val="22"/>
          <w:highlight w:val="none"/>
        </w:rPr>
        <w:t>三、</w:t>
      </w:r>
      <w:r>
        <w:rPr>
          <w:rFonts w:hint="eastAsia" w:ascii="Times New Roman" w:hAnsi="Times New Roman" w:eastAsia="宋体" w:cs="Times New Roman"/>
          <w:b/>
          <w:i w:val="0"/>
          <w:iCs w:val="0"/>
          <w:color w:val="auto"/>
          <w:sz w:val="22"/>
          <w:szCs w:val="22"/>
          <w:highlight w:val="none"/>
          <w:lang w:val="en-US" w:eastAsia="zh-CN"/>
        </w:rPr>
        <w:t>人员要求</w:t>
      </w:r>
    </w:p>
    <w:p w14:paraId="42E74692">
      <w:pPr>
        <w:keepNext w:val="0"/>
        <w:keepLines w:val="0"/>
        <w:pageBreakBefore w:val="0"/>
        <w:widowControl w:val="0"/>
        <w:spacing w:line="360" w:lineRule="auto"/>
        <w:ind w:firstLine="442"/>
        <w:jc w:val="left"/>
        <w:rPr>
          <w:rFonts w:hint="default" w:ascii="Times New Roman" w:hAnsi="Times New Roman" w:eastAsia="宋体" w:cs="Times New Roman"/>
          <w:i/>
          <w:iCs/>
          <w:color w:val="auto"/>
          <w:sz w:val="22"/>
          <w:szCs w:val="22"/>
          <w:highlight w:val="none"/>
          <w:u w:val="single"/>
          <w:lang w:val="en-US" w:eastAsia="zh-CN"/>
        </w:rPr>
      </w:pPr>
      <w:r>
        <w:rPr>
          <w:rFonts w:hint="default" w:ascii="Times New Roman" w:hAnsi="Times New Roman" w:eastAsia="宋体" w:cs="Times New Roman"/>
          <w:i/>
          <w:iCs/>
          <w:color w:val="auto"/>
          <w:sz w:val="22"/>
          <w:szCs w:val="22"/>
          <w:highlight w:val="none"/>
          <w:u w:val="single"/>
          <w:lang w:val="en-US" w:eastAsia="zh-CN"/>
        </w:rPr>
        <w:t>投标人在服务期间要按岗位要求配置专业管理服务人员，服务人员须持证上岗（健康证），且保证管理人员和服务人员的稳定性。</w:t>
      </w:r>
    </w:p>
    <w:p w14:paraId="77F0D1D9">
      <w:pPr>
        <w:keepNext w:val="0"/>
        <w:keepLines w:val="0"/>
        <w:pageBreakBefore w:val="0"/>
        <w:widowControl w:val="0"/>
        <w:spacing w:line="360" w:lineRule="auto"/>
        <w:ind w:firstLine="442"/>
        <w:jc w:val="left"/>
        <w:rPr>
          <w:rFonts w:hint="default" w:ascii="Times New Roman" w:hAnsi="Times New Roman" w:eastAsia="宋体" w:cs="Times New Roman"/>
          <w:i/>
          <w:iCs/>
          <w:color w:val="auto"/>
          <w:sz w:val="22"/>
          <w:szCs w:val="22"/>
          <w:highlight w:val="none"/>
          <w:u w:val="single"/>
          <w:lang w:val="en-US" w:eastAsia="zh-CN"/>
        </w:rPr>
      </w:pPr>
      <w:r>
        <w:rPr>
          <w:rFonts w:hint="default" w:ascii="Times New Roman" w:hAnsi="Times New Roman" w:eastAsia="宋体" w:cs="Times New Roman"/>
          <w:i/>
          <w:iCs/>
          <w:color w:val="auto"/>
          <w:sz w:val="22"/>
          <w:szCs w:val="22"/>
          <w:highlight w:val="none"/>
          <w:u w:val="single"/>
          <w:lang w:val="en-US" w:eastAsia="zh-CN"/>
        </w:rPr>
        <w:t>投标人经营服务所需用工必须符合《中华人民共和国劳动合同法》要求，依法用工。如发生用工纠纷，由投标人自行承担责任；用工卫生检疫、体检等费用均由投标人自理。</w:t>
      </w:r>
    </w:p>
    <w:p w14:paraId="31A50BDD">
      <w:pPr>
        <w:keepNext w:val="0"/>
        <w:keepLines w:val="0"/>
        <w:pageBreakBefore w:val="0"/>
        <w:widowControl w:val="0"/>
        <w:spacing w:line="360" w:lineRule="auto"/>
        <w:ind w:firstLine="442"/>
        <w:jc w:val="left"/>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投标人工作人员要遵守餐饮法规，为广大环卫人员提供热情周到服务，不得发生争吵或冲突，如发现违规者，招标人有权视情节提出处理意见。</w:t>
      </w:r>
    </w:p>
    <w:p w14:paraId="6E6A2CF1">
      <w:pPr>
        <w:keepNext w:val="0"/>
        <w:keepLines w:val="0"/>
        <w:pageBreakBefore w:val="0"/>
        <w:widowControl w:val="0"/>
        <w:spacing w:line="360" w:lineRule="auto"/>
        <w:ind w:firstLine="442"/>
        <w:jc w:val="left"/>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投标人所拟派的工作人员应当身体健康、工作认真、责任心强，应服从管理单位的指挥、调度和管理，招标人有权要求成交投标人更换工作怠慢、不负责任、不听指挥、违纪、违规的员工。</w:t>
      </w:r>
    </w:p>
    <w:p w14:paraId="62FC31A3">
      <w:pPr>
        <w:keepNext w:val="0"/>
        <w:keepLines w:val="0"/>
        <w:pageBreakBefore w:val="0"/>
        <w:widowControl w:val="0"/>
        <w:spacing w:line="360" w:lineRule="auto"/>
        <w:ind w:firstLine="442"/>
        <w:jc w:val="left"/>
        <w:rPr>
          <w:rFonts w:hint="default" w:ascii="Times New Roman" w:hAnsi="Times New Roman" w:eastAsia="宋体" w:cs="Times New Roman"/>
          <w:b/>
          <w:color w:val="auto"/>
          <w:sz w:val="22"/>
          <w:szCs w:val="22"/>
          <w:highlight w:val="none"/>
        </w:rPr>
      </w:pPr>
      <w:r>
        <w:rPr>
          <w:rFonts w:hint="eastAsia" w:ascii="Times New Roman" w:hAnsi="Times New Roman" w:eastAsia="宋体" w:cs="Times New Roman"/>
          <w:b/>
          <w:i w:val="0"/>
          <w:iCs w:val="0"/>
          <w:color w:val="auto"/>
          <w:sz w:val="22"/>
          <w:szCs w:val="22"/>
          <w:highlight w:val="none"/>
          <w:lang w:val="en-US" w:eastAsia="zh-CN"/>
        </w:rPr>
        <w:t>四、</w:t>
      </w:r>
      <w:r>
        <w:rPr>
          <w:rFonts w:hint="default" w:ascii="Times New Roman" w:hAnsi="Times New Roman" w:eastAsia="宋体" w:cs="Times New Roman"/>
          <w:b/>
          <w:color w:val="auto"/>
          <w:sz w:val="22"/>
          <w:szCs w:val="22"/>
          <w:highlight w:val="none"/>
        </w:rPr>
        <w:t>服务期限</w:t>
      </w:r>
    </w:p>
    <w:p w14:paraId="2D2F17F6">
      <w:pPr>
        <w:pStyle w:val="208"/>
        <w:keepNext w:val="0"/>
        <w:keepLines w:val="0"/>
        <w:pageBreakBefore w:val="0"/>
        <w:widowControl w:val="0"/>
        <w:spacing w:line="360" w:lineRule="auto"/>
        <w:ind w:firstLine="440"/>
        <w:jc w:val="both"/>
        <w:rPr>
          <w:rFonts w:hint="eastAsia" w:ascii="Times New Roman" w:hAnsi="Times New Roman" w:eastAsia="宋体" w:cs="Times New Roman"/>
          <w:i/>
          <w:iCs/>
          <w:color w:val="auto"/>
          <w:sz w:val="22"/>
          <w:szCs w:val="22"/>
          <w:highlight w:val="none"/>
          <w:u w:val="single"/>
          <w:lang w:val="en-US" w:eastAsia="zh-CN"/>
        </w:rPr>
      </w:pPr>
      <w:r>
        <w:rPr>
          <w:rFonts w:hint="default" w:ascii="Times New Roman" w:hAnsi="Times New Roman" w:eastAsia="宋体" w:cs="Times New Roman"/>
          <w:i/>
          <w:iCs/>
          <w:color w:val="auto"/>
          <w:sz w:val="22"/>
          <w:szCs w:val="22"/>
          <w:highlight w:val="none"/>
          <w:u w:val="single"/>
        </w:rPr>
        <w:t>自合同签订之日起一年</w:t>
      </w:r>
      <w:r>
        <w:rPr>
          <w:rFonts w:hint="eastAsia" w:ascii="Times New Roman" w:hAnsi="Times New Roman" w:eastAsia="宋体" w:cs="Times New Roman"/>
          <w:i/>
          <w:iCs/>
          <w:color w:val="auto"/>
          <w:sz w:val="22"/>
          <w:szCs w:val="22"/>
          <w:highlight w:val="none"/>
          <w:u w:val="single"/>
          <w:lang w:eastAsia="zh-CN"/>
        </w:rPr>
        <w:t>，</w:t>
      </w:r>
      <w:r>
        <w:rPr>
          <w:rFonts w:hint="eastAsia" w:ascii="Times New Roman" w:hAnsi="Times New Roman" w:eastAsia="宋体" w:cs="Times New Roman"/>
          <w:i/>
          <w:iCs/>
          <w:color w:val="auto"/>
          <w:sz w:val="22"/>
          <w:szCs w:val="22"/>
          <w:highlight w:val="none"/>
          <w:u w:val="single"/>
          <w:lang w:val="en-US" w:eastAsia="zh-CN"/>
        </w:rPr>
        <w:t>采购人有权根据上级要求和实际情况调整服务期，中标人应无条件服从；如有重大调整，双方另行协商。</w:t>
      </w:r>
    </w:p>
    <w:p w14:paraId="749DA606">
      <w:pPr>
        <w:keepNext w:val="0"/>
        <w:keepLines w:val="0"/>
        <w:pageBreakBefore w:val="0"/>
        <w:widowControl w:val="0"/>
        <w:spacing w:line="360" w:lineRule="auto"/>
        <w:ind w:firstLine="442"/>
        <w:jc w:val="left"/>
        <w:rPr>
          <w:rFonts w:hint="default" w:ascii="Times New Roman" w:hAnsi="Times New Roman" w:eastAsia="宋体" w:cs="Times New Roman"/>
          <w:b/>
          <w:color w:val="auto"/>
          <w:sz w:val="22"/>
          <w:szCs w:val="22"/>
          <w:highlight w:val="none"/>
        </w:rPr>
      </w:pPr>
      <w:r>
        <w:rPr>
          <w:rFonts w:hint="eastAsia" w:ascii="Times New Roman" w:hAnsi="Times New Roman" w:eastAsia="宋体" w:cs="Times New Roman"/>
          <w:b/>
          <w:color w:val="auto"/>
          <w:sz w:val="22"/>
          <w:szCs w:val="22"/>
          <w:highlight w:val="none"/>
          <w:lang w:val="en-US" w:eastAsia="zh-CN"/>
        </w:rPr>
        <w:t>五</w:t>
      </w:r>
      <w:r>
        <w:rPr>
          <w:rFonts w:hint="default" w:ascii="Times New Roman" w:hAnsi="Times New Roman" w:eastAsia="宋体" w:cs="Times New Roman"/>
          <w:b/>
          <w:color w:val="auto"/>
          <w:sz w:val="22"/>
          <w:szCs w:val="22"/>
          <w:highlight w:val="none"/>
        </w:rPr>
        <w:t>、付款方式与履约保证金</w:t>
      </w:r>
    </w:p>
    <w:p w14:paraId="598CD6C6">
      <w:pPr>
        <w:keepNext w:val="0"/>
        <w:keepLines w:val="0"/>
        <w:pageBreakBefore w:val="0"/>
        <w:widowControl w:val="0"/>
        <w:spacing w:line="360" w:lineRule="auto"/>
        <w:ind w:firstLine="440"/>
        <w:jc w:val="left"/>
        <w:rPr>
          <w:rFonts w:hint="default" w:ascii="Times New Roman" w:hAnsi="Times New Roman" w:eastAsia="宋体" w:cs="Times New Roman"/>
          <w:b w:val="0"/>
          <w:bCs w:val="0"/>
          <w:i/>
          <w:iCs/>
          <w:color w:val="auto"/>
          <w:sz w:val="22"/>
          <w:szCs w:val="22"/>
          <w:highlight w:val="none"/>
          <w:u w:val="single"/>
        </w:rPr>
      </w:pPr>
      <w:r>
        <w:rPr>
          <w:rFonts w:hint="default" w:ascii="Times New Roman" w:hAnsi="Times New Roman" w:eastAsia="宋体" w:cs="Times New Roman"/>
          <w:b w:val="0"/>
          <w:bCs w:val="0"/>
          <w:i/>
          <w:iCs/>
          <w:color w:val="auto"/>
          <w:sz w:val="22"/>
          <w:szCs w:val="22"/>
          <w:highlight w:val="none"/>
          <w:u w:val="single"/>
        </w:rPr>
        <w:t>1、付款方式：每季度结算一次。若因环卫保障需求增长而增补一线作业人员，则</w:t>
      </w:r>
      <w:r>
        <w:rPr>
          <w:rFonts w:hint="eastAsia" w:ascii="Times New Roman" w:hAnsi="Times New Roman" w:eastAsia="宋体" w:cs="Times New Roman"/>
          <w:b w:val="0"/>
          <w:bCs w:val="0"/>
          <w:i/>
          <w:iCs/>
          <w:color w:val="auto"/>
          <w:sz w:val="22"/>
          <w:szCs w:val="22"/>
          <w:highlight w:val="none"/>
          <w:u w:val="single"/>
          <w:lang w:val="en-US" w:eastAsia="zh-CN"/>
        </w:rPr>
        <w:t>按实际发生额结算。若实际结算价格累计少于310万元，按实际结算价格支付</w:t>
      </w:r>
      <w:r>
        <w:rPr>
          <w:rFonts w:hint="default" w:ascii="Times New Roman" w:hAnsi="Times New Roman" w:eastAsia="宋体" w:cs="Times New Roman"/>
          <w:b w:val="0"/>
          <w:bCs w:val="0"/>
          <w:i/>
          <w:iCs/>
          <w:color w:val="auto"/>
          <w:sz w:val="22"/>
          <w:szCs w:val="22"/>
          <w:highlight w:val="none"/>
          <w:u w:val="single"/>
        </w:rPr>
        <w:t>。</w:t>
      </w:r>
      <w:r>
        <w:rPr>
          <w:rFonts w:hint="eastAsia" w:ascii="Times New Roman" w:hAnsi="Times New Roman" w:eastAsia="宋体" w:cs="Times New Roman"/>
          <w:b w:val="0"/>
          <w:bCs w:val="0"/>
          <w:i/>
          <w:iCs/>
          <w:color w:val="auto"/>
          <w:sz w:val="22"/>
          <w:szCs w:val="22"/>
          <w:highlight w:val="none"/>
          <w:u w:val="single"/>
          <w:lang w:val="en-US" w:eastAsia="zh-CN"/>
        </w:rPr>
        <w:t>若</w:t>
      </w:r>
      <w:r>
        <w:rPr>
          <w:rFonts w:hint="default" w:ascii="Times New Roman" w:hAnsi="Times New Roman" w:eastAsia="宋体" w:cs="Times New Roman"/>
          <w:b w:val="0"/>
          <w:bCs w:val="0"/>
          <w:i/>
          <w:iCs/>
          <w:color w:val="auto"/>
          <w:sz w:val="22"/>
          <w:szCs w:val="22"/>
          <w:highlight w:val="none"/>
          <w:u w:val="single"/>
        </w:rPr>
        <w:t>采购人需追加与合同标的相同的服务（包含与服务相关的货物），在不改变合同其他条款的前提下，可以与中标人协商签订补充合同，但所有补充合同的采购金额不超过原合同金额10%。</w:t>
      </w:r>
    </w:p>
    <w:p w14:paraId="46DD85D5">
      <w:pPr>
        <w:keepNext w:val="0"/>
        <w:keepLines w:val="0"/>
        <w:pageBreakBefore w:val="0"/>
        <w:widowControl w:val="0"/>
        <w:spacing w:line="360" w:lineRule="auto"/>
        <w:ind w:firstLine="440"/>
        <w:jc w:val="left"/>
        <w:rPr>
          <w:rFonts w:hint="eastAsia" w:ascii="Times New Roman" w:hAnsi="Times New Roman" w:eastAsia="宋体" w:cs="Times New Roman"/>
          <w:b w:val="0"/>
          <w:bCs w:val="0"/>
          <w:i/>
          <w:iCs/>
          <w:color w:val="auto"/>
          <w:sz w:val="22"/>
          <w:szCs w:val="22"/>
          <w:highlight w:val="none"/>
          <w:u w:val="single"/>
          <w:lang w:val="en-US" w:eastAsia="zh-CN"/>
        </w:rPr>
      </w:pPr>
      <w:r>
        <w:rPr>
          <w:rFonts w:hint="eastAsia" w:ascii="Times New Roman" w:hAnsi="Times New Roman" w:eastAsia="宋体" w:cs="Times New Roman"/>
          <w:b w:val="0"/>
          <w:bCs w:val="0"/>
          <w:i/>
          <w:iCs/>
          <w:color w:val="auto"/>
          <w:sz w:val="22"/>
          <w:szCs w:val="22"/>
          <w:highlight w:val="none"/>
          <w:u w:val="single"/>
          <w:lang w:eastAsia="zh-CN"/>
        </w:rPr>
        <w:t>每季度结算费用=实际用餐人数*每人每天5元</w:t>
      </w:r>
    </w:p>
    <w:p w14:paraId="13166EFF">
      <w:pPr>
        <w:keepNext w:val="0"/>
        <w:keepLines w:val="0"/>
        <w:pageBreakBefore w:val="0"/>
        <w:widowControl w:val="0"/>
        <w:spacing w:line="360" w:lineRule="auto"/>
        <w:ind w:firstLine="440"/>
        <w:jc w:val="left"/>
        <w:rPr>
          <w:rFonts w:hint="default" w:ascii="Times New Roman" w:hAnsi="Times New Roman" w:eastAsia="宋体" w:cs="Times New Roman"/>
          <w:b w:val="0"/>
          <w:bCs w:val="0"/>
          <w:i/>
          <w:iCs/>
          <w:color w:val="auto"/>
          <w:sz w:val="22"/>
          <w:szCs w:val="22"/>
          <w:highlight w:val="none"/>
          <w:u w:val="single"/>
        </w:rPr>
      </w:pPr>
      <w:r>
        <w:rPr>
          <w:rFonts w:hint="eastAsia" w:ascii="Times New Roman" w:hAnsi="Times New Roman" w:eastAsia="宋体" w:cs="Times New Roman"/>
          <w:b w:val="0"/>
          <w:bCs w:val="0"/>
          <w:i/>
          <w:iCs/>
          <w:color w:val="auto"/>
          <w:sz w:val="22"/>
          <w:szCs w:val="22"/>
          <w:highlight w:val="none"/>
          <w:u w:val="single"/>
          <w:lang w:val="en-US" w:eastAsia="zh-CN"/>
        </w:rPr>
        <w:t>每次</w:t>
      </w:r>
      <w:r>
        <w:rPr>
          <w:rFonts w:hint="default" w:ascii="Times New Roman" w:hAnsi="Times New Roman" w:eastAsia="宋体" w:cs="Times New Roman"/>
          <w:b w:val="0"/>
          <w:bCs w:val="0"/>
          <w:i/>
          <w:iCs/>
          <w:color w:val="auto"/>
          <w:sz w:val="22"/>
          <w:szCs w:val="22"/>
          <w:highlight w:val="none"/>
          <w:u w:val="single"/>
        </w:rPr>
        <w:t>付款前乙方向甲方提供等额的发票</w:t>
      </w:r>
      <w:r>
        <w:rPr>
          <w:rFonts w:hint="default" w:ascii="Times New Roman" w:hAnsi="Times New Roman" w:eastAsia="宋体" w:cs="Times New Roman"/>
          <w:b w:val="0"/>
          <w:bCs w:val="0"/>
          <w:i/>
          <w:iCs/>
          <w:color w:val="auto"/>
          <w:sz w:val="22"/>
          <w:szCs w:val="22"/>
          <w:highlight w:val="none"/>
          <w:u w:val="single"/>
          <w:lang w:eastAsia="zh-CN"/>
        </w:rPr>
        <w:t>，</w:t>
      </w:r>
      <w:r>
        <w:rPr>
          <w:rFonts w:hint="default" w:ascii="Times New Roman" w:hAnsi="Times New Roman" w:eastAsia="宋体" w:cs="Times New Roman"/>
          <w:b w:val="0"/>
          <w:bCs w:val="0"/>
          <w:i/>
          <w:iCs/>
          <w:color w:val="auto"/>
          <w:sz w:val="22"/>
          <w:szCs w:val="22"/>
          <w:highlight w:val="none"/>
          <w:u w:val="single"/>
        </w:rPr>
        <w:t>若乙方未按合同约定及时提供发票，甲方有权拒绝付款，延迟付款责任由乙方自行承担。</w:t>
      </w:r>
    </w:p>
    <w:p w14:paraId="7A1753EB">
      <w:pPr>
        <w:keepNext w:val="0"/>
        <w:keepLines w:val="0"/>
        <w:pageBreakBefore w:val="0"/>
        <w:widowControl w:val="0"/>
        <w:spacing w:line="360" w:lineRule="auto"/>
        <w:ind w:firstLine="440"/>
        <w:jc w:val="left"/>
        <w:rPr>
          <w:rFonts w:hint="default" w:ascii="Times New Roman" w:hAnsi="Times New Roman" w:eastAsia="宋体" w:cs="Times New Roman"/>
          <w:color w:val="auto"/>
          <w:sz w:val="22"/>
          <w:szCs w:val="22"/>
          <w:highlight w:val="none"/>
        </w:rPr>
      </w:pPr>
      <w:r>
        <w:rPr>
          <w:rFonts w:hint="default" w:ascii="Times New Roman" w:hAnsi="Times New Roman" w:eastAsia="宋体" w:cs="Times New Roman"/>
          <w:color w:val="auto"/>
          <w:sz w:val="22"/>
          <w:szCs w:val="22"/>
          <w:highlight w:val="none"/>
        </w:rPr>
        <w:t>2、履约保证金：本项目不收取履约保证金。</w:t>
      </w:r>
    </w:p>
    <w:p w14:paraId="0E22667B">
      <w:pPr>
        <w:keepNext w:val="0"/>
        <w:keepLines w:val="0"/>
        <w:pageBreakBefore w:val="0"/>
        <w:widowControl w:val="0"/>
        <w:spacing w:line="360" w:lineRule="auto"/>
        <w:ind w:firstLine="442"/>
        <w:jc w:val="left"/>
        <w:rPr>
          <w:rFonts w:hint="default" w:ascii="Times New Roman" w:hAnsi="Times New Roman" w:eastAsia="宋体" w:cs="Times New Roman"/>
          <w:b/>
          <w:color w:val="auto"/>
          <w:sz w:val="22"/>
          <w:szCs w:val="22"/>
          <w:highlight w:val="none"/>
        </w:rPr>
      </w:pPr>
      <w:r>
        <w:rPr>
          <w:rFonts w:hint="eastAsia" w:ascii="Times New Roman" w:hAnsi="Times New Roman" w:eastAsia="宋体" w:cs="Times New Roman"/>
          <w:b/>
          <w:color w:val="auto"/>
          <w:sz w:val="22"/>
          <w:szCs w:val="22"/>
          <w:highlight w:val="none"/>
          <w:lang w:val="en-US" w:eastAsia="zh-CN"/>
        </w:rPr>
        <w:t>六</w:t>
      </w:r>
      <w:r>
        <w:rPr>
          <w:rFonts w:hint="default" w:ascii="Times New Roman" w:hAnsi="Times New Roman" w:eastAsia="宋体" w:cs="Times New Roman"/>
          <w:b/>
          <w:color w:val="auto"/>
          <w:sz w:val="22"/>
          <w:szCs w:val="22"/>
          <w:highlight w:val="none"/>
        </w:rPr>
        <w:t>、报价要求</w:t>
      </w:r>
    </w:p>
    <w:p w14:paraId="3097A090">
      <w:pPr>
        <w:keepNext w:val="0"/>
        <w:keepLines w:val="0"/>
        <w:pageBreakBefore w:val="0"/>
        <w:widowControl w:val="0"/>
        <w:spacing w:line="360" w:lineRule="auto"/>
        <w:ind w:firstLine="440"/>
        <w:jc w:val="left"/>
        <w:rPr>
          <w:rFonts w:hint="eastAsia" w:ascii="Times New Roman" w:hAnsi="Times New Roman" w:eastAsia="宋体" w:cs="Times New Roman"/>
          <w:bCs/>
          <w:i w:val="0"/>
          <w:iCs w:val="0"/>
          <w:color w:val="auto"/>
          <w:sz w:val="22"/>
          <w:szCs w:val="22"/>
          <w:highlight w:val="none"/>
          <w:u w:val="single"/>
          <w:lang w:eastAsia="zh-CN"/>
        </w:rPr>
      </w:pPr>
      <w:r>
        <w:rPr>
          <w:rFonts w:hint="default" w:ascii="Times New Roman" w:hAnsi="Times New Roman" w:eastAsia="宋体" w:cs="Times New Roman"/>
          <w:bCs/>
          <w:i/>
          <w:iCs/>
          <w:color w:val="auto"/>
          <w:sz w:val="22"/>
          <w:szCs w:val="22"/>
          <w:highlight w:val="none"/>
          <w:u w:val="single"/>
          <w:lang w:val="en-US" w:eastAsia="zh-CN"/>
        </w:rPr>
        <w:t>本项目采用固定价格（单价）采购，服务单价为</w:t>
      </w:r>
      <w:r>
        <w:rPr>
          <w:rFonts w:hint="eastAsia" w:ascii="Times New Roman" w:hAnsi="Times New Roman" w:eastAsia="宋体" w:cs="Times New Roman"/>
          <w:bCs/>
          <w:i/>
          <w:iCs/>
          <w:color w:val="auto"/>
          <w:sz w:val="22"/>
          <w:szCs w:val="22"/>
          <w:highlight w:val="none"/>
          <w:u w:val="single"/>
          <w:lang w:val="en-US" w:eastAsia="zh-CN"/>
        </w:rPr>
        <w:t>5</w:t>
      </w:r>
      <w:r>
        <w:rPr>
          <w:rFonts w:hint="default" w:ascii="Times New Roman" w:hAnsi="Times New Roman" w:eastAsia="宋体" w:cs="Times New Roman"/>
          <w:bCs/>
          <w:i/>
          <w:iCs/>
          <w:color w:val="auto"/>
          <w:sz w:val="22"/>
          <w:szCs w:val="22"/>
          <w:highlight w:val="none"/>
          <w:u w:val="single"/>
          <w:lang w:val="en-US" w:eastAsia="zh-CN"/>
        </w:rPr>
        <w:t>元/人/</w:t>
      </w:r>
      <w:r>
        <w:rPr>
          <w:rFonts w:hint="eastAsia" w:ascii="Times New Roman" w:hAnsi="Times New Roman" w:eastAsia="宋体" w:cs="Times New Roman"/>
          <w:bCs/>
          <w:i/>
          <w:iCs/>
          <w:color w:val="auto"/>
          <w:sz w:val="22"/>
          <w:szCs w:val="22"/>
          <w:highlight w:val="none"/>
          <w:u w:val="single"/>
          <w:lang w:val="en-US" w:eastAsia="zh-CN"/>
        </w:rPr>
        <w:t>天。</w:t>
      </w:r>
      <w:r>
        <w:rPr>
          <w:rFonts w:hint="default" w:ascii="Times New Roman" w:hAnsi="Times New Roman" w:eastAsia="宋体" w:cs="Times New Roman"/>
          <w:bCs/>
          <w:i/>
          <w:iCs/>
          <w:color w:val="auto"/>
          <w:sz w:val="22"/>
          <w:szCs w:val="22"/>
          <w:highlight w:val="none"/>
          <w:u w:val="single"/>
          <w:lang w:val="en-US" w:eastAsia="zh-CN"/>
        </w:rPr>
        <w:t>报价</w:t>
      </w:r>
      <w:r>
        <w:rPr>
          <w:rFonts w:hint="default" w:ascii="Times New Roman" w:hAnsi="Times New Roman" w:eastAsia="宋体" w:cs="Times New Roman"/>
          <w:bCs/>
          <w:i/>
          <w:iCs/>
          <w:color w:val="auto"/>
          <w:sz w:val="22"/>
          <w:szCs w:val="22"/>
          <w:highlight w:val="none"/>
          <w:u w:val="single"/>
        </w:rPr>
        <w:t>除包含招标文件中列明的项目外还应包括保障服务正常运行应当具有的相关物资和服务及因此产生的一切费用</w:t>
      </w:r>
      <w:r>
        <w:rPr>
          <w:rFonts w:hint="eastAsia" w:ascii="Times New Roman" w:hAnsi="Times New Roman" w:eastAsia="宋体" w:cs="Times New Roman"/>
          <w:bCs/>
          <w:i/>
          <w:iCs/>
          <w:color w:val="auto"/>
          <w:sz w:val="22"/>
          <w:szCs w:val="22"/>
          <w:highlight w:val="none"/>
          <w:u w:val="single"/>
          <w:lang w:eastAsia="zh-CN"/>
        </w:rPr>
        <w:t>，</w:t>
      </w:r>
      <w:r>
        <w:rPr>
          <w:rFonts w:hint="eastAsia" w:ascii="Times New Roman" w:hAnsi="Times New Roman" w:eastAsia="宋体" w:cs="Times New Roman"/>
          <w:bCs/>
          <w:i/>
          <w:iCs/>
          <w:color w:val="auto"/>
          <w:sz w:val="22"/>
          <w:szCs w:val="22"/>
          <w:highlight w:val="none"/>
          <w:u w:val="single"/>
          <w:lang w:val="en-US" w:eastAsia="zh-CN"/>
        </w:rPr>
        <w:t>包括但不限于人员工资费、社保、福利待遇、体检费、意外伤害保险费、食物采购费、餐具费、配送供应服务费、投入设备车辆费及车辆油耗费、管理费、利润、各项税费、不可预见费等完成本项目所需的一切费用（包括但不限于最低工资调整、物价上涨、税费调整等），并考虑了应由投标人承担的义务、责任和风险所发生的一切与履行合同有关的一切费用</w:t>
      </w:r>
      <w:r>
        <w:rPr>
          <w:rFonts w:hint="default" w:ascii="Times New Roman" w:hAnsi="Times New Roman" w:eastAsia="宋体" w:cs="Times New Roman"/>
          <w:bCs/>
          <w:i/>
          <w:iCs/>
          <w:color w:val="auto"/>
          <w:sz w:val="22"/>
          <w:szCs w:val="22"/>
          <w:highlight w:val="none"/>
          <w:u w:val="single"/>
        </w:rPr>
        <w:t>。如出现任何遗漏内容需产生额外费用，均由中标人自行承担，招标人将不再另支付任何费用</w:t>
      </w:r>
      <w:r>
        <w:rPr>
          <w:rFonts w:hint="eastAsia" w:ascii="Times New Roman" w:hAnsi="Times New Roman" w:eastAsia="宋体" w:cs="Times New Roman"/>
          <w:bCs/>
          <w:i/>
          <w:iCs/>
          <w:color w:val="auto"/>
          <w:sz w:val="22"/>
          <w:szCs w:val="22"/>
          <w:highlight w:val="none"/>
          <w:u w:val="single"/>
          <w:lang w:eastAsia="zh-CN"/>
        </w:rPr>
        <w:t>。</w:t>
      </w:r>
    </w:p>
    <w:p w14:paraId="665AF340">
      <w:pPr>
        <w:keepNext w:val="0"/>
        <w:keepLines w:val="0"/>
        <w:pageBreakBefore w:val="0"/>
        <w:widowControl w:val="0"/>
        <w:spacing w:line="360" w:lineRule="auto"/>
        <w:ind w:firstLine="442"/>
        <w:jc w:val="left"/>
        <w:rPr>
          <w:rFonts w:hint="default" w:ascii="Times New Roman" w:hAnsi="Times New Roman" w:eastAsia="宋体" w:cs="Times New Roman"/>
          <w:b/>
          <w:color w:val="auto"/>
          <w:sz w:val="22"/>
          <w:szCs w:val="22"/>
          <w:highlight w:val="none"/>
        </w:rPr>
      </w:pPr>
      <w:r>
        <w:rPr>
          <w:rFonts w:hint="eastAsia" w:ascii="Times New Roman" w:hAnsi="Times New Roman" w:eastAsia="宋体" w:cs="Times New Roman"/>
          <w:b/>
          <w:color w:val="auto"/>
          <w:sz w:val="22"/>
          <w:szCs w:val="22"/>
          <w:highlight w:val="none"/>
          <w:lang w:val="en-US" w:eastAsia="zh-CN"/>
        </w:rPr>
        <w:t>七</w:t>
      </w:r>
      <w:r>
        <w:rPr>
          <w:rFonts w:hint="default" w:ascii="Times New Roman" w:hAnsi="Times New Roman" w:eastAsia="宋体" w:cs="Times New Roman"/>
          <w:b/>
          <w:color w:val="auto"/>
          <w:sz w:val="22"/>
          <w:szCs w:val="22"/>
          <w:highlight w:val="none"/>
        </w:rPr>
        <w:t>、其他</w:t>
      </w:r>
    </w:p>
    <w:p w14:paraId="795B8AFD">
      <w:pPr>
        <w:keepNext w:val="0"/>
        <w:keepLines w:val="0"/>
        <w:pageBreakBefore w:val="0"/>
        <w:widowControl w:val="0"/>
        <w:spacing w:line="360" w:lineRule="auto"/>
        <w:ind w:firstLine="440"/>
        <w:jc w:val="left"/>
        <w:rPr>
          <w:rFonts w:hint="default" w:ascii="Times New Roman" w:hAnsi="Times New Roman" w:eastAsia="宋体" w:cs="Times New Roman"/>
          <w:color w:val="auto"/>
          <w:sz w:val="22"/>
          <w:szCs w:val="22"/>
          <w:highlight w:val="none"/>
          <w:lang w:eastAsia="zh-CN"/>
        </w:rPr>
      </w:pPr>
      <w:r>
        <w:rPr>
          <w:rFonts w:hint="default" w:ascii="Times New Roman" w:hAnsi="Times New Roman" w:eastAsia="宋体" w:cs="Times New Roman"/>
          <w:color w:val="auto"/>
          <w:sz w:val="22"/>
          <w:szCs w:val="22"/>
          <w:highlight w:val="none"/>
        </w:rPr>
        <w:t>工作中涉及的敏感资料、电子数据等相关信息，中标供应商应严格执行保密的相关规定，不得以任何方式向任何第三人披露、泄露或许可第三人使用，否则追究其相应法律责任</w:t>
      </w:r>
      <w:r>
        <w:rPr>
          <w:rFonts w:hint="default" w:ascii="Times New Roman" w:hAnsi="Times New Roman" w:eastAsia="宋体" w:cs="Times New Roman"/>
          <w:color w:val="auto"/>
          <w:sz w:val="22"/>
          <w:szCs w:val="22"/>
          <w:highlight w:val="none"/>
          <w:lang w:eastAsia="zh-CN"/>
        </w:rPr>
        <w:t>。</w:t>
      </w:r>
    </w:p>
    <w:p w14:paraId="775EEC67">
      <w:pPr>
        <w:pStyle w:val="208"/>
        <w:keepNext w:val="0"/>
        <w:keepLines w:val="0"/>
        <w:pageBreakBefore w:val="0"/>
        <w:widowControl w:val="0"/>
        <w:spacing w:line="360" w:lineRule="auto"/>
        <w:ind w:firstLine="440"/>
        <w:jc w:val="left"/>
        <w:rPr>
          <w:rFonts w:hint="default" w:ascii="Times New Roman" w:hAnsi="Times New Roman" w:eastAsia="宋体" w:cs="Times New Roman"/>
          <w:color w:val="auto"/>
          <w:sz w:val="22"/>
          <w:szCs w:val="22"/>
          <w:highlight w:val="none"/>
          <w:lang w:eastAsia="zh-CN"/>
        </w:rPr>
        <w:sectPr>
          <w:footerReference r:id="rId6" w:type="first"/>
          <w:footerReference r:id="rId5" w:type="default"/>
          <w:pgSz w:w="11906" w:h="16838"/>
          <w:pgMar w:top="1134" w:right="1134" w:bottom="1134" w:left="1134" w:header="851" w:footer="992" w:gutter="0"/>
          <w:pgNumType w:fmt="decimal" w:start="1"/>
          <w:cols w:space="0" w:num="1"/>
          <w:titlePg/>
          <w:rtlGutter w:val="0"/>
          <w:docGrid w:linePitch="360" w:charSpace="0"/>
        </w:sectPr>
      </w:pPr>
    </w:p>
    <w:p w14:paraId="745481DC">
      <w:pPr>
        <w:keepNext w:val="0"/>
        <w:keepLines w:val="0"/>
        <w:pageBreakBefore w:val="0"/>
        <w:widowControl w:val="0"/>
        <w:spacing w:line="360" w:lineRule="auto"/>
        <w:jc w:val="center"/>
        <w:outlineLvl w:val="0"/>
        <w:rPr>
          <w:rFonts w:hint="eastAsia" w:ascii="宋体" w:hAnsi="宋体" w:eastAsia="宋体" w:cs="宋体"/>
          <w:color w:val="auto"/>
          <w:sz w:val="24"/>
          <w:szCs w:val="22"/>
          <w:highlight w:val="none"/>
        </w:rPr>
      </w:pPr>
      <w:r>
        <w:rPr>
          <w:rFonts w:hint="eastAsia" w:ascii="宋体" w:hAnsi="宋体" w:eastAsia="宋体" w:cs="宋体"/>
          <w:color w:val="auto"/>
          <w:sz w:val="32"/>
          <w:szCs w:val="18"/>
          <w:highlight w:val="none"/>
        </w:rPr>
        <w:t>第五部分  评标方法与评标标准</w:t>
      </w:r>
      <w:bookmarkEnd w:id="136"/>
    </w:p>
    <w:p w14:paraId="451D613C">
      <w:pPr>
        <w:keepNext w:val="0"/>
        <w:keepLines w:val="0"/>
        <w:pageBreakBefore w:val="0"/>
        <w:kinsoku/>
        <w:wordWrap w:val="0"/>
        <w:overflowPunct w:val="0"/>
        <w:topLinePunct w:val="0"/>
        <w:autoSpaceDE/>
        <w:autoSpaceDN/>
        <w:bidi w:val="0"/>
        <w:adjustRightInd/>
        <w:snapToGrid/>
        <w:spacing w:line="360" w:lineRule="auto"/>
        <w:ind w:left="0" w:firstLine="442" w:firstLineChars="200"/>
        <w:jc w:val="both"/>
        <w:textAlignment w:val="auto"/>
        <w:rPr>
          <w:rFonts w:hint="eastAsia" w:ascii="宋体" w:hAnsi="宋体" w:eastAsia="宋体" w:cs="宋体"/>
          <w:b/>
          <w:bCs/>
          <w:color w:val="auto"/>
          <w:sz w:val="22"/>
          <w:szCs w:val="22"/>
          <w:highlight w:val="none"/>
        </w:rPr>
      </w:pPr>
      <w:bookmarkStart w:id="137" w:name="_Toc91183847"/>
      <w:bookmarkStart w:id="138" w:name="_Toc91256335"/>
      <w:r>
        <w:rPr>
          <w:rFonts w:hint="eastAsia" w:ascii="宋体" w:hAnsi="宋体" w:eastAsia="宋体" w:cs="宋体"/>
          <w:b/>
          <w:bCs/>
          <w:color w:val="auto"/>
          <w:sz w:val="22"/>
          <w:szCs w:val="22"/>
          <w:highlight w:val="none"/>
        </w:rPr>
        <w:t>一、评标方法：综合评分法</w:t>
      </w:r>
    </w:p>
    <w:p w14:paraId="566BA884">
      <w:pPr>
        <w:pStyle w:val="36"/>
        <w:keepNext w:val="0"/>
        <w:keepLines w:val="0"/>
        <w:pageBreakBefore w:val="0"/>
        <w:widowControl/>
        <w:kinsoku/>
        <w:wordWrap w:val="0"/>
        <w:overflowPunct w:val="0"/>
        <w:topLinePunct w:val="0"/>
        <w:autoSpaceDE/>
        <w:autoSpaceDN/>
        <w:bidi w:val="0"/>
        <w:adjustRightInd/>
        <w:snapToGrid/>
        <w:spacing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4E06C361">
      <w:pPr>
        <w:keepNext w:val="0"/>
        <w:keepLines w:val="0"/>
        <w:pageBreakBefore w:val="0"/>
        <w:kinsoku/>
        <w:wordWrap w:val="0"/>
        <w:overflowPunct w:val="0"/>
        <w:topLinePunct w:val="0"/>
        <w:autoSpaceDE/>
        <w:autoSpaceDN/>
        <w:bidi w:val="0"/>
        <w:adjustRightInd/>
        <w:snapToGrid/>
        <w:spacing w:line="360" w:lineRule="auto"/>
        <w:ind w:left="0" w:firstLine="442" w:firstLineChars="200"/>
        <w:jc w:val="both"/>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二、评标标准</w:t>
      </w:r>
    </w:p>
    <w:p w14:paraId="368137AD">
      <w:pPr>
        <w:keepNext w:val="0"/>
        <w:keepLines w:val="0"/>
        <w:pageBreakBefore w:val="0"/>
        <w:kinsoku/>
        <w:wordWrap w:val="0"/>
        <w:overflowPunct w:val="0"/>
        <w:topLinePunct w:val="0"/>
        <w:autoSpaceDE/>
        <w:autoSpaceDN/>
        <w:bidi w:val="0"/>
        <w:adjustRightInd/>
        <w:snapToGrid/>
        <w:spacing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（1）评标时，评委会以招标文件为评标依据，评委会各成员独立对每个投标人的投标文件进行评价，并汇总每个投标人的得分。评标过程中，不得去掉报价中的最高报价和最低报价。</w:t>
      </w:r>
    </w:p>
    <w:p w14:paraId="5CD19476">
      <w:pPr>
        <w:keepNext w:val="0"/>
        <w:keepLines w:val="0"/>
        <w:pageBreakBefore w:val="0"/>
        <w:kinsoku/>
        <w:wordWrap w:val="0"/>
        <w:overflowPunct w:val="0"/>
        <w:topLinePunct w:val="0"/>
        <w:autoSpaceDE/>
        <w:autoSpaceDN/>
        <w:bidi w:val="0"/>
        <w:adjustRightInd/>
        <w:snapToGrid/>
        <w:spacing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（2）本项目评分总分为100分，按四舍五入取至小数点后两位。</w:t>
      </w:r>
    </w:p>
    <w:p w14:paraId="5CE0FBD1">
      <w:pPr>
        <w:keepNext w:val="0"/>
        <w:keepLines w:val="0"/>
        <w:pageBreakBefore w:val="0"/>
        <w:kinsoku/>
        <w:wordWrap w:val="0"/>
        <w:overflowPunct w:val="0"/>
        <w:topLinePunct w:val="0"/>
        <w:autoSpaceDE/>
        <w:autoSpaceDN/>
        <w:bidi w:val="0"/>
        <w:adjustRightInd/>
        <w:snapToGrid/>
        <w:spacing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（3）总得分=价格分+商务技术分。</w:t>
      </w:r>
    </w:p>
    <w:p w14:paraId="4D49D2B0">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val="0"/>
        <w:overflowPunct w:val="0"/>
        <w:topLinePunct w:val="0"/>
        <w:autoSpaceDE/>
        <w:autoSpaceDN/>
        <w:bidi w:val="0"/>
        <w:adjustRightInd/>
        <w:snapToGrid/>
        <w:spacing w:line="360" w:lineRule="auto"/>
        <w:ind w:left="0" w:firstLine="482" w:firstLineChars="200"/>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综合评分法</w:t>
      </w:r>
    </w:p>
    <w:bookmarkEnd w:id="137"/>
    <w:bookmarkEnd w:id="138"/>
    <w:p w14:paraId="281AA7C9">
      <w:pPr>
        <w:keepNext w:val="0"/>
        <w:keepLines w:val="0"/>
        <w:pageBreakBefore w:val="0"/>
        <w:kinsoku/>
        <w:overflowPunct w:val="0"/>
        <w:topLinePunct w:val="0"/>
        <w:autoSpaceDE/>
        <w:autoSpaceDN/>
        <w:bidi w:val="0"/>
        <w:spacing w:line="360" w:lineRule="auto"/>
        <w:ind w:left="0" w:firstLine="442" w:firstLineChars="200"/>
        <w:jc w:val="both"/>
        <w:textAlignment w:val="auto"/>
        <w:rPr>
          <w:rFonts w:hint="eastAsia" w:ascii="宋体" w:hAnsi="宋体" w:eastAsia="宋体" w:cs="宋体"/>
          <w:b/>
          <w:color w:val="auto"/>
          <w:sz w:val="22"/>
          <w:szCs w:val="22"/>
          <w:highlight w:val="none"/>
        </w:rPr>
      </w:pPr>
      <w:bookmarkStart w:id="139" w:name="_Toc2229"/>
      <w:r>
        <w:rPr>
          <w:rFonts w:hint="eastAsia" w:ascii="宋体" w:hAnsi="宋体" w:eastAsia="宋体" w:cs="宋体"/>
          <w:b/>
          <w:color w:val="auto"/>
          <w:sz w:val="22"/>
          <w:szCs w:val="22"/>
          <w:highlight w:val="none"/>
        </w:rPr>
        <w:t>1.价格分：/分</w:t>
      </w:r>
    </w:p>
    <w:p w14:paraId="30B2F22E">
      <w:pPr>
        <w:keepNext w:val="0"/>
        <w:keepLines w:val="0"/>
        <w:pageBreakBefore w:val="0"/>
        <w:kinsoku/>
        <w:overflowPunct w:val="0"/>
        <w:topLinePunct w:val="0"/>
        <w:autoSpaceDE/>
        <w:autoSpaceDN/>
        <w:bidi w:val="0"/>
        <w:spacing w:line="360" w:lineRule="auto"/>
        <w:ind w:left="0" w:firstLine="442" w:firstLineChars="200"/>
        <w:jc w:val="both"/>
        <w:textAlignment w:val="auto"/>
        <w:rPr>
          <w:rFonts w:hint="default" w:ascii="宋体" w:hAnsi="宋体" w:eastAsia="宋体" w:cs="Times New Roman"/>
          <w:b/>
          <w:color w:val="auto"/>
          <w:sz w:val="22"/>
          <w:szCs w:val="22"/>
          <w:highlight w:val="none"/>
        </w:rPr>
      </w:pPr>
      <w:r>
        <w:rPr>
          <w:rFonts w:hint="eastAsia" w:ascii="宋体" w:hAnsi="宋体" w:eastAsia="宋体" w:cs="Times New Roman"/>
          <w:b/>
          <w:color w:val="auto"/>
          <w:sz w:val="22"/>
          <w:szCs w:val="22"/>
          <w:highlight w:val="none"/>
        </w:rPr>
        <w:t>本项目早餐供餐标准为5元/人/天</w:t>
      </w:r>
      <w:r>
        <w:rPr>
          <w:rFonts w:hint="default" w:ascii="宋体" w:hAnsi="宋体" w:eastAsia="宋体" w:cs="Times New Roman"/>
          <w:b/>
          <w:color w:val="auto"/>
          <w:sz w:val="22"/>
          <w:szCs w:val="22"/>
          <w:highlight w:val="none"/>
        </w:rPr>
        <w:t>，</w:t>
      </w:r>
      <w:r>
        <w:rPr>
          <w:rFonts w:hint="eastAsia" w:ascii="宋体" w:hAnsi="宋体" w:eastAsia="宋体" w:cs="Times New Roman"/>
          <w:b/>
          <w:color w:val="auto"/>
          <w:sz w:val="22"/>
          <w:szCs w:val="22"/>
          <w:highlight w:val="none"/>
        </w:rPr>
        <w:t>按照</w:t>
      </w:r>
      <w:r>
        <w:rPr>
          <w:rFonts w:hint="eastAsia" w:ascii="宋体" w:hAnsi="宋体" w:eastAsia="宋体" w:cs="Times New Roman"/>
          <w:b/>
          <w:color w:val="auto"/>
          <w:sz w:val="22"/>
          <w:szCs w:val="22"/>
          <w:highlight w:val="none"/>
          <w:lang w:eastAsia="zh-CN"/>
        </w:rPr>
        <w:t>《政府采购货物和服务招标投标管理办法》</w:t>
      </w:r>
      <w:r>
        <w:rPr>
          <w:rFonts w:hint="eastAsia" w:ascii="宋体" w:hAnsi="宋体" w:eastAsia="宋体" w:cs="Times New Roman"/>
          <w:b/>
          <w:color w:val="auto"/>
          <w:sz w:val="22"/>
          <w:szCs w:val="22"/>
          <w:highlight w:val="none"/>
        </w:rPr>
        <w:t>（财政部令第</w:t>
      </w:r>
      <w:r>
        <w:rPr>
          <w:rFonts w:hint="default" w:ascii="宋体" w:hAnsi="宋体" w:eastAsia="宋体" w:cs="Times New Roman"/>
          <w:b/>
          <w:color w:val="auto"/>
          <w:sz w:val="22"/>
          <w:szCs w:val="22"/>
          <w:highlight w:val="none"/>
        </w:rPr>
        <w:t>87号）</w:t>
      </w:r>
      <w:r>
        <w:rPr>
          <w:rFonts w:hint="eastAsia" w:ascii="宋体" w:hAnsi="宋体" w:eastAsia="宋体" w:cs="Times New Roman"/>
          <w:b/>
          <w:color w:val="auto"/>
          <w:sz w:val="22"/>
          <w:szCs w:val="22"/>
          <w:highlight w:val="none"/>
        </w:rPr>
        <w:t>第五十五条的规定：采用固定价格采购的项目，其价格不列为评审因素</w:t>
      </w:r>
      <w:r>
        <w:rPr>
          <w:rFonts w:hint="default" w:ascii="宋体" w:hAnsi="宋体" w:eastAsia="宋体" w:cs="Times New Roman"/>
          <w:b/>
          <w:color w:val="auto"/>
          <w:sz w:val="22"/>
          <w:szCs w:val="22"/>
          <w:highlight w:val="none"/>
        </w:rPr>
        <w:t>。</w:t>
      </w:r>
    </w:p>
    <w:p w14:paraId="7190E093">
      <w:pPr>
        <w:keepNext w:val="0"/>
        <w:keepLines w:val="0"/>
        <w:pageBreakBefore w:val="0"/>
        <w:kinsoku/>
        <w:overflowPunct w:val="0"/>
        <w:topLinePunct w:val="0"/>
        <w:autoSpaceDE/>
        <w:autoSpaceDN/>
        <w:bidi w:val="0"/>
        <w:spacing w:line="360" w:lineRule="auto"/>
        <w:ind w:left="0" w:firstLine="442"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2.商务技术分：</w:t>
      </w:r>
      <w:r>
        <w:rPr>
          <w:rFonts w:hint="eastAsia" w:ascii="宋体" w:hAnsi="宋体" w:eastAsia="宋体" w:cs="宋体"/>
          <w:b/>
          <w:color w:val="auto"/>
          <w:sz w:val="22"/>
          <w:szCs w:val="22"/>
          <w:highlight w:val="none"/>
          <w:lang w:val="en-US" w:eastAsia="zh-CN"/>
        </w:rPr>
        <w:t>100</w:t>
      </w:r>
      <w:r>
        <w:rPr>
          <w:rFonts w:hint="eastAsia" w:ascii="宋体" w:hAnsi="宋体" w:eastAsia="宋体" w:cs="宋体"/>
          <w:b/>
          <w:color w:val="auto"/>
          <w:sz w:val="22"/>
          <w:szCs w:val="22"/>
          <w:highlight w:val="none"/>
        </w:rPr>
        <w:t>分</w:t>
      </w:r>
    </w:p>
    <w:tbl>
      <w:tblPr>
        <w:tblStyle w:val="4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27"/>
        <w:gridCol w:w="8023"/>
      </w:tblGrid>
      <w:tr w14:paraId="4325B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927" w:type="pct"/>
            <w:noWrap w:val="0"/>
            <w:vAlign w:val="center"/>
          </w:tcPr>
          <w:p w14:paraId="776B17C9">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overflowPunct w:val="0"/>
              <w:topLinePunct w:val="0"/>
              <w:autoSpaceDE/>
              <w:autoSpaceDN/>
              <w:bidi w:val="0"/>
              <w:spacing w:line="360" w:lineRule="auto"/>
              <w:jc w:val="center"/>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评审因素</w:t>
            </w:r>
          </w:p>
        </w:tc>
        <w:tc>
          <w:tcPr>
            <w:tcW w:w="4072" w:type="pct"/>
            <w:noWrap w:val="0"/>
            <w:vAlign w:val="center"/>
          </w:tcPr>
          <w:p w14:paraId="738D2DD4">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overflowPunct w:val="0"/>
              <w:topLinePunct w:val="0"/>
              <w:autoSpaceDE/>
              <w:autoSpaceDN/>
              <w:bidi w:val="0"/>
              <w:spacing w:line="360" w:lineRule="auto"/>
              <w:jc w:val="center"/>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评审标准</w:t>
            </w:r>
          </w:p>
        </w:tc>
      </w:tr>
      <w:tr w14:paraId="66D00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27" w:type="pct"/>
            <w:tcBorders>
              <w:bottom w:val="single" w:color="auto" w:sz="4" w:space="0"/>
            </w:tcBorders>
            <w:noWrap w:val="0"/>
            <w:vAlign w:val="center"/>
          </w:tcPr>
          <w:p w14:paraId="401B69E4">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overflowPunct w:val="0"/>
              <w:topLinePunct w:val="0"/>
              <w:autoSpaceDE/>
              <w:autoSpaceDN/>
              <w:bidi w:val="0"/>
              <w:spacing w:line="360" w:lineRule="auto"/>
              <w:jc w:val="center"/>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综合实力</w:t>
            </w:r>
          </w:p>
          <w:p w14:paraId="37F58200">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overflowPunct w:val="0"/>
              <w:topLinePunct w:val="0"/>
              <w:autoSpaceDE/>
              <w:autoSpaceDN/>
              <w:bidi w:val="0"/>
              <w:spacing w:line="360" w:lineRule="auto"/>
              <w:jc w:val="center"/>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（14分）</w:t>
            </w:r>
          </w:p>
        </w:tc>
        <w:tc>
          <w:tcPr>
            <w:tcW w:w="4072" w:type="pct"/>
            <w:tcBorders>
              <w:bottom w:val="single" w:color="auto" w:sz="4" w:space="0"/>
            </w:tcBorders>
            <w:noWrap w:val="0"/>
            <w:vAlign w:val="top"/>
          </w:tcPr>
          <w:p w14:paraId="0439D6FD">
            <w:pPr>
              <w:pStyle w:val="219"/>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overflowPunct w:val="0"/>
              <w:topLinePunct w:val="0"/>
              <w:autoSpaceDE/>
              <w:autoSpaceDN/>
              <w:bidi w:val="0"/>
              <w:spacing w:line="360" w:lineRule="auto"/>
              <w:ind w:left="0" w:leftChars="0" w:firstLine="0" w:firstLineChars="0"/>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en-US" w:eastAsia="zh-CN"/>
              </w:rPr>
              <w:t>1.</w:t>
            </w:r>
            <w:r>
              <w:rPr>
                <w:rFonts w:hint="eastAsia" w:ascii="宋体" w:hAnsi="宋体" w:eastAsia="宋体" w:cs="宋体"/>
                <w:b w:val="0"/>
                <w:bCs/>
                <w:color w:val="auto"/>
                <w:sz w:val="22"/>
                <w:szCs w:val="22"/>
                <w:highlight w:val="none"/>
              </w:rPr>
              <w:t>投标人具有有效期内的质量管理体系认证证书、职业健康安全管理体系认证证书、环境管理体系认证证书</w:t>
            </w:r>
            <w:r>
              <w:rPr>
                <w:rFonts w:hint="eastAsia" w:ascii="宋体" w:hAnsi="宋体" w:eastAsia="宋体" w:cs="宋体"/>
                <w:b w:val="0"/>
                <w:bCs/>
                <w:color w:val="auto"/>
                <w:sz w:val="22"/>
                <w:szCs w:val="22"/>
                <w:highlight w:val="none"/>
                <w:lang w:eastAsia="zh-CN"/>
              </w:rPr>
              <w:t>、食品安全管理体系认证证书，</w:t>
            </w:r>
            <w:r>
              <w:rPr>
                <w:rFonts w:hint="eastAsia" w:ascii="宋体" w:hAnsi="宋体" w:eastAsia="宋体" w:cs="宋体"/>
                <w:b w:val="0"/>
                <w:bCs/>
                <w:color w:val="auto"/>
                <w:sz w:val="22"/>
                <w:szCs w:val="22"/>
                <w:highlight w:val="none"/>
              </w:rPr>
              <w:t>每项得2分，最高得</w:t>
            </w:r>
            <w:r>
              <w:rPr>
                <w:rFonts w:hint="eastAsia" w:ascii="宋体" w:hAnsi="宋体" w:eastAsia="宋体" w:cs="宋体"/>
                <w:b w:val="0"/>
                <w:bCs/>
                <w:color w:val="auto"/>
                <w:sz w:val="22"/>
                <w:szCs w:val="22"/>
                <w:highlight w:val="none"/>
                <w:lang w:val="en-US" w:eastAsia="zh-CN"/>
              </w:rPr>
              <w:t>8</w:t>
            </w:r>
            <w:r>
              <w:rPr>
                <w:rFonts w:hint="eastAsia" w:ascii="宋体" w:hAnsi="宋体" w:eastAsia="宋体" w:cs="宋体"/>
                <w:b w:val="0"/>
                <w:bCs/>
                <w:color w:val="auto"/>
                <w:sz w:val="22"/>
                <w:szCs w:val="22"/>
                <w:highlight w:val="none"/>
              </w:rPr>
              <w:t>分。</w:t>
            </w:r>
            <w:r>
              <w:rPr>
                <w:rFonts w:hint="eastAsia" w:ascii="宋体" w:hAnsi="宋体" w:eastAsia="宋体" w:cs="宋体"/>
                <w:b/>
                <w:bCs w:val="0"/>
                <w:color w:val="auto"/>
                <w:sz w:val="22"/>
                <w:szCs w:val="22"/>
                <w:highlight w:val="none"/>
              </w:rPr>
              <w:t>（提供认证证书</w:t>
            </w:r>
            <w:r>
              <w:rPr>
                <w:rFonts w:hint="eastAsia" w:ascii="宋体" w:hAnsi="宋体" w:eastAsia="宋体" w:cs="宋体"/>
                <w:b/>
                <w:bCs w:val="0"/>
                <w:color w:val="auto"/>
                <w:sz w:val="22"/>
                <w:szCs w:val="22"/>
                <w:highlight w:val="none"/>
                <w:lang w:val="en-US" w:eastAsia="zh-CN"/>
              </w:rPr>
              <w:t>扫描件</w:t>
            </w:r>
            <w:r>
              <w:rPr>
                <w:rFonts w:hint="eastAsia" w:ascii="宋体" w:hAnsi="宋体" w:cs="宋体"/>
                <w:b/>
                <w:bCs w:val="0"/>
                <w:color w:val="auto"/>
                <w:sz w:val="22"/>
                <w:szCs w:val="22"/>
                <w:highlight w:val="none"/>
                <w:lang w:val="en-US" w:eastAsia="zh-CN"/>
              </w:rPr>
              <w:t>。</w:t>
            </w:r>
            <w:r>
              <w:rPr>
                <w:rFonts w:hint="eastAsia" w:ascii="宋体" w:hAnsi="宋体" w:eastAsia="宋体" w:cs="宋体"/>
                <w:b/>
                <w:bCs w:val="0"/>
                <w:color w:val="auto"/>
                <w:sz w:val="22"/>
                <w:szCs w:val="22"/>
                <w:highlight w:val="none"/>
              </w:rPr>
              <w:t>不提供不得分。</w:t>
            </w:r>
            <w:r>
              <w:rPr>
                <w:rFonts w:hint="eastAsia" w:ascii="宋体" w:hAnsi="宋体" w:cs="宋体"/>
                <w:b/>
                <w:bCs w:val="0"/>
                <w:color w:val="auto"/>
                <w:sz w:val="22"/>
                <w:szCs w:val="22"/>
                <w:highlight w:val="none"/>
                <w:lang w:val="en-US" w:eastAsia="zh-CN"/>
              </w:rPr>
              <w:t>）</w:t>
            </w:r>
          </w:p>
          <w:p w14:paraId="41BE89B4">
            <w:pPr>
              <w:pStyle w:val="219"/>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topLinePunct w:val="0"/>
              <w:autoSpaceDE/>
              <w:autoSpaceDN/>
              <w:bidi w:val="0"/>
              <w:spacing w:line="360" w:lineRule="auto"/>
              <w:ind w:left="0" w:firstLine="0"/>
              <w:jc w:val="both"/>
              <w:textAlignment w:val="auto"/>
              <w:rPr>
                <w:rFonts w:hint="eastAsia" w:ascii="宋体" w:hAnsi="宋体" w:eastAsia="宋体" w:cs="宋体"/>
                <w:b/>
                <w:bCs w:val="0"/>
                <w:color w:val="auto"/>
                <w:sz w:val="22"/>
                <w:szCs w:val="22"/>
                <w:highlight w:val="none"/>
                <w:lang w:eastAsia="zh-CN"/>
              </w:rPr>
            </w:pPr>
            <w:r>
              <w:rPr>
                <w:rFonts w:hint="eastAsia" w:ascii="宋体" w:hAnsi="宋体" w:eastAsia="宋体" w:cs="宋体"/>
                <w:b w:val="0"/>
                <w:bCs/>
                <w:color w:val="auto"/>
                <w:sz w:val="22"/>
                <w:szCs w:val="22"/>
                <w:highlight w:val="none"/>
                <w:lang w:val="en-US" w:eastAsia="zh-CN"/>
              </w:rPr>
              <w:t>2、为本项目配备符合实际需求的专用配送车辆，专用车辆3辆</w:t>
            </w:r>
            <w:r>
              <w:rPr>
                <w:rFonts w:hint="eastAsia" w:ascii="宋体" w:hAnsi="宋体" w:cs="宋体"/>
                <w:b w:val="0"/>
                <w:bCs/>
                <w:color w:val="auto"/>
                <w:sz w:val="22"/>
                <w:szCs w:val="22"/>
                <w:highlight w:val="none"/>
                <w:lang w:val="en-US" w:eastAsia="zh-CN"/>
              </w:rPr>
              <w:t>及</w:t>
            </w:r>
            <w:r>
              <w:rPr>
                <w:rFonts w:hint="eastAsia" w:ascii="宋体" w:hAnsi="宋体" w:eastAsia="宋体" w:cs="宋体"/>
                <w:b w:val="0"/>
                <w:bCs/>
                <w:color w:val="auto"/>
                <w:sz w:val="22"/>
                <w:szCs w:val="22"/>
                <w:highlight w:val="none"/>
                <w:lang w:val="en-US" w:eastAsia="zh-CN"/>
              </w:rPr>
              <w:t>以上得4分，专用车辆5辆</w:t>
            </w:r>
            <w:r>
              <w:rPr>
                <w:rFonts w:hint="eastAsia" w:ascii="宋体" w:hAnsi="宋体" w:cs="宋体"/>
                <w:b w:val="0"/>
                <w:bCs/>
                <w:color w:val="auto"/>
                <w:sz w:val="22"/>
                <w:szCs w:val="22"/>
                <w:highlight w:val="none"/>
                <w:lang w:val="en-US" w:eastAsia="zh-CN"/>
              </w:rPr>
              <w:t>及</w:t>
            </w:r>
            <w:r>
              <w:rPr>
                <w:rFonts w:hint="eastAsia" w:ascii="宋体" w:hAnsi="宋体" w:eastAsia="宋体" w:cs="宋体"/>
                <w:b w:val="0"/>
                <w:bCs/>
                <w:color w:val="auto"/>
                <w:sz w:val="22"/>
                <w:szCs w:val="22"/>
                <w:highlight w:val="none"/>
                <w:lang w:val="en-US" w:eastAsia="zh-CN"/>
              </w:rPr>
              <w:t>以上的得6分；</w:t>
            </w:r>
            <w:r>
              <w:rPr>
                <w:rFonts w:hint="eastAsia" w:ascii="宋体" w:hAnsi="宋体" w:eastAsia="宋体" w:cs="宋体"/>
                <w:b/>
                <w:bCs w:val="0"/>
                <w:color w:val="auto"/>
                <w:sz w:val="22"/>
                <w:szCs w:val="22"/>
                <w:highlight w:val="none"/>
              </w:rPr>
              <w:t>（提供</w:t>
            </w:r>
            <w:r>
              <w:rPr>
                <w:rFonts w:hint="eastAsia" w:ascii="宋体" w:hAnsi="宋体" w:eastAsia="宋体" w:cs="宋体"/>
                <w:b/>
                <w:bCs w:val="0"/>
                <w:color w:val="auto"/>
                <w:sz w:val="22"/>
                <w:szCs w:val="22"/>
                <w:highlight w:val="none"/>
                <w:lang w:val="en-US" w:eastAsia="zh-CN"/>
              </w:rPr>
              <w:t>机动车登记</w:t>
            </w:r>
            <w:r>
              <w:rPr>
                <w:rFonts w:hint="eastAsia" w:ascii="宋体" w:hAnsi="宋体" w:eastAsia="宋体" w:cs="宋体"/>
                <w:b/>
                <w:bCs w:val="0"/>
                <w:color w:val="auto"/>
                <w:sz w:val="22"/>
                <w:szCs w:val="22"/>
                <w:highlight w:val="none"/>
              </w:rPr>
              <w:t>证书扫描件并加盖公章，</w:t>
            </w:r>
            <w:r>
              <w:rPr>
                <w:rFonts w:hint="eastAsia" w:ascii="宋体" w:hAnsi="宋体" w:eastAsia="宋体" w:cs="宋体"/>
                <w:b/>
                <w:bCs w:val="0"/>
                <w:color w:val="auto"/>
                <w:sz w:val="22"/>
                <w:szCs w:val="22"/>
                <w:highlight w:val="none"/>
                <w:lang w:val="en-US" w:eastAsia="zh-CN"/>
              </w:rPr>
              <w:t>提供车辆行驶证扫描件及车辆照片。如车辆为租赁的，还需提供租赁合同及发票。</w:t>
            </w:r>
            <w:r>
              <w:rPr>
                <w:rFonts w:hint="eastAsia" w:ascii="宋体" w:hAnsi="宋体" w:eastAsia="宋体" w:cs="宋体"/>
                <w:b/>
                <w:bCs w:val="0"/>
                <w:color w:val="auto"/>
                <w:sz w:val="22"/>
                <w:szCs w:val="22"/>
                <w:highlight w:val="none"/>
              </w:rPr>
              <w:t>不提供不得分。）</w:t>
            </w:r>
          </w:p>
        </w:tc>
      </w:tr>
      <w:tr w14:paraId="1FCD0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927" w:type="pct"/>
            <w:tcBorders>
              <w:top w:val="single" w:color="auto" w:sz="4" w:space="0"/>
              <w:bottom w:val="single" w:color="auto" w:sz="4" w:space="0"/>
            </w:tcBorders>
            <w:noWrap w:val="0"/>
            <w:vAlign w:val="center"/>
          </w:tcPr>
          <w:p w14:paraId="10C44EC0">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overflowPunct w:val="0"/>
              <w:topLinePunct w:val="0"/>
              <w:autoSpaceDE/>
              <w:autoSpaceDN/>
              <w:bidi w:val="0"/>
              <w:spacing w:line="360" w:lineRule="auto"/>
              <w:jc w:val="center"/>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项目负责人</w:t>
            </w:r>
          </w:p>
          <w:p w14:paraId="06C40DC9">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overflowPunct w:val="0"/>
              <w:topLinePunct w:val="0"/>
              <w:autoSpaceDE/>
              <w:autoSpaceDN/>
              <w:bidi w:val="0"/>
              <w:spacing w:line="360" w:lineRule="auto"/>
              <w:jc w:val="center"/>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rPr>
              <w:t>（</w:t>
            </w:r>
            <w:r>
              <w:rPr>
                <w:rFonts w:hint="eastAsia" w:ascii="宋体" w:hAnsi="宋体" w:eastAsia="宋体" w:cs="宋体"/>
                <w:b w:val="0"/>
                <w:bCs/>
                <w:color w:val="auto"/>
                <w:sz w:val="22"/>
                <w:szCs w:val="22"/>
                <w:highlight w:val="none"/>
                <w:lang w:val="en-US" w:eastAsia="zh-CN"/>
              </w:rPr>
              <w:t>3</w:t>
            </w:r>
            <w:r>
              <w:rPr>
                <w:rFonts w:hint="eastAsia" w:ascii="宋体" w:hAnsi="宋体" w:eastAsia="宋体" w:cs="宋体"/>
                <w:b w:val="0"/>
                <w:bCs/>
                <w:color w:val="auto"/>
                <w:sz w:val="22"/>
                <w:szCs w:val="22"/>
                <w:highlight w:val="none"/>
              </w:rPr>
              <w:t>分）</w:t>
            </w:r>
          </w:p>
        </w:tc>
        <w:tc>
          <w:tcPr>
            <w:tcW w:w="4072" w:type="pct"/>
            <w:tcBorders>
              <w:top w:val="single" w:color="auto" w:sz="4" w:space="0"/>
              <w:bottom w:val="single" w:color="auto" w:sz="4" w:space="0"/>
            </w:tcBorders>
            <w:noWrap w:val="0"/>
            <w:vAlign w:val="top"/>
          </w:tcPr>
          <w:p w14:paraId="24BE5B43">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overflowPunct w:val="0"/>
              <w:topLinePunct w:val="0"/>
              <w:autoSpaceDE/>
              <w:autoSpaceDN/>
              <w:bidi w:val="0"/>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投标人拟派项目负责人具有餐饮业高级职业经理人证书的得</w:t>
            </w:r>
            <w:r>
              <w:rPr>
                <w:rFonts w:hint="eastAsia" w:ascii="宋体" w:hAnsi="宋体" w:eastAsia="宋体" w:cs="宋体"/>
                <w:b w:val="0"/>
                <w:bCs/>
                <w:color w:val="auto"/>
                <w:sz w:val="22"/>
                <w:szCs w:val="22"/>
                <w:highlight w:val="none"/>
                <w:lang w:val="en-US" w:eastAsia="zh-CN"/>
              </w:rPr>
              <w:t>3</w:t>
            </w:r>
            <w:r>
              <w:rPr>
                <w:rFonts w:hint="eastAsia" w:ascii="宋体" w:hAnsi="宋体" w:eastAsia="宋体" w:cs="宋体"/>
                <w:b w:val="0"/>
                <w:bCs/>
                <w:color w:val="auto"/>
                <w:sz w:val="22"/>
                <w:szCs w:val="22"/>
                <w:highlight w:val="none"/>
              </w:rPr>
              <w:t>分。本项最高得</w:t>
            </w:r>
            <w:r>
              <w:rPr>
                <w:rFonts w:hint="eastAsia" w:ascii="宋体" w:hAnsi="宋体" w:eastAsia="宋体" w:cs="宋体"/>
                <w:b w:val="0"/>
                <w:bCs/>
                <w:color w:val="auto"/>
                <w:sz w:val="22"/>
                <w:szCs w:val="22"/>
                <w:highlight w:val="none"/>
                <w:lang w:val="en-US" w:eastAsia="zh-CN"/>
              </w:rPr>
              <w:t>3</w:t>
            </w:r>
            <w:r>
              <w:rPr>
                <w:rFonts w:hint="eastAsia" w:ascii="宋体" w:hAnsi="宋体" w:eastAsia="宋体" w:cs="宋体"/>
                <w:b w:val="0"/>
                <w:bCs/>
                <w:color w:val="auto"/>
                <w:sz w:val="22"/>
                <w:szCs w:val="22"/>
                <w:highlight w:val="none"/>
              </w:rPr>
              <w:t>分。</w:t>
            </w:r>
          </w:p>
          <w:p w14:paraId="33B96515">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overflowPunct w:val="0"/>
              <w:topLinePunct w:val="0"/>
              <w:autoSpaceDE/>
              <w:autoSpaceDN/>
              <w:bidi w:val="0"/>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bCs w:val="0"/>
                <w:color w:val="auto"/>
                <w:sz w:val="22"/>
                <w:szCs w:val="22"/>
                <w:highlight w:val="none"/>
              </w:rPr>
              <w:t>（</w:t>
            </w:r>
            <w:r>
              <w:rPr>
                <w:rFonts w:hint="eastAsia" w:ascii="宋体" w:hAnsi="宋体" w:eastAsia="宋体" w:cs="宋体"/>
                <w:b/>
                <w:bCs w:val="0"/>
                <w:color w:val="auto"/>
                <w:sz w:val="22"/>
                <w:szCs w:val="22"/>
                <w:highlight w:val="none"/>
                <w:lang w:eastAsia="zh-CN"/>
              </w:rPr>
              <w:t>需</w:t>
            </w:r>
            <w:r>
              <w:rPr>
                <w:rFonts w:hint="eastAsia" w:ascii="宋体" w:hAnsi="宋体" w:eastAsia="宋体" w:cs="宋体"/>
                <w:b/>
                <w:bCs w:val="0"/>
                <w:color w:val="auto"/>
                <w:sz w:val="22"/>
                <w:szCs w:val="22"/>
                <w:highlight w:val="none"/>
              </w:rPr>
              <w:t>提供相关证书</w:t>
            </w:r>
            <w:r>
              <w:rPr>
                <w:rFonts w:hint="eastAsia" w:ascii="宋体" w:hAnsi="宋体" w:eastAsia="宋体" w:cs="宋体"/>
                <w:b/>
                <w:bCs w:val="0"/>
                <w:color w:val="auto"/>
                <w:sz w:val="22"/>
                <w:szCs w:val="22"/>
                <w:highlight w:val="none"/>
                <w:lang w:val="en-US" w:eastAsia="zh-CN"/>
              </w:rPr>
              <w:t>扫描件</w:t>
            </w:r>
            <w:r>
              <w:rPr>
                <w:rFonts w:hint="eastAsia" w:ascii="宋体" w:hAnsi="宋体" w:eastAsia="宋体" w:cs="宋体"/>
                <w:b/>
                <w:bCs w:val="0"/>
                <w:color w:val="auto"/>
                <w:sz w:val="22"/>
                <w:szCs w:val="22"/>
                <w:highlight w:val="none"/>
                <w:lang w:eastAsia="zh-CN"/>
              </w:rPr>
              <w:t>，投标人为其依法缴纳的2026年1月至今任意连续3个月的工资发放证明及期间任意一个月的社保证明加盖公章</w:t>
            </w:r>
            <w:r>
              <w:rPr>
                <w:rFonts w:hint="eastAsia" w:ascii="宋体" w:hAnsi="宋体" w:eastAsia="宋体" w:cs="宋体"/>
                <w:b/>
                <w:bCs w:val="0"/>
                <w:color w:val="auto"/>
                <w:sz w:val="22"/>
                <w:szCs w:val="22"/>
                <w:highlight w:val="none"/>
              </w:rPr>
              <w:t>，不提供不得分。）</w:t>
            </w:r>
          </w:p>
        </w:tc>
      </w:tr>
      <w:tr w14:paraId="64976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927" w:type="pct"/>
            <w:tcBorders>
              <w:top w:val="single" w:color="auto" w:sz="4" w:space="0"/>
            </w:tcBorders>
            <w:noWrap w:val="0"/>
            <w:vAlign w:val="center"/>
          </w:tcPr>
          <w:p w14:paraId="0129A96D">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overflowPunct w:val="0"/>
              <w:topLinePunct w:val="0"/>
              <w:autoSpaceDE/>
              <w:autoSpaceDN/>
              <w:bidi w:val="0"/>
              <w:spacing w:line="360" w:lineRule="auto"/>
              <w:jc w:val="center"/>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其他人员（除项目负责人外）（</w:t>
            </w:r>
            <w:r>
              <w:rPr>
                <w:rFonts w:hint="eastAsia" w:ascii="宋体" w:hAnsi="宋体" w:eastAsia="宋体" w:cs="宋体"/>
                <w:b w:val="0"/>
                <w:bCs/>
                <w:color w:val="auto"/>
                <w:sz w:val="22"/>
                <w:szCs w:val="22"/>
                <w:highlight w:val="none"/>
                <w:lang w:val="en-US" w:eastAsia="zh-CN"/>
              </w:rPr>
              <w:t>13</w:t>
            </w:r>
            <w:r>
              <w:rPr>
                <w:rFonts w:hint="eastAsia" w:ascii="宋体" w:hAnsi="宋体" w:eastAsia="宋体" w:cs="宋体"/>
                <w:b w:val="0"/>
                <w:bCs/>
                <w:color w:val="auto"/>
                <w:sz w:val="22"/>
                <w:szCs w:val="22"/>
                <w:highlight w:val="none"/>
              </w:rPr>
              <w:t>分）</w:t>
            </w:r>
          </w:p>
        </w:tc>
        <w:tc>
          <w:tcPr>
            <w:tcW w:w="4072" w:type="pct"/>
            <w:tcBorders>
              <w:top w:val="single" w:color="auto" w:sz="4" w:space="0"/>
            </w:tcBorders>
            <w:noWrap w:val="0"/>
            <w:vAlign w:val="top"/>
          </w:tcPr>
          <w:p w14:paraId="4ED25751">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overflowPunct w:val="0"/>
              <w:topLinePunct w:val="0"/>
              <w:autoSpaceDE/>
              <w:autoSpaceDN/>
              <w:bidi w:val="0"/>
              <w:spacing w:line="360" w:lineRule="auto"/>
              <w:jc w:val="both"/>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1.</w:t>
            </w:r>
            <w:r>
              <w:rPr>
                <w:rFonts w:hint="eastAsia" w:ascii="宋体" w:hAnsi="宋体" w:eastAsia="宋体" w:cs="宋体"/>
                <w:b w:val="0"/>
                <w:bCs/>
                <w:color w:val="auto"/>
                <w:sz w:val="22"/>
                <w:szCs w:val="22"/>
                <w:highlight w:val="none"/>
              </w:rPr>
              <w:t>投标人拟派项目组成员中具有面点师（</w:t>
            </w:r>
            <w:r>
              <w:rPr>
                <w:rFonts w:hint="eastAsia" w:ascii="宋体" w:hAnsi="宋体" w:eastAsia="宋体" w:cs="宋体"/>
                <w:b w:val="0"/>
                <w:bCs/>
                <w:color w:val="auto"/>
                <w:sz w:val="22"/>
                <w:szCs w:val="22"/>
                <w:highlight w:val="none"/>
                <w:lang w:val="en-US" w:eastAsia="zh-CN"/>
              </w:rPr>
              <w:t>三</w:t>
            </w:r>
            <w:r>
              <w:rPr>
                <w:rFonts w:hint="eastAsia" w:ascii="宋体" w:hAnsi="宋体" w:eastAsia="宋体" w:cs="宋体"/>
                <w:b w:val="0"/>
                <w:bCs/>
                <w:color w:val="auto"/>
                <w:sz w:val="22"/>
                <w:szCs w:val="22"/>
                <w:highlight w:val="none"/>
              </w:rPr>
              <w:t>级/</w:t>
            </w:r>
            <w:r>
              <w:rPr>
                <w:rFonts w:hint="eastAsia" w:ascii="宋体" w:hAnsi="宋体" w:eastAsia="宋体" w:cs="宋体"/>
                <w:b w:val="0"/>
                <w:bCs/>
                <w:color w:val="auto"/>
                <w:sz w:val="22"/>
                <w:szCs w:val="22"/>
                <w:highlight w:val="none"/>
                <w:lang w:val="en-US" w:eastAsia="zh-CN"/>
              </w:rPr>
              <w:t>高</w:t>
            </w:r>
            <w:r>
              <w:rPr>
                <w:rFonts w:hint="eastAsia" w:ascii="宋体" w:hAnsi="宋体" w:eastAsia="宋体" w:cs="宋体"/>
                <w:b w:val="0"/>
                <w:bCs/>
                <w:color w:val="auto"/>
                <w:sz w:val="22"/>
                <w:szCs w:val="22"/>
                <w:highlight w:val="none"/>
              </w:rPr>
              <w:t>级）及以上职业资格证书</w:t>
            </w:r>
            <w:r>
              <w:rPr>
                <w:rFonts w:hint="eastAsia" w:ascii="宋体" w:hAnsi="宋体" w:eastAsia="宋体" w:cs="宋体"/>
                <w:b w:val="0"/>
                <w:bCs/>
                <w:color w:val="auto"/>
                <w:sz w:val="22"/>
                <w:szCs w:val="22"/>
                <w:highlight w:val="none"/>
                <w:lang w:val="en-US" w:eastAsia="zh-CN"/>
              </w:rPr>
              <w:t>或职业技能等级证书</w:t>
            </w:r>
            <w:r>
              <w:rPr>
                <w:rFonts w:hint="eastAsia" w:ascii="宋体" w:hAnsi="宋体" w:eastAsia="宋体" w:cs="宋体"/>
                <w:b w:val="0"/>
                <w:bCs/>
                <w:color w:val="auto"/>
                <w:sz w:val="22"/>
                <w:szCs w:val="22"/>
                <w:highlight w:val="none"/>
              </w:rPr>
              <w:t>的得</w:t>
            </w:r>
            <w:r>
              <w:rPr>
                <w:rFonts w:hint="eastAsia" w:ascii="宋体" w:hAnsi="宋体" w:eastAsia="宋体" w:cs="宋体"/>
                <w:b w:val="0"/>
                <w:bCs/>
                <w:color w:val="auto"/>
                <w:sz w:val="22"/>
                <w:szCs w:val="22"/>
                <w:highlight w:val="none"/>
                <w:lang w:val="en-US" w:eastAsia="zh-CN"/>
              </w:rPr>
              <w:t>3</w:t>
            </w:r>
            <w:r>
              <w:rPr>
                <w:rFonts w:hint="eastAsia" w:ascii="宋体" w:hAnsi="宋体" w:eastAsia="宋体" w:cs="宋体"/>
                <w:b w:val="0"/>
                <w:bCs/>
                <w:color w:val="auto"/>
                <w:sz w:val="22"/>
                <w:szCs w:val="22"/>
                <w:highlight w:val="none"/>
              </w:rPr>
              <w:t>分</w:t>
            </w:r>
            <w:r>
              <w:rPr>
                <w:rFonts w:hint="eastAsia" w:ascii="宋体" w:hAnsi="宋体" w:eastAsia="宋体" w:cs="宋体"/>
                <w:b w:val="0"/>
                <w:bCs/>
                <w:color w:val="auto"/>
                <w:sz w:val="22"/>
                <w:szCs w:val="22"/>
                <w:highlight w:val="none"/>
                <w:lang w:eastAsia="zh-CN"/>
              </w:rPr>
              <w:t>；</w:t>
            </w:r>
            <w:r>
              <w:rPr>
                <w:rFonts w:hint="eastAsia" w:ascii="宋体" w:hAnsi="宋体" w:eastAsia="宋体" w:cs="宋体"/>
                <w:b w:val="0"/>
                <w:bCs/>
                <w:color w:val="auto"/>
                <w:sz w:val="22"/>
                <w:szCs w:val="22"/>
                <w:highlight w:val="none"/>
              </w:rPr>
              <w:t>具有</w:t>
            </w:r>
            <w:r>
              <w:rPr>
                <w:rFonts w:hint="eastAsia" w:ascii="宋体" w:hAnsi="宋体" w:eastAsia="宋体" w:cs="宋体"/>
                <w:b w:val="0"/>
                <w:bCs/>
                <w:color w:val="auto"/>
                <w:sz w:val="22"/>
                <w:szCs w:val="22"/>
                <w:highlight w:val="none"/>
                <w:lang w:val="en-US" w:eastAsia="zh-CN"/>
              </w:rPr>
              <w:t>公共</w:t>
            </w:r>
            <w:r>
              <w:rPr>
                <w:rFonts w:hint="eastAsia" w:ascii="宋体" w:hAnsi="宋体" w:eastAsia="宋体" w:cs="宋体"/>
                <w:b w:val="0"/>
                <w:bCs/>
                <w:color w:val="auto"/>
                <w:sz w:val="22"/>
                <w:szCs w:val="22"/>
                <w:highlight w:val="none"/>
              </w:rPr>
              <w:t>营养师（</w:t>
            </w:r>
            <w:r>
              <w:rPr>
                <w:rFonts w:hint="eastAsia" w:ascii="宋体" w:hAnsi="宋体" w:eastAsia="宋体" w:cs="宋体"/>
                <w:b w:val="0"/>
                <w:bCs/>
                <w:color w:val="auto"/>
                <w:sz w:val="22"/>
                <w:szCs w:val="22"/>
                <w:highlight w:val="none"/>
                <w:lang w:val="en-US" w:eastAsia="zh-CN"/>
              </w:rPr>
              <w:t>三</w:t>
            </w:r>
            <w:r>
              <w:rPr>
                <w:rFonts w:hint="eastAsia" w:ascii="宋体" w:hAnsi="宋体" w:eastAsia="宋体" w:cs="宋体"/>
                <w:b w:val="0"/>
                <w:bCs/>
                <w:color w:val="auto"/>
                <w:sz w:val="22"/>
                <w:szCs w:val="22"/>
                <w:highlight w:val="none"/>
              </w:rPr>
              <w:t>级/</w:t>
            </w:r>
            <w:r>
              <w:rPr>
                <w:rFonts w:hint="eastAsia" w:ascii="宋体" w:hAnsi="宋体" w:eastAsia="宋体" w:cs="宋体"/>
                <w:b w:val="0"/>
                <w:bCs/>
                <w:color w:val="auto"/>
                <w:sz w:val="22"/>
                <w:szCs w:val="22"/>
                <w:highlight w:val="none"/>
                <w:lang w:val="en-US" w:eastAsia="zh-CN"/>
              </w:rPr>
              <w:t>高级</w:t>
            </w:r>
            <w:r>
              <w:rPr>
                <w:rFonts w:hint="eastAsia" w:ascii="宋体" w:hAnsi="宋体" w:eastAsia="宋体" w:cs="宋体"/>
                <w:b w:val="0"/>
                <w:bCs/>
                <w:color w:val="auto"/>
                <w:sz w:val="22"/>
                <w:szCs w:val="22"/>
                <w:highlight w:val="none"/>
              </w:rPr>
              <w:t>）及以上职业资格证书</w:t>
            </w:r>
            <w:r>
              <w:rPr>
                <w:rFonts w:hint="eastAsia" w:ascii="宋体" w:hAnsi="宋体" w:eastAsia="宋体" w:cs="宋体"/>
                <w:b w:val="0"/>
                <w:bCs/>
                <w:color w:val="auto"/>
                <w:sz w:val="22"/>
                <w:szCs w:val="22"/>
                <w:highlight w:val="none"/>
                <w:lang w:val="en-US" w:eastAsia="zh-CN"/>
              </w:rPr>
              <w:t>或职业技能等级证书</w:t>
            </w:r>
            <w:r>
              <w:rPr>
                <w:rFonts w:hint="eastAsia" w:ascii="宋体" w:hAnsi="宋体" w:eastAsia="宋体" w:cs="宋体"/>
                <w:b w:val="0"/>
                <w:bCs/>
                <w:color w:val="auto"/>
                <w:sz w:val="22"/>
                <w:szCs w:val="22"/>
                <w:highlight w:val="none"/>
              </w:rPr>
              <w:t>的得</w:t>
            </w:r>
            <w:r>
              <w:rPr>
                <w:rFonts w:hint="eastAsia" w:ascii="宋体" w:hAnsi="宋体" w:eastAsia="宋体" w:cs="宋体"/>
                <w:b w:val="0"/>
                <w:bCs/>
                <w:color w:val="auto"/>
                <w:sz w:val="22"/>
                <w:szCs w:val="22"/>
                <w:highlight w:val="none"/>
                <w:lang w:val="en-US" w:eastAsia="zh-CN"/>
              </w:rPr>
              <w:t>3</w:t>
            </w:r>
            <w:r>
              <w:rPr>
                <w:rFonts w:hint="eastAsia" w:ascii="宋体" w:hAnsi="宋体" w:eastAsia="宋体" w:cs="宋体"/>
                <w:b w:val="0"/>
                <w:bCs/>
                <w:color w:val="auto"/>
                <w:sz w:val="22"/>
                <w:szCs w:val="22"/>
                <w:highlight w:val="none"/>
              </w:rPr>
              <w:t>分</w:t>
            </w:r>
            <w:r>
              <w:rPr>
                <w:rFonts w:hint="eastAsia" w:ascii="宋体" w:hAnsi="宋体" w:eastAsia="宋体" w:cs="宋体"/>
                <w:b w:val="0"/>
                <w:bCs/>
                <w:color w:val="auto"/>
                <w:sz w:val="22"/>
                <w:szCs w:val="22"/>
                <w:highlight w:val="none"/>
                <w:lang w:eastAsia="zh-CN"/>
              </w:rPr>
              <w:t>；</w:t>
            </w:r>
            <w:r>
              <w:rPr>
                <w:rFonts w:hint="eastAsia" w:ascii="宋体" w:hAnsi="宋体" w:eastAsia="宋体" w:cs="宋体"/>
                <w:b w:val="0"/>
                <w:bCs/>
                <w:color w:val="auto"/>
                <w:sz w:val="22"/>
                <w:szCs w:val="22"/>
                <w:highlight w:val="none"/>
              </w:rPr>
              <w:t>具有中式烹调师（四级/中级）及以上职业资格证书</w:t>
            </w:r>
            <w:r>
              <w:rPr>
                <w:rFonts w:hint="eastAsia" w:ascii="宋体" w:hAnsi="宋体" w:eastAsia="宋体" w:cs="宋体"/>
                <w:b w:val="0"/>
                <w:bCs/>
                <w:color w:val="auto"/>
                <w:sz w:val="22"/>
                <w:szCs w:val="22"/>
                <w:highlight w:val="none"/>
                <w:lang w:val="en-US" w:eastAsia="zh-CN"/>
              </w:rPr>
              <w:t>或职业技能等级证书</w:t>
            </w:r>
            <w:r>
              <w:rPr>
                <w:rFonts w:hint="eastAsia" w:ascii="宋体" w:hAnsi="宋体" w:eastAsia="宋体" w:cs="宋体"/>
                <w:b w:val="0"/>
                <w:bCs/>
                <w:color w:val="auto"/>
                <w:sz w:val="22"/>
                <w:szCs w:val="22"/>
                <w:highlight w:val="none"/>
              </w:rPr>
              <w:t>的得</w:t>
            </w:r>
            <w:r>
              <w:rPr>
                <w:rFonts w:hint="eastAsia" w:ascii="宋体" w:hAnsi="宋体" w:eastAsia="宋体" w:cs="宋体"/>
                <w:b w:val="0"/>
                <w:bCs/>
                <w:color w:val="auto"/>
                <w:sz w:val="22"/>
                <w:szCs w:val="22"/>
                <w:highlight w:val="none"/>
                <w:lang w:val="en-US" w:eastAsia="zh-CN"/>
              </w:rPr>
              <w:t>3</w:t>
            </w:r>
            <w:r>
              <w:rPr>
                <w:rFonts w:hint="eastAsia" w:ascii="宋体" w:hAnsi="宋体" w:eastAsia="宋体" w:cs="宋体"/>
                <w:b w:val="0"/>
                <w:bCs/>
                <w:color w:val="auto"/>
                <w:sz w:val="22"/>
                <w:szCs w:val="22"/>
                <w:highlight w:val="none"/>
              </w:rPr>
              <w:t>分</w:t>
            </w:r>
            <w:r>
              <w:rPr>
                <w:rFonts w:hint="eastAsia" w:ascii="宋体" w:hAnsi="宋体" w:eastAsia="宋体" w:cs="宋体"/>
                <w:b w:val="0"/>
                <w:bCs/>
                <w:color w:val="auto"/>
                <w:sz w:val="22"/>
                <w:szCs w:val="22"/>
                <w:highlight w:val="none"/>
                <w:lang w:eastAsia="zh-CN"/>
              </w:rPr>
              <w:t>，最高得</w:t>
            </w:r>
            <w:r>
              <w:rPr>
                <w:rFonts w:hint="eastAsia" w:ascii="宋体" w:hAnsi="宋体" w:eastAsia="宋体" w:cs="宋体"/>
                <w:b w:val="0"/>
                <w:bCs/>
                <w:color w:val="auto"/>
                <w:sz w:val="22"/>
                <w:szCs w:val="22"/>
                <w:highlight w:val="none"/>
                <w:lang w:val="en-US" w:eastAsia="zh-CN"/>
              </w:rPr>
              <w:t>9</w:t>
            </w:r>
            <w:r>
              <w:rPr>
                <w:rFonts w:hint="eastAsia" w:ascii="宋体" w:hAnsi="宋体" w:eastAsia="宋体" w:cs="宋体"/>
                <w:b w:val="0"/>
                <w:bCs/>
                <w:color w:val="auto"/>
                <w:sz w:val="22"/>
                <w:szCs w:val="22"/>
                <w:highlight w:val="none"/>
                <w:lang w:eastAsia="zh-CN"/>
              </w:rPr>
              <w:t>分。</w:t>
            </w:r>
          </w:p>
          <w:p w14:paraId="313188C8">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overflowPunct w:val="0"/>
              <w:topLinePunct w:val="0"/>
              <w:autoSpaceDE/>
              <w:autoSpaceDN/>
              <w:bidi w:val="0"/>
              <w:spacing w:line="360" w:lineRule="auto"/>
              <w:jc w:val="both"/>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2.</w:t>
            </w:r>
            <w:r>
              <w:rPr>
                <w:rFonts w:hint="eastAsia" w:ascii="宋体" w:hAnsi="宋体" w:eastAsia="宋体" w:cs="宋体"/>
                <w:b w:val="0"/>
                <w:bCs/>
                <w:color w:val="auto"/>
                <w:sz w:val="22"/>
                <w:szCs w:val="22"/>
                <w:highlight w:val="none"/>
              </w:rPr>
              <w:t>投标人拟派项目组成员中具有驾驶证的有</w:t>
            </w:r>
            <w:r>
              <w:rPr>
                <w:rFonts w:hint="eastAsia" w:ascii="宋体" w:hAnsi="宋体" w:eastAsia="宋体" w:cs="宋体"/>
                <w:b w:val="0"/>
                <w:bCs/>
                <w:color w:val="auto"/>
                <w:sz w:val="22"/>
                <w:szCs w:val="22"/>
                <w:highlight w:val="none"/>
                <w:lang w:val="en-US" w:eastAsia="zh-CN"/>
              </w:rPr>
              <w:t>2</w:t>
            </w:r>
            <w:r>
              <w:rPr>
                <w:rFonts w:hint="eastAsia" w:ascii="宋体" w:hAnsi="宋体" w:eastAsia="宋体" w:cs="宋体"/>
                <w:b w:val="0"/>
                <w:bCs/>
                <w:color w:val="auto"/>
                <w:sz w:val="22"/>
                <w:szCs w:val="22"/>
                <w:highlight w:val="none"/>
              </w:rPr>
              <w:t>个得</w:t>
            </w:r>
            <w:r>
              <w:rPr>
                <w:rFonts w:hint="eastAsia" w:ascii="宋体" w:hAnsi="宋体" w:eastAsia="宋体" w:cs="宋体"/>
                <w:b w:val="0"/>
                <w:bCs/>
                <w:color w:val="auto"/>
                <w:sz w:val="22"/>
                <w:szCs w:val="22"/>
                <w:highlight w:val="none"/>
                <w:lang w:val="en-US" w:eastAsia="zh-CN"/>
              </w:rPr>
              <w:t>1</w:t>
            </w:r>
            <w:r>
              <w:rPr>
                <w:rFonts w:hint="eastAsia" w:ascii="宋体" w:hAnsi="宋体" w:eastAsia="宋体" w:cs="宋体"/>
                <w:b w:val="0"/>
                <w:bCs/>
                <w:color w:val="auto"/>
                <w:sz w:val="22"/>
                <w:szCs w:val="22"/>
                <w:highlight w:val="none"/>
              </w:rPr>
              <w:t>分，最高得</w:t>
            </w:r>
            <w:r>
              <w:rPr>
                <w:rFonts w:hint="eastAsia" w:ascii="宋体" w:hAnsi="宋体" w:eastAsia="宋体" w:cs="宋体"/>
                <w:b w:val="0"/>
                <w:bCs/>
                <w:color w:val="auto"/>
                <w:sz w:val="22"/>
                <w:szCs w:val="22"/>
                <w:highlight w:val="none"/>
                <w:lang w:val="en-US" w:eastAsia="zh-CN"/>
              </w:rPr>
              <w:t>4</w:t>
            </w:r>
            <w:r>
              <w:rPr>
                <w:rFonts w:hint="eastAsia" w:ascii="宋体" w:hAnsi="宋体" w:eastAsia="宋体" w:cs="宋体"/>
                <w:b w:val="0"/>
                <w:bCs/>
                <w:color w:val="auto"/>
                <w:sz w:val="22"/>
                <w:szCs w:val="22"/>
                <w:highlight w:val="none"/>
              </w:rPr>
              <w:t>分。</w:t>
            </w:r>
          </w:p>
          <w:p w14:paraId="004E9630">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overflowPunct w:val="0"/>
              <w:topLinePunct w:val="0"/>
              <w:autoSpaceDE/>
              <w:autoSpaceDN/>
              <w:bidi w:val="0"/>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bCs w:val="0"/>
                <w:color w:val="auto"/>
                <w:sz w:val="22"/>
                <w:szCs w:val="22"/>
                <w:highlight w:val="none"/>
              </w:rPr>
              <w:t>（上述人员一人多证不重复得分</w:t>
            </w:r>
            <w:r>
              <w:rPr>
                <w:rFonts w:hint="eastAsia" w:ascii="宋体" w:hAnsi="宋体" w:eastAsia="宋体" w:cs="宋体"/>
                <w:b/>
                <w:bCs w:val="0"/>
                <w:color w:val="auto"/>
                <w:sz w:val="22"/>
                <w:szCs w:val="22"/>
                <w:highlight w:val="none"/>
                <w:lang w:eastAsia="zh-CN"/>
              </w:rPr>
              <w:t>，</w:t>
            </w:r>
            <w:r>
              <w:rPr>
                <w:rFonts w:hint="eastAsia" w:ascii="宋体" w:hAnsi="宋体" w:eastAsia="宋体" w:cs="宋体"/>
                <w:b/>
                <w:bCs w:val="0"/>
                <w:color w:val="auto"/>
                <w:sz w:val="22"/>
                <w:szCs w:val="22"/>
                <w:highlight w:val="none"/>
                <w:lang w:val="en-US" w:eastAsia="zh-CN"/>
              </w:rPr>
              <w:t>需</w:t>
            </w:r>
            <w:r>
              <w:rPr>
                <w:rFonts w:hint="eastAsia" w:ascii="宋体" w:hAnsi="宋体" w:eastAsia="宋体" w:cs="宋体"/>
                <w:b/>
                <w:bCs w:val="0"/>
                <w:color w:val="auto"/>
                <w:sz w:val="22"/>
                <w:szCs w:val="22"/>
                <w:highlight w:val="none"/>
              </w:rPr>
              <w:t>提供相关证书</w:t>
            </w:r>
            <w:r>
              <w:rPr>
                <w:rFonts w:hint="eastAsia" w:ascii="宋体" w:hAnsi="宋体" w:eastAsia="宋体" w:cs="宋体"/>
                <w:b/>
                <w:bCs w:val="0"/>
                <w:color w:val="auto"/>
                <w:sz w:val="22"/>
                <w:szCs w:val="22"/>
                <w:highlight w:val="none"/>
                <w:lang w:val="en-US" w:eastAsia="zh-CN"/>
              </w:rPr>
              <w:t>扫描件</w:t>
            </w:r>
            <w:r>
              <w:rPr>
                <w:rFonts w:hint="eastAsia" w:ascii="宋体" w:hAnsi="宋体" w:eastAsia="宋体" w:cs="宋体"/>
                <w:b/>
                <w:bCs w:val="0"/>
                <w:color w:val="auto"/>
                <w:sz w:val="22"/>
                <w:szCs w:val="22"/>
                <w:highlight w:val="none"/>
                <w:lang w:eastAsia="zh-CN"/>
              </w:rPr>
              <w:t>、</w:t>
            </w:r>
            <w:r>
              <w:rPr>
                <w:rFonts w:hint="eastAsia" w:ascii="宋体" w:hAnsi="宋体" w:eastAsia="宋体" w:cs="宋体"/>
                <w:b/>
                <w:bCs w:val="0"/>
                <w:color w:val="auto"/>
                <w:sz w:val="22"/>
                <w:szCs w:val="22"/>
                <w:highlight w:val="none"/>
                <w:lang w:val="en-US" w:eastAsia="zh-CN"/>
              </w:rPr>
              <w:t>投标人为</w:t>
            </w:r>
            <w:r>
              <w:rPr>
                <w:rFonts w:hint="eastAsia" w:ascii="宋体" w:hAnsi="宋体" w:eastAsia="宋体" w:cs="宋体"/>
                <w:b/>
                <w:bCs w:val="0"/>
                <w:color w:val="auto"/>
                <w:sz w:val="22"/>
                <w:szCs w:val="22"/>
                <w:highlight w:val="none"/>
              </w:rPr>
              <w:t>其依法缴纳的</w:t>
            </w:r>
            <w:r>
              <w:rPr>
                <w:rFonts w:hint="eastAsia" w:ascii="宋体" w:hAnsi="宋体" w:eastAsia="宋体" w:cs="宋体"/>
                <w:b/>
                <w:bCs w:val="0"/>
                <w:color w:val="auto"/>
                <w:sz w:val="22"/>
                <w:szCs w:val="22"/>
                <w:highlight w:val="none"/>
                <w:lang w:val="en-US" w:eastAsia="zh-CN"/>
              </w:rPr>
              <w:t>2026年1月至今任意连续3个月的工资发放证明及期间任意一个月的社保证明加盖公章</w:t>
            </w:r>
            <w:r>
              <w:rPr>
                <w:rFonts w:hint="eastAsia" w:ascii="宋体" w:hAnsi="宋体" w:eastAsia="宋体" w:cs="宋体"/>
                <w:b/>
                <w:bCs w:val="0"/>
                <w:color w:val="auto"/>
                <w:sz w:val="22"/>
                <w:szCs w:val="22"/>
                <w:highlight w:val="none"/>
              </w:rPr>
              <w:t>，不提供不得分。）</w:t>
            </w:r>
          </w:p>
        </w:tc>
      </w:tr>
      <w:tr w14:paraId="786B4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927" w:type="pct"/>
            <w:noWrap w:val="0"/>
            <w:vAlign w:val="center"/>
          </w:tcPr>
          <w:p w14:paraId="3B2CED4B">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overflowPunct w:val="0"/>
              <w:topLinePunct w:val="0"/>
              <w:autoSpaceDE/>
              <w:autoSpaceDN/>
              <w:bidi w:val="0"/>
              <w:spacing w:line="360" w:lineRule="auto"/>
              <w:jc w:val="center"/>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en-US" w:eastAsia="zh-CN"/>
              </w:rPr>
              <w:t>类似</w:t>
            </w:r>
            <w:r>
              <w:rPr>
                <w:rFonts w:hint="eastAsia" w:ascii="宋体" w:hAnsi="宋体" w:eastAsia="宋体" w:cs="宋体"/>
                <w:b w:val="0"/>
                <w:bCs/>
                <w:color w:val="auto"/>
                <w:sz w:val="22"/>
                <w:szCs w:val="22"/>
                <w:highlight w:val="none"/>
              </w:rPr>
              <w:t>业绩</w:t>
            </w:r>
          </w:p>
          <w:p w14:paraId="4A639CD8">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overflowPunct w:val="0"/>
              <w:topLinePunct w:val="0"/>
              <w:autoSpaceDE/>
              <w:autoSpaceDN/>
              <w:bidi w:val="0"/>
              <w:spacing w:line="360" w:lineRule="auto"/>
              <w:jc w:val="center"/>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eastAsia="zh-CN"/>
              </w:rPr>
              <w:t>（</w:t>
            </w:r>
            <w:r>
              <w:rPr>
                <w:rFonts w:hint="eastAsia" w:ascii="宋体" w:hAnsi="宋体" w:eastAsia="宋体" w:cs="宋体"/>
                <w:b w:val="0"/>
                <w:bCs/>
                <w:color w:val="auto"/>
                <w:sz w:val="22"/>
                <w:szCs w:val="22"/>
                <w:highlight w:val="none"/>
                <w:lang w:val="en-US" w:eastAsia="zh-CN"/>
              </w:rPr>
              <w:t>6</w:t>
            </w:r>
            <w:r>
              <w:rPr>
                <w:rFonts w:hint="eastAsia" w:ascii="宋体" w:hAnsi="宋体" w:eastAsia="宋体" w:cs="宋体"/>
                <w:b w:val="0"/>
                <w:bCs/>
                <w:color w:val="auto"/>
                <w:sz w:val="22"/>
                <w:szCs w:val="22"/>
                <w:highlight w:val="none"/>
              </w:rPr>
              <w:t>分）</w:t>
            </w:r>
          </w:p>
        </w:tc>
        <w:tc>
          <w:tcPr>
            <w:tcW w:w="4072" w:type="pct"/>
            <w:noWrap w:val="0"/>
            <w:vAlign w:val="top"/>
          </w:tcPr>
          <w:p w14:paraId="07612735">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overflowPunct w:val="0"/>
              <w:topLinePunct w:val="0"/>
              <w:autoSpaceDE/>
              <w:autoSpaceDN/>
              <w:bidi w:val="0"/>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投标人自202</w:t>
            </w:r>
            <w:r>
              <w:rPr>
                <w:rFonts w:hint="eastAsia" w:ascii="宋体" w:hAnsi="宋体" w:eastAsia="宋体" w:cs="宋体"/>
                <w:b w:val="0"/>
                <w:bCs/>
                <w:color w:val="auto"/>
                <w:sz w:val="22"/>
                <w:szCs w:val="22"/>
                <w:highlight w:val="none"/>
                <w:lang w:val="en-US" w:eastAsia="zh-CN"/>
              </w:rPr>
              <w:t>3</w:t>
            </w:r>
            <w:r>
              <w:rPr>
                <w:rFonts w:hint="eastAsia" w:ascii="宋体" w:hAnsi="宋体" w:eastAsia="宋体" w:cs="宋体"/>
                <w:b w:val="0"/>
                <w:bCs/>
                <w:color w:val="auto"/>
                <w:sz w:val="22"/>
                <w:szCs w:val="22"/>
                <w:highlight w:val="none"/>
              </w:rPr>
              <w:t>年</w:t>
            </w:r>
            <w:r>
              <w:rPr>
                <w:rFonts w:hint="eastAsia" w:ascii="宋体" w:hAnsi="宋体" w:eastAsia="宋体" w:cs="宋体"/>
                <w:b w:val="0"/>
                <w:bCs/>
                <w:color w:val="auto"/>
                <w:sz w:val="22"/>
                <w:szCs w:val="22"/>
                <w:highlight w:val="none"/>
                <w:lang w:val="en-US" w:eastAsia="zh-CN"/>
              </w:rPr>
              <w:t>6</w:t>
            </w:r>
            <w:r>
              <w:rPr>
                <w:rFonts w:hint="eastAsia" w:ascii="宋体" w:hAnsi="宋体" w:eastAsia="宋体" w:cs="宋体"/>
                <w:b w:val="0"/>
                <w:bCs/>
                <w:color w:val="auto"/>
                <w:sz w:val="22"/>
                <w:szCs w:val="22"/>
                <w:highlight w:val="none"/>
              </w:rPr>
              <w:t>月1日（以合同签订时间为准）以来承担过</w:t>
            </w:r>
            <w:r>
              <w:rPr>
                <w:rFonts w:hint="eastAsia" w:ascii="宋体" w:hAnsi="宋体" w:eastAsia="宋体" w:cs="宋体"/>
                <w:b w:val="0"/>
                <w:bCs/>
                <w:color w:val="auto"/>
                <w:sz w:val="22"/>
                <w:szCs w:val="22"/>
                <w:highlight w:val="none"/>
                <w:lang w:val="en-US" w:eastAsia="zh-CN"/>
              </w:rPr>
              <w:t>类似业绩项目（餐食配送）</w:t>
            </w:r>
            <w:r>
              <w:rPr>
                <w:rFonts w:hint="eastAsia" w:ascii="宋体" w:hAnsi="宋体" w:eastAsia="宋体" w:cs="宋体"/>
                <w:b w:val="0"/>
                <w:bCs/>
                <w:color w:val="auto"/>
                <w:sz w:val="22"/>
                <w:szCs w:val="22"/>
                <w:highlight w:val="none"/>
              </w:rPr>
              <w:t>，有一个得</w:t>
            </w:r>
            <w:r>
              <w:rPr>
                <w:rFonts w:hint="eastAsia" w:ascii="宋体" w:hAnsi="宋体" w:eastAsia="宋体" w:cs="宋体"/>
                <w:b w:val="0"/>
                <w:bCs/>
                <w:color w:val="auto"/>
                <w:sz w:val="22"/>
                <w:szCs w:val="22"/>
                <w:highlight w:val="none"/>
                <w:lang w:val="en-US" w:eastAsia="zh-CN"/>
              </w:rPr>
              <w:t>1</w:t>
            </w:r>
            <w:r>
              <w:rPr>
                <w:rFonts w:hint="eastAsia" w:ascii="宋体" w:hAnsi="宋体" w:eastAsia="宋体" w:cs="宋体"/>
                <w:b w:val="0"/>
                <w:bCs/>
                <w:color w:val="auto"/>
                <w:sz w:val="22"/>
                <w:szCs w:val="22"/>
                <w:highlight w:val="none"/>
              </w:rPr>
              <w:t>分，最高得</w:t>
            </w:r>
            <w:r>
              <w:rPr>
                <w:rFonts w:hint="eastAsia" w:ascii="宋体" w:hAnsi="宋体" w:eastAsia="宋体" w:cs="宋体"/>
                <w:b w:val="0"/>
                <w:bCs/>
                <w:color w:val="auto"/>
                <w:sz w:val="22"/>
                <w:szCs w:val="22"/>
                <w:highlight w:val="none"/>
                <w:lang w:val="en-US" w:eastAsia="zh-CN"/>
              </w:rPr>
              <w:t>6</w:t>
            </w:r>
            <w:r>
              <w:rPr>
                <w:rFonts w:hint="eastAsia" w:ascii="宋体" w:hAnsi="宋体" w:eastAsia="宋体" w:cs="宋体"/>
                <w:b w:val="0"/>
                <w:bCs/>
                <w:color w:val="auto"/>
                <w:sz w:val="22"/>
                <w:szCs w:val="22"/>
                <w:highlight w:val="none"/>
              </w:rPr>
              <w:t>分。（提供合同原件扫描件加盖公章，不提供或提供不全不得分）</w:t>
            </w:r>
          </w:p>
        </w:tc>
      </w:tr>
      <w:tr w14:paraId="24FC8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927" w:type="pct"/>
            <w:noWrap w:val="0"/>
            <w:vAlign w:val="center"/>
          </w:tcPr>
          <w:p w14:paraId="1F5C00E3">
            <w:pPr>
              <w:keepNext w:val="0"/>
              <w:keepLines w:val="0"/>
              <w:pageBreakBefore w:val="0"/>
              <w:suppressLineNumbers w:val="0"/>
              <w:kinsoku/>
              <w:overflowPunct w:val="0"/>
              <w:topLinePunct w:val="0"/>
              <w:autoSpaceDE/>
              <w:autoSpaceDN/>
              <w:bidi w:val="0"/>
              <w:spacing w:before="0" w:beforeAutospacing="0" w:after="0" w:afterAutospacing="0" w:line="276" w:lineRule="auto"/>
              <w:ind w:left="0" w:leftChars="0" w:right="0" w:rightChars="0"/>
              <w:jc w:val="center"/>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color w:val="auto"/>
                <w:sz w:val="22"/>
                <w:szCs w:val="22"/>
                <w:highlight w:val="none"/>
              </w:rPr>
              <w:t>食材保鲜及冷冻条件</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6分</w:t>
            </w:r>
            <w:r>
              <w:rPr>
                <w:rFonts w:hint="eastAsia" w:ascii="宋体" w:hAnsi="宋体" w:eastAsia="宋体" w:cs="宋体"/>
                <w:color w:val="auto"/>
                <w:sz w:val="22"/>
                <w:szCs w:val="22"/>
                <w:highlight w:val="none"/>
                <w:lang w:eastAsia="zh-CN"/>
              </w:rPr>
              <w:t>）</w:t>
            </w:r>
          </w:p>
        </w:tc>
        <w:tc>
          <w:tcPr>
            <w:tcW w:w="4072" w:type="pct"/>
            <w:noWrap w:val="0"/>
            <w:vAlign w:val="top"/>
          </w:tcPr>
          <w:p w14:paraId="51B43990">
            <w:pPr>
              <w:keepNext w:val="0"/>
              <w:keepLines w:val="0"/>
              <w:pageBreakBefore w:val="0"/>
              <w:numPr>
                <w:ilvl w:val="0"/>
                <w:numId w:val="0"/>
              </w:numPr>
              <w:suppressLineNumbers w:val="0"/>
              <w:kinsoku/>
              <w:wordWrap w:val="0"/>
              <w:overflowPunct w:val="0"/>
              <w:topLinePunct w:val="0"/>
              <w:autoSpaceDE/>
              <w:autoSpaceDN/>
              <w:bidi w:val="0"/>
              <w:adjustRightInd w:val="0"/>
              <w:snapToGrid w:val="0"/>
              <w:spacing w:before="0" w:beforeAutospacing="0" w:after="0" w:afterAutospacing="0" w:line="276" w:lineRule="auto"/>
              <w:ind w:left="0" w:leftChars="0" w:right="0" w:rightChars="0"/>
              <w:jc w:val="both"/>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为保证</w:t>
            </w:r>
            <w:r>
              <w:rPr>
                <w:rFonts w:hint="eastAsia" w:ascii="宋体" w:hAnsi="宋体" w:eastAsia="宋体" w:cs="宋体"/>
                <w:color w:val="auto"/>
                <w:sz w:val="22"/>
                <w:szCs w:val="22"/>
                <w:highlight w:val="none"/>
                <w:lang w:val="en-US" w:eastAsia="zh-CN"/>
              </w:rPr>
              <w:t>制作</w:t>
            </w:r>
            <w:r>
              <w:rPr>
                <w:rFonts w:hint="eastAsia" w:ascii="宋体" w:hAnsi="宋体" w:eastAsia="宋体" w:cs="宋体"/>
                <w:color w:val="auto"/>
                <w:sz w:val="22"/>
                <w:szCs w:val="22"/>
                <w:highlight w:val="none"/>
              </w:rPr>
              <w:t>食材</w:t>
            </w:r>
            <w:r>
              <w:rPr>
                <w:rFonts w:hint="eastAsia" w:ascii="宋体" w:hAnsi="宋体" w:eastAsia="宋体" w:cs="宋体"/>
                <w:color w:val="auto"/>
                <w:sz w:val="22"/>
                <w:szCs w:val="22"/>
                <w:highlight w:val="none"/>
                <w:lang w:val="en-US" w:eastAsia="zh-CN"/>
              </w:rPr>
              <w:t>的</w:t>
            </w:r>
            <w:r>
              <w:rPr>
                <w:rFonts w:hint="eastAsia" w:ascii="宋体" w:hAnsi="宋体" w:eastAsia="宋体" w:cs="宋体"/>
                <w:color w:val="auto"/>
                <w:sz w:val="22"/>
                <w:szCs w:val="22"/>
                <w:highlight w:val="none"/>
              </w:rPr>
              <w:t>新鲜健康，投标</w:t>
            </w:r>
            <w:r>
              <w:rPr>
                <w:rFonts w:hint="eastAsia" w:ascii="宋体" w:hAnsi="宋体" w:eastAsia="宋体" w:cs="宋体"/>
                <w:color w:val="auto"/>
                <w:sz w:val="22"/>
                <w:szCs w:val="22"/>
                <w:highlight w:val="none"/>
                <w:lang w:eastAsia="zh-CN"/>
              </w:rPr>
              <w:t>人</w:t>
            </w:r>
            <w:r>
              <w:rPr>
                <w:rFonts w:hint="eastAsia" w:ascii="宋体" w:hAnsi="宋体" w:eastAsia="宋体" w:cs="宋体"/>
                <w:color w:val="auto"/>
                <w:sz w:val="22"/>
                <w:szCs w:val="22"/>
                <w:highlight w:val="none"/>
              </w:rPr>
              <w:t>具有保存食材的保鲜库的，得</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分；具有保存食材的冷冻库的，得</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分。本项最高得</w:t>
            </w:r>
            <w:r>
              <w:rPr>
                <w:rFonts w:hint="eastAsia" w:ascii="宋体" w:hAnsi="宋体" w:eastAsia="宋体" w:cs="宋体"/>
                <w:color w:val="auto"/>
                <w:sz w:val="22"/>
                <w:szCs w:val="22"/>
                <w:highlight w:val="none"/>
                <w:lang w:val="en-US" w:eastAsia="zh-CN"/>
              </w:rPr>
              <w:t>6</w:t>
            </w:r>
            <w:r>
              <w:rPr>
                <w:rFonts w:hint="eastAsia" w:ascii="宋体" w:hAnsi="宋体" w:eastAsia="宋体" w:cs="宋体"/>
                <w:color w:val="auto"/>
                <w:sz w:val="22"/>
                <w:szCs w:val="22"/>
                <w:highlight w:val="none"/>
              </w:rPr>
              <w:t>分。</w:t>
            </w:r>
            <w:r>
              <w:rPr>
                <w:rFonts w:hint="eastAsia" w:ascii="宋体" w:hAnsi="宋体" w:eastAsia="宋体" w:cs="宋体"/>
                <w:b/>
                <w:bCs/>
                <w:color w:val="auto"/>
                <w:sz w:val="22"/>
                <w:szCs w:val="22"/>
                <w:highlight w:val="none"/>
              </w:rPr>
              <w:t>注：投标文件中自有的提供自有证明材料、现场照片原件扫描件并加盖公章或签电子公章；租赁的提供租赁合同（须在有效租赁期内）、现场照片原件扫描件并加盖公章或签电子公章，不提供或提供不符合要求的不得分。</w:t>
            </w:r>
          </w:p>
        </w:tc>
      </w:tr>
      <w:tr w14:paraId="025C6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1" w:hRule="atLeast"/>
          <w:jc w:val="center"/>
        </w:trPr>
        <w:tc>
          <w:tcPr>
            <w:tcW w:w="927" w:type="pct"/>
            <w:vMerge w:val="restart"/>
            <w:noWrap w:val="0"/>
            <w:vAlign w:val="center"/>
          </w:tcPr>
          <w:p w14:paraId="588B266A">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val="0"/>
              <w:topLinePunct w:val="0"/>
              <w:autoSpaceDE/>
              <w:autoSpaceDN/>
              <w:bidi w:val="0"/>
              <w:adjustRightInd/>
              <w:snapToGrid/>
              <w:spacing w:line="360" w:lineRule="auto"/>
              <w:jc w:val="center"/>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服务方案</w:t>
            </w:r>
          </w:p>
          <w:p w14:paraId="03D212CC">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val="0"/>
              <w:topLinePunct w:val="0"/>
              <w:autoSpaceDE/>
              <w:autoSpaceDN/>
              <w:bidi w:val="0"/>
              <w:adjustRightInd/>
              <w:snapToGrid/>
              <w:spacing w:line="360" w:lineRule="auto"/>
              <w:jc w:val="center"/>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w:t>
            </w:r>
            <w:r>
              <w:rPr>
                <w:rFonts w:hint="eastAsia" w:ascii="宋体" w:hAnsi="宋体" w:eastAsia="宋体" w:cs="宋体"/>
                <w:b w:val="0"/>
                <w:bCs/>
                <w:color w:val="auto"/>
                <w:sz w:val="22"/>
                <w:szCs w:val="22"/>
                <w:highlight w:val="none"/>
                <w:lang w:val="en-US" w:eastAsia="zh-CN"/>
              </w:rPr>
              <w:t>58</w:t>
            </w:r>
            <w:r>
              <w:rPr>
                <w:rFonts w:hint="eastAsia" w:ascii="宋体" w:hAnsi="宋体" w:eastAsia="宋体" w:cs="宋体"/>
                <w:b w:val="0"/>
                <w:bCs/>
                <w:color w:val="auto"/>
                <w:sz w:val="22"/>
                <w:szCs w:val="22"/>
                <w:highlight w:val="none"/>
              </w:rPr>
              <w:t>分）</w:t>
            </w:r>
          </w:p>
        </w:tc>
        <w:tc>
          <w:tcPr>
            <w:tcW w:w="4072" w:type="pct"/>
            <w:tcBorders>
              <w:bottom w:val="single" w:color="auto" w:sz="4" w:space="0"/>
            </w:tcBorders>
            <w:noWrap w:val="0"/>
            <w:vAlign w:val="top"/>
          </w:tcPr>
          <w:p w14:paraId="5C86C4B2">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提供针对《连云港市海州区环境卫生管理处2026年环卫工人爱心早餐服务》的具体技术方案，方案内容不限于文字叙述、相关文件及证书扫描件、现场照片食品安全管理体系认证等。</w:t>
            </w:r>
          </w:p>
        </w:tc>
      </w:tr>
      <w:tr w14:paraId="7E390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14" w:hRule="atLeast"/>
          <w:jc w:val="center"/>
        </w:trPr>
        <w:tc>
          <w:tcPr>
            <w:tcW w:w="927" w:type="pct"/>
            <w:vMerge w:val="continue"/>
            <w:noWrap w:val="0"/>
            <w:vAlign w:val="center"/>
          </w:tcPr>
          <w:p w14:paraId="36BA1388">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val="0"/>
              <w:topLinePunct w:val="0"/>
              <w:autoSpaceDE/>
              <w:autoSpaceDN/>
              <w:bidi w:val="0"/>
              <w:adjustRightInd/>
              <w:snapToGrid/>
              <w:spacing w:line="360" w:lineRule="auto"/>
              <w:ind w:left="0" w:firstLine="440" w:firstLineChars="200"/>
              <w:jc w:val="both"/>
              <w:textAlignment w:val="auto"/>
              <w:rPr>
                <w:rFonts w:hint="eastAsia" w:ascii="宋体" w:hAnsi="宋体" w:eastAsia="宋体" w:cs="宋体"/>
                <w:b w:val="0"/>
                <w:bCs/>
                <w:color w:val="auto"/>
                <w:sz w:val="22"/>
                <w:szCs w:val="22"/>
                <w:highlight w:val="none"/>
              </w:rPr>
            </w:pPr>
          </w:p>
        </w:tc>
        <w:tc>
          <w:tcPr>
            <w:tcW w:w="4072" w:type="pct"/>
            <w:tcBorders>
              <w:top w:val="single" w:color="auto" w:sz="4" w:space="0"/>
            </w:tcBorders>
            <w:noWrap w:val="0"/>
            <w:vAlign w:val="top"/>
          </w:tcPr>
          <w:p w14:paraId="41D06B06">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（1）餐品供应方案及原材料成本</w:t>
            </w:r>
            <w:r>
              <w:rPr>
                <w:rFonts w:hint="eastAsia" w:ascii="宋体" w:hAnsi="宋体" w:eastAsia="宋体" w:cs="宋体"/>
                <w:b w:val="0"/>
                <w:bCs/>
                <w:color w:val="auto"/>
                <w:sz w:val="22"/>
                <w:szCs w:val="22"/>
                <w:highlight w:val="none"/>
                <w:lang w:eastAsia="zh-CN"/>
              </w:rPr>
              <w:t>、</w:t>
            </w:r>
            <w:r>
              <w:rPr>
                <w:rFonts w:hint="eastAsia" w:ascii="宋体" w:hAnsi="宋体" w:eastAsia="宋体" w:cs="宋体"/>
                <w:b w:val="0"/>
                <w:bCs/>
                <w:color w:val="auto"/>
                <w:sz w:val="22"/>
                <w:szCs w:val="22"/>
                <w:highlight w:val="none"/>
                <w:lang w:val="en-US" w:eastAsia="zh-CN"/>
              </w:rPr>
              <w:t>品质</w:t>
            </w:r>
            <w:r>
              <w:rPr>
                <w:rFonts w:hint="eastAsia" w:ascii="宋体" w:hAnsi="宋体" w:eastAsia="宋体" w:cs="宋体"/>
                <w:b w:val="0"/>
                <w:bCs/>
                <w:color w:val="auto"/>
                <w:sz w:val="22"/>
                <w:szCs w:val="22"/>
                <w:highlight w:val="none"/>
              </w:rPr>
              <w:t>控制方案（</w:t>
            </w:r>
            <w:r>
              <w:rPr>
                <w:rFonts w:hint="eastAsia" w:ascii="宋体" w:hAnsi="宋体" w:eastAsia="宋体" w:cs="宋体"/>
                <w:b w:val="0"/>
                <w:bCs/>
                <w:color w:val="auto"/>
                <w:sz w:val="22"/>
                <w:szCs w:val="22"/>
                <w:highlight w:val="none"/>
                <w:lang w:val="en-US" w:eastAsia="zh-CN"/>
              </w:rPr>
              <w:t>16</w:t>
            </w:r>
            <w:r>
              <w:rPr>
                <w:rFonts w:hint="eastAsia" w:ascii="宋体" w:hAnsi="宋体" w:eastAsia="宋体" w:cs="宋体"/>
                <w:b w:val="0"/>
                <w:bCs/>
                <w:color w:val="auto"/>
                <w:sz w:val="22"/>
                <w:szCs w:val="22"/>
                <w:highlight w:val="none"/>
              </w:rPr>
              <w:t>分）</w:t>
            </w:r>
          </w:p>
          <w:p w14:paraId="5934A896">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1）餐品供应方案（</w:t>
            </w:r>
            <w:r>
              <w:rPr>
                <w:rFonts w:hint="eastAsia" w:ascii="宋体" w:hAnsi="宋体" w:eastAsia="宋体" w:cs="宋体"/>
                <w:b w:val="0"/>
                <w:bCs/>
                <w:color w:val="auto"/>
                <w:sz w:val="22"/>
                <w:szCs w:val="22"/>
                <w:highlight w:val="none"/>
                <w:lang w:val="en-US" w:eastAsia="zh-CN"/>
              </w:rPr>
              <w:t>8</w:t>
            </w:r>
            <w:r>
              <w:rPr>
                <w:rFonts w:hint="eastAsia" w:ascii="宋体" w:hAnsi="宋体" w:eastAsia="宋体" w:cs="宋体"/>
                <w:b w:val="0"/>
                <w:bCs/>
                <w:color w:val="auto"/>
                <w:sz w:val="22"/>
                <w:szCs w:val="22"/>
                <w:highlight w:val="none"/>
              </w:rPr>
              <w:t>分）</w:t>
            </w:r>
          </w:p>
          <w:p w14:paraId="09220974">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方案详细完整，可执行性、针对性强得</w:t>
            </w:r>
            <w:r>
              <w:rPr>
                <w:rFonts w:hint="eastAsia" w:ascii="宋体" w:hAnsi="宋体" w:eastAsia="宋体" w:cs="宋体"/>
                <w:b w:val="0"/>
                <w:bCs/>
                <w:color w:val="auto"/>
                <w:sz w:val="22"/>
                <w:szCs w:val="22"/>
                <w:highlight w:val="none"/>
                <w:lang w:val="en-US" w:eastAsia="zh-CN"/>
              </w:rPr>
              <w:t>8</w:t>
            </w:r>
            <w:r>
              <w:rPr>
                <w:rFonts w:hint="eastAsia" w:ascii="宋体" w:hAnsi="宋体" w:eastAsia="宋体" w:cs="宋体"/>
                <w:b w:val="0"/>
                <w:bCs/>
                <w:color w:val="auto"/>
                <w:sz w:val="22"/>
                <w:szCs w:val="22"/>
                <w:highlight w:val="none"/>
              </w:rPr>
              <w:t>分；</w:t>
            </w:r>
          </w:p>
          <w:p w14:paraId="7B5F4E05">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方案较详细，可执行性、针对性较强得</w:t>
            </w:r>
            <w:r>
              <w:rPr>
                <w:rFonts w:hint="eastAsia" w:ascii="宋体" w:hAnsi="宋体" w:eastAsia="宋体" w:cs="宋体"/>
                <w:b w:val="0"/>
                <w:bCs/>
                <w:color w:val="auto"/>
                <w:sz w:val="22"/>
                <w:szCs w:val="22"/>
                <w:highlight w:val="none"/>
                <w:lang w:val="en-US" w:eastAsia="zh-CN"/>
              </w:rPr>
              <w:t>5</w:t>
            </w:r>
            <w:r>
              <w:rPr>
                <w:rFonts w:hint="eastAsia" w:ascii="宋体" w:hAnsi="宋体" w:eastAsia="宋体" w:cs="宋体"/>
                <w:b w:val="0"/>
                <w:bCs/>
                <w:color w:val="auto"/>
                <w:sz w:val="22"/>
                <w:szCs w:val="22"/>
                <w:highlight w:val="none"/>
              </w:rPr>
              <w:t>分；</w:t>
            </w:r>
          </w:p>
          <w:p w14:paraId="3BFC97DB">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方案一般，可执行性、针对性一般得</w:t>
            </w:r>
            <w:r>
              <w:rPr>
                <w:rFonts w:hint="eastAsia" w:ascii="宋体" w:hAnsi="宋体" w:eastAsia="宋体" w:cs="宋体"/>
                <w:b w:val="0"/>
                <w:bCs/>
                <w:color w:val="auto"/>
                <w:sz w:val="22"/>
                <w:szCs w:val="22"/>
                <w:highlight w:val="none"/>
                <w:lang w:val="en-US" w:eastAsia="zh-CN"/>
              </w:rPr>
              <w:t>2</w:t>
            </w:r>
            <w:r>
              <w:rPr>
                <w:rFonts w:hint="eastAsia" w:ascii="宋体" w:hAnsi="宋体" w:eastAsia="宋体" w:cs="宋体"/>
                <w:b w:val="0"/>
                <w:bCs/>
                <w:color w:val="auto"/>
                <w:sz w:val="22"/>
                <w:szCs w:val="22"/>
                <w:highlight w:val="none"/>
              </w:rPr>
              <w:t>分；未提供执行方案，不得分。</w:t>
            </w:r>
          </w:p>
          <w:p w14:paraId="7C2692DE">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2）原材料成本</w:t>
            </w:r>
            <w:r>
              <w:rPr>
                <w:rFonts w:hint="eastAsia" w:ascii="宋体" w:hAnsi="宋体" w:eastAsia="宋体" w:cs="宋体"/>
                <w:b w:val="0"/>
                <w:bCs/>
                <w:color w:val="auto"/>
                <w:sz w:val="22"/>
                <w:szCs w:val="22"/>
                <w:highlight w:val="none"/>
                <w:lang w:eastAsia="zh-CN"/>
              </w:rPr>
              <w:t>、</w:t>
            </w:r>
            <w:r>
              <w:rPr>
                <w:rFonts w:hint="eastAsia" w:ascii="宋体" w:hAnsi="宋体" w:eastAsia="宋体" w:cs="宋体"/>
                <w:b w:val="0"/>
                <w:bCs/>
                <w:color w:val="auto"/>
                <w:sz w:val="22"/>
                <w:szCs w:val="22"/>
                <w:highlight w:val="none"/>
                <w:lang w:val="en-US" w:eastAsia="zh-CN"/>
              </w:rPr>
              <w:t>品质</w:t>
            </w:r>
            <w:r>
              <w:rPr>
                <w:rFonts w:hint="eastAsia" w:ascii="宋体" w:hAnsi="宋体" w:eastAsia="宋体" w:cs="宋体"/>
                <w:b w:val="0"/>
                <w:bCs/>
                <w:color w:val="auto"/>
                <w:sz w:val="22"/>
                <w:szCs w:val="22"/>
                <w:highlight w:val="none"/>
              </w:rPr>
              <w:t>控制方案（</w:t>
            </w:r>
            <w:r>
              <w:rPr>
                <w:rFonts w:hint="eastAsia" w:ascii="宋体" w:hAnsi="宋体" w:eastAsia="宋体" w:cs="宋体"/>
                <w:b w:val="0"/>
                <w:bCs/>
                <w:color w:val="auto"/>
                <w:sz w:val="22"/>
                <w:szCs w:val="22"/>
                <w:highlight w:val="none"/>
                <w:lang w:val="en-US" w:eastAsia="zh-CN"/>
              </w:rPr>
              <w:t>8</w:t>
            </w:r>
            <w:r>
              <w:rPr>
                <w:rFonts w:hint="eastAsia" w:ascii="宋体" w:hAnsi="宋体" w:eastAsia="宋体" w:cs="宋体"/>
                <w:b w:val="0"/>
                <w:bCs/>
                <w:color w:val="auto"/>
                <w:sz w:val="22"/>
                <w:szCs w:val="22"/>
                <w:highlight w:val="none"/>
              </w:rPr>
              <w:t>分）</w:t>
            </w:r>
          </w:p>
          <w:p w14:paraId="703F7060">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方案详细完整，可执行性、针对性强得</w:t>
            </w:r>
            <w:r>
              <w:rPr>
                <w:rFonts w:hint="eastAsia" w:ascii="宋体" w:hAnsi="宋体" w:eastAsia="宋体" w:cs="宋体"/>
                <w:b w:val="0"/>
                <w:bCs/>
                <w:color w:val="auto"/>
                <w:sz w:val="22"/>
                <w:szCs w:val="22"/>
                <w:highlight w:val="none"/>
                <w:lang w:val="en-US" w:eastAsia="zh-CN"/>
              </w:rPr>
              <w:t>8</w:t>
            </w:r>
            <w:r>
              <w:rPr>
                <w:rFonts w:hint="eastAsia" w:ascii="宋体" w:hAnsi="宋体" w:eastAsia="宋体" w:cs="宋体"/>
                <w:b w:val="0"/>
                <w:bCs/>
                <w:color w:val="auto"/>
                <w:sz w:val="22"/>
                <w:szCs w:val="22"/>
                <w:highlight w:val="none"/>
              </w:rPr>
              <w:t>分；</w:t>
            </w:r>
          </w:p>
          <w:p w14:paraId="394376C0">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方案较详细，可执行性、针对性较强得</w:t>
            </w:r>
            <w:r>
              <w:rPr>
                <w:rFonts w:hint="eastAsia" w:ascii="宋体" w:hAnsi="宋体" w:eastAsia="宋体" w:cs="宋体"/>
                <w:b w:val="0"/>
                <w:bCs/>
                <w:color w:val="auto"/>
                <w:sz w:val="22"/>
                <w:szCs w:val="22"/>
                <w:highlight w:val="none"/>
                <w:lang w:val="en-US" w:eastAsia="zh-CN"/>
              </w:rPr>
              <w:t>5</w:t>
            </w:r>
            <w:r>
              <w:rPr>
                <w:rFonts w:hint="eastAsia" w:ascii="宋体" w:hAnsi="宋体" w:eastAsia="宋体" w:cs="宋体"/>
                <w:b w:val="0"/>
                <w:bCs/>
                <w:color w:val="auto"/>
                <w:sz w:val="22"/>
                <w:szCs w:val="22"/>
                <w:highlight w:val="none"/>
              </w:rPr>
              <w:t>分；</w:t>
            </w:r>
          </w:p>
          <w:p w14:paraId="551B6806">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方案一般，可执行性、针对性一般得</w:t>
            </w:r>
            <w:r>
              <w:rPr>
                <w:rFonts w:hint="eastAsia" w:ascii="宋体" w:hAnsi="宋体" w:eastAsia="宋体" w:cs="宋体"/>
                <w:b w:val="0"/>
                <w:bCs/>
                <w:color w:val="auto"/>
                <w:sz w:val="22"/>
                <w:szCs w:val="22"/>
                <w:highlight w:val="none"/>
                <w:lang w:val="en-US" w:eastAsia="zh-CN"/>
              </w:rPr>
              <w:t>2</w:t>
            </w:r>
            <w:r>
              <w:rPr>
                <w:rFonts w:hint="eastAsia" w:ascii="宋体" w:hAnsi="宋体" w:eastAsia="宋体" w:cs="宋体"/>
                <w:b w:val="0"/>
                <w:bCs/>
                <w:color w:val="auto"/>
                <w:sz w:val="22"/>
                <w:szCs w:val="22"/>
                <w:highlight w:val="none"/>
              </w:rPr>
              <w:t>分；未提供执行方案，不得分。</w:t>
            </w:r>
          </w:p>
        </w:tc>
      </w:tr>
      <w:tr w14:paraId="10B5F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27" w:type="pct"/>
            <w:vMerge w:val="continue"/>
            <w:noWrap w:val="0"/>
            <w:vAlign w:val="center"/>
          </w:tcPr>
          <w:p w14:paraId="5D233BC7">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val="0"/>
              <w:topLinePunct w:val="0"/>
              <w:autoSpaceDE/>
              <w:autoSpaceDN/>
              <w:bidi w:val="0"/>
              <w:adjustRightInd/>
              <w:snapToGrid/>
              <w:spacing w:line="360" w:lineRule="auto"/>
              <w:ind w:left="0" w:firstLine="440" w:firstLineChars="200"/>
              <w:jc w:val="both"/>
              <w:textAlignment w:val="auto"/>
              <w:rPr>
                <w:rFonts w:hint="eastAsia" w:ascii="宋体" w:hAnsi="宋体" w:eastAsia="宋体" w:cs="宋体"/>
                <w:b w:val="0"/>
                <w:bCs/>
                <w:color w:val="auto"/>
                <w:sz w:val="22"/>
                <w:szCs w:val="22"/>
                <w:highlight w:val="none"/>
              </w:rPr>
            </w:pPr>
          </w:p>
        </w:tc>
        <w:tc>
          <w:tcPr>
            <w:tcW w:w="4072" w:type="pct"/>
            <w:tcBorders>
              <w:bottom w:val="single" w:color="auto" w:sz="4" w:space="0"/>
            </w:tcBorders>
            <w:noWrap w:val="0"/>
            <w:vAlign w:val="top"/>
          </w:tcPr>
          <w:p w14:paraId="4B7BD326">
            <w:pPr>
              <w:keepNext w:val="0"/>
              <w:keepLines w:val="0"/>
              <w:pageBreakBefore w:val="0"/>
              <w:widowControl/>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（2）日常管理制度和工作标准、人员配置及岗位职责（</w:t>
            </w:r>
            <w:r>
              <w:rPr>
                <w:rFonts w:hint="eastAsia" w:ascii="宋体" w:hAnsi="宋体" w:eastAsia="宋体" w:cs="宋体"/>
                <w:b w:val="0"/>
                <w:bCs/>
                <w:color w:val="auto"/>
                <w:sz w:val="22"/>
                <w:szCs w:val="22"/>
                <w:highlight w:val="none"/>
                <w:lang w:val="en-US" w:eastAsia="zh-CN"/>
              </w:rPr>
              <w:t>9</w:t>
            </w:r>
            <w:r>
              <w:rPr>
                <w:rFonts w:hint="eastAsia" w:ascii="宋体" w:hAnsi="宋体" w:eastAsia="宋体" w:cs="宋体"/>
                <w:b w:val="0"/>
                <w:bCs/>
                <w:color w:val="auto"/>
                <w:sz w:val="22"/>
                <w:szCs w:val="22"/>
                <w:highlight w:val="none"/>
              </w:rPr>
              <w:t>分）</w:t>
            </w:r>
          </w:p>
          <w:p w14:paraId="4452A103">
            <w:pPr>
              <w:keepNext w:val="0"/>
              <w:keepLines w:val="0"/>
              <w:pageBreakBefore w:val="0"/>
              <w:widowControl/>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2"/>
                <w:szCs w:val="22"/>
                <w:highlight w:val="none"/>
              </w:rPr>
            </w:pPr>
            <w:bookmarkStart w:id="140" w:name="OLE_LINK20"/>
            <w:r>
              <w:rPr>
                <w:rFonts w:hint="eastAsia" w:ascii="宋体" w:hAnsi="宋体" w:eastAsia="宋体" w:cs="宋体"/>
                <w:b w:val="0"/>
                <w:bCs/>
                <w:color w:val="auto"/>
                <w:sz w:val="22"/>
                <w:szCs w:val="22"/>
                <w:highlight w:val="none"/>
              </w:rPr>
              <w:t>方案</w:t>
            </w:r>
            <w:r>
              <w:rPr>
                <w:rFonts w:hint="eastAsia" w:ascii="宋体" w:hAnsi="宋体" w:eastAsia="宋体" w:cs="宋体"/>
                <w:b w:val="0"/>
                <w:bCs/>
                <w:color w:val="auto"/>
                <w:sz w:val="22"/>
                <w:szCs w:val="22"/>
                <w:highlight w:val="none"/>
                <w:lang w:val="en-US" w:eastAsia="zh-CN"/>
              </w:rPr>
              <w:t>内容</w:t>
            </w:r>
            <w:r>
              <w:rPr>
                <w:rFonts w:hint="eastAsia" w:ascii="宋体" w:hAnsi="宋体" w:eastAsia="宋体" w:cs="宋体"/>
                <w:b w:val="0"/>
                <w:bCs/>
                <w:color w:val="auto"/>
                <w:sz w:val="22"/>
                <w:szCs w:val="22"/>
                <w:highlight w:val="none"/>
              </w:rPr>
              <w:t>详细完整</w:t>
            </w:r>
            <w:r>
              <w:rPr>
                <w:rFonts w:hint="eastAsia" w:ascii="宋体" w:hAnsi="宋体" w:eastAsia="宋体" w:cs="宋体"/>
                <w:b w:val="0"/>
                <w:bCs/>
                <w:color w:val="auto"/>
                <w:sz w:val="22"/>
                <w:szCs w:val="22"/>
                <w:highlight w:val="none"/>
                <w:lang w:val="en-US" w:eastAsia="zh-CN"/>
              </w:rPr>
              <w:t>全面</w:t>
            </w:r>
            <w:r>
              <w:rPr>
                <w:rFonts w:hint="eastAsia" w:ascii="宋体" w:hAnsi="宋体" w:eastAsia="宋体" w:cs="宋体"/>
                <w:b w:val="0"/>
                <w:bCs/>
                <w:color w:val="auto"/>
                <w:sz w:val="22"/>
                <w:szCs w:val="22"/>
                <w:highlight w:val="none"/>
                <w:lang w:eastAsia="zh-CN"/>
              </w:rPr>
              <w:t>、</w:t>
            </w:r>
            <w:r>
              <w:rPr>
                <w:rFonts w:hint="eastAsia" w:ascii="宋体" w:hAnsi="宋体" w:eastAsia="宋体" w:cs="宋体"/>
                <w:b w:val="0"/>
                <w:bCs/>
                <w:color w:val="auto"/>
                <w:sz w:val="22"/>
                <w:szCs w:val="22"/>
                <w:highlight w:val="none"/>
              </w:rPr>
              <w:t>阐述清晰</w:t>
            </w:r>
            <w:r>
              <w:rPr>
                <w:rFonts w:hint="eastAsia" w:ascii="宋体" w:hAnsi="宋体" w:eastAsia="宋体" w:cs="宋体"/>
                <w:b w:val="0"/>
                <w:bCs/>
                <w:color w:val="auto"/>
                <w:sz w:val="22"/>
                <w:szCs w:val="22"/>
                <w:highlight w:val="none"/>
                <w:lang w:eastAsia="zh-CN"/>
              </w:rPr>
              <w:t>，</w:t>
            </w:r>
            <w:r>
              <w:rPr>
                <w:rFonts w:hint="eastAsia" w:ascii="宋体" w:hAnsi="宋体" w:eastAsia="宋体" w:cs="宋体"/>
                <w:b w:val="0"/>
                <w:bCs/>
                <w:color w:val="auto"/>
                <w:sz w:val="22"/>
                <w:szCs w:val="22"/>
                <w:highlight w:val="none"/>
              </w:rPr>
              <w:t>可执行性、针对性强得</w:t>
            </w:r>
            <w:r>
              <w:rPr>
                <w:rFonts w:hint="eastAsia" w:ascii="宋体" w:hAnsi="宋体" w:eastAsia="宋体" w:cs="宋体"/>
                <w:b w:val="0"/>
                <w:bCs/>
                <w:color w:val="auto"/>
                <w:sz w:val="22"/>
                <w:szCs w:val="22"/>
                <w:highlight w:val="none"/>
                <w:lang w:val="en-US" w:eastAsia="zh-CN"/>
              </w:rPr>
              <w:t>9</w:t>
            </w:r>
            <w:r>
              <w:rPr>
                <w:rFonts w:hint="eastAsia" w:ascii="宋体" w:hAnsi="宋体" w:eastAsia="宋体" w:cs="宋体"/>
                <w:b w:val="0"/>
                <w:bCs/>
                <w:color w:val="auto"/>
                <w:sz w:val="22"/>
                <w:szCs w:val="22"/>
                <w:highlight w:val="none"/>
              </w:rPr>
              <w:t>分；</w:t>
            </w:r>
          </w:p>
          <w:p w14:paraId="3B854047">
            <w:pPr>
              <w:keepNext w:val="0"/>
              <w:keepLines w:val="0"/>
              <w:pageBreakBefore w:val="0"/>
              <w:widowControl/>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方案</w:t>
            </w:r>
            <w:r>
              <w:rPr>
                <w:rFonts w:hint="eastAsia" w:ascii="宋体" w:hAnsi="宋体" w:eastAsia="宋体" w:cs="宋体"/>
                <w:b w:val="0"/>
                <w:bCs/>
                <w:color w:val="auto"/>
                <w:sz w:val="22"/>
                <w:szCs w:val="22"/>
                <w:highlight w:val="none"/>
                <w:lang w:val="en-US" w:eastAsia="zh-CN"/>
              </w:rPr>
              <w:t>内容阐述</w:t>
            </w:r>
            <w:r>
              <w:rPr>
                <w:rFonts w:hint="eastAsia" w:ascii="宋体" w:hAnsi="宋体" w:eastAsia="宋体" w:cs="宋体"/>
                <w:b w:val="0"/>
                <w:bCs/>
                <w:color w:val="auto"/>
                <w:sz w:val="22"/>
                <w:szCs w:val="22"/>
                <w:highlight w:val="none"/>
              </w:rPr>
              <w:t>较详细，可执行性、针对性较强得</w:t>
            </w:r>
            <w:r>
              <w:rPr>
                <w:rFonts w:hint="eastAsia" w:ascii="宋体" w:hAnsi="宋体" w:eastAsia="宋体" w:cs="宋体"/>
                <w:b w:val="0"/>
                <w:bCs/>
                <w:color w:val="auto"/>
                <w:sz w:val="22"/>
                <w:szCs w:val="22"/>
                <w:highlight w:val="none"/>
                <w:lang w:val="en-US" w:eastAsia="zh-CN"/>
              </w:rPr>
              <w:t>6</w:t>
            </w:r>
            <w:r>
              <w:rPr>
                <w:rFonts w:hint="eastAsia" w:ascii="宋体" w:hAnsi="宋体" w:eastAsia="宋体" w:cs="宋体"/>
                <w:b w:val="0"/>
                <w:bCs/>
                <w:color w:val="auto"/>
                <w:sz w:val="22"/>
                <w:szCs w:val="22"/>
                <w:highlight w:val="none"/>
              </w:rPr>
              <w:t>分；</w:t>
            </w:r>
          </w:p>
          <w:p w14:paraId="65BAF4B8">
            <w:pPr>
              <w:keepNext w:val="0"/>
              <w:keepLines w:val="0"/>
              <w:pageBreakBefore w:val="0"/>
              <w:widowControl/>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方案一般，可执行性、针对性一般得</w:t>
            </w:r>
            <w:r>
              <w:rPr>
                <w:rFonts w:hint="eastAsia" w:ascii="宋体" w:hAnsi="宋体" w:eastAsia="宋体" w:cs="宋体"/>
                <w:b w:val="0"/>
                <w:bCs/>
                <w:color w:val="auto"/>
                <w:sz w:val="22"/>
                <w:szCs w:val="22"/>
                <w:highlight w:val="none"/>
                <w:lang w:val="en-US" w:eastAsia="zh-CN"/>
              </w:rPr>
              <w:t>3</w:t>
            </w:r>
            <w:r>
              <w:rPr>
                <w:rFonts w:hint="eastAsia" w:ascii="宋体" w:hAnsi="宋体" w:eastAsia="宋体" w:cs="宋体"/>
                <w:b w:val="0"/>
                <w:bCs/>
                <w:color w:val="auto"/>
                <w:sz w:val="22"/>
                <w:szCs w:val="22"/>
                <w:highlight w:val="none"/>
              </w:rPr>
              <w:t>分；未提供方案，不得分。</w:t>
            </w:r>
            <w:bookmarkEnd w:id="140"/>
          </w:p>
        </w:tc>
      </w:tr>
      <w:tr w14:paraId="00AE7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jc w:val="center"/>
        </w:trPr>
        <w:tc>
          <w:tcPr>
            <w:tcW w:w="927" w:type="pct"/>
            <w:vMerge w:val="continue"/>
            <w:noWrap w:val="0"/>
            <w:vAlign w:val="center"/>
          </w:tcPr>
          <w:p w14:paraId="4A8751D9">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val="0"/>
              <w:topLinePunct w:val="0"/>
              <w:autoSpaceDE/>
              <w:autoSpaceDN/>
              <w:bidi w:val="0"/>
              <w:adjustRightInd/>
              <w:snapToGrid/>
              <w:spacing w:line="360" w:lineRule="auto"/>
              <w:ind w:left="0" w:firstLine="440" w:firstLineChars="200"/>
              <w:jc w:val="both"/>
              <w:textAlignment w:val="auto"/>
              <w:rPr>
                <w:rFonts w:hint="eastAsia" w:ascii="宋体" w:hAnsi="宋体" w:eastAsia="宋体" w:cs="宋体"/>
                <w:b w:val="0"/>
                <w:bCs/>
                <w:color w:val="auto"/>
                <w:sz w:val="22"/>
                <w:szCs w:val="22"/>
                <w:highlight w:val="none"/>
              </w:rPr>
            </w:pPr>
          </w:p>
        </w:tc>
        <w:tc>
          <w:tcPr>
            <w:tcW w:w="4072" w:type="pct"/>
            <w:tcBorders>
              <w:top w:val="single" w:color="auto" w:sz="4" w:space="0"/>
              <w:bottom w:val="single" w:color="auto" w:sz="4" w:space="0"/>
            </w:tcBorders>
            <w:noWrap w:val="0"/>
            <w:vAlign w:val="top"/>
          </w:tcPr>
          <w:p w14:paraId="550E95EE">
            <w:pPr>
              <w:keepNext w:val="0"/>
              <w:keepLines w:val="0"/>
              <w:pageBreakBefore w:val="0"/>
              <w:widowControl/>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w:t>
            </w:r>
            <w:r>
              <w:rPr>
                <w:rFonts w:hint="eastAsia" w:ascii="宋体" w:hAnsi="宋体" w:eastAsia="宋体" w:cs="宋体"/>
                <w:b w:val="0"/>
                <w:bCs/>
                <w:color w:val="auto"/>
                <w:sz w:val="22"/>
                <w:szCs w:val="22"/>
                <w:highlight w:val="none"/>
                <w:lang w:val="en-US" w:eastAsia="zh-CN"/>
              </w:rPr>
              <w:t>仓储及生产</w:t>
            </w:r>
            <w:r>
              <w:rPr>
                <w:rFonts w:hint="eastAsia" w:ascii="宋体" w:hAnsi="宋体" w:eastAsia="宋体" w:cs="宋体"/>
                <w:b w:val="0"/>
                <w:bCs/>
                <w:color w:val="auto"/>
                <w:sz w:val="22"/>
                <w:szCs w:val="22"/>
                <w:highlight w:val="none"/>
              </w:rPr>
              <w:t>设备使用管理方案、卫生管理制度（</w:t>
            </w:r>
            <w:r>
              <w:rPr>
                <w:rFonts w:hint="eastAsia" w:ascii="宋体" w:hAnsi="宋体" w:eastAsia="宋体" w:cs="宋体"/>
                <w:b w:val="0"/>
                <w:bCs/>
                <w:color w:val="auto"/>
                <w:sz w:val="22"/>
                <w:szCs w:val="22"/>
                <w:highlight w:val="none"/>
                <w:lang w:val="en-US" w:eastAsia="zh-CN"/>
              </w:rPr>
              <w:t>9</w:t>
            </w:r>
            <w:r>
              <w:rPr>
                <w:rFonts w:hint="eastAsia" w:ascii="宋体" w:hAnsi="宋体" w:eastAsia="宋体" w:cs="宋体"/>
                <w:b w:val="0"/>
                <w:bCs/>
                <w:color w:val="auto"/>
                <w:sz w:val="22"/>
                <w:szCs w:val="22"/>
                <w:highlight w:val="none"/>
              </w:rPr>
              <w:t>分）</w:t>
            </w:r>
          </w:p>
          <w:p w14:paraId="00418E2E">
            <w:pPr>
              <w:keepNext w:val="0"/>
              <w:keepLines w:val="0"/>
              <w:pageBreakBefore w:val="0"/>
              <w:widowControl/>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方案</w:t>
            </w:r>
            <w:r>
              <w:rPr>
                <w:rFonts w:hint="eastAsia" w:ascii="宋体" w:hAnsi="宋体" w:eastAsia="宋体" w:cs="宋体"/>
                <w:b w:val="0"/>
                <w:bCs/>
                <w:color w:val="auto"/>
                <w:sz w:val="22"/>
                <w:szCs w:val="22"/>
                <w:highlight w:val="none"/>
                <w:lang w:val="en-US" w:eastAsia="zh-CN"/>
              </w:rPr>
              <w:t>内容</w:t>
            </w:r>
            <w:r>
              <w:rPr>
                <w:rFonts w:hint="eastAsia" w:ascii="宋体" w:hAnsi="宋体" w:eastAsia="宋体" w:cs="宋体"/>
                <w:b w:val="0"/>
                <w:bCs/>
                <w:color w:val="auto"/>
                <w:sz w:val="22"/>
                <w:szCs w:val="22"/>
                <w:highlight w:val="none"/>
              </w:rPr>
              <w:t>详细完整</w:t>
            </w:r>
            <w:r>
              <w:rPr>
                <w:rFonts w:hint="eastAsia" w:ascii="宋体" w:hAnsi="宋体" w:eastAsia="宋体" w:cs="宋体"/>
                <w:b w:val="0"/>
                <w:bCs/>
                <w:color w:val="auto"/>
                <w:sz w:val="22"/>
                <w:szCs w:val="22"/>
                <w:highlight w:val="none"/>
                <w:lang w:val="en-US" w:eastAsia="zh-CN"/>
              </w:rPr>
              <w:t>全面</w:t>
            </w:r>
            <w:r>
              <w:rPr>
                <w:rFonts w:hint="eastAsia" w:ascii="宋体" w:hAnsi="宋体" w:eastAsia="宋体" w:cs="宋体"/>
                <w:b w:val="0"/>
                <w:bCs/>
                <w:color w:val="auto"/>
                <w:sz w:val="22"/>
                <w:szCs w:val="22"/>
                <w:highlight w:val="none"/>
                <w:lang w:eastAsia="zh-CN"/>
              </w:rPr>
              <w:t>、</w:t>
            </w:r>
            <w:r>
              <w:rPr>
                <w:rFonts w:hint="eastAsia" w:ascii="宋体" w:hAnsi="宋体" w:eastAsia="宋体" w:cs="宋体"/>
                <w:b w:val="0"/>
                <w:bCs/>
                <w:color w:val="auto"/>
                <w:sz w:val="22"/>
                <w:szCs w:val="22"/>
                <w:highlight w:val="none"/>
              </w:rPr>
              <w:t>阐述清晰</w:t>
            </w:r>
            <w:r>
              <w:rPr>
                <w:rFonts w:hint="eastAsia" w:ascii="宋体" w:hAnsi="宋体" w:eastAsia="宋体" w:cs="宋体"/>
                <w:b w:val="0"/>
                <w:bCs/>
                <w:color w:val="auto"/>
                <w:sz w:val="22"/>
                <w:szCs w:val="22"/>
                <w:highlight w:val="none"/>
                <w:lang w:eastAsia="zh-CN"/>
              </w:rPr>
              <w:t>，</w:t>
            </w:r>
            <w:r>
              <w:rPr>
                <w:rFonts w:hint="eastAsia" w:ascii="宋体" w:hAnsi="宋体" w:eastAsia="宋体" w:cs="宋体"/>
                <w:b w:val="0"/>
                <w:bCs/>
                <w:color w:val="auto"/>
                <w:sz w:val="22"/>
                <w:szCs w:val="22"/>
                <w:highlight w:val="none"/>
              </w:rPr>
              <w:t>可执行性、针对性强得</w:t>
            </w:r>
            <w:r>
              <w:rPr>
                <w:rFonts w:hint="eastAsia" w:ascii="宋体" w:hAnsi="宋体" w:eastAsia="宋体" w:cs="宋体"/>
                <w:b w:val="0"/>
                <w:bCs/>
                <w:color w:val="auto"/>
                <w:sz w:val="22"/>
                <w:szCs w:val="22"/>
                <w:highlight w:val="none"/>
                <w:lang w:val="en-US" w:eastAsia="zh-CN"/>
              </w:rPr>
              <w:t>9</w:t>
            </w:r>
            <w:r>
              <w:rPr>
                <w:rFonts w:hint="eastAsia" w:ascii="宋体" w:hAnsi="宋体" w:eastAsia="宋体" w:cs="宋体"/>
                <w:b w:val="0"/>
                <w:bCs/>
                <w:color w:val="auto"/>
                <w:sz w:val="22"/>
                <w:szCs w:val="22"/>
                <w:highlight w:val="none"/>
              </w:rPr>
              <w:t>分；</w:t>
            </w:r>
          </w:p>
          <w:p w14:paraId="5BADCC90">
            <w:pPr>
              <w:keepNext w:val="0"/>
              <w:keepLines w:val="0"/>
              <w:pageBreakBefore w:val="0"/>
              <w:widowControl/>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方案</w:t>
            </w:r>
            <w:r>
              <w:rPr>
                <w:rFonts w:hint="eastAsia" w:ascii="宋体" w:hAnsi="宋体" w:eastAsia="宋体" w:cs="宋体"/>
                <w:b w:val="0"/>
                <w:bCs/>
                <w:color w:val="auto"/>
                <w:sz w:val="22"/>
                <w:szCs w:val="22"/>
                <w:highlight w:val="none"/>
                <w:lang w:val="en-US" w:eastAsia="zh-CN"/>
              </w:rPr>
              <w:t>内容阐述</w:t>
            </w:r>
            <w:r>
              <w:rPr>
                <w:rFonts w:hint="eastAsia" w:ascii="宋体" w:hAnsi="宋体" w:eastAsia="宋体" w:cs="宋体"/>
                <w:b w:val="0"/>
                <w:bCs/>
                <w:color w:val="auto"/>
                <w:sz w:val="22"/>
                <w:szCs w:val="22"/>
                <w:highlight w:val="none"/>
              </w:rPr>
              <w:t>较详细，可执行性、针对性较强得</w:t>
            </w:r>
            <w:r>
              <w:rPr>
                <w:rFonts w:hint="eastAsia" w:ascii="宋体" w:hAnsi="宋体" w:eastAsia="宋体" w:cs="宋体"/>
                <w:b w:val="0"/>
                <w:bCs/>
                <w:color w:val="auto"/>
                <w:sz w:val="22"/>
                <w:szCs w:val="22"/>
                <w:highlight w:val="none"/>
                <w:lang w:val="en-US" w:eastAsia="zh-CN"/>
              </w:rPr>
              <w:t>6</w:t>
            </w:r>
            <w:r>
              <w:rPr>
                <w:rFonts w:hint="eastAsia" w:ascii="宋体" w:hAnsi="宋体" w:eastAsia="宋体" w:cs="宋体"/>
                <w:b w:val="0"/>
                <w:bCs/>
                <w:color w:val="auto"/>
                <w:sz w:val="22"/>
                <w:szCs w:val="22"/>
                <w:highlight w:val="none"/>
              </w:rPr>
              <w:t>分；</w:t>
            </w:r>
          </w:p>
          <w:p w14:paraId="787DD7F5">
            <w:pPr>
              <w:keepNext w:val="0"/>
              <w:keepLines w:val="0"/>
              <w:pageBreakBefore w:val="0"/>
              <w:widowControl/>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方案一般，可执行性、针对性一般得</w:t>
            </w:r>
            <w:r>
              <w:rPr>
                <w:rFonts w:hint="eastAsia" w:ascii="宋体" w:hAnsi="宋体" w:eastAsia="宋体" w:cs="宋体"/>
                <w:b w:val="0"/>
                <w:bCs/>
                <w:color w:val="auto"/>
                <w:sz w:val="22"/>
                <w:szCs w:val="22"/>
                <w:highlight w:val="none"/>
                <w:lang w:val="en-US" w:eastAsia="zh-CN"/>
              </w:rPr>
              <w:t>3</w:t>
            </w:r>
            <w:r>
              <w:rPr>
                <w:rFonts w:hint="eastAsia" w:ascii="宋体" w:hAnsi="宋体" w:eastAsia="宋体" w:cs="宋体"/>
                <w:b w:val="0"/>
                <w:bCs/>
                <w:color w:val="auto"/>
                <w:sz w:val="22"/>
                <w:szCs w:val="22"/>
                <w:highlight w:val="none"/>
              </w:rPr>
              <w:t>分；未提供方案，不得分。</w:t>
            </w:r>
          </w:p>
        </w:tc>
      </w:tr>
      <w:tr w14:paraId="43170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jc w:val="center"/>
        </w:trPr>
        <w:tc>
          <w:tcPr>
            <w:tcW w:w="927" w:type="pct"/>
            <w:vMerge w:val="continue"/>
            <w:noWrap w:val="0"/>
            <w:vAlign w:val="center"/>
          </w:tcPr>
          <w:p w14:paraId="4619B67A">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val="0"/>
              <w:topLinePunct w:val="0"/>
              <w:autoSpaceDE/>
              <w:autoSpaceDN/>
              <w:bidi w:val="0"/>
              <w:adjustRightInd/>
              <w:snapToGrid/>
              <w:spacing w:line="360" w:lineRule="auto"/>
              <w:ind w:left="0" w:firstLine="440" w:firstLineChars="200"/>
              <w:jc w:val="both"/>
              <w:textAlignment w:val="auto"/>
              <w:rPr>
                <w:rFonts w:hint="eastAsia" w:ascii="宋体" w:hAnsi="宋体" w:eastAsia="宋体" w:cs="宋体"/>
                <w:b w:val="0"/>
                <w:bCs/>
                <w:color w:val="auto"/>
                <w:sz w:val="22"/>
                <w:szCs w:val="22"/>
                <w:highlight w:val="none"/>
              </w:rPr>
            </w:pPr>
          </w:p>
        </w:tc>
        <w:tc>
          <w:tcPr>
            <w:tcW w:w="4072" w:type="pct"/>
            <w:tcBorders>
              <w:top w:val="single" w:color="auto" w:sz="4" w:space="0"/>
              <w:bottom w:val="single" w:color="auto" w:sz="4" w:space="0"/>
            </w:tcBorders>
            <w:noWrap w:val="0"/>
            <w:vAlign w:val="top"/>
          </w:tcPr>
          <w:p w14:paraId="1482C30E">
            <w:pPr>
              <w:keepNext w:val="0"/>
              <w:keepLines w:val="0"/>
              <w:pageBreakBefore w:val="0"/>
              <w:widowControl/>
              <w:kinsoku/>
              <w:wordWrap/>
              <w:topLinePunct w:val="0"/>
              <w:autoSpaceDE/>
              <w:autoSpaceDN/>
              <w:bidi w:val="0"/>
              <w:adjustRightInd/>
              <w:snapToGrid/>
              <w:spacing w:line="360" w:lineRule="auto"/>
              <w:ind w:left="0" w:firstLine="0"/>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w:t>
            </w:r>
            <w:r>
              <w:rPr>
                <w:rFonts w:hint="eastAsia" w:ascii="宋体" w:hAnsi="宋体" w:eastAsia="宋体" w:cs="宋体"/>
                <w:b w:val="0"/>
                <w:bCs/>
                <w:color w:val="auto"/>
                <w:sz w:val="22"/>
                <w:szCs w:val="22"/>
                <w:highlight w:val="none"/>
                <w:lang w:val="en-US" w:eastAsia="zh-CN"/>
              </w:rPr>
              <w:t>4</w:t>
            </w:r>
            <w:r>
              <w:rPr>
                <w:rFonts w:hint="eastAsia" w:ascii="宋体" w:hAnsi="宋体" w:eastAsia="宋体" w:cs="宋体"/>
                <w:b w:val="0"/>
                <w:bCs/>
                <w:color w:val="auto"/>
                <w:sz w:val="22"/>
                <w:szCs w:val="22"/>
                <w:highlight w:val="none"/>
              </w:rPr>
              <w:t>）食品安全保障措施（</w:t>
            </w:r>
            <w:r>
              <w:rPr>
                <w:rFonts w:hint="eastAsia" w:ascii="宋体" w:hAnsi="宋体" w:eastAsia="宋体" w:cs="宋体"/>
                <w:b w:val="0"/>
                <w:bCs/>
                <w:color w:val="auto"/>
                <w:sz w:val="22"/>
                <w:szCs w:val="22"/>
                <w:highlight w:val="none"/>
                <w:lang w:val="en-US" w:eastAsia="zh-CN"/>
              </w:rPr>
              <w:t>6</w:t>
            </w:r>
            <w:r>
              <w:rPr>
                <w:rFonts w:hint="eastAsia" w:ascii="宋体" w:hAnsi="宋体" w:eastAsia="宋体" w:cs="宋体"/>
                <w:b w:val="0"/>
                <w:bCs/>
                <w:color w:val="auto"/>
                <w:sz w:val="22"/>
                <w:szCs w:val="22"/>
                <w:highlight w:val="none"/>
              </w:rPr>
              <w:t>分）</w:t>
            </w:r>
          </w:p>
          <w:p w14:paraId="01A8AE8C">
            <w:pPr>
              <w:keepNext w:val="0"/>
              <w:keepLines w:val="0"/>
              <w:pageBreakBefore w:val="0"/>
              <w:widowControl/>
              <w:kinsoku/>
              <w:wordWrap/>
              <w:topLinePunct w:val="0"/>
              <w:autoSpaceDE/>
              <w:autoSpaceDN/>
              <w:bidi w:val="0"/>
              <w:adjustRightInd/>
              <w:snapToGrid/>
              <w:spacing w:line="360" w:lineRule="auto"/>
              <w:ind w:left="0" w:firstLine="0"/>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保障措施内容全面详细，阐述清晰，实施性强得</w:t>
            </w:r>
            <w:r>
              <w:rPr>
                <w:rFonts w:hint="eastAsia" w:ascii="宋体" w:hAnsi="宋体" w:eastAsia="宋体" w:cs="宋体"/>
                <w:b w:val="0"/>
                <w:bCs/>
                <w:color w:val="auto"/>
                <w:sz w:val="22"/>
                <w:szCs w:val="22"/>
                <w:highlight w:val="none"/>
                <w:lang w:val="en-US" w:eastAsia="zh-CN"/>
              </w:rPr>
              <w:t>6</w:t>
            </w:r>
            <w:r>
              <w:rPr>
                <w:rFonts w:hint="eastAsia" w:ascii="宋体" w:hAnsi="宋体" w:eastAsia="宋体" w:cs="宋体"/>
                <w:b w:val="0"/>
                <w:bCs/>
                <w:color w:val="auto"/>
                <w:sz w:val="22"/>
                <w:szCs w:val="22"/>
                <w:highlight w:val="none"/>
              </w:rPr>
              <w:t>分；</w:t>
            </w:r>
          </w:p>
          <w:p w14:paraId="145EEC4A">
            <w:pPr>
              <w:keepNext w:val="0"/>
              <w:keepLines w:val="0"/>
              <w:pageBreakBefore w:val="0"/>
              <w:widowControl/>
              <w:kinsoku/>
              <w:wordWrap/>
              <w:topLinePunct w:val="0"/>
              <w:autoSpaceDE/>
              <w:autoSpaceDN/>
              <w:bidi w:val="0"/>
              <w:adjustRightInd/>
              <w:snapToGrid/>
              <w:spacing w:line="360" w:lineRule="auto"/>
              <w:ind w:left="0" w:firstLine="0"/>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保障措施内容较详细，实施性较强，能较好满足项目需求，但不够全面得</w:t>
            </w:r>
            <w:r>
              <w:rPr>
                <w:rFonts w:hint="eastAsia" w:ascii="宋体" w:hAnsi="宋体" w:eastAsia="宋体" w:cs="宋体"/>
                <w:b w:val="0"/>
                <w:bCs/>
                <w:color w:val="auto"/>
                <w:sz w:val="22"/>
                <w:szCs w:val="22"/>
                <w:highlight w:val="none"/>
                <w:lang w:val="en-US" w:eastAsia="zh-CN"/>
              </w:rPr>
              <w:t>4</w:t>
            </w:r>
            <w:r>
              <w:rPr>
                <w:rFonts w:hint="eastAsia" w:ascii="宋体" w:hAnsi="宋体" w:eastAsia="宋体" w:cs="宋体"/>
                <w:b w:val="0"/>
                <w:bCs/>
                <w:color w:val="auto"/>
                <w:sz w:val="22"/>
                <w:szCs w:val="22"/>
                <w:highlight w:val="none"/>
              </w:rPr>
              <w:t>分；</w:t>
            </w:r>
          </w:p>
          <w:p w14:paraId="186627CA">
            <w:pPr>
              <w:keepNext w:val="0"/>
              <w:keepLines w:val="0"/>
              <w:pageBreakBefore w:val="0"/>
              <w:widowControl/>
              <w:kinsoku/>
              <w:wordWrap/>
              <w:topLinePunct w:val="0"/>
              <w:autoSpaceDE/>
              <w:autoSpaceDN/>
              <w:bidi w:val="0"/>
              <w:adjustRightInd/>
              <w:snapToGrid/>
              <w:spacing w:line="360" w:lineRule="auto"/>
              <w:ind w:left="0" w:firstLine="0"/>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保障措施内容不全面，内容不够详细，实施性不强但能满足项目需求</w:t>
            </w:r>
            <w:r>
              <w:rPr>
                <w:rFonts w:hint="eastAsia" w:ascii="宋体" w:hAnsi="宋体" w:eastAsia="宋体" w:cs="宋体"/>
                <w:b w:val="0"/>
                <w:bCs/>
                <w:color w:val="auto"/>
                <w:sz w:val="22"/>
                <w:szCs w:val="22"/>
                <w:highlight w:val="none"/>
                <w:lang w:val="en-US" w:eastAsia="zh-CN"/>
              </w:rPr>
              <w:t>得2</w:t>
            </w:r>
            <w:r>
              <w:rPr>
                <w:rFonts w:hint="eastAsia" w:ascii="宋体" w:hAnsi="宋体" w:eastAsia="宋体" w:cs="宋体"/>
                <w:b w:val="0"/>
                <w:bCs/>
                <w:color w:val="auto"/>
                <w:sz w:val="22"/>
                <w:szCs w:val="22"/>
                <w:highlight w:val="none"/>
              </w:rPr>
              <w:t>分；</w:t>
            </w:r>
          </w:p>
          <w:p w14:paraId="3246D77D">
            <w:pPr>
              <w:keepNext w:val="0"/>
              <w:keepLines w:val="0"/>
              <w:pageBreakBefore w:val="0"/>
              <w:widowControl/>
              <w:kinsoku/>
              <w:wordWrap/>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保障措施不能满足项目需求或未提供的，不得分</w:t>
            </w:r>
            <w:r>
              <w:rPr>
                <w:rFonts w:hint="eastAsia" w:ascii="宋体" w:hAnsi="宋体" w:eastAsia="宋体" w:cs="宋体"/>
                <w:b w:val="0"/>
                <w:bCs/>
                <w:color w:val="auto"/>
                <w:sz w:val="22"/>
                <w:szCs w:val="22"/>
                <w:highlight w:val="none"/>
                <w:lang w:eastAsia="zh-CN"/>
              </w:rPr>
              <w:t>。</w:t>
            </w:r>
          </w:p>
        </w:tc>
      </w:tr>
      <w:tr w14:paraId="0422E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jc w:val="center"/>
        </w:trPr>
        <w:tc>
          <w:tcPr>
            <w:tcW w:w="927" w:type="pct"/>
            <w:vMerge w:val="continue"/>
            <w:noWrap w:val="0"/>
            <w:vAlign w:val="center"/>
          </w:tcPr>
          <w:p w14:paraId="70AAEAB6">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val="0"/>
              <w:topLinePunct w:val="0"/>
              <w:autoSpaceDE/>
              <w:autoSpaceDN/>
              <w:bidi w:val="0"/>
              <w:adjustRightInd/>
              <w:snapToGrid/>
              <w:spacing w:line="360" w:lineRule="auto"/>
              <w:ind w:left="0" w:firstLine="440" w:firstLineChars="200"/>
              <w:jc w:val="both"/>
              <w:textAlignment w:val="auto"/>
              <w:rPr>
                <w:rFonts w:hint="eastAsia" w:ascii="宋体" w:hAnsi="宋体" w:eastAsia="宋体" w:cs="宋体"/>
                <w:b w:val="0"/>
                <w:bCs/>
                <w:color w:val="auto"/>
                <w:sz w:val="22"/>
                <w:szCs w:val="22"/>
                <w:highlight w:val="none"/>
              </w:rPr>
            </w:pPr>
          </w:p>
        </w:tc>
        <w:tc>
          <w:tcPr>
            <w:tcW w:w="4072" w:type="pct"/>
            <w:tcBorders>
              <w:top w:val="single" w:color="auto" w:sz="4" w:space="0"/>
              <w:bottom w:val="single" w:color="auto" w:sz="4" w:space="0"/>
            </w:tcBorders>
            <w:noWrap w:val="0"/>
            <w:vAlign w:val="top"/>
          </w:tcPr>
          <w:p w14:paraId="3F55CE6C">
            <w:pPr>
              <w:keepNext w:val="0"/>
              <w:keepLines w:val="0"/>
              <w:pageBreakBefore w:val="0"/>
              <w:widowControl/>
              <w:kinsoku/>
              <w:wordWrap/>
              <w:topLinePunct w:val="0"/>
              <w:autoSpaceDE/>
              <w:autoSpaceDN/>
              <w:bidi w:val="0"/>
              <w:adjustRightInd/>
              <w:snapToGrid/>
              <w:spacing w:line="360" w:lineRule="auto"/>
              <w:ind w:left="0" w:firstLine="0"/>
              <w:jc w:val="both"/>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（5）食品质量保障措施（6分）</w:t>
            </w:r>
          </w:p>
          <w:p w14:paraId="11F110A7">
            <w:pPr>
              <w:keepNext w:val="0"/>
              <w:keepLines w:val="0"/>
              <w:pageBreakBefore w:val="0"/>
              <w:widowControl/>
              <w:kinsoku/>
              <w:wordWrap/>
              <w:topLinePunct w:val="0"/>
              <w:autoSpaceDE/>
              <w:autoSpaceDN/>
              <w:bidi w:val="0"/>
              <w:adjustRightInd/>
              <w:snapToGrid/>
              <w:spacing w:line="360" w:lineRule="auto"/>
              <w:ind w:left="0" w:firstLine="0"/>
              <w:jc w:val="both"/>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保障制度内容全面详细，阐述清晰，实施性强，得6分；</w:t>
            </w:r>
          </w:p>
          <w:p w14:paraId="0BD93311">
            <w:pPr>
              <w:keepNext w:val="0"/>
              <w:keepLines w:val="0"/>
              <w:pageBreakBefore w:val="0"/>
              <w:widowControl/>
              <w:kinsoku/>
              <w:wordWrap/>
              <w:topLinePunct w:val="0"/>
              <w:autoSpaceDE/>
              <w:autoSpaceDN/>
              <w:bidi w:val="0"/>
              <w:adjustRightInd/>
              <w:snapToGrid/>
              <w:spacing w:line="360" w:lineRule="auto"/>
              <w:ind w:left="0" w:firstLine="0"/>
              <w:jc w:val="both"/>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保障制度较详细，实施性较强，能较好满足项目需求，但不够全面，得4分；</w:t>
            </w:r>
          </w:p>
          <w:p w14:paraId="3F0E0EDD">
            <w:pPr>
              <w:keepNext w:val="0"/>
              <w:keepLines w:val="0"/>
              <w:pageBreakBefore w:val="0"/>
              <w:widowControl/>
              <w:kinsoku/>
              <w:wordWrap/>
              <w:topLinePunct w:val="0"/>
              <w:autoSpaceDE/>
              <w:autoSpaceDN/>
              <w:bidi w:val="0"/>
              <w:adjustRightInd/>
              <w:snapToGrid/>
              <w:spacing w:line="360" w:lineRule="auto"/>
              <w:ind w:left="0" w:firstLine="0"/>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en-US" w:eastAsia="zh-CN"/>
              </w:rPr>
              <w:t>保障措施内容不全面，内容不够详细，实施性不强但能满足项目需求，得2分；保障措施不能满足项目需求或未提供的，不得分。</w:t>
            </w:r>
          </w:p>
        </w:tc>
      </w:tr>
      <w:tr w14:paraId="0AA16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jc w:val="center"/>
        </w:trPr>
        <w:tc>
          <w:tcPr>
            <w:tcW w:w="927" w:type="pct"/>
            <w:vMerge w:val="continue"/>
            <w:noWrap w:val="0"/>
            <w:vAlign w:val="center"/>
          </w:tcPr>
          <w:p w14:paraId="56367FF2">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val="0"/>
              <w:topLinePunct w:val="0"/>
              <w:autoSpaceDE/>
              <w:autoSpaceDN/>
              <w:bidi w:val="0"/>
              <w:adjustRightInd/>
              <w:snapToGrid/>
              <w:spacing w:line="360" w:lineRule="auto"/>
              <w:ind w:left="0" w:firstLine="440" w:firstLineChars="200"/>
              <w:jc w:val="both"/>
              <w:textAlignment w:val="auto"/>
              <w:rPr>
                <w:rFonts w:hint="eastAsia" w:ascii="宋体" w:hAnsi="宋体" w:eastAsia="宋体" w:cs="宋体"/>
                <w:b w:val="0"/>
                <w:bCs/>
                <w:color w:val="auto"/>
                <w:sz w:val="22"/>
                <w:szCs w:val="22"/>
                <w:highlight w:val="none"/>
              </w:rPr>
            </w:pPr>
          </w:p>
        </w:tc>
        <w:tc>
          <w:tcPr>
            <w:tcW w:w="4072" w:type="pct"/>
            <w:tcBorders>
              <w:top w:val="single" w:color="auto" w:sz="4" w:space="0"/>
              <w:bottom w:val="single" w:color="auto" w:sz="4" w:space="0"/>
            </w:tcBorders>
            <w:noWrap w:val="0"/>
            <w:vAlign w:val="top"/>
          </w:tcPr>
          <w:p w14:paraId="02D598E7">
            <w:pPr>
              <w:keepNext w:val="0"/>
              <w:keepLines w:val="0"/>
              <w:pageBreakBefore w:val="0"/>
              <w:widowControl/>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eastAsia="zh-CN"/>
              </w:rPr>
              <w:t>（</w:t>
            </w:r>
            <w:r>
              <w:rPr>
                <w:rFonts w:hint="eastAsia" w:ascii="宋体" w:hAnsi="宋体" w:eastAsia="宋体" w:cs="宋体"/>
                <w:b w:val="0"/>
                <w:bCs/>
                <w:color w:val="auto"/>
                <w:sz w:val="22"/>
                <w:szCs w:val="22"/>
                <w:highlight w:val="none"/>
                <w:lang w:val="en-US" w:eastAsia="zh-CN"/>
              </w:rPr>
              <w:t>6</w:t>
            </w:r>
            <w:r>
              <w:rPr>
                <w:rFonts w:hint="eastAsia" w:ascii="宋体" w:hAnsi="宋体" w:eastAsia="宋体" w:cs="宋体"/>
                <w:b w:val="0"/>
                <w:bCs/>
                <w:color w:val="auto"/>
                <w:sz w:val="22"/>
                <w:szCs w:val="22"/>
                <w:highlight w:val="none"/>
              </w:rPr>
              <w:t>）防火、防食物中毒等突发事件的应急预案（</w:t>
            </w:r>
            <w:r>
              <w:rPr>
                <w:rFonts w:hint="eastAsia" w:ascii="宋体" w:hAnsi="宋体" w:eastAsia="宋体" w:cs="宋体"/>
                <w:b w:val="0"/>
                <w:bCs/>
                <w:color w:val="auto"/>
                <w:sz w:val="22"/>
                <w:szCs w:val="22"/>
                <w:highlight w:val="none"/>
                <w:lang w:val="en-US" w:eastAsia="zh-CN"/>
              </w:rPr>
              <w:t>6</w:t>
            </w:r>
            <w:r>
              <w:rPr>
                <w:rFonts w:hint="eastAsia" w:ascii="宋体" w:hAnsi="宋体" w:eastAsia="宋体" w:cs="宋体"/>
                <w:b w:val="0"/>
                <w:bCs/>
                <w:color w:val="auto"/>
                <w:sz w:val="22"/>
                <w:szCs w:val="22"/>
                <w:highlight w:val="none"/>
              </w:rPr>
              <w:t>分）</w:t>
            </w:r>
          </w:p>
          <w:p w14:paraId="1940932D">
            <w:pPr>
              <w:keepNext w:val="0"/>
              <w:keepLines w:val="0"/>
              <w:pageBreakBefore w:val="0"/>
              <w:widowControl/>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应急响应预案详细完整，针对性强、可操作性强，思路合理得</w:t>
            </w:r>
            <w:r>
              <w:rPr>
                <w:rFonts w:hint="eastAsia" w:ascii="宋体" w:hAnsi="宋体" w:eastAsia="宋体" w:cs="宋体"/>
                <w:b w:val="0"/>
                <w:bCs/>
                <w:color w:val="auto"/>
                <w:sz w:val="22"/>
                <w:szCs w:val="22"/>
                <w:highlight w:val="none"/>
                <w:lang w:val="en-US" w:eastAsia="zh-CN"/>
              </w:rPr>
              <w:t>6</w:t>
            </w:r>
            <w:r>
              <w:rPr>
                <w:rFonts w:hint="eastAsia" w:ascii="宋体" w:hAnsi="宋体" w:eastAsia="宋体" w:cs="宋体"/>
                <w:b w:val="0"/>
                <w:bCs/>
                <w:color w:val="auto"/>
                <w:sz w:val="22"/>
                <w:szCs w:val="22"/>
                <w:highlight w:val="none"/>
              </w:rPr>
              <w:t>分；</w:t>
            </w:r>
          </w:p>
          <w:p w14:paraId="6795A278">
            <w:pPr>
              <w:keepNext w:val="0"/>
              <w:keepLines w:val="0"/>
              <w:pageBreakBefore w:val="0"/>
              <w:widowControl/>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应急响应预案简单，针对性、可操作性一般，思路一般得</w:t>
            </w:r>
            <w:r>
              <w:rPr>
                <w:rFonts w:hint="eastAsia" w:ascii="宋体" w:hAnsi="宋体" w:eastAsia="宋体" w:cs="宋体"/>
                <w:b w:val="0"/>
                <w:bCs/>
                <w:color w:val="auto"/>
                <w:sz w:val="22"/>
                <w:szCs w:val="22"/>
                <w:highlight w:val="none"/>
                <w:lang w:val="en-US" w:eastAsia="zh-CN"/>
              </w:rPr>
              <w:t>4</w:t>
            </w:r>
            <w:r>
              <w:rPr>
                <w:rFonts w:hint="eastAsia" w:ascii="宋体" w:hAnsi="宋体" w:eastAsia="宋体" w:cs="宋体"/>
                <w:b w:val="0"/>
                <w:bCs/>
                <w:color w:val="auto"/>
                <w:sz w:val="22"/>
                <w:szCs w:val="22"/>
                <w:highlight w:val="none"/>
              </w:rPr>
              <w:t>分；</w:t>
            </w:r>
          </w:p>
          <w:p w14:paraId="18823D74">
            <w:pPr>
              <w:keepNext w:val="0"/>
              <w:keepLines w:val="0"/>
              <w:pageBreakBefore w:val="0"/>
              <w:widowControl/>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应急响应预案可操作性差，思路不尽合理得</w:t>
            </w:r>
            <w:r>
              <w:rPr>
                <w:rFonts w:hint="eastAsia" w:ascii="宋体" w:hAnsi="宋体" w:eastAsia="宋体" w:cs="宋体"/>
                <w:b w:val="0"/>
                <w:bCs/>
                <w:color w:val="auto"/>
                <w:sz w:val="22"/>
                <w:szCs w:val="22"/>
                <w:highlight w:val="none"/>
                <w:lang w:val="en-US" w:eastAsia="zh-CN"/>
              </w:rPr>
              <w:t>2</w:t>
            </w:r>
            <w:r>
              <w:rPr>
                <w:rFonts w:hint="eastAsia" w:ascii="宋体" w:hAnsi="宋体" w:eastAsia="宋体" w:cs="宋体"/>
                <w:b w:val="0"/>
                <w:bCs/>
                <w:color w:val="auto"/>
                <w:sz w:val="22"/>
                <w:szCs w:val="22"/>
                <w:highlight w:val="none"/>
              </w:rPr>
              <w:t>分；未提供不得分。</w:t>
            </w:r>
          </w:p>
        </w:tc>
      </w:tr>
      <w:tr w14:paraId="11F2A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6" w:hRule="atLeast"/>
          <w:jc w:val="center"/>
        </w:trPr>
        <w:tc>
          <w:tcPr>
            <w:tcW w:w="927" w:type="pct"/>
            <w:vMerge w:val="continue"/>
            <w:noWrap w:val="0"/>
            <w:vAlign w:val="center"/>
          </w:tcPr>
          <w:p w14:paraId="06C37E4D">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val="0"/>
              <w:topLinePunct w:val="0"/>
              <w:autoSpaceDE/>
              <w:autoSpaceDN/>
              <w:bidi w:val="0"/>
              <w:adjustRightInd/>
              <w:snapToGrid/>
              <w:spacing w:line="360" w:lineRule="auto"/>
              <w:ind w:left="0" w:firstLine="440" w:firstLineChars="200"/>
              <w:jc w:val="both"/>
              <w:textAlignment w:val="auto"/>
              <w:rPr>
                <w:rFonts w:hint="eastAsia" w:ascii="宋体" w:hAnsi="宋体" w:eastAsia="宋体" w:cs="宋体"/>
                <w:b w:val="0"/>
                <w:bCs/>
                <w:color w:val="auto"/>
                <w:sz w:val="22"/>
                <w:szCs w:val="22"/>
                <w:highlight w:val="none"/>
              </w:rPr>
            </w:pPr>
          </w:p>
        </w:tc>
        <w:tc>
          <w:tcPr>
            <w:tcW w:w="4072" w:type="pct"/>
            <w:tcBorders>
              <w:top w:val="single" w:color="auto" w:sz="4" w:space="0"/>
              <w:bottom w:val="single" w:color="auto" w:sz="4" w:space="0"/>
            </w:tcBorders>
            <w:noWrap w:val="0"/>
            <w:vAlign w:val="top"/>
          </w:tcPr>
          <w:p w14:paraId="138D3EE3">
            <w:pPr>
              <w:keepNext w:val="0"/>
              <w:keepLines w:val="0"/>
              <w:pageBreakBefore w:val="0"/>
              <w:widowControl/>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2"/>
                <w:szCs w:val="22"/>
                <w:highlight w:val="none"/>
                <w:lang w:val="en-US" w:eastAsia="zh-CN"/>
              </w:rPr>
              <w:t>（7）配送方案（6分）</w:t>
            </w:r>
          </w:p>
          <w:p w14:paraId="7606AE1E">
            <w:pPr>
              <w:keepNext w:val="0"/>
              <w:keepLines w:val="0"/>
              <w:pageBreakBefore w:val="0"/>
              <w:widowControl/>
              <w:kinsoku/>
              <w:wordWrap/>
              <w:overflowPunct w:val="0"/>
              <w:topLinePunct w:val="0"/>
              <w:autoSpaceDE/>
              <w:autoSpaceDN/>
              <w:bidi w:val="0"/>
              <w:adjustRightInd/>
              <w:snapToGrid/>
              <w:spacing w:line="360" w:lineRule="auto"/>
              <w:jc w:val="both"/>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1"/>
                <w:szCs w:val="21"/>
                <w:highlight w:val="none"/>
                <w:lang w:val="en-US" w:eastAsia="zh-CN"/>
              </w:rPr>
              <w:t>针对卫生保障机制、配送</w:t>
            </w:r>
            <w:r>
              <w:rPr>
                <w:rFonts w:hint="eastAsia" w:ascii="宋体" w:hAnsi="宋体" w:eastAsia="宋体" w:cs="宋体"/>
                <w:b w:val="0"/>
                <w:bCs/>
                <w:color w:val="auto"/>
                <w:sz w:val="22"/>
                <w:szCs w:val="22"/>
                <w:highlight w:val="none"/>
                <w:lang w:val="en-US" w:eastAsia="zh-CN"/>
              </w:rPr>
              <w:t>业务操作流程规范制度、配送工具、食品保温保鲜设备、人员等方面进行综合评审，方案详细完整，可执行性、针对性强得6分；方案较详细，可执行性、针对性较强得4分；方案一般，可执行性、针对性一般得2分；未提供执行方案，不得分。</w:t>
            </w:r>
          </w:p>
        </w:tc>
      </w:tr>
    </w:tbl>
    <w:p w14:paraId="114B0EBB">
      <w:pPr>
        <w:keepNext w:val="0"/>
        <w:keepLines w:val="0"/>
        <w:pageBreakBefore w:val="0"/>
        <w:kinsoku/>
        <w:wordWrap/>
        <w:overflowPunct w:val="0"/>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color w:val="auto"/>
          <w:sz w:val="24"/>
          <w:szCs w:val="24"/>
          <w:highlight w:val="none"/>
        </w:rPr>
      </w:pPr>
    </w:p>
    <w:p w14:paraId="380A458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color w:val="auto"/>
          <w:sz w:val="32"/>
          <w:szCs w:val="18"/>
          <w:highlight w:val="none"/>
        </w:rPr>
      </w:pPr>
    </w:p>
    <w:p w14:paraId="725D92C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color w:val="auto"/>
          <w:sz w:val="32"/>
          <w:szCs w:val="18"/>
          <w:highlight w:val="none"/>
        </w:rPr>
      </w:pPr>
    </w:p>
    <w:p w14:paraId="118B47D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color w:val="auto"/>
          <w:sz w:val="32"/>
          <w:szCs w:val="18"/>
          <w:highlight w:val="none"/>
        </w:rPr>
      </w:pPr>
    </w:p>
    <w:p w14:paraId="254ACCA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color w:val="auto"/>
          <w:sz w:val="32"/>
          <w:szCs w:val="18"/>
          <w:highlight w:val="none"/>
        </w:rPr>
      </w:pPr>
    </w:p>
    <w:p w14:paraId="2DFCA9E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color w:val="auto"/>
          <w:sz w:val="32"/>
          <w:szCs w:val="18"/>
          <w:highlight w:val="none"/>
        </w:rPr>
      </w:pPr>
    </w:p>
    <w:p w14:paraId="77E15F1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color w:val="auto"/>
          <w:sz w:val="32"/>
          <w:szCs w:val="18"/>
          <w:highlight w:val="none"/>
        </w:rPr>
      </w:pPr>
    </w:p>
    <w:p w14:paraId="11E2E19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color w:val="auto"/>
          <w:sz w:val="32"/>
          <w:szCs w:val="18"/>
          <w:highlight w:val="none"/>
        </w:rPr>
      </w:pPr>
    </w:p>
    <w:p w14:paraId="67FB7DF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color w:val="auto"/>
          <w:sz w:val="32"/>
          <w:szCs w:val="18"/>
          <w:highlight w:val="none"/>
        </w:rPr>
      </w:pPr>
    </w:p>
    <w:p w14:paraId="35C77A4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color w:val="auto"/>
          <w:sz w:val="32"/>
          <w:szCs w:val="18"/>
          <w:highlight w:val="none"/>
        </w:rPr>
      </w:pPr>
    </w:p>
    <w:p w14:paraId="577AEE6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color w:val="auto"/>
          <w:sz w:val="32"/>
          <w:szCs w:val="18"/>
          <w:highlight w:val="none"/>
        </w:rPr>
      </w:pPr>
    </w:p>
    <w:p w14:paraId="7437418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color w:val="auto"/>
          <w:sz w:val="32"/>
          <w:szCs w:val="18"/>
          <w:highlight w:val="none"/>
        </w:rPr>
      </w:pPr>
    </w:p>
    <w:p w14:paraId="1041F4F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color w:val="auto"/>
          <w:sz w:val="24"/>
          <w:szCs w:val="22"/>
          <w:highlight w:val="none"/>
        </w:rPr>
      </w:pPr>
      <w:r>
        <w:rPr>
          <w:rFonts w:hint="eastAsia" w:ascii="宋体" w:hAnsi="宋体" w:eastAsia="宋体" w:cs="宋体"/>
          <w:color w:val="auto"/>
          <w:sz w:val="32"/>
          <w:szCs w:val="18"/>
          <w:highlight w:val="none"/>
        </w:rPr>
        <w:t>第六部分</w:t>
      </w:r>
      <w:bookmarkStart w:id="141" w:name="_Toc91256334"/>
      <w:bookmarkStart w:id="142" w:name="_Toc91183846"/>
      <w:r>
        <w:rPr>
          <w:rFonts w:hint="eastAsia" w:ascii="宋体" w:hAnsi="宋体" w:eastAsia="宋体" w:cs="宋体"/>
          <w:color w:val="auto"/>
          <w:sz w:val="32"/>
          <w:szCs w:val="18"/>
          <w:highlight w:val="none"/>
        </w:rPr>
        <w:t xml:space="preserve">  投标文件格式</w:t>
      </w:r>
      <w:bookmarkEnd w:id="139"/>
      <w:bookmarkEnd w:id="141"/>
      <w:bookmarkEnd w:id="142"/>
    </w:p>
    <w:p w14:paraId="594A89A7">
      <w:pPr>
        <w:jc w:val="center"/>
        <w:rPr>
          <w:rFonts w:hint="eastAsia" w:ascii="宋体" w:hAnsi="宋体" w:eastAsia="宋体" w:cs="宋体"/>
          <w:b/>
          <w:color w:val="auto"/>
          <w:sz w:val="48"/>
          <w:szCs w:val="48"/>
          <w:highlight w:val="none"/>
        </w:rPr>
      </w:pPr>
    </w:p>
    <w:p w14:paraId="6076645A">
      <w:pPr>
        <w:jc w:val="center"/>
        <w:rPr>
          <w:rFonts w:hint="eastAsia" w:ascii="宋体" w:hAnsi="宋体" w:eastAsia="宋体" w:cs="宋体"/>
          <w:b/>
          <w:color w:val="auto"/>
          <w:sz w:val="56"/>
          <w:szCs w:val="72"/>
          <w:highlight w:val="none"/>
        </w:rPr>
      </w:pPr>
    </w:p>
    <w:p w14:paraId="0BC11D97">
      <w:pPr>
        <w:jc w:val="center"/>
        <w:rPr>
          <w:rFonts w:hint="eastAsia" w:ascii="宋体" w:hAnsi="宋体" w:eastAsia="宋体" w:cs="宋体"/>
          <w:b/>
          <w:color w:val="auto"/>
          <w:sz w:val="56"/>
          <w:szCs w:val="72"/>
          <w:highlight w:val="none"/>
        </w:rPr>
      </w:pPr>
      <w:r>
        <w:rPr>
          <w:rFonts w:hint="eastAsia" w:ascii="宋体" w:hAnsi="宋体" w:eastAsia="宋体" w:cs="宋体"/>
          <w:b/>
          <w:color w:val="auto"/>
          <w:sz w:val="56"/>
          <w:szCs w:val="72"/>
          <w:highlight w:val="none"/>
        </w:rPr>
        <w:t>投标文件</w:t>
      </w:r>
    </w:p>
    <w:p w14:paraId="67FF8E59">
      <w:pPr>
        <w:jc w:val="center"/>
        <w:rPr>
          <w:rFonts w:hint="eastAsia" w:ascii="宋体" w:hAnsi="宋体" w:eastAsia="宋体" w:cs="宋体"/>
          <w:b/>
          <w:color w:val="auto"/>
          <w:sz w:val="48"/>
          <w:szCs w:val="48"/>
          <w:highlight w:val="none"/>
        </w:rPr>
      </w:pPr>
    </w:p>
    <w:p w14:paraId="3E0E6A77">
      <w:pPr>
        <w:jc w:val="center"/>
        <w:rPr>
          <w:rFonts w:hint="eastAsia" w:ascii="宋体" w:hAnsi="宋体" w:eastAsia="宋体" w:cs="宋体"/>
          <w:b/>
          <w:color w:val="auto"/>
          <w:sz w:val="48"/>
          <w:szCs w:val="48"/>
          <w:highlight w:val="none"/>
        </w:rPr>
      </w:pPr>
    </w:p>
    <w:p w14:paraId="278C80A0">
      <w:pPr>
        <w:jc w:val="center"/>
        <w:rPr>
          <w:rFonts w:hint="eastAsia" w:ascii="宋体" w:hAnsi="宋体" w:eastAsia="宋体" w:cs="宋体"/>
          <w:b/>
          <w:color w:val="auto"/>
          <w:sz w:val="48"/>
          <w:szCs w:val="48"/>
          <w:highlight w:val="none"/>
        </w:rPr>
      </w:pPr>
    </w:p>
    <w:p w14:paraId="46BCC52B">
      <w:pPr>
        <w:jc w:val="center"/>
        <w:rPr>
          <w:rFonts w:hint="eastAsia" w:ascii="宋体" w:hAnsi="宋体" w:eastAsia="宋体" w:cs="宋体"/>
          <w:b/>
          <w:color w:val="auto"/>
          <w:sz w:val="48"/>
          <w:szCs w:val="48"/>
          <w:highlight w:val="none"/>
        </w:rPr>
      </w:pPr>
    </w:p>
    <w:p w14:paraId="491B6A1A">
      <w:pPr>
        <w:jc w:val="center"/>
        <w:rPr>
          <w:rFonts w:hint="eastAsia" w:ascii="宋体" w:hAnsi="宋体" w:eastAsia="宋体" w:cs="宋体"/>
          <w:b/>
          <w:color w:val="auto"/>
          <w:sz w:val="48"/>
          <w:szCs w:val="48"/>
          <w:highlight w:val="none"/>
        </w:rPr>
      </w:pPr>
    </w:p>
    <w:p w14:paraId="0476196F">
      <w:pPr>
        <w:jc w:val="center"/>
        <w:rPr>
          <w:rFonts w:hint="eastAsia" w:ascii="宋体" w:hAnsi="宋体" w:eastAsia="宋体" w:cs="宋体"/>
          <w:b/>
          <w:color w:val="auto"/>
          <w:sz w:val="32"/>
          <w:szCs w:val="20"/>
          <w:highlight w:val="none"/>
        </w:rPr>
      </w:pPr>
    </w:p>
    <w:p w14:paraId="356DF9E7">
      <w:pPr>
        <w:keepNext w:val="0"/>
        <w:keepLines w:val="0"/>
        <w:pageBreakBefore w:val="0"/>
        <w:widowControl w:val="0"/>
        <w:tabs>
          <w:tab w:val="left" w:pos="2310"/>
        </w:tabs>
        <w:kinsoku/>
        <w:wordWrap/>
        <w:overflowPunct/>
        <w:topLinePunct w:val="0"/>
        <w:autoSpaceDE/>
        <w:autoSpaceDN/>
        <w:bidi w:val="0"/>
        <w:adjustRightInd/>
        <w:snapToGrid/>
        <w:spacing w:line="360" w:lineRule="auto"/>
        <w:jc w:val="both"/>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ab/>
      </w:r>
      <w:r>
        <w:rPr>
          <w:rFonts w:hint="eastAsia" w:ascii="宋体" w:hAnsi="宋体" w:eastAsia="宋体" w:cs="宋体"/>
          <w:b/>
          <w:color w:val="auto"/>
          <w:sz w:val="28"/>
          <w:szCs w:val="28"/>
          <w:highlight w:val="none"/>
          <w:lang w:val="en-US" w:eastAsia="zh-CN"/>
        </w:rPr>
        <w:t xml:space="preserve">标 段 </w:t>
      </w:r>
      <w:r>
        <w:rPr>
          <w:rFonts w:hint="eastAsia" w:ascii="宋体" w:hAnsi="宋体" w:eastAsia="宋体" w:cs="宋体"/>
          <w:b/>
          <w:color w:val="auto"/>
          <w:sz w:val="28"/>
          <w:szCs w:val="28"/>
          <w:highlight w:val="none"/>
        </w:rPr>
        <w:t>名</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称：</w:t>
      </w:r>
    </w:p>
    <w:p w14:paraId="1714BE54">
      <w:pPr>
        <w:keepNext w:val="0"/>
        <w:keepLines w:val="0"/>
        <w:pageBreakBefore w:val="0"/>
        <w:widowControl w:val="0"/>
        <w:tabs>
          <w:tab w:val="left" w:pos="2310"/>
        </w:tabs>
        <w:kinsoku/>
        <w:wordWrap/>
        <w:overflowPunct/>
        <w:topLinePunct w:val="0"/>
        <w:autoSpaceDE/>
        <w:autoSpaceDN/>
        <w:bidi w:val="0"/>
        <w:adjustRightInd/>
        <w:snapToGrid/>
        <w:spacing w:line="360" w:lineRule="auto"/>
        <w:jc w:val="both"/>
        <w:textAlignment w:val="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lang w:val="en-US" w:eastAsia="zh-CN"/>
        </w:rPr>
        <w:tab/>
      </w:r>
      <w:r>
        <w:rPr>
          <w:rFonts w:hint="eastAsia" w:ascii="宋体" w:hAnsi="宋体" w:eastAsia="宋体" w:cs="宋体"/>
          <w:b/>
          <w:color w:val="auto"/>
          <w:sz w:val="28"/>
          <w:szCs w:val="28"/>
          <w:highlight w:val="none"/>
        </w:rPr>
        <w:t>标 段 编 号：</w:t>
      </w:r>
      <w:r>
        <w:rPr>
          <w:rFonts w:hint="eastAsia" w:ascii="宋体" w:hAnsi="宋体" w:eastAsia="宋体" w:cs="宋体"/>
          <w:b/>
          <w:color w:val="auto"/>
          <w:sz w:val="28"/>
          <w:szCs w:val="28"/>
          <w:highlight w:val="none"/>
          <w:lang w:eastAsia="zh-CN"/>
        </w:rPr>
        <w:t>JSZC-320706-JSDZ-G2026-0050 </w:t>
      </w:r>
      <w:r>
        <w:rPr>
          <w:rFonts w:hint="eastAsia" w:ascii="宋体" w:hAnsi="宋体" w:eastAsia="宋体" w:cs="宋体"/>
          <w:b/>
          <w:color w:val="auto"/>
          <w:sz w:val="28"/>
          <w:szCs w:val="28"/>
          <w:highlight w:val="none"/>
          <w:lang w:eastAsia="zh-CN"/>
        </w:rPr>
        <w:tab/>
      </w:r>
    </w:p>
    <w:p w14:paraId="4663F3FA">
      <w:pPr>
        <w:keepNext w:val="0"/>
        <w:keepLines w:val="0"/>
        <w:pageBreakBefore w:val="0"/>
        <w:widowControl w:val="0"/>
        <w:tabs>
          <w:tab w:val="left" w:pos="2100"/>
          <w:tab w:val="left" w:pos="2310"/>
        </w:tabs>
        <w:kinsoku/>
        <w:wordWrap/>
        <w:overflowPunct/>
        <w:topLinePunct w:val="0"/>
        <w:autoSpaceDE/>
        <w:autoSpaceDN/>
        <w:bidi w:val="0"/>
        <w:adjustRightInd/>
        <w:snapToGrid/>
        <w:spacing w:line="360" w:lineRule="auto"/>
        <w:jc w:val="both"/>
        <w:textAlignment w:val="auto"/>
        <w:rPr>
          <w:rFonts w:hint="eastAsia" w:ascii="宋体" w:hAnsi="宋体" w:eastAsia="宋体" w:cs="宋体"/>
          <w:b/>
          <w:color w:val="auto"/>
          <w:sz w:val="32"/>
          <w:szCs w:val="20"/>
          <w:highlight w:val="none"/>
          <w:u w:val="single"/>
        </w:rPr>
      </w:pPr>
      <w:r>
        <w:rPr>
          <w:rFonts w:hint="eastAsia" w:ascii="宋体" w:hAnsi="宋体" w:eastAsia="宋体" w:cs="宋体"/>
          <w:b/>
          <w:color w:val="auto"/>
          <w:sz w:val="28"/>
          <w:szCs w:val="28"/>
          <w:highlight w:val="none"/>
          <w:lang w:val="en-US" w:eastAsia="zh-CN"/>
        </w:rPr>
        <w:tab/>
      </w:r>
      <w:r>
        <w:rPr>
          <w:rFonts w:hint="eastAsia" w:ascii="宋体" w:hAnsi="宋体" w:eastAsia="宋体" w:cs="宋体"/>
          <w:b/>
          <w:color w:val="auto"/>
          <w:sz w:val="28"/>
          <w:szCs w:val="28"/>
          <w:highlight w:val="none"/>
          <w:lang w:val="en-US" w:eastAsia="zh-CN"/>
        </w:rPr>
        <w:tab/>
      </w:r>
      <w:r>
        <w:rPr>
          <w:rFonts w:hint="eastAsia" w:ascii="宋体" w:hAnsi="宋体" w:eastAsia="宋体" w:cs="宋体"/>
          <w:b/>
          <w:color w:val="auto"/>
          <w:sz w:val="28"/>
          <w:szCs w:val="28"/>
          <w:highlight w:val="none"/>
        </w:rPr>
        <w:t>投标人名称：</w:t>
      </w:r>
      <w:r>
        <w:rPr>
          <w:rFonts w:hint="eastAsia" w:ascii="宋体" w:hAnsi="宋体" w:eastAsia="宋体" w:cs="宋体"/>
          <w:b/>
          <w:color w:val="auto"/>
          <w:sz w:val="32"/>
          <w:szCs w:val="20"/>
          <w:highlight w:val="none"/>
          <w:u w:val="single"/>
        </w:rPr>
        <w:t>（加盖CA电子公章）</w:t>
      </w:r>
    </w:p>
    <w:p w14:paraId="3F5E6D1A">
      <w:pPr>
        <w:keepNext w:val="0"/>
        <w:keepLines w:val="0"/>
        <w:pageBreakBefore w:val="0"/>
        <w:widowControl w:val="0"/>
        <w:tabs>
          <w:tab w:val="left" w:pos="2310"/>
        </w:tabs>
        <w:kinsoku/>
        <w:wordWrap/>
        <w:overflowPunct/>
        <w:topLinePunct w:val="0"/>
        <w:autoSpaceDE/>
        <w:autoSpaceDN/>
        <w:bidi w:val="0"/>
        <w:adjustRightInd/>
        <w:snapToGrid/>
        <w:spacing w:line="360" w:lineRule="auto"/>
        <w:jc w:val="both"/>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8"/>
          <w:szCs w:val="28"/>
          <w:highlight w:val="none"/>
          <w:lang w:val="en-US" w:eastAsia="zh-CN"/>
        </w:rPr>
        <w:tab/>
      </w:r>
      <w:r>
        <w:rPr>
          <w:rFonts w:hint="eastAsia" w:ascii="宋体" w:hAnsi="宋体" w:eastAsia="宋体" w:cs="宋体"/>
          <w:b/>
          <w:color w:val="auto"/>
          <w:sz w:val="28"/>
          <w:szCs w:val="28"/>
          <w:highlight w:val="none"/>
        </w:rPr>
        <w:t>日      期：</w:t>
      </w:r>
    </w:p>
    <w:p w14:paraId="1C8B917E">
      <w:pPr>
        <w:spacing w:line="440" w:lineRule="exact"/>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p>
    <w:p w14:paraId="605D8CD9">
      <w:pPr>
        <w:spacing w:line="440" w:lineRule="exact"/>
        <w:jc w:val="both"/>
        <w:rPr>
          <w:rFonts w:hint="eastAsia" w:ascii="宋体" w:hAnsi="宋体" w:eastAsia="宋体" w:cs="宋体"/>
          <w:b/>
          <w:bCs/>
          <w:color w:val="auto"/>
          <w:sz w:val="28"/>
          <w:szCs w:val="28"/>
          <w:highlight w:val="none"/>
        </w:rPr>
      </w:pPr>
    </w:p>
    <w:p w14:paraId="20D12C2E">
      <w:pPr>
        <w:spacing w:line="44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投标文件目录</w:t>
      </w:r>
    </w:p>
    <w:p w14:paraId="0A2C269D">
      <w:pPr>
        <w:spacing w:line="440" w:lineRule="exact"/>
        <w:jc w:val="both"/>
        <w:rPr>
          <w:rFonts w:hint="eastAsia" w:ascii="宋体" w:hAnsi="宋体" w:eastAsia="宋体" w:cs="宋体"/>
          <w:b/>
          <w:bCs/>
          <w:color w:val="auto"/>
          <w:sz w:val="28"/>
          <w:szCs w:val="28"/>
          <w:highlight w:val="none"/>
        </w:rPr>
      </w:pPr>
    </w:p>
    <w:p w14:paraId="5C9E9F8C">
      <w:pPr>
        <w:spacing w:line="360" w:lineRule="auto"/>
        <w:ind w:firstLine="440"/>
        <w:jc w:val="both"/>
        <w:rPr>
          <w:rFonts w:hint="eastAsia" w:ascii="宋体" w:hAnsi="宋体" w:eastAsia="宋体" w:cs="宋体"/>
          <w:i/>
          <w:color w:val="auto"/>
          <w:sz w:val="22"/>
          <w:szCs w:val="20"/>
          <w:highlight w:val="none"/>
          <w:u w:val="single"/>
        </w:rPr>
      </w:pPr>
      <w:r>
        <w:rPr>
          <w:rFonts w:hint="eastAsia" w:ascii="宋体" w:hAnsi="宋体" w:eastAsia="宋体" w:cs="宋体"/>
          <w:i/>
          <w:color w:val="auto"/>
          <w:sz w:val="22"/>
          <w:szCs w:val="20"/>
          <w:highlight w:val="none"/>
          <w:u w:val="single"/>
        </w:rPr>
        <w:t>一、法人或者其他组织的营业执照等证明文件，自然人的身份证明</w:t>
      </w:r>
    </w:p>
    <w:p w14:paraId="0BF6D60B">
      <w:pPr>
        <w:spacing w:line="360" w:lineRule="auto"/>
        <w:ind w:firstLine="440"/>
        <w:jc w:val="both"/>
        <w:rPr>
          <w:rFonts w:hint="eastAsia" w:ascii="宋体" w:hAnsi="宋体" w:eastAsia="宋体" w:cs="宋体"/>
          <w:i/>
          <w:color w:val="auto"/>
          <w:sz w:val="22"/>
          <w:szCs w:val="20"/>
          <w:highlight w:val="none"/>
          <w:u w:val="single"/>
        </w:rPr>
      </w:pPr>
      <w:r>
        <w:rPr>
          <w:rFonts w:hint="eastAsia" w:ascii="宋体" w:hAnsi="宋体" w:eastAsia="宋体" w:cs="宋体"/>
          <w:i/>
          <w:color w:val="auto"/>
          <w:sz w:val="22"/>
          <w:szCs w:val="20"/>
          <w:highlight w:val="none"/>
          <w:u w:val="single"/>
        </w:rPr>
        <w:t>二、上一年度的财务状况报告（投标人成立不满一年无需提供）</w:t>
      </w:r>
    </w:p>
    <w:p w14:paraId="216F8B9B">
      <w:pPr>
        <w:spacing w:line="360" w:lineRule="auto"/>
        <w:ind w:firstLine="440"/>
        <w:jc w:val="both"/>
        <w:rPr>
          <w:rFonts w:hint="eastAsia" w:ascii="宋体" w:hAnsi="宋体" w:eastAsia="宋体" w:cs="宋体"/>
          <w:i/>
          <w:color w:val="auto"/>
          <w:sz w:val="22"/>
          <w:szCs w:val="20"/>
          <w:highlight w:val="none"/>
          <w:u w:val="single"/>
        </w:rPr>
      </w:pPr>
      <w:r>
        <w:rPr>
          <w:rFonts w:hint="eastAsia" w:ascii="宋体" w:hAnsi="宋体" w:eastAsia="宋体" w:cs="宋体"/>
          <w:i/>
          <w:color w:val="auto"/>
          <w:sz w:val="22"/>
          <w:szCs w:val="20"/>
          <w:highlight w:val="none"/>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35D2FF32">
      <w:pPr>
        <w:spacing w:line="360" w:lineRule="auto"/>
        <w:ind w:firstLine="440"/>
        <w:jc w:val="both"/>
        <w:rPr>
          <w:rFonts w:hint="eastAsia" w:ascii="宋体" w:hAnsi="宋体" w:eastAsia="宋体" w:cs="宋体"/>
          <w:i/>
          <w:color w:val="auto"/>
          <w:sz w:val="22"/>
          <w:szCs w:val="20"/>
          <w:highlight w:val="none"/>
          <w:u w:val="single"/>
        </w:rPr>
      </w:pPr>
      <w:r>
        <w:rPr>
          <w:rFonts w:hint="eastAsia" w:ascii="宋体" w:hAnsi="宋体" w:eastAsia="宋体" w:cs="宋体"/>
          <w:i/>
          <w:color w:val="auto"/>
          <w:sz w:val="22"/>
          <w:szCs w:val="20"/>
          <w:highlight w:val="none"/>
          <w:u w:val="single"/>
        </w:rPr>
        <w:t>四、具备履行合同所必需的设备和专业技术能力的书面声明</w:t>
      </w:r>
    </w:p>
    <w:p w14:paraId="24AE322B">
      <w:pPr>
        <w:spacing w:line="360" w:lineRule="auto"/>
        <w:ind w:firstLine="440"/>
        <w:jc w:val="both"/>
        <w:rPr>
          <w:rFonts w:hint="eastAsia" w:ascii="宋体" w:hAnsi="宋体" w:eastAsia="宋体" w:cs="宋体"/>
          <w:i/>
          <w:color w:val="auto"/>
          <w:sz w:val="22"/>
          <w:szCs w:val="20"/>
          <w:highlight w:val="none"/>
          <w:u w:val="single"/>
        </w:rPr>
      </w:pPr>
      <w:r>
        <w:rPr>
          <w:rFonts w:hint="eastAsia" w:ascii="宋体" w:hAnsi="宋体" w:eastAsia="宋体" w:cs="宋体"/>
          <w:i/>
          <w:color w:val="auto"/>
          <w:sz w:val="22"/>
          <w:szCs w:val="20"/>
          <w:highlight w:val="none"/>
          <w:u w:val="single"/>
        </w:rPr>
        <w:t>五、参加政府采购活动前 3 年内在经营活动中没有重大违法记录的书面声明</w:t>
      </w:r>
    </w:p>
    <w:p w14:paraId="3EAC2166">
      <w:pPr>
        <w:spacing w:line="360" w:lineRule="auto"/>
        <w:ind w:firstLine="440"/>
        <w:jc w:val="both"/>
        <w:rPr>
          <w:rFonts w:hint="eastAsia" w:ascii="宋体" w:hAnsi="宋体" w:eastAsia="宋体" w:cs="宋体"/>
          <w:i/>
          <w:color w:val="auto"/>
          <w:sz w:val="22"/>
          <w:szCs w:val="20"/>
          <w:highlight w:val="none"/>
          <w:u w:val="single"/>
        </w:rPr>
      </w:pPr>
      <w:r>
        <w:rPr>
          <w:rFonts w:hint="eastAsia" w:ascii="宋体" w:hAnsi="宋体" w:eastAsia="宋体" w:cs="宋体"/>
          <w:i/>
          <w:color w:val="auto"/>
          <w:sz w:val="22"/>
          <w:szCs w:val="20"/>
          <w:highlight w:val="none"/>
          <w:u w:val="single"/>
          <w:lang w:val="en-US" w:eastAsia="zh-CN"/>
        </w:rPr>
        <w:t>六</w:t>
      </w:r>
      <w:r>
        <w:rPr>
          <w:rFonts w:hint="eastAsia" w:ascii="宋体" w:hAnsi="宋体" w:eastAsia="宋体" w:cs="宋体"/>
          <w:i/>
          <w:color w:val="auto"/>
          <w:sz w:val="22"/>
          <w:szCs w:val="20"/>
          <w:highlight w:val="none"/>
          <w:u w:val="single"/>
        </w:rPr>
        <w:t>、特定资格要求的证明文件（如果本项目设置特定资格要求，则需要提供）</w:t>
      </w:r>
    </w:p>
    <w:p w14:paraId="01F3D05C">
      <w:pPr>
        <w:spacing w:line="360" w:lineRule="auto"/>
        <w:ind w:firstLine="440"/>
        <w:jc w:val="both"/>
        <w:rPr>
          <w:rFonts w:hint="eastAsia" w:ascii="宋体" w:hAnsi="宋体" w:eastAsia="宋体" w:cs="宋体"/>
          <w:i/>
          <w:color w:val="auto"/>
          <w:sz w:val="22"/>
          <w:szCs w:val="20"/>
          <w:highlight w:val="none"/>
          <w:u w:val="single"/>
        </w:rPr>
      </w:pPr>
      <w:r>
        <w:rPr>
          <w:rFonts w:hint="eastAsia" w:ascii="宋体" w:hAnsi="宋体" w:eastAsia="宋体" w:cs="宋体"/>
          <w:i/>
          <w:color w:val="auto"/>
          <w:sz w:val="22"/>
          <w:szCs w:val="20"/>
          <w:highlight w:val="none"/>
          <w:u w:val="single"/>
        </w:rPr>
        <w:t>七、授权委托书与法定代表人（单位负责人）身份证明</w:t>
      </w:r>
    </w:p>
    <w:p w14:paraId="5E377CB1">
      <w:pPr>
        <w:spacing w:line="360" w:lineRule="auto"/>
        <w:ind w:firstLine="440"/>
        <w:jc w:val="both"/>
        <w:rPr>
          <w:rFonts w:hint="eastAsia" w:ascii="宋体" w:hAnsi="宋体" w:eastAsia="宋体" w:cs="宋体"/>
          <w:i/>
          <w:color w:val="auto"/>
          <w:sz w:val="22"/>
          <w:szCs w:val="20"/>
          <w:highlight w:val="none"/>
          <w:u w:val="single"/>
        </w:rPr>
      </w:pPr>
      <w:r>
        <w:rPr>
          <w:rFonts w:hint="eastAsia" w:ascii="宋体" w:hAnsi="宋体" w:eastAsia="宋体" w:cs="宋体"/>
          <w:i/>
          <w:color w:val="auto"/>
          <w:sz w:val="22"/>
          <w:szCs w:val="20"/>
          <w:highlight w:val="none"/>
          <w:u w:val="single"/>
          <w:lang w:val="en-US" w:eastAsia="zh-CN"/>
        </w:rPr>
        <w:t>八</w:t>
      </w:r>
      <w:r>
        <w:rPr>
          <w:rFonts w:hint="eastAsia" w:ascii="宋体" w:hAnsi="宋体" w:eastAsia="宋体" w:cs="宋体"/>
          <w:i/>
          <w:color w:val="auto"/>
          <w:sz w:val="22"/>
          <w:szCs w:val="20"/>
          <w:highlight w:val="none"/>
          <w:u w:val="single"/>
        </w:rPr>
        <w:t>、投标函</w:t>
      </w:r>
    </w:p>
    <w:p w14:paraId="5895EA6E">
      <w:pPr>
        <w:spacing w:line="360" w:lineRule="auto"/>
        <w:ind w:firstLine="44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lang w:val="en-US" w:eastAsia="zh-CN"/>
        </w:rPr>
        <w:t>九</w:t>
      </w:r>
      <w:r>
        <w:rPr>
          <w:rFonts w:hint="eastAsia" w:ascii="宋体" w:hAnsi="宋体" w:eastAsia="宋体" w:cs="宋体"/>
          <w:color w:val="auto"/>
          <w:sz w:val="22"/>
          <w:szCs w:val="20"/>
          <w:highlight w:val="none"/>
        </w:rPr>
        <w:t>、中小企业声明函</w:t>
      </w:r>
    </w:p>
    <w:p w14:paraId="5C4AB7E5">
      <w:pPr>
        <w:spacing w:line="360" w:lineRule="auto"/>
        <w:ind w:firstLine="44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十、残疾人福利性单位声明函</w:t>
      </w:r>
    </w:p>
    <w:p w14:paraId="4E7FC331">
      <w:pPr>
        <w:spacing w:line="360" w:lineRule="auto"/>
        <w:ind w:firstLine="44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十</w:t>
      </w:r>
      <w:r>
        <w:rPr>
          <w:rFonts w:hint="eastAsia" w:ascii="宋体" w:hAnsi="宋体" w:eastAsia="宋体" w:cs="宋体"/>
          <w:color w:val="auto"/>
          <w:sz w:val="22"/>
          <w:szCs w:val="20"/>
          <w:highlight w:val="none"/>
          <w:lang w:val="en-US" w:eastAsia="zh-CN"/>
        </w:rPr>
        <w:t>一</w:t>
      </w:r>
      <w:r>
        <w:rPr>
          <w:rFonts w:hint="eastAsia" w:ascii="宋体" w:hAnsi="宋体" w:eastAsia="宋体" w:cs="宋体"/>
          <w:color w:val="auto"/>
          <w:sz w:val="22"/>
          <w:szCs w:val="20"/>
          <w:highlight w:val="none"/>
        </w:rPr>
        <w:t>、投标分项报价表</w:t>
      </w:r>
    </w:p>
    <w:p w14:paraId="3ACBEEB5">
      <w:pPr>
        <w:spacing w:line="360" w:lineRule="auto"/>
        <w:ind w:firstLine="44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十</w:t>
      </w:r>
      <w:r>
        <w:rPr>
          <w:rFonts w:hint="eastAsia" w:ascii="宋体" w:hAnsi="宋体" w:eastAsia="宋体" w:cs="宋体"/>
          <w:color w:val="auto"/>
          <w:sz w:val="22"/>
          <w:szCs w:val="20"/>
          <w:highlight w:val="none"/>
          <w:lang w:val="en-US" w:eastAsia="zh-CN"/>
        </w:rPr>
        <w:t>二</w:t>
      </w:r>
      <w:r>
        <w:rPr>
          <w:rFonts w:hint="eastAsia" w:ascii="宋体" w:hAnsi="宋体" w:eastAsia="宋体" w:cs="宋体"/>
          <w:color w:val="auto"/>
          <w:sz w:val="22"/>
          <w:szCs w:val="20"/>
          <w:highlight w:val="none"/>
        </w:rPr>
        <w:t>、技术要求响应及偏离表</w:t>
      </w:r>
    </w:p>
    <w:p w14:paraId="57898832">
      <w:pPr>
        <w:spacing w:line="360" w:lineRule="auto"/>
        <w:ind w:firstLine="44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十</w:t>
      </w:r>
      <w:r>
        <w:rPr>
          <w:rFonts w:hint="eastAsia" w:ascii="宋体" w:hAnsi="宋体" w:eastAsia="宋体" w:cs="宋体"/>
          <w:color w:val="auto"/>
          <w:sz w:val="22"/>
          <w:szCs w:val="20"/>
          <w:highlight w:val="none"/>
          <w:lang w:val="en-US" w:eastAsia="zh-CN"/>
        </w:rPr>
        <w:t>三</w:t>
      </w:r>
      <w:r>
        <w:rPr>
          <w:rFonts w:hint="eastAsia" w:ascii="宋体" w:hAnsi="宋体" w:eastAsia="宋体" w:cs="宋体"/>
          <w:color w:val="auto"/>
          <w:sz w:val="22"/>
          <w:szCs w:val="20"/>
          <w:highlight w:val="none"/>
        </w:rPr>
        <w:t>、</w:t>
      </w:r>
      <w:r>
        <w:rPr>
          <w:rFonts w:hint="eastAsia" w:ascii="宋体" w:hAnsi="宋体" w:eastAsia="宋体" w:cs="宋体"/>
          <w:color w:val="auto"/>
          <w:sz w:val="22"/>
          <w:szCs w:val="20"/>
          <w:highlight w:val="none"/>
          <w:lang w:val="en-US" w:eastAsia="zh-CN"/>
        </w:rPr>
        <w:t>商务</w:t>
      </w:r>
      <w:r>
        <w:rPr>
          <w:rFonts w:hint="eastAsia" w:ascii="宋体" w:hAnsi="宋体" w:eastAsia="宋体" w:cs="宋体"/>
          <w:color w:val="auto"/>
          <w:sz w:val="22"/>
          <w:szCs w:val="20"/>
          <w:highlight w:val="none"/>
        </w:rPr>
        <w:t>要求响应及偏离表</w:t>
      </w:r>
    </w:p>
    <w:p w14:paraId="78254B99">
      <w:pPr>
        <w:spacing w:line="360" w:lineRule="auto"/>
        <w:ind w:firstLine="440"/>
        <w:jc w:val="both"/>
        <w:rPr>
          <w:rFonts w:hint="eastAsia" w:ascii="宋体" w:hAnsi="宋体" w:eastAsia="宋体" w:cs="宋体"/>
          <w:i w:val="0"/>
          <w:iCs w:val="0"/>
          <w:color w:val="auto"/>
          <w:sz w:val="22"/>
          <w:szCs w:val="20"/>
          <w:highlight w:val="none"/>
          <w:u w:val="none"/>
        </w:rPr>
      </w:pPr>
      <w:r>
        <w:rPr>
          <w:rFonts w:hint="eastAsia" w:ascii="宋体" w:hAnsi="宋体" w:eastAsia="宋体" w:cs="宋体"/>
          <w:i w:val="0"/>
          <w:iCs w:val="0"/>
          <w:color w:val="auto"/>
          <w:sz w:val="22"/>
          <w:szCs w:val="20"/>
          <w:highlight w:val="none"/>
          <w:u w:val="none"/>
        </w:rPr>
        <w:t>十</w:t>
      </w:r>
      <w:r>
        <w:rPr>
          <w:rFonts w:hint="eastAsia" w:ascii="宋体" w:hAnsi="宋体" w:eastAsia="宋体" w:cs="宋体"/>
          <w:i w:val="0"/>
          <w:iCs w:val="0"/>
          <w:color w:val="auto"/>
          <w:sz w:val="22"/>
          <w:szCs w:val="20"/>
          <w:highlight w:val="none"/>
          <w:u w:val="none"/>
          <w:lang w:eastAsia="zh-CN"/>
        </w:rPr>
        <w:t>四</w:t>
      </w:r>
      <w:r>
        <w:rPr>
          <w:rFonts w:hint="eastAsia" w:ascii="宋体" w:hAnsi="宋体" w:eastAsia="宋体" w:cs="宋体"/>
          <w:i w:val="0"/>
          <w:iCs w:val="0"/>
          <w:color w:val="auto"/>
          <w:sz w:val="22"/>
          <w:szCs w:val="20"/>
          <w:highlight w:val="none"/>
          <w:u w:val="none"/>
        </w:rPr>
        <w:t>、项目组人员一览表（格式）</w:t>
      </w:r>
    </w:p>
    <w:p w14:paraId="537C8E64">
      <w:pPr>
        <w:spacing w:line="360" w:lineRule="auto"/>
        <w:ind w:firstLine="440"/>
        <w:jc w:val="both"/>
        <w:rPr>
          <w:rFonts w:hint="eastAsia" w:ascii="宋体" w:hAnsi="宋体" w:eastAsia="宋体" w:cs="宋体"/>
          <w:i w:val="0"/>
          <w:iCs w:val="0"/>
          <w:color w:val="auto"/>
          <w:sz w:val="22"/>
          <w:szCs w:val="20"/>
          <w:highlight w:val="none"/>
          <w:u w:val="none"/>
        </w:rPr>
      </w:pPr>
      <w:r>
        <w:rPr>
          <w:rFonts w:hint="eastAsia" w:ascii="宋体" w:hAnsi="宋体" w:eastAsia="宋体" w:cs="宋体"/>
          <w:i w:val="0"/>
          <w:iCs w:val="0"/>
          <w:color w:val="auto"/>
          <w:sz w:val="22"/>
          <w:szCs w:val="20"/>
          <w:highlight w:val="none"/>
          <w:u w:val="none"/>
        </w:rPr>
        <w:t>十</w:t>
      </w:r>
      <w:r>
        <w:rPr>
          <w:rFonts w:hint="eastAsia" w:ascii="宋体" w:hAnsi="宋体" w:eastAsia="宋体" w:cs="宋体"/>
          <w:i w:val="0"/>
          <w:iCs w:val="0"/>
          <w:color w:val="auto"/>
          <w:sz w:val="22"/>
          <w:szCs w:val="20"/>
          <w:highlight w:val="none"/>
          <w:u w:val="none"/>
          <w:lang w:eastAsia="zh-CN"/>
        </w:rPr>
        <w:t>五</w:t>
      </w:r>
      <w:r>
        <w:rPr>
          <w:rFonts w:hint="eastAsia" w:ascii="宋体" w:hAnsi="宋体" w:eastAsia="宋体" w:cs="宋体"/>
          <w:i w:val="0"/>
          <w:iCs w:val="0"/>
          <w:color w:val="auto"/>
          <w:sz w:val="22"/>
          <w:szCs w:val="20"/>
          <w:highlight w:val="none"/>
          <w:u w:val="none"/>
        </w:rPr>
        <w:t>、项目业绩一览表（格式）</w:t>
      </w:r>
    </w:p>
    <w:p w14:paraId="29DF6861">
      <w:pPr>
        <w:spacing w:line="360" w:lineRule="auto"/>
        <w:ind w:firstLine="440"/>
        <w:jc w:val="both"/>
        <w:rPr>
          <w:rFonts w:hint="eastAsia" w:ascii="宋体" w:hAnsi="宋体" w:eastAsia="宋体" w:cs="宋体"/>
          <w:i/>
          <w:color w:val="auto"/>
          <w:sz w:val="22"/>
          <w:szCs w:val="20"/>
          <w:highlight w:val="none"/>
          <w:u w:val="single"/>
        </w:rPr>
      </w:pPr>
      <w:r>
        <w:rPr>
          <w:rFonts w:hint="eastAsia" w:ascii="宋体" w:hAnsi="宋体" w:eastAsia="宋体" w:cs="宋体"/>
          <w:i/>
          <w:iCs/>
          <w:color w:val="auto"/>
          <w:sz w:val="22"/>
          <w:szCs w:val="20"/>
          <w:highlight w:val="none"/>
          <w:u w:val="single"/>
        </w:rPr>
        <w:t>十</w:t>
      </w:r>
      <w:r>
        <w:rPr>
          <w:rFonts w:hint="eastAsia" w:ascii="宋体" w:hAnsi="宋体" w:eastAsia="宋体" w:cs="宋体"/>
          <w:i/>
          <w:iCs/>
          <w:color w:val="auto"/>
          <w:sz w:val="22"/>
          <w:szCs w:val="20"/>
          <w:highlight w:val="none"/>
          <w:u w:val="single"/>
          <w:lang w:val="en-US" w:eastAsia="zh-CN"/>
        </w:rPr>
        <w:t>六</w:t>
      </w:r>
      <w:r>
        <w:rPr>
          <w:rFonts w:hint="eastAsia" w:ascii="宋体" w:hAnsi="宋体" w:eastAsia="宋体" w:cs="宋体"/>
          <w:i/>
          <w:iCs/>
          <w:color w:val="auto"/>
          <w:sz w:val="22"/>
          <w:szCs w:val="20"/>
          <w:highlight w:val="none"/>
          <w:u w:val="single"/>
        </w:rPr>
        <w:t>、</w:t>
      </w:r>
      <w:r>
        <w:rPr>
          <w:rFonts w:hint="eastAsia" w:ascii="宋体" w:hAnsi="宋体" w:eastAsia="宋体" w:cs="宋体"/>
          <w:i/>
          <w:color w:val="auto"/>
          <w:sz w:val="22"/>
          <w:szCs w:val="20"/>
          <w:highlight w:val="none"/>
          <w:u w:val="single"/>
        </w:rPr>
        <w:t>开标一览表</w:t>
      </w:r>
    </w:p>
    <w:p w14:paraId="538FB369">
      <w:pPr>
        <w:spacing w:line="360" w:lineRule="auto"/>
        <w:ind w:firstLine="440"/>
        <w:jc w:val="both"/>
        <w:rPr>
          <w:rFonts w:hint="eastAsia" w:ascii="宋体" w:hAnsi="宋体" w:eastAsia="宋体" w:cs="宋体"/>
          <w:i/>
          <w:iCs w:val="0"/>
          <w:color w:val="auto"/>
          <w:sz w:val="22"/>
          <w:szCs w:val="20"/>
          <w:highlight w:val="none"/>
          <w:u w:val="single"/>
        </w:rPr>
      </w:pPr>
      <w:r>
        <w:rPr>
          <w:rFonts w:hint="eastAsia" w:ascii="宋体" w:hAnsi="宋体" w:eastAsia="宋体" w:cs="宋体"/>
          <w:i/>
          <w:iCs w:val="0"/>
          <w:color w:val="auto"/>
          <w:sz w:val="22"/>
          <w:szCs w:val="20"/>
          <w:highlight w:val="none"/>
          <w:u w:val="single"/>
        </w:rPr>
        <w:t>十</w:t>
      </w:r>
      <w:r>
        <w:rPr>
          <w:rFonts w:hint="eastAsia" w:ascii="宋体" w:hAnsi="宋体" w:eastAsia="宋体" w:cs="宋体"/>
          <w:i/>
          <w:iCs w:val="0"/>
          <w:color w:val="auto"/>
          <w:sz w:val="22"/>
          <w:szCs w:val="20"/>
          <w:highlight w:val="none"/>
          <w:u w:val="single"/>
          <w:lang w:eastAsia="zh-CN"/>
        </w:rPr>
        <w:t>七</w:t>
      </w:r>
      <w:r>
        <w:rPr>
          <w:rFonts w:hint="eastAsia" w:ascii="宋体" w:hAnsi="宋体" w:eastAsia="宋体" w:cs="宋体"/>
          <w:i/>
          <w:iCs w:val="0"/>
          <w:color w:val="auto"/>
          <w:sz w:val="22"/>
          <w:szCs w:val="20"/>
          <w:highlight w:val="none"/>
          <w:u w:val="single"/>
        </w:rPr>
        <w:t>、服务承诺书</w:t>
      </w:r>
    </w:p>
    <w:p w14:paraId="4874D816">
      <w:pPr>
        <w:spacing w:line="440" w:lineRule="exact"/>
        <w:ind w:firstLine="480"/>
        <w:jc w:val="both"/>
        <w:rPr>
          <w:rFonts w:hint="eastAsia" w:ascii="宋体" w:hAnsi="宋体" w:eastAsia="宋体" w:cs="宋体"/>
          <w:color w:val="auto"/>
          <w:sz w:val="22"/>
          <w:szCs w:val="20"/>
          <w:highlight w:val="none"/>
        </w:rPr>
      </w:pPr>
    </w:p>
    <w:p w14:paraId="04556F95">
      <w:pPr>
        <w:spacing w:line="440" w:lineRule="exact"/>
        <w:ind w:firstLine="480"/>
        <w:jc w:val="both"/>
        <w:rPr>
          <w:rFonts w:hint="eastAsia" w:ascii="宋体" w:hAnsi="宋体" w:eastAsia="宋体" w:cs="宋体"/>
          <w:color w:val="auto"/>
          <w:sz w:val="22"/>
          <w:szCs w:val="20"/>
          <w:highlight w:val="none"/>
        </w:rPr>
      </w:pPr>
    </w:p>
    <w:p w14:paraId="604F6B55">
      <w:pPr>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br w:type="page" w:clear="all"/>
      </w:r>
    </w:p>
    <w:p w14:paraId="2E724C9E">
      <w:pPr>
        <w:jc w:val="both"/>
        <w:outlineLvl w:val="1"/>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t>一、法人或者其他组织的营业执照等证明文件，自然人的身份证明</w:t>
      </w:r>
    </w:p>
    <w:p w14:paraId="5E050F74">
      <w:pPr>
        <w:spacing w:line="440" w:lineRule="exact"/>
        <w:ind w:firstLine="480"/>
        <w:jc w:val="both"/>
        <w:rPr>
          <w:rFonts w:hint="eastAsia" w:ascii="宋体" w:hAnsi="宋体" w:eastAsia="宋体" w:cs="宋体"/>
          <w:color w:val="auto"/>
          <w:sz w:val="22"/>
          <w:szCs w:val="20"/>
          <w:highlight w:val="none"/>
        </w:rPr>
      </w:pPr>
    </w:p>
    <w:p w14:paraId="0E67102E">
      <w:pPr>
        <w:jc w:val="both"/>
        <w:outlineLvl w:val="1"/>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t>二、上一年度的财务状况报告</w:t>
      </w:r>
    </w:p>
    <w:p w14:paraId="66437370">
      <w:pPr>
        <w:spacing w:line="440" w:lineRule="exact"/>
        <w:ind w:firstLine="480"/>
        <w:jc w:val="both"/>
        <w:rPr>
          <w:rFonts w:hint="eastAsia" w:ascii="宋体" w:hAnsi="宋体" w:eastAsia="宋体" w:cs="宋体"/>
          <w:bCs/>
          <w:color w:val="auto"/>
          <w:sz w:val="22"/>
          <w:szCs w:val="20"/>
          <w:highlight w:val="none"/>
        </w:rPr>
      </w:pPr>
      <w:r>
        <w:rPr>
          <w:rFonts w:hint="eastAsia" w:ascii="宋体" w:hAnsi="宋体" w:eastAsia="宋体" w:cs="宋体"/>
          <w:bCs/>
          <w:color w:val="auto"/>
          <w:sz w:val="22"/>
          <w:szCs w:val="20"/>
          <w:highlight w:val="none"/>
        </w:rPr>
        <w:t>投标人成立不满一年不需提供</w:t>
      </w:r>
    </w:p>
    <w:p w14:paraId="5A5A443D">
      <w:pPr>
        <w:jc w:val="both"/>
        <w:rPr>
          <w:rFonts w:hint="eastAsia" w:ascii="宋体" w:hAnsi="宋体" w:eastAsia="宋体" w:cs="宋体"/>
          <w:i/>
          <w:color w:val="auto"/>
          <w:sz w:val="28"/>
          <w:szCs w:val="28"/>
          <w:highlight w:val="none"/>
          <w:u w:val="single"/>
        </w:rPr>
      </w:pPr>
    </w:p>
    <w:p w14:paraId="796C42D5">
      <w:pPr>
        <w:jc w:val="both"/>
        <w:outlineLvl w:val="1"/>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t>三、依法缴纳税收和社会保障资金的相关材料</w:t>
      </w:r>
    </w:p>
    <w:p w14:paraId="6CE9A8F4">
      <w:pPr>
        <w:ind w:firstLine="480"/>
        <w:jc w:val="both"/>
        <w:rPr>
          <w:rFonts w:hint="eastAsia" w:ascii="宋体" w:hAnsi="宋体" w:eastAsia="宋体" w:cs="宋体"/>
          <w:bCs/>
          <w:color w:val="auto"/>
          <w:sz w:val="22"/>
          <w:szCs w:val="20"/>
          <w:highlight w:val="none"/>
        </w:rPr>
      </w:pPr>
      <w:bookmarkStart w:id="143" w:name="_Toc120614284"/>
      <w:r>
        <w:rPr>
          <w:rFonts w:hint="eastAsia" w:ascii="宋体" w:hAnsi="宋体" w:eastAsia="宋体" w:cs="宋体"/>
          <w:bCs/>
          <w:color w:val="auto"/>
          <w:sz w:val="22"/>
          <w:szCs w:val="20"/>
          <w:highlight w:val="none"/>
        </w:rPr>
        <w:t>提供提交投标文件截止时间前一年内至少一个月依法缴纳税收及缴纳社会保障资金的证明材料。投标人依法享受缓缴、免缴税收、社会保障资金的提供证明材料。</w:t>
      </w:r>
    </w:p>
    <w:p w14:paraId="717BAE7E">
      <w:pPr>
        <w:jc w:val="both"/>
        <w:rPr>
          <w:rFonts w:hint="eastAsia" w:ascii="宋体" w:hAnsi="宋体" w:eastAsia="宋体" w:cs="宋体"/>
          <w:bCs/>
          <w:color w:val="auto"/>
          <w:sz w:val="32"/>
          <w:szCs w:val="24"/>
          <w:highlight w:val="none"/>
        </w:rPr>
      </w:pPr>
    </w:p>
    <w:p w14:paraId="5BE5A1C1">
      <w:pPr>
        <w:jc w:val="both"/>
        <w:outlineLvl w:val="2"/>
        <w:rPr>
          <w:rFonts w:hint="eastAsia" w:ascii="宋体" w:hAnsi="宋体" w:eastAsia="宋体" w:cs="宋体"/>
          <w:bCs/>
          <w:color w:val="auto"/>
          <w:sz w:val="32"/>
          <w:szCs w:val="24"/>
          <w:highlight w:val="none"/>
        </w:rPr>
      </w:pPr>
      <w:r>
        <w:rPr>
          <w:rFonts w:hint="eastAsia" w:ascii="宋体" w:hAnsi="宋体" w:eastAsia="宋体" w:cs="宋体"/>
          <w:bCs/>
          <w:color w:val="auto"/>
          <w:sz w:val="32"/>
          <w:szCs w:val="24"/>
          <w:highlight w:val="none"/>
        </w:rPr>
        <w:t>财务状况报告及税收、社会保障资金缴纳情况承诺函</w:t>
      </w:r>
    </w:p>
    <w:p w14:paraId="730B61A8">
      <w:pPr>
        <w:spacing w:line="360" w:lineRule="auto"/>
        <w:jc w:val="left"/>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rPr>
        <w:t>致：</w:t>
      </w:r>
      <w:r>
        <w:rPr>
          <w:rFonts w:hint="eastAsia" w:ascii="宋体" w:hAnsi="宋体" w:eastAsia="宋体" w:cs="宋体"/>
          <w:i/>
          <w:iCs/>
          <w:color w:val="auto"/>
          <w:sz w:val="22"/>
          <w:szCs w:val="21"/>
          <w:highlight w:val="none"/>
          <w:u w:val="single"/>
          <w:lang w:val="en-US" w:eastAsia="zh-CN"/>
        </w:rPr>
        <w:t>采购人名称</w:t>
      </w:r>
    </w:p>
    <w:p w14:paraId="0B09707B">
      <w:pPr>
        <w:spacing w:line="360" w:lineRule="auto"/>
        <w:ind w:firstLine="48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我方</w:t>
      </w:r>
      <w:r>
        <w:rPr>
          <w:rFonts w:hint="eastAsia" w:ascii="宋体" w:hAnsi="宋体" w:eastAsia="宋体" w:cs="宋体"/>
          <w:color w:val="auto"/>
          <w:sz w:val="22"/>
          <w:szCs w:val="21"/>
          <w:highlight w:val="none"/>
          <w:u w:val="single"/>
        </w:rPr>
        <w:t xml:space="preserve"> </w:t>
      </w:r>
      <w:r>
        <w:rPr>
          <w:rFonts w:hint="eastAsia" w:ascii="宋体" w:hAnsi="宋体" w:eastAsia="宋体" w:cs="宋体"/>
          <w:i/>
          <w:color w:val="auto"/>
          <w:sz w:val="22"/>
          <w:szCs w:val="21"/>
          <w:highlight w:val="none"/>
          <w:u w:val="single"/>
        </w:rPr>
        <w:t xml:space="preserve">供应商名称 </w:t>
      </w:r>
      <w:r>
        <w:rPr>
          <w:rFonts w:hint="eastAsia" w:ascii="宋体" w:hAnsi="宋体" w:eastAsia="宋体" w:cs="宋体"/>
          <w:color w:val="auto"/>
          <w:sz w:val="22"/>
          <w:szCs w:val="21"/>
          <w:highlight w:val="none"/>
        </w:rPr>
        <w:t>参加</w:t>
      </w:r>
      <w:r>
        <w:rPr>
          <w:rFonts w:hint="eastAsia" w:ascii="宋体" w:hAnsi="宋体" w:eastAsia="宋体" w:cs="宋体"/>
          <w:color w:val="auto"/>
          <w:sz w:val="22"/>
          <w:szCs w:val="21"/>
          <w:highlight w:val="none"/>
          <w:u w:val="single"/>
        </w:rPr>
        <w:t>【标段名称】</w:t>
      </w:r>
      <w:r>
        <w:rPr>
          <w:rFonts w:hint="eastAsia" w:ascii="宋体" w:hAnsi="宋体" w:eastAsia="宋体" w:cs="宋体"/>
          <w:color w:val="auto"/>
          <w:sz w:val="22"/>
          <w:szCs w:val="21"/>
          <w:highlight w:val="none"/>
        </w:rPr>
        <w:t>（项目编号：</w:t>
      </w:r>
      <w:r>
        <w:rPr>
          <w:rFonts w:hint="eastAsia" w:ascii="宋体" w:hAnsi="宋体" w:eastAsia="宋体" w:cs="宋体"/>
          <w:color w:val="auto"/>
          <w:sz w:val="22"/>
          <w:szCs w:val="21"/>
          <w:highlight w:val="none"/>
          <w:u w:val="single"/>
        </w:rPr>
        <w:t>【标段编号】</w:t>
      </w:r>
      <w:r>
        <w:rPr>
          <w:rFonts w:hint="eastAsia" w:ascii="宋体" w:hAnsi="宋体" w:eastAsia="宋体" w:cs="宋体"/>
          <w:color w:val="auto"/>
          <w:sz w:val="22"/>
          <w:szCs w:val="21"/>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7F6A089F">
      <w:pPr>
        <w:spacing w:line="360" w:lineRule="auto"/>
        <w:ind w:firstLine="48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（1）具有良好的商业信誉和健全的财务会计制度（财务状况报告）；</w:t>
      </w:r>
    </w:p>
    <w:p w14:paraId="400751A9">
      <w:pPr>
        <w:spacing w:line="360" w:lineRule="auto"/>
        <w:ind w:firstLine="48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（2）有依法缴纳税收和社会保障资金的良好记录。</w:t>
      </w:r>
    </w:p>
    <w:p w14:paraId="27F605B0">
      <w:pPr>
        <w:spacing w:line="360" w:lineRule="auto"/>
        <w:ind w:firstLine="48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我方对上述承诺的真实性负责，如有虚假，将依法承担提供虚假材料谋取中标、成交责任，同时同意有关主管部门将相关失信信息记入公共信用信息系统并在相关政府门户网站公开。</w:t>
      </w:r>
    </w:p>
    <w:p w14:paraId="2E88757F">
      <w:pPr>
        <w:spacing w:line="360" w:lineRule="auto"/>
        <w:ind w:firstLine="48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特此承诺</w:t>
      </w:r>
    </w:p>
    <w:p w14:paraId="6C01BA29">
      <w:pPr>
        <w:spacing w:line="360" w:lineRule="auto"/>
        <w:ind w:firstLine="480"/>
        <w:jc w:val="left"/>
        <w:rPr>
          <w:rFonts w:hint="eastAsia" w:ascii="宋体" w:hAnsi="宋体" w:eastAsia="宋体" w:cs="宋体"/>
          <w:color w:val="auto"/>
          <w:sz w:val="22"/>
          <w:szCs w:val="21"/>
          <w:highlight w:val="none"/>
        </w:rPr>
      </w:pPr>
    </w:p>
    <w:p w14:paraId="212DC97E">
      <w:pPr>
        <w:spacing w:line="360" w:lineRule="auto"/>
        <w:ind w:firstLine="48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投标人（盖章）：</w:t>
      </w:r>
    </w:p>
    <w:p w14:paraId="433A62BD">
      <w:pPr>
        <w:spacing w:line="360" w:lineRule="auto"/>
        <w:ind w:firstLine="48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法定代表人或委托代理人（签字或盖章）：</w:t>
      </w:r>
    </w:p>
    <w:p w14:paraId="5140D3E1">
      <w:pPr>
        <w:spacing w:line="360" w:lineRule="auto"/>
        <w:ind w:firstLine="48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日期：    年     月     日</w:t>
      </w:r>
    </w:p>
    <w:p w14:paraId="7B136C45">
      <w:pPr>
        <w:jc w:val="both"/>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br w:type="page" w:clear="all"/>
      </w:r>
    </w:p>
    <w:p w14:paraId="6C2D99B3">
      <w:pPr>
        <w:jc w:val="both"/>
        <w:rPr>
          <w:rFonts w:hint="eastAsia" w:ascii="宋体" w:hAnsi="宋体" w:eastAsia="宋体" w:cs="宋体"/>
          <w:i/>
          <w:color w:val="auto"/>
          <w:sz w:val="28"/>
          <w:szCs w:val="28"/>
          <w:highlight w:val="none"/>
          <w:u w:val="single"/>
        </w:rPr>
      </w:pPr>
    </w:p>
    <w:p w14:paraId="61892253">
      <w:pPr>
        <w:jc w:val="both"/>
        <w:outlineLvl w:val="1"/>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t>四、具备履行合同所必需的设备和专业技术能力的声明及证明材料</w:t>
      </w:r>
    </w:p>
    <w:p w14:paraId="3B556FEE">
      <w:pPr>
        <w:spacing w:line="460" w:lineRule="exact"/>
        <w:jc w:val="center"/>
        <w:rPr>
          <w:rFonts w:hint="eastAsia" w:ascii="宋体" w:hAnsi="宋体" w:eastAsia="宋体" w:cs="宋体"/>
          <w:i w:val="0"/>
          <w:iCs/>
          <w:color w:val="auto"/>
          <w:sz w:val="28"/>
          <w:szCs w:val="28"/>
          <w:highlight w:val="none"/>
          <w:u w:val="none"/>
        </w:rPr>
      </w:pPr>
    </w:p>
    <w:p w14:paraId="5AE6C48A">
      <w:pPr>
        <w:spacing w:line="460" w:lineRule="exact"/>
        <w:jc w:val="center"/>
        <w:rPr>
          <w:rFonts w:hint="eastAsia" w:ascii="宋体" w:hAnsi="宋体" w:eastAsia="宋体" w:cs="宋体"/>
          <w:i w:val="0"/>
          <w:iCs/>
          <w:color w:val="auto"/>
          <w:sz w:val="28"/>
          <w:szCs w:val="28"/>
          <w:highlight w:val="none"/>
          <w:u w:val="none"/>
        </w:rPr>
      </w:pPr>
      <w:r>
        <w:rPr>
          <w:rFonts w:hint="eastAsia" w:ascii="宋体" w:hAnsi="宋体" w:eastAsia="宋体" w:cs="宋体"/>
          <w:i w:val="0"/>
          <w:iCs/>
          <w:color w:val="auto"/>
          <w:sz w:val="28"/>
          <w:szCs w:val="28"/>
          <w:highlight w:val="none"/>
          <w:u w:val="none"/>
        </w:rPr>
        <w:t>具备履行合同所必需的设备和专业技术能力的声明及证明材料</w:t>
      </w:r>
    </w:p>
    <w:p w14:paraId="771AB1C2">
      <w:pPr>
        <w:spacing w:line="460" w:lineRule="exact"/>
        <w:ind w:firstLine="492"/>
        <w:jc w:val="left"/>
        <w:rPr>
          <w:rFonts w:hint="eastAsia" w:ascii="宋体" w:hAnsi="宋体" w:eastAsia="宋体" w:cs="宋体"/>
          <w:bCs/>
          <w:color w:val="auto"/>
          <w:sz w:val="22"/>
          <w:szCs w:val="20"/>
          <w:highlight w:val="none"/>
        </w:rPr>
      </w:pPr>
      <w:r>
        <w:rPr>
          <w:rFonts w:hint="eastAsia" w:ascii="宋体" w:hAnsi="宋体" w:eastAsia="宋体" w:cs="宋体"/>
          <w:bCs/>
          <w:color w:val="auto"/>
          <w:sz w:val="22"/>
          <w:szCs w:val="20"/>
          <w:highlight w:val="none"/>
        </w:rPr>
        <w:t>我单位郑重声明：我单位具备履行本项采购合同所必需的设备和专业技术能力，为履行本项采购合同我公司具备如下主要设备和主要专业技术能力：</w:t>
      </w:r>
    </w:p>
    <w:p w14:paraId="6E4FF66E">
      <w:pPr>
        <w:spacing w:line="460" w:lineRule="exact"/>
        <w:ind w:firstLine="492"/>
        <w:jc w:val="left"/>
        <w:rPr>
          <w:rFonts w:hint="eastAsia" w:ascii="宋体" w:hAnsi="宋体" w:eastAsia="宋体" w:cs="宋体"/>
          <w:bCs/>
          <w:color w:val="auto"/>
          <w:sz w:val="22"/>
          <w:szCs w:val="20"/>
          <w:highlight w:val="none"/>
        </w:rPr>
      </w:pPr>
      <w:r>
        <w:rPr>
          <w:rFonts w:hint="eastAsia" w:ascii="宋体" w:hAnsi="宋体" w:eastAsia="宋体" w:cs="宋体"/>
          <w:bCs/>
          <w:color w:val="auto"/>
          <w:sz w:val="22"/>
          <w:szCs w:val="20"/>
          <w:highlight w:val="none"/>
        </w:rPr>
        <w:t>主要设备有：</w:t>
      </w:r>
      <w:r>
        <w:rPr>
          <w:rFonts w:hint="eastAsia" w:ascii="宋体" w:hAnsi="宋体" w:eastAsia="宋体" w:cs="宋体"/>
          <w:bCs/>
          <w:color w:val="auto"/>
          <w:sz w:val="22"/>
          <w:szCs w:val="20"/>
          <w:highlight w:val="none"/>
          <w:u w:val="single"/>
          <w:lang w:val="en-US" w:eastAsia="zh-CN"/>
        </w:rPr>
        <w:t xml:space="preserve">                          </w:t>
      </w:r>
      <w:r>
        <w:rPr>
          <w:rFonts w:hint="eastAsia" w:ascii="宋体" w:hAnsi="宋体" w:eastAsia="宋体" w:cs="宋体"/>
          <w:bCs/>
          <w:color w:val="auto"/>
          <w:sz w:val="22"/>
          <w:szCs w:val="20"/>
          <w:highlight w:val="none"/>
          <w:u w:val="none"/>
        </w:rPr>
        <w:t>。</w:t>
      </w:r>
    </w:p>
    <w:p w14:paraId="5CD09205">
      <w:pPr>
        <w:spacing w:line="460" w:lineRule="exact"/>
        <w:ind w:firstLine="492"/>
        <w:jc w:val="left"/>
        <w:rPr>
          <w:rFonts w:hint="eastAsia" w:ascii="宋体" w:hAnsi="宋体" w:eastAsia="宋体" w:cs="宋体"/>
          <w:bCs/>
          <w:color w:val="auto"/>
          <w:sz w:val="22"/>
          <w:szCs w:val="20"/>
          <w:highlight w:val="none"/>
        </w:rPr>
      </w:pPr>
      <w:r>
        <w:rPr>
          <w:rFonts w:hint="eastAsia" w:ascii="宋体" w:hAnsi="宋体" w:eastAsia="宋体" w:cs="宋体"/>
          <w:bCs/>
          <w:color w:val="auto"/>
          <w:sz w:val="22"/>
          <w:szCs w:val="20"/>
          <w:highlight w:val="none"/>
        </w:rPr>
        <w:t>主要专业技术能力有：</w:t>
      </w:r>
      <w:r>
        <w:rPr>
          <w:rFonts w:hint="eastAsia" w:ascii="宋体" w:hAnsi="宋体" w:eastAsia="宋体" w:cs="宋体"/>
          <w:bCs/>
          <w:color w:val="auto"/>
          <w:sz w:val="22"/>
          <w:szCs w:val="20"/>
          <w:highlight w:val="none"/>
          <w:u w:val="single"/>
          <w:lang w:val="en-US" w:eastAsia="zh-CN"/>
        </w:rPr>
        <w:t xml:space="preserve">                  </w:t>
      </w:r>
      <w:r>
        <w:rPr>
          <w:rFonts w:hint="eastAsia" w:ascii="宋体" w:hAnsi="宋体" w:eastAsia="宋体" w:cs="宋体"/>
          <w:bCs/>
          <w:color w:val="auto"/>
          <w:sz w:val="22"/>
          <w:szCs w:val="20"/>
          <w:highlight w:val="none"/>
          <w:u w:val="none"/>
        </w:rPr>
        <w:t>。</w:t>
      </w:r>
    </w:p>
    <w:p w14:paraId="09946396">
      <w:pPr>
        <w:spacing w:line="460" w:lineRule="exact"/>
        <w:ind w:firstLine="492"/>
        <w:jc w:val="left"/>
        <w:rPr>
          <w:rFonts w:hint="eastAsia" w:ascii="宋体" w:hAnsi="宋体" w:eastAsia="宋体" w:cs="宋体"/>
          <w:bCs/>
          <w:color w:val="auto"/>
          <w:sz w:val="22"/>
          <w:szCs w:val="20"/>
          <w:highlight w:val="none"/>
        </w:rPr>
      </w:pPr>
    </w:p>
    <w:p w14:paraId="5069A208">
      <w:pPr>
        <w:spacing w:line="460" w:lineRule="exact"/>
        <w:ind w:firstLine="492"/>
        <w:jc w:val="left"/>
        <w:rPr>
          <w:rFonts w:hint="eastAsia" w:ascii="宋体" w:hAnsi="宋体" w:eastAsia="宋体" w:cs="宋体"/>
          <w:bCs/>
          <w:color w:val="auto"/>
          <w:sz w:val="22"/>
          <w:szCs w:val="20"/>
          <w:highlight w:val="none"/>
        </w:rPr>
      </w:pPr>
      <w:r>
        <w:rPr>
          <w:rFonts w:hint="eastAsia" w:ascii="宋体" w:hAnsi="宋体" w:eastAsia="宋体" w:cs="宋体"/>
          <w:bCs/>
          <w:color w:val="auto"/>
          <w:sz w:val="22"/>
          <w:szCs w:val="20"/>
          <w:highlight w:val="none"/>
        </w:rPr>
        <w:t>投标人（盖章）：</w:t>
      </w:r>
    </w:p>
    <w:p w14:paraId="14EE30D6">
      <w:pPr>
        <w:spacing w:line="460" w:lineRule="exact"/>
        <w:ind w:firstLine="492"/>
        <w:jc w:val="left"/>
        <w:rPr>
          <w:rFonts w:hint="eastAsia" w:ascii="宋体" w:hAnsi="宋体" w:eastAsia="宋体" w:cs="宋体"/>
          <w:bCs/>
          <w:color w:val="auto"/>
          <w:sz w:val="22"/>
          <w:szCs w:val="20"/>
          <w:highlight w:val="none"/>
        </w:rPr>
      </w:pPr>
      <w:r>
        <w:rPr>
          <w:rFonts w:hint="eastAsia" w:ascii="宋体" w:hAnsi="宋体" w:eastAsia="宋体" w:cs="宋体"/>
          <w:bCs/>
          <w:color w:val="auto"/>
          <w:sz w:val="22"/>
          <w:szCs w:val="20"/>
          <w:highlight w:val="none"/>
        </w:rPr>
        <w:t>法定代表人（单位负责人）或委托代理人（签字或盖章）：</w:t>
      </w:r>
    </w:p>
    <w:p w14:paraId="6F7044E5">
      <w:pPr>
        <w:spacing w:line="460" w:lineRule="exact"/>
        <w:ind w:firstLine="492"/>
        <w:jc w:val="left"/>
        <w:rPr>
          <w:rFonts w:hint="eastAsia" w:ascii="宋体" w:hAnsi="宋体" w:eastAsia="宋体" w:cs="宋体"/>
          <w:bCs/>
          <w:color w:val="auto"/>
          <w:sz w:val="22"/>
          <w:szCs w:val="20"/>
          <w:highlight w:val="none"/>
        </w:rPr>
      </w:pPr>
      <w:r>
        <w:rPr>
          <w:rFonts w:hint="eastAsia" w:ascii="宋体" w:hAnsi="宋体" w:eastAsia="宋体" w:cs="宋体"/>
          <w:bCs/>
          <w:color w:val="auto"/>
          <w:sz w:val="22"/>
          <w:szCs w:val="20"/>
          <w:highlight w:val="none"/>
        </w:rPr>
        <w:t>日期：</w:t>
      </w:r>
      <w:r>
        <w:rPr>
          <w:rFonts w:hint="eastAsia" w:ascii="宋体" w:hAnsi="宋体" w:eastAsia="宋体" w:cs="宋体"/>
          <w:bCs/>
          <w:color w:val="auto"/>
          <w:sz w:val="22"/>
          <w:szCs w:val="20"/>
          <w:highlight w:val="none"/>
          <w:lang w:val="en-US" w:eastAsia="zh-CN"/>
        </w:rPr>
        <w:t xml:space="preserve">   </w:t>
      </w:r>
      <w:r>
        <w:rPr>
          <w:rFonts w:hint="eastAsia" w:ascii="宋体" w:hAnsi="宋体" w:eastAsia="宋体" w:cs="宋体"/>
          <w:bCs/>
          <w:color w:val="auto"/>
          <w:sz w:val="22"/>
          <w:szCs w:val="20"/>
          <w:highlight w:val="none"/>
        </w:rPr>
        <w:t>年</w:t>
      </w:r>
      <w:r>
        <w:rPr>
          <w:rFonts w:hint="eastAsia" w:ascii="宋体" w:hAnsi="宋体" w:eastAsia="宋体" w:cs="宋体"/>
          <w:bCs/>
          <w:color w:val="auto"/>
          <w:sz w:val="22"/>
          <w:szCs w:val="20"/>
          <w:highlight w:val="none"/>
          <w:lang w:val="en-US" w:eastAsia="zh-CN"/>
        </w:rPr>
        <w:t xml:space="preserve">   </w:t>
      </w:r>
      <w:r>
        <w:rPr>
          <w:rFonts w:hint="eastAsia" w:ascii="宋体" w:hAnsi="宋体" w:eastAsia="宋体" w:cs="宋体"/>
          <w:bCs/>
          <w:color w:val="auto"/>
          <w:sz w:val="22"/>
          <w:szCs w:val="20"/>
          <w:highlight w:val="none"/>
        </w:rPr>
        <w:t>月</w:t>
      </w:r>
      <w:r>
        <w:rPr>
          <w:rFonts w:hint="eastAsia" w:ascii="宋体" w:hAnsi="宋体" w:eastAsia="宋体" w:cs="宋体"/>
          <w:bCs/>
          <w:color w:val="auto"/>
          <w:sz w:val="22"/>
          <w:szCs w:val="20"/>
          <w:highlight w:val="none"/>
          <w:lang w:val="en-US" w:eastAsia="zh-CN"/>
        </w:rPr>
        <w:t xml:space="preserve">   </w:t>
      </w:r>
      <w:r>
        <w:rPr>
          <w:rFonts w:hint="eastAsia" w:ascii="宋体" w:hAnsi="宋体" w:eastAsia="宋体" w:cs="宋体"/>
          <w:bCs/>
          <w:color w:val="auto"/>
          <w:sz w:val="22"/>
          <w:szCs w:val="20"/>
          <w:highlight w:val="none"/>
        </w:rPr>
        <w:t>日</w:t>
      </w:r>
    </w:p>
    <w:p w14:paraId="35F569ED">
      <w:pPr>
        <w:spacing w:line="460" w:lineRule="exact"/>
        <w:ind w:firstLine="492"/>
        <w:jc w:val="left"/>
        <w:rPr>
          <w:rFonts w:hint="eastAsia" w:ascii="宋体" w:hAnsi="宋体" w:eastAsia="宋体" w:cs="宋体"/>
          <w:bCs/>
          <w:color w:val="auto"/>
          <w:sz w:val="22"/>
          <w:szCs w:val="20"/>
          <w:highlight w:val="none"/>
        </w:rPr>
      </w:pPr>
    </w:p>
    <w:p w14:paraId="7A44EDCF">
      <w:pPr>
        <w:spacing w:line="460" w:lineRule="exact"/>
        <w:ind w:firstLine="492"/>
        <w:jc w:val="left"/>
        <w:rPr>
          <w:rFonts w:hint="eastAsia" w:ascii="宋体" w:hAnsi="宋体" w:eastAsia="宋体" w:cs="宋体"/>
          <w:bCs/>
          <w:color w:val="auto"/>
          <w:sz w:val="22"/>
          <w:szCs w:val="20"/>
          <w:highlight w:val="none"/>
        </w:rPr>
      </w:pPr>
      <w:r>
        <w:rPr>
          <w:rFonts w:hint="eastAsia" w:ascii="宋体" w:hAnsi="宋体" w:eastAsia="宋体" w:cs="宋体"/>
          <w:bCs/>
          <w:color w:val="auto"/>
          <w:sz w:val="22"/>
          <w:szCs w:val="20"/>
          <w:highlight w:val="none"/>
        </w:rPr>
        <w:t>附主要设备和主要专业技术能力的证明材料如下：</w:t>
      </w:r>
    </w:p>
    <w:p w14:paraId="10CF8016">
      <w:pPr>
        <w:spacing w:line="460" w:lineRule="exact"/>
        <w:jc w:val="both"/>
        <w:rPr>
          <w:rFonts w:hint="eastAsia" w:ascii="宋体" w:hAnsi="宋体" w:eastAsia="宋体" w:cs="宋体"/>
          <w:bCs/>
          <w:color w:val="auto"/>
          <w:sz w:val="22"/>
          <w:szCs w:val="20"/>
          <w:highlight w:val="none"/>
        </w:rPr>
      </w:pPr>
    </w:p>
    <w:p w14:paraId="06C6B523">
      <w:pPr>
        <w:jc w:val="both"/>
        <w:outlineLvl w:val="1"/>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t>五、参加政府采购活动前 3 年内在经营活动中没有重大违法记录的书面声明</w:t>
      </w:r>
    </w:p>
    <w:p w14:paraId="6970740F">
      <w:pPr>
        <w:spacing w:line="460" w:lineRule="exact"/>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32"/>
          <w:szCs w:val="32"/>
          <w:highlight w:val="none"/>
        </w:rPr>
        <w:t>声  明</w:t>
      </w:r>
    </w:p>
    <w:p w14:paraId="25ED547B">
      <w:pPr>
        <w:spacing w:line="460" w:lineRule="exact"/>
        <w:ind w:firstLine="440"/>
        <w:jc w:val="both"/>
        <w:rPr>
          <w:rFonts w:hint="eastAsia" w:ascii="宋体" w:hAnsi="宋体" w:eastAsia="宋体" w:cs="宋体"/>
          <w:bCs/>
          <w:color w:val="auto"/>
          <w:sz w:val="22"/>
          <w:szCs w:val="20"/>
          <w:highlight w:val="none"/>
        </w:rPr>
      </w:pPr>
      <w:r>
        <w:rPr>
          <w:rFonts w:hint="eastAsia" w:ascii="宋体" w:hAnsi="宋体" w:eastAsia="宋体" w:cs="宋体"/>
          <w:bCs/>
          <w:color w:val="auto"/>
          <w:sz w:val="22"/>
          <w:szCs w:val="20"/>
          <w:highlight w:val="none"/>
        </w:rPr>
        <w:t>我单位郑重声明：参加本次政府采购活动前 3 年内，我单位在经营活动中没有因违法经营受到刑事处罚或者责令停产停业、吊销许可证或者执照、较大数额罚款等行政处罚。</w:t>
      </w:r>
    </w:p>
    <w:p w14:paraId="2511763B">
      <w:pPr>
        <w:spacing w:line="460" w:lineRule="exact"/>
        <w:ind w:firstLine="492"/>
        <w:jc w:val="both"/>
        <w:rPr>
          <w:rFonts w:hint="eastAsia" w:ascii="宋体" w:hAnsi="宋体" w:eastAsia="宋体" w:cs="宋体"/>
          <w:bCs/>
          <w:color w:val="auto"/>
          <w:sz w:val="22"/>
          <w:szCs w:val="20"/>
          <w:highlight w:val="none"/>
        </w:rPr>
      </w:pPr>
    </w:p>
    <w:p w14:paraId="3CCC74B7">
      <w:pPr>
        <w:spacing w:line="460" w:lineRule="exact"/>
        <w:ind w:firstLine="492"/>
        <w:jc w:val="both"/>
        <w:rPr>
          <w:rFonts w:hint="eastAsia" w:ascii="宋体" w:hAnsi="宋体" w:eastAsia="宋体" w:cs="宋体"/>
          <w:bCs/>
          <w:color w:val="auto"/>
          <w:sz w:val="22"/>
          <w:szCs w:val="20"/>
          <w:highlight w:val="none"/>
        </w:rPr>
      </w:pPr>
      <w:r>
        <w:rPr>
          <w:rFonts w:hint="eastAsia" w:ascii="宋体" w:hAnsi="宋体" w:eastAsia="宋体" w:cs="宋体"/>
          <w:bCs/>
          <w:color w:val="auto"/>
          <w:sz w:val="22"/>
          <w:szCs w:val="20"/>
          <w:highlight w:val="none"/>
        </w:rPr>
        <w:t>投标人（盖章）：</w:t>
      </w:r>
    </w:p>
    <w:p w14:paraId="6387A02E">
      <w:pPr>
        <w:spacing w:line="460" w:lineRule="exact"/>
        <w:ind w:firstLine="492"/>
        <w:jc w:val="both"/>
        <w:rPr>
          <w:rFonts w:hint="eastAsia" w:ascii="宋体" w:hAnsi="宋体" w:eastAsia="宋体" w:cs="宋体"/>
          <w:bCs/>
          <w:color w:val="auto"/>
          <w:sz w:val="22"/>
          <w:szCs w:val="20"/>
          <w:highlight w:val="none"/>
        </w:rPr>
      </w:pPr>
      <w:r>
        <w:rPr>
          <w:rFonts w:hint="eastAsia" w:ascii="宋体" w:hAnsi="宋体" w:eastAsia="宋体" w:cs="宋体"/>
          <w:bCs/>
          <w:color w:val="auto"/>
          <w:sz w:val="22"/>
          <w:szCs w:val="20"/>
          <w:highlight w:val="none"/>
        </w:rPr>
        <w:t>法定代表人（单位负责人）或委托代理人（签字或盖章）：</w:t>
      </w:r>
    </w:p>
    <w:p w14:paraId="17884187">
      <w:pPr>
        <w:spacing w:line="460" w:lineRule="exact"/>
        <w:ind w:firstLine="492"/>
        <w:jc w:val="both"/>
        <w:rPr>
          <w:rFonts w:hint="eastAsia" w:ascii="宋体" w:hAnsi="宋体" w:eastAsia="宋体" w:cs="宋体"/>
          <w:bCs/>
          <w:color w:val="auto"/>
          <w:sz w:val="22"/>
          <w:szCs w:val="20"/>
          <w:highlight w:val="none"/>
        </w:rPr>
      </w:pPr>
      <w:r>
        <w:rPr>
          <w:rFonts w:hint="eastAsia" w:ascii="宋体" w:hAnsi="宋体" w:eastAsia="宋体" w:cs="宋体"/>
          <w:bCs/>
          <w:color w:val="auto"/>
          <w:sz w:val="22"/>
          <w:szCs w:val="20"/>
          <w:highlight w:val="none"/>
        </w:rPr>
        <w:t>日期：</w:t>
      </w:r>
      <w:r>
        <w:rPr>
          <w:rFonts w:hint="eastAsia" w:ascii="宋体" w:hAnsi="宋体" w:eastAsia="宋体" w:cs="宋体"/>
          <w:bCs/>
          <w:color w:val="auto"/>
          <w:sz w:val="22"/>
          <w:szCs w:val="20"/>
          <w:highlight w:val="none"/>
          <w:lang w:val="en-US" w:eastAsia="zh-CN"/>
        </w:rPr>
        <w:t xml:space="preserve">   </w:t>
      </w:r>
      <w:r>
        <w:rPr>
          <w:rFonts w:hint="eastAsia" w:ascii="宋体" w:hAnsi="宋体" w:eastAsia="宋体" w:cs="宋体"/>
          <w:bCs/>
          <w:color w:val="auto"/>
          <w:sz w:val="22"/>
          <w:szCs w:val="20"/>
          <w:highlight w:val="none"/>
        </w:rPr>
        <w:t>年</w:t>
      </w:r>
      <w:r>
        <w:rPr>
          <w:rFonts w:hint="eastAsia" w:ascii="宋体" w:hAnsi="宋体" w:eastAsia="宋体" w:cs="宋体"/>
          <w:bCs/>
          <w:color w:val="auto"/>
          <w:sz w:val="22"/>
          <w:szCs w:val="20"/>
          <w:highlight w:val="none"/>
          <w:lang w:val="en-US" w:eastAsia="zh-CN"/>
        </w:rPr>
        <w:t xml:space="preserve">   </w:t>
      </w:r>
      <w:r>
        <w:rPr>
          <w:rFonts w:hint="eastAsia" w:ascii="宋体" w:hAnsi="宋体" w:eastAsia="宋体" w:cs="宋体"/>
          <w:bCs/>
          <w:color w:val="auto"/>
          <w:sz w:val="22"/>
          <w:szCs w:val="20"/>
          <w:highlight w:val="none"/>
        </w:rPr>
        <w:t>月</w:t>
      </w:r>
      <w:r>
        <w:rPr>
          <w:rFonts w:hint="eastAsia" w:ascii="宋体" w:hAnsi="宋体" w:eastAsia="宋体" w:cs="宋体"/>
          <w:bCs/>
          <w:color w:val="auto"/>
          <w:sz w:val="22"/>
          <w:szCs w:val="20"/>
          <w:highlight w:val="none"/>
          <w:lang w:val="en-US" w:eastAsia="zh-CN"/>
        </w:rPr>
        <w:t xml:space="preserve">   </w:t>
      </w:r>
      <w:r>
        <w:rPr>
          <w:rFonts w:hint="eastAsia" w:ascii="宋体" w:hAnsi="宋体" w:eastAsia="宋体" w:cs="宋体"/>
          <w:bCs/>
          <w:color w:val="auto"/>
          <w:sz w:val="22"/>
          <w:szCs w:val="20"/>
          <w:highlight w:val="none"/>
        </w:rPr>
        <w:t>日</w:t>
      </w:r>
    </w:p>
    <w:p w14:paraId="6A3D2A57">
      <w:pPr>
        <w:jc w:val="both"/>
        <w:rPr>
          <w:rFonts w:hint="eastAsia" w:ascii="宋体" w:hAnsi="宋体" w:eastAsia="宋体" w:cs="宋体"/>
          <w:i/>
          <w:color w:val="auto"/>
          <w:sz w:val="28"/>
          <w:szCs w:val="28"/>
          <w:highlight w:val="none"/>
          <w:u w:val="single"/>
        </w:rPr>
      </w:pPr>
    </w:p>
    <w:p w14:paraId="3EBA12EA">
      <w:pPr>
        <w:jc w:val="both"/>
        <w:outlineLvl w:val="1"/>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lang w:val="en-US" w:eastAsia="zh-CN"/>
        </w:rPr>
        <w:t>六</w:t>
      </w:r>
      <w:r>
        <w:rPr>
          <w:rFonts w:hint="eastAsia" w:ascii="宋体" w:hAnsi="宋体" w:eastAsia="宋体" w:cs="宋体"/>
          <w:i/>
          <w:color w:val="auto"/>
          <w:sz w:val="28"/>
          <w:szCs w:val="28"/>
          <w:highlight w:val="none"/>
          <w:u w:val="single"/>
        </w:rPr>
        <w:t>、特定资格要求的证明文件</w:t>
      </w:r>
    </w:p>
    <w:p w14:paraId="59158DDA">
      <w:pPr>
        <w:spacing w:line="460" w:lineRule="exact"/>
        <w:jc w:val="both"/>
        <w:rPr>
          <w:rFonts w:hint="eastAsia" w:ascii="宋体" w:hAnsi="宋体" w:eastAsia="宋体" w:cs="宋体"/>
          <w:bCs/>
          <w:color w:val="auto"/>
          <w:sz w:val="22"/>
          <w:szCs w:val="20"/>
          <w:highlight w:val="none"/>
        </w:rPr>
      </w:pPr>
      <w:r>
        <w:rPr>
          <w:rFonts w:hint="eastAsia" w:ascii="宋体" w:hAnsi="宋体" w:eastAsia="宋体" w:cs="宋体"/>
          <w:color w:val="auto"/>
          <w:sz w:val="22"/>
          <w:szCs w:val="20"/>
          <w:highlight w:val="none"/>
        </w:rPr>
        <w:t xml:space="preserve">    如果本项目申请人的特定资格要求中要求提供的，必须提供。</w:t>
      </w:r>
    </w:p>
    <w:p w14:paraId="5E45F86F">
      <w:pPr>
        <w:spacing w:line="460" w:lineRule="exact"/>
        <w:jc w:val="both"/>
        <w:rPr>
          <w:rFonts w:hint="eastAsia" w:ascii="宋体" w:hAnsi="宋体" w:eastAsia="宋体" w:cs="宋体"/>
          <w:bCs/>
          <w:color w:val="auto"/>
          <w:sz w:val="22"/>
          <w:szCs w:val="20"/>
          <w:highlight w:val="none"/>
        </w:rPr>
      </w:pPr>
    </w:p>
    <w:p w14:paraId="601BFC1D">
      <w:pPr>
        <w:jc w:val="both"/>
        <w:rPr>
          <w:rFonts w:hint="eastAsia" w:ascii="宋体" w:hAnsi="宋体" w:eastAsia="宋体" w:cs="宋体"/>
          <w:i/>
          <w:color w:val="auto"/>
          <w:sz w:val="28"/>
          <w:szCs w:val="28"/>
          <w:highlight w:val="none"/>
          <w:u w:val="single"/>
        </w:rPr>
      </w:pPr>
    </w:p>
    <w:p w14:paraId="5C2834C8">
      <w:pPr>
        <w:jc w:val="both"/>
        <w:outlineLvl w:val="1"/>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lang w:val="en-US" w:eastAsia="zh-CN"/>
        </w:rPr>
        <w:t>七</w:t>
      </w:r>
      <w:r>
        <w:rPr>
          <w:rFonts w:hint="eastAsia" w:ascii="宋体" w:hAnsi="宋体" w:eastAsia="宋体" w:cs="宋体"/>
          <w:i/>
          <w:color w:val="auto"/>
          <w:sz w:val="28"/>
          <w:szCs w:val="28"/>
          <w:highlight w:val="none"/>
          <w:u w:val="single"/>
        </w:rPr>
        <w:t>、授权委托书与法定代表人（单位负责人）身份证明</w:t>
      </w:r>
    </w:p>
    <w:p w14:paraId="657F2E22">
      <w:pPr>
        <w:spacing w:line="360" w:lineRule="exact"/>
        <w:jc w:val="center"/>
        <w:rPr>
          <w:rFonts w:hint="eastAsia" w:ascii="宋体" w:hAnsi="宋体" w:eastAsia="宋体" w:cs="宋体"/>
          <w:b/>
          <w:color w:val="auto"/>
          <w:sz w:val="28"/>
          <w:szCs w:val="28"/>
          <w:highlight w:val="none"/>
        </w:rPr>
      </w:pPr>
    </w:p>
    <w:p w14:paraId="6525A545">
      <w:pPr>
        <w:spacing w:line="36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授权委托书</w:t>
      </w:r>
    </w:p>
    <w:p w14:paraId="56535F6D">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致：</w:t>
      </w:r>
      <w:r>
        <w:rPr>
          <w:rFonts w:hint="eastAsia" w:ascii="宋体" w:hAnsi="宋体" w:eastAsia="宋体" w:cs="宋体"/>
          <w:color w:val="auto"/>
          <w:sz w:val="22"/>
          <w:szCs w:val="22"/>
          <w:highlight w:val="none"/>
          <w:u w:val="single"/>
        </w:rPr>
        <w:t>采购单位</w:t>
      </w:r>
    </w:p>
    <w:p w14:paraId="5E25AEF3">
      <w:pPr>
        <w:spacing w:line="360" w:lineRule="auto"/>
        <w:ind w:firstLine="42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本人</w:t>
      </w:r>
      <w:r>
        <w:rPr>
          <w:rFonts w:hint="eastAsia" w:ascii="宋体" w:hAnsi="宋体" w:eastAsia="宋体" w:cs="宋体"/>
          <w:color w:val="auto"/>
          <w:sz w:val="22"/>
          <w:szCs w:val="22"/>
          <w:highlight w:val="none"/>
          <w:u w:val="single"/>
        </w:rPr>
        <w:t>（姓名）</w:t>
      </w:r>
      <w:r>
        <w:rPr>
          <w:rFonts w:hint="eastAsia" w:ascii="宋体" w:hAnsi="宋体" w:eastAsia="宋体" w:cs="宋体"/>
          <w:color w:val="auto"/>
          <w:sz w:val="22"/>
          <w:szCs w:val="22"/>
          <w:highlight w:val="none"/>
        </w:rPr>
        <w:t>系</w:t>
      </w:r>
      <w:r>
        <w:rPr>
          <w:rFonts w:hint="eastAsia" w:ascii="宋体" w:hAnsi="宋体" w:eastAsia="宋体" w:cs="宋体"/>
          <w:color w:val="auto"/>
          <w:sz w:val="22"/>
          <w:szCs w:val="22"/>
          <w:highlight w:val="none"/>
          <w:u w:val="single"/>
        </w:rPr>
        <w:t>（投标人名称）</w:t>
      </w:r>
      <w:r>
        <w:rPr>
          <w:rFonts w:hint="eastAsia" w:ascii="宋体" w:hAnsi="宋体" w:eastAsia="宋体" w:cs="宋体"/>
          <w:color w:val="auto"/>
          <w:sz w:val="22"/>
          <w:szCs w:val="22"/>
          <w:highlight w:val="none"/>
        </w:rPr>
        <w:t>的法定代表人（单位负责人），现委托</w:t>
      </w:r>
      <w:r>
        <w:rPr>
          <w:rFonts w:hint="eastAsia" w:ascii="宋体" w:hAnsi="宋体" w:eastAsia="宋体" w:cs="宋体"/>
          <w:color w:val="auto"/>
          <w:sz w:val="22"/>
          <w:szCs w:val="22"/>
          <w:highlight w:val="none"/>
          <w:u w:val="single"/>
        </w:rPr>
        <w:t>（姓名）</w:t>
      </w:r>
      <w:r>
        <w:rPr>
          <w:rFonts w:hint="eastAsia" w:ascii="宋体" w:hAnsi="宋体" w:eastAsia="宋体" w:cs="宋体"/>
          <w:color w:val="auto"/>
          <w:sz w:val="22"/>
          <w:szCs w:val="22"/>
          <w:highlight w:val="none"/>
        </w:rPr>
        <w:t>为我方代理人。代理人根据授权，以我方名义签署、澄清确认、递交、撤回、修改</w:t>
      </w:r>
      <w:r>
        <w:rPr>
          <w:rFonts w:hint="eastAsia" w:ascii="宋体" w:hAnsi="宋体" w:eastAsia="宋体" w:cs="宋体"/>
          <w:color w:val="auto"/>
          <w:sz w:val="22"/>
          <w:szCs w:val="22"/>
          <w:highlight w:val="none"/>
          <w:u w:val="single"/>
        </w:rPr>
        <w:t>（项目名称）</w:t>
      </w:r>
      <w:r>
        <w:rPr>
          <w:rFonts w:hint="eastAsia" w:ascii="宋体" w:hAnsi="宋体" w:eastAsia="宋体" w:cs="宋体"/>
          <w:color w:val="auto"/>
          <w:sz w:val="22"/>
          <w:szCs w:val="22"/>
          <w:highlight w:val="none"/>
        </w:rPr>
        <w:t>项目（项目编号：）投标文件和处理有关事宜，其法律后果由我方承担。</w:t>
      </w:r>
    </w:p>
    <w:p w14:paraId="12DE528B">
      <w:pPr>
        <w:spacing w:line="360" w:lineRule="auto"/>
        <w:ind w:firstLine="42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委托期限：自本授权委托书签署之日起至响应有效期届满之日止。</w:t>
      </w:r>
    </w:p>
    <w:p w14:paraId="3184FE47">
      <w:pPr>
        <w:spacing w:line="360" w:lineRule="auto"/>
        <w:ind w:firstLine="42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代理人无转委托权。</w:t>
      </w:r>
    </w:p>
    <w:p w14:paraId="3FF7FCDF">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投标人名称（加盖公章）：</w:t>
      </w:r>
    </w:p>
    <w:p w14:paraId="18B859FA">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法定代表人（单位负责人）（签字、签章或印鉴）：</w:t>
      </w:r>
    </w:p>
    <w:p w14:paraId="4F4674B6">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委托代理人（签字/签章）：</w:t>
      </w:r>
    </w:p>
    <w:p w14:paraId="70663992">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日期：</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月</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日</w:t>
      </w:r>
    </w:p>
    <w:p w14:paraId="756FA1A3">
      <w:pPr>
        <w:tabs>
          <w:tab w:val="left" w:pos="5580"/>
        </w:tabs>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法定代表人（单位负责人）有效期内的身份证</w:t>
      </w:r>
      <w:r>
        <w:rPr>
          <w:rFonts w:hint="eastAsia" w:ascii="宋体" w:hAnsi="宋体" w:eastAsia="宋体" w:cs="宋体"/>
          <w:b/>
          <w:color w:val="auto"/>
          <w:sz w:val="22"/>
          <w:szCs w:val="22"/>
          <w:highlight w:val="none"/>
        </w:rPr>
        <w:t>正反面</w:t>
      </w:r>
      <w:r>
        <w:rPr>
          <w:rFonts w:hint="eastAsia" w:ascii="宋体" w:hAnsi="宋体" w:eastAsia="宋体" w:cs="宋体"/>
          <w:color w:val="auto"/>
          <w:sz w:val="22"/>
          <w:szCs w:val="22"/>
          <w:highlight w:val="none"/>
        </w:rPr>
        <w:t>电子件：</w:t>
      </w:r>
    </w:p>
    <w:tbl>
      <w:tblPr>
        <w:tblStyle w:val="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245E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7F424CC7">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2"/>
                <w:szCs w:val="22"/>
                <w:highlight w:val="none"/>
              </w:rPr>
            </w:pPr>
          </w:p>
          <w:p w14:paraId="64197FA2">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2"/>
                <w:szCs w:val="22"/>
                <w:highlight w:val="none"/>
              </w:rPr>
            </w:pPr>
          </w:p>
          <w:p w14:paraId="5B73809F">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2"/>
                <w:szCs w:val="22"/>
                <w:highlight w:val="none"/>
              </w:rPr>
            </w:pPr>
          </w:p>
        </w:tc>
        <w:tc>
          <w:tcPr>
            <w:tcW w:w="4536" w:type="dxa"/>
            <w:noWrap w:val="0"/>
          </w:tcPr>
          <w:p w14:paraId="02DCA3FC">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2"/>
                <w:szCs w:val="22"/>
                <w:highlight w:val="none"/>
              </w:rPr>
            </w:pPr>
          </w:p>
          <w:p w14:paraId="58C64588">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2"/>
                <w:szCs w:val="22"/>
                <w:highlight w:val="none"/>
              </w:rPr>
            </w:pPr>
          </w:p>
          <w:p w14:paraId="4D01F345">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2"/>
                <w:szCs w:val="22"/>
                <w:highlight w:val="none"/>
              </w:rPr>
            </w:pPr>
          </w:p>
        </w:tc>
      </w:tr>
    </w:tbl>
    <w:p w14:paraId="3B234DC2">
      <w:pPr>
        <w:tabs>
          <w:tab w:val="left" w:pos="5580"/>
        </w:tabs>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委托代理人有效期内的身份证</w:t>
      </w:r>
      <w:r>
        <w:rPr>
          <w:rFonts w:hint="eastAsia" w:ascii="宋体" w:hAnsi="宋体" w:eastAsia="宋体" w:cs="宋体"/>
          <w:b/>
          <w:color w:val="auto"/>
          <w:sz w:val="22"/>
          <w:szCs w:val="22"/>
          <w:highlight w:val="none"/>
        </w:rPr>
        <w:t>正反面</w:t>
      </w:r>
      <w:r>
        <w:rPr>
          <w:rFonts w:hint="eastAsia" w:ascii="宋体" w:hAnsi="宋体" w:eastAsia="宋体" w:cs="宋体"/>
          <w:color w:val="auto"/>
          <w:sz w:val="22"/>
          <w:szCs w:val="22"/>
          <w:highlight w:val="none"/>
        </w:rPr>
        <w:t>电子件：</w:t>
      </w:r>
    </w:p>
    <w:tbl>
      <w:tblPr>
        <w:tblStyle w:val="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9B44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6D93A88F">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4"/>
                <w:szCs w:val="20"/>
                <w:highlight w:val="none"/>
              </w:rPr>
            </w:pPr>
          </w:p>
          <w:p w14:paraId="38506A6C">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4"/>
                <w:szCs w:val="20"/>
                <w:highlight w:val="none"/>
              </w:rPr>
            </w:pPr>
          </w:p>
          <w:p w14:paraId="1685A7FC">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4"/>
                <w:szCs w:val="20"/>
                <w:highlight w:val="none"/>
              </w:rPr>
            </w:pPr>
          </w:p>
        </w:tc>
        <w:tc>
          <w:tcPr>
            <w:tcW w:w="4536" w:type="dxa"/>
            <w:noWrap w:val="0"/>
          </w:tcPr>
          <w:p w14:paraId="4E5DB0D8">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4"/>
                <w:szCs w:val="20"/>
                <w:highlight w:val="none"/>
              </w:rPr>
            </w:pPr>
          </w:p>
          <w:p w14:paraId="456CBB8D">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4"/>
                <w:szCs w:val="20"/>
                <w:highlight w:val="none"/>
              </w:rPr>
            </w:pPr>
          </w:p>
          <w:p w14:paraId="44767492">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4"/>
                <w:szCs w:val="20"/>
                <w:highlight w:val="none"/>
              </w:rPr>
            </w:pPr>
          </w:p>
        </w:tc>
      </w:tr>
    </w:tbl>
    <w:p w14:paraId="34C06569">
      <w:pPr>
        <w:tabs>
          <w:tab w:val="left" w:pos="5580"/>
        </w:tabs>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填报说明：</w:t>
      </w:r>
    </w:p>
    <w:p w14:paraId="33E77096">
      <w:pPr>
        <w:tabs>
          <w:tab w:val="left" w:pos="5580"/>
        </w:tabs>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1、若</w:t>
      </w:r>
      <w:r>
        <w:rPr>
          <w:rFonts w:hint="eastAsia" w:ascii="宋体" w:hAnsi="宋体" w:eastAsia="宋体" w:cs="宋体"/>
          <w:color w:val="auto"/>
          <w:sz w:val="22"/>
          <w:szCs w:val="22"/>
          <w:highlight w:val="none"/>
          <w:lang w:val="en-US" w:eastAsia="zh-CN"/>
        </w:rPr>
        <w:t>投标人</w:t>
      </w:r>
      <w:r>
        <w:rPr>
          <w:rFonts w:hint="eastAsia" w:ascii="宋体" w:hAnsi="宋体" w:eastAsia="宋体" w:cs="宋体"/>
          <w:color w:val="auto"/>
          <w:sz w:val="22"/>
          <w:szCs w:val="22"/>
          <w:highlight w:val="none"/>
        </w:rPr>
        <w:t>为事业单位或其他组织或分支机构（仅当招标文件注明允许分支机构投标的），则法定代表人（单位负责人）处的签署人可为单位负责人。</w:t>
      </w:r>
    </w:p>
    <w:p w14:paraId="1077FB76">
      <w:pPr>
        <w:tabs>
          <w:tab w:val="left" w:pos="5580"/>
        </w:tabs>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2、若投标文件中全部签字之处均为法定代表人（单位负责人）本人签署，则可不提供本《授权委托书》，但须提供《法定代表人（单位负责人）身份证明》。</w:t>
      </w:r>
    </w:p>
    <w:p w14:paraId="3B016D59">
      <w:pPr>
        <w:spacing w:line="360" w:lineRule="exact"/>
        <w:ind w:firstLine="44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3、供应商为自然人的情形，可不提供本《授权委托书》。</w:t>
      </w:r>
    </w:p>
    <w:p w14:paraId="5DB876DE">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br w:type="page" w:clear="all"/>
      </w:r>
    </w:p>
    <w:p w14:paraId="72EE134D">
      <w:pPr>
        <w:spacing w:line="360" w:lineRule="exact"/>
        <w:jc w:val="center"/>
        <w:rPr>
          <w:rFonts w:hint="eastAsia" w:ascii="宋体" w:hAnsi="宋体" w:eastAsia="宋体" w:cs="宋体"/>
          <w:color w:val="auto"/>
          <w:sz w:val="22"/>
          <w:szCs w:val="22"/>
          <w:highlight w:val="none"/>
        </w:rPr>
      </w:pPr>
    </w:p>
    <w:p w14:paraId="0F1DE10D">
      <w:pPr>
        <w:spacing w:line="36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法定代表人（单位负责人）身份证明</w:t>
      </w:r>
    </w:p>
    <w:p w14:paraId="08A28C07">
      <w:pPr>
        <w:spacing w:line="200" w:lineRule="exact"/>
        <w:rPr>
          <w:rFonts w:hint="eastAsia" w:ascii="宋体" w:hAnsi="宋体" w:eastAsia="宋体" w:cs="宋体"/>
          <w:color w:val="auto"/>
          <w:sz w:val="18"/>
          <w:szCs w:val="18"/>
          <w:highlight w:val="none"/>
        </w:rPr>
      </w:pPr>
    </w:p>
    <w:p w14:paraId="6116FC45">
      <w:pPr>
        <w:tabs>
          <w:tab w:val="left" w:pos="5580"/>
        </w:tabs>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致：</w:t>
      </w:r>
      <w:r>
        <w:rPr>
          <w:rFonts w:hint="eastAsia" w:ascii="宋体" w:hAnsi="宋体" w:eastAsia="宋体" w:cs="宋体"/>
          <w:color w:val="auto"/>
          <w:sz w:val="22"/>
          <w:szCs w:val="22"/>
          <w:highlight w:val="none"/>
          <w:u w:val="single"/>
        </w:rPr>
        <w:t>采购单位</w:t>
      </w:r>
    </w:p>
    <w:p w14:paraId="2653801C">
      <w:pPr>
        <w:tabs>
          <w:tab w:val="left" w:pos="567"/>
          <w:tab w:val="left" w:pos="2412"/>
          <w:tab w:val="left" w:pos="3883"/>
          <w:tab w:val="left" w:pos="5352"/>
          <w:tab w:val="left" w:pos="6821"/>
        </w:tabs>
        <w:spacing w:before="120" w:line="335" w:lineRule="exact"/>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兹证明，</w:t>
      </w:r>
    </w:p>
    <w:p w14:paraId="7C7FB46A">
      <w:pPr>
        <w:tabs>
          <w:tab w:val="left" w:pos="567"/>
          <w:tab w:val="left" w:pos="1690"/>
          <w:tab w:val="left" w:pos="3400"/>
          <w:tab w:val="left" w:pos="5110"/>
          <w:tab w:val="left" w:pos="6821"/>
        </w:tabs>
        <w:spacing w:before="120" w:line="335" w:lineRule="exact"/>
        <w:rPr>
          <w:rFonts w:hint="eastAsia" w:ascii="宋体" w:hAnsi="宋体" w:eastAsia="宋体" w:cs="宋体"/>
          <w:color w:val="auto"/>
          <w:sz w:val="22"/>
          <w:szCs w:val="22"/>
          <w:highlight w:val="none"/>
          <w:u w:val="single"/>
          <w:lang w:val="en-US" w:eastAsia="zh-CN"/>
        </w:rPr>
      </w:pPr>
      <w:r>
        <w:rPr>
          <w:rFonts w:hint="eastAsia" w:ascii="宋体" w:hAnsi="宋体" w:eastAsia="宋体" w:cs="宋体"/>
          <w:color w:val="auto"/>
          <w:sz w:val="22"/>
          <w:szCs w:val="22"/>
          <w:highlight w:val="none"/>
        </w:rPr>
        <w:t>姓名：</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性别：</w:t>
      </w:r>
      <w:r>
        <w:rPr>
          <w:rFonts w:hint="eastAsia" w:ascii="宋体" w:hAnsi="宋体" w:eastAsia="宋体" w:cs="宋体"/>
          <w:color w:val="auto"/>
          <w:sz w:val="22"/>
          <w:szCs w:val="22"/>
          <w:highlight w:val="none"/>
          <w:u w:val="single"/>
          <w:lang w:val="en-US" w:eastAsia="zh-CN"/>
        </w:rPr>
        <w:t xml:space="preserve">                  </w:t>
      </w:r>
    </w:p>
    <w:p w14:paraId="5D9E2A5D">
      <w:pPr>
        <w:tabs>
          <w:tab w:val="left" w:pos="567"/>
          <w:tab w:val="left" w:pos="1690"/>
          <w:tab w:val="left" w:pos="3400"/>
          <w:tab w:val="left" w:pos="5110"/>
          <w:tab w:val="left" w:pos="6821"/>
        </w:tabs>
        <w:spacing w:before="120" w:line="335"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年龄：</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职务：</w:t>
      </w:r>
      <w:r>
        <w:rPr>
          <w:rFonts w:hint="eastAsia" w:ascii="宋体" w:hAnsi="宋体" w:eastAsia="宋体" w:cs="宋体"/>
          <w:color w:val="auto"/>
          <w:sz w:val="22"/>
          <w:szCs w:val="22"/>
          <w:highlight w:val="none"/>
          <w:u w:val="single"/>
          <w:lang w:val="en-US" w:eastAsia="zh-CN"/>
        </w:rPr>
        <w:t xml:space="preserve">                  </w:t>
      </w:r>
    </w:p>
    <w:p w14:paraId="1C6C6DE1">
      <w:pPr>
        <w:tabs>
          <w:tab w:val="left" w:pos="2250"/>
          <w:tab w:val="left" w:pos="2412"/>
          <w:tab w:val="left" w:pos="3883"/>
          <w:tab w:val="left" w:pos="5352"/>
          <w:tab w:val="left" w:pos="6821"/>
        </w:tabs>
        <w:spacing w:before="120" w:line="335"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系</w:t>
      </w:r>
      <w:r>
        <w:rPr>
          <w:rFonts w:hint="eastAsia" w:ascii="宋体" w:hAnsi="宋体" w:eastAsia="宋体" w:cs="宋体"/>
          <w:color w:val="auto"/>
          <w:sz w:val="22"/>
          <w:szCs w:val="22"/>
          <w:highlight w:val="none"/>
          <w:u w:val="single"/>
        </w:rPr>
        <w:t>（投标人名称）</w:t>
      </w:r>
      <w:r>
        <w:rPr>
          <w:rFonts w:hint="eastAsia" w:ascii="宋体" w:hAnsi="宋体" w:eastAsia="宋体" w:cs="宋体"/>
          <w:color w:val="auto"/>
          <w:sz w:val="22"/>
          <w:szCs w:val="22"/>
          <w:highlight w:val="none"/>
        </w:rPr>
        <w:t>的法定代表人（单位负责人）。</w:t>
      </w:r>
    </w:p>
    <w:p w14:paraId="6386B344">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2"/>
          <w:szCs w:val="22"/>
          <w:highlight w:val="none"/>
        </w:rPr>
      </w:pPr>
    </w:p>
    <w:p w14:paraId="4729F23C">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2"/>
          <w:szCs w:val="22"/>
          <w:highlight w:val="none"/>
        </w:rPr>
      </w:pPr>
    </w:p>
    <w:p w14:paraId="279D22D1">
      <w:pPr>
        <w:tabs>
          <w:tab w:val="left" w:pos="567"/>
        </w:tabs>
        <w:spacing w:before="120" w:line="583" w:lineRule="auto"/>
        <w:ind w:right="-46"/>
        <w:rPr>
          <w:rFonts w:hint="eastAsia" w:ascii="宋体" w:hAnsi="宋体" w:eastAsia="宋体" w:cs="宋体"/>
          <w:color w:val="auto"/>
          <w:spacing w:val="-3"/>
          <w:sz w:val="22"/>
          <w:szCs w:val="22"/>
          <w:highlight w:val="none"/>
        </w:rPr>
      </w:pPr>
      <w:r>
        <w:rPr>
          <w:rFonts w:hint="eastAsia" w:ascii="宋体" w:hAnsi="宋体" w:eastAsia="宋体" w:cs="宋体"/>
          <w:color w:val="auto"/>
          <w:spacing w:val="-3"/>
          <w:sz w:val="22"/>
          <w:szCs w:val="22"/>
          <w:highlight w:val="none"/>
        </w:rPr>
        <w:t>法</w:t>
      </w:r>
      <w:r>
        <w:rPr>
          <w:rFonts w:hint="eastAsia" w:ascii="宋体" w:hAnsi="宋体" w:eastAsia="宋体" w:cs="宋体"/>
          <w:color w:val="auto"/>
          <w:sz w:val="22"/>
          <w:szCs w:val="22"/>
          <w:highlight w:val="none"/>
        </w:rPr>
        <w:t>定</w:t>
      </w:r>
      <w:r>
        <w:rPr>
          <w:rFonts w:hint="eastAsia" w:ascii="宋体" w:hAnsi="宋体" w:eastAsia="宋体" w:cs="宋体"/>
          <w:color w:val="auto"/>
          <w:spacing w:val="-3"/>
          <w:sz w:val="22"/>
          <w:szCs w:val="22"/>
          <w:highlight w:val="none"/>
        </w:rPr>
        <w:t>代</w:t>
      </w:r>
      <w:r>
        <w:rPr>
          <w:rFonts w:hint="eastAsia" w:ascii="宋体" w:hAnsi="宋体" w:eastAsia="宋体" w:cs="宋体"/>
          <w:color w:val="auto"/>
          <w:sz w:val="22"/>
          <w:szCs w:val="22"/>
          <w:highlight w:val="none"/>
        </w:rPr>
        <w:t>表</w:t>
      </w:r>
      <w:r>
        <w:rPr>
          <w:rFonts w:hint="eastAsia" w:ascii="宋体" w:hAnsi="宋体" w:eastAsia="宋体" w:cs="宋体"/>
          <w:color w:val="auto"/>
          <w:spacing w:val="-3"/>
          <w:sz w:val="22"/>
          <w:szCs w:val="22"/>
          <w:highlight w:val="none"/>
        </w:rPr>
        <w:t>人</w:t>
      </w:r>
      <w:r>
        <w:rPr>
          <w:rFonts w:hint="eastAsia" w:ascii="宋体" w:hAnsi="宋体" w:eastAsia="宋体" w:cs="宋体"/>
          <w:color w:val="auto"/>
          <w:sz w:val="22"/>
          <w:szCs w:val="22"/>
          <w:highlight w:val="none"/>
        </w:rPr>
        <w:t>（</w:t>
      </w:r>
      <w:r>
        <w:rPr>
          <w:rFonts w:hint="eastAsia" w:ascii="宋体" w:hAnsi="宋体" w:eastAsia="宋体" w:cs="宋体"/>
          <w:color w:val="auto"/>
          <w:spacing w:val="-3"/>
          <w:sz w:val="22"/>
          <w:szCs w:val="22"/>
          <w:highlight w:val="none"/>
        </w:rPr>
        <w:t>单</w:t>
      </w:r>
      <w:r>
        <w:rPr>
          <w:rFonts w:hint="eastAsia" w:ascii="宋体" w:hAnsi="宋体" w:eastAsia="宋体" w:cs="宋体"/>
          <w:color w:val="auto"/>
          <w:sz w:val="22"/>
          <w:szCs w:val="22"/>
          <w:highlight w:val="none"/>
        </w:rPr>
        <w:t>位</w:t>
      </w:r>
      <w:r>
        <w:rPr>
          <w:rFonts w:hint="eastAsia" w:ascii="宋体" w:hAnsi="宋体" w:eastAsia="宋体" w:cs="宋体"/>
          <w:color w:val="auto"/>
          <w:spacing w:val="-3"/>
          <w:sz w:val="22"/>
          <w:szCs w:val="22"/>
          <w:highlight w:val="none"/>
        </w:rPr>
        <w:t>负</w:t>
      </w:r>
      <w:r>
        <w:rPr>
          <w:rFonts w:hint="eastAsia" w:ascii="宋体" w:hAnsi="宋体" w:eastAsia="宋体" w:cs="宋体"/>
          <w:color w:val="auto"/>
          <w:sz w:val="22"/>
          <w:szCs w:val="22"/>
          <w:highlight w:val="none"/>
        </w:rPr>
        <w:t>责人</w:t>
      </w:r>
      <w:r>
        <w:rPr>
          <w:rFonts w:hint="eastAsia" w:ascii="宋体" w:hAnsi="宋体" w:eastAsia="宋体" w:cs="宋体"/>
          <w:color w:val="auto"/>
          <w:spacing w:val="-3"/>
          <w:sz w:val="22"/>
          <w:szCs w:val="22"/>
          <w:highlight w:val="none"/>
        </w:rPr>
        <w:t>）有效期内的身份证正反面电子件：</w:t>
      </w:r>
    </w:p>
    <w:tbl>
      <w:tblPr>
        <w:tblStyle w:val="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96D5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2935FF09">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2"/>
                <w:szCs w:val="18"/>
                <w:highlight w:val="none"/>
              </w:rPr>
            </w:pPr>
          </w:p>
          <w:p w14:paraId="3CEDDF46">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2"/>
                <w:szCs w:val="18"/>
                <w:highlight w:val="none"/>
              </w:rPr>
            </w:pPr>
          </w:p>
          <w:p w14:paraId="41588B8C">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2"/>
                <w:szCs w:val="18"/>
                <w:highlight w:val="none"/>
              </w:rPr>
            </w:pPr>
          </w:p>
        </w:tc>
        <w:tc>
          <w:tcPr>
            <w:tcW w:w="4536" w:type="dxa"/>
            <w:noWrap w:val="0"/>
          </w:tcPr>
          <w:p w14:paraId="6C1D3A50">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2"/>
                <w:szCs w:val="18"/>
                <w:highlight w:val="none"/>
              </w:rPr>
            </w:pPr>
          </w:p>
          <w:p w14:paraId="18E1B57E">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2"/>
                <w:szCs w:val="18"/>
                <w:highlight w:val="none"/>
              </w:rPr>
            </w:pPr>
          </w:p>
          <w:p w14:paraId="631251DC">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2"/>
                <w:szCs w:val="18"/>
                <w:highlight w:val="none"/>
              </w:rPr>
            </w:pPr>
          </w:p>
        </w:tc>
      </w:tr>
    </w:tbl>
    <w:p w14:paraId="77A6C1E3">
      <w:pPr>
        <w:tabs>
          <w:tab w:val="left" w:pos="567"/>
        </w:tabs>
        <w:spacing w:before="120" w:line="583" w:lineRule="auto"/>
        <w:ind w:right="4305"/>
        <w:rPr>
          <w:rFonts w:hint="eastAsia" w:ascii="宋体" w:hAnsi="宋体" w:eastAsia="宋体" w:cs="宋体"/>
          <w:color w:val="auto"/>
          <w:spacing w:val="-3"/>
          <w:sz w:val="22"/>
          <w:szCs w:val="22"/>
          <w:highlight w:val="none"/>
        </w:rPr>
      </w:pPr>
    </w:p>
    <w:p w14:paraId="6AD7B0A4">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投标人名称（加盖公章）</w:t>
      </w:r>
      <w:r>
        <w:rPr>
          <w:rFonts w:hint="eastAsia" w:ascii="宋体" w:hAnsi="宋体" w:eastAsia="宋体" w:cs="宋体"/>
          <w:color w:val="auto"/>
          <w:sz w:val="22"/>
          <w:szCs w:val="22"/>
          <w:highlight w:val="none"/>
          <w:lang w:val="zh-CN"/>
        </w:rPr>
        <w:t>：</w:t>
      </w:r>
    </w:p>
    <w:p w14:paraId="7C920FE9">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pacing w:val="-3"/>
          <w:sz w:val="22"/>
          <w:szCs w:val="22"/>
          <w:highlight w:val="none"/>
        </w:rPr>
        <w:t>法定代表人（</w:t>
      </w:r>
      <w:r>
        <w:rPr>
          <w:rFonts w:hint="eastAsia" w:ascii="宋体" w:hAnsi="宋体" w:eastAsia="宋体" w:cs="宋体"/>
          <w:color w:val="auto"/>
          <w:sz w:val="22"/>
          <w:szCs w:val="22"/>
          <w:highlight w:val="none"/>
        </w:rPr>
        <w:t>单位负责人</w:t>
      </w:r>
      <w:r>
        <w:rPr>
          <w:rFonts w:hint="eastAsia" w:ascii="宋体" w:hAnsi="宋体" w:eastAsia="宋体" w:cs="宋体"/>
          <w:color w:val="auto"/>
          <w:spacing w:val="-3"/>
          <w:sz w:val="22"/>
          <w:szCs w:val="22"/>
          <w:highlight w:val="none"/>
        </w:rPr>
        <w:t>）（签字、签章或印鉴）：</w:t>
      </w:r>
    </w:p>
    <w:p w14:paraId="73132D41">
      <w:pPr>
        <w:spacing w:line="360" w:lineRule="auto"/>
        <w:rPr>
          <w:rFonts w:hint="eastAsia" w:ascii="宋体" w:hAnsi="宋体" w:eastAsia="宋体" w:cs="宋体"/>
          <w:color w:val="auto"/>
          <w:sz w:val="22"/>
          <w:szCs w:val="22"/>
          <w:highlight w:val="none"/>
        </w:rPr>
      </w:pPr>
    </w:p>
    <w:p w14:paraId="472CA9F1">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日期：</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月</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日</w:t>
      </w:r>
    </w:p>
    <w:p w14:paraId="6E2B432A">
      <w:pPr>
        <w:spacing w:line="360" w:lineRule="auto"/>
        <w:rPr>
          <w:rFonts w:hint="eastAsia" w:ascii="宋体" w:hAnsi="宋体" w:eastAsia="宋体" w:cs="宋体"/>
          <w:color w:val="auto"/>
          <w:sz w:val="22"/>
          <w:szCs w:val="22"/>
          <w:highlight w:val="none"/>
        </w:rPr>
      </w:pPr>
    </w:p>
    <w:p w14:paraId="14D1E2EA">
      <w:pPr>
        <w:outlineLvl w:val="9"/>
        <w:rPr>
          <w:rFonts w:hint="eastAsia" w:ascii="宋体" w:hAnsi="宋体" w:eastAsia="宋体" w:cs="宋体"/>
          <w:color w:val="auto"/>
          <w:sz w:val="24"/>
          <w:szCs w:val="24"/>
          <w:highlight w:val="none"/>
        </w:rPr>
      </w:pPr>
    </w:p>
    <w:p w14:paraId="61ABAF88">
      <w:pPr>
        <w:outlineLvl w:val="9"/>
        <w:rPr>
          <w:rFonts w:hint="eastAsia" w:ascii="宋体" w:hAnsi="宋体" w:eastAsia="宋体" w:cs="宋体"/>
          <w:color w:val="auto"/>
          <w:sz w:val="24"/>
          <w:szCs w:val="24"/>
          <w:highlight w:val="none"/>
        </w:rPr>
      </w:pPr>
    </w:p>
    <w:p w14:paraId="61166FBA">
      <w:pPr>
        <w:outlineLvl w:val="9"/>
        <w:rPr>
          <w:rFonts w:hint="eastAsia" w:ascii="宋体" w:hAnsi="宋体" w:eastAsia="宋体" w:cs="宋体"/>
          <w:color w:val="auto"/>
          <w:highlight w:val="none"/>
        </w:rPr>
      </w:pPr>
    </w:p>
    <w:p w14:paraId="70548FC5">
      <w:pPr>
        <w:outlineLvl w:val="9"/>
        <w:rPr>
          <w:rFonts w:hint="eastAsia" w:ascii="宋体" w:hAnsi="宋体" w:eastAsia="宋体" w:cs="宋体"/>
          <w:color w:val="auto"/>
          <w:highlight w:val="none"/>
        </w:rPr>
      </w:pPr>
    </w:p>
    <w:p w14:paraId="014176F6">
      <w:pPr>
        <w:tabs>
          <w:tab w:val="left" w:pos="5580"/>
        </w:tabs>
        <w:spacing w:line="360" w:lineRule="auto"/>
        <w:ind w:firstLine="480"/>
        <w:jc w:val="left"/>
        <w:outlineLvl w:val="1"/>
        <w:rPr>
          <w:rFonts w:hint="eastAsia" w:ascii="宋体" w:hAnsi="宋体" w:eastAsia="宋体" w:cs="宋体"/>
          <w:b/>
          <w:i/>
          <w:color w:val="auto"/>
          <w:sz w:val="28"/>
          <w:szCs w:val="28"/>
          <w:highlight w:val="none"/>
          <w:u w:val="single"/>
        </w:rPr>
      </w:pPr>
      <w:r>
        <w:rPr>
          <w:rFonts w:hint="eastAsia" w:ascii="宋体" w:hAnsi="宋体" w:eastAsia="宋体" w:cs="宋体"/>
          <w:b/>
          <w:color w:val="auto"/>
          <w:sz w:val="22"/>
          <w:szCs w:val="40"/>
          <w:highlight w:val="none"/>
        </w:rPr>
        <w:br w:type="page" w:clear="all"/>
      </w:r>
      <w:r>
        <w:rPr>
          <w:rFonts w:hint="eastAsia" w:ascii="宋体" w:hAnsi="宋体" w:eastAsia="宋体" w:cs="宋体"/>
          <w:bCs/>
          <w:i/>
          <w:color w:val="auto"/>
          <w:sz w:val="28"/>
          <w:szCs w:val="28"/>
          <w:highlight w:val="none"/>
          <w:u w:val="single"/>
          <w:lang w:val="en-US" w:eastAsia="zh-CN"/>
        </w:rPr>
        <w:t>八</w:t>
      </w:r>
      <w:r>
        <w:rPr>
          <w:rFonts w:hint="eastAsia" w:ascii="宋体" w:hAnsi="宋体" w:eastAsia="宋体" w:cs="宋体"/>
          <w:bCs/>
          <w:i/>
          <w:color w:val="auto"/>
          <w:sz w:val="28"/>
          <w:szCs w:val="28"/>
          <w:highlight w:val="none"/>
          <w:u w:val="single"/>
        </w:rPr>
        <w:t>、投标函</w:t>
      </w:r>
    </w:p>
    <w:p w14:paraId="5519B425">
      <w:pPr>
        <w:spacing w:line="420" w:lineRule="exact"/>
        <w:jc w:val="both"/>
        <w:rPr>
          <w:rFonts w:hint="eastAsia" w:ascii="宋体" w:hAnsi="宋体" w:eastAsia="宋体" w:cs="宋体"/>
          <w:color w:val="auto"/>
          <w:sz w:val="22"/>
          <w:szCs w:val="20"/>
          <w:highlight w:val="none"/>
          <w:lang w:eastAsia="zh-CN"/>
        </w:rPr>
      </w:pPr>
      <w:r>
        <w:rPr>
          <w:rFonts w:hint="eastAsia" w:ascii="宋体" w:hAnsi="宋体" w:eastAsia="宋体" w:cs="宋体"/>
          <w:color w:val="auto"/>
          <w:sz w:val="22"/>
          <w:szCs w:val="20"/>
          <w:highlight w:val="none"/>
        </w:rPr>
        <w:t>致：</w:t>
      </w:r>
      <w:r>
        <w:rPr>
          <w:rFonts w:hint="eastAsia" w:ascii="宋体" w:hAnsi="宋体" w:eastAsia="宋体" w:cs="宋体"/>
          <w:color w:val="auto"/>
          <w:sz w:val="22"/>
          <w:szCs w:val="20"/>
          <w:highlight w:val="none"/>
          <w:lang w:eastAsia="zh-CN"/>
        </w:rPr>
        <w:t>大洲设计咨询集团有限公司</w:t>
      </w:r>
    </w:p>
    <w:p w14:paraId="75972BEE">
      <w:pPr>
        <w:spacing w:line="420" w:lineRule="exact"/>
        <w:ind w:firstLine="48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根据贵方的</w:t>
      </w:r>
      <w:r>
        <w:rPr>
          <w:rFonts w:hint="eastAsia" w:ascii="宋体" w:hAnsi="宋体" w:eastAsia="宋体" w:cs="宋体"/>
          <w:color w:val="auto"/>
          <w:sz w:val="21"/>
          <w:szCs w:val="22"/>
          <w:highlight w:val="none"/>
          <w:u w:val="single"/>
          <w:lang w:eastAsia="zh-CN"/>
        </w:rPr>
        <w:t>JSZC-320706-JSDZ-G2026-0050 </w:t>
      </w:r>
      <w:r>
        <w:rPr>
          <w:rFonts w:hint="eastAsia" w:ascii="宋体" w:hAnsi="宋体" w:eastAsia="宋体" w:cs="宋体"/>
          <w:color w:val="auto"/>
          <w:sz w:val="21"/>
          <w:szCs w:val="22"/>
          <w:highlight w:val="none"/>
          <w:u w:val="single"/>
          <w:lang w:eastAsia="zh-CN"/>
        </w:rPr>
        <w:tab/>
      </w:r>
      <w:r>
        <w:rPr>
          <w:rFonts w:hint="eastAsia" w:ascii="宋体" w:hAnsi="宋体" w:eastAsia="宋体" w:cs="宋体"/>
          <w:color w:val="auto"/>
          <w:sz w:val="21"/>
          <w:szCs w:val="22"/>
          <w:highlight w:val="none"/>
          <w:u w:val="single"/>
        </w:rPr>
        <w:t xml:space="preserve"> </w:t>
      </w:r>
      <w:r>
        <w:rPr>
          <w:rFonts w:hint="eastAsia" w:ascii="宋体" w:hAnsi="宋体" w:eastAsia="宋体" w:cs="宋体"/>
          <w:color w:val="auto"/>
          <w:sz w:val="22"/>
          <w:szCs w:val="20"/>
          <w:highlight w:val="none"/>
          <w:u w:val="single"/>
        </w:rPr>
        <w:t>号</w:t>
      </w:r>
      <w:r>
        <w:rPr>
          <w:rFonts w:hint="eastAsia" w:ascii="宋体" w:hAnsi="宋体" w:eastAsia="宋体" w:cs="宋体"/>
          <w:color w:val="auto"/>
          <w:sz w:val="22"/>
          <w:szCs w:val="20"/>
          <w:highlight w:val="none"/>
        </w:rPr>
        <w:t>招标文件，正式授权下述签字人______(姓名)代表我方______________（投标人的名称），全权处理本次项目投标的有关事宜。</w:t>
      </w:r>
    </w:p>
    <w:p w14:paraId="4901B70C">
      <w:pPr>
        <w:spacing w:line="420" w:lineRule="exact"/>
        <w:ind w:firstLine="48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据此函，__________签字人兹宣布同意如下：</w:t>
      </w:r>
    </w:p>
    <w:p w14:paraId="2A577DF0">
      <w:pPr>
        <w:spacing w:line="420" w:lineRule="exact"/>
        <w:ind w:firstLine="48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1.按招标文件规定的各项要求，向买方提供所需服务（包含与服务相关的货物）。</w:t>
      </w:r>
    </w:p>
    <w:p w14:paraId="5D388AB6">
      <w:pPr>
        <w:spacing w:line="420" w:lineRule="exact"/>
        <w:ind w:firstLine="48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2.我们完全理解贵方不一定将合同授予最低报价的投标人。</w:t>
      </w:r>
    </w:p>
    <w:p w14:paraId="150B6736">
      <w:pPr>
        <w:spacing w:line="420" w:lineRule="exact"/>
        <w:ind w:firstLine="48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3.我们已详细审核全部招标文件及其有效补充文件，我们知道必须放弃提出含糊不清或误解问题的权利。</w:t>
      </w:r>
    </w:p>
    <w:p w14:paraId="550F00AD">
      <w:pPr>
        <w:spacing w:line="420" w:lineRule="exact"/>
        <w:ind w:firstLine="48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4.我们同意从规定的开标日期起遵循本投标文件，并在规定的投标有效期期满之前均具有约束力。</w:t>
      </w:r>
    </w:p>
    <w:p w14:paraId="29EA7B50">
      <w:pPr>
        <w:spacing w:line="420" w:lineRule="exact"/>
        <w:ind w:firstLine="48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5.同意向贵方提供贵方可能另外要求的与投标有关的任何证据或资料，并保证我方已提供和将要提供的文件是真实的、准确的。</w:t>
      </w:r>
    </w:p>
    <w:p w14:paraId="24E1E13C">
      <w:pPr>
        <w:spacing w:line="420" w:lineRule="exact"/>
        <w:ind w:firstLine="48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6.一旦我方中标,我方将根据招标文件的规定，严格履行合同的责任和义务,并保证在招标文件规定的时间完成项目，交付买方验收、使用。</w:t>
      </w:r>
    </w:p>
    <w:p w14:paraId="770978AA">
      <w:pPr>
        <w:spacing w:line="420" w:lineRule="exact"/>
        <w:ind w:firstLine="48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7.与本投标有关的正式通讯地址为：</w:t>
      </w:r>
    </w:p>
    <w:p w14:paraId="78452EF7">
      <w:pPr>
        <w:spacing w:line="420" w:lineRule="exact"/>
        <w:ind w:left="420" w:firstLine="48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地          址：</w:t>
      </w:r>
    </w:p>
    <w:p w14:paraId="077BA5B7">
      <w:pPr>
        <w:spacing w:line="420" w:lineRule="exact"/>
        <w:ind w:left="420" w:firstLine="48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邮          编：</w:t>
      </w:r>
    </w:p>
    <w:p w14:paraId="04E18C4A">
      <w:pPr>
        <w:spacing w:line="420" w:lineRule="exact"/>
        <w:ind w:left="420" w:firstLine="48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电          话：</w:t>
      </w:r>
    </w:p>
    <w:p w14:paraId="008E8728">
      <w:pPr>
        <w:spacing w:line="420" w:lineRule="exact"/>
        <w:ind w:left="420" w:firstLine="48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传          真：</w:t>
      </w:r>
    </w:p>
    <w:p w14:paraId="16BB699F">
      <w:pPr>
        <w:spacing w:line="420" w:lineRule="exact"/>
        <w:ind w:left="420" w:firstLine="48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投标人开户行：</w:t>
      </w:r>
    </w:p>
    <w:p w14:paraId="456170A9">
      <w:pPr>
        <w:spacing w:line="420" w:lineRule="exact"/>
        <w:ind w:left="420" w:firstLine="48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 xml:space="preserve">账          号： </w:t>
      </w:r>
    </w:p>
    <w:p w14:paraId="2B6002AA">
      <w:pPr>
        <w:spacing w:line="420" w:lineRule="exact"/>
        <w:ind w:left="420" w:firstLine="48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日           期：________年____月____日</w:t>
      </w:r>
    </w:p>
    <w:p w14:paraId="120562BB">
      <w:pPr>
        <w:spacing w:line="560" w:lineRule="exact"/>
        <w:ind w:firstLine="240"/>
        <w:jc w:val="both"/>
        <w:rPr>
          <w:rFonts w:hint="eastAsia" w:ascii="宋体" w:hAnsi="宋体" w:eastAsia="宋体" w:cs="宋体"/>
          <w:bCs/>
          <w:color w:val="auto"/>
          <w:sz w:val="22"/>
          <w:szCs w:val="20"/>
          <w:highlight w:val="none"/>
        </w:rPr>
      </w:pPr>
    </w:p>
    <w:p w14:paraId="1EBB2910">
      <w:pPr>
        <w:spacing w:line="560" w:lineRule="exact"/>
        <w:ind w:firstLine="240"/>
        <w:jc w:val="both"/>
        <w:rPr>
          <w:rFonts w:hint="eastAsia" w:ascii="宋体" w:hAnsi="宋体" w:eastAsia="宋体" w:cs="宋体"/>
          <w:bCs/>
          <w:color w:val="auto"/>
          <w:sz w:val="22"/>
          <w:szCs w:val="20"/>
          <w:highlight w:val="none"/>
        </w:rPr>
      </w:pPr>
    </w:p>
    <w:p w14:paraId="36CFFF12">
      <w:pPr>
        <w:spacing w:line="560" w:lineRule="exact"/>
        <w:ind w:firstLine="240"/>
        <w:jc w:val="both"/>
        <w:rPr>
          <w:rFonts w:hint="eastAsia" w:ascii="宋体" w:hAnsi="宋体" w:eastAsia="宋体" w:cs="宋体"/>
          <w:bCs/>
          <w:color w:val="auto"/>
          <w:sz w:val="22"/>
          <w:szCs w:val="20"/>
          <w:highlight w:val="none"/>
        </w:rPr>
      </w:pPr>
    </w:p>
    <w:p w14:paraId="45ACB3E4">
      <w:pPr>
        <w:spacing w:line="560" w:lineRule="exact"/>
        <w:ind w:firstLine="240"/>
        <w:jc w:val="both"/>
        <w:rPr>
          <w:rFonts w:hint="eastAsia" w:ascii="宋体" w:hAnsi="宋体" w:eastAsia="宋体" w:cs="宋体"/>
          <w:bCs/>
          <w:color w:val="auto"/>
          <w:sz w:val="22"/>
          <w:szCs w:val="20"/>
          <w:highlight w:val="none"/>
        </w:rPr>
      </w:pPr>
    </w:p>
    <w:p w14:paraId="5BACAE79">
      <w:pPr>
        <w:spacing w:line="560" w:lineRule="exact"/>
        <w:ind w:firstLine="240"/>
        <w:jc w:val="both"/>
        <w:rPr>
          <w:rFonts w:hint="eastAsia" w:ascii="宋体" w:hAnsi="宋体" w:eastAsia="宋体" w:cs="宋体"/>
          <w:bCs/>
          <w:color w:val="auto"/>
          <w:sz w:val="22"/>
          <w:szCs w:val="20"/>
          <w:highlight w:val="none"/>
        </w:rPr>
      </w:pPr>
    </w:p>
    <w:p w14:paraId="44CF348F">
      <w:pPr>
        <w:spacing w:line="460" w:lineRule="exact"/>
        <w:jc w:val="both"/>
        <w:rPr>
          <w:rFonts w:hint="eastAsia" w:ascii="宋体" w:hAnsi="宋体" w:eastAsia="宋体" w:cs="宋体"/>
          <w:b/>
          <w:color w:val="auto"/>
          <w:sz w:val="28"/>
          <w:szCs w:val="28"/>
          <w:highlight w:val="none"/>
        </w:rPr>
      </w:pPr>
    </w:p>
    <w:p w14:paraId="03A7CA3D">
      <w:pPr>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p>
    <w:p w14:paraId="3C1006F3">
      <w:pPr>
        <w:spacing w:line="460" w:lineRule="exact"/>
        <w:jc w:val="both"/>
        <w:outlineLvl w:val="1"/>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九</w:t>
      </w:r>
      <w:r>
        <w:rPr>
          <w:rFonts w:hint="eastAsia" w:ascii="宋体" w:hAnsi="宋体" w:eastAsia="宋体" w:cs="宋体"/>
          <w:bCs/>
          <w:color w:val="auto"/>
          <w:sz w:val="28"/>
          <w:szCs w:val="28"/>
          <w:highlight w:val="none"/>
        </w:rPr>
        <w:t>、中小企业声明函（服务）</w:t>
      </w:r>
    </w:p>
    <w:p w14:paraId="50404ED4">
      <w:pPr>
        <w:pStyle w:val="36"/>
        <w:widowControl/>
        <w:spacing w:line="360" w:lineRule="auto"/>
        <w:ind w:firstLine="440"/>
        <w:jc w:val="both"/>
        <w:rPr>
          <w:rFonts w:hint="eastAsia" w:ascii="宋体" w:hAnsi="宋体" w:eastAsia="宋体" w:cs="宋体"/>
          <w:color w:val="auto"/>
          <w:sz w:val="22"/>
          <w:szCs w:val="22"/>
          <w:highlight w:val="none"/>
          <w:shd w:val="clear" w:color="auto" w:fill="FFFFFF"/>
        </w:rPr>
      </w:pPr>
    </w:p>
    <w:p w14:paraId="0C609B0B">
      <w:pPr>
        <w:pStyle w:val="36"/>
        <w:widowControl/>
        <w:spacing w:line="360" w:lineRule="auto"/>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中小企业声明函</w:t>
      </w:r>
    </w:p>
    <w:p w14:paraId="138BD43F">
      <w:pPr>
        <w:pStyle w:val="36"/>
        <w:widowControl/>
        <w:spacing w:line="360" w:lineRule="auto"/>
        <w:ind w:firstLine="44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shd w:val="clear" w:color="auto" w:fill="FFFFFF"/>
        </w:rPr>
        <w:t>本公司郑重声明，根据《政府采购促进中小企业发展管理办法》（财库﹝2020﹞46号）的规定，本公司（联合体）参加</w:t>
      </w:r>
      <w:r>
        <w:rPr>
          <w:rFonts w:hint="eastAsia" w:ascii="宋体" w:hAnsi="宋体" w:eastAsia="宋体" w:cs="宋体"/>
          <w:color w:val="auto"/>
          <w:sz w:val="22"/>
          <w:szCs w:val="22"/>
          <w:highlight w:val="none"/>
          <w:u w:val="single"/>
          <w:shd w:val="clear" w:color="auto" w:fill="FFFFFF"/>
        </w:rPr>
        <w:t>（单位名称）</w:t>
      </w:r>
      <w:r>
        <w:rPr>
          <w:rFonts w:hint="eastAsia" w:ascii="宋体" w:hAnsi="宋体" w:eastAsia="宋体" w:cs="宋体"/>
          <w:color w:val="auto"/>
          <w:sz w:val="22"/>
          <w:szCs w:val="22"/>
          <w:highlight w:val="none"/>
          <w:shd w:val="clear" w:color="auto" w:fill="FFFFFF"/>
        </w:rPr>
        <w:t>的</w:t>
      </w:r>
      <w:r>
        <w:rPr>
          <w:rFonts w:hint="eastAsia" w:ascii="宋体" w:hAnsi="宋体" w:eastAsia="宋体" w:cs="宋体"/>
          <w:color w:val="auto"/>
          <w:sz w:val="22"/>
          <w:szCs w:val="22"/>
          <w:highlight w:val="none"/>
          <w:u w:val="single"/>
          <w:shd w:val="clear" w:color="auto" w:fill="FFFFFF"/>
        </w:rPr>
        <w:t>（项目名称）</w:t>
      </w:r>
      <w:r>
        <w:rPr>
          <w:rFonts w:hint="eastAsia" w:ascii="宋体" w:hAnsi="宋体" w:eastAsia="宋体" w:cs="宋体"/>
          <w:color w:val="auto"/>
          <w:sz w:val="22"/>
          <w:szCs w:val="22"/>
          <w:highlight w:val="none"/>
          <w:shd w:val="clear" w:color="auto" w:fill="FFFFFF"/>
        </w:rPr>
        <w:t>采购活动，服务全部由符合政策要求的中小企业承接。相关企业（含联合体中的中小企业、签订分包意向协议的中小企业）的具体情况如下：</w:t>
      </w:r>
    </w:p>
    <w:p w14:paraId="54A05A7F">
      <w:pPr>
        <w:pStyle w:val="36"/>
        <w:widowControl/>
        <w:spacing w:line="360" w:lineRule="auto"/>
        <w:ind w:firstLine="44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shd w:val="clear" w:color="auto" w:fill="FFFFFF"/>
        </w:rPr>
        <w:t>1.</w:t>
      </w:r>
      <w:r>
        <w:rPr>
          <w:rFonts w:hint="eastAsia" w:ascii="宋体" w:hAnsi="宋体" w:eastAsia="宋体" w:cs="宋体"/>
          <w:color w:val="auto"/>
          <w:sz w:val="22"/>
          <w:szCs w:val="22"/>
          <w:highlight w:val="none"/>
          <w:u w:val="single"/>
          <w:shd w:val="clear" w:color="auto" w:fill="FFFFFF"/>
        </w:rPr>
        <w:t>（标的名称）</w:t>
      </w:r>
      <w:r>
        <w:rPr>
          <w:rFonts w:hint="eastAsia" w:ascii="宋体" w:hAnsi="宋体" w:eastAsia="宋体" w:cs="宋体"/>
          <w:color w:val="auto"/>
          <w:sz w:val="22"/>
          <w:szCs w:val="22"/>
          <w:highlight w:val="none"/>
          <w:shd w:val="clear" w:color="auto" w:fill="FFFFFF"/>
        </w:rPr>
        <w:t>，属于</w:t>
      </w:r>
      <w:r>
        <w:rPr>
          <w:rFonts w:hint="eastAsia" w:ascii="宋体" w:hAnsi="宋体" w:eastAsia="宋体" w:cs="宋体"/>
          <w:color w:val="auto"/>
          <w:sz w:val="22"/>
          <w:szCs w:val="22"/>
          <w:highlight w:val="none"/>
          <w:u w:val="single"/>
          <w:shd w:val="clear" w:color="auto" w:fill="FFFFFF"/>
        </w:rPr>
        <w:t>（招标文件中明确的所属行业）行业</w:t>
      </w:r>
      <w:r>
        <w:rPr>
          <w:rFonts w:hint="eastAsia" w:ascii="宋体" w:hAnsi="宋体" w:eastAsia="宋体" w:cs="宋体"/>
          <w:color w:val="auto"/>
          <w:sz w:val="22"/>
          <w:szCs w:val="22"/>
          <w:highlight w:val="none"/>
          <w:shd w:val="clear" w:color="auto" w:fill="FFFFFF"/>
        </w:rPr>
        <w:t>；承接企业为</w:t>
      </w:r>
      <w:r>
        <w:rPr>
          <w:rFonts w:hint="eastAsia" w:ascii="宋体" w:hAnsi="宋体" w:eastAsia="宋体" w:cs="宋体"/>
          <w:color w:val="auto"/>
          <w:sz w:val="22"/>
          <w:szCs w:val="22"/>
          <w:highlight w:val="none"/>
          <w:u w:val="single"/>
          <w:shd w:val="clear" w:color="auto" w:fill="FFFFFF"/>
        </w:rPr>
        <w:t>（企业名称）</w:t>
      </w:r>
      <w:r>
        <w:rPr>
          <w:rFonts w:hint="eastAsia" w:ascii="宋体" w:hAnsi="宋体" w:eastAsia="宋体" w:cs="宋体"/>
          <w:color w:val="auto"/>
          <w:sz w:val="22"/>
          <w:szCs w:val="22"/>
          <w:highlight w:val="none"/>
          <w:shd w:val="clear" w:color="auto" w:fill="FFFFFF"/>
        </w:rPr>
        <w:t>，从业人员</w:t>
      </w:r>
      <w:r>
        <w:rPr>
          <w:rFonts w:hint="eastAsia" w:ascii="宋体" w:hAnsi="宋体" w:eastAsia="宋体" w:cs="宋体"/>
          <w:color w:val="auto"/>
          <w:sz w:val="22"/>
          <w:szCs w:val="22"/>
          <w:highlight w:val="none"/>
          <w:u w:val="single"/>
          <w:shd w:val="clear" w:color="auto" w:fill="FFFFFF"/>
        </w:rPr>
        <w:t>  </w:t>
      </w:r>
      <w:r>
        <w:rPr>
          <w:rFonts w:hint="eastAsia" w:ascii="宋体" w:hAnsi="宋体" w:eastAsia="宋体" w:cs="宋体"/>
          <w:color w:val="auto"/>
          <w:sz w:val="22"/>
          <w:szCs w:val="22"/>
          <w:highlight w:val="none"/>
          <w:shd w:val="clear" w:color="auto" w:fill="FFFFFF"/>
        </w:rPr>
        <w:t>人，营业收入为</w:t>
      </w:r>
      <w:r>
        <w:rPr>
          <w:rFonts w:hint="eastAsia" w:ascii="宋体" w:hAnsi="宋体" w:eastAsia="宋体" w:cs="宋体"/>
          <w:color w:val="auto"/>
          <w:sz w:val="22"/>
          <w:szCs w:val="22"/>
          <w:highlight w:val="none"/>
          <w:u w:val="single"/>
          <w:shd w:val="clear" w:color="auto" w:fill="FFFFFF"/>
        </w:rPr>
        <w:t>  </w:t>
      </w:r>
      <w:r>
        <w:rPr>
          <w:rFonts w:hint="eastAsia" w:ascii="宋体" w:hAnsi="宋体" w:eastAsia="宋体" w:cs="宋体"/>
          <w:color w:val="auto"/>
          <w:sz w:val="22"/>
          <w:szCs w:val="22"/>
          <w:highlight w:val="none"/>
          <w:shd w:val="clear" w:color="auto" w:fill="FFFFFF"/>
        </w:rPr>
        <w:t>万元，资产总额为</w:t>
      </w:r>
      <w:r>
        <w:rPr>
          <w:rFonts w:hint="eastAsia" w:ascii="宋体" w:hAnsi="宋体" w:eastAsia="宋体" w:cs="宋体"/>
          <w:color w:val="auto"/>
          <w:sz w:val="22"/>
          <w:szCs w:val="22"/>
          <w:highlight w:val="none"/>
          <w:u w:val="single"/>
          <w:shd w:val="clear" w:color="auto" w:fill="FFFFFF"/>
        </w:rPr>
        <w:t>  </w:t>
      </w:r>
      <w:r>
        <w:rPr>
          <w:rFonts w:hint="eastAsia" w:ascii="宋体" w:hAnsi="宋体" w:eastAsia="宋体" w:cs="宋体"/>
          <w:color w:val="auto"/>
          <w:sz w:val="22"/>
          <w:szCs w:val="22"/>
          <w:highlight w:val="none"/>
          <w:shd w:val="clear" w:color="auto" w:fill="FFFFFF"/>
        </w:rPr>
        <w:t>万元，属于</w:t>
      </w:r>
      <w:r>
        <w:rPr>
          <w:rFonts w:hint="eastAsia" w:ascii="宋体" w:hAnsi="宋体" w:eastAsia="宋体" w:cs="宋体"/>
          <w:color w:val="auto"/>
          <w:sz w:val="22"/>
          <w:szCs w:val="22"/>
          <w:highlight w:val="none"/>
          <w:u w:val="single"/>
          <w:shd w:val="clear" w:color="auto" w:fill="FFFFFF"/>
        </w:rPr>
        <w:t>（中型企业、小型企业、微型企业）</w:t>
      </w:r>
      <w:r>
        <w:rPr>
          <w:rFonts w:hint="eastAsia" w:ascii="宋体" w:hAnsi="宋体" w:eastAsia="宋体" w:cs="宋体"/>
          <w:color w:val="auto"/>
          <w:sz w:val="22"/>
          <w:szCs w:val="22"/>
          <w:highlight w:val="none"/>
          <w:shd w:val="clear" w:color="auto" w:fill="FFFFFF"/>
        </w:rPr>
        <w:t>；</w:t>
      </w:r>
    </w:p>
    <w:p w14:paraId="4A32294F">
      <w:pPr>
        <w:pStyle w:val="36"/>
        <w:widowControl/>
        <w:spacing w:line="360" w:lineRule="auto"/>
        <w:ind w:firstLine="44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shd w:val="clear" w:color="auto" w:fill="FFFFFF"/>
        </w:rPr>
        <w:t>……</w:t>
      </w:r>
    </w:p>
    <w:p w14:paraId="3A876A66">
      <w:pPr>
        <w:pStyle w:val="36"/>
        <w:widowControl/>
        <w:spacing w:line="360" w:lineRule="auto"/>
        <w:ind w:firstLine="44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shd w:val="clear" w:color="auto" w:fill="FFFFFF"/>
        </w:rPr>
        <w:t>以上企业，不属于大企业的分支机构，不存在控股股东为大企业的情形，也不存在与大企业的负责人为同一人的情形。</w:t>
      </w:r>
    </w:p>
    <w:p w14:paraId="748D496C">
      <w:pPr>
        <w:pStyle w:val="36"/>
        <w:widowControl/>
        <w:spacing w:line="360" w:lineRule="auto"/>
        <w:ind w:firstLine="44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shd w:val="clear" w:color="auto" w:fill="FFFFFF"/>
        </w:rPr>
        <w:t>本企业对上述声明内容的真实性负责。如有虚假，将依法承担相应责任。</w:t>
      </w:r>
    </w:p>
    <w:p w14:paraId="29EA16ED">
      <w:pPr>
        <w:spacing w:line="360" w:lineRule="auto"/>
        <w:ind w:firstLine="440"/>
        <w:jc w:val="both"/>
        <w:rPr>
          <w:rFonts w:hint="eastAsia" w:ascii="宋体" w:hAnsi="宋体" w:eastAsia="宋体" w:cs="宋体"/>
          <w:color w:val="auto"/>
          <w:sz w:val="22"/>
          <w:szCs w:val="22"/>
          <w:highlight w:val="none"/>
        </w:rPr>
      </w:pPr>
    </w:p>
    <w:p w14:paraId="2110DD10">
      <w:pPr>
        <w:spacing w:line="560" w:lineRule="exact"/>
        <w:ind w:firstLine="360"/>
        <w:jc w:val="both"/>
        <w:rPr>
          <w:rFonts w:hint="eastAsia" w:ascii="宋体" w:hAnsi="宋体" w:eastAsia="宋体" w:cs="宋体"/>
          <w:color w:val="auto"/>
          <w:sz w:val="22"/>
          <w:szCs w:val="22"/>
          <w:highlight w:val="none"/>
        </w:rPr>
      </w:pPr>
    </w:p>
    <w:p w14:paraId="66B00AF6">
      <w:pPr>
        <w:spacing w:line="560" w:lineRule="exact"/>
        <w:ind w:right="720"/>
        <w:jc w:val="both"/>
        <w:rPr>
          <w:rFonts w:hint="eastAsia" w:ascii="宋体" w:hAnsi="宋体" w:eastAsia="宋体" w:cs="宋体"/>
          <w:color w:val="auto"/>
          <w:sz w:val="22"/>
          <w:szCs w:val="22"/>
          <w:highlight w:val="none"/>
        </w:rPr>
      </w:pPr>
    </w:p>
    <w:p w14:paraId="63E5A7B7">
      <w:pPr>
        <w:spacing w:line="560" w:lineRule="exact"/>
        <w:ind w:right="180" w:firstLine="36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企业名称（加盖CA电子公章）：</w:t>
      </w:r>
    </w:p>
    <w:p w14:paraId="36A22EC8">
      <w:pPr>
        <w:spacing w:line="560" w:lineRule="exact"/>
        <w:ind w:right="480" w:firstLine="44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日  期：</w:t>
      </w:r>
    </w:p>
    <w:p w14:paraId="0455EEBD">
      <w:pPr>
        <w:spacing w:line="560" w:lineRule="exact"/>
        <w:ind w:firstLine="240"/>
        <w:jc w:val="both"/>
        <w:rPr>
          <w:rFonts w:hint="eastAsia" w:ascii="宋体" w:hAnsi="宋体" w:eastAsia="宋体" w:cs="宋体"/>
          <w:color w:val="auto"/>
          <w:sz w:val="22"/>
          <w:szCs w:val="22"/>
          <w:highlight w:val="none"/>
        </w:rPr>
      </w:pPr>
    </w:p>
    <w:p w14:paraId="3A8A3C90">
      <w:pPr>
        <w:spacing w:line="560" w:lineRule="exact"/>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填报说明：</w:t>
      </w:r>
    </w:p>
    <w:p w14:paraId="5C4886EE">
      <w:pPr>
        <w:spacing w:line="560" w:lineRule="exact"/>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1：从业人员、营业收入、资产总额填报上一年度数据，无上一年度数据的新成立企业可不填报。</w:t>
      </w:r>
    </w:p>
    <w:p w14:paraId="74BB939C">
      <w:pPr>
        <w:spacing w:line="560" w:lineRule="exact"/>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2、请</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如实填写，所填内容将作为评审的依据，如填写不完整或不一致或填写有误，将承担一切不利后果。</w:t>
      </w:r>
    </w:p>
    <w:p w14:paraId="21EAC47C">
      <w:pPr>
        <w:spacing w:line="560" w:lineRule="exact"/>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3、中标人的《中小企业声明函》随中标结果公开，接受社会监督。</w:t>
      </w:r>
    </w:p>
    <w:p w14:paraId="04301B9E">
      <w:pPr>
        <w:spacing w:line="460" w:lineRule="exact"/>
        <w:jc w:val="both"/>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Cs/>
          <w:color w:val="auto"/>
          <w:sz w:val="28"/>
          <w:szCs w:val="28"/>
          <w:highlight w:val="none"/>
        </w:rPr>
        <w:t>十、残疾人福利性单位声明函</w:t>
      </w:r>
    </w:p>
    <w:p w14:paraId="17B66170">
      <w:pPr>
        <w:spacing w:line="588" w:lineRule="exact"/>
        <w:ind w:firstLine="48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残疾人福利性单位声明函</w:t>
      </w:r>
    </w:p>
    <w:p w14:paraId="50164DD9">
      <w:pPr>
        <w:spacing w:line="588" w:lineRule="exact"/>
        <w:ind w:firstLine="48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141号）的规定，本单位为符合条件的残疾人福利性单位，且本单位参加______单位的采购文件编号为______的项目采购活动由本单位提供服务。</w:t>
      </w:r>
    </w:p>
    <w:p w14:paraId="1EEDB29D">
      <w:pPr>
        <w:spacing w:line="588" w:lineRule="exact"/>
        <w:ind w:firstLine="48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本单位对上述声明的真实性负责。如有虚假，将依法承担相应责任。</w:t>
      </w:r>
    </w:p>
    <w:p w14:paraId="7590B079">
      <w:pPr>
        <w:tabs>
          <w:tab w:val="left" w:pos="4860"/>
        </w:tabs>
        <w:spacing w:line="588" w:lineRule="exact"/>
        <w:ind w:right="1560" w:firstLine="624"/>
        <w:jc w:val="both"/>
        <w:rPr>
          <w:rFonts w:hint="eastAsia" w:ascii="宋体" w:hAnsi="宋体" w:eastAsia="宋体" w:cs="宋体"/>
          <w:color w:val="auto"/>
          <w:sz w:val="22"/>
          <w:szCs w:val="20"/>
          <w:highlight w:val="none"/>
        </w:rPr>
      </w:pPr>
    </w:p>
    <w:p w14:paraId="2343C093">
      <w:pPr>
        <w:tabs>
          <w:tab w:val="left" w:pos="4860"/>
        </w:tabs>
        <w:spacing w:line="588" w:lineRule="exact"/>
        <w:ind w:right="1560" w:firstLine="624"/>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 xml:space="preserve">          </w:t>
      </w:r>
      <w:r>
        <w:rPr>
          <w:rFonts w:hint="eastAsia" w:ascii="宋体" w:hAnsi="宋体" w:eastAsia="宋体" w:cs="宋体"/>
          <w:color w:val="auto"/>
          <w:sz w:val="22"/>
          <w:szCs w:val="20"/>
          <w:highlight w:val="none"/>
          <w:lang w:val="en-US" w:eastAsia="zh-CN"/>
        </w:rPr>
        <w:t>单位名</w:t>
      </w:r>
      <w:r>
        <w:rPr>
          <w:rFonts w:hint="eastAsia" w:ascii="宋体" w:hAnsi="宋体" w:eastAsia="宋体" w:cs="宋体"/>
          <w:color w:val="auto"/>
          <w:sz w:val="22"/>
          <w:szCs w:val="20"/>
          <w:highlight w:val="none"/>
        </w:rPr>
        <w:t>称（加盖CA电子公章）：</w:t>
      </w:r>
    </w:p>
    <w:p w14:paraId="43AF5078">
      <w:pPr>
        <w:tabs>
          <w:tab w:val="left" w:pos="4860"/>
        </w:tabs>
        <w:spacing w:line="588" w:lineRule="exact"/>
        <w:ind w:right="1560" w:firstLine="48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 xml:space="preserve">    </w:t>
      </w:r>
      <w:r>
        <w:rPr>
          <w:rFonts w:hint="eastAsia" w:ascii="宋体" w:hAnsi="宋体" w:eastAsia="宋体" w:cs="宋体"/>
          <w:color w:val="auto"/>
          <w:sz w:val="22"/>
          <w:szCs w:val="20"/>
          <w:highlight w:val="none"/>
          <w:lang w:val="en-US" w:eastAsia="zh-CN"/>
        </w:rPr>
        <w:t xml:space="preserve">   </w:t>
      </w:r>
      <w:r>
        <w:rPr>
          <w:rFonts w:hint="eastAsia" w:ascii="宋体" w:hAnsi="宋体" w:eastAsia="宋体" w:cs="宋体"/>
          <w:color w:val="auto"/>
          <w:sz w:val="22"/>
          <w:szCs w:val="20"/>
          <w:highlight w:val="none"/>
        </w:rPr>
        <w:t xml:space="preserve">    日  期：</w:t>
      </w:r>
    </w:p>
    <w:p w14:paraId="74982373">
      <w:pPr>
        <w:spacing w:line="588" w:lineRule="exact"/>
        <w:ind w:firstLine="480"/>
        <w:jc w:val="both"/>
        <w:rPr>
          <w:rFonts w:hint="eastAsia" w:ascii="宋体" w:hAnsi="宋体" w:eastAsia="宋体" w:cs="宋体"/>
          <w:color w:val="auto"/>
          <w:sz w:val="22"/>
          <w:szCs w:val="20"/>
          <w:highlight w:val="none"/>
        </w:rPr>
      </w:pPr>
    </w:p>
    <w:p w14:paraId="4F5877CD">
      <w:pPr>
        <w:spacing w:line="588" w:lineRule="exact"/>
        <w:ind w:firstLine="48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填报说明：</w:t>
      </w:r>
    </w:p>
    <w:p w14:paraId="3DFED321">
      <w:pPr>
        <w:spacing w:line="588" w:lineRule="exact"/>
        <w:ind w:firstLine="48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1、请</w:t>
      </w:r>
      <w:r>
        <w:rPr>
          <w:rFonts w:hint="eastAsia" w:ascii="宋体" w:hAnsi="宋体" w:eastAsia="宋体" w:cs="宋体"/>
          <w:color w:val="auto"/>
          <w:sz w:val="22"/>
          <w:szCs w:val="20"/>
          <w:highlight w:val="none"/>
          <w:lang w:eastAsia="zh-CN"/>
        </w:rPr>
        <w:t>投标人</w:t>
      </w:r>
      <w:r>
        <w:rPr>
          <w:rFonts w:hint="eastAsia" w:ascii="宋体" w:hAnsi="宋体" w:eastAsia="宋体" w:cs="宋体"/>
          <w:color w:val="auto"/>
          <w:sz w:val="22"/>
          <w:szCs w:val="20"/>
          <w:highlight w:val="none"/>
        </w:rPr>
        <w:t>如实填写，所填内容将作为评审的依据，如填写不完整或不一致或填写有误，将承担一切不利后果。</w:t>
      </w:r>
    </w:p>
    <w:p w14:paraId="3F7C5B05">
      <w:pPr>
        <w:spacing w:line="588" w:lineRule="exact"/>
        <w:ind w:firstLine="48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2、中标人的《残疾人福利性单位声明函》随中标结果公开，接受社会监督。</w:t>
      </w:r>
    </w:p>
    <w:p w14:paraId="677DCC3B">
      <w:pPr>
        <w:spacing w:line="560" w:lineRule="exact"/>
        <w:jc w:val="both"/>
        <w:rPr>
          <w:rFonts w:hint="eastAsia" w:ascii="宋体" w:hAnsi="宋体" w:eastAsia="宋体" w:cs="宋体"/>
          <w:b/>
          <w:color w:val="auto"/>
          <w:sz w:val="28"/>
          <w:szCs w:val="28"/>
          <w:highlight w:val="none"/>
        </w:rPr>
      </w:pPr>
    </w:p>
    <w:p w14:paraId="2274C9D6">
      <w:pPr>
        <w:spacing w:line="560" w:lineRule="exact"/>
        <w:jc w:val="both"/>
        <w:rPr>
          <w:rFonts w:hint="eastAsia" w:ascii="宋体" w:hAnsi="宋体" w:eastAsia="宋体" w:cs="宋体"/>
          <w:b/>
          <w:color w:val="auto"/>
          <w:sz w:val="28"/>
          <w:szCs w:val="28"/>
          <w:highlight w:val="none"/>
        </w:rPr>
      </w:pPr>
    </w:p>
    <w:p w14:paraId="66F3D6DD">
      <w:pPr>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bookmarkEnd w:id="143"/>
    <w:p w14:paraId="3CA44907">
      <w:pPr>
        <w:jc w:val="both"/>
        <w:outlineLvl w:val="1"/>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十</w:t>
      </w:r>
      <w:r>
        <w:rPr>
          <w:rFonts w:hint="eastAsia" w:ascii="宋体" w:hAnsi="宋体" w:eastAsia="宋体" w:cs="宋体"/>
          <w:bCs/>
          <w:color w:val="auto"/>
          <w:sz w:val="28"/>
          <w:szCs w:val="28"/>
          <w:highlight w:val="none"/>
          <w:lang w:val="en-US" w:eastAsia="zh-CN"/>
        </w:rPr>
        <w:t>一</w:t>
      </w:r>
      <w:r>
        <w:rPr>
          <w:rFonts w:hint="eastAsia" w:ascii="宋体" w:hAnsi="宋体" w:eastAsia="宋体" w:cs="宋体"/>
          <w:bCs/>
          <w:color w:val="auto"/>
          <w:sz w:val="28"/>
          <w:szCs w:val="28"/>
          <w:highlight w:val="none"/>
        </w:rPr>
        <w:t>、投标分项报价表</w:t>
      </w:r>
    </w:p>
    <w:p w14:paraId="2C7760AD">
      <w:pPr>
        <w:jc w:val="center"/>
        <w:rPr>
          <w:rFonts w:hint="eastAsia" w:ascii="宋体" w:hAnsi="宋体" w:eastAsia="宋体" w:cs="宋体"/>
          <w:color w:val="auto"/>
          <w:sz w:val="28"/>
          <w:szCs w:val="28"/>
          <w:highlight w:val="none"/>
        </w:rPr>
      </w:pPr>
    </w:p>
    <w:p w14:paraId="300B72CC">
      <w:pPr>
        <w:jc w:val="center"/>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投标分项报价表</w:t>
      </w:r>
    </w:p>
    <w:tbl>
      <w:tblPr>
        <w:tblStyle w:val="42"/>
        <w:tblW w:w="4985" w:type="pct"/>
        <w:jc w:val="center"/>
        <w:tblLayout w:type="fixed"/>
        <w:tblCellMar>
          <w:top w:w="0" w:type="dxa"/>
          <w:left w:w="108" w:type="dxa"/>
          <w:bottom w:w="0" w:type="dxa"/>
          <w:right w:w="108" w:type="dxa"/>
        </w:tblCellMar>
      </w:tblPr>
      <w:tblGrid>
        <w:gridCol w:w="528"/>
        <w:gridCol w:w="664"/>
        <w:gridCol w:w="664"/>
        <w:gridCol w:w="664"/>
        <w:gridCol w:w="664"/>
        <w:gridCol w:w="664"/>
        <w:gridCol w:w="664"/>
        <w:gridCol w:w="664"/>
        <w:gridCol w:w="664"/>
        <w:gridCol w:w="664"/>
        <w:gridCol w:w="664"/>
        <w:gridCol w:w="664"/>
        <w:gridCol w:w="664"/>
        <w:gridCol w:w="664"/>
        <w:gridCol w:w="670"/>
      </w:tblGrid>
      <w:tr w14:paraId="20040271">
        <w:tblPrEx>
          <w:tblCellMar>
            <w:top w:w="0" w:type="dxa"/>
            <w:left w:w="108" w:type="dxa"/>
            <w:bottom w:w="0" w:type="dxa"/>
            <w:right w:w="108" w:type="dxa"/>
          </w:tblCellMar>
        </w:tblPrEx>
        <w:trPr>
          <w:trHeight w:val="293" w:hRule="atLeast"/>
          <w:jc w:val="center"/>
        </w:trPr>
        <w:tc>
          <w:tcPr>
            <w:tcW w:w="5000" w:type="pct"/>
            <w:gridSpan w:val="15"/>
            <w:tcBorders>
              <w:top w:val="single" w:color="auto" w:sz="4" w:space="0"/>
              <w:left w:val="single" w:color="auto" w:sz="4" w:space="0"/>
              <w:bottom w:val="single" w:color="auto" w:sz="4" w:space="0"/>
              <w:right w:val="single" w:color="auto" w:sz="4" w:space="0"/>
            </w:tcBorders>
            <w:shd w:val="clear" w:color="auto" w:fill="auto"/>
            <w:noWrap/>
            <w:vAlign w:val="center"/>
          </w:tcPr>
          <w:p w14:paraId="39140B56">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早餐套餐明细</w:t>
            </w:r>
          </w:p>
        </w:tc>
      </w:tr>
      <w:tr w14:paraId="1CA56F08">
        <w:tblPrEx>
          <w:tblCellMar>
            <w:top w:w="0" w:type="dxa"/>
            <w:left w:w="108" w:type="dxa"/>
            <w:bottom w:w="0" w:type="dxa"/>
            <w:right w:w="108" w:type="dxa"/>
          </w:tblCellMar>
        </w:tblPrEx>
        <w:trPr>
          <w:trHeight w:val="671" w:hRule="atLeast"/>
          <w:jc w:val="center"/>
        </w:trPr>
        <w:tc>
          <w:tcPr>
            <w:tcW w:w="268" w:type="pct"/>
            <w:tcBorders>
              <w:top w:val="nil"/>
              <w:left w:val="single" w:color="auto" w:sz="4" w:space="0"/>
              <w:bottom w:val="single" w:color="auto" w:sz="4" w:space="0"/>
              <w:right w:val="single" w:color="auto" w:sz="4" w:space="0"/>
            </w:tcBorders>
            <w:shd w:val="clear" w:color="auto" w:fill="auto"/>
            <w:noWrap/>
            <w:vAlign w:val="center"/>
          </w:tcPr>
          <w:p w14:paraId="5985784E">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675" w:type="pct"/>
            <w:gridSpan w:val="2"/>
            <w:tcBorders>
              <w:top w:val="nil"/>
              <w:left w:val="nil"/>
              <w:bottom w:val="single" w:color="auto" w:sz="4" w:space="0"/>
              <w:right w:val="single" w:color="auto" w:sz="4" w:space="0"/>
            </w:tcBorders>
            <w:shd w:val="clear" w:color="auto" w:fill="auto"/>
            <w:noWrap/>
            <w:vAlign w:val="center"/>
          </w:tcPr>
          <w:p w14:paraId="07C5F484">
            <w:pPr>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星期</w:t>
            </w:r>
            <w:r>
              <w:rPr>
                <w:rFonts w:hint="eastAsia" w:ascii="宋体" w:hAnsi="宋体" w:eastAsia="宋体" w:cs="宋体"/>
                <w:color w:val="auto"/>
                <w:sz w:val="22"/>
                <w:szCs w:val="22"/>
                <w:highlight w:val="none"/>
              </w:rPr>
              <w:t>一</w:t>
            </w:r>
          </w:p>
        </w:tc>
        <w:tc>
          <w:tcPr>
            <w:tcW w:w="675" w:type="pct"/>
            <w:gridSpan w:val="2"/>
            <w:tcBorders>
              <w:top w:val="nil"/>
              <w:left w:val="nil"/>
              <w:bottom w:val="single" w:color="auto" w:sz="4" w:space="0"/>
              <w:right w:val="single" w:color="auto" w:sz="4" w:space="0"/>
            </w:tcBorders>
            <w:shd w:val="clear" w:color="auto" w:fill="auto"/>
            <w:noWrap/>
            <w:vAlign w:val="center"/>
          </w:tcPr>
          <w:p w14:paraId="1177D65D">
            <w:pPr>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星期</w:t>
            </w:r>
            <w:r>
              <w:rPr>
                <w:rFonts w:hint="eastAsia" w:ascii="宋体" w:hAnsi="宋体" w:eastAsia="宋体" w:cs="宋体"/>
                <w:color w:val="auto"/>
                <w:sz w:val="22"/>
                <w:szCs w:val="22"/>
                <w:highlight w:val="none"/>
              </w:rPr>
              <w:t>二</w:t>
            </w:r>
          </w:p>
        </w:tc>
        <w:tc>
          <w:tcPr>
            <w:tcW w:w="675" w:type="pct"/>
            <w:gridSpan w:val="2"/>
            <w:tcBorders>
              <w:top w:val="nil"/>
              <w:left w:val="nil"/>
              <w:bottom w:val="single" w:color="auto" w:sz="4" w:space="0"/>
              <w:right w:val="single" w:color="auto" w:sz="4" w:space="0"/>
            </w:tcBorders>
            <w:shd w:val="clear" w:color="auto" w:fill="auto"/>
            <w:noWrap/>
            <w:vAlign w:val="center"/>
          </w:tcPr>
          <w:p w14:paraId="2FAB48C9">
            <w:pPr>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星期</w:t>
            </w:r>
            <w:r>
              <w:rPr>
                <w:rFonts w:hint="eastAsia" w:ascii="宋体" w:hAnsi="宋体" w:eastAsia="宋体" w:cs="宋体"/>
                <w:color w:val="auto"/>
                <w:sz w:val="22"/>
                <w:szCs w:val="22"/>
                <w:highlight w:val="none"/>
              </w:rPr>
              <w:t>三</w:t>
            </w:r>
          </w:p>
        </w:tc>
        <w:tc>
          <w:tcPr>
            <w:tcW w:w="675" w:type="pct"/>
            <w:gridSpan w:val="2"/>
            <w:tcBorders>
              <w:top w:val="nil"/>
              <w:left w:val="nil"/>
              <w:bottom w:val="single" w:color="auto" w:sz="4" w:space="0"/>
              <w:right w:val="single" w:color="auto" w:sz="4" w:space="0"/>
            </w:tcBorders>
            <w:shd w:val="clear" w:color="auto" w:fill="auto"/>
            <w:noWrap/>
            <w:vAlign w:val="center"/>
          </w:tcPr>
          <w:p w14:paraId="715A7714">
            <w:pPr>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星期</w:t>
            </w:r>
            <w:r>
              <w:rPr>
                <w:rFonts w:hint="eastAsia" w:ascii="宋体" w:hAnsi="宋体" w:eastAsia="宋体" w:cs="宋体"/>
                <w:color w:val="auto"/>
                <w:sz w:val="22"/>
                <w:szCs w:val="22"/>
                <w:highlight w:val="none"/>
              </w:rPr>
              <w:t>四</w:t>
            </w:r>
          </w:p>
        </w:tc>
        <w:tc>
          <w:tcPr>
            <w:tcW w:w="675" w:type="pct"/>
            <w:gridSpan w:val="2"/>
            <w:tcBorders>
              <w:top w:val="nil"/>
              <w:left w:val="nil"/>
              <w:bottom w:val="single" w:color="auto" w:sz="4" w:space="0"/>
              <w:right w:val="single" w:color="auto" w:sz="4" w:space="0"/>
            </w:tcBorders>
            <w:shd w:val="clear" w:color="auto" w:fill="auto"/>
            <w:noWrap/>
            <w:vAlign w:val="center"/>
          </w:tcPr>
          <w:p w14:paraId="7D3A2F5E">
            <w:pPr>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星期</w:t>
            </w:r>
            <w:r>
              <w:rPr>
                <w:rFonts w:hint="eastAsia" w:ascii="宋体" w:hAnsi="宋体" w:eastAsia="宋体" w:cs="宋体"/>
                <w:color w:val="auto"/>
                <w:sz w:val="22"/>
                <w:szCs w:val="22"/>
                <w:highlight w:val="none"/>
              </w:rPr>
              <w:t>五</w:t>
            </w:r>
          </w:p>
        </w:tc>
        <w:tc>
          <w:tcPr>
            <w:tcW w:w="675" w:type="pct"/>
            <w:gridSpan w:val="2"/>
            <w:tcBorders>
              <w:top w:val="nil"/>
              <w:left w:val="nil"/>
              <w:bottom w:val="single" w:color="auto" w:sz="4" w:space="0"/>
              <w:right w:val="single" w:color="auto" w:sz="4" w:space="0"/>
            </w:tcBorders>
            <w:shd w:val="clear" w:color="auto" w:fill="auto"/>
            <w:noWrap/>
            <w:vAlign w:val="center"/>
          </w:tcPr>
          <w:p w14:paraId="6E8D1C5B">
            <w:pPr>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星期六</w:t>
            </w:r>
          </w:p>
        </w:tc>
        <w:tc>
          <w:tcPr>
            <w:tcW w:w="678" w:type="pct"/>
            <w:gridSpan w:val="2"/>
            <w:tcBorders>
              <w:top w:val="nil"/>
              <w:left w:val="nil"/>
              <w:bottom w:val="single" w:color="auto" w:sz="4" w:space="0"/>
              <w:right w:val="single" w:color="auto" w:sz="4" w:space="0"/>
            </w:tcBorders>
            <w:shd w:val="clear" w:color="auto" w:fill="auto"/>
            <w:noWrap/>
            <w:vAlign w:val="center"/>
          </w:tcPr>
          <w:p w14:paraId="69A0C01C">
            <w:pPr>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星期日</w:t>
            </w:r>
          </w:p>
        </w:tc>
      </w:tr>
      <w:tr w14:paraId="79D4E207">
        <w:tblPrEx>
          <w:tblCellMar>
            <w:top w:w="0" w:type="dxa"/>
            <w:left w:w="108" w:type="dxa"/>
            <w:bottom w:w="0" w:type="dxa"/>
            <w:right w:w="108" w:type="dxa"/>
          </w:tblCellMar>
        </w:tblPrEx>
        <w:trPr>
          <w:trHeight w:val="671" w:hRule="atLeast"/>
          <w:jc w:val="center"/>
        </w:trPr>
        <w:tc>
          <w:tcPr>
            <w:tcW w:w="2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529C1BB">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DD9B620">
            <w:pPr>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例：肉包</w:t>
            </w: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F9B9454">
            <w:pPr>
              <w:jc w:val="both"/>
              <w:rPr>
                <w:rFonts w:hint="eastAsia" w:ascii="宋体" w:hAnsi="宋体" w:eastAsia="宋体" w:cs="宋体"/>
                <w:color w:val="auto"/>
                <w:sz w:val="22"/>
                <w:szCs w:val="22"/>
                <w:highlight w:val="none"/>
                <w:lang w:val="en-US" w:eastAsia="zh-CN"/>
              </w:rPr>
            </w:pP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D905C01">
            <w:pPr>
              <w:jc w:val="both"/>
              <w:rPr>
                <w:rFonts w:hint="eastAsia" w:ascii="宋体" w:hAnsi="宋体" w:eastAsia="宋体" w:cs="宋体"/>
                <w:color w:val="auto"/>
                <w:sz w:val="22"/>
                <w:szCs w:val="22"/>
                <w:highlight w:val="none"/>
                <w:lang w:val="en-US" w:eastAsia="zh-CN"/>
              </w:rPr>
            </w:pP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B15D24D">
            <w:pPr>
              <w:jc w:val="both"/>
              <w:rPr>
                <w:rFonts w:hint="eastAsia" w:ascii="宋体" w:hAnsi="宋体" w:eastAsia="宋体" w:cs="宋体"/>
                <w:color w:val="auto"/>
                <w:sz w:val="22"/>
                <w:szCs w:val="22"/>
                <w:highlight w:val="none"/>
                <w:lang w:val="en-US" w:eastAsia="zh-CN"/>
              </w:rPr>
            </w:pP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760157B">
            <w:pPr>
              <w:jc w:val="both"/>
              <w:rPr>
                <w:rFonts w:hint="eastAsia" w:ascii="宋体" w:hAnsi="宋体" w:eastAsia="宋体" w:cs="宋体"/>
                <w:color w:val="auto"/>
                <w:sz w:val="22"/>
                <w:szCs w:val="22"/>
                <w:highlight w:val="none"/>
                <w:lang w:val="en-US" w:eastAsia="zh-CN"/>
              </w:rPr>
            </w:pP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104BBDB">
            <w:pPr>
              <w:jc w:val="both"/>
              <w:rPr>
                <w:rFonts w:hint="eastAsia" w:ascii="宋体" w:hAnsi="宋体" w:eastAsia="宋体" w:cs="宋体"/>
                <w:color w:val="auto"/>
                <w:sz w:val="22"/>
                <w:szCs w:val="22"/>
                <w:highlight w:val="none"/>
                <w:lang w:val="en-US" w:eastAsia="zh-CN"/>
              </w:rPr>
            </w:pP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76374FF">
            <w:pPr>
              <w:jc w:val="both"/>
              <w:rPr>
                <w:rFonts w:hint="eastAsia" w:ascii="宋体" w:hAnsi="宋体" w:eastAsia="宋体" w:cs="宋体"/>
                <w:color w:val="auto"/>
                <w:sz w:val="22"/>
                <w:szCs w:val="22"/>
                <w:highlight w:val="none"/>
                <w:lang w:val="en-US" w:eastAsia="zh-CN"/>
              </w:rPr>
            </w:pP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321D919">
            <w:pPr>
              <w:jc w:val="both"/>
              <w:rPr>
                <w:rFonts w:hint="eastAsia" w:ascii="宋体" w:hAnsi="宋体" w:eastAsia="宋体" w:cs="宋体"/>
                <w:color w:val="auto"/>
                <w:sz w:val="22"/>
                <w:szCs w:val="22"/>
                <w:highlight w:val="none"/>
                <w:lang w:val="en-US" w:eastAsia="zh-CN"/>
              </w:rPr>
            </w:pP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0D3A1A1">
            <w:pPr>
              <w:jc w:val="both"/>
              <w:rPr>
                <w:rFonts w:hint="eastAsia" w:ascii="宋体" w:hAnsi="宋体" w:eastAsia="宋体" w:cs="宋体"/>
                <w:color w:val="auto"/>
                <w:sz w:val="22"/>
                <w:szCs w:val="22"/>
                <w:highlight w:val="none"/>
                <w:lang w:val="en-US" w:eastAsia="zh-CN"/>
              </w:rPr>
            </w:pP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066C81D">
            <w:pPr>
              <w:jc w:val="both"/>
              <w:rPr>
                <w:rFonts w:hint="eastAsia" w:ascii="宋体" w:hAnsi="宋体" w:eastAsia="宋体" w:cs="宋体"/>
                <w:color w:val="auto"/>
                <w:sz w:val="22"/>
                <w:szCs w:val="22"/>
                <w:highlight w:val="none"/>
                <w:lang w:val="en-US" w:eastAsia="zh-CN"/>
              </w:rPr>
            </w:pP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3C09186">
            <w:pPr>
              <w:jc w:val="both"/>
              <w:rPr>
                <w:rFonts w:hint="eastAsia" w:ascii="宋体" w:hAnsi="宋体" w:eastAsia="宋体" w:cs="宋体"/>
                <w:color w:val="auto"/>
                <w:sz w:val="22"/>
                <w:szCs w:val="22"/>
                <w:highlight w:val="none"/>
                <w:lang w:val="en-US" w:eastAsia="zh-CN"/>
              </w:rPr>
            </w:pP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7C298CD">
            <w:pPr>
              <w:jc w:val="both"/>
              <w:rPr>
                <w:rFonts w:hint="eastAsia" w:ascii="宋体" w:hAnsi="宋体" w:eastAsia="宋体" w:cs="宋体"/>
                <w:color w:val="auto"/>
                <w:sz w:val="22"/>
                <w:szCs w:val="22"/>
                <w:highlight w:val="none"/>
                <w:lang w:val="en-US" w:eastAsia="zh-CN"/>
              </w:rPr>
            </w:pP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370D327">
            <w:pPr>
              <w:jc w:val="both"/>
              <w:rPr>
                <w:rFonts w:hint="eastAsia" w:ascii="宋体" w:hAnsi="宋体" w:eastAsia="宋体" w:cs="宋体"/>
                <w:color w:val="auto"/>
                <w:sz w:val="22"/>
                <w:szCs w:val="22"/>
                <w:highlight w:val="none"/>
                <w:lang w:val="en-US" w:eastAsia="zh-CN"/>
              </w:rPr>
            </w:pPr>
          </w:p>
        </w:tc>
        <w:tc>
          <w:tcPr>
            <w:tcW w:w="34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89E0584">
            <w:pPr>
              <w:jc w:val="both"/>
              <w:rPr>
                <w:rFonts w:hint="eastAsia" w:ascii="宋体" w:hAnsi="宋体" w:eastAsia="宋体" w:cs="宋体"/>
                <w:color w:val="auto"/>
                <w:sz w:val="22"/>
                <w:szCs w:val="22"/>
                <w:highlight w:val="none"/>
                <w:lang w:val="en-US" w:eastAsia="zh-CN"/>
              </w:rPr>
            </w:pPr>
          </w:p>
        </w:tc>
      </w:tr>
      <w:tr w14:paraId="6D136552">
        <w:tblPrEx>
          <w:tblCellMar>
            <w:top w:w="0" w:type="dxa"/>
            <w:left w:w="108" w:type="dxa"/>
            <w:bottom w:w="0" w:type="dxa"/>
            <w:right w:w="108" w:type="dxa"/>
          </w:tblCellMar>
        </w:tblPrEx>
        <w:trPr>
          <w:trHeight w:val="671" w:hRule="atLeast"/>
          <w:jc w:val="center"/>
        </w:trPr>
        <w:tc>
          <w:tcPr>
            <w:tcW w:w="2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123C28B">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337" w:type="pct"/>
            <w:tcBorders>
              <w:top w:val="single" w:color="auto" w:sz="4" w:space="0"/>
              <w:left w:val="nil"/>
              <w:bottom w:val="single" w:color="auto" w:sz="4" w:space="0"/>
              <w:right w:val="single" w:color="auto" w:sz="4" w:space="0"/>
            </w:tcBorders>
            <w:shd w:val="clear" w:color="auto" w:fill="auto"/>
            <w:noWrap/>
            <w:vAlign w:val="center"/>
          </w:tcPr>
          <w:p w14:paraId="736DA477">
            <w:pPr>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红糖馒头</w:t>
            </w: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EDAD645">
            <w:pPr>
              <w:jc w:val="both"/>
              <w:rPr>
                <w:rFonts w:hint="eastAsia" w:ascii="宋体" w:hAnsi="宋体" w:eastAsia="宋体" w:cs="宋体"/>
                <w:color w:val="auto"/>
                <w:sz w:val="22"/>
                <w:szCs w:val="22"/>
                <w:highlight w:val="none"/>
                <w:lang w:val="en-US" w:eastAsia="zh-CN"/>
              </w:rPr>
            </w:pPr>
          </w:p>
        </w:tc>
        <w:tc>
          <w:tcPr>
            <w:tcW w:w="337" w:type="pct"/>
            <w:tcBorders>
              <w:top w:val="single" w:color="auto" w:sz="4" w:space="0"/>
              <w:left w:val="nil"/>
              <w:bottom w:val="single" w:color="auto" w:sz="4" w:space="0"/>
              <w:right w:val="single" w:color="auto" w:sz="4" w:space="0"/>
            </w:tcBorders>
            <w:shd w:val="clear" w:color="auto" w:fill="auto"/>
            <w:noWrap/>
            <w:vAlign w:val="center"/>
          </w:tcPr>
          <w:p w14:paraId="30BA65B7">
            <w:pPr>
              <w:jc w:val="both"/>
              <w:rPr>
                <w:rFonts w:hint="eastAsia" w:ascii="宋体" w:hAnsi="宋体" w:eastAsia="宋体" w:cs="宋体"/>
                <w:color w:val="auto"/>
                <w:sz w:val="22"/>
                <w:szCs w:val="22"/>
                <w:highlight w:val="none"/>
                <w:lang w:val="en-US" w:eastAsia="zh-CN"/>
              </w:rPr>
            </w:pP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0546DEC">
            <w:pPr>
              <w:jc w:val="both"/>
              <w:rPr>
                <w:rFonts w:hint="eastAsia" w:ascii="宋体" w:hAnsi="宋体" w:eastAsia="宋体" w:cs="宋体"/>
                <w:color w:val="auto"/>
                <w:sz w:val="22"/>
                <w:szCs w:val="22"/>
                <w:highlight w:val="none"/>
                <w:lang w:val="en-US" w:eastAsia="zh-CN"/>
              </w:rPr>
            </w:pPr>
          </w:p>
        </w:tc>
        <w:tc>
          <w:tcPr>
            <w:tcW w:w="337" w:type="pct"/>
            <w:tcBorders>
              <w:top w:val="single" w:color="auto" w:sz="4" w:space="0"/>
              <w:left w:val="nil"/>
              <w:bottom w:val="single" w:color="auto" w:sz="4" w:space="0"/>
              <w:right w:val="single" w:color="auto" w:sz="4" w:space="0"/>
            </w:tcBorders>
            <w:shd w:val="clear" w:color="auto" w:fill="auto"/>
            <w:noWrap/>
            <w:vAlign w:val="center"/>
          </w:tcPr>
          <w:p w14:paraId="515F52BB">
            <w:pPr>
              <w:jc w:val="both"/>
              <w:rPr>
                <w:rFonts w:hint="eastAsia" w:ascii="宋体" w:hAnsi="宋体" w:eastAsia="宋体" w:cs="宋体"/>
                <w:color w:val="auto"/>
                <w:sz w:val="22"/>
                <w:szCs w:val="22"/>
                <w:highlight w:val="none"/>
                <w:lang w:val="en-US" w:eastAsia="zh-CN"/>
              </w:rPr>
            </w:pP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213E0ED">
            <w:pPr>
              <w:jc w:val="both"/>
              <w:rPr>
                <w:rFonts w:hint="eastAsia" w:ascii="宋体" w:hAnsi="宋体" w:eastAsia="宋体" w:cs="宋体"/>
                <w:color w:val="auto"/>
                <w:sz w:val="22"/>
                <w:szCs w:val="22"/>
                <w:highlight w:val="none"/>
                <w:lang w:val="en-US" w:eastAsia="zh-CN"/>
              </w:rPr>
            </w:pPr>
          </w:p>
        </w:tc>
        <w:tc>
          <w:tcPr>
            <w:tcW w:w="337" w:type="pct"/>
            <w:tcBorders>
              <w:top w:val="single" w:color="auto" w:sz="4" w:space="0"/>
              <w:left w:val="nil"/>
              <w:bottom w:val="single" w:color="auto" w:sz="4" w:space="0"/>
              <w:right w:val="single" w:color="auto" w:sz="4" w:space="0"/>
            </w:tcBorders>
            <w:shd w:val="clear" w:color="auto" w:fill="auto"/>
            <w:noWrap/>
            <w:vAlign w:val="center"/>
          </w:tcPr>
          <w:p w14:paraId="0EB3B227">
            <w:pPr>
              <w:jc w:val="both"/>
              <w:rPr>
                <w:rFonts w:hint="eastAsia" w:ascii="宋体" w:hAnsi="宋体" w:eastAsia="宋体" w:cs="宋体"/>
                <w:color w:val="auto"/>
                <w:sz w:val="22"/>
                <w:szCs w:val="22"/>
                <w:highlight w:val="none"/>
                <w:lang w:val="en-US" w:eastAsia="zh-CN"/>
              </w:rPr>
            </w:pP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B1C8ABD">
            <w:pPr>
              <w:jc w:val="both"/>
              <w:rPr>
                <w:rFonts w:hint="eastAsia" w:ascii="宋体" w:hAnsi="宋体" w:eastAsia="宋体" w:cs="宋体"/>
                <w:color w:val="auto"/>
                <w:sz w:val="22"/>
                <w:szCs w:val="22"/>
                <w:highlight w:val="none"/>
                <w:lang w:val="en-US" w:eastAsia="zh-CN"/>
              </w:rPr>
            </w:pPr>
          </w:p>
        </w:tc>
        <w:tc>
          <w:tcPr>
            <w:tcW w:w="337" w:type="pct"/>
            <w:tcBorders>
              <w:top w:val="single" w:color="auto" w:sz="4" w:space="0"/>
              <w:left w:val="nil"/>
              <w:bottom w:val="single" w:color="auto" w:sz="4" w:space="0"/>
              <w:right w:val="single" w:color="auto" w:sz="4" w:space="0"/>
            </w:tcBorders>
            <w:shd w:val="clear" w:color="auto" w:fill="auto"/>
            <w:noWrap/>
            <w:vAlign w:val="center"/>
          </w:tcPr>
          <w:p w14:paraId="43C6F788">
            <w:pPr>
              <w:jc w:val="both"/>
              <w:rPr>
                <w:rFonts w:hint="eastAsia" w:ascii="宋体" w:hAnsi="宋体" w:eastAsia="宋体" w:cs="宋体"/>
                <w:color w:val="auto"/>
                <w:sz w:val="22"/>
                <w:szCs w:val="22"/>
                <w:highlight w:val="none"/>
                <w:lang w:val="en-US" w:eastAsia="zh-CN"/>
              </w:rPr>
            </w:pP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C100551">
            <w:pPr>
              <w:jc w:val="both"/>
              <w:rPr>
                <w:rFonts w:hint="eastAsia" w:ascii="宋体" w:hAnsi="宋体" w:eastAsia="宋体" w:cs="宋体"/>
                <w:color w:val="auto"/>
                <w:sz w:val="22"/>
                <w:szCs w:val="22"/>
                <w:highlight w:val="none"/>
                <w:lang w:val="en-US" w:eastAsia="zh-CN"/>
              </w:rPr>
            </w:pPr>
          </w:p>
        </w:tc>
        <w:tc>
          <w:tcPr>
            <w:tcW w:w="337" w:type="pct"/>
            <w:tcBorders>
              <w:top w:val="single" w:color="auto" w:sz="4" w:space="0"/>
              <w:left w:val="nil"/>
              <w:bottom w:val="single" w:color="auto" w:sz="4" w:space="0"/>
              <w:right w:val="single" w:color="auto" w:sz="4" w:space="0"/>
            </w:tcBorders>
            <w:shd w:val="clear" w:color="auto" w:fill="auto"/>
            <w:noWrap/>
            <w:vAlign w:val="center"/>
          </w:tcPr>
          <w:p w14:paraId="6C33ECA9">
            <w:pPr>
              <w:jc w:val="both"/>
              <w:rPr>
                <w:rFonts w:hint="eastAsia" w:ascii="宋体" w:hAnsi="宋体" w:eastAsia="宋体" w:cs="宋体"/>
                <w:color w:val="auto"/>
                <w:sz w:val="22"/>
                <w:szCs w:val="22"/>
                <w:highlight w:val="none"/>
                <w:lang w:val="en-US" w:eastAsia="zh-CN"/>
              </w:rPr>
            </w:pP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B7E86D7">
            <w:pPr>
              <w:jc w:val="both"/>
              <w:rPr>
                <w:rFonts w:hint="eastAsia" w:ascii="宋体" w:hAnsi="宋体" w:eastAsia="宋体" w:cs="宋体"/>
                <w:color w:val="auto"/>
                <w:sz w:val="22"/>
                <w:szCs w:val="22"/>
                <w:highlight w:val="none"/>
                <w:lang w:val="en-US" w:eastAsia="zh-CN"/>
              </w:rPr>
            </w:pPr>
          </w:p>
        </w:tc>
        <w:tc>
          <w:tcPr>
            <w:tcW w:w="337" w:type="pct"/>
            <w:tcBorders>
              <w:top w:val="single" w:color="auto" w:sz="4" w:space="0"/>
              <w:left w:val="nil"/>
              <w:bottom w:val="single" w:color="auto" w:sz="4" w:space="0"/>
              <w:right w:val="single" w:color="auto" w:sz="4" w:space="0"/>
            </w:tcBorders>
            <w:shd w:val="clear" w:color="auto" w:fill="auto"/>
            <w:noWrap/>
            <w:vAlign w:val="center"/>
          </w:tcPr>
          <w:p w14:paraId="46AF8BD5">
            <w:pPr>
              <w:jc w:val="both"/>
              <w:rPr>
                <w:rFonts w:hint="eastAsia" w:ascii="宋体" w:hAnsi="宋体" w:eastAsia="宋体" w:cs="宋体"/>
                <w:color w:val="auto"/>
                <w:sz w:val="22"/>
                <w:szCs w:val="22"/>
                <w:highlight w:val="none"/>
                <w:lang w:val="en-US" w:eastAsia="zh-CN"/>
              </w:rPr>
            </w:pPr>
          </w:p>
        </w:tc>
        <w:tc>
          <w:tcPr>
            <w:tcW w:w="34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FA99C5A">
            <w:pPr>
              <w:jc w:val="both"/>
              <w:rPr>
                <w:rFonts w:hint="eastAsia" w:ascii="宋体" w:hAnsi="宋体" w:eastAsia="宋体" w:cs="宋体"/>
                <w:color w:val="auto"/>
                <w:sz w:val="22"/>
                <w:szCs w:val="22"/>
                <w:highlight w:val="none"/>
                <w:lang w:val="en-US" w:eastAsia="zh-CN"/>
              </w:rPr>
            </w:pPr>
          </w:p>
        </w:tc>
      </w:tr>
      <w:tr w14:paraId="3C1031FD">
        <w:tblPrEx>
          <w:tblCellMar>
            <w:top w:w="0" w:type="dxa"/>
            <w:left w:w="108" w:type="dxa"/>
            <w:bottom w:w="0" w:type="dxa"/>
            <w:right w:w="108" w:type="dxa"/>
          </w:tblCellMar>
        </w:tblPrEx>
        <w:trPr>
          <w:trHeight w:val="671" w:hRule="atLeast"/>
          <w:jc w:val="center"/>
        </w:trPr>
        <w:tc>
          <w:tcPr>
            <w:tcW w:w="268" w:type="pct"/>
            <w:tcBorders>
              <w:top w:val="nil"/>
              <w:left w:val="single" w:color="auto" w:sz="4" w:space="0"/>
              <w:bottom w:val="single" w:color="auto" w:sz="4" w:space="0"/>
              <w:right w:val="single" w:color="auto" w:sz="4" w:space="0"/>
            </w:tcBorders>
            <w:shd w:val="clear" w:color="auto" w:fill="auto"/>
            <w:noWrap/>
            <w:vAlign w:val="center"/>
          </w:tcPr>
          <w:p w14:paraId="3A9E44B5">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337" w:type="pct"/>
            <w:tcBorders>
              <w:top w:val="nil"/>
              <w:left w:val="nil"/>
              <w:bottom w:val="single" w:color="auto" w:sz="4" w:space="0"/>
              <w:right w:val="single" w:color="auto" w:sz="4" w:space="0"/>
            </w:tcBorders>
            <w:shd w:val="clear" w:color="auto" w:fill="auto"/>
            <w:noWrap/>
            <w:vAlign w:val="center"/>
          </w:tcPr>
          <w:p w14:paraId="2B4E74A2">
            <w:pPr>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茶叶蛋</w:t>
            </w:r>
          </w:p>
        </w:tc>
        <w:tc>
          <w:tcPr>
            <w:tcW w:w="337" w:type="pct"/>
            <w:tcBorders>
              <w:top w:val="nil"/>
              <w:left w:val="single" w:color="auto" w:sz="4" w:space="0"/>
              <w:bottom w:val="single" w:color="auto" w:sz="4" w:space="0"/>
              <w:right w:val="single" w:color="auto" w:sz="4" w:space="0"/>
            </w:tcBorders>
            <w:shd w:val="clear" w:color="auto" w:fill="auto"/>
            <w:noWrap/>
            <w:vAlign w:val="center"/>
          </w:tcPr>
          <w:p w14:paraId="4A854FBE">
            <w:pPr>
              <w:jc w:val="both"/>
              <w:rPr>
                <w:rFonts w:hint="eastAsia" w:ascii="宋体" w:hAnsi="宋体" w:eastAsia="宋体" w:cs="宋体"/>
                <w:color w:val="auto"/>
                <w:sz w:val="22"/>
                <w:szCs w:val="22"/>
                <w:highlight w:val="none"/>
                <w:lang w:val="en-US" w:eastAsia="zh-CN"/>
              </w:rPr>
            </w:pPr>
          </w:p>
        </w:tc>
        <w:tc>
          <w:tcPr>
            <w:tcW w:w="337" w:type="pct"/>
            <w:tcBorders>
              <w:top w:val="nil"/>
              <w:left w:val="nil"/>
              <w:bottom w:val="single" w:color="auto" w:sz="4" w:space="0"/>
              <w:right w:val="single" w:color="auto" w:sz="4" w:space="0"/>
            </w:tcBorders>
            <w:shd w:val="clear" w:color="auto" w:fill="auto"/>
            <w:noWrap/>
            <w:vAlign w:val="center"/>
          </w:tcPr>
          <w:p w14:paraId="6514612D">
            <w:pPr>
              <w:jc w:val="both"/>
              <w:rPr>
                <w:rFonts w:hint="eastAsia" w:ascii="宋体" w:hAnsi="宋体" w:eastAsia="宋体" w:cs="宋体"/>
                <w:color w:val="auto"/>
                <w:sz w:val="22"/>
                <w:szCs w:val="22"/>
                <w:highlight w:val="none"/>
                <w:lang w:val="en-US" w:eastAsia="zh-CN"/>
              </w:rPr>
            </w:pPr>
          </w:p>
        </w:tc>
        <w:tc>
          <w:tcPr>
            <w:tcW w:w="337" w:type="pct"/>
            <w:tcBorders>
              <w:top w:val="nil"/>
              <w:left w:val="single" w:color="auto" w:sz="4" w:space="0"/>
              <w:bottom w:val="single" w:color="auto" w:sz="4" w:space="0"/>
              <w:right w:val="single" w:color="auto" w:sz="4" w:space="0"/>
            </w:tcBorders>
            <w:shd w:val="clear" w:color="auto" w:fill="auto"/>
            <w:noWrap/>
            <w:vAlign w:val="center"/>
          </w:tcPr>
          <w:p w14:paraId="218FD1A0">
            <w:pPr>
              <w:jc w:val="both"/>
              <w:rPr>
                <w:rFonts w:hint="eastAsia" w:ascii="宋体" w:hAnsi="宋体" w:eastAsia="宋体" w:cs="宋体"/>
                <w:color w:val="auto"/>
                <w:sz w:val="22"/>
                <w:szCs w:val="22"/>
                <w:highlight w:val="none"/>
                <w:lang w:val="en-US" w:eastAsia="zh-CN"/>
              </w:rPr>
            </w:pPr>
          </w:p>
        </w:tc>
        <w:tc>
          <w:tcPr>
            <w:tcW w:w="337" w:type="pct"/>
            <w:tcBorders>
              <w:top w:val="nil"/>
              <w:left w:val="nil"/>
              <w:bottom w:val="single" w:color="auto" w:sz="4" w:space="0"/>
              <w:right w:val="single" w:color="auto" w:sz="4" w:space="0"/>
            </w:tcBorders>
            <w:shd w:val="clear" w:color="auto" w:fill="auto"/>
            <w:noWrap/>
            <w:vAlign w:val="center"/>
          </w:tcPr>
          <w:p w14:paraId="6D0B5389">
            <w:pPr>
              <w:jc w:val="both"/>
              <w:rPr>
                <w:rFonts w:hint="eastAsia" w:ascii="宋体" w:hAnsi="宋体" w:eastAsia="宋体" w:cs="宋体"/>
                <w:color w:val="auto"/>
                <w:sz w:val="22"/>
                <w:szCs w:val="22"/>
                <w:highlight w:val="none"/>
                <w:lang w:val="en-US" w:eastAsia="zh-CN"/>
              </w:rPr>
            </w:pPr>
          </w:p>
        </w:tc>
        <w:tc>
          <w:tcPr>
            <w:tcW w:w="337" w:type="pct"/>
            <w:tcBorders>
              <w:top w:val="nil"/>
              <w:left w:val="single" w:color="auto" w:sz="4" w:space="0"/>
              <w:bottom w:val="single" w:color="auto" w:sz="4" w:space="0"/>
              <w:right w:val="single" w:color="auto" w:sz="4" w:space="0"/>
            </w:tcBorders>
            <w:shd w:val="clear" w:color="auto" w:fill="auto"/>
            <w:noWrap/>
            <w:vAlign w:val="center"/>
          </w:tcPr>
          <w:p w14:paraId="25C95382">
            <w:pPr>
              <w:jc w:val="both"/>
              <w:rPr>
                <w:rFonts w:hint="eastAsia" w:ascii="宋体" w:hAnsi="宋体" w:eastAsia="宋体" w:cs="宋体"/>
                <w:color w:val="auto"/>
                <w:sz w:val="22"/>
                <w:szCs w:val="22"/>
                <w:highlight w:val="none"/>
                <w:lang w:val="en-US" w:eastAsia="zh-CN"/>
              </w:rPr>
            </w:pPr>
          </w:p>
        </w:tc>
        <w:tc>
          <w:tcPr>
            <w:tcW w:w="337" w:type="pct"/>
            <w:tcBorders>
              <w:top w:val="nil"/>
              <w:left w:val="nil"/>
              <w:bottom w:val="single" w:color="auto" w:sz="4" w:space="0"/>
              <w:right w:val="single" w:color="auto" w:sz="4" w:space="0"/>
            </w:tcBorders>
            <w:shd w:val="clear" w:color="auto" w:fill="auto"/>
            <w:noWrap/>
            <w:vAlign w:val="center"/>
          </w:tcPr>
          <w:p w14:paraId="3EC2087B">
            <w:pPr>
              <w:jc w:val="both"/>
              <w:rPr>
                <w:rFonts w:hint="eastAsia" w:ascii="宋体" w:hAnsi="宋体" w:eastAsia="宋体" w:cs="宋体"/>
                <w:color w:val="auto"/>
                <w:sz w:val="22"/>
                <w:szCs w:val="22"/>
                <w:highlight w:val="none"/>
                <w:lang w:val="en-US" w:eastAsia="zh-CN"/>
              </w:rPr>
            </w:pPr>
          </w:p>
        </w:tc>
        <w:tc>
          <w:tcPr>
            <w:tcW w:w="337" w:type="pct"/>
            <w:tcBorders>
              <w:top w:val="nil"/>
              <w:left w:val="single" w:color="auto" w:sz="4" w:space="0"/>
              <w:bottom w:val="single" w:color="auto" w:sz="4" w:space="0"/>
              <w:right w:val="single" w:color="auto" w:sz="4" w:space="0"/>
            </w:tcBorders>
            <w:shd w:val="clear" w:color="auto" w:fill="auto"/>
            <w:noWrap/>
            <w:vAlign w:val="center"/>
          </w:tcPr>
          <w:p w14:paraId="32A8B297">
            <w:pPr>
              <w:jc w:val="both"/>
              <w:rPr>
                <w:rFonts w:hint="eastAsia" w:ascii="宋体" w:hAnsi="宋体" w:eastAsia="宋体" w:cs="宋体"/>
                <w:color w:val="auto"/>
                <w:sz w:val="22"/>
                <w:szCs w:val="22"/>
                <w:highlight w:val="none"/>
                <w:lang w:val="en-US" w:eastAsia="zh-CN"/>
              </w:rPr>
            </w:pPr>
          </w:p>
        </w:tc>
        <w:tc>
          <w:tcPr>
            <w:tcW w:w="337" w:type="pct"/>
            <w:tcBorders>
              <w:top w:val="nil"/>
              <w:left w:val="nil"/>
              <w:bottom w:val="single" w:color="auto" w:sz="4" w:space="0"/>
              <w:right w:val="single" w:color="auto" w:sz="4" w:space="0"/>
            </w:tcBorders>
            <w:shd w:val="clear" w:color="auto" w:fill="auto"/>
            <w:noWrap/>
            <w:vAlign w:val="center"/>
          </w:tcPr>
          <w:p w14:paraId="69AA8247">
            <w:pPr>
              <w:jc w:val="both"/>
              <w:rPr>
                <w:rFonts w:hint="eastAsia" w:ascii="宋体" w:hAnsi="宋体" w:eastAsia="宋体" w:cs="宋体"/>
                <w:color w:val="auto"/>
                <w:sz w:val="22"/>
                <w:szCs w:val="22"/>
                <w:highlight w:val="none"/>
                <w:lang w:val="en-US" w:eastAsia="zh-CN"/>
              </w:rPr>
            </w:pPr>
          </w:p>
        </w:tc>
        <w:tc>
          <w:tcPr>
            <w:tcW w:w="337" w:type="pct"/>
            <w:tcBorders>
              <w:top w:val="nil"/>
              <w:left w:val="single" w:color="auto" w:sz="4" w:space="0"/>
              <w:bottom w:val="single" w:color="auto" w:sz="4" w:space="0"/>
              <w:right w:val="single" w:color="auto" w:sz="4" w:space="0"/>
            </w:tcBorders>
            <w:shd w:val="clear" w:color="auto" w:fill="auto"/>
            <w:noWrap/>
            <w:vAlign w:val="center"/>
          </w:tcPr>
          <w:p w14:paraId="1F6FB5DC">
            <w:pPr>
              <w:jc w:val="both"/>
              <w:rPr>
                <w:rFonts w:hint="eastAsia" w:ascii="宋体" w:hAnsi="宋体" w:eastAsia="宋体" w:cs="宋体"/>
                <w:color w:val="auto"/>
                <w:sz w:val="22"/>
                <w:szCs w:val="22"/>
                <w:highlight w:val="none"/>
                <w:lang w:val="en-US" w:eastAsia="zh-CN"/>
              </w:rPr>
            </w:pPr>
          </w:p>
        </w:tc>
        <w:tc>
          <w:tcPr>
            <w:tcW w:w="337" w:type="pct"/>
            <w:tcBorders>
              <w:top w:val="nil"/>
              <w:left w:val="nil"/>
              <w:bottom w:val="single" w:color="auto" w:sz="4" w:space="0"/>
              <w:right w:val="single" w:color="auto" w:sz="4" w:space="0"/>
            </w:tcBorders>
            <w:shd w:val="clear" w:color="auto" w:fill="auto"/>
            <w:noWrap/>
            <w:vAlign w:val="center"/>
          </w:tcPr>
          <w:p w14:paraId="210BE2CD">
            <w:pPr>
              <w:jc w:val="both"/>
              <w:rPr>
                <w:rFonts w:hint="eastAsia" w:ascii="宋体" w:hAnsi="宋体" w:eastAsia="宋体" w:cs="宋体"/>
                <w:color w:val="auto"/>
                <w:sz w:val="22"/>
                <w:szCs w:val="22"/>
                <w:highlight w:val="none"/>
                <w:lang w:val="en-US" w:eastAsia="zh-CN"/>
              </w:rPr>
            </w:pPr>
          </w:p>
        </w:tc>
        <w:tc>
          <w:tcPr>
            <w:tcW w:w="337" w:type="pct"/>
            <w:tcBorders>
              <w:top w:val="nil"/>
              <w:left w:val="single" w:color="auto" w:sz="4" w:space="0"/>
              <w:bottom w:val="single" w:color="auto" w:sz="4" w:space="0"/>
              <w:right w:val="single" w:color="auto" w:sz="4" w:space="0"/>
            </w:tcBorders>
            <w:shd w:val="clear" w:color="auto" w:fill="auto"/>
            <w:noWrap/>
            <w:vAlign w:val="center"/>
          </w:tcPr>
          <w:p w14:paraId="645EED86">
            <w:pPr>
              <w:jc w:val="both"/>
              <w:rPr>
                <w:rFonts w:hint="eastAsia" w:ascii="宋体" w:hAnsi="宋体" w:eastAsia="宋体" w:cs="宋体"/>
                <w:color w:val="auto"/>
                <w:sz w:val="22"/>
                <w:szCs w:val="22"/>
                <w:highlight w:val="none"/>
                <w:lang w:val="en-US" w:eastAsia="zh-CN"/>
              </w:rPr>
            </w:pPr>
          </w:p>
        </w:tc>
        <w:tc>
          <w:tcPr>
            <w:tcW w:w="337" w:type="pct"/>
            <w:tcBorders>
              <w:top w:val="nil"/>
              <w:left w:val="nil"/>
              <w:bottom w:val="single" w:color="auto" w:sz="4" w:space="0"/>
              <w:right w:val="single" w:color="auto" w:sz="4" w:space="0"/>
            </w:tcBorders>
            <w:shd w:val="clear" w:color="auto" w:fill="auto"/>
            <w:noWrap/>
            <w:vAlign w:val="center"/>
          </w:tcPr>
          <w:p w14:paraId="74D2B16B">
            <w:pPr>
              <w:jc w:val="both"/>
              <w:rPr>
                <w:rFonts w:hint="eastAsia" w:ascii="宋体" w:hAnsi="宋体" w:eastAsia="宋体" w:cs="宋体"/>
                <w:color w:val="auto"/>
                <w:sz w:val="22"/>
                <w:szCs w:val="22"/>
                <w:highlight w:val="none"/>
                <w:lang w:val="en-US" w:eastAsia="zh-CN"/>
              </w:rPr>
            </w:pPr>
          </w:p>
        </w:tc>
        <w:tc>
          <w:tcPr>
            <w:tcW w:w="340" w:type="pct"/>
            <w:tcBorders>
              <w:top w:val="nil"/>
              <w:left w:val="single" w:color="auto" w:sz="4" w:space="0"/>
              <w:bottom w:val="single" w:color="auto" w:sz="4" w:space="0"/>
              <w:right w:val="single" w:color="auto" w:sz="4" w:space="0"/>
            </w:tcBorders>
            <w:shd w:val="clear" w:color="auto" w:fill="auto"/>
            <w:noWrap/>
            <w:vAlign w:val="center"/>
          </w:tcPr>
          <w:p w14:paraId="455C2713">
            <w:pPr>
              <w:jc w:val="both"/>
              <w:rPr>
                <w:rFonts w:hint="eastAsia" w:ascii="宋体" w:hAnsi="宋体" w:eastAsia="宋体" w:cs="宋体"/>
                <w:color w:val="auto"/>
                <w:sz w:val="22"/>
                <w:szCs w:val="22"/>
                <w:highlight w:val="none"/>
                <w:lang w:val="en-US" w:eastAsia="zh-CN"/>
              </w:rPr>
            </w:pPr>
          </w:p>
        </w:tc>
      </w:tr>
      <w:tr w14:paraId="6441EACF">
        <w:tblPrEx>
          <w:tblCellMar>
            <w:top w:w="0" w:type="dxa"/>
            <w:left w:w="108" w:type="dxa"/>
            <w:bottom w:w="0" w:type="dxa"/>
            <w:right w:w="108" w:type="dxa"/>
          </w:tblCellMar>
        </w:tblPrEx>
        <w:trPr>
          <w:trHeight w:val="671" w:hRule="atLeast"/>
          <w:jc w:val="center"/>
        </w:trPr>
        <w:tc>
          <w:tcPr>
            <w:tcW w:w="268" w:type="pct"/>
            <w:tcBorders>
              <w:top w:val="nil"/>
              <w:left w:val="single" w:color="auto" w:sz="4" w:space="0"/>
              <w:bottom w:val="single" w:color="auto" w:sz="4" w:space="0"/>
              <w:right w:val="single" w:color="auto" w:sz="4" w:space="0"/>
            </w:tcBorders>
            <w:shd w:val="clear" w:color="auto" w:fill="auto"/>
            <w:noWrap/>
            <w:vAlign w:val="center"/>
          </w:tcPr>
          <w:p w14:paraId="4C764794">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w:t>
            </w:r>
          </w:p>
        </w:tc>
        <w:tc>
          <w:tcPr>
            <w:tcW w:w="337" w:type="pct"/>
            <w:tcBorders>
              <w:top w:val="nil"/>
              <w:left w:val="nil"/>
              <w:bottom w:val="single" w:color="auto" w:sz="4" w:space="0"/>
              <w:right w:val="single" w:color="auto" w:sz="4" w:space="0"/>
            </w:tcBorders>
            <w:shd w:val="clear" w:color="auto" w:fill="auto"/>
            <w:noWrap/>
            <w:vAlign w:val="center"/>
          </w:tcPr>
          <w:p w14:paraId="0443C5EF">
            <w:pPr>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豆浆</w:t>
            </w:r>
          </w:p>
        </w:tc>
        <w:tc>
          <w:tcPr>
            <w:tcW w:w="337" w:type="pct"/>
            <w:tcBorders>
              <w:top w:val="nil"/>
              <w:left w:val="single" w:color="auto" w:sz="4" w:space="0"/>
              <w:bottom w:val="single" w:color="auto" w:sz="4" w:space="0"/>
              <w:right w:val="single" w:color="auto" w:sz="4" w:space="0"/>
            </w:tcBorders>
            <w:shd w:val="clear" w:color="auto" w:fill="auto"/>
            <w:noWrap/>
            <w:vAlign w:val="center"/>
          </w:tcPr>
          <w:p w14:paraId="72727CF8">
            <w:pPr>
              <w:jc w:val="both"/>
              <w:rPr>
                <w:rFonts w:hint="eastAsia" w:ascii="宋体" w:hAnsi="宋体" w:eastAsia="宋体" w:cs="宋体"/>
                <w:color w:val="auto"/>
                <w:sz w:val="22"/>
                <w:szCs w:val="22"/>
                <w:highlight w:val="none"/>
                <w:lang w:val="en-US" w:eastAsia="zh-CN"/>
              </w:rPr>
            </w:pPr>
          </w:p>
        </w:tc>
        <w:tc>
          <w:tcPr>
            <w:tcW w:w="337" w:type="pct"/>
            <w:tcBorders>
              <w:top w:val="nil"/>
              <w:left w:val="nil"/>
              <w:bottom w:val="single" w:color="auto" w:sz="4" w:space="0"/>
              <w:right w:val="single" w:color="auto" w:sz="4" w:space="0"/>
            </w:tcBorders>
            <w:shd w:val="clear" w:color="auto" w:fill="auto"/>
            <w:noWrap/>
            <w:vAlign w:val="center"/>
          </w:tcPr>
          <w:p w14:paraId="0FF00BD3">
            <w:pPr>
              <w:jc w:val="both"/>
              <w:rPr>
                <w:rFonts w:hint="eastAsia" w:ascii="宋体" w:hAnsi="宋体" w:eastAsia="宋体" w:cs="宋体"/>
                <w:color w:val="auto"/>
                <w:sz w:val="22"/>
                <w:szCs w:val="22"/>
                <w:highlight w:val="none"/>
                <w:lang w:val="en-US" w:eastAsia="zh-CN"/>
              </w:rPr>
            </w:pPr>
          </w:p>
        </w:tc>
        <w:tc>
          <w:tcPr>
            <w:tcW w:w="337" w:type="pct"/>
            <w:tcBorders>
              <w:top w:val="nil"/>
              <w:left w:val="single" w:color="auto" w:sz="4" w:space="0"/>
              <w:bottom w:val="single" w:color="auto" w:sz="4" w:space="0"/>
              <w:right w:val="single" w:color="auto" w:sz="4" w:space="0"/>
            </w:tcBorders>
            <w:shd w:val="clear" w:color="auto" w:fill="auto"/>
            <w:noWrap/>
            <w:vAlign w:val="center"/>
          </w:tcPr>
          <w:p w14:paraId="109BD775">
            <w:pPr>
              <w:jc w:val="both"/>
              <w:rPr>
                <w:rFonts w:hint="eastAsia" w:ascii="宋体" w:hAnsi="宋体" w:eastAsia="宋体" w:cs="宋体"/>
                <w:color w:val="auto"/>
                <w:sz w:val="22"/>
                <w:szCs w:val="22"/>
                <w:highlight w:val="none"/>
                <w:lang w:val="en-US" w:eastAsia="zh-CN"/>
              </w:rPr>
            </w:pPr>
          </w:p>
        </w:tc>
        <w:tc>
          <w:tcPr>
            <w:tcW w:w="337" w:type="pct"/>
            <w:tcBorders>
              <w:top w:val="nil"/>
              <w:left w:val="nil"/>
              <w:bottom w:val="single" w:color="auto" w:sz="4" w:space="0"/>
              <w:right w:val="single" w:color="auto" w:sz="4" w:space="0"/>
            </w:tcBorders>
            <w:shd w:val="clear" w:color="auto" w:fill="auto"/>
            <w:noWrap/>
            <w:vAlign w:val="center"/>
          </w:tcPr>
          <w:p w14:paraId="4F8C1337">
            <w:pPr>
              <w:jc w:val="both"/>
              <w:rPr>
                <w:rFonts w:hint="eastAsia" w:ascii="宋体" w:hAnsi="宋体" w:eastAsia="宋体" w:cs="宋体"/>
                <w:color w:val="auto"/>
                <w:sz w:val="22"/>
                <w:szCs w:val="22"/>
                <w:highlight w:val="none"/>
                <w:lang w:val="en-US" w:eastAsia="zh-CN"/>
              </w:rPr>
            </w:pPr>
          </w:p>
        </w:tc>
        <w:tc>
          <w:tcPr>
            <w:tcW w:w="337" w:type="pct"/>
            <w:tcBorders>
              <w:top w:val="nil"/>
              <w:left w:val="single" w:color="auto" w:sz="4" w:space="0"/>
              <w:bottom w:val="single" w:color="auto" w:sz="4" w:space="0"/>
              <w:right w:val="single" w:color="auto" w:sz="4" w:space="0"/>
            </w:tcBorders>
            <w:shd w:val="clear" w:color="auto" w:fill="auto"/>
            <w:noWrap/>
            <w:vAlign w:val="center"/>
          </w:tcPr>
          <w:p w14:paraId="14AD588F">
            <w:pPr>
              <w:jc w:val="both"/>
              <w:rPr>
                <w:rFonts w:hint="eastAsia" w:ascii="宋体" w:hAnsi="宋体" w:eastAsia="宋体" w:cs="宋体"/>
                <w:color w:val="auto"/>
                <w:sz w:val="22"/>
                <w:szCs w:val="22"/>
                <w:highlight w:val="none"/>
                <w:lang w:val="en-US" w:eastAsia="zh-CN"/>
              </w:rPr>
            </w:pPr>
          </w:p>
        </w:tc>
        <w:tc>
          <w:tcPr>
            <w:tcW w:w="337" w:type="pct"/>
            <w:tcBorders>
              <w:top w:val="nil"/>
              <w:left w:val="nil"/>
              <w:bottom w:val="single" w:color="auto" w:sz="4" w:space="0"/>
              <w:right w:val="single" w:color="auto" w:sz="4" w:space="0"/>
            </w:tcBorders>
            <w:shd w:val="clear" w:color="auto" w:fill="auto"/>
            <w:noWrap/>
            <w:vAlign w:val="center"/>
          </w:tcPr>
          <w:p w14:paraId="06AD3609">
            <w:pPr>
              <w:jc w:val="both"/>
              <w:rPr>
                <w:rFonts w:hint="eastAsia" w:ascii="宋体" w:hAnsi="宋体" w:eastAsia="宋体" w:cs="宋体"/>
                <w:color w:val="auto"/>
                <w:sz w:val="22"/>
                <w:szCs w:val="22"/>
                <w:highlight w:val="none"/>
                <w:lang w:val="en-US" w:eastAsia="zh-CN"/>
              </w:rPr>
            </w:pPr>
          </w:p>
        </w:tc>
        <w:tc>
          <w:tcPr>
            <w:tcW w:w="337" w:type="pct"/>
            <w:tcBorders>
              <w:top w:val="nil"/>
              <w:left w:val="single" w:color="auto" w:sz="4" w:space="0"/>
              <w:bottom w:val="single" w:color="auto" w:sz="4" w:space="0"/>
              <w:right w:val="single" w:color="auto" w:sz="4" w:space="0"/>
            </w:tcBorders>
            <w:shd w:val="clear" w:color="auto" w:fill="auto"/>
            <w:noWrap/>
            <w:vAlign w:val="center"/>
          </w:tcPr>
          <w:p w14:paraId="61D8C4CD">
            <w:pPr>
              <w:jc w:val="both"/>
              <w:rPr>
                <w:rFonts w:hint="eastAsia" w:ascii="宋体" w:hAnsi="宋体" w:eastAsia="宋体" w:cs="宋体"/>
                <w:color w:val="auto"/>
                <w:sz w:val="22"/>
                <w:szCs w:val="22"/>
                <w:highlight w:val="none"/>
                <w:lang w:val="en-US" w:eastAsia="zh-CN"/>
              </w:rPr>
            </w:pPr>
          </w:p>
        </w:tc>
        <w:tc>
          <w:tcPr>
            <w:tcW w:w="337" w:type="pct"/>
            <w:tcBorders>
              <w:top w:val="nil"/>
              <w:left w:val="nil"/>
              <w:bottom w:val="single" w:color="auto" w:sz="4" w:space="0"/>
              <w:right w:val="single" w:color="auto" w:sz="4" w:space="0"/>
            </w:tcBorders>
            <w:shd w:val="clear" w:color="auto" w:fill="auto"/>
            <w:noWrap/>
            <w:vAlign w:val="center"/>
          </w:tcPr>
          <w:p w14:paraId="0AF600CD">
            <w:pPr>
              <w:jc w:val="both"/>
              <w:rPr>
                <w:rFonts w:hint="eastAsia" w:ascii="宋体" w:hAnsi="宋体" w:eastAsia="宋体" w:cs="宋体"/>
                <w:color w:val="auto"/>
                <w:sz w:val="22"/>
                <w:szCs w:val="22"/>
                <w:highlight w:val="none"/>
                <w:lang w:val="en-US" w:eastAsia="zh-CN"/>
              </w:rPr>
            </w:pPr>
          </w:p>
        </w:tc>
        <w:tc>
          <w:tcPr>
            <w:tcW w:w="337" w:type="pct"/>
            <w:tcBorders>
              <w:top w:val="nil"/>
              <w:left w:val="single" w:color="auto" w:sz="4" w:space="0"/>
              <w:bottom w:val="single" w:color="auto" w:sz="4" w:space="0"/>
              <w:right w:val="single" w:color="auto" w:sz="4" w:space="0"/>
            </w:tcBorders>
            <w:shd w:val="clear" w:color="auto" w:fill="auto"/>
            <w:noWrap/>
            <w:vAlign w:val="center"/>
          </w:tcPr>
          <w:p w14:paraId="5D453290">
            <w:pPr>
              <w:jc w:val="both"/>
              <w:rPr>
                <w:rFonts w:hint="eastAsia" w:ascii="宋体" w:hAnsi="宋体" w:eastAsia="宋体" w:cs="宋体"/>
                <w:color w:val="auto"/>
                <w:sz w:val="22"/>
                <w:szCs w:val="22"/>
                <w:highlight w:val="none"/>
                <w:lang w:val="en-US" w:eastAsia="zh-CN"/>
              </w:rPr>
            </w:pPr>
          </w:p>
        </w:tc>
        <w:tc>
          <w:tcPr>
            <w:tcW w:w="337" w:type="pct"/>
            <w:tcBorders>
              <w:top w:val="nil"/>
              <w:left w:val="nil"/>
              <w:bottom w:val="single" w:color="auto" w:sz="4" w:space="0"/>
              <w:right w:val="single" w:color="auto" w:sz="4" w:space="0"/>
            </w:tcBorders>
            <w:shd w:val="clear" w:color="auto" w:fill="auto"/>
            <w:noWrap/>
            <w:vAlign w:val="center"/>
          </w:tcPr>
          <w:p w14:paraId="1E452EE1">
            <w:pPr>
              <w:jc w:val="both"/>
              <w:rPr>
                <w:rFonts w:hint="eastAsia" w:ascii="宋体" w:hAnsi="宋体" w:eastAsia="宋体" w:cs="宋体"/>
                <w:color w:val="auto"/>
                <w:sz w:val="22"/>
                <w:szCs w:val="22"/>
                <w:highlight w:val="none"/>
                <w:lang w:val="en-US" w:eastAsia="zh-CN"/>
              </w:rPr>
            </w:pPr>
          </w:p>
        </w:tc>
        <w:tc>
          <w:tcPr>
            <w:tcW w:w="337" w:type="pct"/>
            <w:tcBorders>
              <w:top w:val="nil"/>
              <w:left w:val="single" w:color="auto" w:sz="4" w:space="0"/>
              <w:bottom w:val="single" w:color="auto" w:sz="4" w:space="0"/>
              <w:right w:val="single" w:color="auto" w:sz="4" w:space="0"/>
            </w:tcBorders>
            <w:shd w:val="clear" w:color="auto" w:fill="auto"/>
            <w:noWrap/>
            <w:vAlign w:val="center"/>
          </w:tcPr>
          <w:p w14:paraId="0E63037B">
            <w:pPr>
              <w:jc w:val="both"/>
              <w:rPr>
                <w:rFonts w:hint="eastAsia" w:ascii="宋体" w:hAnsi="宋体" w:eastAsia="宋体" w:cs="宋体"/>
                <w:color w:val="auto"/>
                <w:sz w:val="22"/>
                <w:szCs w:val="22"/>
                <w:highlight w:val="none"/>
                <w:lang w:val="en-US" w:eastAsia="zh-CN"/>
              </w:rPr>
            </w:pPr>
          </w:p>
        </w:tc>
        <w:tc>
          <w:tcPr>
            <w:tcW w:w="337" w:type="pct"/>
            <w:tcBorders>
              <w:top w:val="nil"/>
              <w:left w:val="nil"/>
              <w:bottom w:val="single" w:color="auto" w:sz="4" w:space="0"/>
              <w:right w:val="single" w:color="auto" w:sz="4" w:space="0"/>
            </w:tcBorders>
            <w:shd w:val="clear" w:color="auto" w:fill="auto"/>
            <w:noWrap/>
            <w:vAlign w:val="center"/>
          </w:tcPr>
          <w:p w14:paraId="2A861D94">
            <w:pPr>
              <w:jc w:val="both"/>
              <w:rPr>
                <w:rFonts w:hint="eastAsia" w:ascii="宋体" w:hAnsi="宋体" w:eastAsia="宋体" w:cs="宋体"/>
                <w:color w:val="auto"/>
                <w:sz w:val="22"/>
                <w:szCs w:val="22"/>
                <w:highlight w:val="none"/>
                <w:lang w:val="en-US" w:eastAsia="zh-CN"/>
              </w:rPr>
            </w:pPr>
          </w:p>
        </w:tc>
        <w:tc>
          <w:tcPr>
            <w:tcW w:w="340" w:type="pct"/>
            <w:tcBorders>
              <w:top w:val="nil"/>
              <w:left w:val="single" w:color="auto" w:sz="4" w:space="0"/>
              <w:bottom w:val="single" w:color="auto" w:sz="4" w:space="0"/>
              <w:right w:val="single" w:color="auto" w:sz="4" w:space="0"/>
            </w:tcBorders>
            <w:shd w:val="clear" w:color="auto" w:fill="auto"/>
            <w:noWrap/>
            <w:vAlign w:val="center"/>
          </w:tcPr>
          <w:p w14:paraId="2F767F65">
            <w:pPr>
              <w:jc w:val="both"/>
              <w:rPr>
                <w:rFonts w:hint="eastAsia" w:ascii="宋体" w:hAnsi="宋体" w:eastAsia="宋体" w:cs="宋体"/>
                <w:color w:val="auto"/>
                <w:sz w:val="22"/>
                <w:szCs w:val="22"/>
                <w:highlight w:val="none"/>
                <w:lang w:val="en-US" w:eastAsia="zh-CN"/>
              </w:rPr>
            </w:pPr>
          </w:p>
        </w:tc>
      </w:tr>
      <w:tr w14:paraId="00E58D79">
        <w:tblPrEx>
          <w:tblCellMar>
            <w:top w:w="0" w:type="dxa"/>
            <w:left w:w="108" w:type="dxa"/>
            <w:bottom w:w="0" w:type="dxa"/>
            <w:right w:w="108" w:type="dxa"/>
          </w:tblCellMar>
        </w:tblPrEx>
        <w:trPr>
          <w:trHeight w:val="702" w:hRule="atLeast"/>
          <w:jc w:val="center"/>
        </w:trPr>
        <w:tc>
          <w:tcPr>
            <w:tcW w:w="5000" w:type="pct"/>
            <w:gridSpan w:val="15"/>
            <w:tcBorders>
              <w:top w:val="single" w:color="auto" w:sz="4" w:space="0"/>
              <w:left w:val="single" w:color="auto" w:sz="4" w:space="0"/>
              <w:bottom w:val="single" w:color="auto" w:sz="4" w:space="0"/>
              <w:right w:val="single" w:color="auto" w:sz="4" w:space="0"/>
            </w:tcBorders>
            <w:shd w:val="clear" w:color="auto" w:fill="auto"/>
            <w:noWrap/>
            <w:vAlign w:val="center"/>
          </w:tcPr>
          <w:p w14:paraId="7552D89A">
            <w:pPr>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分项单价：</w:t>
            </w:r>
            <w:r>
              <w:rPr>
                <w:rFonts w:hint="eastAsia" w:ascii="宋体" w:hAnsi="宋体" w:eastAsia="宋体" w:cs="宋体"/>
                <w:color w:val="auto"/>
                <w:sz w:val="22"/>
                <w:szCs w:val="22"/>
                <w:highlight w:val="none"/>
                <w:u w:val="single"/>
                <w:lang w:val="en-US" w:eastAsia="zh-CN"/>
              </w:rPr>
              <w:t>5</w:t>
            </w:r>
            <w:r>
              <w:rPr>
                <w:rFonts w:hint="eastAsia" w:ascii="宋体" w:hAnsi="宋体" w:eastAsia="宋体" w:cs="宋体"/>
                <w:color w:val="auto"/>
                <w:sz w:val="22"/>
                <w:szCs w:val="22"/>
                <w:highlight w:val="none"/>
                <w:lang w:val="en-US" w:eastAsia="zh-CN"/>
              </w:rPr>
              <w:t>元/人/天</w:t>
            </w:r>
          </w:p>
        </w:tc>
      </w:tr>
    </w:tbl>
    <w:p w14:paraId="5B7BE415">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备注：1.投标报价采用固定单价形式，“分项单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14:paraId="5CF97E0C">
      <w:pPr>
        <w:ind w:firstLine="660"/>
        <w:jc w:val="both"/>
        <w:rPr>
          <w:rFonts w:hint="eastAsia" w:ascii="宋体" w:hAnsi="宋体" w:eastAsia="宋体" w:cs="宋体"/>
          <w:b/>
          <w:color w:val="auto"/>
          <w:sz w:val="28"/>
          <w:szCs w:val="28"/>
          <w:highlight w:val="none"/>
        </w:rPr>
      </w:pPr>
      <w:r>
        <w:rPr>
          <w:rFonts w:hint="eastAsia" w:ascii="宋体" w:hAnsi="宋体" w:eastAsia="宋体" w:cs="宋体"/>
          <w:color w:val="auto"/>
          <w:sz w:val="22"/>
          <w:szCs w:val="22"/>
          <w:highlight w:val="none"/>
        </w:rPr>
        <w:t>2.</w:t>
      </w:r>
      <w:r>
        <w:rPr>
          <w:rFonts w:hint="eastAsia" w:ascii="宋体" w:hAnsi="宋体" w:eastAsia="宋体" w:cs="宋体"/>
          <w:color w:val="auto"/>
          <w:sz w:val="22"/>
          <w:szCs w:val="22"/>
          <w:highlight w:val="none"/>
          <w:lang w:val="en-US" w:eastAsia="zh-CN"/>
        </w:rPr>
        <w:t>根据例样（表格中提供的例样套餐可修改），提供至少14种套餐详细内容，供采购人选择</w:t>
      </w:r>
      <w:r>
        <w:rPr>
          <w:rFonts w:hint="eastAsia" w:ascii="宋体" w:hAnsi="宋体" w:eastAsia="宋体" w:cs="宋体"/>
          <w:color w:val="auto"/>
          <w:sz w:val="22"/>
          <w:szCs w:val="22"/>
          <w:highlight w:val="none"/>
        </w:rPr>
        <w:t>。</w:t>
      </w:r>
    </w:p>
    <w:p w14:paraId="10AE8C40">
      <w:pPr>
        <w:jc w:val="both"/>
        <w:rPr>
          <w:rFonts w:hint="eastAsia" w:ascii="宋体" w:hAnsi="宋体" w:eastAsia="宋体" w:cs="宋体"/>
          <w:b/>
          <w:color w:val="auto"/>
          <w:sz w:val="28"/>
          <w:szCs w:val="28"/>
          <w:highlight w:val="none"/>
        </w:rPr>
      </w:pPr>
    </w:p>
    <w:p w14:paraId="703BBFE7">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投标人（盖章）：</w:t>
      </w:r>
    </w:p>
    <w:p w14:paraId="053DE8DE">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法定代表人（单位负责人）或委托代理人（签字或盖章）：</w:t>
      </w:r>
    </w:p>
    <w:p w14:paraId="374DC699">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日期：年月日</w:t>
      </w:r>
    </w:p>
    <w:p w14:paraId="3D512FA1">
      <w:pPr>
        <w:jc w:val="both"/>
        <w:rPr>
          <w:rFonts w:hint="eastAsia" w:ascii="宋体" w:hAnsi="宋体" w:eastAsia="宋体" w:cs="宋体"/>
          <w:b/>
          <w:color w:val="auto"/>
          <w:sz w:val="28"/>
          <w:szCs w:val="28"/>
          <w:highlight w:val="none"/>
        </w:rPr>
      </w:pPr>
    </w:p>
    <w:p w14:paraId="550B03E5">
      <w:pPr>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26AA48C4">
      <w:pPr>
        <w:jc w:val="both"/>
        <w:outlineLvl w:val="1"/>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十</w:t>
      </w:r>
      <w:r>
        <w:rPr>
          <w:rFonts w:hint="eastAsia" w:ascii="宋体" w:hAnsi="宋体" w:eastAsia="宋体" w:cs="宋体"/>
          <w:bCs/>
          <w:color w:val="auto"/>
          <w:sz w:val="28"/>
          <w:szCs w:val="28"/>
          <w:highlight w:val="none"/>
          <w:lang w:val="en-US" w:eastAsia="zh-CN"/>
        </w:rPr>
        <w:t>二</w:t>
      </w:r>
      <w:r>
        <w:rPr>
          <w:rFonts w:hint="eastAsia" w:ascii="宋体" w:hAnsi="宋体" w:eastAsia="宋体" w:cs="宋体"/>
          <w:bCs/>
          <w:color w:val="auto"/>
          <w:sz w:val="28"/>
          <w:szCs w:val="28"/>
          <w:highlight w:val="none"/>
        </w:rPr>
        <w:t>、技术要求响应及偏离表</w:t>
      </w:r>
    </w:p>
    <w:p w14:paraId="3A60B56F">
      <w:pPr>
        <w:jc w:val="center"/>
        <w:outlineLvl w:val="9"/>
        <w:rPr>
          <w:rFonts w:hint="eastAsia" w:ascii="宋体" w:hAnsi="宋体" w:eastAsia="宋体" w:cs="宋体"/>
          <w:color w:val="auto"/>
          <w:sz w:val="28"/>
          <w:szCs w:val="28"/>
          <w:highlight w:val="none"/>
        </w:rPr>
      </w:pPr>
    </w:p>
    <w:p w14:paraId="1F077DB5">
      <w:pPr>
        <w:jc w:val="center"/>
        <w:outlineLvl w:val="9"/>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技术要求响应及偏离表</w:t>
      </w:r>
    </w:p>
    <w:p w14:paraId="7A0AF327">
      <w:pPr>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      项目编号：      </w:t>
      </w:r>
    </w:p>
    <w:tbl>
      <w:tblPr>
        <w:tblStyle w:val="4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56"/>
        <w:gridCol w:w="3321"/>
        <w:gridCol w:w="2850"/>
        <w:gridCol w:w="1977"/>
        <w:gridCol w:w="1046"/>
      </w:tblGrid>
      <w:tr w14:paraId="3A999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296" w:type="pct"/>
            <w:noWrap/>
            <w:vAlign w:val="center"/>
          </w:tcPr>
          <w:p w14:paraId="4E941525">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1794" w:type="pct"/>
            <w:noWrap/>
            <w:vAlign w:val="center"/>
          </w:tcPr>
          <w:p w14:paraId="28593DF3">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招标文件要求</w:t>
            </w:r>
          </w:p>
        </w:tc>
        <w:tc>
          <w:tcPr>
            <w:tcW w:w="1555" w:type="pct"/>
            <w:noWrap/>
            <w:vAlign w:val="center"/>
          </w:tcPr>
          <w:p w14:paraId="56667C55">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投标响应情况</w:t>
            </w:r>
          </w:p>
        </w:tc>
        <w:tc>
          <w:tcPr>
            <w:tcW w:w="713" w:type="pct"/>
            <w:noWrap/>
            <w:vAlign w:val="center"/>
          </w:tcPr>
          <w:p w14:paraId="4ABF5E73">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超出、符合或偏离</w:t>
            </w:r>
          </w:p>
        </w:tc>
        <w:tc>
          <w:tcPr>
            <w:tcW w:w="639" w:type="pct"/>
            <w:noWrap/>
            <w:vAlign w:val="center"/>
          </w:tcPr>
          <w:p w14:paraId="101B9AE9">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说明</w:t>
            </w:r>
          </w:p>
        </w:tc>
      </w:tr>
      <w:tr w14:paraId="2BA65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tcPr>
          <w:p w14:paraId="46B6F411">
            <w:pPr>
              <w:jc w:val="both"/>
              <w:rPr>
                <w:rFonts w:hint="eastAsia" w:ascii="宋体" w:hAnsi="宋体" w:eastAsia="宋体" w:cs="宋体"/>
                <w:color w:val="auto"/>
                <w:sz w:val="22"/>
                <w:szCs w:val="22"/>
                <w:highlight w:val="none"/>
              </w:rPr>
            </w:pPr>
          </w:p>
        </w:tc>
        <w:tc>
          <w:tcPr>
            <w:tcW w:w="1794" w:type="pct"/>
            <w:noWrap/>
          </w:tcPr>
          <w:p w14:paraId="577B21F8">
            <w:pPr>
              <w:jc w:val="both"/>
              <w:rPr>
                <w:rFonts w:hint="eastAsia" w:ascii="宋体" w:hAnsi="宋体" w:eastAsia="宋体" w:cs="宋体"/>
                <w:color w:val="auto"/>
                <w:sz w:val="22"/>
                <w:szCs w:val="22"/>
                <w:highlight w:val="none"/>
              </w:rPr>
            </w:pPr>
          </w:p>
        </w:tc>
        <w:tc>
          <w:tcPr>
            <w:tcW w:w="1555" w:type="pct"/>
            <w:noWrap/>
          </w:tcPr>
          <w:p w14:paraId="497FC420">
            <w:pPr>
              <w:jc w:val="both"/>
              <w:rPr>
                <w:rFonts w:hint="eastAsia" w:ascii="宋体" w:hAnsi="宋体" w:eastAsia="宋体" w:cs="宋体"/>
                <w:color w:val="auto"/>
                <w:sz w:val="22"/>
                <w:szCs w:val="22"/>
                <w:highlight w:val="none"/>
              </w:rPr>
            </w:pPr>
          </w:p>
        </w:tc>
        <w:tc>
          <w:tcPr>
            <w:tcW w:w="713" w:type="pct"/>
            <w:noWrap/>
          </w:tcPr>
          <w:p w14:paraId="0601385A">
            <w:pPr>
              <w:jc w:val="both"/>
              <w:rPr>
                <w:rFonts w:hint="eastAsia" w:ascii="宋体" w:hAnsi="宋体" w:eastAsia="宋体" w:cs="宋体"/>
                <w:color w:val="auto"/>
                <w:sz w:val="22"/>
                <w:szCs w:val="22"/>
                <w:highlight w:val="none"/>
              </w:rPr>
            </w:pPr>
          </w:p>
        </w:tc>
        <w:tc>
          <w:tcPr>
            <w:tcW w:w="639" w:type="pct"/>
            <w:noWrap/>
          </w:tcPr>
          <w:p w14:paraId="507DDE5A">
            <w:pPr>
              <w:jc w:val="both"/>
              <w:rPr>
                <w:rFonts w:hint="eastAsia" w:ascii="宋体" w:hAnsi="宋体" w:eastAsia="宋体" w:cs="宋体"/>
                <w:color w:val="auto"/>
                <w:sz w:val="22"/>
                <w:szCs w:val="22"/>
                <w:highlight w:val="none"/>
              </w:rPr>
            </w:pPr>
          </w:p>
        </w:tc>
      </w:tr>
      <w:tr w14:paraId="057D4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tcPr>
          <w:p w14:paraId="19701E57">
            <w:pPr>
              <w:jc w:val="both"/>
              <w:rPr>
                <w:rFonts w:hint="eastAsia" w:ascii="宋体" w:hAnsi="宋体" w:eastAsia="宋体" w:cs="宋体"/>
                <w:color w:val="auto"/>
                <w:sz w:val="22"/>
                <w:szCs w:val="22"/>
                <w:highlight w:val="none"/>
              </w:rPr>
            </w:pPr>
          </w:p>
        </w:tc>
        <w:tc>
          <w:tcPr>
            <w:tcW w:w="1794" w:type="pct"/>
            <w:noWrap/>
          </w:tcPr>
          <w:p w14:paraId="58280528">
            <w:pPr>
              <w:jc w:val="both"/>
              <w:rPr>
                <w:rFonts w:hint="eastAsia" w:ascii="宋体" w:hAnsi="宋体" w:eastAsia="宋体" w:cs="宋体"/>
                <w:color w:val="auto"/>
                <w:sz w:val="22"/>
                <w:szCs w:val="22"/>
                <w:highlight w:val="none"/>
              </w:rPr>
            </w:pPr>
          </w:p>
        </w:tc>
        <w:tc>
          <w:tcPr>
            <w:tcW w:w="1555" w:type="pct"/>
            <w:noWrap/>
          </w:tcPr>
          <w:p w14:paraId="1F0495A1">
            <w:pPr>
              <w:jc w:val="both"/>
              <w:rPr>
                <w:rFonts w:hint="eastAsia" w:ascii="宋体" w:hAnsi="宋体" w:eastAsia="宋体" w:cs="宋体"/>
                <w:color w:val="auto"/>
                <w:sz w:val="22"/>
                <w:szCs w:val="22"/>
                <w:highlight w:val="none"/>
              </w:rPr>
            </w:pPr>
          </w:p>
        </w:tc>
        <w:tc>
          <w:tcPr>
            <w:tcW w:w="713" w:type="pct"/>
            <w:noWrap/>
          </w:tcPr>
          <w:p w14:paraId="449EF1CB">
            <w:pPr>
              <w:jc w:val="both"/>
              <w:rPr>
                <w:rFonts w:hint="eastAsia" w:ascii="宋体" w:hAnsi="宋体" w:eastAsia="宋体" w:cs="宋体"/>
                <w:color w:val="auto"/>
                <w:sz w:val="22"/>
                <w:szCs w:val="22"/>
                <w:highlight w:val="none"/>
              </w:rPr>
            </w:pPr>
          </w:p>
        </w:tc>
        <w:tc>
          <w:tcPr>
            <w:tcW w:w="639" w:type="pct"/>
            <w:noWrap/>
          </w:tcPr>
          <w:p w14:paraId="32F0419E">
            <w:pPr>
              <w:jc w:val="both"/>
              <w:rPr>
                <w:rFonts w:hint="eastAsia" w:ascii="宋体" w:hAnsi="宋体" w:eastAsia="宋体" w:cs="宋体"/>
                <w:color w:val="auto"/>
                <w:sz w:val="22"/>
                <w:szCs w:val="22"/>
                <w:highlight w:val="none"/>
              </w:rPr>
            </w:pPr>
          </w:p>
        </w:tc>
      </w:tr>
      <w:tr w14:paraId="0888B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tcPr>
          <w:p w14:paraId="3C82EB49">
            <w:pPr>
              <w:jc w:val="both"/>
              <w:rPr>
                <w:rFonts w:hint="eastAsia" w:ascii="宋体" w:hAnsi="宋体" w:eastAsia="宋体" w:cs="宋体"/>
                <w:color w:val="auto"/>
                <w:sz w:val="22"/>
                <w:szCs w:val="22"/>
                <w:highlight w:val="none"/>
              </w:rPr>
            </w:pPr>
          </w:p>
        </w:tc>
        <w:tc>
          <w:tcPr>
            <w:tcW w:w="1794" w:type="pct"/>
            <w:noWrap/>
          </w:tcPr>
          <w:p w14:paraId="5E01AC05">
            <w:pPr>
              <w:jc w:val="both"/>
              <w:rPr>
                <w:rFonts w:hint="eastAsia" w:ascii="宋体" w:hAnsi="宋体" w:eastAsia="宋体" w:cs="宋体"/>
                <w:color w:val="auto"/>
                <w:sz w:val="22"/>
                <w:szCs w:val="22"/>
                <w:highlight w:val="none"/>
              </w:rPr>
            </w:pPr>
          </w:p>
        </w:tc>
        <w:tc>
          <w:tcPr>
            <w:tcW w:w="1555" w:type="pct"/>
            <w:noWrap/>
          </w:tcPr>
          <w:p w14:paraId="574C1EE5">
            <w:pPr>
              <w:jc w:val="both"/>
              <w:rPr>
                <w:rFonts w:hint="eastAsia" w:ascii="宋体" w:hAnsi="宋体" w:eastAsia="宋体" w:cs="宋体"/>
                <w:color w:val="auto"/>
                <w:sz w:val="22"/>
                <w:szCs w:val="22"/>
                <w:highlight w:val="none"/>
              </w:rPr>
            </w:pPr>
          </w:p>
        </w:tc>
        <w:tc>
          <w:tcPr>
            <w:tcW w:w="713" w:type="pct"/>
            <w:noWrap/>
          </w:tcPr>
          <w:p w14:paraId="6CF228B8">
            <w:pPr>
              <w:jc w:val="both"/>
              <w:rPr>
                <w:rFonts w:hint="eastAsia" w:ascii="宋体" w:hAnsi="宋体" w:eastAsia="宋体" w:cs="宋体"/>
                <w:color w:val="auto"/>
                <w:sz w:val="22"/>
                <w:szCs w:val="22"/>
                <w:highlight w:val="none"/>
              </w:rPr>
            </w:pPr>
          </w:p>
        </w:tc>
        <w:tc>
          <w:tcPr>
            <w:tcW w:w="639" w:type="pct"/>
            <w:noWrap/>
          </w:tcPr>
          <w:p w14:paraId="34986D24">
            <w:pPr>
              <w:jc w:val="both"/>
              <w:rPr>
                <w:rFonts w:hint="eastAsia" w:ascii="宋体" w:hAnsi="宋体" w:eastAsia="宋体" w:cs="宋体"/>
                <w:color w:val="auto"/>
                <w:sz w:val="22"/>
                <w:szCs w:val="22"/>
                <w:highlight w:val="none"/>
              </w:rPr>
            </w:pPr>
          </w:p>
        </w:tc>
      </w:tr>
      <w:tr w14:paraId="0109E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tcPr>
          <w:p w14:paraId="2D98B7FC">
            <w:pPr>
              <w:jc w:val="both"/>
              <w:rPr>
                <w:rFonts w:hint="eastAsia" w:ascii="宋体" w:hAnsi="宋体" w:eastAsia="宋体" w:cs="宋体"/>
                <w:color w:val="auto"/>
                <w:sz w:val="22"/>
                <w:szCs w:val="22"/>
                <w:highlight w:val="none"/>
              </w:rPr>
            </w:pPr>
          </w:p>
        </w:tc>
        <w:tc>
          <w:tcPr>
            <w:tcW w:w="1794" w:type="pct"/>
            <w:noWrap/>
          </w:tcPr>
          <w:p w14:paraId="62D279B9">
            <w:pPr>
              <w:jc w:val="both"/>
              <w:rPr>
                <w:rFonts w:hint="eastAsia" w:ascii="宋体" w:hAnsi="宋体" w:eastAsia="宋体" w:cs="宋体"/>
                <w:color w:val="auto"/>
                <w:sz w:val="22"/>
                <w:szCs w:val="22"/>
                <w:highlight w:val="none"/>
              </w:rPr>
            </w:pPr>
          </w:p>
        </w:tc>
        <w:tc>
          <w:tcPr>
            <w:tcW w:w="1555" w:type="pct"/>
            <w:noWrap/>
          </w:tcPr>
          <w:p w14:paraId="7F11AAD0">
            <w:pPr>
              <w:jc w:val="both"/>
              <w:rPr>
                <w:rFonts w:hint="eastAsia" w:ascii="宋体" w:hAnsi="宋体" w:eastAsia="宋体" w:cs="宋体"/>
                <w:color w:val="auto"/>
                <w:sz w:val="22"/>
                <w:szCs w:val="22"/>
                <w:highlight w:val="none"/>
              </w:rPr>
            </w:pPr>
          </w:p>
        </w:tc>
        <w:tc>
          <w:tcPr>
            <w:tcW w:w="713" w:type="pct"/>
            <w:noWrap/>
          </w:tcPr>
          <w:p w14:paraId="62C78EC6">
            <w:pPr>
              <w:jc w:val="both"/>
              <w:rPr>
                <w:rFonts w:hint="eastAsia" w:ascii="宋体" w:hAnsi="宋体" w:eastAsia="宋体" w:cs="宋体"/>
                <w:color w:val="auto"/>
                <w:sz w:val="22"/>
                <w:szCs w:val="22"/>
                <w:highlight w:val="none"/>
              </w:rPr>
            </w:pPr>
          </w:p>
        </w:tc>
        <w:tc>
          <w:tcPr>
            <w:tcW w:w="639" w:type="pct"/>
            <w:noWrap/>
          </w:tcPr>
          <w:p w14:paraId="5C86034B">
            <w:pPr>
              <w:jc w:val="both"/>
              <w:rPr>
                <w:rFonts w:hint="eastAsia" w:ascii="宋体" w:hAnsi="宋体" w:eastAsia="宋体" w:cs="宋体"/>
                <w:color w:val="auto"/>
                <w:sz w:val="22"/>
                <w:szCs w:val="22"/>
                <w:highlight w:val="none"/>
              </w:rPr>
            </w:pPr>
          </w:p>
        </w:tc>
      </w:tr>
      <w:tr w14:paraId="789A3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tcPr>
          <w:p w14:paraId="6CE05FE3">
            <w:pPr>
              <w:jc w:val="both"/>
              <w:rPr>
                <w:rFonts w:hint="eastAsia" w:ascii="宋体" w:hAnsi="宋体" w:eastAsia="宋体" w:cs="宋体"/>
                <w:color w:val="auto"/>
                <w:sz w:val="22"/>
                <w:szCs w:val="22"/>
                <w:highlight w:val="none"/>
              </w:rPr>
            </w:pPr>
          </w:p>
        </w:tc>
        <w:tc>
          <w:tcPr>
            <w:tcW w:w="1794" w:type="pct"/>
            <w:noWrap/>
          </w:tcPr>
          <w:p w14:paraId="4BB4D808">
            <w:pPr>
              <w:jc w:val="both"/>
              <w:rPr>
                <w:rFonts w:hint="eastAsia" w:ascii="宋体" w:hAnsi="宋体" w:eastAsia="宋体" w:cs="宋体"/>
                <w:color w:val="auto"/>
                <w:sz w:val="22"/>
                <w:szCs w:val="22"/>
                <w:highlight w:val="none"/>
              </w:rPr>
            </w:pPr>
          </w:p>
        </w:tc>
        <w:tc>
          <w:tcPr>
            <w:tcW w:w="1555" w:type="pct"/>
            <w:noWrap/>
          </w:tcPr>
          <w:p w14:paraId="74DD0EB9">
            <w:pPr>
              <w:jc w:val="both"/>
              <w:rPr>
                <w:rFonts w:hint="eastAsia" w:ascii="宋体" w:hAnsi="宋体" w:eastAsia="宋体" w:cs="宋体"/>
                <w:color w:val="auto"/>
                <w:sz w:val="22"/>
                <w:szCs w:val="22"/>
                <w:highlight w:val="none"/>
              </w:rPr>
            </w:pPr>
          </w:p>
        </w:tc>
        <w:tc>
          <w:tcPr>
            <w:tcW w:w="713" w:type="pct"/>
            <w:noWrap/>
          </w:tcPr>
          <w:p w14:paraId="29F87C74">
            <w:pPr>
              <w:jc w:val="both"/>
              <w:rPr>
                <w:rFonts w:hint="eastAsia" w:ascii="宋体" w:hAnsi="宋体" w:eastAsia="宋体" w:cs="宋体"/>
                <w:color w:val="auto"/>
                <w:sz w:val="22"/>
                <w:szCs w:val="22"/>
                <w:highlight w:val="none"/>
              </w:rPr>
            </w:pPr>
          </w:p>
        </w:tc>
        <w:tc>
          <w:tcPr>
            <w:tcW w:w="639" w:type="pct"/>
            <w:noWrap/>
          </w:tcPr>
          <w:p w14:paraId="6D4770ED">
            <w:pPr>
              <w:jc w:val="both"/>
              <w:rPr>
                <w:rFonts w:hint="eastAsia" w:ascii="宋体" w:hAnsi="宋体" w:eastAsia="宋体" w:cs="宋体"/>
                <w:color w:val="auto"/>
                <w:sz w:val="22"/>
                <w:szCs w:val="22"/>
                <w:highlight w:val="none"/>
              </w:rPr>
            </w:pPr>
          </w:p>
        </w:tc>
      </w:tr>
      <w:tr w14:paraId="7B93C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tcPr>
          <w:p w14:paraId="6F99CFE6">
            <w:pPr>
              <w:jc w:val="both"/>
              <w:rPr>
                <w:rFonts w:hint="eastAsia" w:ascii="宋体" w:hAnsi="宋体" w:eastAsia="宋体" w:cs="宋体"/>
                <w:color w:val="auto"/>
                <w:sz w:val="22"/>
                <w:szCs w:val="22"/>
                <w:highlight w:val="none"/>
              </w:rPr>
            </w:pPr>
          </w:p>
        </w:tc>
        <w:tc>
          <w:tcPr>
            <w:tcW w:w="1794" w:type="pct"/>
            <w:noWrap/>
          </w:tcPr>
          <w:p w14:paraId="283985D4">
            <w:pPr>
              <w:jc w:val="both"/>
              <w:rPr>
                <w:rFonts w:hint="eastAsia" w:ascii="宋体" w:hAnsi="宋体" w:eastAsia="宋体" w:cs="宋体"/>
                <w:color w:val="auto"/>
                <w:sz w:val="22"/>
                <w:szCs w:val="22"/>
                <w:highlight w:val="none"/>
              </w:rPr>
            </w:pPr>
          </w:p>
        </w:tc>
        <w:tc>
          <w:tcPr>
            <w:tcW w:w="1555" w:type="pct"/>
            <w:noWrap/>
          </w:tcPr>
          <w:p w14:paraId="4A77824A">
            <w:pPr>
              <w:jc w:val="both"/>
              <w:rPr>
                <w:rFonts w:hint="eastAsia" w:ascii="宋体" w:hAnsi="宋体" w:eastAsia="宋体" w:cs="宋体"/>
                <w:color w:val="auto"/>
                <w:sz w:val="22"/>
                <w:szCs w:val="22"/>
                <w:highlight w:val="none"/>
              </w:rPr>
            </w:pPr>
          </w:p>
        </w:tc>
        <w:tc>
          <w:tcPr>
            <w:tcW w:w="713" w:type="pct"/>
            <w:noWrap/>
          </w:tcPr>
          <w:p w14:paraId="5C12E0A1">
            <w:pPr>
              <w:jc w:val="both"/>
              <w:rPr>
                <w:rFonts w:hint="eastAsia" w:ascii="宋体" w:hAnsi="宋体" w:eastAsia="宋体" w:cs="宋体"/>
                <w:color w:val="auto"/>
                <w:sz w:val="22"/>
                <w:szCs w:val="22"/>
                <w:highlight w:val="none"/>
              </w:rPr>
            </w:pPr>
          </w:p>
        </w:tc>
        <w:tc>
          <w:tcPr>
            <w:tcW w:w="639" w:type="pct"/>
            <w:noWrap/>
          </w:tcPr>
          <w:p w14:paraId="3E0E94F8">
            <w:pPr>
              <w:jc w:val="both"/>
              <w:rPr>
                <w:rFonts w:hint="eastAsia" w:ascii="宋体" w:hAnsi="宋体" w:eastAsia="宋体" w:cs="宋体"/>
                <w:color w:val="auto"/>
                <w:sz w:val="22"/>
                <w:szCs w:val="22"/>
                <w:highlight w:val="none"/>
              </w:rPr>
            </w:pPr>
          </w:p>
        </w:tc>
      </w:tr>
      <w:tr w14:paraId="11F91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tcPr>
          <w:p w14:paraId="562AEFEB">
            <w:pPr>
              <w:jc w:val="both"/>
              <w:rPr>
                <w:rFonts w:hint="eastAsia" w:ascii="宋体" w:hAnsi="宋体" w:eastAsia="宋体" w:cs="宋体"/>
                <w:color w:val="auto"/>
                <w:sz w:val="22"/>
                <w:szCs w:val="22"/>
                <w:highlight w:val="none"/>
              </w:rPr>
            </w:pPr>
          </w:p>
        </w:tc>
        <w:tc>
          <w:tcPr>
            <w:tcW w:w="1794" w:type="pct"/>
            <w:noWrap/>
          </w:tcPr>
          <w:p w14:paraId="391F1BF3">
            <w:pPr>
              <w:jc w:val="both"/>
              <w:rPr>
                <w:rFonts w:hint="eastAsia" w:ascii="宋体" w:hAnsi="宋体" w:eastAsia="宋体" w:cs="宋体"/>
                <w:color w:val="auto"/>
                <w:sz w:val="22"/>
                <w:szCs w:val="22"/>
                <w:highlight w:val="none"/>
              </w:rPr>
            </w:pPr>
          </w:p>
        </w:tc>
        <w:tc>
          <w:tcPr>
            <w:tcW w:w="1555" w:type="pct"/>
            <w:noWrap/>
          </w:tcPr>
          <w:p w14:paraId="359D0385">
            <w:pPr>
              <w:jc w:val="both"/>
              <w:rPr>
                <w:rFonts w:hint="eastAsia" w:ascii="宋体" w:hAnsi="宋体" w:eastAsia="宋体" w:cs="宋体"/>
                <w:color w:val="auto"/>
                <w:sz w:val="22"/>
                <w:szCs w:val="22"/>
                <w:highlight w:val="none"/>
              </w:rPr>
            </w:pPr>
          </w:p>
        </w:tc>
        <w:tc>
          <w:tcPr>
            <w:tcW w:w="713" w:type="pct"/>
            <w:noWrap/>
          </w:tcPr>
          <w:p w14:paraId="702D3ED5">
            <w:pPr>
              <w:jc w:val="both"/>
              <w:rPr>
                <w:rFonts w:hint="eastAsia" w:ascii="宋体" w:hAnsi="宋体" w:eastAsia="宋体" w:cs="宋体"/>
                <w:color w:val="auto"/>
                <w:sz w:val="22"/>
                <w:szCs w:val="22"/>
                <w:highlight w:val="none"/>
              </w:rPr>
            </w:pPr>
          </w:p>
        </w:tc>
        <w:tc>
          <w:tcPr>
            <w:tcW w:w="639" w:type="pct"/>
            <w:noWrap/>
          </w:tcPr>
          <w:p w14:paraId="768D88F2">
            <w:pPr>
              <w:jc w:val="both"/>
              <w:rPr>
                <w:rFonts w:hint="eastAsia" w:ascii="宋体" w:hAnsi="宋体" w:eastAsia="宋体" w:cs="宋体"/>
                <w:color w:val="auto"/>
                <w:sz w:val="22"/>
                <w:szCs w:val="22"/>
                <w:highlight w:val="none"/>
              </w:rPr>
            </w:pPr>
          </w:p>
        </w:tc>
      </w:tr>
      <w:tr w14:paraId="55693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tcPr>
          <w:p w14:paraId="35B2F4B5">
            <w:pPr>
              <w:jc w:val="both"/>
              <w:rPr>
                <w:rFonts w:hint="eastAsia" w:ascii="宋体" w:hAnsi="宋体" w:eastAsia="宋体" w:cs="宋体"/>
                <w:color w:val="auto"/>
                <w:sz w:val="22"/>
                <w:szCs w:val="22"/>
                <w:highlight w:val="none"/>
              </w:rPr>
            </w:pPr>
          </w:p>
        </w:tc>
        <w:tc>
          <w:tcPr>
            <w:tcW w:w="1794" w:type="pct"/>
            <w:noWrap/>
          </w:tcPr>
          <w:p w14:paraId="3E652A4A">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p>
        </w:tc>
        <w:tc>
          <w:tcPr>
            <w:tcW w:w="1555" w:type="pct"/>
            <w:noWrap/>
          </w:tcPr>
          <w:p w14:paraId="725E9788">
            <w:pPr>
              <w:jc w:val="both"/>
              <w:rPr>
                <w:rFonts w:hint="eastAsia" w:ascii="宋体" w:hAnsi="宋体" w:eastAsia="宋体" w:cs="宋体"/>
                <w:color w:val="auto"/>
                <w:sz w:val="22"/>
                <w:szCs w:val="22"/>
                <w:highlight w:val="none"/>
              </w:rPr>
            </w:pPr>
          </w:p>
        </w:tc>
        <w:tc>
          <w:tcPr>
            <w:tcW w:w="713" w:type="pct"/>
            <w:noWrap/>
          </w:tcPr>
          <w:p w14:paraId="740AFC14">
            <w:pPr>
              <w:jc w:val="both"/>
              <w:rPr>
                <w:rFonts w:hint="eastAsia" w:ascii="宋体" w:hAnsi="宋体" w:eastAsia="宋体" w:cs="宋体"/>
                <w:color w:val="auto"/>
                <w:sz w:val="22"/>
                <w:szCs w:val="22"/>
                <w:highlight w:val="none"/>
              </w:rPr>
            </w:pPr>
          </w:p>
        </w:tc>
        <w:tc>
          <w:tcPr>
            <w:tcW w:w="639" w:type="pct"/>
            <w:noWrap/>
          </w:tcPr>
          <w:p w14:paraId="4BB54E2C">
            <w:pPr>
              <w:jc w:val="both"/>
              <w:rPr>
                <w:rFonts w:hint="eastAsia" w:ascii="宋体" w:hAnsi="宋体" w:eastAsia="宋体" w:cs="宋体"/>
                <w:color w:val="auto"/>
                <w:sz w:val="22"/>
                <w:szCs w:val="22"/>
                <w:highlight w:val="none"/>
              </w:rPr>
            </w:pPr>
          </w:p>
        </w:tc>
      </w:tr>
    </w:tbl>
    <w:p w14:paraId="740431F8">
      <w:pPr>
        <w:jc w:val="both"/>
        <w:rPr>
          <w:rFonts w:hint="eastAsia" w:ascii="宋体" w:hAnsi="宋体" w:eastAsia="宋体" w:cs="宋体"/>
          <w:color w:val="auto"/>
          <w:sz w:val="22"/>
          <w:szCs w:val="22"/>
          <w:highlight w:val="none"/>
        </w:rPr>
      </w:pPr>
    </w:p>
    <w:p w14:paraId="573CBCC3">
      <w:pPr>
        <w:widowControl/>
        <w:jc w:val="both"/>
        <w:rPr>
          <w:rFonts w:hint="eastAsia" w:ascii="宋体" w:hAnsi="宋体" w:eastAsia="宋体" w:cs="宋体"/>
          <w:color w:val="auto"/>
          <w:sz w:val="22"/>
          <w:szCs w:val="22"/>
          <w:highlight w:val="none"/>
          <w:lang w:bidi="ar"/>
        </w:rPr>
      </w:pPr>
    </w:p>
    <w:p w14:paraId="5492DC6A">
      <w:pPr>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投标人（盖章）：</w:t>
      </w:r>
    </w:p>
    <w:p w14:paraId="6513A739">
      <w:pPr>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法定代表人（单位负责人）或委托代理人（签字或盖章）：</w:t>
      </w:r>
    </w:p>
    <w:p w14:paraId="0A518CDB">
      <w:pPr>
        <w:spacing w:line="500" w:lineRule="exact"/>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日期：年月日</w:t>
      </w:r>
    </w:p>
    <w:p w14:paraId="01F64E57">
      <w:pPr>
        <w:jc w:val="both"/>
        <w:rPr>
          <w:rFonts w:hint="eastAsia" w:ascii="宋体" w:hAnsi="宋体" w:eastAsia="宋体" w:cs="宋体"/>
          <w:color w:val="auto"/>
          <w:sz w:val="22"/>
          <w:szCs w:val="22"/>
          <w:highlight w:val="none"/>
        </w:rPr>
      </w:pPr>
    </w:p>
    <w:p w14:paraId="5F60493B">
      <w:pPr>
        <w:jc w:val="both"/>
        <w:rPr>
          <w:rFonts w:hint="eastAsia" w:ascii="宋体" w:hAnsi="宋体" w:eastAsia="宋体" w:cs="宋体"/>
          <w:color w:val="auto"/>
          <w:sz w:val="22"/>
          <w:szCs w:val="22"/>
          <w:highlight w:val="none"/>
        </w:rPr>
      </w:pPr>
    </w:p>
    <w:p w14:paraId="269013FD">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注：</w:t>
      </w:r>
    </w:p>
    <w:p w14:paraId="52685E1A">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凡投标文件中所投货物或服务与招标文件有偏离的（包括正偏离，用+号表示和负偏离，用-号表示），均应在此表中详细列出并说明理由（内容较多的可以标注见投标文件第几页），未在此表中列出的视同完全满足招标文件要求。</w:t>
      </w:r>
    </w:p>
    <w:p w14:paraId="4CB8B149">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2、投标人所投产品</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服务</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如与招标文件要求的规格及配置不一致，则须在上表偏离说明中详细注明。</w:t>
      </w:r>
    </w:p>
    <w:p w14:paraId="3F334342">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3、响应部分可后附详细说明及技术资料，并注明投标文件中对应的页码范围</w:t>
      </w:r>
    </w:p>
    <w:p w14:paraId="6D01FE6E">
      <w:pPr>
        <w:jc w:val="both"/>
        <w:rPr>
          <w:rFonts w:hint="eastAsia" w:ascii="宋体" w:hAnsi="宋体" w:eastAsia="宋体" w:cs="宋体"/>
          <w:color w:val="auto"/>
          <w:sz w:val="28"/>
          <w:szCs w:val="20"/>
          <w:highlight w:val="none"/>
        </w:rPr>
      </w:pPr>
    </w:p>
    <w:p w14:paraId="17B06DE6">
      <w:pPr>
        <w:jc w:val="both"/>
        <w:outlineLvl w:val="1"/>
        <w:rPr>
          <w:rFonts w:hint="eastAsia" w:ascii="宋体" w:hAnsi="宋体" w:eastAsia="宋体" w:cs="宋体"/>
          <w:bCs/>
          <w:color w:val="auto"/>
          <w:sz w:val="28"/>
          <w:szCs w:val="28"/>
          <w:highlight w:val="none"/>
        </w:rPr>
      </w:pPr>
      <w:bookmarkStart w:id="144" w:name="_Hlt26955054"/>
      <w:bookmarkEnd w:id="144"/>
      <w:r>
        <w:rPr>
          <w:rFonts w:hint="eastAsia" w:ascii="宋体" w:hAnsi="宋体" w:eastAsia="宋体" w:cs="宋体"/>
          <w:b/>
          <w:color w:val="auto"/>
          <w:sz w:val="28"/>
          <w:szCs w:val="28"/>
          <w:highlight w:val="none"/>
        </w:rPr>
        <w:br w:type="page" w:clear="all"/>
      </w:r>
      <w:r>
        <w:rPr>
          <w:rFonts w:hint="eastAsia" w:ascii="宋体" w:hAnsi="宋体" w:eastAsia="宋体" w:cs="宋体"/>
          <w:bCs/>
          <w:color w:val="auto"/>
          <w:sz w:val="28"/>
          <w:szCs w:val="28"/>
          <w:highlight w:val="none"/>
        </w:rPr>
        <w:t>十</w:t>
      </w:r>
      <w:r>
        <w:rPr>
          <w:rFonts w:hint="eastAsia" w:ascii="宋体" w:hAnsi="宋体" w:eastAsia="宋体" w:cs="宋体"/>
          <w:bCs/>
          <w:color w:val="auto"/>
          <w:sz w:val="28"/>
          <w:szCs w:val="28"/>
          <w:highlight w:val="none"/>
          <w:lang w:val="en-US" w:eastAsia="zh-CN"/>
        </w:rPr>
        <w:t>三</w:t>
      </w:r>
      <w:r>
        <w:rPr>
          <w:rFonts w:hint="eastAsia" w:ascii="宋体" w:hAnsi="宋体" w:eastAsia="宋体" w:cs="宋体"/>
          <w:bCs/>
          <w:color w:val="auto"/>
          <w:sz w:val="28"/>
          <w:szCs w:val="28"/>
          <w:highlight w:val="none"/>
        </w:rPr>
        <w:t>、</w:t>
      </w:r>
      <w:r>
        <w:rPr>
          <w:rFonts w:hint="eastAsia" w:ascii="宋体" w:hAnsi="宋体" w:eastAsia="宋体" w:cs="宋体"/>
          <w:bCs/>
          <w:color w:val="auto"/>
          <w:sz w:val="28"/>
          <w:szCs w:val="28"/>
          <w:highlight w:val="none"/>
          <w:lang w:val="en-US" w:eastAsia="zh-CN"/>
        </w:rPr>
        <w:t>商务</w:t>
      </w:r>
      <w:r>
        <w:rPr>
          <w:rFonts w:hint="eastAsia" w:ascii="宋体" w:hAnsi="宋体" w:eastAsia="宋体" w:cs="宋体"/>
          <w:bCs/>
          <w:color w:val="auto"/>
          <w:sz w:val="28"/>
          <w:szCs w:val="28"/>
          <w:highlight w:val="none"/>
        </w:rPr>
        <w:t>要求响应及偏离表</w:t>
      </w:r>
    </w:p>
    <w:p w14:paraId="3CB39DA6">
      <w:pPr>
        <w:jc w:val="center"/>
        <w:outlineLvl w:val="9"/>
        <w:rPr>
          <w:rFonts w:hint="eastAsia" w:ascii="宋体" w:hAnsi="宋体" w:eastAsia="宋体" w:cs="宋体"/>
          <w:color w:val="auto"/>
          <w:sz w:val="28"/>
          <w:szCs w:val="28"/>
          <w:highlight w:val="none"/>
        </w:rPr>
      </w:pPr>
    </w:p>
    <w:p w14:paraId="545E044C">
      <w:pPr>
        <w:jc w:val="center"/>
        <w:outlineLvl w:val="9"/>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商务</w:t>
      </w:r>
      <w:r>
        <w:rPr>
          <w:rFonts w:hint="eastAsia" w:ascii="宋体" w:hAnsi="宋体" w:eastAsia="宋体" w:cs="宋体"/>
          <w:bCs/>
          <w:color w:val="auto"/>
          <w:sz w:val="28"/>
          <w:szCs w:val="28"/>
          <w:highlight w:val="none"/>
        </w:rPr>
        <w:t>要求响应及偏离表</w:t>
      </w:r>
    </w:p>
    <w:p w14:paraId="705E9B7E">
      <w:pPr>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      项目编号：      </w:t>
      </w:r>
    </w:p>
    <w:tbl>
      <w:tblPr>
        <w:tblStyle w:val="4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56"/>
        <w:gridCol w:w="3321"/>
        <w:gridCol w:w="2850"/>
        <w:gridCol w:w="1977"/>
        <w:gridCol w:w="1046"/>
      </w:tblGrid>
      <w:tr w14:paraId="6B17D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296" w:type="pct"/>
            <w:noWrap/>
            <w:vAlign w:val="center"/>
          </w:tcPr>
          <w:p w14:paraId="4112C2E0">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1794" w:type="pct"/>
            <w:noWrap/>
            <w:vAlign w:val="center"/>
          </w:tcPr>
          <w:p w14:paraId="7E87E20E">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招标文件要求</w:t>
            </w:r>
          </w:p>
        </w:tc>
        <w:tc>
          <w:tcPr>
            <w:tcW w:w="1555" w:type="pct"/>
            <w:noWrap/>
            <w:vAlign w:val="center"/>
          </w:tcPr>
          <w:p w14:paraId="524A0C14">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投标响应情况</w:t>
            </w:r>
          </w:p>
        </w:tc>
        <w:tc>
          <w:tcPr>
            <w:tcW w:w="713" w:type="pct"/>
            <w:noWrap/>
            <w:vAlign w:val="center"/>
          </w:tcPr>
          <w:p w14:paraId="3DE77E74">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超出、符合或偏离</w:t>
            </w:r>
          </w:p>
        </w:tc>
        <w:tc>
          <w:tcPr>
            <w:tcW w:w="639" w:type="pct"/>
            <w:noWrap/>
            <w:vAlign w:val="center"/>
          </w:tcPr>
          <w:p w14:paraId="63381E53">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说明</w:t>
            </w:r>
          </w:p>
        </w:tc>
      </w:tr>
      <w:tr w14:paraId="5643B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tcPr>
          <w:p w14:paraId="5A646F15">
            <w:pPr>
              <w:jc w:val="both"/>
              <w:rPr>
                <w:rFonts w:hint="eastAsia" w:ascii="宋体" w:hAnsi="宋体" w:eastAsia="宋体" w:cs="宋体"/>
                <w:color w:val="auto"/>
                <w:sz w:val="22"/>
                <w:szCs w:val="22"/>
                <w:highlight w:val="none"/>
              </w:rPr>
            </w:pPr>
          </w:p>
        </w:tc>
        <w:tc>
          <w:tcPr>
            <w:tcW w:w="1794" w:type="pct"/>
            <w:noWrap/>
          </w:tcPr>
          <w:p w14:paraId="6BE4827A">
            <w:pPr>
              <w:jc w:val="both"/>
              <w:rPr>
                <w:rFonts w:hint="eastAsia" w:ascii="宋体" w:hAnsi="宋体" w:eastAsia="宋体" w:cs="宋体"/>
                <w:color w:val="auto"/>
                <w:sz w:val="22"/>
                <w:szCs w:val="22"/>
                <w:highlight w:val="none"/>
              </w:rPr>
            </w:pPr>
          </w:p>
        </w:tc>
        <w:tc>
          <w:tcPr>
            <w:tcW w:w="1555" w:type="pct"/>
            <w:noWrap/>
          </w:tcPr>
          <w:p w14:paraId="442405B2">
            <w:pPr>
              <w:jc w:val="both"/>
              <w:rPr>
                <w:rFonts w:hint="eastAsia" w:ascii="宋体" w:hAnsi="宋体" w:eastAsia="宋体" w:cs="宋体"/>
                <w:color w:val="auto"/>
                <w:sz w:val="22"/>
                <w:szCs w:val="22"/>
                <w:highlight w:val="none"/>
              </w:rPr>
            </w:pPr>
          </w:p>
        </w:tc>
        <w:tc>
          <w:tcPr>
            <w:tcW w:w="713" w:type="pct"/>
            <w:noWrap/>
          </w:tcPr>
          <w:p w14:paraId="1F094095">
            <w:pPr>
              <w:jc w:val="both"/>
              <w:rPr>
                <w:rFonts w:hint="eastAsia" w:ascii="宋体" w:hAnsi="宋体" w:eastAsia="宋体" w:cs="宋体"/>
                <w:color w:val="auto"/>
                <w:sz w:val="22"/>
                <w:szCs w:val="22"/>
                <w:highlight w:val="none"/>
              </w:rPr>
            </w:pPr>
          </w:p>
        </w:tc>
        <w:tc>
          <w:tcPr>
            <w:tcW w:w="639" w:type="pct"/>
            <w:noWrap/>
          </w:tcPr>
          <w:p w14:paraId="46E28A4F">
            <w:pPr>
              <w:jc w:val="both"/>
              <w:rPr>
                <w:rFonts w:hint="eastAsia" w:ascii="宋体" w:hAnsi="宋体" w:eastAsia="宋体" w:cs="宋体"/>
                <w:color w:val="auto"/>
                <w:sz w:val="22"/>
                <w:szCs w:val="22"/>
                <w:highlight w:val="none"/>
              </w:rPr>
            </w:pPr>
          </w:p>
        </w:tc>
      </w:tr>
      <w:tr w14:paraId="51DB2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tcPr>
          <w:p w14:paraId="6F24338A">
            <w:pPr>
              <w:jc w:val="both"/>
              <w:rPr>
                <w:rFonts w:hint="eastAsia" w:ascii="宋体" w:hAnsi="宋体" w:eastAsia="宋体" w:cs="宋体"/>
                <w:color w:val="auto"/>
                <w:sz w:val="22"/>
                <w:szCs w:val="22"/>
                <w:highlight w:val="none"/>
              </w:rPr>
            </w:pPr>
          </w:p>
        </w:tc>
        <w:tc>
          <w:tcPr>
            <w:tcW w:w="1794" w:type="pct"/>
            <w:noWrap/>
          </w:tcPr>
          <w:p w14:paraId="49483C14">
            <w:pPr>
              <w:jc w:val="both"/>
              <w:rPr>
                <w:rFonts w:hint="eastAsia" w:ascii="宋体" w:hAnsi="宋体" w:eastAsia="宋体" w:cs="宋体"/>
                <w:color w:val="auto"/>
                <w:sz w:val="22"/>
                <w:szCs w:val="22"/>
                <w:highlight w:val="none"/>
              </w:rPr>
            </w:pPr>
          </w:p>
        </w:tc>
        <w:tc>
          <w:tcPr>
            <w:tcW w:w="1555" w:type="pct"/>
            <w:noWrap/>
          </w:tcPr>
          <w:p w14:paraId="1A1405D8">
            <w:pPr>
              <w:jc w:val="both"/>
              <w:rPr>
                <w:rFonts w:hint="eastAsia" w:ascii="宋体" w:hAnsi="宋体" w:eastAsia="宋体" w:cs="宋体"/>
                <w:color w:val="auto"/>
                <w:sz w:val="22"/>
                <w:szCs w:val="22"/>
                <w:highlight w:val="none"/>
              </w:rPr>
            </w:pPr>
          </w:p>
        </w:tc>
        <w:tc>
          <w:tcPr>
            <w:tcW w:w="713" w:type="pct"/>
            <w:noWrap/>
          </w:tcPr>
          <w:p w14:paraId="0972C6E0">
            <w:pPr>
              <w:jc w:val="both"/>
              <w:rPr>
                <w:rFonts w:hint="eastAsia" w:ascii="宋体" w:hAnsi="宋体" w:eastAsia="宋体" w:cs="宋体"/>
                <w:color w:val="auto"/>
                <w:sz w:val="22"/>
                <w:szCs w:val="22"/>
                <w:highlight w:val="none"/>
              </w:rPr>
            </w:pPr>
          </w:p>
        </w:tc>
        <w:tc>
          <w:tcPr>
            <w:tcW w:w="639" w:type="pct"/>
            <w:noWrap/>
          </w:tcPr>
          <w:p w14:paraId="253B7DB3">
            <w:pPr>
              <w:jc w:val="both"/>
              <w:rPr>
                <w:rFonts w:hint="eastAsia" w:ascii="宋体" w:hAnsi="宋体" w:eastAsia="宋体" w:cs="宋体"/>
                <w:color w:val="auto"/>
                <w:sz w:val="22"/>
                <w:szCs w:val="22"/>
                <w:highlight w:val="none"/>
              </w:rPr>
            </w:pPr>
          </w:p>
        </w:tc>
      </w:tr>
      <w:tr w14:paraId="5FC31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tcPr>
          <w:p w14:paraId="31B0826C">
            <w:pPr>
              <w:jc w:val="both"/>
              <w:rPr>
                <w:rFonts w:hint="eastAsia" w:ascii="宋体" w:hAnsi="宋体" w:eastAsia="宋体" w:cs="宋体"/>
                <w:color w:val="auto"/>
                <w:sz w:val="22"/>
                <w:szCs w:val="22"/>
                <w:highlight w:val="none"/>
              </w:rPr>
            </w:pPr>
          </w:p>
        </w:tc>
        <w:tc>
          <w:tcPr>
            <w:tcW w:w="1794" w:type="pct"/>
            <w:noWrap/>
          </w:tcPr>
          <w:p w14:paraId="32D6341A">
            <w:pPr>
              <w:jc w:val="both"/>
              <w:rPr>
                <w:rFonts w:hint="eastAsia" w:ascii="宋体" w:hAnsi="宋体" w:eastAsia="宋体" w:cs="宋体"/>
                <w:color w:val="auto"/>
                <w:sz w:val="22"/>
                <w:szCs w:val="22"/>
                <w:highlight w:val="none"/>
              </w:rPr>
            </w:pPr>
          </w:p>
        </w:tc>
        <w:tc>
          <w:tcPr>
            <w:tcW w:w="1555" w:type="pct"/>
            <w:noWrap/>
          </w:tcPr>
          <w:p w14:paraId="0B936047">
            <w:pPr>
              <w:jc w:val="both"/>
              <w:rPr>
                <w:rFonts w:hint="eastAsia" w:ascii="宋体" w:hAnsi="宋体" w:eastAsia="宋体" w:cs="宋体"/>
                <w:color w:val="auto"/>
                <w:sz w:val="22"/>
                <w:szCs w:val="22"/>
                <w:highlight w:val="none"/>
              </w:rPr>
            </w:pPr>
          </w:p>
        </w:tc>
        <w:tc>
          <w:tcPr>
            <w:tcW w:w="713" w:type="pct"/>
            <w:noWrap/>
          </w:tcPr>
          <w:p w14:paraId="09866350">
            <w:pPr>
              <w:jc w:val="both"/>
              <w:rPr>
                <w:rFonts w:hint="eastAsia" w:ascii="宋体" w:hAnsi="宋体" w:eastAsia="宋体" w:cs="宋体"/>
                <w:color w:val="auto"/>
                <w:sz w:val="22"/>
                <w:szCs w:val="22"/>
                <w:highlight w:val="none"/>
              </w:rPr>
            </w:pPr>
          </w:p>
        </w:tc>
        <w:tc>
          <w:tcPr>
            <w:tcW w:w="639" w:type="pct"/>
            <w:noWrap/>
          </w:tcPr>
          <w:p w14:paraId="7BFC162C">
            <w:pPr>
              <w:jc w:val="both"/>
              <w:rPr>
                <w:rFonts w:hint="eastAsia" w:ascii="宋体" w:hAnsi="宋体" w:eastAsia="宋体" w:cs="宋体"/>
                <w:color w:val="auto"/>
                <w:sz w:val="22"/>
                <w:szCs w:val="22"/>
                <w:highlight w:val="none"/>
              </w:rPr>
            </w:pPr>
          </w:p>
        </w:tc>
      </w:tr>
      <w:tr w14:paraId="2BA3F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tcPr>
          <w:p w14:paraId="3D623881">
            <w:pPr>
              <w:jc w:val="both"/>
              <w:rPr>
                <w:rFonts w:hint="eastAsia" w:ascii="宋体" w:hAnsi="宋体" w:eastAsia="宋体" w:cs="宋体"/>
                <w:color w:val="auto"/>
                <w:sz w:val="22"/>
                <w:szCs w:val="22"/>
                <w:highlight w:val="none"/>
              </w:rPr>
            </w:pPr>
          </w:p>
        </w:tc>
        <w:tc>
          <w:tcPr>
            <w:tcW w:w="1794" w:type="pct"/>
            <w:noWrap/>
          </w:tcPr>
          <w:p w14:paraId="59CF4FD6">
            <w:pPr>
              <w:jc w:val="both"/>
              <w:rPr>
                <w:rFonts w:hint="eastAsia" w:ascii="宋体" w:hAnsi="宋体" w:eastAsia="宋体" w:cs="宋体"/>
                <w:color w:val="auto"/>
                <w:sz w:val="22"/>
                <w:szCs w:val="22"/>
                <w:highlight w:val="none"/>
              </w:rPr>
            </w:pPr>
          </w:p>
        </w:tc>
        <w:tc>
          <w:tcPr>
            <w:tcW w:w="1555" w:type="pct"/>
            <w:noWrap/>
          </w:tcPr>
          <w:p w14:paraId="5E1F875E">
            <w:pPr>
              <w:jc w:val="both"/>
              <w:rPr>
                <w:rFonts w:hint="eastAsia" w:ascii="宋体" w:hAnsi="宋体" w:eastAsia="宋体" w:cs="宋体"/>
                <w:color w:val="auto"/>
                <w:sz w:val="22"/>
                <w:szCs w:val="22"/>
                <w:highlight w:val="none"/>
              </w:rPr>
            </w:pPr>
          </w:p>
        </w:tc>
        <w:tc>
          <w:tcPr>
            <w:tcW w:w="713" w:type="pct"/>
            <w:noWrap/>
          </w:tcPr>
          <w:p w14:paraId="40970791">
            <w:pPr>
              <w:jc w:val="both"/>
              <w:rPr>
                <w:rFonts w:hint="eastAsia" w:ascii="宋体" w:hAnsi="宋体" w:eastAsia="宋体" w:cs="宋体"/>
                <w:color w:val="auto"/>
                <w:sz w:val="22"/>
                <w:szCs w:val="22"/>
                <w:highlight w:val="none"/>
              </w:rPr>
            </w:pPr>
          </w:p>
        </w:tc>
        <w:tc>
          <w:tcPr>
            <w:tcW w:w="639" w:type="pct"/>
            <w:noWrap/>
          </w:tcPr>
          <w:p w14:paraId="62ADFFE9">
            <w:pPr>
              <w:jc w:val="both"/>
              <w:rPr>
                <w:rFonts w:hint="eastAsia" w:ascii="宋体" w:hAnsi="宋体" w:eastAsia="宋体" w:cs="宋体"/>
                <w:color w:val="auto"/>
                <w:sz w:val="22"/>
                <w:szCs w:val="22"/>
                <w:highlight w:val="none"/>
              </w:rPr>
            </w:pPr>
          </w:p>
        </w:tc>
      </w:tr>
      <w:tr w14:paraId="3B003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tcPr>
          <w:p w14:paraId="3B980789">
            <w:pPr>
              <w:jc w:val="both"/>
              <w:rPr>
                <w:rFonts w:hint="eastAsia" w:ascii="宋体" w:hAnsi="宋体" w:eastAsia="宋体" w:cs="宋体"/>
                <w:color w:val="auto"/>
                <w:sz w:val="22"/>
                <w:szCs w:val="22"/>
                <w:highlight w:val="none"/>
              </w:rPr>
            </w:pPr>
          </w:p>
        </w:tc>
        <w:tc>
          <w:tcPr>
            <w:tcW w:w="1794" w:type="pct"/>
            <w:noWrap/>
          </w:tcPr>
          <w:p w14:paraId="309C15B7">
            <w:pPr>
              <w:jc w:val="both"/>
              <w:rPr>
                <w:rFonts w:hint="eastAsia" w:ascii="宋体" w:hAnsi="宋体" w:eastAsia="宋体" w:cs="宋体"/>
                <w:color w:val="auto"/>
                <w:sz w:val="22"/>
                <w:szCs w:val="22"/>
                <w:highlight w:val="none"/>
              </w:rPr>
            </w:pPr>
          </w:p>
        </w:tc>
        <w:tc>
          <w:tcPr>
            <w:tcW w:w="1555" w:type="pct"/>
            <w:noWrap/>
          </w:tcPr>
          <w:p w14:paraId="330402D0">
            <w:pPr>
              <w:jc w:val="both"/>
              <w:rPr>
                <w:rFonts w:hint="eastAsia" w:ascii="宋体" w:hAnsi="宋体" w:eastAsia="宋体" w:cs="宋体"/>
                <w:color w:val="auto"/>
                <w:sz w:val="22"/>
                <w:szCs w:val="22"/>
                <w:highlight w:val="none"/>
              </w:rPr>
            </w:pPr>
          </w:p>
        </w:tc>
        <w:tc>
          <w:tcPr>
            <w:tcW w:w="713" w:type="pct"/>
            <w:noWrap/>
          </w:tcPr>
          <w:p w14:paraId="26340869">
            <w:pPr>
              <w:jc w:val="both"/>
              <w:rPr>
                <w:rFonts w:hint="eastAsia" w:ascii="宋体" w:hAnsi="宋体" w:eastAsia="宋体" w:cs="宋体"/>
                <w:color w:val="auto"/>
                <w:sz w:val="22"/>
                <w:szCs w:val="22"/>
                <w:highlight w:val="none"/>
              </w:rPr>
            </w:pPr>
          </w:p>
        </w:tc>
        <w:tc>
          <w:tcPr>
            <w:tcW w:w="639" w:type="pct"/>
            <w:noWrap/>
          </w:tcPr>
          <w:p w14:paraId="4F8ABA4E">
            <w:pPr>
              <w:jc w:val="both"/>
              <w:rPr>
                <w:rFonts w:hint="eastAsia" w:ascii="宋体" w:hAnsi="宋体" w:eastAsia="宋体" w:cs="宋体"/>
                <w:color w:val="auto"/>
                <w:sz w:val="22"/>
                <w:szCs w:val="22"/>
                <w:highlight w:val="none"/>
              </w:rPr>
            </w:pPr>
          </w:p>
        </w:tc>
      </w:tr>
      <w:tr w14:paraId="3947A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tcPr>
          <w:p w14:paraId="09E2EACB">
            <w:pPr>
              <w:jc w:val="both"/>
              <w:rPr>
                <w:rFonts w:hint="eastAsia" w:ascii="宋体" w:hAnsi="宋体" w:eastAsia="宋体" w:cs="宋体"/>
                <w:color w:val="auto"/>
                <w:sz w:val="22"/>
                <w:szCs w:val="22"/>
                <w:highlight w:val="none"/>
              </w:rPr>
            </w:pPr>
          </w:p>
        </w:tc>
        <w:tc>
          <w:tcPr>
            <w:tcW w:w="1794" w:type="pct"/>
            <w:noWrap/>
          </w:tcPr>
          <w:p w14:paraId="55363B91">
            <w:pPr>
              <w:jc w:val="both"/>
              <w:rPr>
                <w:rFonts w:hint="eastAsia" w:ascii="宋体" w:hAnsi="宋体" w:eastAsia="宋体" w:cs="宋体"/>
                <w:color w:val="auto"/>
                <w:sz w:val="22"/>
                <w:szCs w:val="22"/>
                <w:highlight w:val="none"/>
              </w:rPr>
            </w:pPr>
          </w:p>
        </w:tc>
        <w:tc>
          <w:tcPr>
            <w:tcW w:w="1555" w:type="pct"/>
            <w:noWrap/>
          </w:tcPr>
          <w:p w14:paraId="4E19CC15">
            <w:pPr>
              <w:jc w:val="both"/>
              <w:rPr>
                <w:rFonts w:hint="eastAsia" w:ascii="宋体" w:hAnsi="宋体" w:eastAsia="宋体" w:cs="宋体"/>
                <w:color w:val="auto"/>
                <w:sz w:val="22"/>
                <w:szCs w:val="22"/>
                <w:highlight w:val="none"/>
              </w:rPr>
            </w:pPr>
          </w:p>
        </w:tc>
        <w:tc>
          <w:tcPr>
            <w:tcW w:w="713" w:type="pct"/>
            <w:noWrap/>
          </w:tcPr>
          <w:p w14:paraId="4B459CF3">
            <w:pPr>
              <w:jc w:val="both"/>
              <w:rPr>
                <w:rFonts w:hint="eastAsia" w:ascii="宋体" w:hAnsi="宋体" w:eastAsia="宋体" w:cs="宋体"/>
                <w:color w:val="auto"/>
                <w:sz w:val="22"/>
                <w:szCs w:val="22"/>
                <w:highlight w:val="none"/>
              </w:rPr>
            </w:pPr>
          </w:p>
        </w:tc>
        <w:tc>
          <w:tcPr>
            <w:tcW w:w="639" w:type="pct"/>
            <w:noWrap/>
          </w:tcPr>
          <w:p w14:paraId="521081F0">
            <w:pPr>
              <w:jc w:val="both"/>
              <w:rPr>
                <w:rFonts w:hint="eastAsia" w:ascii="宋体" w:hAnsi="宋体" w:eastAsia="宋体" w:cs="宋体"/>
                <w:color w:val="auto"/>
                <w:sz w:val="22"/>
                <w:szCs w:val="22"/>
                <w:highlight w:val="none"/>
              </w:rPr>
            </w:pPr>
          </w:p>
        </w:tc>
      </w:tr>
      <w:tr w14:paraId="62924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tcPr>
          <w:p w14:paraId="22533CA9">
            <w:pPr>
              <w:jc w:val="both"/>
              <w:rPr>
                <w:rFonts w:hint="eastAsia" w:ascii="宋体" w:hAnsi="宋体" w:eastAsia="宋体" w:cs="宋体"/>
                <w:color w:val="auto"/>
                <w:sz w:val="22"/>
                <w:szCs w:val="22"/>
                <w:highlight w:val="none"/>
              </w:rPr>
            </w:pPr>
          </w:p>
        </w:tc>
        <w:tc>
          <w:tcPr>
            <w:tcW w:w="1794" w:type="pct"/>
            <w:noWrap/>
          </w:tcPr>
          <w:p w14:paraId="637E8D72">
            <w:pPr>
              <w:jc w:val="both"/>
              <w:rPr>
                <w:rFonts w:hint="eastAsia" w:ascii="宋体" w:hAnsi="宋体" w:eastAsia="宋体" w:cs="宋体"/>
                <w:color w:val="auto"/>
                <w:sz w:val="22"/>
                <w:szCs w:val="22"/>
                <w:highlight w:val="none"/>
              </w:rPr>
            </w:pPr>
          </w:p>
        </w:tc>
        <w:tc>
          <w:tcPr>
            <w:tcW w:w="1555" w:type="pct"/>
            <w:noWrap/>
          </w:tcPr>
          <w:p w14:paraId="3A603599">
            <w:pPr>
              <w:jc w:val="both"/>
              <w:rPr>
                <w:rFonts w:hint="eastAsia" w:ascii="宋体" w:hAnsi="宋体" w:eastAsia="宋体" w:cs="宋体"/>
                <w:color w:val="auto"/>
                <w:sz w:val="22"/>
                <w:szCs w:val="22"/>
                <w:highlight w:val="none"/>
              </w:rPr>
            </w:pPr>
          </w:p>
        </w:tc>
        <w:tc>
          <w:tcPr>
            <w:tcW w:w="713" w:type="pct"/>
            <w:noWrap/>
          </w:tcPr>
          <w:p w14:paraId="78069165">
            <w:pPr>
              <w:jc w:val="both"/>
              <w:rPr>
                <w:rFonts w:hint="eastAsia" w:ascii="宋体" w:hAnsi="宋体" w:eastAsia="宋体" w:cs="宋体"/>
                <w:color w:val="auto"/>
                <w:sz w:val="22"/>
                <w:szCs w:val="22"/>
                <w:highlight w:val="none"/>
              </w:rPr>
            </w:pPr>
          </w:p>
        </w:tc>
        <w:tc>
          <w:tcPr>
            <w:tcW w:w="639" w:type="pct"/>
            <w:noWrap/>
          </w:tcPr>
          <w:p w14:paraId="27E37659">
            <w:pPr>
              <w:jc w:val="both"/>
              <w:rPr>
                <w:rFonts w:hint="eastAsia" w:ascii="宋体" w:hAnsi="宋体" w:eastAsia="宋体" w:cs="宋体"/>
                <w:color w:val="auto"/>
                <w:sz w:val="22"/>
                <w:szCs w:val="22"/>
                <w:highlight w:val="none"/>
              </w:rPr>
            </w:pPr>
          </w:p>
        </w:tc>
      </w:tr>
      <w:tr w14:paraId="766FC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tcPr>
          <w:p w14:paraId="1D89A468">
            <w:pPr>
              <w:jc w:val="both"/>
              <w:rPr>
                <w:rFonts w:hint="eastAsia" w:ascii="宋体" w:hAnsi="宋体" w:eastAsia="宋体" w:cs="宋体"/>
                <w:color w:val="auto"/>
                <w:sz w:val="22"/>
                <w:szCs w:val="22"/>
                <w:highlight w:val="none"/>
              </w:rPr>
            </w:pPr>
          </w:p>
        </w:tc>
        <w:tc>
          <w:tcPr>
            <w:tcW w:w="1794" w:type="pct"/>
            <w:noWrap/>
          </w:tcPr>
          <w:p w14:paraId="3DB350A6">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p>
        </w:tc>
        <w:tc>
          <w:tcPr>
            <w:tcW w:w="1555" w:type="pct"/>
            <w:noWrap/>
          </w:tcPr>
          <w:p w14:paraId="62B5DD80">
            <w:pPr>
              <w:jc w:val="both"/>
              <w:rPr>
                <w:rFonts w:hint="eastAsia" w:ascii="宋体" w:hAnsi="宋体" w:eastAsia="宋体" w:cs="宋体"/>
                <w:color w:val="auto"/>
                <w:sz w:val="22"/>
                <w:szCs w:val="22"/>
                <w:highlight w:val="none"/>
              </w:rPr>
            </w:pPr>
          </w:p>
        </w:tc>
        <w:tc>
          <w:tcPr>
            <w:tcW w:w="713" w:type="pct"/>
            <w:noWrap/>
          </w:tcPr>
          <w:p w14:paraId="275A16FA">
            <w:pPr>
              <w:jc w:val="both"/>
              <w:rPr>
                <w:rFonts w:hint="eastAsia" w:ascii="宋体" w:hAnsi="宋体" w:eastAsia="宋体" w:cs="宋体"/>
                <w:color w:val="auto"/>
                <w:sz w:val="22"/>
                <w:szCs w:val="22"/>
                <w:highlight w:val="none"/>
              </w:rPr>
            </w:pPr>
          </w:p>
        </w:tc>
        <w:tc>
          <w:tcPr>
            <w:tcW w:w="639" w:type="pct"/>
            <w:noWrap/>
          </w:tcPr>
          <w:p w14:paraId="637091D7">
            <w:pPr>
              <w:jc w:val="both"/>
              <w:rPr>
                <w:rFonts w:hint="eastAsia" w:ascii="宋体" w:hAnsi="宋体" w:eastAsia="宋体" w:cs="宋体"/>
                <w:color w:val="auto"/>
                <w:sz w:val="22"/>
                <w:szCs w:val="22"/>
                <w:highlight w:val="none"/>
              </w:rPr>
            </w:pPr>
          </w:p>
        </w:tc>
      </w:tr>
    </w:tbl>
    <w:p w14:paraId="4DE97B05">
      <w:pPr>
        <w:jc w:val="both"/>
        <w:rPr>
          <w:rFonts w:hint="eastAsia" w:ascii="宋体" w:hAnsi="宋体" w:eastAsia="宋体" w:cs="宋体"/>
          <w:color w:val="auto"/>
          <w:sz w:val="22"/>
          <w:szCs w:val="22"/>
          <w:highlight w:val="none"/>
        </w:rPr>
      </w:pPr>
    </w:p>
    <w:p w14:paraId="5CA8C533">
      <w:pPr>
        <w:widowControl/>
        <w:jc w:val="both"/>
        <w:rPr>
          <w:rFonts w:hint="eastAsia" w:ascii="宋体" w:hAnsi="宋体" w:eastAsia="宋体" w:cs="宋体"/>
          <w:color w:val="auto"/>
          <w:sz w:val="22"/>
          <w:szCs w:val="22"/>
          <w:highlight w:val="none"/>
          <w:lang w:bidi="ar"/>
        </w:rPr>
      </w:pPr>
    </w:p>
    <w:p w14:paraId="0EB6E891">
      <w:pPr>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投标人（盖章）：</w:t>
      </w:r>
    </w:p>
    <w:p w14:paraId="780C1375">
      <w:pPr>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法定代表人（单位负责人）或委托代理人（签字或盖章）：</w:t>
      </w:r>
    </w:p>
    <w:p w14:paraId="1CC4138F">
      <w:pPr>
        <w:spacing w:line="500" w:lineRule="exact"/>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日期：年月日</w:t>
      </w:r>
    </w:p>
    <w:p w14:paraId="7592D38B">
      <w:pPr>
        <w:jc w:val="both"/>
        <w:rPr>
          <w:rFonts w:hint="eastAsia" w:ascii="宋体" w:hAnsi="宋体" w:eastAsia="宋体" w:cs="宋体"/>
          <w:color w:val="auto"/>
          <w:sz w:val="22"/>
          <w:szCs w:val="22"/>
          <w:highlight w:val="none"/>
        </w:rPr>
      </w:pPr>
    </w:p>
    <w:p w14:paraId="43C4D142">
      <w:pPr>
        <w:jc w:val="both"/>
        <w:rPr>
          <w:rFonts w:hint="eastAsia" w:ascii="宋体" w:hAnsi="宋体" w:eastAsia="宋体" w:cs="宋体"/>
          <w:color w:val="auto"/>
          <w:sz w:val="22"/>
          <w:szCs w:val="22"/>
          <w:highlight w:val="none"/>
        </w:rPr>
      </w:pPr>
    </w:p>
    <w:p w14:paraId="24CADCB8">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注：</w:t>
      </w:r>
    </w:p>
    <w:p w14:paraId="53B002B7">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凡投标文件中所投货物或服务与招标文件有偏离的（包括正偏离，用+号表示和负偏离，用-号表示），均应在此表中详细列出并说明理由（内容较多的可以标注见投标文件第几页），未在此表中列出的视同完全满足招标文件要求。</w:t>
      </w:r>
    </w:p>
    <w:p w14:paraId="19134DB6">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2、投标人所投产品</w:t>
      </w:r>
      <w:r>
        <w:rPr>
          <w:rFonts w:hint="eastAsia" w:ascii="宋体" w:hAnsi="宋体" w:eastAsia="宋体" w:cs="宋体"/>
          <w:color w:val="auto"/>
          <w:sz w:val="22"/>
          <w:szCs w:val="22"/>
          <w:highlight w:val="none"/>
          <w:lang w:val="en-US" w:eastAsia="zh-CN"/>
        </w:rPr>
        <w:t>或服务</w:t>
      </w:r>
      <w:r>
        <w:rPr>
          <w:rFonts w:hint="eastAsia" w:ascii="宋体" w:hAnsi="宋体" w:eastAsia="宋体" w:cs="宋体"/>
          <w:color w:val="auto"/>
          <w:sz w:val="22"/>
          <w:szCs w:val="22"/>
          <w:highlight w:val="none"/>
        </w:rPr>
        <w:t>如与招标文件要求的规格及配置不一致，则须在上表偏离说明中详细注明。</w:t>
      </w:r>
    </w:p>
    <w:p w14:paraId="79CC53D1">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3、响应部分可后附详细说明及技术资料，并注明投标文件中对应的页码范围</w:t>
      </w:r>
    </w:p>
    <w:p w14:paraId="35FAF520">
      <w:pPr>
        <w:jc w:val="both"/>
        <w:rPr>
          <w:rFonts w:hint="eastAsia" w:ascii="宋体" w:hAnsi="宋体" w:eastAsia="宋体" w:cs="宋体"/>
          <w:color w:val="auto"/>
          <w:sz w:val="28"/>
          <w:szCs w:val="20"/>
          <w:highlight w:val="none"/>
        </w:rPr>
      </w:pPr>
    </w:p>
    <w:p w14:paraId="46560186">
      <w:pP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clear="all"/>
      </w:r>
    </w:p>
    <w:p w14:paraId="7245E8DF">
      <w:pPr>
        <w:numPr>
          <w:ilvl w:val="0"/>
          <w:numId w:val="0"/>
        </w:numPr>
        <w:spacing w:line="520" w:lineRule="exact"/>
        <w:jc w:val="both"/>
        <w:outlineLvl w:val="1"/>
        <w:rPr>
          <w:rFonts w:hint="eastAsia" w:ascii="宋体" w:hAnsi="宋体" w:eastAsia="宋体" w:cs="宋体"/>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十四、</w:t>
      </w:r>
      <w:r>
        <w:rPr>
          <w:rFonts w:hint="eastAsia" w:ascii="宋体" w:hAnsi="宋体" w:eastAsia="宋体" w:cs="宋体"/>
          <w:bCs/>
          <w:color w:val="auto"/>
          <w:sz w:val="28"/>
          <w:szCs w:val="28"/>
          <w:highlight w:val="none"/>
          <w:lang w:val="en-US" w:eastAsia="zh-CN"/>
        </w:rPr>
        <w:t>项目组人员一览表（格式）</w:t>
      </w:r>
    </w:p>
    <w:p w14:paraId="01214B4F">
      <w:pPr>
        <w:numPr>
          <w:ilvl w:val="0"/>
          <w:numId w:val="0"/>
        </w:numPr>
        <w:spacing w:line="520" w:lineRule="exact"/>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项目组人员一览表</w:t>
      </w:r>
    </w:p>
    <w:tbl>
      <w:tblPr>
        <w:tblStyle w:val="42"/>
        <w:tblpPr w:leftFromText="180" w:rightFromText="180" w:vertAnchor="text" w:horzAnchor="margin" w:tblpXSpec="left" w:tblpY="74"/>
        <w:tblW w:w="94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058"/>
        <w:gridCol w:w="1783"/>
        <w:gridCol w:w="1127"/>
        <w:gridCol w:w="1276"/>
        <w:gridCol w:w="1276"/>
        <w:gridCol w:w="1138"/>
        <w:gridCol w:w="1234"/>
      </w:tblGrid>
      <w:tr w14:paraId="6C617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534" w:type="dxa"/>
            <w:noWrap w:val="0"/>
            <w:vAlign w:val="center"/>
          </w:tcPr>
          <w:p w14:paraId="650F7381">
            <w:pPr>
              <w:keepNext w:val="0"/>
              <w:keepLines w:val="0"/>
              <w:pageBreakBefore w:val="0"/>
              <w:widowControl w:val="0"/>
              <w:spacing w:line="240" w:lineRule="auto"/>
              <w:jc w:val="center"/>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rPr>
              <w:t>序号</w:t>
            </w:r>
          </w:p>
        </w:tc>
        <w:tc>
          <w:tcPr>
            <w:tcW w:w="1058" w:type="dxa"/>
            <w:noWrap w:val="0"/>
            <w:vAlign w:val="center"/>
          </w:tcPr>
          <w:p w14:paraId="68E73D4D">
            <w:pPr>
              <w:keepNext w:val="0"/>
              <w:keepLines w:val="0"/>
              <w:pageBreakBefore w:val="0"/>
              <w:widowControl w:val="0"/>
              <w:spacing w:line="240" w:lineRule="auto"/>
              <w:jc w:val="center"/>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rPr>
              <w:t>姓名</w:t>
            </w:r>
          </w:p>
        </w:tc>
        <w:tc>
          <w:tcPr>
            <w:tcW w:w="1783" w:type="dxa"/>
            <w:noWrap w:val="0"/>
            <w:vAlign w:val="center"/>
          </w:tcPr>
          <w:p w14:paraId="5EAF338D">
            <w:pPr>
              <w:keepNext w:val="0"/>
              <w:keepLines w:val="0"/>
              <w:pageBreakBefore w:val="0"/>
              <w:widowControl w:val="0"/>
              <w:spacing w:line="240" w:lineRule="auto"/>
              <w:jc w:val="center"/>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rPr>
              <w:t>本项目</w:t>
            </w:r>
          </w:p>
          <w:p w14:paraId="49308BA5">
            <w:pPr>
              <w:keepNext w:val="0"/>
              <w:keepLines w:val="0"/>
              <w:pageBreakBefore w:val="0"/>
              <w:widowControl w:val="0"/>
              <w:spacing w:line="240" w:lineRule="auto"/>
              <w:jc w:val="center"/>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rPr>
              <w:t>拟任职务</w:t>
            </w:r>
          </w:p>
        </w:tc>
        <w:tc>
          <w:tcPr>
            <w:tcW w:w="1127" w:type="dxa"/>
            <w:noWrap w:val="0"/>
            <w:vAlign w:val="center"/>
          </w:tcPr>
          <w:p w14:paraId="78F78001">
            <w:pPr>
              <w:keepNext w:val="0"/>
              <w:keepLines w:val="0"/>
              <w:pageBreakBefore w:val="0"/>
              <w:widowControl w:val="0"/>
              <w:spacing w:line="240" w:lineRule="auto"/>
              <w:jc w:val="center"/>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rPr>
              <w:t>技术</w:t>
            </w:r>
          </w:p>
          <w:p w14:paraId="389060B3">
            <w:pPr>
              <w:keepNext w:val="0"/>
              <w:keepLines w:val="0"/>
              <w:pageBreakBefore w:val="0"/>
              <w:widowControl w:val="0"/>
              <w:spacing w:line="240" w:lineRule="auto"/>
              <w:jc w:val="center"/>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rPr>
              <w:t>职称</w:t>
            </w:r>
          </w:p>
        </w:tc>
        <w:tc>
          <w:tcPr>
            <w:tcW w:w="1276" w:type="dxa"/>
            <w:noWrap w:val="0"/>
            <w:vAlign w:val="center"/>
          </w:tcPr>
          <w:p w14:paraId="59DFBE0E">
            <w:pPr>
              <w:keepNext w:val="0"/>
              <w:keepLines w:val="0"/>
              <w:pageBreakBefore w:val="0"/>
              <w:widowControl w:val="0"/>
              <w:spacing w:line="240" w:lineRule="auto"/>
              <w:jc w:val="center"/>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rPr>
              <w:t>注册证书</w:t>
            </w:r>
          </w:p>
          <w:p w14:paraId="3F7E909C">
            <w:pPr>
              <w:keepNext w:val="0"/>
              <w:keepLines w:val="0"/>
              <w:pageBreakBefore w:val="0"/>
              <w:widowControl w:val="0"/>
              <w:spacing w:line="240" w:lineRule="auto"/>
              <w:jc w:val="center"/>
              <w:rPr>
                <w:rFonts w:hint="eastAsia" w:ascii="宋体" w:hAnsi="宋体" w:eastAsia="宋体" w:cs="宋体"/>
                <w:color w:val="auto"/>
                <w:sz w:val="20"/>
                <w:szCs w:val="21"/>
                <w:highlight w:val="none"/>
                <w:lang w:val="en-US" w:eastAsia="zh-CN"/>
              </w:rPr>
            </w:pPr>
            <w:r>
              <w:rPr>
                <w:rFonts w:hint="eastAsia" w:ascii="宋体" w:hAnsi="宋体" w:eastAsia="宋体" w:cs="宋体"/>
                <w:color w:val="auto"/>
                <w:sz w:val="20"/>
                <w:szCs w:val="21"/>
                <w:highlight w:val="none"/>
                <w:lang w:val="en-US" w:eastAsia="zh-CN"/>
              </w:rPr>
              <w:t>及年限</w:t>
            </w:r>
          </w:p>
        </w:tc>
        <w:tc>
          <w:tcPr>
            <w:tcW w:w="1276" w:type="dxa"/>
            <w:noWrap w:val="0"/>
            <w:vAlign w:val="center"/>
          </w:tcPr>
          <w:p w14:paraId="15EDF38F">
            <w:pPr>
              <w:keepNext w:val="0"/>
              <w:keepLines w:val="0"/>
              <w:pageBreakBefore w:val="0"/>
              <w:widowControl w:val="0"/>
              <w:spacing w:line="240" w:lineRule="auto"/>
              <w:jc w:val="center"/>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rPr>
              <w:t>联系电话</w:t>
            </w:r>
          </w:p>
        </w:tc>
        <w:tc>
          <w:tcPr>
            <w:tcW w:w="1138" w:type="dxa"/>
            <w:noWrap w:val="0"/>
            <w:vAlign w:val="center"/>
          </w:tcPr>
          <w:p w14:paraId="7CB7F079">
            <w:pPr>
              <w:keepNext w:val="0"/>
              <w:keepLines w:val="0"/>
              <w:pageBreakBefore w:val="0"/>
              <w:widowControl w:val="0"/>
              <w:spacing w:line="240" w:lineRule="auto"/>
              <w:jc w:val="center"/>
              <w:rPr>
                <w:rFonts w:hint="eastAsia" w:ascii="宋体" w:hAnsi="宋体" w:eastAsia="宋体" w:cs="宋体"/>
                <w:color w:val="auto"/>
                <w:sz w:val="20"/>
                <w:szCs w:val="21"/>
                <w:highlight w:val="none"/>
                <w:lang w:val="en-US" w:eastAsia="zh-CN"/>
              </w:rPr>
            </w:pPr>
            <w:r>
              <w:rPr>
                <w:rFonts w:hint="eastAsia" w:ascii="宋体" w:hAnsi="宋体" w:eastAsia="宋体" w:cs="宋体"/>
                <w:color w:val="auto"/>
                <w:sz w:val="20"/>
                <w:szCs w:val="21"/>
                <w:highlight w:val="none"/>
                <w:lang w:val="en-US" w:eastAsia="zh-CN"/>
              </w:rPr>
              <w:t>年龄</w:t>
            </w:r>
          </w:p>
        </w:tc>
        <w:tc>
          <w:tcPr>
            <w:tcW w:w="1234" w:type="dxa"/>
            <w:noWrap w:val="0"/>
            <w:vAlign w:val="center"/>
          </w:tcPr>
          <w:p w14:paraId="3FDF06BB">
            <w:pPr>
              <w:keepNext w:val="0"/>
              <w:keepLines w:val="0"/>
              <w:pageBreakBefore w:val="0"/>
              <w:widowControl w:val="0"/>
              <w:spacing w:line="240" w:lineRule="auto"/>
              <w:jc w:val="center"/>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rPr>
              <w:t>备注</w:t>
            </w:r>
          </w:p>
        </w:tc>
      </w:tr>
      <w:tr w14:paraId="3B3E3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34" w:type="dxa"/>
            <w:noWrap w:val="0"/>
            <w:vAlign w:val="center"/>
          </w:tcPr>
          <w:p w14:paraId="69EE52AE">
            <w:pPr>
              <w:spacing w:line="520" w:lineRule="exact"/>
              <w:jc w:val="both"/>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w:t>
            </w:r>
          </w:p>
        </w:tc>
        <w:tc>
          <w:tcPr>
            <w:tcW w:w="1058" w:type="dxa"/>
            <w:noWrap w:val="0"/>
            <w:vAlign w:val="center"/>
          </w:tcPr>
          <w:p w14:paraId="4FDE2AA2">
            <w:pPr>
              <w:spacing w:line="520" w:lineRule="exact"/>
              <w:jc w:val="both"/>
              <w:rPr>
                <w:rFonts w:hint="eastAsia" w:ascii="宋体" w:hAnsi="宋体" w:eastAsia="宋体" w:cs="宋体"/>
                <w:color w:val="auto"/>
                <w:sz w:val="24"/>
                <w:szCs w:val="21"/>
                <w:highlight w:val="none"/>
              </w:rPr>
            </w:pPr>
          </w:p>
        </w:tc>
        <w:tc>
          <w:tcPr>
            <w:tcW w:w="1783" w:type="dxa"/>
            <w:noWrap w:val="0"/>
            <w:vAlign w:val="center"/>
          </w:tcPr>
          <w:p w14:paraId="6F748351">
            <w:pPr>
              <w:spacing w:line="520" w:lineRule="exact"/>
              <w:jc w:val="both"/>
              <w:rPr>
                <w:rFonts w:hint="eastAsia" w:ascii="宋体" w:hAnsi="宋体" w:eastAsia="宋体" w:cs="宋体"/>
                <w:color w:val="auto"/>
                <w:sz w:val="24"/>
                <w:szCs w:val="21"/>
                <w:highlight w:val="none"/>
              </w:rPr>
            </w:pPr>
          </w:p>
        </w:tc>
        <w:tc>
          <w:tcPr>
            <w:tcW w:w="1127" w:type="dxa"/>
            <w:noWrap w:val="0"/>
            <w:vAlign w:val="center"/>
          </w:tcPr>
          <w:p w14:paraId="5C4A5030">
            <w:pPr>
              <w:spacing w:line="520" w:lineRule="exact"/>
              <w:jc w:val="both"/>
              <w:rPr>
                <w:rFonts w:hint="eastAsia" w:ascii="宋体" w:hAnsi="宋体" w:eastAsia="宋体" w:cs="宋体"/>
                <w:color w:val="auto"/>
                <w:sz w:val="24"/>
                <w:szCs w:val="21"/>
                <w:highlight w:val="none"/>
              </w:rPr>
            </w:pPr>
          </w:p>
        </w:tc>
        <w:tc>
          <w:tcPr>
            <w:tcW w:w="1276" w:type="dxa"/>
            <w:noWrap w:val="0"/>
            <w:vAlign w:val="center"/>
          </w:tcPr>
          <w:p w14:paraId="7A4D229F">
            <w:pPr>
              <w:spacing w:line="520" w:lineRule="exact"/>
              <w:jc w:val="both"/>
              <w:rPr>
                <w:rFonts w:hint="eastAsia" w:ascii="宋体" w:hAnsi="宋体" w:eastAsia="宋体" w:cs="宋体"/>
                <w:color w:val="auto"/>
                <w:sz w:val="24"/>
                <w:szCs w:val="21"/>
                <w:highlight w:val="none"/>
              </w:rPr>
            </w:pPr>
          </w:p>
        </w:tc>
        <w:tc>
          <w:tcPr>
            <w:tcW w:w="1276" w:type="dxa"/>
            <w:noWrap w:val="0"/>
            <w:vAlign w:val="center"/>
          </w:tcPr>
          <w:p w14:paraId="2CCDBFFD">
            <w:pPr>
              <w:spacing w:line="520" w:lineRule="exact"/>
              <w:jc w:val="both"/>
              <w:rPr>
                <w:rFonts w:hint="eastAsia" w:ascii="宋体" w:hAnsi="宋体" w:eastAsia="宋体" w:cs="宋体"/>
                <w:color w:val="auto"/>
                <w:sz w:val="24"/>
                <w:szCs w:val="21"/>
                <w:highlight w:val="none"/>
              </w:rPr>
            </w:pPr>
          </w:p>
        </w:tc>
        <w:tc>
          <w:tcPr>
            <w:tcW w:w="1138" w:type="dxa"/>
            <w:noWrap w:val="0"/>
            <w:vAlign w:val="center"/>
          </w:tcPr>
          <w:p w14:paraId="5BE514C2">
            <w:pPr>
              <w:spacing w:line="520" w:lineRule="exact"/>
              <w:jc w:val="both"/>
              <w:rPr>
                <w:rFonts w:hint="eastAsia" w:ascii="宋体" w:hAnsi="宋体" w:eastAsia="宋体" w:cs="宋体"/>
                <w:color w:val="auto"/>
                <w:sz w:val="24"/>
                <w:szCs w:val="21"/>
                <w:highlight w:val="none"/>
              </w:rPr>
            </w:pPr>
          </w:p>
        </w:tc>
        <w:tc>
          <w:tcPr>
            <w:tcW w:w="1234" w:type="dxa"/>
            <w:noWrap w:val="0"/>
            <w:vAlign w:val="center"/>
          </w:tcPr>
          <w:p w14:paraId="77C9262D">
            <w:pPr>
              <w:spacing w:line="520" w:lineRule="exact"/>
              <w:jc w:val="both"/>
              <w:rPr>
                <w:rFonts w:hint="eastAsia" w:ascii="宋体" w:hAnsi="宋体" w:eastAsia="宋体" w:cs="宋体"/>
                <w:color w:val="auto"/>
                <w:sz w:val="24"/>
                <w:szCs w:val="21"/>
                <w:highlight w:val="none"/>
              </w:rPr>
            </w:pPr>
          </w:p>
        </w:tc>
      </w:tr>
      <w:tr w14:paraId="48FF1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34" w:type="dxa"/>
            <w:noWrap w:val="0"/>
            <w:vAlign w:val="center"/>
          </w:tcPr>
          <w:p w14:paraId="502A9350">
            <w:pPr>
              <w:spacing w:line="520" w:lineRule="exact"/>
              <w:jc w:val="both"/>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w:t>
            </w:r>
          </w:p>
        </w:tc>
        <w:tc>
          <w:tcPr>
            <w:tcW w:w="1058" w:type="dxa"/>
            <w:noWrap w:val="0"/>
            <w:vAlign w:val="center"/>
          </w:tcPr>
          <w:p w14:paraId="0BF4007C">
            <w:pPr>
              <w:spacing w:line="520" w:lineRule="exact"/>
              <w:jc w:val="both"/>
              <w:rPr>
                <w:rFonts w:hint="eastAsia" w:ascii="宋体" w:hAnsi="宋体" w:eastAsia="宋体" w:cs="宋体"/>
                <w:color w:val="auto"/>
                <w:sz w:val="24"/>
                <w:szCs w:val="21"/>
                <w:highlight w:val="none"/>
              </w:rPr>
            </w:pPr>
          </w:p>
        </w:tc>
        <w:tc>
          <w:tcPr>
            <w:tcW w:w="1783" w:type="dxa"/>
            <w:noWrap w:val="0"/>
            <w:vAlign w:val="center"/>
          </w:tcPr>
          <w:p w14:paraId="59C65327">
            <w:pPr>
              <w:spacing w:line="520" w:lineRule="exact"/>
              <w:jc w:val="both"/>
              <w:rPr>
                <w:rFonts w:hint="eastAsia" w:ascii="宋体" w:hAnsi="宋体" w:eastAsia="宋体" w:cs="宋体"/>
                <w:color w:val="auto"/>
                <w:sz w:val="24"/>
                <w:szCs w:val="21"/>
                <w:highlight w:val="none"/>
              </w:rPr>
            </w:pPr>
          </w:p>
        </w:tc>
        <w:tc>
          <w:tcPr>
            <w:tcW w:w="1127" w:type="dxa"/>
            <w:noWrap w:val="0"/>
            <w:vAlign w:val="center"/>
          </w:tcPr>
          <w:p w14:paraId="30011518">
            <w:pPr>
              <w:spacing w:line="520" w:lineRule="exact"/>
              <w:jc w:val="both"/>
              <w:rPr>
                <w:rFonts w:hint="eastAsia" w:ascii="宋体" w:hAnsi="宋体" w:eastAsia="宋体" w:cs="宋体"/>
                <w:color w:val="auto"/>
                <w:sz w:val="24"/>
                <w:szCs w:val="21"/>
                <w:highlight w:val="none"/>
              </w:rPr>
            </w:pPr>
          </w:p>
        </w:tc>
        <w:tc>
          <w:tcPr>
            <w:tcW w:w="1276" w:type="dxa"/>
            <w:noWrap w:val="0"/>
            <w:vAlign w:val="center"/>
          </w:tcPr>
          <w:p w14:paraId="1FE80D6A">
            <w:pPr>
              <w:spacing w:line="520" w:lineRule="exact"/>
              <w:jc w:val="both"/>
              <w:rPr>
                <w:rFonts w:hint="eastAsia" w:ascii="宋体" w:hAnsi="宋体" w:eastAsia="宋体" w:cs="宋体"/>
                <w:color w:val="auto"/>
                <w:sz w:val="24"/>
                <w:szCs w:val="21"/>
                <w:highlight w:val="none"/>
              </w:rPr>
            </w:pPr>
          </w:p>
        </w:tc>
        <w:tc>
          <w:tcPr>
            <w:tcW w:w="1276" w:type="dxa"/>
            <w:noWrap w:val="0"/>
            <w:vAlign w:val="center"/>
          </w:tcPr>
          <w:p w14:paraId="6D92E1B2">
            <w:pPr>
              <w:spacing w:line="520" w:lineRule="exact"/>
              <w:jc w:val="both"/>
              <w:rPr>
                <w:rFonts w:hint="eastAsia" w:ascii="宋体" w:hAnsi="宋体" w:eastAsia="宋体" w:cs="宋体"/>
                <w:color w:val="auto"/>
                <w:sz w:val="24"/>
                <w:szCs w:val="21"/>
                <w:highlight w:val="none"/>
              </w:rPr>
            </w:pPr>
          </w:p>
        </w:tc>
        <w:tc>
          <w:tcPr>
            <w:tcW w:w="1138" w:type="dxa"/>
            <w:noWrap w:val="0"/>
            <w:vAlign w:val="center"/>
          </w:tcPr>
          <w:p w14:paraId="461A2413">
            <w:pPr>
              <w:spacing w:line="520" w:lineRule="exact"/>
              <w:jc w:val="both"/>
              <w:rPr>
                <w:rFonts w:hint="eastAsia" w:ascii="宋体" w:hAnsi="宋体" w:eastAsia="宋体" w:cs="宋体"/>
                <w:color w:val="auto"/>
                <w:sz w:val="24"/>
                <w:szCs w:val="21"/>
                <w:highlight w:val="none"/>
              </w:rPr>
            </w:pPr>
          </w:p>
        </w:tc>
        <w:tc>
          <w:tcPr>
            <w:tcW w:w="1234" w:type="dxa"/>
            <w:noWrap w:val="0"/>
            <w:vAlign w:val="center"/>
          </w:tcPr>
          <w:p w14:paraId="3BFDAF01">
            <w:pPr>
              <w:spacing w:line="520" w:lineRule="exact"/>
              <w:jc w:val="both"/>
              <w:rPr>
                <w:rFonts w:hint="eastAsia" w:ascii="宋体" w:hAnsi="宋体" w:eastAsia="宋体" w:cs="宋体"/>
                <w:color w:val="auto"/>
                <w:sz w:val="24"/>
                <w:szCs w:val="21"/>
                <w:highlight w:val="none"/>
              </w:rPr>
            </w:pPr>
          </w:p>
        </w:tc>
      </w:tr>
      <w:tr w14:paraId="6A5CD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34" w:type="dxa"/>
            <w:noWrap w:val="0"/>
            <w:vAlign w:val="center"/>
          </w:tcPr>
          <w:p w14:paraId="66E1980D">
            <w:pPr>
              <w:spacing w:line="520" w:lineRule="exact"/>
              <w:jc w:val="both"/>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w:t>
            </w:r>
          </w:p>
        </w:tc>
        <w:tc>
          <w:tcPr>
            <w:tcW w:w="1058" w:type="dxa"/>
            <w:noWrap w:val="0"/>
            <w:vAlign w:val="center"/>
          </w:tcPr>
          <w:p w14:paraId="6CF76F6F">
            <w:pPr>
              <w:spacing w:line="520" w:lineRule="exact"/>
              <w:jc w:val="both"/>
              <w:rPr>
                <w:rFonts w:hint="eastAsia" w:ascii="宋体" w:hAnsi="宋体" w:eastAsia="宋体" w:cs="宋体"/>
                <w:color w:val="auto"/>
                <w:sz w:val="24"/>
                <w:szCs w:val="21"/>
                <w:highlight w:val="none"/>
              </w:rPr>
            </w:pPr>
          </w:p>
        </w:tc>
        <w:tc>
          <w:tcPr>
            <w:tcW w:w="1783" w:type="dxa"/>
            <w:noWrap w:val="0"/>
            <w:vAlign w:val="center"/>
          </w:tcPr>
          <w:p w14:paraId="0927852B">
            <w:pPr>
              <w:spacing w:line="520" w:lineRule="exact"/>
              <w:jc w:val="both"/>
              <w:rPr>
                <w:rFonts w:hint="eastAsia" w:ascii="宋体" w:hAnsi="宋体" w:eastAsia="宋体" w:cs="宋体"/>
                <w:color w:val="auto"/>
                <w:sz w:val="24"/>
                <w:szCs w:val="21"/>
                <w:highlight w:val="none"/>
              </w:rPr>
            </w:pPr>
          </w:p>
        </w:tc>
        <w:tc>
          <w:tcPr>
            <w:tcW w:w="1127" w:type="dxa"/>
            <w:noWrap w:val="0"/>
            <w:vAlign w:val="center"/>
          </w:tcPr>
          <w:p w14:paraId="44762A96">
            <w:pPr>
              <w:spacing w:line="520" w:lineRule="exact"/>
              <w:jc w:val="both"/>
              <w:rPr>
                <w:rFonts w:hint="eastAsia" w:ascii="宋体" w:hAnsi="宋体" w:eastAsia="宋体" w:cs="宋体"/>
                <w:color w:val="auto"/>
                <w:sz w:val="24"/>
                <w:szCs w:val="21"/>
                <w:highlight w:val="none"/>
              </w:rPr>
            </w:pPr>
          </w:p>
        </w:tc>
        <w:tc>
          <w:tcPr>
            <w:tcW w:w="1276" w:type="dxa"/>
            <w:noWrap w:val="0"/>
            <w:vAlign w:val="center"/>
          </w:tcPr>
          <w:p w14:paraId="070C154C">
            <w:pPr>
              <w:spacing w:line="520" w:lineRule="exact"/>
              <w:jc w:val="both"/>
              <w:rPr>
                <w:rFonts w:hint="eastAsia" w:ascii="宋体" w:hAnsi="宋体" w:eastAsia="宋体" w:cs="宋体"/>
                <w:color w:val="auto"/>
                <w:sz w:val="24"/>
                <w:szCs w:val="21"/>
                <w:highlight w:val="none"/>
              </w:rPr>
            </w:pPr>
          </w:p>
        </w:tc>
        <w:tc>
          <w:tcPr>
            <w:tcW w:w="1276" w:type="dxa"/>
            <w:noWrap w:val="0"/>
            <w:vAlign w:val="center"/>
          </w:tcPr>
          <w:p w14:paraId="6E84B1BA">
            <w:pPr>
              <w:spacing w:line="520" w:lineRule="exact"/>
              <w:jc w:val="both"/>
              <w:rPr>
                <w:rFonts w:hint="eastAsia" w:ascii="宋体" w:hAnsi="宋体" w:eastAsia="宋体" w:cs="宋体"/>
                <w:color w:val="auto"/>
                <w:sz w:val="24"/>
                <w:szCs w:val="21"/>
                <w:highlight w:val="none"/>
              </w:rPr>
            </w:pPr>
          </w:p>
        </w:tc>
        <w:tc>
          <w:tcPr>
            <w:tcW w:w="1138" w:type="dxa"/>
            <w:noWrap w:val="0"/>
            <w:vAlign w:val="center"/>
          </w:tcPr>
          <w:p w14:paraId="566BFBEE">
            <w:pPr>
              <w:spacing w:line="520" w:lineRule="exact"/>
              <w:jc w:val="both"/>
              <w:rPr>
                <w:rFonts w:hint="eastAsia" w:ascii="宋体" w:hAnsi="宋体" w:eastAsia="宋体" w:cs="宋体"/>
                <w:color w:val="auto"/>
                <w:sz w:val="24"/>
                <w:szCs w:val="21"/>
                <w:highlight w:val="none"/>
              </w:rPr>
            </w:pPr>
          </w:p>
        </w:tc>
        <w:tc>
          <w:tcPr>
            <w:tcW w:w="1234" w:type="dxa"/>
            <w:noWrap w:val="0"/>
            <w:vAlign w:val="center"/>
          </w:tcPr>
          <w:p w14:paraId="076ACEFF">
            <w:pPr>
              <w:spacing w:line="520" w:lineRule="exact"/>
              <w:jc w:val="both"/>
              <w:rPr>
                <w:rFonts w:hint="eastAsia" w:ascii="宋体" w:hAnsi="宋体" w:eastAsia="宋体" w:cs="宋体"/>
                <w:color w:val="auto"/>
                <w:sz w:val="24"/>
                <w:szCs w:val="21"/>
                <w:highlight w:val="none"/>
              </w:rPr>
            </w:pPr>
          </w:p>
        </w:tc>
      </w:tr>
      <w:tr w14:paraId="42E47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34" w:type="dxa"/>
            <w:noWrap w:val="0"/>
            <w:vAlign w:val="center"/>
          </w:tcPr>
          <w:p w14:paraId="668045E6">
            <w:pPr>
              <w:spacing w:line="520" w:lineRule="exact"/>
              <w:jc w:val="both"/>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w:t>
            </w:r>
          </w:p>
        </w:tc>
        <w:tc>
          <w:tcPr>
            <w:tcW w:w="1058" w:type="dxa"/>
            <w:noWrap w:val="0"/>
            <w:vAlign w:val="center"/>
          </w:tcPr>
          <w:p w14:paraId="3F6EF7D0">
            <w:pPr>
              <w:spacing w:line="520" w:lineRule="exact"/>
              <w:jc w:val="both"/>
              <w:rPr>
                <w:rFonts w:hint="eastAsia" w:ascii="宋体" w:hAnsi="宋体" w:eastAsia="宋体" w:cs="宋体"/>
                <w:color w:val="auto"/>
                <w:sz w:val="24"/>
                <w:szCs w:val="21"/>
                <w:highlight w:val="none"/>
              </w:rPr>
            </w:pPr>
          </w:p>
        </w:tc>
        <w:tc>
          <w:tcPr>
            <w:tcW w:w="1783" w:type="dxa"/>
            <w:noWrap w:val="0"/>
            <w:vAlign w:val="center"/>
          </w:tcPr>
          <w:p w14:paraId="4A9785AC">
            <w:pPr>
              <w:spacing w:line="520" w:lineRule="exact"/>
              <w:jc w:val="both"/>
              <w:rPr>
                <w:rFonts w:hint="eastAsia" w:ascii="宋体" w:hAnsi="宋体" w:eastAsia="宋体" w:cs="宋体"/>
                <w:color w:val="auto"/>
                <w:sz w:val="24"/>
                <w:szCs w:val="21"/>
                <w:highlight w:val="none"/>
              </w:rPr>
            </w:pPr>
          </w:p>
        </w:tc>
        <w:tc>
          <w:tcPr>
            <w:tcW w:w="1127" w:type="dxa"/>
            <w:noWrap w:val="0"/>
            <w:vAlign w:val="center"/>
          </w:tcPr>
          <w:p w14:paraId="4218FF2C">
            <w:pPr>
              <w:spacing w:line="520" w:lineRule="exact"/>
              <w:jc w:val="both"/>
              <w:rPr>
                <w:rFonts w:hint="eastAsia" w:ascii="宋体" w:hAnsi="宋体" w:eastAsia="宋体" w:cs="宋体"/>
                <w:color w:val="auto"/>
                <w:sz w:val="24"/>
                <w:szCs w:val="21"/>
                <w:highlight w:val="none"/>
              </w:rPr>
            </w:pPr>
          </w:p>
        </w:tc>
        <w:tc>
          <w:tcPr>
            <w:tcW w:w="1276" w:type="dxa"/>
            <w:noWrap w:val="0"/>
            <w:vAlign w:val="center"/>
          </w:tcPr>
          <w:p w14:paraId="36D6A7DC">
            <w:pPr>
              <w:spacing w:line="520" w:lineRule="exact"/>
              <w:jc w:val="both"/>
              <w:rPr>
                <w:rFonts w:hint="eastAsia" w:ascii="宋体" w:hAnsi="宋体" w:eastAsia="宋体" w:cs="宋体"/>
                <w:color w:val="auto"/>
                <w:sz w:val="24"/>
                <w:szCs w:val="21"/>
                <w:highlight w:val="none"/>
              </w:rPr>
            </w:pPr>
          </w:p>
        </w:tc>
        <w:tc>
          <w:tcPr>
            <w:tcW w:w="1276" w:type="dxa"/>
            <w:noWrap w:val="0"/>
            <w:vAlign w:val="center"/>
          </w:tcPr>
          <w:p w14:paraId="358CDDF6">
            <w:pPr>
              <w:spacing w:line="520" w:lineRule="exact"/>
              <w:jc w:val="both"/>
              <w:rPr>
                <w:rFonts w:hint="eastAsia" w:ascii="宋体" w:hAnsi="宋体" w:eastAsia="宋体" w:cs="宋体"/>
                <w:color w:val="auto"/>
                <w:sz w:val="24"/>
                <w:szCs w:val="21"/>
                <w:highlight w:val="none"/>
              </w:rPr>
            </w:pPr>
          </w:p>
        </w:tc>
        <w:tc>
          <w:tcPr>
            <w:tcW w:w="1138" w:type="dxa"/>
            <w:noWrap w:val="0"/>
            <w:vAlign w:val="center"/>
          </w:tcPr>
          <w:p w14:paraId="6EFB3D31">
            <w:pPr>
              <w:spacing w:line="520" w:lineRule="exact"/>
              <w:jc w:val="both"/>
              <w:rPr>
                <w:rFonts w:hint="eastAsia" w:ascii="宋体" w:hAnsi="宋体" w:eastAsia="宋体" w:cs="宋体"/>
                <w:color w:val="auto"/>
                <w:sz w:val="24"/>
                <w:szCs w:val="21"/>
                <w:highlight w:val="none"/>
              </w:rPr>
            </w:pPr>
          </w:p>
        </w:tc>
        <w:tc>
          <w:tcPr>
            <w:tcW w:w="1234" w:type="dxa"/>
            <w:noWrap w:val="0"/>
            <w:vAlign w:val="center"/>
          </w:tcPr>
          <w:p w14:paraId="1734EFD8">
            <w:pPr>
              <w:spacing w:line="520" w:lineRule="exact"/>
              <w:jc w:val="both"/>
              <w:rPr>
                <w:rFonts w:hint="eastAsia" w:ascii="宋体" w:hAnsi="宋体" w:eastAsia="宋体" w:cs="宋体"/>
                <w:color w:val="auto"/>
                <w:sz w:val="24"/>
                <w:szCs w:val="21"/>
                <w:highlight w:val="none"/>
              </w:rPr>
            </w:pPr>
          </w:p>
        </w:tc>
      </w:tr>
      <w:tr w14:paraId="3065F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34" w:type="dxa"/>
            <w:noWrap w:val="0"/>
            <w:vAlign w:val="center"/>
          </w:tcPr>
          <w:p w14:paraId="136B3448">
            <w:pPr>
              <w:spacing w:line="520" w:lineRule="exact"/>
              <w:jc w:val="both"/>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w:t>
            </w:r>
          </w:p>
        </w:tc>
        <w:tc>
          <w:tcPr>
            <w:tcW w:w="1058" w:type="dxa"/>
            <w:noWrap w:val="0"/>
            <w:vAlign w:val="center"/>
          </w:tcPr>
          <w:p w14:paraId="1133B0E2">
            <w:pPr>
              <w:spacing w:line="520" w:lineRule="exact"/>
              <w:jc w:val="both"/>
              <w:rPr>
                <w:rFonts w:hint="eastAsia" w:ascii="宋体" w:hAnsi="宋体" w:eastAsia="宋体" w:cs="宋体"/>
                <w:color w:val="auto"/>
                <w:sz w:val="24"/>
                <w:szCs w:val="21"/>
                <w:highlight w:val="none"/>
              </w:rPr>
            </w:pPr>
          </w:p>
        </w:tc>
        <w:tc>
          <w:tcPr>
            <w:tcW w:w="1783" w:type="dxa"/>
            <w:noWrap w:val="0"/>
            <w:vAlign w:val="center"/>
          </w:tcPr>
          <w:p w14:paraId="50CB41C4">
            <w:pPr>
              <w:spacing w:line="520" w:lineRule="exact"/>
              <w:jc w:val="both"/>
              <w:rPr>
                <w:rFonts w:hint="eastAsia" w:ascii="宋体" w:hAnsi="宋体" w:eastAsia="宋体" w:cs="宋体"/>
                <w:color w:val="auto"/>
                <w:sz w:val="24"/>
                <w:szCs w:val="21"/>
                <w:highlight w:val="none"/>
              </w:rPr>
            </w:pPr>
          </w:p>
        </w:tc>
        <w:tc>
          <w:tcPr>
            <w:tcW w:w="1127" w:type="dxa"/>
            <w:noWrap w:val="0"/>
            <w:vAlign w:val="center"/>
          </w:tcPr>
          <w:p w14:paraId="6067134A">
            <w:pPr>
              <w:spacing w:line="520" w:lineRule="exact"/>
              <w:jc w:val="both"/>
              <w:rPr>
                <w:rFonts w:hint="eastAsia" w:ascii="宋体" w:hAnsi="宋体" w:eastAsia="宋体" w:cs="宋体"/>
                <w:color w:val="auto"/>
                <w:sz w:val="24"/>
                <w:szCs w:val="21"/>
                <w:highlight w:val="none"/>
              </w:rPr>
            </w:pPr>
          </w:p>
        </w:tc>
        <w:tc>
          <w:tcPr>
            <w:tcW w:w="1276" w:type="dxa"/>
            <w:noWrap w:val="0"/>
            <w:vAlign w:val="center"/>
          </w:tcPr>
          <w:p w14:paraId="0F7A972E">
            <w:pPr>
              <w:spacing w:line="520" w:lineRule="exact"/>
              <w:jc w:val="both"/>
              <w:rPr>
                <w:rFonts w:hint="eastAsia" w:ascii="宋体" w:hAnsi="宋体" w:eastAsia="宋体" w:cs="宋体"/>
                <w:color w:val="auto"/>
                <w:sz w:val="24"/>
                <w:szCs w:val="21"/>
                <w:highlight w:val="none"/>
              </w:rPr>
            </w:pPr>
          </w:p>
        </w:tc>
        <w:tc>
          <w:tcPr>
            <w:tcW w:w="1276" w:type="dxa"/>
            <w:noWrap w:val="0"/>
            <w:vAlign w:val="center"/>
          </w:tcPr>
          <w:p w14:paraId="3E188610">
            <w:pPr>
              <w:spacing w:line="520" w:lineRule="exact"/>
              <w:jc w:val="both"/>
              <w:rPr>
                <w:rFonts w:hint="eastAsia" w:ascii="宋体" w:hAnsi="宋体" w:eastAsia="宋体" w:cs="宋体"/>
                <w:color w:val="auto"/>
                <w:sz w:val="24"/>
                <w:szCs w:val="21"/>
                <w:highlight w:val="none"/>
              </w:rPr>
            </w:pPr>
          </w:p>
        </w:tc>
        <w:tc>
          <w:tcPr>
            <w:tcW w:w="1138" w:type="dxa"/>
            <w:noWrap w:val="0"/>
            <w:vAlign w:val="center"/>
          </w:tcPr>
          <w:p w14:paraId="537ADD96">
            <w:pPr>
              <w:spacing w:line="520" w:lineRule="exact"/>
              <w:jc w:val="both"/>
              <w:rPr>
                <w:rFonts w:hint="eastAsia" w:ascii="宋体" w:hAnsi="宋体" w:eastAsia="宋体" w:cs="宋体"/>
                <w:color w:val="auto"/>
                <w:sz w:val="24"/>
                <w:szCs w:val="21"/>
                <w:highlight w:val="none"/>
              </w:rPr>
            </w:pPr>
          </w:p>
        </w:tc>
        <w:tc>
          <w:tcPr>
            <w:tcW w:w="1234" w:type="dxa"/>
            <w:noWrap w:val="0"/>
            <w:vAlign w:val="center"/>
          </w:tcPr>
          <w:p w14:paraId="79C9CD27">
            <w:pPr>
              <w:spacing w:line="520" w:lineRule="exact"/>
              <w:jc w:val="both"/>
              <w:rPr>
                <w:rFonts w:hint="eastAsia" w:ascii="宋体" w:hAnsi="宋体" w:eastAsia="宋体" w:cs="宋体"/>
                <w:color w:val="auto"/>
                <w:sz w:val="24"/>
                <w:szCs w:val="21"/>
                <w:highlight w:val="none"/>
              </w:rPr>
            </w:pPr>
          </w:p>
        </w:tc>
      </w:tr>
      <w:tr w14:paraId="06F9E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34" w:type="dxa"/>
            <w:noWrap w:val="0"/>
            <w:vAlign w:val="center"/>
          </w:tcPr>
          <w:p w14:paraId="264AE7A7">
            <w:pPr>
              <w:spacing w:line="520" w:lineRule="exact"/>
              <w:jc w:val="both"/>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6</w:t>
            </w:r>
          </w:p>
        </w:tc>
        <w:tc>
          <w:tcPr>
            <w:tcW w:w="1058" w:type="dxa"/>
            <w:noWrap w:val="0"/>
            <w:vAlign w:val="center"/>
          </w:tcPr>
          <w:p w14:paraId="4199A6CE">
            <w:pPr>
              <w:spacing w:line="520" w:lineRule="exact"/>
              <w:jc w:val="both"/>
              <w:rPr>
                <w:rFonts w:hint="eastAsia" w:ascii="宋体" w:hAnsi="宋体" w:eastAsia="宋体" w:cs="宋体"/>
                <w:color w:val="auto"/>
                <w:sz w:val="24"/>
                <w:szCs w:val="21"/>
                <w:highlight w:val="none"/>
              </w:rPr>
            </w:pPr>
          </w:p>
        </w:tc>
        <w:tc>
          <w:tcPr>
            <w:tcW w:w="1783" w:type="dxa"/>
            <w:noWrap w:val="0"/>
            <w:vAlign w:val="center"/>
          </w:tcPr>
          <w:p w14:paraId="512A2547">
            <w:pPr>
              <w:spacing w:line="520" w:lineRule="exact"/>
              <w:jc w:val="both"/>
              <w:rPr>
                <w:rFonts w:hint="eastAsia" w:ascii="宋体" w:hAnsi="宋体" w:eastAsia="宋体" w:cs="宋体"/>
                <w:color w:val="auto"/>
                <w:sz w:val="24"/>
                <w:szCs w:val="21"/>
                <w:highlight w:val="none"/>
              </w:rPr>
            </w:pPr>
          </w:p>
        </w:tc>
        <w:tc>
          <w:tcPr>
            <w:tcW w:w="1127" w:type="dxa"/>
            <w:noWrap w:val="0"/>
            <w:vAlign w:val="center"/>
          </w:tcPr>
          <w:p w14:paraId="4D8D8955">
            <w:pPr>
              <w:spacing w:line="520" w:lineRule="exact"/>
              <w:jc w:val="both"/>
              <w:rPr>
                <w:rFonts w:hint="eastAsia" w:ascii="宋体" w:hAnsi="宋体" w:eastAsia="宋体" w:cs="宋体"/>
                <w:color w:val="auto"/>
                <w:sz w:val="24"/>
                <w:szCs w:val="21"/>
                <w:highlight w:val="none"/>
              </w:rPr>
            </w:pPr>
          </w:p>
        </w:tc>
        <w:tc>
          <w:tcPr>
            <w:tcW w:w="1276" w:type="dxa"/>
            <w:noWrap w:val="0"/>
            <w:vAlign w:val="center"/>
          </w:tcPr>
          <w:p w14:paraId="1C6FFC90">
            <w:pPr>
              <w:spacing w:line="520" w:lineRule="exact"/>
              <w:jc w:val="both"/>
              <w:rPr>
                <w:rFonts w:hint="eastAsia" w:ascii="宋体" w:hAnsi="宋体" w:eastAsia="宋体" w:cs="宋体"/>
                <w:color w:val="auto"/>
                <w:sz w:val="24"/>
                <w:szCs w:val="21"/>
                <w:highlight w:val="none"/>
              </w:rPr>
            </w:pPr>
          </w:p>
        </w:tc>
        <w:tc>
          <w:tcPr>
            <w:tcW w:w="1276" w:type="dxa"/>
            <w:noWrap w:val="0"/>
            <w:vAlign w:val="center"/>
          </w:tcPr>
          <w:p w14:paraId="2F32BFC5">
            <w:pPr>
              <w:spacing w:line="520" w:lineRule="exact"/>
              <w:jc w:val="both"/>
              <w:rPr>
                <w:rFonts w:hint="eastAsia" w:ascii="宋体" w:hAnsi="宋体" w:eastAsia="宋体" w:cs="宋体"/>
                <w:color w:val="auto"/>
                <w:sz w:val="24"/>
                <w:szCs w:val="21"/>
                <w:highlight w:val="none"/>
              </w:rPr>
            </w:pPr>
          </w:p>
        </w:tc>
        <w:tc>
          <w:tcPr>
            <w:tcW w:w="1138" w:type="dxa"/>
            <w:noWrap w:val="0"/>
            <w:vAlign w:val="center"/>
          </w:tcPr>
          <w:p w14:paraId="0297F6E1">
            <w:pPr>
              <w:spacing w:line="520" w:lineRule="exact"/>
              <w:jc w:val="both"/>
              <w:rPr>
                <w:rFonts w:hint="eastAsia" w:ascii="宋体" w:hAnsi="宋体" w:eastAsia="宋体" w:cs="宋体"/>
                <w:color w:val="auto"/>
                <w:sz w:val="24"/>
                <w:szCs w:val="21"/>
                <w:highlight w:val="none"/>
              </w:rPr>
            </w:pPr>
          </w:p>
        </w:tc>
        <w:tc>
          <w:tcPr>
            <w:tcW w:w="1234" w:type="dxa"/>
            <w:noWrap w:val="0"/>
            <w:vAlign w:val="center"/>
          </w:tcPr>
          <w:p w14:paraId="5D0111F9">
            <w:pPr>
              <w:spacing w:line="520" w:lineRule="exact"/>
              <w:jc w:val="both"/>
              <w:rPr>
                <w:rFonts w:hint="eastAsia" w:ascii="宋体" w:hAnsi="宋体" w:eastAsia="宋体" w:cs="宋体"/>
                <w:color w:val="auto"/>
                <w:sz w:val="24"/>
                <w:szCs w:val="21"/>
                <w:highlight w:val="none"/>
              </w:rPr>
            </w:pPr>
          </w:p>
        </w:tc>
      </w:tr>
      <w:tr w14:paraId="44697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34" w:type="dxa"/>
            <w:noWrap w:val="0"/>
            <w:vAlign w:val="center"/>
          </w:tcPr>
          <w:p w14:paraId="72A0766F">
            <w:pPr>
              <w:spacing w:line="520" w:lineRule="exact"/>
              <w:jc w:val="both"/>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7</w:t>
            </w:r>
          </w:p>
        </w:tc>
        <w:tc>
          <w:tcPr>
            <w:tcW w:w="1058" w:type="dxa"/>
            <w:noWrap w:val="0"/>
            <w:vAlign w:val="center"/>
          </w:tcPr>
          <w:p w14:paraId="13172DD8">
            <w:pPr>
              <w:spacing w:line="520" w:lineRule="exact"/>
              <w:jc w:val="both"/>
              <w:rPr>
                <w:rFonts w:hint="eastAsia" w:ascii="宋体" w:hAnsi="宋体" w:eastAsia="宋体" w:cs="宋体"/>
                <w:color w:val="auto"/>
                <w:sz w:val="24"/>
                <w:szCs w:val="21"/>
                <w:highlight w:val="none"/>
              </w:rPr>
            </w:pPr>
          </w:p>
        </w:tc>
        <w:tc>
          <w:tcPr>
            <w:tcW w:w="1783" w:type="dxa"/>
            <w:noWrap w:val="0"/>
            <w:vAlign w:val="center"/>
          </w:tcPr>
          <w:p w14:paraId="104228CB">
            <w:pPr>
              <w:spacing w:line="520" w:lineRule="exact"/>
              <w:jc w:val="both"/>
              <w:rPr>
                <w:rFonts w:hint="eastAsia" w:ascii="宋体" w:hAnsi="宋体" w:eastAsia="宋体" w:cs="宋体"/>
                <w:color w:val="auto"/>
                <w:sz w:val="24"/>
                <w:szCs w:val="21"/>
                <w:highlight w:val="none"/>
              </w:rPr>
            </w:pPr>
          </w:p>
        </w:tc>
        <w:tc>
          <w:tcPr>
            <w:tcW w:w="1127" w:type="dxa"/>
            <w:noWrap w:val="0"/>
            <w:vAlign w:val="center"/>
          </w:tcPr>
          <w:p w14:paraId="403ADF59">
            <w:pPr>
              <w:spacing w:line="520" w:lineRule="exact"/>
              <w:jc w:val="both"/>
              <w:rPr>
                <w:rFonts w:hint="eastAsia" w:ascii="宋体" w:hAnsi="宋体" w:eastAsia="宋体" w:cs="宋体"/>
                <w:color w:val="auto"/>
                <w:sz w:val="24"/>
                <w:szCs w:val="21"/>
                <w:highlight w:val="none"/>
              </w:rPr>
            </w:pPr>
          </w:p>
        </w:tc>
        <w:tc>
          <w:tcPr>
            <w:tcW w:w="1276" w:type="dxa"/>
            <w:noWrap w:val="0"/>
            <w:vAlign w:val="center"/>
          </w:tcPr>
          <w:p w14:paraId="325F5A61">
            <w:pPr>
              <w:spacing w:line="520" w:lineRule="exact"/>
              <w:jc w:val="both"/>
              <w:rPr>
                <w:rFonts w:hint="eastAsia" w:ascii="宋体" w:hAnsi="宋体" w:eastAsia="宋体" w:cs="宋体"/>
                <w:color w:val="auto"/>
                <w:sz w:val="24"/>
                <w:szCs w:val="21"/>
                <w:highlight w:val="none"/>
              </w:rPr>
            </w:pPr>
          </w:p>
        </w:tc>
        <w:tc>
          <w:tcPr>
            <w:tcW w:w="1276" w:type="dxa"/>
            <w:noWrap w:val="0"/>
            <w:vAlign w:val="center"/>
          </w:tcPr>
          <w:p w14:paraId="433ED125">
            <w:pPr>
              <w:spacing w:line="520" w:lineRule="exact"/>
              <w:jc w:val="both"/>
              <w:rPr>
                <w:rFonts w:hint="eastAsia" w:ascii="宋体" w:hAnsi="宋体" w:eastAsia="宋体" w:cs="宋体"/>
                <w:color w:val="auto"/>
                <w:sz w:val="24"/>
                <w:szCs w:val="21"/>
                <w:highlight w:val="none"/>
              </w:rPr>
            </w:pPr>
          </w:p>
        </w:tc>
        <w:tc>
          <w:tcPr>
            <w:tcW w:w="1138" w:type="dxa"/>
            <w:noWrap w:val="0"/>
            <w:vAlign w:val="center"/>
          </w:tcPr>
          <w:p w14:paraId="20158E20">
            <w:pPr>
              <w:spacing w:line="520" w:lineRule="exact"/>
              <w:jc w:val="both"/>
              <w:rPr>
                <w:rFonts w:hint="eastAsia" w:ascii="宋体" w:hAnsi="宋体" w:eastAsia="宋体" w:cs="宋体"/>
                <w:color w:val="auto"/>
                <w:sz w:val="24"/>
                <w:szCs w:val="21"/>
                <w:highlight w:val="none"/>
              </w:rPr>
            </w:pPr>
          </w:p>
        </w:tc>
        <w:tc>
          <w:tcPr>
            <w:tcW w:w="1234" w:type="dxa"/>
            <w:noWrap w:val="0"/>
            <w:vAlign w:val="center"/>
          </w:tcPr>
          <w:p w14:paraId="140E9564">
            <w:pPr>
              <w:spacing w:line="520" w:lineRule="exact"/>
              <w:jc w:val="both"/>
              <w:rPr>
                <w:rFonts w:hint="eastAsia" w:ascii="宋体" w:hAnsi="宋体" w:eastAsia="宋体" w:cs="宋体"/>
                <w:color w:val="auto"/>
                <w:sz w:val="24"/>
                <w:szCs w:val="21"/>
                <w:highlight w:val="none"/>
              </w:rPr>
            </w:pPr>
          </w:p>
        </w:tc>
      </w:tr>
      <w:tr w14:paraId="331BB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34" w:type="dxa"/>
            <w:noWrap w:val="0"/>
            <w:vAlign w:val="center"/>
          </w:tcPr>
          <w:p w14:paraId="15964D37">
            <w:pPr>
              <w:spacing w:line="520" w:lineRule="exact"/>
              <w:jc w:val="both"/>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8</w:t>
            </w:r>
          </w:p>
        </w:tc>
        <w:tc>
          <w:tcPr>
            <w:tcW w:w="1058" w:type="dxa"/>
            <w:noWrap w:val="0"/>
            <w:vAlign w:val="center"/>
          </w:tcPr>
          <w:p w14:paraId="5F0EF7B9">
            <w:pPr>
              <w:spacing w:line="520" w:lineRule="exact"/>
              <w:jc w:val="both"/>
              <w:rPr>
                <w:rFonts w:hint="eastAsia" w:ascii="宋体" w:hAnsi="宋体" w:eastAsia="宋体" w:cs="宋体"/>
                <w:color w:val="auto"/>
                <w:sz w:val="24"/>
                <w:szCs w:val="21"/>
                <w:highlight w:val="none"/>
              </w:rPr>
            </w:pPr>
          </w:p>
        </w:tc>
        <w:tc>
          <w:tcPr>
            <w:tcW w:w="1783" w:type="dxa"/>
            <w:noWrap w:val="0"/>
            <w:vAlign w:val="center"/>
          </w:tcPr>
          <w:p w14:paraId="37F71C96">
            <w:pPr>
              <w:spacing w:line="520" w:lineRule="exact"/>
              <w:jc w:val="both"/>
              <w:rPr>
                <w:rFonts w:hint="eastAsia" w:ascii="宋体" w:hAnsi="宋体" w:eastAsia="宋体" w:cs="宋体"/>
                <w:color w:val="auto"/>
                <w:sz w:val="24"/>
                <w:szCs w:val="21"/>
                <w:highlight w:val="none"/>
              </w:rPr>
            </w:pPr>
          </w:p>
        </w:tc>
        <w:tc>
          <w:tcPr>
            <w:tcW w:w="1127" w:type="dxa"/>
            <w:noWrap w:val="0"/>
            <w:vAlign w:val="center"/>
          </w:tcPr>
          <w:p w14:paraId="1312AF5C">
            <w:pPr>
              <w:spacing w:line="520" w:lineRule="exact"/>
              <w:jc w:val="both"/>
              <w:rPr>
                <w:rFonts w:hint="eastAsia" w:ascii="宋体" w:hAnsi="宋体" w:eastAsia="宋体" w:cs="宋体"/>
                <w:color w:val="auto"/>
                <w:sz w:val="24"/>
                <w:szCs w:val="21"/>
                <w:highlight w:val="none"/>
              </w:rPr>
            </w:pPr>
          </w:p>
        </w:tc>
        <w:tc>
          <w:tcPr>
            <w:tcW w:w="1276" w:type="dxa"/>
            <w:noWrap w:val="0"/>
            <w:vAlign w:val="center"/>
          </w:tcPr>
          <w:p w14:paraId="7B18907B">
            <w:pPr>
              <w:spacing w:line="520" w:lineRule="exact"/>
              <w:jc w:val="both"/>
              <w:rPr>
                <w:rFonts w:hint="eastAsia" w:ascii="宋体" w:hAnsi="宋体" w:eastAsia="宋体" w:cs="宋体"/>
                <w:color w:val="auto"/>
                <w:sz w:val="24"/>
                <w:szCs w:val="21"/>
                <w:highlight w:val="none"/>
              </w:rPr>
            </w:pPr>
          </w:p>
        </w:tc>
        <w:tc>
          <w:tcPr>
            <w:tcW w:w="1276" w:type="dxa"/>
            <w:noWrap w:val="0"/>
            <w:vAlign w:val="center"/>
          </w:tcPr>
          <w:p w14:paraId="426BFA91">
            <w:pPr>
              <w:spacing w:line="520" w:lineRule="exact"/>
              <w:jc w:val="both"/>
              <w:rPr>
                <w:rFonts w:hint="eastAsia" w:ascii="宋体" w:hAnsi="宋体" w:eastAsia="宋体" w:cs="宋体"/>
                <w:color w:val="auto"/>
                <w:sz w:val="24"/>
                <w:szCs w:val="21"/>
                <w:highlight w:val="none"/>
              </w:rPr>
            </w:pPr>
          </w:p>
        </w:tc>
        <w:tc>
          <w:tcPr>
            <w:tcW w:w="1138" w:type="dxa"/>
            <w:noWrap w:val="0"/>
            <w:vAlign w:val="center"/>
          </w:tcPr>
          <w:p w14:paraId="3F4A017F">
            <w:pPr>
              <w:spacing w:line="520" w:lineRule="exact"/>
              <w:jc w:val="both"/>
              <w:rPr>
                <w:rFonts w:hint="eastAsia" w:ascii="宋体" w:hAnsi="宋体" w:eastAsia="宋体" w:cs="宋体"/>
                <w:color w:val="auto"/>
                <w:sz w:val="24"/>
                <w:szCs w:val="21"/>
                <w:highlight w:val="none"/>
              </w:rPr>
            </w:pPr>
          </w:p>
        </w:tc>
        <w:tc>
          <w:tcPr>
            <w:tcW w:w="1234" w:type="dxa"/>
            <w:noWrap w:val="0"/>
            <w:vAlign w:val="center"/>
          </w:tcPr>
          <w:p w14:paraId="71E11DEB">
            <w:pPr>
              <w:spacing w:line="520" w:lineRule="exact"/>
              <w:jc w:val="both"/>
              <w:rPr>
                <w:rFonts w:hint="eastAsia" w:ascii="宋体" w:hAnsi="宋体" w:eastAsia="宋体" w:cs="宋体"/>
                <w:color w:val="auto"/>
                <w:sz w:val="24"/>
                <w:szCs w:val="21"/>
                <w:highlight w:val="none"/>
              </w:rPr>
            </w:pPr>
          </w:p>
        </w:tc>
      </w:tr>
      <w:tr w14:paraId="58E4C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34" w:type="dxa"/>
            <w:noWrap w:val="0"/>
            <w:vAlign w:val="center"/>
          </w:tcPr>
          <w:p w14:paraId="3E0F3332">
            <w:pPr>
              <w:spacing w:line="520" w:lineRule="exact"/>
              <w:jc w:val="both"/>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9</w:t>
            </w:r>
          </w:p>
        </w:tc>
        <w:tc>
          <w:tcPr>
            <w:tcW w:w="1058" w:type="dxa"/>
            <w:noWrap w:val="0"/>
            <w:vAlign w:val="center"/>
          </w:tcPr>
          <w:p w14:paraId="49C0529F">
            <w:pPr>
              <w:spacing w:line="520" w:lineRule="exact"/>
              <w:jc w:val="both"/>
              <w:rPr>
                <w:rFonts w:hint="eastAsia" w:ascii="宋体" w:hAnsi="宋体" w:eastAsia="宋体" w:cs="宋体"/>
                <w:color w:val="auto"/>
                <w:sz w:val="24"/>
                <w:szCs w:val="21"/>
                <w:highlight w:val="none"/>
              </w:rPr>
            </w:pPr>
          </w:p>
        </w:tc>
        <w:tc>
          <w:tcPr>
            <w:tcW w:w="1783" w:type="dxa"/>
            <w:noWrap w:val="0"/>
            <w:vAlign w:val="center"/>
          </w:tcPr>
          <w:p w14:paraId="2787B1A0">
            <w:pPr>
              <w:spacing w:line="520" w:lineRule="exact"/>
              <w:jc w:val="both"/>
              <w:rPr>
                <w:rFonts w:hint="eastAsia" w:ascii="宋体" w:hAnsi="宋体" w:eastAsia="宋体" w:cs="宋体"/>
                <w:color w:val="auto"/>
                <w:sz w:val="24"/>
                <w:szCs w:val="21"/>
                <w:highlight w:val="none"/>
              </w:rPr>
            </w:pPr>
          </w:p>
        </w:tc>
        <w:tc>
          <w:tcPr>
            <w:tcW w:w="1127" w:type="dxa"/>
            <w:noWrap w:val="0"/>
            <w:vAlign w:val="center"/>
          </w:tcPr>
          <w:p w14:paraId="3FF6122F">
            <w:pPr>
              <w:spacing w:line="520" w:lineRule="exact"/>
              <w:jc w:val="both"/>
              <w:rPr>
                <w:rFonts w:hint="eastAsia" w:ascii="宋体" w:hAnsi="宋体" w:eastAsia="宋体" w:cs="宋体"/>
                <w:color w:val="auto"/>
                <w:sz w:val="24"/>
                <w:szCs w:val="21"/>
                <w:highlight w:val="none"/>
              </w:rPr>
            </w:pPr>
          </w:p>
        </w:tc>
        <w:tc>
          <w:tcPr>
            <w:tcW w:w="1276" w:type="dxa"/>
            <w:noWrap w:val="0"/>
            <w:vAlign w:val="center"/>
          </w:tcPr>
          <w:p w14:paraId="205A7681">
            <w:pPr>
              <w:spacing w:line="520" w:lineRule="exact"/>
              <w:jc w:val="both"/>
              <w:rPr>
                <w:rFonts w:hint="eastAsia" w:ascii="宋体" w:hAnsi="宋体" w:eastAsia="宋体" w:cs="宋体"/>
                <w:color w:val="auto"/>
                <w:sz w:val="24"/>
                <w:szCs w:val="21"/>
                <w:highlight w:val="none"/>
              </w:rPr>
            </w:pPr>
          </w:p>
        </w:tc>
        <w:tc>
          <w:tcPr>
            <w:tcW w:w="1276" w:type="dxa"/>
            <w:noWrap w:val="0"/>
            <w:vAlign w:val="center"/>
          </w:tcPr>
          <w:p w14:paraId="0357CCB8">
            <w:pPr>
              <w:spacing w:line="520" w:lineRule="exact"/>
              <w:jc w:val="both"/>
              <w:rPr>
                <w:rFonts w:hint="eastAsia" w:ascii="宋体" w:hAnsi="宋体" w:eastAsia="宋体" w:cs="宋体"/>
                <w:color w:val="auto"/>
                <w:sz w:val="24"/>
                <w:szCs w:val="21"/>
                <w:highlight w:val="none"/>
              </w:rPr>
            </w:pPr>
          </w:p>
        </w:tc>
        <w:tc>
          <w:tcPr>
            <w:tcW w:w="1138" w:type="dxa"/>
            <w:noWrap w:val="0"/>
            <w:vAlign w:val="center"/>
          </w:tcPr>
          <w:p w14:paraId="573AAA91">
            <w:pPr>
              <w:spacing w:line="520" w:lineRule="exact"/>
              <w:jc w:val="both"/>
              <w:rPr>
                <w:rFonts w:hint="eastAsia" w:ascii="宋体" w:hAnsi="宋体" w:eastAsia="宋体" w:cs="宋体"/>
                <w:color w:val="auto"/>
                <w:sz w:val="24"/>
                <w:szCs w:val="21"/>
                <w:highlight w:val="none"/>
              </w:rPr>
            </w:pPr>
          </w:p>
        </w:tc>
        <w:tc>
          <w:tcPr>
            <w:tcW w:w="1234" w:type="dxa"/>
            <w:noWrap w:val="0"/>
            <w:vAlign w:val="center"/>
          </w:tcPr>
          <w:p w14:paraId="3EFDB58F">
            <w:pPr>
              <w:spacing w:line="520" w:lineRule="exact"/>
              <w:jc w:val="both"/>
              <w:rPr>
                <w:rFonts w:hint="eastAsia" w:ascii="宋体" w:hAnsi="宋体" w:eastAsia="宋体" w:cs="宋体"/>
                <w:color w:val="auto"/>
                <w:sz w:val="24"/>
                <w:szCs w:val="21"/>
                <w:highlight w:val="none"/>
              </w:rPr>
            </w:pPr>
          </w:p>
        </w:tc>
      </w:tr>
      <w:tr w14:paraId="56AF3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34" w:type="dxa"/>
            <w:noWrap w:val="0"/>
            <w:vAlign w:val="center"/>
          </w:tcPr>
          <w:p w14:paraId="3B638DDD">
            <w:pPr>
              <w:spacing w:line="520" w:lineRule="exact"/>
              <w:jc w:val="both"/>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w:t>
            </w:r>
          </w:p>
        </w:tc>
        <w:tc>
          <w:tcPr>
            <w:tcW w:w="1058" w:type="dxa"/>
            <w:noWrap w:val="0"/>
            <w:vAlign w:val="center"/>
          </w:tcPr>
          <w:p w14:paraId="4729EB6A">
            <w:pPr>
              <w:spacing w:line="520" w:lineRule="exact"/>
              <w:jc w:val="both"/>
              <w:rPr>
                <w:rFonts w:hint="eastAsia" w:ascii="宋体" w:hAnsi="宋体" w:eastAsia="宋体" w:cs="宋体"/>
                <w:color w:val="auto"/>
                <w:sz w:val="24"/>
                <w:szCs w:val="21"/>
                <w:highlight w:val="none"/>
              </w:rPr>
            </w:pPr>
          </w:p>
        </w:tc>
        <w:tc>
          <w:tcPr>
            <w:tcW w:w="1783" w:type="dxa"/>
            <w:noWrap w:val="0"/>
            <w:vAlign w:val="center"/>
          </w:tcPr>
          <w:p w14:paraId="633D9F11">
            <w:pPr>
              <w:spacing w:line="520" w:lineRule="exact"/>
              <w:jc w:val="both"/>
              <w:rPr>
                <w:rFonts w:hint="eastAsia" w:ascii="宋体" w:hAnsi="宋体" w:eastAsia="宋体" w:cs="宋体"/>
                <w:color w:val="auto"/>
                <w:sz w:val="24"/>
                <w:szCs w:val="21"/>
                <w:highlight w:val="none"/>
              </w:rPr>
            </w:pPr>
          </w:p>
        </w:tc>
        <w:tc>
          <w:tcPr>
            <w:tcW w:w="1127" w:type="dxa"/>
            <w:noWrap w:val="0"/>
            <w:vAlign w:val="center"/>
          </w:tcPr>
          <w:p w14:paraId="59CD8263">
            <w:pPr>
              <w:spacing w:line="520" w:lineRule="exact"/>
              <w:jc w:val="both"/>
              <w:rPr>
                <w:rFonts w:hint="eastAsia" w:ascii="宋体" w:hAnsi="宋体" w:eastAsia="宋体" w:cs="宋体"/>
                <w:color w:val="auto"/>
                <w:sz w:val="24"/>
                <w:szCs w:val="21"/>
                <w:highlight w:val="none"/>
              </w:rPr>
            </w:pPr>
          </w:p>
        </w:tc>
        <w:tc>
          <w:tcPr>
            <w:tcW w:w="1276" w:type="dxa"/>
            <w:noWrap w:val="0"/>
            <w:vAlign w:val="center"/>
          </w:tcPr>
          <w:p w14:paraId="579F2279">
            <w:pPr>
              <w:spacing w:line="520" w:lineRule="exact"/>
              <w:jc w:val="both"/>
              <w:rPr>
                <w:rFonts w:hint="eastAsia" w:ascii="宋体" w:hAnsi="宋体" w:eastAsia="宋体" w:cs="宋体"/>
                <w:color w:val="auto"/>
                <w:sz w:val="24"/>
                <w:szCs w:val="21"/>
                <w:highlight w:val="none"/>
              </w:rPr>
            </w:pPr>
          </w:p>
        </w:tc>
        <w:tc>
          <w:tcPr>
            <w:tcW w:w="1276" w:type="dxa"/>
            <w:noWrap w:val="0"/>
            <w:vAlign w:val="center"/>
          </w:tcPr>
          <w:p w14:paraId="68CBCF9C">
            <w:pPr>
              <w:spacing w:line="520" w:lineRule="exact"/>
              <w:jc w:val="both"/>
              <w:rPr>
                <w:rFonts w:hint="eastAsia" w:ascii="宋体" w:hAnsi="宋体" w:eastAsia="宋体" w:cs="宋体"/>
                <w:color w:val="auto"/>
                <w:sz w:val="24"/>
                <w:szCs w:val="21"/>
                <w:highlight w:val="none"/>
              </w:rPr>
            </w:pPr>
          </w:p>
        </w:tc>
        <w:tc>
          <w:tcPr>
            <w:tcW w:w="1138" w:type="dxa"/>
            <w:noWrap w:val="0"/>
            <w:vAlign w:val="center"/>
          </w:tcPr>
          <w:p w14:paraId="31039D72">
            <w:pPr>
              <w:spacing w:line="520" w:lineRule="exact"/>
              <w:jc w:val="both"/>
              <w:rPr>
                <w:rFonts w:hint="eastAsia" w:ascii="宋体" w:hAnsi="宋体" w:eastAsia="宋体" w:cs="宋体"/>
                <w:color w:val="auto"/>
                <w:sz w:val="24"/>
                <w:szCs w:val="21"/>
                <w:highlight w:val="none"/>
              </w:rPr>
            </w:pPr>
          </w:p>
        </w:tc>
        <w:tc>
          <w:tcPr>
            <w:tcW w:w="1234" w:type="dxa"/>
            <w:noWrap w:val="0"/>
            <w:vAlign w:val="center"/>
          </w:tcPr>
          <w:p w14:paraId="38D3DEEE">
            <w:pPr>
              <w:spacing w:line="520" w:lineRule="exact"/>
              <w:jc w:val="both"/>
              <w:rPr>
                <w:rFonts w:hint="eastAsia" w:ascii="宋体" w:hAnsi="宋体" w:eastAsia="宋体" w:cs="宋体"/>
                <w:color w:val="auto"/>
                <w:sz w:val="24"/>
                <w:szCs w:val="21"/>
                <w:highlight w:val="none"/>
              </w:rPr>
            </w:pPr>
          </w:p>
        </w:tc>
      </w:tr>
    </w:tbl>
    <w:p w14:paraId="38932B04">
      <w:pPr>
        <w:spacing w:line="400" w:lineRule="exact"/>
        <w:jc w:val="both"/>
        <w:rPr>
          <w:rFonts w:hint="eastAsia" w:ascii="宋体" w:hAnsi="宋体" w:eastAsia="宋体" w:cs="宋体"/>
          <w:b/>
          <w:color w:val="auto"/>
          <w:sz w:val="24"/>
          <w:szCs w:val="28"/>
          <w:highlight w:val="none"/>
        </w:rPr>
      </w:pPr>
    </w:p>
    <w:p w14:paraId="0864349D">
      <w:pPr>
        <w:spacing w:line="520" w:lineRule="exact"/>
        <w:jc w:val="both"/>
        <w:rPr>
          <w:rFonts w:hint="eastAsia" w:ascii="宋体" w:hAnsi="宋体" w:eastAsia="宋体" w:cs="宋体"/>
          <w:color w:val="auto"/>
          <w:sz w:val="22"/>
          <w:szCs w:val="21"/>
          <w:highlight w:val="none"/>
        </w:rPr>
      </w:pPr>
    </w:p>
    <w:p w14:paraId="7E2E7B48">
      <w:pPr>
        <w:spacing w:line="520" w:lineRule="exact"/>
        <w:jc w:val="both"/>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投标人单位公章：</w:t>
      </w:r>
      <w:r>
        <w:rPr>
          <w:rFonts w:hint="eastAsia" w:ascii="宋体" w:hAnsi="宋体" w:eastAsia="宋体" w:cs="宋体"/>
          <w:color w:val="auto"/>
          <w:sz w:val="22"/>
          <w:szCs w:val="21"/>
          <w:highlight w:val="none"/>
          <w:u w:val="single"/>
        </w:rPr>
        <w:t xml:space="preserve">            </w:t>
      </w:r>
    </w:p>
    <w:p w14:paraId="0A1CF3DF">
      <w:pPr>
        <w:spacing w:line="520" w:lineRule="exact"/>
        <w:jc w:val="both"/>
        <w:rPr>
          <w:rFonts w:hint="eastAsia" w:ascii="宋体" w:hAnsi="宋体" w:eastAsia="宋体" w:cs="宋体"/>
          <w:color w:val="auto"/>
          <w:sz w:val="22"/>
          <w:szCs w:val="21"/>
          <w:highlight w:val="none"/>
          <w:u w:val="single"/>
        </w:rPr>
      </w:pPr>
      <w:r>
        <w:rPr>
          <w:rFonts w:hint="eastAsia" w:ascii="宋体" w:hAnsi="宋体" w:eastAsia="宋体" w:cs="宋体"/>
          <w:color w:val="auto"/>
          <w:sz w:val="22"/>
          <w:szCs w:val="21"/>
          <w:highlight w:val="none"/>
        </w:rPr>
        <w:t>法定代表人或授权委托人签字或盖章：</w:t>
      </w:r>
      <w:r>
        <w:rPr>
          <w:rFonts w:hint="eastAsia" w:ascii="宋体" w:hAnsi="宋体" w:eastAsia="宋体" w:cs="宋体"/>
          <w:color w:val="auto"/>
          <w:sz w:val="22"/>
          <w:szCs w:val="21"/>
          <w:highlight w:val="none"/>
          <w:u w:val="single"/>
        </w:rPr>
        <w:t xml:space="preserve">            </w:t>
      </w:r>
    </w:p>
    <w:p w14:paraId="35BD4715">
      <w:pPr>
        <w:spacing w:line="520" w:lineRule="exact"/>
        <w:jc w:val="both"/>
        <w:rPr>
          <w:rFonts w:hint="eastAsia" w:ascii="宋体" w:hAnsi="宋体" w:eastAsia="宋体" w:cs="宋体"/>
          <w:b/>
          <w:color w:val="auto"/>
          <w:sz w:val="22"/>
          <w:szCs w:val="21"/>
          <w:highlight w:val="none"/>
        </w:rPr>
      </w:pPr>
    </w:p>
    <w:p w14:paraId="2E7CAFAC">
      <w:pPr>
        <w:spacing w:line="520" w:lineRule="exact"/>
        <w:jc w:val="both"/>
        <w:rPr>
          <w:rFonts w:hint="eastAsia" w:ascii="宋体" w:hAnsi="宋体" w:eastAsia="宋体" w:cs="宋体"/>
          <w:color w:val="auto"/>
          <w:sz w:val="24"/>
          <w:szCs w:val="21"/>
          <w:highlight w:val="none"/>
        </w:rPr>
      </w:pPr>
      <w:r>
        <w:rPr>
          <w:rFonts w:hint="eastAsia" w:ascii="宋体" w:hAnsi="宋体" w:eastAsia="宋体" w:cs="宋体"/>
          <w:b/>
          <w:color w:val="auto"/>
          <w:sz w:val="22"/>
          <w:szCs w:val="21"/>
          <w:highlight w:val="none"/>
        </w:rPr>
        <w:t>注：须附</w:t>
      </w:r>
      <w:r>
        <w:rPr>
          <w:rFonts w:hint="eastAsia" w:ascii="宋体" w:hAnsi="宋体" w:eastAsia="宋体" w:cs="宋体"/>
          <w:b/>
          <w:color w:val="auto"/>
          <w:sz w:val="22"/>
          <w:szCs w:val="21"/>
          <w:highlight w:val="none"/>
          <w:lang w:val="en-US" w:eastAsia="zh-CN"/>
        </w:rPr>
        <w:t>相关</w:t>
      </w:r>
      <w:r>
        <w:rPr>
          <w:rFonts w:hint="eastAsia" w:ascii="宋体" w:hAnsi="宋体" w:eastAsia="宋体" w:cs="宋体"/>
          <w:b/>
          <w:color w:val="auto"/>
          <w:sz w:val="22"/>
          <w:szCs w:val="21"/>
          <w:highlight w:val="none"/>
        </w:rPr>
        <w:t>证明材料，详见招标文件第五部分“评标办法”。</w:t>
      </w:r>
      <w:r>
        <w:rPr>
          <w:rFonts w:hint="eastAsia" w:ascii="宋体" w:hAnsi="宋体" w:eastAsia="宋体" w:cs="宋体"/>
          <w:color w:val="auto"/>
          <w:sz w:val="24"/>
          <w:szCs w:val="21"/>
          <w:highlight w:val="none"/>
        </w:rPr>
        <w:br w:type="page" w:clear="all"/>
      </w:r>
    </w:p>
    <w:p w14:paraId="07855E45">
      <w:pPr>
        <w:numPr>
          <w:ilvl w:val="0"/>
          <w:numId w:val="0"/>
        </w:numPr>
        <w:spacing w:line="520" w:lineRule="exact"/>
        <w:jc w:val="both"/>
        <w:outlineLvl w:val="1"/>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十五、项目业绩一览表（格式）</w:t>
      </w:r>
    </w:p>
    <w:p w14:paraId="50110E05">
      <w:pPr>
        <w:spacing w:line="520" w:lineRule="exact"/>
        <w:jc w:val="center"/>
        <w:rPr>
          <w:rFonts w:hint="eastAsia" w:ascii="宋体" w:hAnsi="宋体" w:eastAsia="宋体" w:cs="宋体"/>
          <w:color w:val="auto"/>
          <w:sz w:val="28"/>
          <w:szCs w:val="21"/>
          <w:highlight w:val="none"/>
        </w:rPr>
      </w:pPr>
      <w:r>
        <w:rPr>
          <w:rFonts w:hint="eastAsia" w:ascii="宋体" w:hAnsi="宋体" w:eastAsia="宋体" w:cs="宋体"/>
          <w:bCs/>
          <w:color w:val="auto"/>
          <w:sz w:val="28"/>
          <w:szCs w:val="28"/>
          <w:highlight w:val="none"/>
          <w:lang w:val="en-US" w:eastAsia="zh-CN"/>
        </w:rPr>
        <w:t>项目业绩一览表</w:t>
      </w:r>
    </w:p>
    <w:tbl>
      <w:tblPr>
        <w:tblStyle w:val="42"/>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5"/>
        <w:gridCol w:w="1606"/>
        <w:gridCol w:w="1606"/>
        <w:gridCol w:w="1608"/>
        <w:gridCol w:w="1755"/>
        <w:gridCol w:w="2198"/>
      </w:tblGrid>
      <w:tr w14:paraId="5E0DD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458" w:type="pct"/>
            <w:noWrap w:val="0"/>
            <w:vAlign w:val="center"/>
          </w:tcPr>
          <w:p w14:paraId="2FF085F2">
            <w:pPr>
              <w:spacing w:line="520" w:lineRule="exact"/>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序号</w:t>
            </w:r>
          </w:p>
        </w:tc>
        <w:tc>
          <w:tcPr>
            <w:tcW w:w="831" w:type="pct"/>
            <w:noWrap w:val="0"/>
            <w:vAlign w:val="center"/>
          </w:tcPr>
          <w:p w14:paraId="0E031438">
            <w:pPr>
              <w:spacing w:line="520" w:lineRule="exact"/>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项目名称</w:t>
            </w:r>
          </w:p>
        </w:tc>
        <w:tc>
          <w:tcPr>
            <w:tcW w:w="831" w:type="pct"/>
            <w:noWrap w:val="0"/>
            <w:vAlign w:val="center"/>
          </w:tcPr>
          <w:p w14:paraId="5ADA6A4D">
            <w:pPr>
              <w:spacing w:line="520" w:lineRule="exact"/>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签订时间</w:t>
            </w:r>
          </w:p>
        </w:tc>
        <w:tc>
          <w:tcPr>
            <w:tcW w:w="832" w:type="pct"/>
            <w:noWrap w:val="0"/>
            <w:vAlign w:val="center"/>
          </w:tcPr>
          <w:p w14:paraId="650B2B62">
            <w:pPr>
              <w:spacing w:line="520" w:lineRule="exact"/>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委托单位</w:t>
            </w:r>
          </w:p>
        </w:tc>
        <w:tc>
          <w:tcPr>
            <w:tcW w:w="908" w:type="pct"/>
            <w:noWrap w:val="0"/>
            <w:vAlign w:val="center"/>
          </w:tcPr>
          <w:p w14:paraId="241C0AAF">
            <w:pPr>
              <w:spacing w:line="520" w:lineRule="exact"/>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服务期</w:t>
            </w:r>
          </w:p>
        </w:tc>
        <w:tc>
          <w:tcPr>
            <w:tcW w:w="1137" w:type="pct"/>
            <w:noWrap w:val="0"/>
            <w:vAlign w:val="center"/>
          </w:tcPr>
          <w:p w14:paraId="413A745F">
            <w:pPr>
              <w:spacing w:line="520" w:lineRule="exact"/>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合同金额</w:t>
            </w:r>
          </w:p>
        </w:tc>
      </w:tr>
      <w:tr w14:paraId="3758C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458" w:type="pct"/>
            <w:shd w:val="clear" w:color="auto" w:fill="auto"/>
            <w:noWrap w:val="0"/>
            <w:vAlign w:val="center"/>
          </w:tcPr>
          <w:p w14:paraId="2ACC1CA0">
            <w:pPr>
              <w:spacing w:line="520" w:lineRule="exact"/>
              <w:jc w:val="center"/>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rPr>
              <w:t>1</w:t>
            </w:r>
          </w:p>
        </w:tc>
        <w:tc>
          <w:tcPr>
            <w:tcW w:w="831" w:type="pct"/>
            <w:noWrap w:val="0"/>
            <w:vAlign w:val="center"/>
          </w:tcPr>
          <w:p w14:paraId="2E890198">
            <w:pPr>
              <w:spacing w:line="520" w:lineRule="exact"/>
              <w:jc w:val="both"/>
              <w:rPr>
                <w:rFonts w:hint="eastAsia" w:ascii="宋体" w:hAnsi="宋体" w:eastAsia="宋体" w:cs="宋体"/>
                <w:color w:val="auto"/>
                <w:sz w:val="24"/>
                <w:szCs w:val="21"/>
                <w:highlight w:val="none"/>
              </w:rPr>
            </w:pPr>
          </w:p>
        </w:tc>
        <w:tc>
          <w:tcPr>
            <w:tcW w:w="831" w:type="pct"/>
            <w:noWrap w:val="0"/>
            <w:vAlign w:val="center"/>
          </w:tcPr>
          <w:p w14:paraId="677E1FCA">
            <w:pPr>
              <w:spacing w:line="520" w:lineRule="exact"/>
              <w:jc w:val="both"/>
              <w:rPr>
                <w:rFonts w:hint="eastAsia" w:ascii="宋体" w:hAnsi="宋体" w:eastAsia="宋体" w:cs="宋体"/>
                <w:color w:val="auto"/>
                <w:sz w:val="24"/>
                <w:szCs w:val="21"/>
                <w:highlight w:val="none"/>
              </w:rPr>
            </w:pPr>
          </w:p>
        </w:tc>
        <w:tc>
          <w:tcPr>
            <w:tcW w:w="832" w:type="pct"/>
            <w:noWrap w:val="0"/>
            <w:vAlign w:val="center"/>
          </w:tcPr>
          <w:p w14:paraId="6C71AAFE">
            <w:pPr>
              <w:spacing w:line="520" w:lineRule="exact"/>
              <w:jc w:val="both"/>
              <w:rPr>
                <w:rFonts w:hint="eastAsia" w:ascii="宋体" w:hAnsi="宋体" w:eastAsia="宋体" w:cs="宋体"/>
                <w:color w:val="auto"/>
                <w:sz w:val="24"/>
                <w:szCs w:val="21"/>
                <w:highlight w:val="none"/>
              </w:rPr>
            </w:pPr>
          </w:p>
        </w:tc>
        <w:tc>
          <w:tcPr>
            <w:tcW w:w="908" w:type="pct"/>
            <w:noWrap w:val="0"/>
            <w:vAlign w:val="center"/>
          </w:tcPr>
          <w:p w14:paraId="16B68ECC">
            <w:pPr>
              <w:spacing w:line="520" w:lineRule="exact"/>
              <w:jc w:val="both"/>
              <w:rPr>
                <w:rFonts w:hint="eastAsia" w:ascii="宋体" w:hAnsi="宋体" w:eastAsia="宋体" w:cs="宋体"/>
                <w:color w:val="auto"/>
                <w:sz w:val="24"/>
                <w:szCs w:val="21"/>
                <w:highlight w:val="none"/>
              </w:rPr>
            </w:pPr>
          </w:p>
        </w:tc>
        <w:tc>
          <w:tcPr>
            <w:tcW w:w="1137" w:type="pct"/>
            <w:noWrap w:val="0"/>
            <w:vAlign w:val="center"/>
          </w:tcPr>
          <w:p w14:paraId="71ADC1DD">
            <w:pPr>
              <w:spacing w:line="520" w:lineRule="exact"/>
              <w:jc w:val="both"/>
              <w:rPr>
                <w:rFonts w:hint="eastAsia" w:ascii="宋体" w:hAnsi="宋体" w:eastAsia="宋体" w:cs="宋体"/>
                <w:color w:val="auto"/>
                <w:sz w:val="24"/>
                <w:szCs w:val="21"/>
                <w:highlight w:val="none"/>
              </w:rPr>
            </w:pPr>
          </w:p>
        </w:tc>
      </w:tr>
      <w:tr w14:paraId="6ACA9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458" w:type="pct"/>
            <w:shd w:val="clear" w:color="auto" w:fill="auto"/>
            <w:noWrap w:val="0"/>
            <w:vAlign w:val="center"/>
          </w:tcPr>
          <w:p w14:paraId="7E1325DF">
            <w:pPr>
              <w:spacing w:line="520" w:lineRule="exact"/>
              <w:jc w:val="center"/>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rPr>
              <w:t>2</w:t>
            </w:r>
          </w:p>
        </w:tc>
        <w:tc>
          <w:tcPr>
            <w:tcW w:w="831" w:type="pct"/>
            <w:noWrap w:val="0"/>
            <w:vAlign w:val="center"/>
          </w:tcPr>
          <w:p w14:paraId="6875D5D5">
            <w:pPr>
              <w:spacing w:line="520" w:lineRule="exact"/>
              <w:jc w:val="both"/>
              <w:rPr>
                <w:rFonts w:hint="eastAsia" w:ascii="宋体" w:hAnsi="宋体" w:eastAsia="宋体" w:cs="宋体"/>
                <w:color w:val="auto"/>
                <w:sz w:val="24"/>
                <w:szCs w:val="21"/>
                <w:highlight w:val="none"/>
              </w:rPr>
            </w:pPr>
          </w:p>
        </w:tc>
        <w:tc>
          <w:tcPr>
            <w:tcW w:w="831" w:type="pct"/>
            <w:noWrap w:val="0"/>
            <w:vAlign w:val="center"/>
          </w:tcPr>
          <w:p w14:paraId="2C1197A0">
            <w:pPr>
              <w:spacing w:line="520" w:lineRule="exact"/>
              <w:jc w:val="both"/>
              <w:rPr>
                <w:rFonts w:hint="eastAsia" w:ascii="宋体" w:hAnsi="宋体" w:eastAsia="宋体" w:cs="宋体"/>
                <w:color w:val="auto"/>
                <w:sz w:val="24"/>
                <w:szCs w:val="21"/>
                <w:highlight w:val="none"/>
              </w:rPr>
            </w:pPr>
          </w:p>
        </w:tc>
        <w:tc>
          <w:tcPr>
            <w:tcW w:w="832" w:type="pct"/>
            <w:noWrap w:val="0"/>
            <w:vAlign w:val="center"/>
          </w:tcPr>
          <w:p w14:paraId="48ACF8EE">
            <w:pPr>
              <w:spacing w:line="520" w:lineRule="exact"/>
              <w:jc w:val="both"/>
              <w:rPr>
                <w:rFonts w:hint="eastAsia" w:ascii="宋体" w:hAnsi="宋体" w:eastAsia="宋体" w:cs="宋体"/>
                <w:color w:val="auto"/>
                <w:sz w:val="24"/>
                <w:szCs w:val="21"/>
                <w:highlight w:val="none"/>
              </w:rPr>
            </w:pPr>
          </w:p>
        </w:tc>
        <w:tc>
          <w:tcPr>
            <w:tcW w:w="908" w:type="pct"/>
            <w:noWrap w:val="0"/>
            <w:vAlign w:val="center"/>
          </w:tcPr>
          <w:p w14:paraId="4503A1F2">
            <w:pPr>
              <w:spacing w:line="520" w:lineRule="exact"/>
              <w:jc w:val="both"/>
              <w:rPr>
                <w:rFonts w:hint="eastAsia" w:ascii="宋体" w:hAnsi="宋体" w:eastAsia="宋体" w:cs="宋体"/>
                <w:color w:val="auto"/>
                <w:sz w:val="24"/>
                <w:szCs w:val="21"/>
                <w:highlight w:val="none"/>
              </w:rPr>
            </w:pPr>
          </w:p>
        </w:tc>
        <w:tc>
          <w:tcPr>
            <w:tcW w:w="1137" w:type="pct"/>
            <w:noWrap w:val="0"/>
            <w:vAlign w:val="center"/>
          </w:tcPr>
          <w:p w14:paraId="07A81409">
            <w:pPr>
              <w:spacing w:line="520" w:lineRule="exact"/>
              <w:jc w:val="both"/>
              <w:rPr>
                <w:rFonts w:hint="eastAsia" w:ascii="宋体" w:hAnsi="宋体" w:eastAsia="宋体" w:cs="宋体"/>
                <w:color w:val="auto"/>
                <w:sz w:val="24"/>
                <w:szCs w:val="21"/>
                <w:highlight w:val="none"/>
              </w:rPr>
            </w:pPr>
          </w:p>
        </w:tc>
      </w:tr>
      <w:tr w14:paraId="1E537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458" w:type="pct"/>
            <w:shd w:val="clear" w:color="auto" w:fill="auto"/>
            <w:noWrap w:val="0"/>
            <w:vAlign w:val="center"/>
          </w:tcPr>
          <w:p w14:paraId="7653DECA">
            <w:pPr>
              <w:spacing w:line="520" w:lineRule="exact"/>
              <w:jc w:val="center"/>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rPr>
              <w:t>3</w:t>
            </w:r>
          </w:p>
        </w:tc>
        <w:tc>
          <w:tcPr>
            <w:tcW w:w="831" w:type="pct"/>
            <w:noWrap w:val="0"/>
            <w:vAlign w:val="center"/>
          </w:tcPr>
          <w:p w14:paraId="56DD56D4">
            <w:pPr>
              <w:spacing w:line="520" w:lineRule="exact"/>
              <w:jc w:val="both"/>
              <w:rPr>
                <w:rFonts w:hint="eastAsia" w:ascii="宋体" w:hAnsi="宋体" w:eastAsia="宋体" w:cs="宋体"/>
                <w:color w:val="auto"/>
                <w:sz w:val="24"/>
                <w:szCs w:val="21"/>
                <w:highlight w:val="none"/>
              </w:rPr>
            </w:pPr>
          </w:p>
        </w:tc>
        <w:tc>
          <w:tcPr>
            <w:tcW w:w="831" w:type="pct"/>
            <w:noWrap w:val="0"/>
            <w:vAlign w:val="center"/>
          </w:tcPr>
          <w:p w14:paraId="28C42480">
            <w:pPr>
              <w:spacing w:line="520" w:lineRule="exact"/>
              <w:jc w:val="both"/>
              <w:rPr>
                <w:rFonts w:hint="eastAsia" w:ascii="宋体" w:hAnsi="宋体" w:eastAsia="宋体" w:cs="宋体"/>
                <w:color w:val="auto"/>
                <w:sz w:val="24"/>
                <w:szCs w:val="21"/>
                <w:highlight w:val="none"/>
              </w:rPr>
            </w:pPr>
          </w:p>
        </w:tc>
        <w:tc>
          <w:tcPr>
            <w:tcW w:w="832" w:type="pct"/>
            <w:noWrap w:val="0"/>
            <w:vAlign w:val="center"/>
          </w:tcPr>
          <w:p w14:paraId="01495D85">
            <w:pPr>
              <w:spacing w:line="520" w:lineRule="exact"/>
              <w:jc w:val="both"/>
              <w:rPr>
                <w:rFonts w:hint="eastAsia" w:ascii="宋体" w:hAnsi="宋体" w:eastAsia="宋体" w:cs="宋体"/>
                <w:color w:val="auto"/>
                <w:sz w:val="24"/>
                <w:szCs w:val="21"/>
                <w:highlight w:val="none"/>
              </w:rPr>
            </w:pPr>
          </w:p>
        </w:tc>
        <w:tc>
          <w:tcPr>
            <w:tcW w:w="908" w:type="pct"/>
            <w:noWrap w:val="0"/>
            <w:vAlign w:val="center"/>
          </w:tcPr>
          <w:p w14:paraId="5F907325">
            <w:pPr>
              <w:spacing w:line="520" w:lineRule="exact"/>
              <w:jc w:val="both"/>
              <w:rPr>
                <w:rFonts w:hint="eastAsia" w:ascii="宋体" w:hAnsi="宋体" w:eastAsia="宋体" w:cs="宋体"/>
                <w:color w:val="auto"/>
                <w:sz w:val="24"/>
                <w:szCs w:val="21"/>
                <w:highlight w:val="none"/>
              </w:rPr>
            </w:pPr>
          </w:p>
        </w:tc>
        <w:tc>
          <w:tcPr>
            <w:tcW w:w="1137" w:type="pct"/>
            <w:noWrap w:val="0"/>
            <w:vAlign w:val="center"/>
          </w:tcPr>
          <w:p w14:paraId="1048C95A">
            <w:pPr>
              <w:spacing w:line="520" w:lineRule="exact"/>
              <w:jc w:val="both"/>
              <w:rPr>
                <w:rFonts w:hint="eastAsia" w:ascii="宋体" w:hAnsi="宋体" w:eastAsia="宋体" w:cs="宋体"/>
                <w:color w:val="auto"/>
                <w:sz w:val="24"/>
                <w:szCs w:val="21"/>
                <w:highlight w:val="none"/>
              </w:rPr>
            </w:pPr>
          </w:p>
        </w:tc>
      </w:tr>
      <w:tr w14:paraId="13ACA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458" w:type="pct"/>
            <w:shd w:val="clear" w:color="auto" w:fill="auto"/>
            <w:noWrap w:val="0"/>
            <w:vAlign w:val="center"/>
          </w:tcPr>
          <w:p w14:paraId="13BA3F3A">
            <w:pPr>
              <w:spacing w:line="520" w:lineRule="exact"/>
              <w:jc w:val="center"/>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rPr>
              <w:t>4</w:t>
            </w:r>
          </w:p>
        </w:tc>
        <w:tc>
          <w:tcPr>
            <w:tcW w:w="831" w:type="pct"/>
            <w:noWrap w:val="0"/>
            <w:vAlign w:val="center"/>
          </w:tcPr>
          <w:p w14:paraId="5AFC4DAF">
            <w:pPr>
              <w:spacing w:line="520" w:lineRule="exact"/>
              <w:jc w:val="both"/>
              <w:rPr>
                <w:rFonts w:hint="eastAsia" w:ascii="宋体" w:hAnsi="宋体" w:eastAsia="宋体" w:cs="宋体"/>
                <w:color w:val="auto"/>
                <w:sz w:val="24"/>
                <w:szCs w:val="21"/>
                <w:highlight w:val="none"/>
              </w:rPr>
            </w:pPr>
          </w:p>
        </w:tc>
        <w:tc>
          <w:tcPr>
            <w:tcW w:w="831" w:type="pct"/>
            <w:noWrap w:val="0"/>
            <w:vAlign w:val="center"/>
          </w:tcPr>
          <w:p w14:paraId="5215B18C">
            <w:pPr>
              <w:spacing w:line="520" w:lineRule="exact"/>
              <w:jc w:val="both"/>
              <w:rPr>
                <w:rFonts w:hint="eastAsia" w:ascii="宋体" w:hAnsi="宋体" w:eastAsia="宋体" w:cs="宋体"/>
                <w:color w:val="auto"/>
                <w:sz w:val="24"/>
                <w:szCs w:val="21"/>
                <w:highlight w:val="none"/>
              </w:rPr>
            </w:pPr>
          </w:p>
        </w:tc>
        <w:tc>
          <w:tcPr>
            <w:tcW w:w="832" w:type="pct"/>
            <w:noWrap w:val="0"/>
            <w:vAlign w:val="center"/>
          </w:tcPr>
          <w:p w14:paraId="751406C1">
            <w:pPr>
              <w:spacing w:line="520" w:lineRule="exact"/>
              <w:jc w:val="both"/>
              <w:rPr>
                <w:rFonts w:hint="eastAsia" w:ascii="宋体" w:hAnsi="宋体" w:eastAsia="宋体" w:cs="宋体"/>
                <w:color w:val="auto"/>
                <w:sz w:val="24"/>
                <w:szCs w:val="21"/>
                <w:highlight w:val="none"/>
              </w:rPr>
            </w:pPr>
          </w:p>
        </w:tc>
        <w:tc>
          <w:tcPr>
            <w:tcW w:w="908" w:type="pct"/>
            <w:noWrap w:val="0"/>
            <w:vAlign w:val="center"/>
          </w:tcPr>
          <w:p w14:paraId="6971B726">
            <w:pPr>
              <w:spacing w:line="520" w:lineRule="exact"/>
              <w:jc w:val="both"/>
              <w:rPr>
                <w:rFonts w:hint="eastAsia" w:ascii="宋体" w:hAnsi="宋体" w:eastAsia="宋体" w:cs="宋体"/>
                <w:color w:val="auto"/>
                <w:sz w:val="24"/>
                <w:szCs w:val="21"/>
                <w:highlight w:val="none"/>
              </w:rPr>
            </w:pPr>
          </w:p>
        </w:tc>
        <w:tc>
          <w:tcPr>
            <w:tcW w:w="1137" w:type="pct"/>
            <w:noWrap w:val="0"/>
            <w:vAlign w:val="center"/>
          </w:tcPr>
          <w:p w14:paraId="61720C78">
            <w:pPr>
              <w:spacing w:line="520" w:lineRule="exact"/>
              <w:jc w:val="both"/>
              <w:rPr>
                <w:rFonts w:hint="eastAsia" w:ascii="宋体" w:hAnsi="宋体" w:eastAsia="宋体" w:cs="宋体"/>
                <w:color w:val="auto"/>
                <w:sz w:val="24"/>
                <w:szCs w:val="21"/>
                <w:highlight w:val="none"/>
              </w:rPr>
            </w:pPr>
          </w:p>
        </w:tc>
      </w:tr>
      <w:tr w14:paraId="480E6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458" w:type="pct"/>
            <w:shd w:val="clear" w:color="auto" w:fill="auto"/>
            <w:noWrap w:val="0"/>
            <w:vAlign w:val="center"/>
          </w:tcPr>
          <w:p w14:paraId="063EE35E">
            <w:pPr>
              <w:spacing w:line="520" w:lineRule="exact"/>
              <w:jc w:val="center"/>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rPr>
              <w:t>5</w:t>
            </w:r>
          </w:p>
        </w:tc>
        <w:tc>
          <w:tcPr>
            <w:tcW w:w="831" w:type="pct"/>
            <w:noWrap w:val="0"/>
            <w:vAlign w:val="center"/>
          </w:tcPr>
          <w:p w14:paraId="4BFC7DA7">
            <w:pPr>
              <w:spacing w:line="520" w:lineRule="exact"/>
              <w:jc w:val="both"/>
              <w:rPr>
                <w:rFonts w:hint="eastAsia" w:ascii="宋体" w:hAnsi="宋体" w:eastAsia="宋体" w:cs="宋体"/>
                <w:color w:val="auto"/>
                <w:sz w:val="24"/>
                <w:szCs w:val="21"/>
                <w:highlight w:val="none"/>
              </w:rPr>
            </w:pPr>
          </w:p>
        </w:tc>
        <w:tc>
          <w:tcPr>
            <w:tcW w:w="831" w:type="pct"/>
            <w:noWrap w:val="0"/>
            <w:vAlign w:val="center"/>
          </w:tcPr>
          <w:p w14:paraId="41D72488">
            <w:pPr>
              <w:spacing w:line="520" w:lineRule="exact"/>
              <w:jc w:val="both"/>
              <w:rPr>
                <w:rFonts w:hint="eastAsia" w:ascii="宋体" w:hAnsi="宋体" w:eastAsia="宋体" w:cs="宋体"/>
                <w:color w:val="auto"/>
                <w:sz w:val="24"/>
                <w:szCs w:val="21"/>
                <w:highlight w:val="none"/>
              </w:rPr>
            </w:pPr>
          </w:p>
        </w:tc>
        <w:tc>
          <w:tcPr>
            <w:tcW w:w="832" w:type="pct"/>
            <w:noWrap w:val="0"/>
            <w:vAlign w:val="center"/>
          </w:tcPr>
          <w:p w14:paraId="58A7F15F">
            <w:pPr>
              <w:spacing w:line="520" w:lineRule="exact"/>
              <w:jc w:val="both"/>
              <w:rPr>
                <w:rFonts w:hint="eastAsia" w:ascii="宋体" w:hAnsi="宋体" w:eastAsia="宋体" w:cs="宋体"/>
                <w:color w:val="auto"/>
                <w:sz w:val="24"/>
                <w:szCs w:val="21"/>
                <w:highlight w:val="none"/>
              </w:rPr>
            </w:pPr>
          </w:p>
        </w:tc>
        <w:tc>
          <w:tcPr>
            <w:tcW w:w="908" w:type="pct"/>
            <w:noWrap w:val="0"/>
            <w:vAlign w:val="center"/>
          </w:tcPr>
          <w:p w14:paraId="7D3BB70B">
            <w:pPr>
              <w:spacing w:line="520" w:lineRule="exact"/>
              <w:jc w:val="both"/>
              <w:rPr>
                <w:rFonts w:hint="eastAsia" w:ascii="宋体" w:hAnsi="宋体" w:eastAsia="宋体" w:cs="宋体"/>
                <w:color w:val="auto"/>
                <w:sz w:val="24"/>
                <w:szCs w:val="21"/>
                <w:highlight w:val="none"/>
              </w:rPr>
            </w:pPr>
          </w:p>
        </w:tc>
        <w:tc>
          <w:tcPr>
            <w:tcW w:w="1137" w:type="pct"/>
            <w:noWrap w:val="0"/>
            <w:vAlign w:val="center"/>
          </w:tcPr>
          <w:p w14:paraId="7B8ECB6A">
            <w:pPr>
              <w:spacing w:line="520" w:lineRule="exact"/>
              <w:jc w:val="both"/>
              <w:rPr>
                <w:rFonts w:hint="eastAsia" w:ascii="宋体" w:hAnsi="宋体" w:eastAsia="宋体" w:cs="宋体"/>
                <w:color w:val="auto"/>
                <w:sz w:val="24"/>
                <w:szCs w:val="21"/>
                <w:highlight w:val="none"/>
              </w:rPr>
            </w:pPr>
          </w:p>
        </w:tc>
      </w:tr>
      <w:tr w14:paraId="5C460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458" w:type="pct"/>
            <w:shd w:val="clear" w:color="auto" w:fill="auto"/>
            <w:noWrap w:val="0"/>
            <w:vAlign w:val="center"/>
          </w:tcPr>
          <w:p w14:paraId="23B98217">
            <w:pPr>
              <w:spacing w:line="520" w:lineRule="exact"/>
              <w:jc w:val="center"/>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rPr>
              <w:t>6</w:t>
            </w:r>
          </w:p>
        </w:tc>
        <w:tc>
          <w:tcPr>
            <w:tcW w:w="831" w:type="pct"/>
            <w:noWrap w:val="0"/>
            <w:vAlign w:val="center"/>
          </w:tcPr>
          <w:p w14:paraId="2F81589B">
            <w:pPr>
              <w:spacing w:line="520" w:lineRule="exact"/>
              <w:jc w:val="both"/>
              <w:rPr>
                <w:rFonts w:hint="eastAsia" w:ascii="宋体" w:hAnsi="宋体" w:eastAsia="宋体" w:cs="宋体"/>
                <w:color w:val="auto"/>
                <w:sz w:val="24"/>
                <w:szCs w:val="21"/>
                <w:highlight w:val="none"/>
              </w:rPr>
            </w:pPr>
          </w:p>
        </w:tc>
        <w:tc>
          <w:tcPr>
            <w:tcW w:w="831" w:type="pct"/>
            <w:noWrap w:val="0"/>
            <w:vAlign w:val="center"/>
          </w:tcPr>
          <w:p w14:paraId="0E341918">
            <w:pPr>
              <w:spacing w:line="520" w:lineRule="exact"/>
              <w:jc w:val="both"/>
              <w:rPr>
                <w:rFonts w:hint="eastAsia" w:ascii="宋体" w:hAnsi="宋体" w:eastAsia="宋体" w:cs="宋体"/>
                <w:color w:val="auto"/>
                <w:sz w:val="24"/>
                <w:szCs w:val="21"/>
                <w:highlight w:val="none"/>
              </w:rPr>
            </w:pPr>
          </w:p>
        </w:tc>
        <w:tc>
          <w:tcPr>
            <w:tcW w:w="832" w:type="pct"/>
            <w:noWrap w:val="0"/>
            <w:vAlign w:val="center"/>
          </w:tcPr>
          <w:p w14:paraId="65740B61">
            <w:pPr>
              <w:spacing w:line="520" w:lineRule="exact"/>
              <w:jc w:val="both"/>
              <w:rPr>
                <w:rFonts w:hint="eastAsia" w:ascii="宋体" w:hAnsi="宋体" w:eastAsia="宋体" w:cs="宋体"/>
                <w:color w:val="auto"/>
                <w:sz w:val="24"/>
                <w:szCs w:val="21"/>
                <w:highlight w:val="none"/>
              </w:rPr>
            </w:pPr>
          </w:p>
        </w:tc>
        <w:tc>
          <w:tcPr>
            <w:tcW w:w="908" w:type="pct"/>
            <w:noWrap w:val="0"/>
            <w:vAlign w:val="center"/>
          </w:tcPr>
          <w:p w14:paraId="473C03FD">
            <w:pPr>
              <w:spacing w:line="520" w:lineRule="exact"/>
              <w:jc w:val="both"/>
              <w:rPr>
                <w:rFonts w:hint="eastAsia" w:ascii="宋体" w:hAnsi="宋体" w:eastAsia="宋体" w:cs="宋体"/>
                <w:color w:val="auto"/>
                <w:sz w:val="24"/>
                <w:szCs w:val="21"/>
                <w:highlight w:val="none"/>
              </w:rPr>
            </w:pPr>
          </w:p>
        </w:tc>
        <w:tc>
          <w:tcPr>
            <w:tcW w:w="1137" w:type="pct"/>
            <w:noWrap w:val="0"/>
            <w:vAlign w:val="center"/>
          </w:tcPr>
          <w:p w14:paraId="08F41901">
            <w:pPr>
              <w:spacing w:line="520" w:lineRule="exact"/>
              <w:jc w:val="both"/>
              <w:rPr>
                <w:rFonts w:hint="eastAsia" w:ascii="宋体" w:hAnsi="宋体" w:eastAsia="宋体" w:cs="宋体"/>
                <w:color w:val="auto"/>
                <w:sz w:val="24"/>
                <w:szCs w:val="21"/>
                <w:highlight w:val="none"/>
              </w:rPr>
            </w:pPr>
          </w:p>
        </w:tc>
      </w:tr>
      <w:tr w14:paraId="4085B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458" w:type="pct"/>
            <w:shd w:val="clear" w:color="auto" w:fill="auto"/>
            <w:noWrap w:val="0"/>
            <w:vAlign w:val="center"/>
          </w:tcPr>
          <w:p w14:paraId="29A0DFC6">
            <w:pPr>
              <w:spacing w:line="520" w:lineRule="exact"/>
              <w:jc w:val="center"/>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rPr>
              <w:t>7</w:t>
            </w:r>
          </w:p>
        </w:tc>
        <w:tc>
          <w:tcPr>
            <w:tcW w:w="831" w:type="pct"/>
            <w:noWrap w:val="0"/>
            <w:vAlign w:val="center"/>
          </w:tcPr>
          <w:p w14:paraId="30AEF250">
            <w:pPr>
              <w:spacing w:line="520" w:lineRule="exact"/>
              <w:jc w:val="both"/>
              <w:rPr>
                <w:rFonts w:hint="eastAsia" w:ascii="宋体" w:hAnsi="宋体" w:eastAsia="宋体" w:cs="宋体"/>
                <w:color w:val="auto"/>
                <w:sz w:val="24"/>
                <w:szCs w:val="21"/>
                <w:highlight w:val="none"/>
              </w:rPr>
            </w:pPr>
          </w:p>
        </w:tc>
        <w:tc>
          <w:tcPr>
            <w:tcW w:w="831" w:type="pct"/>
            <w:noWrap w:val="0"/>
            <w:vAlign w:val="center"/>
          </w:tcPr>
          <w:p w14:paraId="31BDC7BC">
            <w:pPr>
              <w:spacing w:line="520" w:lineRule="exact"/>
              <w:jc w:val="both"/>
              <w:rPr>
                <w:rFonts w:hint="eastAsia" w:ascii="宋体" w:hAnsi="宋体" w:eastAsia="宋体" w:cs="宋体"/>
                <w:color w:val="auto"/>
                <w:sz w:val="24"/>
                <w:szCs w:val="21"/>
                <w:highlight w:val="none"/>
              </w:rPr>
            </w:pPr>
          </w:p>
        </w:tc>
        <w:tc>
          <w:tcPr>
            <w:tcW w:w="832" w:type="pct"/>
            <w:noWrap w:val="0"/>
            <w:vAlign w:val="center"/>
          </w:tcPr>
          <w:p w14:paraId="4BE66582">
            <w:pPr>
              <w:spacing w:line="520" w:lineRule="exact"/>
              <w:jc w:val="both"/>
              <w:rPr>
                <w:rFonts w:hint="eastAsia" w:ascii="宋体" w:hAnsi="宋体" w:eastAsia="宋体" w:cs="宋体"/>
                <w:color w:val="auto"/>
                <w:sz w:val="24"/>
                <w:szCs w:val="21"/>
                <w:highlight w:val="none"/>
              </w:rPr>
            </w:pPr>
          </w:p>
        </w:tc>
        <w:tc>
          <w:tcPr>
            <w:tcW w:w="908" w:type="pct"/>
            <w:noWrap w:val="0"/>
            <w:vAlign w:val="center"/>
          </w:tcPr>
          <w:p w14:paraId="1A61A7FD">
            <w:pPr>
              <w:spacing w:line="520" w:lineRule="exact"/>
              <w:jc w:val="both"/>
              <w:rPr>
                <w:rFonts w:hint="eastAsia" w:ascii="宋体" w:hAnsi="宋体" w:eastAsia="宋体" w:cs="宋体"/>
                <w:color w:val="auto"/>
                <w:sz w:val="24"/>
                <w:szCs w:val="21"/>
                <w:highlight w:val="none"/>
              </w:rPr>
            </w:pPr>
          </w:p>
        </w:tc>
        <w:tc>
          <w:tcPr>
            <w:tcW w:w="1137" w:type="pct"/>
            <w:noWrap w:val="0"/>
            <w:vAlign w:val="center"/>
          </w:tcPr>
          <w:p w14:paraId="48F6E8E2">
            <w:pPr>
              <w:spacing w:line="520" w:lineRule="exact"/>
              <w:jc w:val="both"/>
              <w:rPr>
                <w:rFonts w:hint="eastAsia" w:ascii="宋体" w:hAnsi="宋体" w:eastAsia="宋体" w:cs="宋体"/>
                <w:color w:val="auto"/>
                <w:sz w:val="24"/>
                <w:szCs w:val="21"/>
                <w:highlight w:val="none"/>
              </w:rPr>
            </w:pPr>
          </w:p>
        </w:tc>
      </w:tr>
      <w:tr w14:paraId="62515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458" w:type="pct"/>
            <w:shd w:val="clear" w:color="auto" w:fill="auto"/>
            <w:noWrap w:val="0"/>
            <w:vAlign w:val="center"/>
          </w:tcPr>
          <w:p w14:paraId="03825B55">
            <w:pPr>
              <w:spacing w:line="520" w:lineRule="exact"/>
              <w:jc w:val="center"/>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rPr>
              <w:t>8</w:t>
            </w:r>
          </w:p>
        </w:tc>
        <w:tc>
          <w:tcPr>
            <w:tcW w:w="831" w:type="pct"/>
            <w:noWrap w:val="0"/>
            <w:vAlign w:val="center"/>
          </w:tcPr>
          <w:p w14:paraId="23308F5F">
            <w:pPr>
              <w:spacing w:line="520" w:lineRule="exact"/>
              <w:jc w:val="both"/>
              <w:rPr>
                <w:rFonts w:hint="eastAsia" w:ascii="宋体" w:hAnsi="宋体" w:eastAsia="宋体" w:cs="宋体"/>
                <w:color w:val="auto"/>
                <w:sz w:val="24"/>
                <w:szCs w:val="21"/>
                <w:highlight w:val="none"/>
              </w:rPr>
            </w:pPr>
          </w:p>
        </w:tc>
        <w:tc>
          <w:tcPr>
            <w:tcW w:w="831" w:type="pct"/>
            <w:noWrap w:val="0"/>
            <w:vAlign w:val="center"/>
          </w:tcPr>
          <w:p w14:paraId="287D93DD">
            <w:pPr>
              <w:spacing w:line="520" w:lineRule="exact"/>
              <w:jc w:val="both"/>
              <w:rPr>
                <w:rFonts w:hint="eastAsia" w:ascii="宋体" w:hAnsi="宋体" w:eastAsia="宋体" w:cs="宋体"/>
                <w:color w:val="auto"/>
                <w:sz w:val="24"/>
                <w:szCs w:val="21"/>
                <w:highlight w:val="none"/>
              </w:rPr>
            </w:pPr>
          </w:p>
        </w:tc>
        <w:tc>
          <w:tcPr>
            <w:tcW w:w="832" w:type="pct"/>
            <w:noWrap w:val="0"/>
            <w:vAlign w:val="center"/>
          </w:tcPr>
          <w:p w14:paraId="651BA635">
            <w:pPr>
              <w:spacing w:line="520" w:lineRule="exact"/>
              <w:jc w:val="both"/>
              <w:rPr>
                <w:rFonts w:hint="eastAsia" w:ascii="宋体" w:hAnsi="宋体" w:eastAsia="宋体" w:cs="宋体"/>
                <w:color w:val="auto"/>
                <w:sz w:val="24"/>
                <w:szCs w:val="21"/>
                <w:highlight w:val="none"/>
              </w:rPr>
            </w:pPr>
          </w:p>
        </w:tc>
        <w:tc>
          <w:tcPr>
            <w:tcW w:w="908" w:type="pct"/>
            <w:noWrap w:val="0"/>
            <w:vAlign w:val="center"/>
          </w:tcPr>
          <w:p w14:paraId="0725756A">
            <w:pPr>
              <w:spacing w:line="520" w:lineRule="exact"/>
              <w:jc w:val="both"/>
              <w:rPr>
                <w:rFonts w:hint="eastAsia" w:ascii="宋体" w:hAnsi="宋体" w:eastAsia="宋体" w:cs="宋体"/>
                <w:color w:val="auto"/>
                <w:sz w:val="24"/>
                <w:szCs w:val="21"/>
                <w:highlight w:val="none"/>
              </w:rPr>
            </w:pPr>
          </w:p>
        </w:tc>
        <w:tc>
          <w:tcPr>
            <w:tcW w:w="1137" w:type="pct"/>
            <w:noWrap w:val="0"/>
            <w:vAlign w:val="center"/>
          </w:tcPr>
          <w:p w14:paraId="40BF0E88">
            <w:pPr>
              <w:spacing w:line="520" w:lineRule="exact"/>
              <w:jc w:val="both"/>
              <w:rPr>
                <w:rFonts w:hint="eastAsia" w:ascii="宋体" w:hAnsi="宋体" w:eastAsia="宋体" w:cs="宋体"/>
                <w:color w:val="auto"/>
                <w:sz w:val="24"/>
                <w:szCs w:val="21"/>
                <w:highlight w:val="none"/>
              </w:rPr>
            </w:pPr>
          </w:p>
        </w:tc>
      </w:tr>
      <w:tr w14:paraId="235BD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458" w:type="pct"/>
            <w:shd w:val="clear" w:color="auto" w:fill="auto"/>
            <w:noWrap w:val="0"/>
            <w:vAlign w:val="center"/>
          </w:tcPr>
          <w:p w14:paraId="4B80B5F1">
            <w:pPr>
              <w:spacing w:line="520" w:lineRule="exact"/>
              <w:jc w:val="center"/>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rPr>
              <w:t>9</w:t>
            </w:r>
          </w:p>
        </w:tc>
        <w:tc>
          <w:tcPr>
            <w:tcW w:w="831" w:type="pct"/>
            <w:noWrap w:val="0"/>
            <w:vAlign w:val="center"/>
          </w:tcPr>
          <w:p w14:paraId="2C4406CE">
            <w:pPr>
              <w:spacing w:line="520" w:lineRule="exact"/>
              <w:jc w:val="both"/>
              <w:rPr>
                <w:rFonts w:hint="eastAsia" w:ascii="宋体" w:hAnsi="宋体" w:eastAsia="宋体" w:cs="宋体"/>
                <w:color w:val="auto"/>
                <w:sz w:val="24"/>
                <w:szCs w:val="21"/>
                <w:highlight w:val="none"/>
              </w:rPr>
            </w:pPr>
          </w:p>
        </w:tc>
        <w:tc>
          <w:tcPr>
            <w:tcW w:w="831" w:type="pct"/>
            <w:noWrap w:val="0"/>
            <w:vAlign w:val="center"/>
          </w:tcPr>
          <w:p w14:paraId="7F8C38A0">
            <w:pPr>
              <w:spacing w:line="520" w:lineRule="exact"/>
              <w:jc w:val="both"/>
              <w:rPr>
                <w:rFonts w:hint="eastAsia" w:ascii="宋体" w:hAnsi="宋体" w:eastAsia="宋体" w:cs="宋体"/>
                <w:color w:val="auto"/>
                <w:sz w:val="24"/>
                <w:szCs w:val="21"/>
                <w:highlight w:val="none"/>
              </w:rPr>
            </w:pPr>
          </w:p>
        </w:tc>
        <w:tc>
          <w:tcPr>
            <w:tcW w:w="832" w:type="pct"/>
            <w:noWrap w:val="0"/>
            <w:vAlign w:val="center"/>
          </w:tcPr>
          <w:p w14:paraId="3223FC6D">
            <w:pPr>
              <w:spacing w:line="520" w:lineRule="exact"/>
              <w:jc w:val="both"/>
              <w:rPr>
                <w:rFonts w:hint="eastAsia" w:ascii="宋体" w:hAnsi="宋体" w:eastAsia="宋体" w:cs="宋体"/>
                <w:color w:val="auto"/>
                <w:sz w:val="24"/>
                <w:szCs w:val="21"/>
                <w:highlight w:val="none"/>
              </w:rPr>
            </w:pPr>
          </w:p>
        </w:tc>
        <w:tc>
          <w:tcPr>
            <w:tcW w:w="908" w:type="pct"/>
            <w:noWrap w:val="0"/>
            <w:vAlign w:val="center"/>
          </w:tcPr>
          <w:p w14:paraId="701D6DD9">
            <w:pPr>
              <w:spacing w:line="520" w:lineRule="exact"/>
              <w:jc w:val="both"/>
              <w:rPr>
                <w:rFonts w:hint="eastAsia" w:ascii="宋体" w:hAnsi="宋体" w:eastAsia="宋体" w:cs="宋体"/>
                <w:color w:val="auto"/>
                <w:sz w:val="24"/>
                <w:szCs w:val="21"/>
                <w:highlight w:val="none"/>
              </w:rPr>
            </w:pPr>
          </w:p>
        </w:tc>
        <w:tc>
          <w:tcPr>
            <w:tcW w:w="1137" w:type="pct"/>
            <w:noWrap w:val="0"/>
            <w:vAlign w:val="center"/>
          </w:tcPr>
          <w:p w14:paraId="75409948">
            <w:pPr>
              <w:spacing w:line="520" w:lineRule="exact"/>
              <w:jc w:val="both"/>
              <w:rPr>
                <w:rFonts w:hint="eastAsia" w:ascii="宋体" w:hAnsi="宋体" w:eastAsia="宋体" w:cs="宋体"/>
                <w:color w:val="auto"/>
                <w:sz w:val="24"/>
                <w:szCs w:val="21"/>
                <w:highlight w:val="none"/>
              </w:rPr>
            </w:pPr>
          </w:p>
        </w:tc>
      </w:tr>
      <w:tr w14:paraId="35A72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458" w:type="pct"/>
            <w:shd w:val="clear" w:color="auto" w:fill="auto"/>
            <w:noWrap w:val="0"/>
            <w:vAlign w:val="center"/>
          </w:tcPr>
          <w:p w14:paraId="468FC4F8">
            <w:pPr>
              <w:spacing w:line="520" w:lineRule="exact"/>
              <w:jc w:val="center"/>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eastAsia="zh-CN"/>
              </w:rPr>
              <w:t>……</w:t>
            </w:r>
          </w:p>
        </w:tc>
        <w:tc>
          <w:tcPr>
            <w:tcW w:w="831" w:type="pct"/>
            <w:noWrap w:val="0"/>
            <w:vAlign w:val="center"/>
          </w:tcPr>
          <w:p w14:paraId="4EAA8CE0">
            <w:pPr>
              <w:spacing w:line="520" w:lineRule="exact"/>
              <w:jc w:val="both"/>
              <w:rPr>
                <w:rFonts w:hint="eastAsia" w:ascii="宋体" w:hAnsi="宋体" w:eastAsia="宋体" w:cs="宋体"/>
                <w:color w:val="auto"/>
                <w:sz w:val="24"/>
                <w:szCs w:val="21"/>
                <w:highlight w:val="none"/>
              </w:rPr>
            </w:pPr>
          </w:p>
        </w:tc>
        <w:tc>
          <w:tcPr>
            <w:tcW w:w="831" w:type="pct"/>
            <w:noWrap w:val="0"/>
            <w:vAlign w:val="center"/>
          </w:tcPr>
          <w:p w14:paraId="6F216135">
            <w:pPr>
              <w:spacing w:line="520" w:lineRule="exact"/>
              <w:jc w:val="both"/>
              <w:rPr>
                <w:rFonts w:hint="eastAsia" w:ascii="宋体" w:hAnsi="宋体" w:eastAsia="宋体" w:cs="宋体"/>
                <w:color w:val="auto"/>
                <w:sz w:val="24"/>
                <w:szCs w:val="21"/>
                <w:highlight w:val="none"/>
              </w:rPr>
            </w:pPr>
          </w:p>
        </w:tc>
        <w:tc>
          <w:tcPr>
            <w:tcW w:w="832" w:type="pct"/>
            <w:noWrap w:val="0"/>
            <w:vAlign w:val="center"/>
          </w:tcPr>
          <w:p w14:paraId="5047236D">
            <w:pPr>
              <w:spacing w:line="520" w:lineRule="exact"/>
              <w:jc w:val="both"/>
              <w:rPr>
                <w:rFonts w:hint="eastAsia" w:ascii="宋体" w:hAnsi="宋体" w:eastAsia="宋体" w:cs="宋体"/>
                <w:color w:val="auto"/>
                <w:sz w:val="24"/>
                <w:szCs w:val="21"/>
                <w:highlight w:val="none"/>
              </w:rPr>
            </w:pPr>
          </w:p>
        </w:tc>
        <w:tc>
          <w:tcPr>
            <w:tcW w:w="908" w:type="pct"/>
            <w:noWrap w:val="0"/>
            <w:vAlign w:val="center"/>
          </w:tcPr>
          <w:p w14:paraId="47C36520">
            <w:pPr>
              <w:spacing w:line="520" w:lineRule="exact"/>
              <w:jc w:val="both"/>
              <w:rPr>
                <w:rFonts w:hint="eastAsia" w:ascii="宋体" w:hAnsi="宋体" w:eastAsia="宋体" w:cs="宋体"/>
                <w:color w:val="auto"/>
                <w:sz w:val="24"/>
                <w:szCs w:val="21"/>
                <w:highlight w:val="none"/>
              </w:rPr>
            </w:pPr>
          </w:p>
        </w:tc>
        <w:tc>
          <w:tcPr>
            <w:tcW w:w="1137" w:type="pct"/>
            <w:noWrap w:val="0"/>
            <w:vAlign w:val="center"/>
          </w:tcPr>
          <w:p w14:paraId="23F41208">
            <w:pPr>
              <w:spacing w:line="520" w:lineRule="exact"/>
              <w:jc w:val="both"/>
              <w:rPr>
                <w:rFonts w:hint="eastAsia" w:ascii="宋体" w:hAnsi="宋体" w:eastAsia="宋体" w:cs="宋体"/>
                <w:color w:val="auto"/>
                <w:sz w:val="24"/>
                <w:szCs w:val="21"/>
                <w:highlight w:val="none"/>
              </w:rPr>
            </w:pPr>
          </w:p>
        </w:tc>
      </w:tr>
      <w:tr w14:paraId="56D57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2" w:hRule="atLeast"/>
          <w:jc w:val="center"/>
        </w:trPr>
        <w:tc>
          <w:tcPr>
            <w:tcW w:w="458" w:type="pct"/>
            <w:noWrap w:val="0"/>
            <w:vAlign w:val="center"/>
          </w:tcPr>
          <w:p w14:paraId="57A46CC0">
            <w:pPr>
              <w:spacing w:line="520" w:lineRule="exact"/>
              <w:jc w:val="both"/>
              <w:rPr>
                <w:rFonts w:hint="eastAsia" w:ascii="宋体" w:hAnsi="宋体" w:eastAsia="宋体" w:cs="宋体"/>
                <w:color w:val="auto"/>
                <w:sz w:val="24"/>
                <w:szCs w:val="21"/>
                <w:highlight w:val="none"/>
              </w:rPr>
            </w:pPr>
          </w:p>
        </w:tc>
        <w:tc>
          <w:tcPr>
            <w:tcW w:w="831" w:type="pct"/>
            <w:noWrap w:val="0"/>
            <w:vAlign w:val="center"/>
          </w:tcPr>
          <w:p w14:paraId="65B6C2FA">
            <w:pPr>
              <w:spacing w:line="520" w:lineRule="exact"/>
              <w:jc w:val="both"/>
              <w:rPr>
                <w:rFonts w:hint="eastAsia" w:ascii="宋体" w:hAnsi="宋体" w:eastAsia="宋体" w:cs="宋体"/>
                <w:color w:val="auto"/>
                <w:sz w:val="24"/>
                <w:szCs w:val="21"/>
                <w:highlight w:val="none"/>
              </w:rPr>
            </w:pPr>
          </w:p>
        </w:tc>
        <w:tc>
          <w:tcPr>
            <w:tcW w:w="831" w:type="pct"/>
            <w:noWrap w:val="0"/>
            <w:vAlign w:val="center"/>
          </w:tcPr>
          <w:p w14:paraId="446EAD83">
            <w:pPr>
              <w:spacing w:line="520" w:lineRule="exact"/>
              <w:jc w:val="both"/>
              <w:rPr>
                <w:rFonts w:hint="eastAsia" w:ascii="宋体" w:hAnsi="宋体" w:eastAsia="宋体" w:cs="宋体"/>
                <w:color w:val="auto"/>
                <w:sz w:val="24"/>
                <w:szCs w:val="21"/>
                <w:highlight w:val="none"/>
              </w:rPr>
            </w:pPr>
          </w:p>
        </w:tc>
        <w:tc>
          <w:tcPr>
            <w:tcW w:w="832" w:type="pct"/>
            <w:noWrap w:val="0"/>
            <w:vAlign w:val="center"/>
          </w:tcPr>
          <w:p w14:paraId="354F8A77">
            <w:pPr>
              <w:spacing w:line="520" w:lineRule="exact"/>
              <w:jc w:val="both"/>
              <w:rPr>
                <w:rFonts w:hint="eastAsia" w:ascii="宋体" w:hAnsi="宋体" w:eastAsia="宋体" w:cs="宋体"/>
                <w:color w:val="auto"/>
                <w:sz w:val="24"/>
                <w:szCs w:val="21"/>
                <w:highlight w:val="none"/>
              </w:rPr>
            </w:pPr>
          </w:p>
        </w:tc>
        <w:tc>
          <w:tcPr>
            <w:tcW w:w="908" w:type="pct"/>
            <w:noWrap w:val="0"/>
            <w:vAlign w:val="center"/>
          </w:tcPr>
          <w:p w14:paraId="6B25D49F">
            <w:pPr>
              <w:spacing w:line="520" w:lineRule="exact"/>
              <w:jc w:val="both"/>
              <w:rPr>
                <w:rFonts w:hint="eastAsia" w:ascii="宋体" w:hAnsi="宋体" w:eastAsia="宋体" w:cs="宋体"/>
                <w:color w:val="auto"/>
                <w:sz w:val="24"/>
                <w:szCs w:val="21"/>
                <w:highlight w:val="none"/>
              </w:rPr>
            </w:pPr>
          </w:p>
        </w:tc>
        <w:tc>
          <w:tcPr>
            <w:tcW w:w="1137" w:type="pct"/>
            <w:noWrap w:val="0"/>
            <w:vAlign w:val="center"/>
          </w:tcPr>
          <w:p w14:paraId="614705E4">
            <w:pPr>
              <w:spacing w:line="520" w:lineRule="exact"/>
              <w:jc w:val="both"/>
              <w:rPr>
                <w:rFonts w:hint="eastAsia" w:ascii="宋体" w:hAnsi="宋体" w:eastAsia="宋体" w:cs="宋体"/>
                <w:color w:val="auto"/>
                <w:sz w:val="24"/>
                <w:szCs w:val="21"/>
                <w:highlight w:val="none"/>
              </w:rPr>
            </w:pPr>
          </w:p>
        </w:tc>
      </w:tr>
    </w:tbl>
    <w:p w14:paraId="3D8AE987">
      <w:pPr>
        <w:spacing w:line="400" w:lineRule="exact"/>
        <w:jc w:val="both"/>
        <w:rPr>
          <w:rFonts w:hint="eastAsia" w:ascii="宋体" w:hAnsi="宋体" w:eastAsia="宋体" w:cs="宋体"/>
          <w:b/>
          <w:color w:val="auto"/>
          <w:sz w:val="24"/>
          <w:szCs w:val="28"/>
          <w:highlight w:val="none"/>
        </w:rPr>
      </w:pPr>
    </w:p>
    <w:p w14:paraId="5C2A4028">
      <w:pPr>
        <w:spacing w:line="520" w:lineRule="exact"/>
        <w:jc w:val="both"/>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投标人单位公章：</w:t>
      </w:r>
      <w:r>
        <w:rPr>
          <w:rFonts w:hint="eastAsia" w:ascii="宋体" w:hAnsi="宋体" w:eastAsia="宋体" w:cs="宋体"/>
          <w:color w:val="auto"/>
          <w:sz w:val="22"/>
          <w:szCs w:val="21"/>
          <w:highlight w:val="none"/>
          <w:u w:val="single"/>
        </w:rPr>
        <w:t xml:space="preserve">            </w:t>
      </w:r>
    </w:p>
    <w:p w14:paraId="67B38B68">
      <w:pPr>
        <w:spacing w:line="520" w:lineRule="exact"/>
        <w:jc w:val="both"/>
        <w:rPr>
          <w:rFonts w:hint="eastAsia" w:ascii="宋体" w:hAnsi="宋体" w:eastAsia="宋体" w:cs="宋体"/>
          <w:color w:val="auto"/>
          <w:sz w:val="22"/>
          <w:szCs w:val="21"/>
          <w:highlight w:val="none"/>
          <w:u w:val="single"/>
        </w:rPr>
      </w:pPr>
      <w:r>
        <w:rPr>
          <w:rFonts w:hint="eastAsia" w:ascii="宋体" w:hAnsi="宋体" w:eastAsia="宋体" w:cs="宋体"/>
          <w:color w:val="auto"/>
          <w:sz w:val="22"/>
          <w:szCs w:val="21"/>
          <w:highlight w:val="none"/>
        </w:rPr>
        <w:t>法定代表人或授权委托人签字或盖章：</w:t>
      </w:r>
      <w:r>
        <w:rPr>
          <w:rFonts w:hint="eastAsia" w:ascii="宋体" w:hAnsi="宋体" w:eastAsia="宋体" w:cs="宋体"/>
          <w:color w:val="auto"/>
          <w:sz w:val="22"/>
          <w:szCs w:val="21"/>
          <w:highlight w:val="none"/>
          <w:u w:val="single"/>
        </w:rPr>
        <w:t xml:space="preserve">            </w:t>
      </w:r>
    </w:p>
    <w:p w14:paraId="65A2E05B">
      <w:pPr>
        <w:spacing w:line="520" w:lineRule="exact"/>
        <w:jc w:val="both"/>
        <w:rPr>
          <w:rFonts w:hint="eastAsia" w:ascii="宋体" w:hAnsi="宋体" w:eastAsia="宋体" w:cs="宋体"/>
          <w:color w:val="auto"/>
          <w:sz w:val="22"/>
          <w:szCs w:val="21"/>
          <w:highlight w:val="none"/>
          <w:u w:val="single"/>
        </w:rPr>
      </w:pPr>
    </w:p>
    <w:p w14:paraId="6A529671">
      <w:pPr>
        <w:spacing w:line="520" w:lineRule="exact"/>
        <w:jc w:val="both"/>
        <w:rPr>
          <w:rFonts w:hint="eastAsia" w:ascii="宋体" w:hAnsi="宋体" w:eastAsia="宋体" w:cs="宋体"/>
          <w:color w:val="auto"/>
          <w:sz w:val="22"/>
          <w:szCs w:val="21"/>
          <w:highlight w:val="none"/>
          <w:u w:val="single"/>
        </w:rPr>
      </w:pPr>
      <w:r>
        <w:rPr>
          <w:rFonts w:hint="eastAsia" w:ascii="宋体" w:hAnsi="宋体" w:eastAsia="宋体" w:cs="宋体"/>
          <w:b/>
          <w:color w:val="auto"/>
          <w:sz w:val="22"/>
          <w:szCs w:val="21"/>
          <w:highlight w:val="none"/>
        </w:rPr>
        <w:t>注：须附</w:t>
      </w:r>
      <w:r>
        <w:rPr>
          <w:rFonts w:hint="eastAsia" w:ascii="宋体" w:hAnsi="宋体" w:eastAsia="宋体" w:cs="宋体"/>
          <w:b/>
          <w:color w:val="auto"/>
          <w:sz w:val="22"/>
          <w:szCs w:val="21"/>
          <w:highlight w:val="none"/>
          <w:lang w:val="en-US" w:eastAsia="zh-CN"/>
        </w:rPr>
        <w:t>相关</w:t>
      </w:r>
      <w:r>
        <w:rPr>
          <w:rFonts w:hint="eastAsia" w:ascii="宋体" w:hAnsi="宋体" w:eastAsia="宋体" w:cs="宋体"/>
          <w:b/>
          <w:color w:val="auto"/>
          <w:sz w:val="22"/>
          <w:szCs w:val="21"/>
          <w:highlight w:val="none"/>
        </w:rPr>
        <w:t>证明材料，详见招标文件第五部分“评标办法”。</w:t>
      </w:r>
    </w:p>
    <w:p w14:paraId="34078EAC">
      <w:pPr>
        <w:jc w:val="both"/>
        <w:rPr>
          <w:rFonts w:hint="eastAsia" w:ascii="宋体" w:hAnsi="宋体" w:eastAsia="宋体" w:cs="宋体"/>
          <w:color w:val="auto"/>
          <w:sz w:val="20"/>
          <w:szCs w:val="21"/>
          <w:highlight w:val="none"/>
        </w:rPr>
      </w:pPr>
    </w:p>
    <w:p w14:paraId="033AD68D">
      <w:pPr>
        <w:ind w:firstLine="420"/>
        <w:jc w:val="both"/>
        <w:rPr>
          <w:rFonts w:hint="eastAsia" w:ascii="宋体" w:hAnsi="宋体" w:eastAsia="宋体" w:cs="宋体"/>
          <w:color w:val="auto"/>
          <w:sz w:val="22"/>
          <w:szCs w:val="22"/>
          <w:highlight w:val="none"/>
        </w:rPr>
      </w:pPr>
    </w:p>
    <w:p w14:paraId="5BACED53">
      <w:pPr>
        <w:ind w:firstLine="420"/>
        <w:jc w:val="both"/>
        <w:rPr>
          <w:rFonts w:hint="eastAsia" w:ascii="宋体" w:hAnsi="宋体" w:eastAsia="宋体" w:cs="宋体"/>
          <w:color w:val="auto"/>
          <w:sz w:val="22"/>
          <w:szCs w:val="22"/>
          <w:highlight w:val="none"/>
        </w:rPr>
      </w:pPr>
    </w:p>
    <w:p w14:paraId="318E0D76">
      <w:pPr>
        <w:jc w:val="both"/>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rPr>
        <w:br w:type="page" w:clear="all"/>
      </w:r>
    </w:p>
    <w:p w14:paraId="34648C98">
      <w:pPr>
        <w:numPr>
          <w:ilvl w:val="0"/>
          <w:numId w:val="0"/>
        </w:numPr>
        <w:spacing w:line="520" w:lineRule="exact"/>
        <w:jc w:val="both"/>
        <w:outlineLvl w:val="1"/>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十六、开标一览表</w:t>
      </w:r>
    </w:p>
    <w:p w14:paraId="5AB5AF76">
      <w:pPr>
        <w:ind w:firstLine="480"/>
        <w:jc w:val="both"/>
        <w:rPr>
          <w:rFonts w:hint="eastAsia" w:ascii="宋体" w:hAnsi="宋体" w:eastAsia="宋体" w:cs="宋体"/>
          <w:color w:val="auto"/>
          <w:sz w:val="22"/>
          <w:szCs w:val="22"/>
          <w:highlight w:val="none"/>
        </w:rPr>
      </w:pPr>
    </w:p>
    <w:p w14:paraId="75EF7AA9">
      <w:pPr>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投标人全称（加盖CA电子签章）：</w:t>
      </w:r>
    </w:p>
    <w:p w14:paraId="3FBED9C6">
      <w:pPr>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项目名称：</w:t>
      </w:r>
    </w:p>
    <w:p w14:paraId="42FFCFD1">
      <w:pPr>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项目编号：                                   </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54"/>
      </w:tblGrid>
      <w:tr w14:paraId="031F1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5000" w:type="pct"/>
            <w:noWrap/>
            <w:vAlign w:val="center"/>
          </w:tcPr>
          <w:p w14:paraId="0455DF82">
            <w:pPr>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投标报价</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5元</w:t>
            </w:r>
          </w:p>
        </w:tc>
      </w:tr>
      <w:tr w14:paraId="23466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5000" w:type="pct"/>
            <w:noWrap/>
            <w:vAlign w:val="center"/>
          </w:tcPr>
          <w:p w14:paraId="65F3D3A0">
            <w:pPr>
              <w:spacing w:line="500" w:lineRule="exact"/>
              <w:ind w:firstLine="440"/>
              <w:jc w:val="both"/>
              <w:rPr>
                <w:rFonts w:hint="eastAsia" w:ascii="宋体" w:hAnsi="宋体" w:eastAsia="宋体" w:cs="宋体"/>
                <w:color w:val="auto"/>
                <w:sz w:val="22"/>
                <w:szCs w:val="20"/>
                <w:highlight w:val="none"/>
              </w:rPr>
            </w:pPr>
          </w:p>
        </w:tc>
      </w:tr>
    </w:tbl>
    <w:p w14:paraId="3259C6E5">
      <w:pPr>
        <w:jc w:val="both"/>
        <w:rPr>
          <w:rFonts w:hint="eastAsia" w:ascii="宋体" w:hAnsi="宋体" w:eastAsia="宋体" w:cs="宋体"/>
          <w:color w:val="auto"/>
          <w:sz w:val="22"/>
          <w:szCs w:val="22"/>
          <w:highlight w:val="none"/>
        </w:rPr>
      </w:pPr>
    </w:p>
    <w:p w14:paraId="6401243C">
      <w:pPr>
        <w:ind w:firstLine="480"/>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注：本项目采用固定价格（单价）采购，服务单价为5元/人/天。</w:t>
      </w:r>
    </w:p>
    <w:p w14:paraId="38FAD2F0">
      <w:pPr>
        <w:ind w:firstLine="480"/>
        <w:jc w:val="both"/>
        <w:rPr>
          <w:rFonts w:hint="eastAsia" w:ascii="宋体" w:hAnsi="宋体" w:eastAsia="宋体" w:cs="宋体"/>
          <w:color w:val="auto"/>
          <w:sz w:val="22"/>
          <w:szCs w:val="22"/>
          <w:highlight w:val="none"/>
          <w:lang w:val="en-US" w:eastAsia="zh-CN"/>
        </w:rPr>
      </w:pPr>
    </w:p>
    <w:p w14:paraId="579A85FF">
      <w:pPr>
        <w:ind w:firstLine="480"/>
        <w:jc w:val="both"/>
        <w:rPr>
          <w:rFonts w:hint="eastAsia" w:ascii="宋体" w:hAnsi="宋体" w:eastAsia="宋体" w:cs="宋体"/>
          <w:color w:val="auto"/>
          <w:sz w:val="22"/>
          <w:szCs w:val="22"/>
          <w:highlight w:val="none"/>
          <w:lang w:val="en-US" w:eastAsia="zh-CN"/>
        </w:rPr>
      </w:pPr>
    </w:p>
    <w:p w14:paraId="0ECB9F42">
      <w:pPr>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日期：  年   月   日</w:t>
      </w:r>
    </w:p>
    <w:p w14:paraId="50E01029">
      <w:pPr>
        <w:ind w:firstLine="480"/>
        <w:jc w:val="both"/>
        <w:rPr>
          <w:rFonts w:hint="eastAsia" w:ascii="宋体" w:hAnsi="宋体" w:eastAsia="宋体" w:cs="宋体"/>
          <w:color w:val="auto"/>
          <w:sz w:val="22"/>
          <w:szCs w:val="22"/>
          <w:highlight w:val="none"/>
        </w:rPr>
      </w:pPr>
    </w:p>
    <w:p w14:paraId="4FB053E7">
      <w:pPr>
        <w:jc w:val="both"/>
        <w:rPr>
          <w:rFonts w:hint="eastAsia" w:ascii="宋体" w:hAnsi="宋体" w:eastAsia="宋体" w:cs="宋体"/>
          <w:b/>
          <w:bCs/>
          <w:color w:val="auto"/>
          <w:sz w:val="28"/>
          <w:szCs w:val="28"/>
          <w:highlight w:val="none"/>
        </w:rPr>
      </w:pPr>
    </w:p>
    <w:p w14:paraId="74DBB3D3">
      <w:pPr>
        <w:jc w:val="both"/>
        <w:rPr>
          <w:rFonts w:hint="eastAsia" w:ascii="宋体" w:hAnsi="宋体" w:eastAsia="宋体" w:cs="宋体"/>
          <w:b/>
          <w:bCs/>
          <w:color w:val="auto"/>
          <w:sz w:val="28"/>
          <w:szCs w:val="28"/>
          <w:highlight w:val="none"/>
        </w:rPr>
      </w:pPr>
    </w:p>
    <w:p w14:paraId="7AB21F2A">
      <w:pPr>
        <w:keepNext/>
        <w:keepLines/>
        <w:widowControl w:val="0"/>
        <w:suppressLineNumbers w:val="0"/>
        <w:spacing w:before="360" w:beforeAutospacing="0" w:after="200" w:afterAutospacing="0" w:line="360" w:lineRule="auto"/>
        <w:ind w:left="0" w:right="0"/>
        <w:jc w:val="left"/>
        <w:outlineLvl w:val="1"/>
        <w:rPr>
          <w:rFonts w:hint="eastAsia" w:ascii="宋体" w:hAnsi="宋体" w:eastAsia="宋体" w:cs="宋体"/>
          <w:i/>
          <w:iCs/>
          <w:color w:val="auto"/>
          <w:sz w:val="36"/>
          <w:szCs w:val="22"/>
          <w:highlight w:val="none"/>
          <w:u w:val="single"/>
          <w:lang w:val="en-US"/>
        </w:rPr>
      </w:pPr>
      <w:r>
        <w:rPr>
          <w:rFonts w:hint="eastAsia" w:ascii="宋体" w:hAnsi="宋体" w:eastAsia="宋体" w:cs="宋体"/>
          <w:b/>
          <w:bCs/>
          <w:color w:val="auto"/>
          <w:sz w:val="28"/>
          <w:szCs w:val="28"/>
          <w:highlight w:val="none"/>
        </w:rPr>
        <w:br w:type="page" w:clear="all"/>
      </w:r>
      <w:r>
        <w:rPr>
          <w:rFonts w:hint="eastAsia" w:ascii="宋体" w:hAnsi="宋体" w:eastAsia="宋体" w:cs="宋体"/>
          <w:bCs/>
          <w:i/>
          <w:iCs/>
          <w:color w:val="auto"/>
          <w:sz w:val="28"/>
          <w:szCs w:val="28"/>
          <w:highlight w:val="none"/>
          <w:u w:val="single"/>
          <w:lang w:val="en-US" w:eastAsia="zh-CN"/>
        </w:rPr>
        <w:t>十七、服务承诺书</w:t>
      </w:r>
    </w:p>
    <w:p w14:paraId="6EEF5A00">
      <w:pPr>
        <w:keepNext/>
        <w:keepLines/>
        <w:widowControl w:val="0"/>
        <w:suppressLineNumbers w:val="0"/>
        <w:spacing w:before="360" w:beforeAutospacing="0" w:after="200" w:afterAutospacing="0" w:line="360" w:lineRule="auto"/>
        <w:ind w:left="0" w:right="0"/>
        <w:jc w:val="center"/>
        <w:outlineLvl w:val="9"/>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服务承诺书</w:t>
      </w:r>
    </w:p>
    <w:p w14:paraId="1D4B1797">
      <w:pPr>
        <w:keepNext w:val="0"/>
        <w:keepLines w:val="0"/>
        <w:pageBreakBefore w:val="0"/>
        <w:widowControl/>
        <w:spacing w:line="360" w:lineRule="auto"/>
        <w:ind w:firstLine="482"/>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在</w:t>
      </w:r>
      <w:r>
        <w:rPr>
          <w:rFonts w:hint="eastAsia" w:ascii="宋体" w:hAnsi="宋体" w:eastAsia="宋体" w:cs="宋体"/>
          <w:color w:val="auto"/>
          <w:sz w:val="24"/>
          <w:szCs w:val="24"/>
          <w:highlight w:val="none"/>
          <w:u w:val="single"/>
          <w:lang w:val="en-US" w:eastAsia="zh-CN"/>
        </w:rPr>
        <w:t>连云港市海州区环境卫生管理处环卫工人爱心早餐服务JSZC-320706-JSDZ-G2026-0050 </w:t>
      </w:r>
      <w:r>
        <w:rPr>
          <w:rFonts w:hint="eastAsia" w:ascii="宋体" w:hAnsi="宋体" w:eastAsia="宋体" w:cs="宋体"/>
          <w:color w:val="auto"/>
          <w:sz w:val="24"/>
          <w:szCs w:val="24"/>
          <w:highlight w:val="none"/>
          <w:lang w:val="en-US" w:eastAsia="zh-CN"/>
        </w:rPr>
        <w:t>实施期内，我单位承诺以下内容：</w:t>
      </w:r>
    </w:p>
    <w:p w14:paraId="1A134E31">
      <w:pPr>
        <w:numPr>
          <w:ilvl w:val="0"/>
          <w:numId w:val="6"/>
        </w:num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近三年内未在经营活动中有重大违法记录。</w:t>
      </w:r>
    </w:p>
    <w:p w14:paraId="468A75FF">
      <w:pPr>
        <w:numPr>
          <w:ilvl w:val="0"/>
          <w:numId w:val="6"/>
        </w:num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不对本项目进行分包或转包。</w:t>
      </w:r>
    </w:p>
    <w:p w14:paraId="2C12B08A">
      <w:pPr>
        <w:numPr>
          <w:ilvl w:val="0"/>
          <w:numId w:val="6"/>
        </w:num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p w14:paraId="79261FF0">
      <w:pPr>
        <w:spacing w:line="360" w:lineRule="auto"/>
        <w:jc w:val="left"/>
        <w:rPr>
          <w:rFonts w:hint="eastAsia" w:ascii="宋体" w:hAnsi="宋体" w:eastAsia="宋体" w:cs="宋体"/>
          <w:color w:val="auto"/>
          <w:sz w:val="24"/>
          <w:szCs w:val="24"/>
          <w:highlight w:val="none"/>
          <w:lang w:val="en-US"/>
        </w:rPr>
      </w:pPr>
    </w:p>
    <w:p w14:paraId="2ACEEC78">
      <w:pPr>
        <w:spacing w:line="360" w:lineRule="auto"/>
        <w:ind w:firstLine="480"/>
        <w:rPr>
          <w:rFonts w:hint="eastAsia" w:ascii="宋体" w:hAnsi="宋体" w:eastAsia="宋体" w:cs="宋体"/>
          <w:color w:val="auto"/>
          <w:sz w:val="24"/>
          <w:szCs w:val="24"/>
          <w:highlight w:val="none"/>
          <w:lang w:val="en-US"/>
        </w:rPr>
      </w:pPr>
    </w:p>
    <w:p w14:paraId="1EC2A4B6">
      <w:pPr>
        <w:spacing w:line="360" w:lineRule="auto"/>
        <w:ind w:firstLine="480"/>
        <w:rPr>
          <w:rFonts w:hint="eastAsia" w:ascii="宋体" w:hAnsi="宋体" w:eastAsia="宋体" w:cs="宋体"/>
          <w:color w:val="auto"/>
          <w:sz w:val="24"/>
          <w:szCs w:val="24"/>
          <w:highlight w:val="none"/>
          <w:lang w:val="en-US"/>
        </w:rPr>
      </w:pPr>
    </w:p>
    <w:p w14:paraId="6633F784">
      <w:pPr>
        <w:spacing w:line="360" w:lineRule="auto"/>
        <w:ind w:firstLine="48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投标人（盖章）：</w:t>
      </w:r>
    </w:p>
    <w:p w14:paraId="3F886039">
      <w:pPr>
        <w:spacing w:line="360" w:lineRule="auto"/>
        <w:ind w:firstLine="48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法定代表人或委托代理人（签字或盖章）：</w:t>
      </w:r>
    </w:p>
    <w:p w14:paraId="2015FFAC">
      <w:pPr>
        <w:spacing w:line="360" w:lineRule="auto"/>
        <w:ind w:firstLine="48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日期：    年     月     日</w:t>
      </w:r>
    </w:p>
    <w:p w14:paraId="5276E02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2"/>
          <w:highlight w:val="none"/>
          <w:lang w:val="en-US"/>
        </w:rPr>
      </w:pPr>
    </w:p>
    <w:p w14:paraId="793475B4">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宋体"/>
          <w:color w:val="auto"/>
          <w:sz w:val="24"/>
          <w:szCs w:val="22"/>
          <w:highlight w:val="none"/>
          <w:lang w:val="en-US"/>
        </w:rPr>
      </w:pPr>
      <w:r>
        <w:rPr>
          <w:rFonts w:hint="eastAsia" w:ascii="宋体" w:hAnsi="宋体" w:eastAsia="宋体" w:cs="宋体"/>
          <w:b/>
          <w:bCs/>
          <w:color w:val="auto"/>
          <w:sz w:val="24"/>
          <w:szCs w:val="22"/>
          <w:highlight w:val="none"/>
          <w:lang w:val="en-US" w:eastAsia="zh-CN" w:bidi="ar"/>
        </w:rPr>
        <w:t>（其他服务承诺如有，可增加承诺条款，投标人根据项目需求自拟）</w:t>
      </w:r>
    </w:p>
    <w:p w14:paraId="1F1B90E6">
      <w:pPr>
        <w:jc w:val="center"/>
        <w:rPr>
          <w:rFonts w:hint="eastAsia" w:ascii="宋体" w:hAnsi="宋体" w:eastAsia="宋体" w:cs="宋体"/>
          <w:bCs/>
          <w:color w:val="auto"/>
          <w:sz w:val="40"/>
          <w:szCs w:val="32"/>
          <w:highlight w:val="none"/>
        </w:rPr>
      </w:pPr>
    </w:p>
    <w:p w14:paraId="3F46A0A3">
      <w:pPr>
        <w:widowControl/>
        <w:jc w:val="both"/>
        <w:rPr>
          <w:rFonts w:hint="eastAsia" w:ascii="宋体" w:hAnsi="宋体" w:eastAsia="宋体" w:cs="宋体"/>
          <w:b/>
          <w:bCs/>
          <w:color w:val="auto"/>
          <w:sz w:val="28"/>
          <w:szCs w:val="28"/>
          <w:highlight w:val="none"/>
        </w:rPr>
      </w:pPr>
    </w:p>
    <w:p w14:paraId="1D834085">
      <w:pPr>
        <w:widowControl/>
        <w:jc w:val="both"/>
        <w:rPr>
          <w:rFonts w:hint="eastAsia" w:ascii="宋体" w:hAnsi="宋体" w:eastAsia="宋体" w:cs="宋体"/>
          <w:b/>
          <w:bCs/>
          <w:color w:val="auto"/>
          <w:sz w:val="28"/>
          <w:szCs w:val="28"/>
          <w:highlight w:val="none"/>
        </w:rPr>
      </w:pPr>
    </w:p>
    <w:p w14:paraId="412CD1C1">
      <w:pPr>
        <w:widowControl/>
        <w:jc w:val="both"/>
        <w:rPr>
          <w:rFonts w:hint="eastAsia" w:ascii="宋体" w:hAnsi="宋体" w:eastAsia="宋体" w:cs="宋体"/>
          <w:b/>
          <w:bCs/>
          <w:color w:val="auto"/>
          <w:sz w:val="28"/>
          <w:szCs w:val="28"/>
          <w:highlight w:val="none"/>
        </w:rPr>
      </w:pPr>
    </w:p>
    <w:p w14:paraId="1FBB7D37">
      <w:pPr>
        <w:widowControl/>
        <w:jc w:val="both"/>
        <w:rPr>
          <w:rFonts w:hint="eastAsia" w:ascii="宋体" w:hAnsi="宋体" w:eastAsia="宋体" w:cs="宋体"/>
          <w:b/>
          <w:bCs/>
          <w:color w:val="auto"/>
          <w:sz w:val="28"/>
          <w:szCs w:val="28"/>
          <w:highlight w:val="none"/>
        </w:rPr>
      </w:pPr>
    </w:p>
    <w:p w14:paraId="12D25D4D">
      <w:pPr>
        <w:widowControl/>
        <w:jc w:val="both"/>
        <w:rPr>
          <w:rFonts w:hint="eastAsia" w:ascii="宋体" w:hAnsi="宋体" w:eastAsia="宋体" w:cs="宋体"/>
          <w:b/>
          <w:bCs/>
          <w:color w:val="auto"/>
          <w:sz w:val="28"/>
          <w:szCs w:val="28"/>
          <w:highlight w:val="none"/>
        </w:rPr>
      </w:pPr>
    </w:p>
    <w:p w14:paraId="0985641B">
      <w:pPr>
        <w:widowControl/>
        <w:jc w:val="both"/>
        <w:rPr>
          <w:rFonts w:hint="eastAsia" w:ascii="宋体" w:hAnsi="宋体" w:eastAsia="宋体" w:cs="宋体"/>
          <w:b/>
          <w:bCs/>
          <w:color w:val="auto"/>
          <w:sz w:val="28"/>
          <w:szCs w:val="28"/>
          <w:highlight w:val="none"/>
        </w:rPr>
      </w:pPr>
    </w:p>
    <w:p w14:paraId="69955FA2">
      <w:pPr>
        <w:widowControl/>
        <w:jc w:val="both"/>
        <w:rPr>
          <w:rFonts w:hint="eastAsia" w:ascii="宋体" w:hAnsi="宋体" w:eastAsia="宋体" w:cs="宋体"/>
          <w:b/>
          <w:bCs/>
          <w:color w:val="auto"/>
          <w:sz w:val="28"/>
          <w:szCs w:val="28"/>
          <w:highlight w:val="none"/>
        </w:rPr>
      </w:pPr>
    </w:p>
    <w:p w14:paraId="6B0063D1">
      <w:pPr>
        <w:widowControl/>
        <w:jc w:val="both"/>
        <w:rPr>
          <w:rFonts w:hint="eastAsia" w:ascii="宋体" w:hAnsi="宋体" w:eastAsia="宋体" w:cs="宋体"/>
          <w:b/>
          <w:bCs/>
          <w:color w:val="auto"/>
          <w:sz w:val="28"/>
          <w:szCs w:val="28"/>
          <w:highlight w:val="none"/>
        </w:rPr>
      </w:pPr>
    </w:p>
    <w:p w14:paraId="7AA51200">
      <w:pPr>
        <w:widowControl/>
        <w:jc w:val="both"/>
        <w:rPr>
          <w:rFonts w:hint="eastAsia" w:ascii="宋体" w:hAnsi="宋体" w:eastAsia="宋体" w:cs="宋体"/>
          <w:b/>
          <w:bCs/>
          <w:color w:val="auto"/>
          <w:sz w:val="28"/>
          <w:szCs w:val="28"/>
          <w:highlight w:val="none"/>
        </w:rPr>
      </w:pPr>
    </w:p>
    <w:p w14:paraId="0043496D">
      <w:pPr>
        <w:widowControl/>
        <w:jc w:val="both"/>
        <w:rPr>
          <w:rFonts w:hint="eastAsia" w:ascii="宋体" w:hAnsi="宋体" w:eastAsia="宋体" w:cs="宋体"/>
          <w:b/>
          <w:bCs/>
          <w:color w:val="auto"/>
          <w:sz w:val="28"/>
          <w:szCs w:val="28"/>
          <w:highlight w:val="none"/>
        </w:rPr>
      </w:pPr>
    </w:p>
    <w:p w14:paraId="6D9A95F2">
      <w:pPr>
        <w:widowControl/>
        <w:jc w:val="both"/>
        <w:rPr>
          <w:rFonts w:hint="eastAsia" w:ascii="宋体" w:hAnsi="宋体" w:eastAsia="宋体" w:cs="宋体"/>
          <w:b/>
          <w:bCs/>
          <w:color w:val="auto"/>
          <w:sz w:val="28"/>
          <w:szCs w:val="28"/>
          <w:highlight w:val="none"/>
        </w:rPr>
      </w:pPr>
    </w:p>
    <w:p w14:paraId="15F27EC3">
      <w:pPr>
        <w:widowControl/>
        <w:jc w:val="both"/>
        <w:rPr>
          <w:rFonts w:hint="eastAsia" w:ascii="宋体" w:hAnsi="宋体" w:eastAsia="宋体" w:cs="宋体"/>
          <w:b/>
          <w:bCs/>
          <w:color w:val="auto"/>
          <w:sz w:val="28"/>
          <w:szCs w:val="28"/>
          <w:highlight w:val="none"/>
        </w:rPr>
      </w:pPr>
    </w:p>
    <w:p w14:paraId="798226BE">
      <w:pPr>
        <w:widowControl/>
        <w:jc w:val="both"/>
        <w:rPr>
          <w:rFonts w:hint="eastAsia" w:ascii="宋体" w:hAnsi="宋体" w:eastAsia="宋体" w:cs="宋体"/>
          <w:b/>
          <w:bCs/>
          <w:color w:val="auto"/>
          <w:sz w:val="28"/>
          <w:szCs w:val="28"/>
          <w:highlight w:val="none"/>
        </w:rPr>
      </w:pPr>
    </w:p>
    <w:p w14:paraId="24B0A20B">
      <w:pPr>
        <w:widowControl/>
        <w:jc w:val="both"/>
        <w:rPr>
          <w:rFonts w:hint="eastAsia" w:ascii="宋体" w:hAnsi="宋体" w:eastAsia="宋体" w:cs="宋体"/>
          <w:b/>
          <w:bCs/>
          <w:color w:val="auto"/>
          <w:sz w:val="28"/>
          <w:szCs w:val="28"/>
          <w:highlight w:val="none"/>
        </w:rPr>
      </w:pPr>
    </w:p>
    <w:p w14:paraId="159B2E35">
      <w:pPr>
        <w:widowControl/>
        <w:jc w:val="both"/>
        <w:rPr>
          <w:rFonts w:hint="eastAsia" w:ascii="宋体" w:hAnsi="宋体" w:eastAsia="宋体" w:cs="宋体"/>
          <w:b/>
          <w:bCs/>
          <w:color w:val="auto"/>
          <w:sz w:val="28"/>
          <w:szCs w:val="28"/>
          <w:highlight w:val="none"/>
        </w:rPr>
      </w:pPr>
    </w:p>
    <w:p w14:paraId="2E53223A">
      <w:pPr>
        <w:widowControl/>
        <w:jc w:val="both"/>
        <w:rPr>
          <w:rFonts w:hint="eastAsia" w:ascii="宋体" w:hAnsi="宋体" w:eastAsia="宋体" w:cs="宋体"/>
          <w:b/>
          <w:bCs/>
          <w:color w:val="auto"/>
          <w:sz w:val="28"/>
          <w:szCs w:val="28"/>
          <w:highlight w:val="none"/>
        </w:rPr>
      </w:pPr>
    </w:p>
    <w:p w14:paraId="0D2CC7F2">
      <w:pPr>
        <w:widowControl/>
        <w:jc w:val="both"/>
        <w:rPr>
          <w:rFonts w:hint="eastAsia" w:ascii="宋体" w:hAnsi="宋体" w:eastAsia="宋体" w:cs="宋体"/>
          <w:b/>
          <w:bCs/>
          <w:color w:val="auto"/>
          <w:sz w:val="28"/>
          <w:szCs w:val="28"/>
          <w:highlight w:val="none"/>
        </w:rPr>
      </w:pPr>
    </w:p>
    <w:p w14:paraId="2EB0CEEC">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质疑函范本</w:t>
      </w:r>
    </w:p>
    <w:p w14:paraId="0DE9520C">
      <w:pPr>
        <w:spacing w:before="290" w:line="360" w:lineRule="auto"/>
        <w:jc w:val="both"/>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一、质疑供应商基本信息</w:t>
      </w:r>
    </w:p>
    <w:p w14:paraId="7CA6F1EF">
      <w:pPr>
        <w:spacing w:line="360" w:lineRule="auto"/>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质疑供应商：</w:t>
      </w:r>
    </w:p>
    <w:p w14:paraId="5CB01977">
      <w:pPr>
        <w:spacing w:line="360" w:lineRule="auto"/>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地址：邮编：</w:t>
      </w:r>
    </w:p>
    <w:p w14:paraId="60987D66">
      <w:pPr>
        <w:spacing w:line="360" w:lineRule="auto"/>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联系人：联系电话：</w:t>
      </w:r>
    </w:p>
    <w:p w14:paraId="3160FF2C">
      <w:pPr>
        <w:spacing w:line="360" w:lineRule="auto"/>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授权代表：</w:t>
      </w:r>
    </w:p>
    <w:p w14:paraId="76ED2C09">
      <w:pPr>
        <w:spacing w:line="360" w:lineRule="auto"/>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联系电话：</w:t>
      </w:r>
    </w:p>
    <w:p w14:paraId="4B2045AC">
      <w:pPr>
        <w:spacing w:line="360" w:lineRule="auto"/>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地址：邮编：</w:t>
      </w:r>
    </w:p>
    <w:p w14:paraId="16DD13AD">
      <w:pPr>
        <w:spacing w:line="360" w:lineRule="auto"/>
        <w:jc w:val="both"/>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二、质疑项目基本情况</w:t>
      </w:r>
    </w:p>
    <w:p w14:paraId="4011A2C2">
      <w:pPr>
        <w:spacing w:line="360" w:lineRule="auto"/>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质疑项目的名称：</w:t>
      </w:r>
    </w:p>
    <w:p w14:paraId="14BF6CBC">
      <w:pPr>
        <w:spacing w:line="360" w:lineRule="auto"/>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质疑项目的编号：包号：</w:t>
      </w:r>
    </w:p>
    <w:p w14:paraId="62BEFC37">
      <w:pPr>
        <w:spacing w:line="360" w:lineRule="auto"/>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采购人名称：</w:t>
      </w:r>
    </w:p>
    <w:p w14:paraId="52EDBCE3">
      <w:pPr>
        <w:spacing w:line="360" w:lineRule="auto"/>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采购文件获取日期：</w:t>
      </w:r>
    </w:p>
    <w:p w14:paraId="0A79BCAE">
      <w:pPr>
        <w:spacing w:line="360" w:lineRule="auto"/>
        <w:jc w:val="both"/>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三、质疑事项具体内容</w:t>
      </w:r>
    </w:p>
    <w:p w14:paraId="323D22B9">
      <w:pPr>
        <w:spacing w:line="360" w:lineRule="auto"/>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质疑事项1：</w:t>
      </w:r>
    </w:p>
    <w:p w14:paraId="2DF65953">
      <w:pPr>
        <w:spacing w:line="360" w:lineRule="auto"/>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事实依据：</w:t>
      </w:r>
    </w:p>
    <w:p w14:paraId="52436101">
      <w:pPr>
        <w:spacing w:line="360" w:lineRule="auto"/>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法律依据：</w:t>
      </w:r>
    </w:p>
    <w:p w14:paraId="506E9638">
      <w:pPr>
        <w:spacing w:line="360" w:lineRule="auto"/>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质疑事项2</w:t>
      </w:r>
    </w:p>
    <w:p w14:paraId="40AF5C18">
      <w:pPr>
        <w:spacing w:line="360" w:lineRule="auto"/>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p>
    <w:p w14:paraId="5730F2DB">
      <w:pPr>
        <w:spacing w:line="360" w:lineRule="auto"/>
        <w:jc w:val="both"/>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四、与质疑事项相关的质疑请求</w:t>
      </w:r>
    </w:p>
    <w:p w14:paraId="07B2F021">
      <w:pPr>
        <w:spacing w:line="360" w:lineRule="auto"/>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请求：</w:t>
      </w:r>
    </w:p>
    <w:p w14:paraId="271C9368">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签字(签章)：                   公章：                      </w:t>
      </w:r>
    </w:p>
    <w:p w14:paraId="3812E668">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日期：    </w:t>
      </w:r>
    </w:p>
    <w:p w14:paraId="53BAD657">
      <w:pPr>
        <w:spacing w:line="400" w:lineRule="exact"/>
        <w:jc w:val="both"/>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质疑函制作说明：</w:t>
      </w:r>
    </w:p>
    <w:p w14:paraId="13BA3B5B">
      <w:pPr>
        <w:widowControl/>
        <w:spacing w:line="400" w:lineRule="exact"/>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1.供应商提出质疑时，应提交质疑函和必要的证明材料。</w:t>
      </w:r>
    </w:p>
    <w:p w14:paraId="7178EACA">
      <w:pPr>
        <w:widowControl/>
        <w:spacing w:line="400" w:lineRule="exact"/>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B8AB869">
      <w:pPr>
        <w:widowControl/>
        <w:spacing w:line="400" w:lineRule="exact"/>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3.质疑供应商若对项目的某一分包进行质疑，质疑函中应列明具体分包号。</w:t>
      </w:r>
    </w:p>
    <w:p w14:paraId="50061929">
      <w:pPr>
        <w:widowControl/>
        <w:spacing w:line="400" w:lineRule="exact"/>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4.质疑函的质疑事项应具体、明确，并有必要的事实依据和法律依据。</w:t>
      </w:r>
    </w:p>
    <w:p w14:paraId="3797E101">
      <w:pPr>
        <w:widowControl/>
        <w:spacing w:line="400" w:lineRule="exact"/>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5.质疑函的质疑请求应与质疑事项相关。</w:t>
      </w:r>
    </w:p>
    <w:p w14:paraId="716C87F0">
      <w:pPr>
        <w:widowControl/>
        <w:spacing w:line="400" w:lineRule="exact"/>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6.质疑供应商为自然人的，质疑函应由本人签字；质疑供应商为法人或者其他组织的，质疑函应由法定代表人、主要负责人，或者其授权代表签字或者盖章，并加盖公章。</w:t>
      </w:r>
    </w:p>
    <w:sectPr>
      <w:footerReference r:id="rId8" w:type="first"/>
      <w:footerReference r:id="rId7" w:type="default"/>
      <w:pgSz w:w="11906" w:h="16838"/>
      <w:pgMar w:top="1134" w:right="1134" w:bottom="1134" w:left="1134" w:header="851" w:footer="992" w:gutter="0"/>
      <w:pgNumType w:fmt="decimal"/>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S Mincho">
    <w:panose1 w:val="02020609040205080304"/>
    <w:charset w:val="80"/>
    <w:family w:val="auto"/>
    <w:pitch w:val="default"/>
    <w:sig w:usb0="E00002FF" w:usb1="6AC7FDFB" w:usb2="00000012" w:usb3="00000000" w:csb0="4002009F" w:csb1="DFD70000"/>
  </w:font>
  <w:font w:name="Verdana">
    <w:panose1 w:val="020B0604030504040204"/>
    <w:charset w:val="00"/>
    <w:family w:val="auto"/>
    <w:pitch w:val="default"/>
    <w:sig w:usb0="A10006FF" w:usb1="4000205B" w:usb2="0000001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D5292">
    <w:pPr>
      <w:framePr w:wrap="around" w:vAnchor="text" w:hAnchor="margin" w:xAlign="center" w:y="1"/>
    </w:pPr>
    <w:r>
      <w:fldChar w:fldCharType="begin"/>
    </w:r>
    <w:r>
      <w:instrText xml:space="preserve">PAGE  </w:instrText>
    </w:r>
    <w:r>
      <w:fldChar w:fldCharType="end"/>
    </w:r>
  </w:p>
  <w:p w14:paraId="19F733F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EBBF3">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CDE21B">
                          <w:pPr>
                            <w:pStyle w:val="2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FCDE21B">
                    <w:pPr>
                      <w:pStyle w:val="2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A18F1">
    <w:pPr>
      <w:pStyle w:val="2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AE84B9">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DAE84B9">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10494">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8B417D">
                          <w:pPr>
                            <w:pStyle w:val="24"/>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28B417D">
                    <w:pPr>
                      <w:pStyle w:val="24"/>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95C6A">
    <w:pPr>
      <w:pStyle w:val="2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35EC17">
                          <w:pPr>
                            <w:pStyle w:val="24"/>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635EC17">
                    <w:pPr>
                      <w:pStyle w:val="24"/>
                    </w:pPr>
                    <w:r>
                      <w:fldChar w:fldCharType="begin"/>
                    </w:r>
                    <w:r>
                      <w:instrText xml:space="preserve"> PAGE  \* MERGEFORMAT </w:instrText>
                    </w:r>
                    <w:r>
                      <w:fldChar w:fldCharType="separate"/>
                    </w:r>
                    <w:r>
                      <w:t>22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ACE10">
    <w:pPr>
      <w:pBdr>
        <w:bottom w:val="single" w:color="auto" w:sz="6" w:space="1"/>
      </w:pBdr>
      <w:tabs>
        <w:tab w:val="left" w:pos="7485"/>
      </w:tabs>
      <w:rPr>
        <w:lang w:val="zh-CN"/>
      </w:rPr>
    </w:pPr>
    <w:r>
      <w:rPr>
        <w:rFonts w:hint="eastAsia"/>
        <w:lang w:val="zh-CN"/>
      </w:rPr>
      <w:t>大洲设计咨询集团有限公司                                                   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bullet"/>
      <w:pStyle w:val="16"/>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3">
    <w:nsid w:val="0053208E"/>
    <w:multiLevelType w:val="multilevel"/>
    <w:tmpl w:val="0053208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4">
    <w:nsid w:val="03D62ECE"/>
    <w:multiLevelType w:val="multilevel"/>
    <w:tmpl w:val="03D62ECE"/>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decimal"/>
      <w:lvlText w:val="%1"/>
      <w:lvlJc w:val="left"/>
      <w:pPr>
        <w:tabs>
          <w:tab w:val="left" w:pos="360"/>
        </w:tabs>
        <w:ind w:left="284" w:hanging="284"/>
      </w:pPr>
      <w:rPr>
        <w:rFonts w:ascii="Times New Roman" w:hAnsi="Times New Roman"/>
        <w:b/>
        <w:i w:val="0"/>
        <w:sz w:val="28"/>
      </w:rPr>
    </w:lvl>
    <w:lvl w:ilvl="1" w:tentative="0">
      <w:start w:val="1"/>
      <w:numFmt w:val="decimal"/>
      <w:lvlText w:val="%1.%2"/>
      <w:lvlJc w:val="left"/>
      <w:pPr>
        <w:tabs>
          <w:tab w:val="left" w:pos="1021"/>
        </w:tabs>
        <w:ind w:left="1021" w:hanging="596"/>
      </w:pPr>
      <w:rPr>
        <w:rFonts w:ascii="Times New Roman" w:hAnsi="Times New Roman"/>
        <w:b/>
        <w:i w:val="0"/>
        <w:sz w:val="28"/>
      </w:rPr>
    </w:lvl>
    <w:lvl w:ilvl="2" w:tentative="0">
      <w:start w:val="1"/>
      <w:numFmt w:val="decimal"/>
      <w:pStyle w:val="60"/>
      <w:lvlText w:val="%1.%2.%3"/>
      <w:lvlJc w:val="left"/>
      <w:pPr>
        <w:tabs>
          <w:tab w:val="left" w:pos="1588"/>
        </w:tabs>
        <w:ind w:left="1588" w:hanging="737"/>
      </w:pPr>
      <w:rPr>
        <w:rFonts w:ascii="Times New Roman" w:hAnsi="Times New Roman"/>
        <w:b/>
        <w:i w:val="0"/>
        <w:sz w:val="24"/>
      </w:rPr>
    </w:lvl>
    <w:lvl w:ilvl="3" w:tentative="0">
      <w:start w:val="1"/>
      <w:numFmt w:val="decimal"/>
      <w:lvlText w:val="%1.%2.%3.%4"/>
      <w:lvlJc w:val="left"/>
      <w:pPr>
        <w:tabs>
          <w:tab w:val="left" w:pos="2155"/>
        </w:tabs>
        <w:ind w:left="2155" w:hanging="1078"/>
      </w:pPr>
      <w:rPr>
        <w:rFonts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E3FC3"/>
    <w:rsid w:val="001570FF"/>
    <w:rsid w:val="00A8714F"/>
    <w:rsid w:val="01527EDF"/>
    <w:rsid w:val="019404F8"/>
    <w:rsid w:val="02B33C2A"/>
    <w:rsid w:val="036F2FCB"/>
    <w:rsid w:val="0414147C"/>
    <w:rsid w:val="05191440"/>
    <w:rsid w:val="054D194C"/>
    <w:rsid w:val="05522AFC"/>
    <w:rsid w:val="05CA7B12"/>
    <w:rsid w:val="06386D73"/>
    <w:rsid w:val="06581AF4"/>
    <w:rsid w:val="07675A5B"/>
    <w:rsid w:val="07DC301B"/>
    <w:rsid w:val="087F03BF"/>
    <w:rsid w:val="08FC4B3E"/>
    <w:rsid w:val="091D0DD3"/>
    <w:rsid w:val="09674983"/>
    <w:rsid w:val="099459C5"/>
    <w:rsid w:val="09D405A0"/>
    <w:rsid w:val="09DE2882"/>
    <w:rsid w:val="0B8D42D8"/>
    <w:rsid w:val="0BA8707A"/>
    <w:rsid w:val="0BFA53FB"/>
    <w:rsid w:val="0C577EE5"/>
    <w:rsid w:val="0D663CF7"/>
    <w:rsid w:val="0D7D4536"/>
    <w:rsid w:val="0D7E2680"/>
    <w:rsid w:val="0E222229"/>
    <w:rsid w:val="0E455054"/>
    <w:rsid w:val="0E5E7EC3"/>
    <w:rsid w:val="0E6D6359"/>
    <w:rsid w:val="0EA5371F"/>
    <w:rsid w:val="0EF34AB0"/>
    <w:rsid w:val="0F6C20F0"/>
    <w:rsid w:val="0FAE4E7B"/>
    <w:rsid w:val="10224D04"/>
    <w:rsid w:val="10692D46"/>
    <w:rsid w:val="10923E54"/>
    <w:rsid w:val="11006E3C"/>
    <w:rsid w:val="113C7014"/>
    <w:rsid w:val="126D1873"/>
    <w:rsid w:val="12C46632"/>
    <w:rsid w:val="13140A84"/>
    <w:rsid w:val="135D4BEE"/>
    <w:rsid w:val="13854D45"/>
    <w:rsid w:val="14A800EA"/>
    <w:rsid w:val="16077093"/>
    <w:rsid w:val="167C35F3"/>
    <w:rsid w:val="1706734A"/>
    <w:rsid w:val="177C760C"/>
    <w:rsid w:val="178321B2"/>
    <w:rsid w:val="1856495D"/>
    <w:rsid w:val="186C47C8"/>
    <w:rsid w:val="191020D3"/>
    <w:rsid w:val="194B54E8"/>
    <w:rsid w:val="19875E05"/>
    <w:rsid w:val="1C925D58"/>
    <w:rsid w:val="1D72517A"/>
    <w:rsid w:val="1DF47EFC"/>
    <w:rsid w:val="1DFB1313"/>
    <w:rsid w:val="1ECF44C6"/>
    <w:rsid w:val="1EFD7285"/>
    <w:rsid w:val="1F9F033C"/>
    <w:rsid w:val="20166850"/>
    <w:rsid w:val="205E3D53"/>
    <w:rsid w:val="2100305C"/>
    <w:rsid w:val="213369BD"/>
    <w:rsid w:val="22925B75"/>
    <w:rsid w:val="22B31922"/>
    <w:rsid w:val="236D16F9"/>
    <w:rsid w:val="237868DC"/>
    <w:rsid w:val="23887A65"/>
    <w:rsid w:val="23AD74CB"/>
    <w:rsid w:val="24066BDB"/>
    <w:rsid w:val="2466767A"/>
    <w:rsid w:val="24DD5B8E"/>
    <w:rsid w:val="252754F4"/>
    <w:rsid w:val="25407ECB"/>
    <w:rsid w:val="25EB6089"/>
    <w:rsid w:val="260C6115"/>
    <w:rsid w:val="26445799"/>
    <w:rsid w:val="26955416"/>
    <w:rsid w:val="28553C7D"/>
    <w:rsid w:val="28CD229B"/>
    <w:rsid w:val="2B0F6376"/>
    <w:rsid w:val="2B41586E"/>
    <w:rsid w:val="2B795EE5"/>
    <w:rsid w:val="2B8A0465"/>
    <w:rsid w:val="2BDB6BA0"/>
    <w:rsid w:val="2BDC3205"/>
    <w:rsid w:val="2BFB66E3"/>
    <w:rsid w:val="2C491D5B"/>
    <w:rsid w:val="2CF67834"/>
    <w:rsid w:val="2D536978"/>
    <w:rsid w:val="2D9C2CB4"/>
    <w:rsid w:val="2DF934ED"/>
    <w:rsid w:val="2E7A444E"/>
    <w:rsid w:val="2F034443"/>
    <w:rsid w:val="2F171C9D"/>
    <w:rsid w:val="2F4A5096"/>
    <w:rsid w:val="2F971030"/>
    <w:rsid w:val="2FF6325E"/>
    <w:rsid w:val="303C2CD7"/>
    <w:rsid w:val="304B45F7"/>
    <w:rsid w:val="304F71B0"/>
    <w:rsid w:val="308906E2"/>
    <w:rsid w:val="30BB2AFC"/>
    <w:rsid w:val="30DA7426"/>
    <w:rsid w:val="3126266B"/>
    <w:rsid w:val="31490108"/>
    <w:rsid w:val="330D5C27"/>
    <w:rsid w:val="33B26D7A"/>
    <w:rsid w:val="3423257C"/>
    <w:rsid w:val="34A43FD3"/>
    <w:rsid w:val="352529B5"/>
    <w:rsid w:val="36105698"/>
    <w:rsid w:val="36962041"/>
    <w:rsid w:val="36E7464B"/>
    <w:rsid w:val="370B658B"/>
    <w:rsid w:val="37983B97"/>
    <w:rsid w:val="37A01954"/>
    <w:rsid w:val="37A35764"/>
    <w:rsid w:val="37A44758"/>
    <w:rsid w:val="37AC319E"/>
    <w:rsid w:val="39D92970"/>
    <w:rsid w:val="3A611FAB"/>
    <w:rsid w:val="3A7E0E22"/>
    <w:rsid w:val="3B0A6B5A"/>
    <w:rsid w:val="3B5322AF"/>
    <w:rsid w:val="3C153A08"/>
    <w:rsid w:val="3D4C16AB"/>
    <w:rsid w:val="3DD1570D"/>
    <w:rsid w:val="3DF03B89"/>
    <w:rsid w:val="3EAB41B0"/>
    <w:rsid w:val="3F783DDA"/>
    <w:rsid w:val="40707C36"/>
    <w:rsid w:val="409F1AF2"/>
    <w:rsid w:val="414D77A0"/>
    <w:rsid w:val="43EE1643"/>
    <w:rsid w:val="445A2900"/>
    <w:rsid w:val="449E1FC4"/>
    <w:rsid w:val="45F257AD"/>
    <w:rsid w:val="462F56C6"/>
    <w:rsid w:val="46340F2E"/>
    <w:rsid w:val="472E7E43"/>
    <w:rsid w:val="47D227AD"/>
    <w:rsid w:val="47DC5924"/>
    <w:rsid w:val="486024AF"/>
    <w:rsid w:val="487A051B"/>
    <w:rsid w:val="49384EF6"/>
    <w:rsid w:val="496D6C31"/>
    <w:rsid w:val="497850F1"/>
    <w:rsid w:val="49B550C8"/>
    <w:rsid w:val="4A064990"/>
    <w:rsid w:val="4B7122DD"/>
    <w:rsid w:val="4C1A4519"/>
    <w:rsid w:val="4CD720F2"/>
    <w:rsid w:val="4CEE1F7E"/>
    <w:rsid w:val="4D147520"/>
    <w:rsid w:val="4E3E168C"/>
    <w:rsid w:val="4E953E40"/>
    <w:rsid w:val="4F0C0C9A"/>
    <w:rsid w:val="503F7A79"/>
    <w:rsid w:val="50811B32"/>
    <w:rsid w:val="50CC731F"/>
    <w:rsid w:val="515B1A65"/>
    <w:rsid w:val="51E8110B"/>
    <w:rsid w:val="52872514"/>
    <w:rsid w:val="529F5982"/>
    <w:rsid w:val="52E2243E"/>
    <w:rsid w:val="52E55A8A"/>
    <w:rsid w:val="5454111A"/>
    <w:rsid w:val="5454754E"/>
    <w:rsid w:val="54795364"/>
    <w:rsid w:val="54B7248C"/>
    <w:rsid w:val="559A7000"/>
    <w:rsid w:val="55C220B3"/>
    <w:rsid w:val="561A5A4B"/>
    <w:rsid w:val="57225D22"/>
    <w:rsid w:val="57F347A6"/>
    <w:rsid w:val="57F55B48"/>
    <w:rsid w:val="5838665C"/>
    <w:rsid w:val="588E44CE"/>
    <w:rsid w:val="58B74CDD"/>
    <w:rsid w:val="58ED7447"/>
    <w:rsid w:val="592137F8"/>
    <w:rsid w:val="59B368E2"/>
    <w:rsid w:val="59F742E9"/>
    <w:rsid w:val="5A714AC8"/>
    <w:rsid w:val="5B215ACE"/>
    <w:rsid w:val="5B5F159B"/>
    <w:rsid w:val="5BB93F58"/>
    <w:rsid w:val="5BBA66D4"/>
    <w:rsid w:val="5BF705DC"/>
    <w:rsid w:val="5BF82B01"/>
    <w:rsid w:val="5CBB785C"/>
    <w:rsid w:val="5CF526CE"/>
    <w:rsid w:val="5D50269A"/>
    <w:rsid w:val="5DB46785"/>
    <w:rsid w:val="5E6737F7"/>
    <w:rsid w:val="5F356467"/>
    <w:rsid w:val="5F8B79B9"/>
    <w:rsid w:val="61560461"/>
    <w:rsid w:val="616D6619"/>
    <w:rsid w:val="618820F9"/>
    <w:rsid w:val="61C17838"/>
    <w:rsid w:val="61EA4E6B"/>
    <w:rsid w:val="623A39B0"/>
    <w:rsid w:val="62774605"/>
    <w:rsid w:val="6280132C"/>
    <w:rsid w:val="62C40997"/>
    <w:rsid w:val="62CC046E"/>
    <w:rsid w:val="62D022B3"/>
    <w:rsid w:val="639F1128"/>
    <w:rsid w:val="63A63014"/>
    <w:rsid w:val="64DE3286"/>
    <w:rsid w:val="65DC2D1D"/>
    <w:rsid w:val="65F8742B"/>
    <w:rsid w:val="664B6362"/>
    <w:rsid w:val="665E09E7"/>
    <w:rsid w:val="66666A8A"/>
    <w:rsid w:val="6742668E"/>
    <w:rsid w:val="67EB4BE2"/>
    <w:rsid w:val="697E28CA"/>
    <w:rsid w:val="698F190A"/>
    <w:rsid w:val="6A3550F2"/>
    <w:rsid w:val="6AA302AD"/>
    <w:rsid w:val="6AA858C3"/>
    <w:rsid w:val="6AC975E8"/>
    <w:rsid w:val="6B817F21"/>
    <w:rsid w:val="6BFD39ED"/>
    <w:rsid w:val="6C465394"/>
    <w:rsid w:val="6CEB1273"/>
    <w:rsid w:val="6CFF5543"/>
    <w:rsid w:val="6D333E7C"/>
    <w:rsid w:val="6D4B4A0E"/>
    <w:rsid w:val="6E221DD2"/>
    <w:rsid w:val="708F6BDE"/>
    <w:rsid w:val="70FC24C5"/>
    <w:rsid w:val="716B31A7"/>
    <w:rsid w:val="71FF65BA"/>
    <w:rsid w:val="721101F2"/>
    <w:rsid w:val="72655E48"/>
    <w:rsid w:val="72AE6377"/>
    <w:rsid w:val="732301DD"/>
    <w:rsid w:val="7361190F"/>
    <w:rsid w:val="75137DDD"/>
    <w:rsid w:val="75E1612D"/>
    <w:rsid w:val="76C96BF6"/>
    <w:rsid w:val="77180623"/>
    <w:rsid w:val="79160A9B"/>
    <w:rsid w:val="79330A4E"/>
    <w:rsid w:val="79791CCF"/>
    <w:rsid w:val="799F4335"/>
    <w:rsid w:val="79D43F4C"/>
    <w:rsid w:val="79DF4624"/>
    <w:rsid w:val="7A394DCB"/>
    <w:rsid w:val="7ABD0F17"/>
    <w:rsid w:val="7BFB32B3"/>
    <w:rsid w:val="7C105077"/>
    <w:rsid w:val="7C1C539B"/>
    <w:rsid w:val="7C23420B"/>
    <w:rsid w:val="7C611D76"/>
    <w:rsid w:val="7CE309DD"/>
    <w:rsid w:val="7CFE75C5"/>
    <w:rsid w:val="7D416415"/>
    <w:rsid w:val="7DBF4FA6"/>
    <w:rsid w:val="7E0D3F64"/>
    <w:rsid w:val="7E5F5996"/>
    <w:rsid w:val="7E635932"/>
    <w:rsid w:val="7E7B74DF"/>
    <w:rsid w:val="7EAB552B"/>
    <w:rsid w:val="7EFC18E2"/>
    <w:rsid w:val="7F004672"/>
    <w:rsid w:val="7F233313"/>
    <w:rsid w:val="7FA309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213"/>
    <w:qFormat/>
    <w:uiPriority w:val="0"/>
    <w:pPr>
      <w:keepNext/>
      <w:keepLines/>
      <w:numPr>
        <w:ilvl w:val="0"/>
        <w:numId w:val="1"/>
      </w:numPr>
      <w:spacing w:line="360" w:lineRule="auto"/>
      <w:jc w:val="center"/>
      <w:outlineLvl w:val="0"/>
    </w:pPr>
    <w:rPr>
      <w:rFonts w:ascii="Times New Roman" w:hAnsi="Times New Roman" w:eastAsia="黑体" w:cs="Times New Roman"/>
      <w:b/>
      <w:sz w:val="36"/>
      <w:szCs w:val="20"/>
    </w:rPr>
  </w:style>
  <w:style w:type="paragraph" w:styleId="3">
    <w:name w:val="heading 2"/>
    <w:basedOn w:val="1"/>
    <w:next w:val="1"/>
    <w:link w:val="214"/>
    <w:qFormat/>
    <w:uiPriority w:val="0"/>
    <w:pPr>
      <w:keepNext/>
      <w:numPr>
        <w:ilvl w:val="1"/>
        <w:numId w:val="1"/>
      </w:numPr>
      <w:spacing w:line="360" w:lineRule="auto"/>
      <w:outlineLvl w:val="1"/>
    </w:pPr>
    <w:rPr>
      <w:rFonts w:ascii="Times New Roman" w:hAnsi="Times New Roman" w:eastAsia="黑体" w:cs="Times New Roman"/>
      <w:b/>
      <w:sz w:val="28"/>
      <w:szCs w:val="20"/>
    </w:rPr>
  </w:style>
  <w:style w:type="paragraph" w:styleId="4">
    <w:name w:val="heading 3"/>
    <w:basedOn w:val="1"/>
    <w:next w:val="1"/>
    <w:link w:val="215"/>
    <w:qFormat/>
    <w:uiPriority w:val="0"/>
    <w:pPr>
      <w:numPr>
        <w:ilvl w:val="2"/>
        <w:numId w:val="1"/>
      </w:numPr>
      <w:tabs>
        <w:tab w:val="left" w:pos="900"/>
      </w:tabs>
      <w:spacing w:before="120" w:line="360" w:lineRule="auto"/>
      <w:outlineLvl w:val="2"/>
    </w:pPr>
    <w:rPr>
      <w:rFonts w:ascii="Times New Roman" w:hAnsi="Times New Roman" w:eastAsia="黑体" w:cs="Times New Roman"/>
      <w:b/>
      <w:sz w:val="28"/>
      <w:szCs w:val="20"/>
    </w:rPr>
  </w:style>
  <w:style w:type="paragraph" w:styleId="5">
    <w:name w:val="heading 4"/>
    <w:basedOn w:val="1"/>
    <w:next w:val="1"/>
    <w:link w:val="216"/>
    <w:qFormat/>
    <w:uiPriority w:val="0"/>
    <w:pPr>
      <w:numPr>
        <w:ilvl w:val="3"/>
        <w:numId w:val="1"/>
      </w:numPr>
      <w:spacing w:before="120" w:line="360" w:lineRule="auto"/>
      <w:ind w:firstLine="200"/>
      <w:outlineLvl w:val="3"/>
    </w:pPr>
    <w:rPr>
      <w:rFonts w:ascii="Arial" w:hAnsi="Times New Roman" w:eastAsia="黑体" w:cs="Times New Roman"/>
      <w:sz w:val="28"/>
      <w:szCs w:val="20"/>
    </w:rPr>
  </w:style>
  <w:style w:type="paragraph" w:styleId="6">
    <w:name w:val="heading 5"/>
    <w:next w:val="1"/>
    <w:link w:val="226"/>
    <w:qFormat/>
    <w:uiPriority w:val="0"/>
    <w:pPr>
      <w:keepNext/>
      <w:keepLines/>
      <w:spacing w:before="280" w:after="290" w:line="376" w:lineRule="auto"/>
      <w:outlineLvl w:val="4"/>
    </w:pPr>
    <w:rPr>
      <w:rFonts w:hint="default" w:ascii="Times New Roman" w:hAnsi="Times New Roman" w:eastAsia="黑体" w:cs="Times New Roman"/>
      <w:b/>
      <w:bCs/>
      <w:sz w:val="28"/>
      <w:szCs w:val="28"/>
      <w:lang w:val="en-US" w:eastAsia="zh-CN" w:bidi="ar-SA"/>
    </w:rPr>
  </w:style>
  <w:style w:type="paragraph" w:styleId="7">
    <w:name w:val="heading 6"/>
    <w:basedOn w:val="1"/>
    <w:next w:val="1"/>
    <w:link w:val="227"/>
    <w:qFormat/>
    <w:uiPriority w:val="0"/>
    <w:pPr>
      <w:keepNext/>
      <w:keepLines/>
      <w:spacing w:before="240" w:after="64" w:line="320" w:lineRule="auto"/>
      <w:outlineLvl w:val="5"/>
    </w:pPr>
    <w:rPr>
      <w:rFonts w:ascii="Arial" w:hAnsi="Arial" w:eastAsia="黑体" w:cs="Times New Roman"/>
      <w:b/>
      <w:bCs/>
      <w:sz w:val="24"/>
      <w:szCs w:val="24"/>
    </w:rPr>
  </w:style>
  <w:style w:type="paragraph" w:styleId="8">
    <w:name w:val="heading 7"/>
    <w:basedOn w:val="1"/>
    <w:next w:val="1"/>
    <w:link w:val="228"/>
    <w:qFormat/>
    <w:uiPriority w:val="0"/>
    <w:pPr>
      <w:keepNext/>
      <w:keepLines/>
      <w:spacing w:before="240" w:after="64" w:line="320" w:lineRule="auto"/>
      <w:outlineLvl w:val="6"/>
    </w:pPr>
    <w:rPr>
      <w:rFonts w:ascii="Times New Roman" w:hAnsi="Times New Roman" w:eastAsia="宋体" w:cs="Times New Roman"/>
      <w:b/>
      <w:bCs/>
      <w:sz w:val="24"/>
      <w:szCs w:val="24"/>
    </w:rPr>
  </w:style>
  <w:style w:type="paragraph" w:styleId="9">
    <w:name w:val="heading 8"/>
    <w:basedOn w:val="1"/>
    <w:next w:val="1"/>
    <w:link w:val="229"/>
    <w:qFormat/>
    <w:uiPriority w:val="0"/>
    <w:pPr>
      <w:keepNext/>
      <w:keepLines/>
      <w:spacing w:before="240" w:after="64" w:line="320" w:lineRule="auto"/>
      <w:outlineLvl w:val="7"/>
    </w:pPr>
    <w:rPr>
      <w:rFonts w:ascii="Arial" w:hAnsi="Arial" w:eastAsia="黑体" w:cs="Times New Roman"/>
      <w:sz w:val="24"/>
      <w:szCs w:val="24"/>
    </w:rPr>
  </w:style>
  <w:style w:type="paragraph" w:styleId="10">
    <w:name w:val="heading 9"/>
    <w:basedOn w:val="1"/>
    <w:next w:val="1"/>
    <w:link w:val="230"/>
    <w:qFormat/>
    <w:uiPriority w:val="0"/>
    <w:pPr>
      <w:keepNext/>
      <w:keepLines/>
      <w:spacing w:before="240" w:after="64" w:line="320" w:lineRule="auto"/>
      <w:outlineLvl w:val="8"/>
    </w:pPr>
    <w:rPr>
      <w:rFonts w:ascii="Arial" w:hAnsi="Arial" w:eastAsia="黑体" w:cs="Times New Roman"/>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Document Map"/>
    <w:basedOn w:val="1"/>
    <w:link w:val="240"/>
    <w:semiHidden/>
    <w:unhideWhenUsed/>
    <w:qFormat/>
    <w:uiPriority w:val="99"/>
    <w:rPr>
      <w:rFonts w:ascii="宋体" w:eastAsia="宋体"/>
      <w:sz w:val="18"/>
      <w:szCs w:val="18"/>
    </w:rPr>
  </w:style>
  <w:style w:type="paragraph" w:styleId="14">
    <w:name w:val="annotation text"/>
    <w:basedOn w:val="1"/>
    <w:link w:val="234"/>
    <w:qFormat/>
    <w:uiPriority w:val="0"/>
    <w:pPr>
      <w:jc w:val="left"/>
    </w:pPr>
    <w:rPr>
      <w:rFonts w:ascii="Times New Roman" w:hAnsi="Times New Roman" w:eastAsia="宋体" w:cs="Times New Roman"/>
      <w:szCs w:val="24"/>
    </w:rPr>
  </w:style>
  <w:style w:type="paragraph" w:styleId="15">
    <w:name w:val="Body Text"/>
    <w:basedOn w:val="1"/>
    <w:next w:val="16"/>
    <w:link w:val="223"/>
    <w:unhideWhenUsed/>
    <w:qFormat/>
    <w:uiPriority w:val="99"/>
    <w:pPr>
      <w:spacing w:after="120"/>
    </w:pPr>
  </w:style>
  <w:style w:type="paragraph" w:styleId="16">
    <w:name w:val="List"/>
    <w:basedOn w:val="1"/>
    <w:qFormat/>
    <w:uiPriority w:val="0"/>
    <w:pPr>
      <w:numPr>
        <w:ilvl w:val="0"/>
        <w:numId w:val="2"/>
      </w:numPr>
      <w:spacing w:after="20" w:line="288" w:lineRule="auto"/>
    </w:pPr>
    <w:rPr>
      <w:lang w:val="en-GB"/>
    </w:rPr>
  </w:style>
  <w:style w:type="paragraph" w:styleId="17">
    <w:name w:val="Body Text Indent"/>
    <w:basedOn w:val="1"/>
    <w:qFormat/>
    <w:uiPriority w:val="0"/>
    <w:pPr>
      <w:spacing w:line="500" w:lineRule="exact"/>
      <w:ind w:left="1050"/>
    </w:pPr>
    <w:rPr>
      <w:rFonts w:ascii="仿宋_GB2312" w:eastAsia="仿宋_GB2312"/>
      <w:sz w:val="28"/>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line="360" w:lineRule="auto"/>
      <w:ind w:left="420" w:firstLine="922"/>
      <w:jc w:val="left"/>
    </w:pPr>
    <w:rPr>
      <w:rFonts w:ascii="Calibri" w:hAnsi="Calibri" w:eastAsia="宋体" w:cs="Times New Roman"/>
      <w:sz w:val="20"/>
      <w:szCs w:val="20"/>
    </w:rPr>
  </w:style>
  <w:style w:type="paragraph" w:styleId="20">
    <w:name w:val="Plain Text"/>
    <w:basedOn w:val="1"/>
    <w:link w:val="218"/>
    <w:qFormat/>
    <w:uiPriority w:val="0"/>
    <w:pPr>
      <w:spacing w:line="360" w:lineRule="auto"/>
      <w:ind w:firstLine="922"/>
    </w:pPr>
    <w:rPr>
      <w:rFonts w:ascii="宋体" w:hAnsi="Courier New"/>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206"/>
    <w:semiHidden/>
    <w:unhideWhenUsed/>
    <w:qFormat/>
    <w:uiPriority w:val="99"/>
    <w:pPr>
      <w:spacing w:after="0" w:line="240" w:lineRule="auto"/>
    </w:pPr>
    <w:rPr>
      <w:sz w:val="20"/>
    </w:rPr>
  </w:style>
  <w:style w:type="paragraph" w:styleId="23">
    <w:name w:val="Balloon Text"/>
    <w:basedOn w:val="1"/>
    <w:link w:val="235"/>
    <w:qFormat/>
    <w:uiPriority w:val="0"/>
    <w:rPr>
      <w:rFonts w:ascii="Times New Roman" w:hAnsi="Times New Roman" w:eastAsia="宋体" w:cs="Times New Roman"/>
      <w:sz w:val="18"/>
      <w:szCs w:val="18"/>
    </w:rPr>
  </w:style>
  <w:style w:type="paragraph" w:styleId="24">
    <w:name w:val="footer"/>
    <w:basedOn w:val="1"/>
    <w:link w:val="238"/>
    <w:unhideWhenUsed/>
    <w:qFormat/>
    <w:uiPriority w:val="99"/>
    <w:pPr>
      <w:tabs>
        <w:tab w:val="center" w:pos="4153"/>
        <w:tab w:val="right" w:pos="8306"/>
      </w:tabs>
      <w:jc w:val="left"/>
    </w:pPr>
    <w:rPr>
      <w:sz w:val="18"/>
      <w:szCs w:val="18"/>
    </w:rPr>
  </w:style>
  <w:style w:type="paragraph" w:styleId="25">
    <w:name w:val="envelope return"/>
    <w:basedOn w:val="1"/>
    <w:qFormat/>
    <w:uiPriority w:val="0"/>
    <w:rPr>
      <w:rFonts w:ascii="Arial" w:hAnsi="Arial"/>
    </w:rPr>
  </w:style>
  <w:style w:type="paragraph" w:styleId="26">
    <w:name w:val="header"/>
    <w:basedOn w:val="1"/>
    <w:link w:val="237"/>
    <w:unhideWhenUsed/>
    <w:qFormat/>
    <w:uiPriority w:val="99"/>
    <w:pPr>
      <w:pBdr>
        <w:bottom w:val="single" w:color="auto" w:sz="6" w:space="1"/>
      </w:pBdr>
      <w:tabs>
        <w:tab w:val="center" w:pos="4153"/>
        <w:tab w:val="right" w:pos="8306"/>
      </w:tabs>
      <w:jc w:val="center"/>
    </w:pPr>
    <w:rPr>
      <w:sz w:val="18"/>
      <w:szCs w:val="18"/>
    </w:rPr>
  </w:style>
  <w:style w:type="paragraph" w:styleId="27">
    <w:name w:val="toc 1"/>
    <w:basedOn w:val="1"/>
    <w:next w:val="1"/>
    <w:qFormat/>
    <w:uiPriority w:val="39"/>
    <w:pPr>
      <w:spacing w:before="120" w:line="360" w:lineRule="auto"/>
      <w:ind w:firstLine="922"/>
      <w:jc w:val="left"/>
    </w:pPr>
    <w:rPr>
      <w:rFonts w:ascii="Calibri" w:hAnsi="Calibri" w:eastAsia="宋体" w:cs="Times New Roman"/>
      <w:b/>
      <w:bCs/>
      <w:i/>
      <w:iCs/>
      <w:sz w:val="24"/>
      <w:szCs w:val="24"/>
    </w:r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217"/>
    <w:qFormat/>
    <w:uiPriority w:val="0"/>
    <w:pPr>
      <w:spacing w:before="240" w:after="60" w:line="312" w:lineRule="auto"/>
      <w:ind w:firstLine="922"/>
      <w:jc w:val="center"/>
      <w:outlineLvl w:val="1"/>
    </w:pPr>
    <w:rPr>
      <w:rFonts w:ascii="Cambria" w:hAnsi="Cambria"/>
      <w:b/>
      <w:bCs/>
      <w:sz w:val="32"/>
      <w:szCs w:val="32"/>
    </w:rPr>
  </w:style>
  <w:style w:type="paragraph" w:styleId="30">
    <w:name w:val="footnote text"/>
    <w:basedOn w:val="1"/>
    <w:link w:val="205"/>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before="120" w:line="360" w:lineRule="auto"/>
      <w:ind w:left="210" w:firstLine="922"/>
      <w:jc w:val="left"/>
    </w:pPr>
    <w:rPr>
      <w:rFonts w:ascii="Calibri" w:hAnsi="Calibri" w:eastAsia="宋体" w:cs="Times New Roman"/>
      <w:b/>
      <w:bCs/>
      <w:sz w:val="22"/>
    </w:rPr>
  </w:style>
  <w:style w:type="paragraph" w:styleId="34">
    <w:name w:val="toc 9"/>
    <w:basedOn w:val="1"/>
    <w:next w:val="1"/>
    <w:unhideWhenUsed/>
    <w:qFormat/>
    <w:uiPriority w:val="39"/>
    <w:pPr>
      <w:spacing w:after="57"/>
      <w:ind w:left="2268" w:right="0" w:firstLine="0"/>
    </w:pPr>
  </w:style>
  <w:style w:type="paragraph" w:styleId="35">
    <w:name w:val="HTML Preformatted"/>
    <w:basedOn w:val="1"/>
    <w:link w:val="23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sz w:val="24"/>
      <w:szCs w:val="24"/>
    </w:rPr>
  </w:style>
  <w:style w:type="paragraph" w:styleId="36">
    <w:name w:val="Normal (Web)"/>
    <w:basedOn w:val="1"/>
    <w:semiHidden/>
    <w:unhideWhenUsed/>
    <w:qFormat/>
    <w:uiPriority w:val="99"/>
    <w:pPr>
      <w:jc w:val="left"/>
    </w:pPr>
    <w:rPr>
      <w:rFonts w:cs="Times New Roman"/>
      <w:sz w:val="24"/>
    </w:rPr>
  </w:style>
  <w:style w:type="paragraph" w:styleId="37">
    <w:name w:val="index 1"/>
    <w:basedOn w:val="1"/>
    <w:next w:val="1"/>
    <w:semiHidden/>
    <w:qFormat/>
    <w:uiPriority w:val="0"/>
    <w:rPr>
      <w:rFonts w:ascii="Times New Roman" w:hAnsi="Times New Roman" w:eastAsia="宋体" w:cs="Times New Roman"/>
      <w:szCs w:val="24"/>
    </w:rPr>
  </w:style>
  <w:style w:type="paragraph" w:styleId="38">
    <w:name w:val="Title"/>
    <w:basedOn w:val="1"/>
    <w:next w:val="1"/>
    <w:link w:val="71"/>
    <w:qFormat/>
    <w:uiPriority w:val="10"/>
    <w:pPr>
      <w:spacing w:before="300" w:after="200"/>
      <w:contextualSpacing/>
    </w:pPr>
    <w:rPr>
      <w:sz w:val="48"/>
      <w:szCs w:val="48"/>
    </w:rPr>
  </w:style>
  <w:style w:type="paragraph" w:styleId="39">
    <w:name w:val="annotation subject"/>
    <w:basedOn w:val="14"/>
    <w:next w:val="14"/>
    <w:link w:val="239"/>
    <w:semiHidden/>
    <w:unhideWhenUsed/>
    <w:qFormat/>
    <w:uiPriority w:val="99"/>
    <w:rPr>
      <w:rFonts w:asciiTheme="minorHAnsi" w:hAnsiTheme="minorHAnsi" w:eastAsiaTheme="minorEastAsia" w:cstheme="minorBidi"/>
      <w:b/>
      <w:bCs/>
      <w:szCs w:val="22"/>
    </w:rPr>
  </w:style>
  <w:style w:type="paragraph" w:styleId="40">
    <w:name w:val="Body Text First Indent"/>
    <w:basedOn w:val="15"/>
    <w:qFormat/>
    <w:uiPriority w:val="99"/>
    <w:pPr>
      <w:tabs>
        <w:tab w:val="left" w:pos="567"/>
      </w:tabs>
      <w:ind w:firstLine="420"/>
    </w:pPr>
  </w:style>
  <w:style w:type="paragraph" w:styleId="41">
    <w:name w:val="Body Text First Indent 2"/>
    <w:basedOn w:val="17"/>
    <w:qFormat/>
    <w:uiPriority w:val="0"/>
    <w:pPr>
      <w:ind w:firstLine="420"/>
    </w:pPr>
  </w:style>
  <w:style w:type="table" w:styleId="43">
    <w:name w:val="Table Grid"/>
    <w:basedOn w:val="42"/>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5">
    <w:name w:val="Strong"/>
    <w:qFormat/>
    <w:uiPriority w:val="0"/>
    <w:rPr>
      <w:b/>
      <w:bCs/>
    </w:rPr>
  </w:style>
  <w:style w:type="character" w:styleId="46">
    <w:name w:val="endnote reference"/>
    <w:basedOn w:val="44"/>
    <w:semiHidden/>
    <w:unhideWhenUsed/>
    <w:qFormat/>
    <w:uiPriority w:val="99"/>
    <w:rPr>
      <w:vertAlign w:val="superscript"/>
    </w:rPr>
  </w:style>
  <w:style w:type="character" w:styleId="47">
    <w:name w:val="page number"/>
    <w:basedOn w:val="44"/>
    <w:qFormat/>
    <w:uiPriority w:val="0"/>
  </w:style>
  <w:style w:type="character" w:styleId="48">
    <w:name w:val="FollowedHyperlink"/>
    <w:basedOn w:val="44"/>
    <w:semiHidden/>
    <w:unhideWhenUsed/>
    <w:qFormat/>
    <w:uiPriority w:val="99"/>
    <w:rPr>
      <w:color w:val="800080"/>
      <w:u w:val="none"/>
    </w:rPr>
  </w:style>
  <w:style w:type="character" w:styleId="49">
    <w:name w:val="HTML Definition"/>
    <w:basedOn w:val="44"/>
    <w:semiHidden/>
    <w:unhideWhenUsed/>
    <w:qFormat/>
    <w:uiPriority w:val="99"/>
  </w:style>
  <w:style w:type="character" w:styleId="50">
    <w:name w:val="HTML Typewriter"/>
    <w:basedOn w:val="44"/>
    <w:semiHidden/>
    <w:unhideWhenUsed/>
    <w:qFormat/>
    <w:uiPriority w:val="99"/>
    <w:rPr>
      <w:rFonts w:hint="default" w:ascii="monospace" w:hAnsi="monospace" w:eastAsia="monospace" w:cs="monospace"/>
      <w:sz w:val="20"/>
    </w:rPr>
  </w:style>
  <w:style w:type="character" w:styleId="51">
    <w:name w:val="HTML Acronym"/>
    <w:basedOn w:val="44"/>
    <w:semiHidden/>
    <w:unhideWhenUsed/>
    <w:qFormat/>
    <w:uiPriority w:val="99"/>
  </w:style>
  <w:style w:type="character" w:styleId="52">
    <w:name w:val="HTML Variable"/>
    <w:basedOn w:val="44"/>
    <w:semiHidden/>
    <w:unhideWhenUsed/>
    <w:qFormat/>
    <w:uiPriority w:val="99"/>
  </w:style>
  <w:style w:type="character" w:styleId="53">
    <w:name w:val="Hyperlink"/>
    <w:basedOn w:val="44"/>
    <w:qFormat/>
    <w:uiPriority w:val="99"/>
    <w:rPr>
      <w:color w:val="0000FF"/>
      <w:u w:val="none"/>
    </w:rPr>
  </w:style>
  <w:style w:type="character" w:styleId="54">
    <w:name w:val="HTML Code"/>
    <w:basedOn w:val="44"/>
    <w:semiHidden/>
    <w:unhideWhenUsed/>
    <w:qFormat/>
    <w:uiPriority w:val="99"/>
    <w:rPr>
      <w:rFonts w:hint="default" w:ascii="monospace" w:hAnsi="monospace" w:eastAsia="monospace" w:cs="monospace"/>
      <w:sz w:val="20"/>
    </w:rPr>
  </w:style>
  <w:style w:type="character" w:styleId="55">
    <w:name w:val="annotation reference"/>
    <w:qFormat/>
    <w:uiPriority w:val="0"/>
    <w:rPr>
      <w:sz w:val="21"/>
      <w:szCs w:val="21"/>
    </w:rPr>
  </w:style>
  <w:style w:type="character" w:styleId="56">
    <w:name w:val="HTML Cite"/>
    <w:basedOn w:val="44"/>
    <w:semiHidden/>
    <w:unhideWhenUsed/>
    <w:qFormat/>
    <w:uiPriority w:val="99"/>
  </w:style>
  <w:style w:type="character" w:styleId="57">
    <w:name w:val="footnote reference"/>
    <w:basedOn w:val="44"/>
    <w:unhideWhenUsed/>
    <w:qFormat/>
    <w:uiPriority w:val="99"/>
    <w:rPr>
      <w:vertAlign w:val="superscript"/>
    </w:rPr>
  </w:style>
  <w:style w:type="character" w:styleId="58">
    <w:name w:val="HTML Keyboard"/>
    <w:basedOn w:val="44"/>
    <w:semiHidden/>
    <w:unhideWhenUsed/>
    <w:qFormat/>
    <w:uiPriority w:val="99"/>
    <w:rPr>
      <w:rFonts w:hint="default" w:ascii="monospace" w:hAnsi="monospace" w:eastAsia="monospace" w:cs="monospace"/>
      <w:sz w:val="20"/>
    </w:rPr>
  </w:style>
  <w:style w:type="character" w:styleId="59">
    <w:name w:val="HTML Sample"/>
    <w:basedOn w:val="44"/>
    <w:semiHidden/>
    <w:unhideWhenUsed/>
    <w:qFormat/>
    <w:uiPriority w:val="99"/>
    <w:rPr>
      <w:rFonts w:ascii="monospace" w:hAnsi="monospace" w:eastAsia="monospace" w:cs="monospace"/>
    </w:rPr>
  </w:style>
  <w:style w:type="paragraph" w:customStyle="1" w:styleId="60">
    <w:name w:val="标题 31"/>
    <w:basedOn w:val="1"/>
    <w:next w:val="1"/>
    <w:qFormat/>
    <w:uiPriority w:val="0"/>
    <w:pPr>
      <w:numPr>
        <w:ilvl w:val="2"/>
        <w:numId w:val="3"/>
      </w:numPr>
      <w:tabs>
        <w:tab w:val="left" w:pos="900"/>
      </w:tabs>
      <w:spacing w:before="120" w:line="360" w:lineRule="auto"/>
      <w:ind w:firstLine="200"/>
      <w:outlineLvl w:val="2"/>
    </w:pPr>
    <w:rPr>
      <w:rFonts w:ascii="Times New Roman" w:hAnsi="Times New Roman" w:eastAsia="黑体" w:cs="Times New Roman"/>
      <w:b/>
      <w:sz w:val="28"/>
      <w:szCs w:val="20"/>
    </w:rPr>
  </w:style>
  <w:style w:type="paragraph" w:customStyle="1" w:styleId="61">
    <w:name w:val="列出段落1"/>
    <w:basedOn w:val="1"/>
    <w:link w:val="233"/>
    <w:qFormat/>
    <w:uiPriority w:val="0"/>
    <w:pPr>
      <w:widowControl/>
      <w:ind w:left="720"/>
      <w:contextualSpacing/>
      <w:jc w:val="left"/>
    </w:pPr>
    <w:rPr>
      <w:rFonts w:ascii="Calibri" w:hAnsi="Calibri"/>
      <w:sz w:val="24"/>
      <w:szCs w:val="24"/>
      <w:lang w:eastAsia="en-US" w:bidi="en-US"/>
    </w:rPr>
  </w:style>
  <w:style w:type="character" w:customStyle="1" w:styleId="62">
    <w:name w:val="Heading 1 Char"/>
    <w:basedOn w:val="44"/>
    <w:qFormat/>
    <w:uiPriority w:val="9"/>
    <w:rPr>
      <w:rFonts w:ascii="Arial" w:hAnsi="Arial" w:eastAsia="Arial" w:cs="Arial"/>
      <w:sz w:val="40"/>
      <w:szCs w:val="40"/>
    </w:rPr>
  </w:style>
  <w:style w:type="character" w:customStyle="1" w:styleId="63">
    <w:name w:val="Heading 2 Char"/>
    <w:basedOn w:val="44"/>
    <w:qFormat/>
    <w:uiPriority w:val="9"/>
    <w:rPr>
      <w:rFonts w:ascii="Arial" w:hAnsi="Arial" w:eastAsia="Arial" w:cs="Arial"/>
      <w:sz w:val="34"/>
    </w:rPr>
  </w:style>
  <w:style w:type="character" w:customStyle="1" w:styleId="64">
    <w:name w:val="Heading 3 Char"/>
    <w:basedOn w:val="44"/>
    <w:qFormat/>
    <w:uiPriority w:val="9"/>
    <w:rPr>
      <w:rFonts w:ascii="Arial" w:hAnsi="Arial" w:eastAsia="Arial" w:cs="Arial"/>
      <w:sz w:val="30"/>
      <w:szCs w:val="30"/>
    </w:rPr>
  </w:style>
  <w:style w:type="character" w:customStyle="1" w:styleId="65">
    <w:name w:val="Heading 4 Char"/>
    <w:basedOn w:val="44"/>
    <w:qFormat/>
    <w:uiPriority w:val="9"/>
    <w:rPr>
      <w:rFonts w:ascii="Arial" w:hAnsi="Arial" w:eastAsia="Arial" w:cs="Arial"/>
      <w:b/>
      <w:bCs/>
      <w:sz w:val="26"/>
      <w:szCs w:val="26"/>
    </w:rPr>
  </w:style>
  <w:style w:type="character" w:customStyle="1" w:styleId="66">
    <w:name w:val="Heading 5 Char"/>
    <w:basedOn w:val="44"/>
    <w:qFormat/>
    <w:uiPriority w:val="9"/>
    <w:rPr>
      <w:rFonts w:ascii="Arial" w:hAnsi="Arial" w:eastAsia="Arial" w:cs="Arial"/>
      <w:b/>
      <w:bCs/>
      <w:sz w:val="24"/>
      <w:szCs w:val="24"/>
    </w:rPr>
  </w:style>
  <w:style w:type="character" w:customStyle="1" w:styleId="67">
    <w:name w:val="Heading 6 Char"/>
    <w:basedOn w:val="44"/>
    <w:qFormat/>
    <w:uiPriority w:val="9"/>
    <w:rPr>
      <w:rFonts w:ascii="Arial" w:hAnsi="Arial" w:eastAsia="Arial" w:cs="Arial"/>
      <w:b/>
      <w:bCs/>
      <w:sz w:val="22"/>
      <w:szCs w:val="22"/>
    </w:rPr>
  </w:style>
  <w:style w:type="character" w:customStyle="1" w:styleId="68">
    <w:name w:val="Heading 7 Char"/>
    <w:basedOn w:val="44"/>
    <w:qFormat/>
    <w:uiPriority w:val="9"/>
    <w:rPr>
      <w:rFonts w:ascii="Arial" w:hAnsi="Arial" w:eastAsia="Arial" w:cs="Arial"/>
      <w:b/>
      <w:bCs/>
      <w:i/>
      <w:iCs/>
      <w:sz w:val="22"/>
      <w:szCs w:val="22"/>
    </w:rPr>
  </w:style>
  <w:style w:type="character" w:customStyle="1" w:styleId="69">
    <w:name w:val="Heading 8 Char"/>
    <w:basedOn w:val="44"/>
    <w:qFormat/>
    <w:uiPriority w:val="9"/>
    <w:rPr>
      <w:rFonts w:ascii="Arial" w:hAnsi="Arial" w:eastAsia="Arial" w:cs="Arial"/>
      <w:i/>
      <w:iCs/>
      <w:sz w:val="22"/>
      <w:szCs w:val="22"/>
    </w:rPr>
  </w:style>
  <w:style w:type="character" w:customStyle="1" w:styleId="70">
    <w:name w:val="Heading 9 Char"/>
    <w:basedOn w:val="44"/>
    <w:qFormat/>
    <w:uiPriority w:val="9"/>
    <w:rPr>
      <w:rFonts w:ascii="Arial" w:hAnsi="Arial" w:eastAsia="Arial" w:cs="Arial"/>
      <w:i/>
      <w:iCs/>
      <w:sz w:val="21"/>
      <w:szCs w:val="21"/>
    </w:rPr>
  </w:style>
  <w:style w:type="character" w:customStyle="1" w:styleId="71">
    <w:name w:val="Title Char"/>
    <w:basedOn w:val="44"/>
    <w:link w:val="38"/>
    <w:qFormat/>
    <w:uiPriority w:val="10"/>
    <w:rPr>
      <w:sz w:val="48"/>
      <w:szCs w:val="48"/>
    </w:rPr>
  </w:style>
  <w:style w:type="character" w:customStyle="1" w:styleId="72">
    <w:name w:val="Subtitle Char"/>
    <w:basedOn w:val="44"/>
    <w:qFormat/>
    <w:uiPriority w:val="11"/>
    <w:rPr>
      <w:sz w:val="24"/>
      <w:szCs w:val="24"/>
    </w:rPr>
  </w:style>
  <w:style w:type="paragraph" w:styleId="73">
    <w:name w:val="Quote"/>
    <w:basedOn w:val="1"/>
    <w:next w:val="1"/>
    <w:link w:val="74"/>
    <w:qFormat/>
    <w:uiPriority w:val="29"/>
    <w:pPr>
      <w:ind w:left="720" w:right="720"/>
    </w:pPr>
    <w:rPr>
      <w:i/>
    </w:rPr>
  </w:style>
  <w:style w:type="character" w:customStyle="1" w:styleId="74">
    <w:name w:val="Quote Char"/>
    <w:link w:val="73"/>
    <w:qFormat/>
    <w:uiPriority w:val="29"/>
    <w:rPr>
      <w:i/>
    </w:rPr>
  </w:style>
  <w:style w:type="paragraph" w:styleId="75">
    <w:name w:val="Intense Quote"/>
    <w:basedOn w:val="1"/>
    <w:next w:val="1"/>
    <w:link w:val="7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6">
    <w:name w:val="Intense Quote Char"/>
    <w:link w:val="75"/>
    <w:qFormat/>
    <w:uiPriority w:val="30"/>
    <w:rPr>
      <w:i/>
    </w:rPr>
  </w:style>
  <w:style w:type="character" w:customStyle="1" w:styleId="77">
    <w:name w:val="Header Char"/>
    <w:basedOn w:val="44"/>
    <w:qFormat/>
    <w:uiPriority w:val="99"/>
  </w:style>
  <w:style w:type="character" w:customStyle="1" w:styleId="78">
    <w:name w:val="Footer Char"/>
    <w:basedOn w:val="44"/>
    <w:qFormat/>
    <w:uiPriority w:val="99"/>
  </w:style>
  <w:style w:type="character" w:customStyle="1" w:styleId="79">
    <w:name w:val="Caption Char"/>
    <w:qFormat/>
    <w:uiPriority w:val="99"/>
  </w:style>
  <w:style w:type="table" w:customStyle="1" w:styleId="80">
    <w:name w:val="Table Grid Light"/>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1">
    <w:name w:val="Plain Table 1"/>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2">
    <w:name w:val="Plain Table 2"/>
    <w:basedOn w:val="4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3">
    <w:name w:val="Plain Table 3"/>
    <w:basedOn w:val="4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4"/>
    <w:basedOn w:val="4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5"/>
    <w:basedOn w:val="4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Grid Table 1 Light"/>
    <w:basedOn w:val="4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7">
    <w:name w:val="Grid Table 1 Light - Accent 1"/>
    <w:basedOn w:val="4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8">
    <w:name w:val="Grid Table 1 Light - Accent 2"/>
    <w:basedOn w:val="4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9">
    <w:name w:val="Grid Table 1 Light - Accent 3"/>
    <w:basedOn w:val="4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0">
    <w:name w:val="Grid Table 1 Light - Accent 4"/>
    <w:basedOn w:val="4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1">
    <w:name w:val="Grid Table 1 Light - Accent 5"/>
    <w:basedOn w:val="4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2">
    <w:name w:val="Grid Table 1 Light - Accent 6"/>
    <w:basedOn w:val="4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3">
    <w:name w:val="Grid Table 2"/>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2 - Accent 1"/>
    <w:basedOn w:val="4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2 - Accent 2"/>
    <w:basedOn w:val="4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2 - Accent 3"/>
    <w:basedOn w:val="4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2 - Accent 4"/>
    <w:basedOn w:val="4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2 - Accent 5"/>
    <w:basedOn w:val="4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2 - Accent 6"/>
    <w:basedOn w:val="4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3"/>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3 - Accent 1"/>
    <w:basedOn w:val="4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2">
    <w:name w:val="Grid Table 3 - Accent 2"/>
    <w:basedOn w:val="4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3 - Accent 3"/>
    <w:basedOn w:val="4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3 - Accent 4"/>
    <w:basedOn w:val="4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3 - Accent 5"/>
    <w:basedOn w:val="4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3 - Accent 6"/>
    <w:basedOn w:val="4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4"/>
    <w:basedOn w:val="4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4 - Accent 1"/>
    <w:basedOn w:val="42"/>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9">
    <w:name w:val="Grid Table 4 - Accent 2"/>
    <w:basedOn w:val="4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4 - Accent 3"/>
    <w:basedOn w:val="42"/>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4 - Accent 4"/>
    <w:basedOn w:val="42"/>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4 - Accent 5"/>
    <w:basedOn w:val="42"/>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4 - Accent 6"/>
    <w:basedOn w:val="42"/>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Grid Table 5 Dark"/>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5">
    <w:name w:val="Grid Table 5 Dark- Accent 1"/>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6">
    <w:name w:val="Grid Table 5 Dark - Accent 2"/>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7">
    <w:name w:val="Grid Table 5 Dark - Accent 3"/>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8">
    <w:name w:val="Grid Table 5 Dark- Accent 4"/>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9">
    <w:name w:val="Grid Table 5 Dark - Accent 5"/>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0">
    <w:name w:val="Grid Table 5 Dark - Accent 6"/>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1">
    <w:name w:val="Grid Table 6 Colorful"/>
    <w:basedOn w:val="4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6 Colorful - Accent 1"/>
    <w:basedOn w:val="42"/>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6 Colorful - Accent 2"/>
    <w:basedOn w:val="4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6 Colorful - Accent 3"/>
    <w:basedOn w:val="42"/>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5">
    <w:name w:val="Grid Table 6 Colorful - Accent 4"/>
    <w:basedOn w:val="4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6 Colorful - Accent 5"/>
    <w:basedOn w:val="42"/>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6 Colorful - Accent 6"/>
    <w:basedOn w:val="42"/>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8">
    <w:name w:val="Grid Table 7 Colorful"/>
    <w:basedOn w:val="4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9">
    <w:name w:val="Grid Table 7 Colorful - Accent 1"/>
    <w:basedOn w:val="42"/>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0">
    <w:name w:val="Grid Table 7 Colorful - Accent 2"/>
    <w:basedOn w:val="4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1">
    <w:name w:val="Grid Table 7 Colorful - Accent 3"/>
    <w:basedOn w:val="42"/>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2">
    <w:name w:val="Grid Table 7 Colorful - Accent 4"/>
    <w:basedOn w:val="42"/>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3">
    <w:name w:val="Grid Table 7 Colorful - Accent 5"/>
    <w:basedOn w:val="42"/>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4">
    <w:name w:val="Grid Table 7 Colorful - Accent 6"/>
    <w:basedOn w:val="42"/>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5">
    <w:name w:val="List Table 1 Light"/>
    <w:basedOn w:val="4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6">
    <w:name w:val="List Table 1 Light - Accent 1"/>
    <w:basedOn w:val="42"/>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7">
    <w:name w:val="List Table 1 Light - Accent 2"/>
    <w:basedOn w:val="4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8">
    <w:name w:val="List Table 1 Light - Accent 3"/>
    <w:basedOn w:val="42"/>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9">
    <w:name w:val="List Table 1 Light - Accent 4"/>
    <w:basedOn w:val="42"/>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0">
    <w:name w:val="List Table 1 Light - Accent 5"/>
    <w:basedOn w:val="42"/>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1">
    <w:name w:val="List Table 1 Light - Accent 6"/>
    <w:basedOn w:val="42"/>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2">
    <w:name w:val="List Table 2"/>
    <w:basedOn w:val="4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2 - Accent 1"/>
    <w:basedOn w:val="42"/>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2 - Accent 2"/>
    <w:basedOn w:val="4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2 - Accent 3"/>
    <w:basedOn w:val="42"/>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2 - Accent 4"/>
    <w:basedOn w:val="42"/>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2 - Accent 5"/>
    <w:basedOn w:val="42"/>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2 - Accent 6"/>
    <w:basedOn w:val="42"/>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3"/>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0">
    <w:name w:val="List Table 3 - Accent 1"/>
    <w:basedOn w:val="42"/>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1">
    <w:name w:val="List Table 3 - Accent 2"/>
    <w:basedOn w:val="4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2">
    <w:name w:val="List Table 3 - Accent 3"/>
    <w:basedOn w:val="42"/>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3">
    <w:name w:val="List Table 3 - Accent 4"/>
    <w:basedOn w:val="4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4">
    <w:name w:val="List Table 3 - Accent 5"/>
    <w:basedOn w:val="42"/>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5">
    <w:name w:val="List Table 3 - Accent 6"/>
    <w:basedOn w:val="42"/>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6">
    <w:name w:val="List Table 4"/>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7">
    <w:name w:val="List Table 4 - Accent 1"/>
    <w:basedOn w:val="42"/>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8">
    <w:name w:val="List Table 4 - Accent 2"/>
    <w:basedOn w:val="4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9">
    <w:name w:val="List Table 4 - Accent 3"/>
    <w:basedOn w:val="42"/>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0">
    <w:name w:val="List Table 4 - Accent 4"/>
    <w:basedOn w:val="42"/>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1">
    <w:name w:val="List Table 4 - Accent 5"/>
    <w:basedOn w:val="42"/>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2">
    <w:name w:val="List Table 4 - Accent 6"/>
    <w:basedOn w:val="42"/>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3">
    <w:name w:val="List Table 5 Dark"/>
    <w:basedOn w:val="4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4">
    <w:name w:val="List Table 5 Dark - Accent 1"/>
    <w:basedOn w:val="42"/>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5">
    <w:name w:val="List Table 5 Dark - Accent 2"/>
    <w:basedOn w:val="4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6">
    <w:name w:val="List Table 5 Dark - Accent 3"/>
    <w:basedOn w:val="42"/>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7">
    <w:name w:val="List Table 5 Dark - Accent 4"/>
    <w:basedOn w:val="42"/>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8">
    <w:name w:val="List Table 5 Dark - Accent 5"/>
    <w:basedOn w:val="42"/>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9">
    <w:name w:val="List Table 5 Dark - Accent 6"/>
    <w:basedOn w:val="42"/>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0">
    <w:name w:val="List Table 6 Colorful"/>
    <w:basedOn w:val="4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1">
    <w:name w:val="List Table 6 Colorful - Accent 1"/>
    <w:basedOn w:val="42"/>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6 Colorful - Accent 2"/>
    <w:basedOn w:val="4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6 Colorful - Accent 3"/>
    <w:basedOn w:val="42"/>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6 Colorful - Accent 4"/>
    <w:basedOn w:val="42"/>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6 Colorful - Accent 5"/>
    <w:basedOn w:val="42"/>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6 Colorful - Accent 6"/>
    <w:basedOn w:val="42"/>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st Table 7 Colorful"/>
    <w:basedOn w:val="4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8">
    <w:name w:val="List Table 7 Colorful - Accent 1"/>
    <w:basedOn w:val="42"/>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9">
    <w:name w:val="List Table 7 Colorful - Accent 2"/>
    <w:basedOn w:val="4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0">
    <w:name w:val="List Table 7 Colorful - Accent 3"/>
    <w:basedOn w:val="42"/>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1">
    <w:name w:val="List Table 7 Colorful - Accent 4"/>
    <w:basedOn w:val="42"/>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2">
    <w:name w:val="List Table 7 Colorful - Accent 5"/>
    <w:basedOn w:val="42"/>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3">
    <w:name w:val="List Table 7 Colorful - Accent 6"/>
    <w:basedOn w:val="42"/>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4">
    <w:name w:val="Lined - Accent"/>
    <w:basedOn w:val="4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Lined - Accent 1"/>
    <w:basedOn w:val="42"/>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Lined - Accent 2"/>
    <w:basedOn w:val="4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Lined - Accent 3"/>
    <w:basedOn w:val="42"/>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Lined - Accent 4"/>
    <w:basedOn w:val="42"/>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Lined - Accent 5"/>
    <w:basedOn w:val="42"/>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Lined - Accent 6"/>
    <w:basedOn w:val="42"/>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amp; Lined - Accent"/>
    <w:basedOn w:val="4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Bordered &amp; Lined - Accent 1"/>
    <w:basedOn w:val="42"/>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3">
    <w:name w:val="Bordered &amp; Lined - Accent 2"/>
    <w:basedOn w:val="4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4">
    <w:name w:val="Bordered &amp; Lined - Accent 3"/>
    <w:basedOn w:val="42"/>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5">
    <w:name w:val="Bordered &amp; Lined - Accent 4"/>
    <w:basedOn w:val="42"/>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6">
    <w:name w:val="Bordered &amp; Lined - Accent 5"/>
    <w:basedOn w:val="42"/>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7">
    <w:name w:val="Bordered &amp; Lined - Accent 6"/>
    <w:basedOn w:val="42"/>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8">
    <w:name w:val="Bordered"/>
    <w:basedOn w:val="4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9">
    <w:name w:val="Bordered - Accent 1"/>
    <w:basedOn w:val="4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0">
    <w:name w:val="Bordered - Accent 2"/>
    <w:basedOn w:val="4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1">
    <w:name w:val="Bordered - Accent 3"/>
    <w:basedOn w:val="4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2">
    <w:name w:val="Bordered - Accent 4"/>
    <w:basedOn w:val="4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3">
    <w:name w:val="Bordered - Accent 5"/>
    <w:basedOn w:val="4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4">
    <w:name w:val="Bordered - Accent 6"/>
    <w:basedOn w:val="4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5">
    <w:name w:val="Footnote Text Char"/>
    <w:link w:val="30"/>
    <w:qFormat/>
    <w:uiPriority w:val="99"/>
    <w:rPr>
      <w:sz w:val="18"/>
    </w:rPr>
  </w:style>
  <w:style w:type="character" w:customStyle="1" w:styleId="206">
    <w:name w:val="Endnote Text Char"/>
    <w:link w:val="22"/>
    <w:qFormat/>
    <w:uiPriority w:val="99"/>
    <w:rPr>
      <w:sz w:val="20"/>
    </w:rPr>
  </w:style>
  <w:style w:type="paragraph" w:customStyle="1" w:styleId="207">
    <w:name w:val="TOC Heading"/>
    <w:unhideWhenUsed/>
    <w:qFormat/>
    <w:uiPriority w:val="39"/>
    <w:rPr>
      <w:rFonts w:hint="default" w:ascii="Times New Roman" w:hAnsi="Times New Roman" w:eastAsia="宋体" w:cs="Times New Roman"/>
    </w:rPr>
  </w:style>
  <w:style w:type="paragraph" w:customStyle="1" w:styleId="208">
    <w:name w:val="Default"/>
    <w:link w:val="232"/>
    <w:qFormat/>
    <w:uiPriority w:val="99"/>
    <w:pPr>
      <w:widowControl w:val="0"/>
    </w:pPr>
    <w:rPr>
      <w:rFonts w:hint="default" w:ascii="MS Mincho" w:eastAsia="MS Mincho" w:hAnsiTheme="minorHAnsi" w:cstheme="minorBidi"/>
      <w:color w:val="000000"/>
      <w:sz w:val="24"/>
      <w:szCs w:val="24"/>
      <w:lang w:val="en-US" w:eastAsia="zh-CN" w:bidi="ar-SA"/>
    </w:rPr>
  </w:style>
  <w:style w:type="paragraph" w:customStyle="1" w:styleId="209">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10">
    <w:name w:val="Char"/>
    <w:basedOn w:val="1"/>
    <w:qFormat/>
    <w:uiPriority w:val="0"/>
    <w:pPr>
      <w:widowControl/>
      <w:spacing w:after="160" w:line="240" w:lineRule="exact"/>
      <w:ind w:firstLine="922"/>
      <w:jc w:val="left"/>
    </w:pPr>
    <w:rPr>
      <w:rFonts w:ascii="Arial" w:hAnsi="Arial" w:eastAsia="Times New Roman" w:cs="Verdana"/>
      <w:b/>
      <w:sz w:val="24"/>
      <w:szCs w:val="20"/>
      <w:lang w:eastAsia="en-US"/>
    </w:rPr>
  </w:style>
  <w:style w:type="paragraph" w:customStyle="1" w:styleId="211">
    <w:name w:val="1"/>
    <w:basedOn w:val="1"/>
    <w:link w:val="212"/>
    <w:qFormat/>
    <w:uiPriority w:val="0"/>
    <w:pPr>
      <w:spacing w:line="360" w:lineRule="auto"/>
      <w:jc w:val="left"/>
    </w:pPr>
    <w:rPr>
      <w:szCs w:val="24"/>
    </w:rPr>
  </w:style>
  <w:style w:type="character" w:customStyle="1" w:styleId="212">
    <w:name w:val="1 Char"/>
    <w:link w:val="211"/>
    <w:qFormat/>
    <w:uiPriority w:val="0"/>
    <w:rPr>
      <w:szCs w:val="24"/>
    </w:rPr>
  </w:style>
  <w:style w:type="character" w:customStyle="1" w:styleId="213">
    <w:name w:val="标题 1 Char"/>
    <w:basedOn w:val="44"/>
    <w:link w:val="2"/>
    <w:qFormat/>
    <w:uiPriority w:val="0"/>
    <w:rPr>
      <w:rFonts w:ascii="Times New Roman" w:hAnsi="Times New Roman" w:eastAsia="黑体" w:cs="Times New Roman"/>
      <w:b/>
      <w:sz w:val="36"/>
      <w:szCs w:val="20"/>
    </w:rPr>
  </w:style>
  <w:style w:type="character" w:customStyle="1" w:styleId="214">
    <w:name w:val="标题 2 Char"/>
    <w:basedOn w:val="44"/>
    <w:link w:val="3"/>
    <w:qFormat/>
    <w:uiPriority w:val="0"/>
    <w:rPr>
      <w:rFonts w:ascii="Times New Roman" w:hAnsi="Times New Roman" w:eastAsia="黑体" w:cs="Times New Roman"/>
      <w:b/>
      <w:sz w:val="28"/>
      <w:szCs w:val="20"/>
    </w:rPr>
  </w:style>
  <w:style w:type="character" w:customStyle="1" w:styleId="215">
    <w:name w:val="标题 3 Char"/>
    <w:basedOn w:val="44"/>
    <w:link w:val="4"/>
    <w:qFormat/>
    <w:uiPriority w:val="0"/>
    <w:rPr>
      <w:rFonts w:ascii="Times New Roman" w:hAnsi="Times New Roman" w:eastAsia="黑体" w:cs="Times New Roman"/>
      <w:b/>
      <w:sz w:val="28"/>
      <w:szCs w:val="20"/>
    </w:rPr>
  </w:style>
  <w:style w:type="character" w:customStyle="1" w:styleId="216">
    <w:name w:val="标题 4 Char"/>
    <w:basedOn w:val="44"/>
    <w:link w:val="5"/>
    <w:qFormat/>
    <w:uiPriority w:val="0"/>
    <w:rPr>
      <w:rFonts w:ascii="Arial" w:hAnsi="Times New Roman" w:eastAsia="黑体" w:cs="Times New Roman"/>
      <w:sz w:val="28"/>
      <w:szCs w:val="20"/>
    </w:rPr>
  </w:style>
  <w:style w:type="character" w:customStyle="1" w:styleId="217">
    <w:name w:val="副标题 Char"/>
    <w:link w:val="29"/>
    <w:qFormat/>
    <w:uiPriority w:val="0"/>
    <w:rPr>
      <w:rFonts w:ascii="Cambria" w:hAnsi="Cambria"/>
      <w:b/>
      <w:bCs/>
      <w:sz w:val="32"/>
      <w:szCs w:val="32"/>
    </w:rPr>
  </w:style>
  <w:style w:type="character" w:customStyle="1" w:styleId="218">
    <w:name w:val="纯文本 Char"/>
    <w:link w:val="20"/>
    <w:qFormat/>
    <w:uiPriority w:val="0"/>
    <w:rPr>
      <w:rFonts w:ascii="宋体" w:hAnsi="Courier New"/>
    </w:rPr>
  </w:style>
  <w:style w:type="paragraph" w:styleId="219">
    <w:name w:val="List Paragraph"/>
    <w:basedOn w:val="1"/>
    <w:qFormat/>
    <w:uiPriority w:val="34"/>
    <w:pPr>
      <w:spacing w:line="360" w:lineRule="auto"/>
      <w:ind w:firstLine="420"/>
    </w:pPr>
    <w:rPr>
      <w:rFonts w:ascii="Times New Roman" w:hAnsi="Times New Roman" w:eastAsia="宋体" w:cs="Times New Roman"/>
      <w:szCs w:val="24"/>
    </w:rPr>
  </w:style>
  <w:style w:type="paragraph" w:customStyle="1" w:styleId="220">
    <w:name w:val="TOC 标题1"/>
    <w:basedOn w:val="2"/>
    <w:next w:val="1"/>
    <w:qFormat/>
    <w:uiPriority w:val="39"/>
    <w:pPr>
      <w:widowControl/>
      <w:numPr>
        <w:numId w:val="0"/>
      </w:numPr>
      <w:spacing w:before="480" w:line="276" w:lineRule="auto"/>
      <w:jc w:val="left"/>
      <w:outlineLvl w:val="9"/>
    </w:pPr>
    <w:rPr>
      <w:rFonts w:ascii="Cambria" w:hAnsi="Cambria" w:eastAsia="宋体"/>
      <w:bCs/>
      <w:color w:val="365F91"/>
      <w:szCs w:val="28"/>
    </w:rPr>
  </w:style>
  <w:style w:type="paragraph" w:customStyle="1" w:styleId="221">
    <w:name w:val="二级标题2"/>
    <w:basedOn w:val="3"/>
    <w:next w:val="15"/>
    <w:link w:val="222"/>
    <w:qFormat/>
    <w:uiPriority w:val="0"/>
    <w:pPr>
      <w:keepLines/>
      <w:numPr>
        <w:ilvl w:val="0"/>
        <w:numId w:val="0"/>
      </w:numPr>
      <w:ind w:left="1021" w:hanging="596"/>
    </w:pPr>
    <w:rPr>
      <w:rFonts w:ascii="华文中宋" w:hAnsi="华文中宋" w:eastAsia="华文中宋" w:cstheme="minorBidi"/>
      <w:bCs/>
      <w:sz w:val="24"/>
      <w:szCs w:val="24"/>
    </w:rPr>
  </w:style>
  <w:style w:type="character" w:customStyle="1" w:styleId="222">
    <w:name w:val="二级标题2 Char"/>
    <w:link w:val="221"/>
    <w:qFormat/>
    <w:uiPriority w:val="0"/>
    <w:rPr>
      <w:rFonts w:ascii="华文中宋" w:hAnsi="华文中宋" w:eastAsia="华文中宋"/>
      <w:b/>
      <w:bCs/>
      <w:sz w:val="24"/>
      <w:szCs w:val="24"/>
    </w:rPr>
  </w:style>
  <w:style w:type="character" w:customStyle="1" w:styleId="223">
    <w:name w:val="正文文本 Char"/>
    <w:basedOn w:val="44"/>
    <w:link w:val="15"/>
    <w:qFormat/>
    <w:uiPriority w:val="99"/>
  </w:style>
  <w:style w:type="paragraph" w:customStyle="1" w:styleId="224">
    <w:name w:val="三级标题"/>
    <w:basedOn w:val="1"/>
    <w:next w:val="1"/>
    <w:link w:val="225"/>
    <w:qFormat/>
    <w:uiPriority w:val="0"/>
    <w:pPr>
      <w:spacing w:line="360" w:lineRule="auto"/>
      <w:outlineLvl w:val="2"/>
    </w:pPr>
    <w:rPr>
      <w:rFonts w:ascii="华文中宋" w:hAnsi="华文中宋" w:eastAsia="华文中宋"/>
      <w:sz w:val="24"/>
      <w:szCs w:val="24"/>
    </w:rPr>
  </w:style>
  <w:style w:type="character" w:customStyle="1" w:styleId="225">
    <w:name w:val="三级标题 Char"/>
    <w:link w:val="224"/>
    <w:qFormat/>
    <w:uiPriority w:val="0"/>
    <w:rPr>
      <w:rFonts w:ascii="华文中宋" w:hAnsi="华文中宋" w:eastAsia="华文中宋"/>
      <w:sz w:val="24"/>
      <w:szCs w:val="24"/>
    </w:rPr>
  </w:style>
  <w:style w:type="character" w:customStyle="1" w:styleId="226">
    <w:name w:val="标题 5 Char"/>
    <w:basedOn w:val="44"/>
    <w:link w:val="6"/>
    <w:qFormat/>
    <w:uiPriority w:val="0"/>
    <w:rPr>
      <w:rFonts w:ascii="Times New Roman" w:hAnsi="Times New Roman" w:eastAsia="黑体" w:cs="Times New Roman"/>
      <w:b/>
      <w:bCs/>
      <w:sz w:val="28"/>
      <w:szCs w:val="28"/>
    </w:rPr>
  </w:style>
  <w:style w:type="character" w:customStyle="1" w:styleId="227">
    <w:name w:val="标题 6 Char"/>
    <w:basedOn w:val="44"/>
    <w:link w:val="7"/>
    <w:qFormat/>
    <w:uiPriority w:val="0"/>
    <w:rPr>
      <w:rFonts w:ascii="Arial" w:hAnsi="Arial" w:eastAsia="黑体" w:cs="Times New Roman"/>
      <w:b/>
      <w:bCs/>
      <w:sz w:val="24"/>
      <w:szCs w:val="24"/>
    </w:rPr>
  </w:style>
  <w:style w:type="character" w:customStyle="1" w:styleId="228">
    <w:name w:val="标题 7 Char"/>
    <w:basedOn w:val="44"/>
    <w:link w:val="8"/>
    <w:qFormat/>
    <w:uiPriority w:val="0"/>
    <w:rPr>
      <w:rFonts w:ascii="Times New Roman" w:hAnsi="Times New Roman" w:eastAsia="宋体" w:cs="Times New Roman"/>
      <w:b/>
      <w:bCs/>
      <w:sz w:val="24"/>
      <w:szCs w:val="24"/>
    </w:rPr>
  </w:style>
  <w:style w:type="character" w:customStyle="1" w:styleId="229">
    <w:name w:val="标题 8 Char"/>
    <w:basedOn w:val="44"/>
    <w:link w:val="9"/>
    <w:qFormat/>
    <w:uiPriority w:val="0"/>
    <w:rPr>
      <w:rFonts w:ascii="Arial" w:hAnsi="Arial" w:eastAsia="黑体" w:cs="Times New Roman"/>
      <w:sz w:val="24"/>
      <w:szCs w:val="24"/>
    </w:rPr>
  </w:style>
  <w:style w:type="character" w:customStyle="1" w:styleId="230">
    <w:name w:val="标题 9 Char"/>
    <w:basedOn w:val="44"/>
    <w:link w:val="10"/>
    <w:qFormat/>
    <w:uiPriority w:val="0"/>
    <w:rPr>
      <w:rFonts w:ascii="Arial" w:hAnsi="Arial" w:eastAsia="黑体" w:cs="Times New Roman"/>
      <w:szCs w:val="21"/>
    </w:rPr>
  </w:style>
  <w:style w:type="paragraph" w:styleId="231">
    <w:name w:val="No Spacing"/>
    <w:qFormat/>
    <w:uiPriority w:val="0"/>
    <w:rPr>
      <w:rFonts w:hint="default" w:ascii="Calibri" w:hAnsi="Calibri" w:eastAsia="宋体" w:cs="Times New Roman"/>
      <w:sz w:val="22"/>
      <w:szCs w:val="22"/>
      <w:lang w:val="en-US" w:eastAsia="zh-CN" w:bidi="ar-SA"/>
    </w:rPr>
  </w:style>
  <w:style w:type="character" w:customStyle="1" w:styleId="232">
    <w:name w:val="Default Char"/>
    <w:link w:val="208"/>
    <w:qFormat/>
    <w:uiPriority w:val="99"/>
    <w:rPr>
      <w:rFonts w:ascii="MS Mincho" w:eastAsia="MS Mincho"/>
      <w:color w:val="000000"/>
      <w:sz w:val="24"/>
      <w:szCs w:val="24"/>
    </w:rPr>
  </w:style>
  <w:style w:type="character" w:customStyle="1" w:styleId="233">
    <w:name w:val="列出段落 Char"/>
    <w:link w:val="61"/>
    <w:qFormat/>
    <w:uiPriority w:val="0"/>
    <w:rPr>
      <w:rFonts w:ascii="Calibri" w:hAnsi="Calibri"/>
      <w:sz w:val="24"/>
      <w:szCs w:val="24"/>
      <w:lang w:eastAsia="en-US" w:bidi="en-US"/>
    </w:rPr>
  </w:style>
  <w:style w:type="character" w:customStyle="1" w:styleId="234">
    <w:name w:val="批注文字 Char"/>
    <w:basedOn w:val="44"/>
    <w:link w:val="14"/>
    <w:qFormat/>
    <w:uiPriority w:val="0"/>
    <w:rPr>
      <w:rFonts w:ascii="Times New Roman" w:hAnsi="Times New Roman" w:eastAsia="宋体" w:cs="Times New Roman"/>
      <w:szCs w:val="24"/>
    </w:rPr>
  </w:style>
  <w:style w:type="character" w:customStyle="1" w:styleId="235">
    <w:name w:val="批注框文本 Char"/>
    <w:basedOn w:val="44"/>
    <w:link w:val="23"/>
    <w:qFormat/>
    <w:uiPriority w:val="0"/>
    <w:rPr>
      <w:rFonts w:ascii="Times New Roman" w:hAnsi="Times New Roman" w:eastAsia="宋体" w:cs="Times New Roman"/>
      <w:sz w:val="18"/>
      <w:szCs w:val="18"/>
    </w:rPr>
  </w:style>
  <w:style w:type="character" w:customStyle="1" w:styleId="236">
    <w:name w:val="HTML 预设格式 Char"/>
    <w:basedOn w:val="44"/>
    <w:link w:val="35"/>
    <w:qFormat/>
    <w:uiPriority w:val="0"/>
    <w:rPr>
      <w:rFonts w:ascii="宋体" w:hAnsi="宋体" w:eastAsia="宋体" w:cs="宋体"/>
      <w:sz w:val="24"/>
      <w:szCs w:val="24"/>
    </w:rPr>
  </w:style>
  <w:style w:type="character" w:customStyle="1" w:styleId="237">
    <w:name w:val="页眉 Char"/>
    <w:basedOn w:val="44"/>
    <w:link w:val="26"/>
    <w:qFormat/>
    <w:uiPriority w:val="99"/>
    <w:rPr>
      <w:sz w:val="18"/>
      <w:szCs w:val="18"/>
    </w:rPr>
  </w:style>
  <w:style w:type="character" w:customStyle="1" w:styleId="238">
    <w:name w:val="页脚 Char"/>
    <w:basedOn w:val="44"/>
    <w:link w:val="24"/>
    <w:qFormat/>
    <w:uiPriority w:val="99"/>
    <w:rPr>
      <w:sz w:val="18"/>
      <w:szCs w:val="18"/>
    </w:rPr>
  </w:style>
  <w:style w:type="character" w:customStyle="1" w:styleId="239">
    <w:name w:val="批注主题 Char"/>
    <w:basedOn w:val="234"/>
    <w:link w:val="39"/>
    <w:semiHidden/>
    <w:qFormat/>
    <w:uiPriority w:val="99"/>
    <w:rPr>
      <w:rFonts w:ascii="Times New Roman" w:hAnsi="Times New Roman" w:eastAsia="宋体" w:cs="Times New Roman"/>
      <w:b/>
      <w:bCs/>
      <w:szCs w:val="24"/>
    </w:rPr>
  </w:style>
  <w:style w:type="character" w:customStyle="1" w:styleId="240">
    <w:name w:val="文档结构图 Char"/>
    <w:basedOn w:val="44"/>
    <w:link w:val="13"/>
    <w:semiHidden/>
    <w:qFormat/>
    <w:uiPriority w:val="99"/>
    <w:rPr>
      <w:rFonts w:ascii="宋体" w:eastAsia="宋体"/>
      <w:sz w:val="18"/>
      <w:szCs w:val="18"/>
    </w:rPr>
  </w:style>
  <w:style w:type="character" w:customStyle="1" w:styleId="241">
    <w:name w:val="Char Char2"/>
    <w:qFormat/>
    <w:uiPriority w:val="0"/>
    <w:rPr>
      <w:rFonts w:ascii="Arial" w:hAnsi="Arial" w:eastAsia="黑体"/>
      <w:sz w:val="21"/>
      <w:szCs w:val="21"/>
    </w:rPr>
  </w:style>
  <w:style w:type="character" w:customStyle="1" w:styleId="242">
    <w:name w:val="hover"/>
    <w:basedOn w:val="44"/>
    <w:qFormat/>
    <w:uiPriority w:val="0"/>
    <w:rPr>
      <w:color w:val="5FB878"/>
    </w:rPr>
  </w:style>
  <w:style w:type="character" w:customStyle="1" w:styleId="243">
    <w:name w:val="hover1"/>
    <w:basedOn w:val="44"/>
    <w:qFormat/>
    <w:uiPriority w:val="0"/>
    <w:rPr>
      <w:color w:val="5FB878"/>
    </w:rPr>
  </w:style>
  <w:style w:type="character" w:customStyle="1" w:styleId="244">
    <w:name w:val="hover2"/>
    <w:basedOn w:val="44"/>
    <w:qFormat/>
    <w:uiPriority w:val="0"/>
    <w:rPr>
      <w:color w:val="FFFFFF"/>
    </w:rPr>
  </w:style>
  <w:style w:type="paragraph" w:customStyle="1" w:styleId="245">
    <w:name w:val="正文文本1"/>
    <w:basedOn w:val="1"/>
    <w:qFormat/>
    <w:uiPriority w:val="0"/>
    <w:rPr>
      <w:rFonts w:eastAsia="楷体_GB2312"/>
      <w:b/>
      <w:bCs/>
      <w:color w:val="FF0000"/>
      <w:sz w:val="32"/>
      <w:szCs w:val="32"/>
      <w:lang w:val="zh-CN"/>
    </w:rPr>
  </w:style>
  <w:style w:type="paragraph" w:customStyle="1" w:styleId="246">
    <w:name w:val="标题 41"/>
    <w:basedOn w:val="1"/>
    <w:next w:val="247"/>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47">
    <w:name w:val="正文缩进1"/>
    <w:basedOn w:val="1"/>
    <w:qFormat/>
    <w:uiPriority w:val="0"/>
    <w:pPr>
      <w:ind w:firstLine="420"/>
    </w:pPr>
  </w:style>
  <w:style w:type="paragraph" w:customStyle="1" w:styleId="248">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49">
    <w:name w:val="Table Paragraph"/>
    <w:basedOn w:val="1"/>
    <w:qFormat/>
    <w:uiPriority w:val="1"/>
    <w:pPr>
      <w:tabs>
        <w:tab w:val="left" w:pos="0"/>
      </w:tabs>
    </w:pPr>
    <w:rPr>
      <w:rFonts w:cs="宋体"/>
      <w:sz w:val="22"/>
      <w:lang w:eastAsia="en-US"/>
    </w:rPr>
  </w:style>
  <w:style w:type="paragraph" w:customStyle="1" w:styleId="250">
    <w:name w:val="Table Text"/>
    <w:basedOn w:val="1"/>
    <w:semiHidden/>
    <w:qFormat/>
    <w:uiPriority w:val="0"/>
    <w:rPr>
      <w:rFonts w:ascii="宋体" w:hAnsi="宋体" w:eastAsia="宋体" w:cs="宋体"/>
      <w:sz w:val="20"/>
      <w:szCs w:val="20"/>
      <w:lang w:eastAsia="en-US"/>
    </w:rPr>
  </w:style>
  <w:style w:type="table" w:customStyle="1" w:styleId="251">
    <w:name w:val="Table Normal"/>
    <w:semiHidden/>
    <w:unhideWhenUsed/>
    <w:qFormat/>
    <w:uiPriority w:val="0"/>
    <w:tblPr>
      <w:tblCellMar>
        <w:top w:w="0" w:type="dxa"/>
        <w:left w:w="0" w:type="dxa"/>
        <w:bottom w:w="0" w:type="dxa"/>
        <w:right w:w="0" w:type="dxa"/>
      </w:tblCellMar>
    </w:tblPr>
  </w:style>
  <w:style w:type="paragraph" w:customStyle="1" w:styleId="252">
    <w:name w:val="首行缩进"/>
    <w:basedOn w:val="1"/>
    <w:qFormat/>
    <w:uiPriority w:val="0"/>
    <w:pPr>
      <w:ind w:firstLine="480"/>
    </w:pPr>
    <w:rPr>
      <w:szCs w:val="20"/>
      <w:lang w:val="zh-CN"/>
    </w:rPr>
  </w:style>
  <w:style w:type="paragraph" w:customStyle="1" w:styleId="253">
    <w:name w:val="style4"/>
    <w:basedOn w:val="1"/>
    <w:next w:val="254"/>
    <w:qFormat/>
    <w:uiPriority w:val="0"/>
    <w:pPr>
      <w:widowControl/>
      <w:spacing w:before="280" w:after="280"/>
    </w:pPr>
    <w:rPr>
      <w:rFonts w:ascii="宋体"/>
      <w:sz w:val="18"/>
    </w:rPr>
  </w:style>
  <w:style w:type="paragraph" w:customStyle="1" w:styleId="254">
    <w:name w:val="2"/>
    <w:next w:val="1"/>
    <w:qFormat/>
    <w:uiPriority w:val="0"/>
    <w:pPr>
      <w:widowControl w:val="0"/>
      <w:jc w:val="both"/>
    </w:pPr>
    <w:rPr>
      <w:rFonts w:hint="default" w:ascii="Times New Roman" w:hAnsi="Times New Roman" w:eastAsia="宋体" w:cs="Times New Roman"/>
      <w:sz w:val="21"/>
      <w:szCs w:val="22"/>
      <w:lang w:val="en-US" w:eastAsia="zh-CN" w:bidi="ar-SA"/>
    </w:rPr>
  </w:style>
  <w:style w:type="table" w:customStyle="1" w:styleId="255">
    <w:name w:val="网格型6"/>
    <w:basedOn w:val="42"/>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43</Pages>
  <Words>14325</Words>
  <Characters>15430</Characters>
  <TotalTime>13</TotalTime>
  <ScaleCrop>false</ScaleCrop>
  <LinksUpToDate>false</LinksUpToDate>
  <CharactersWithSpaces>16060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2024-06-24T10:28:00Z</dcterms:created>
  <dc:creator>Eagle</dc:creator>
  <cp:lastModifiedBy>Administrator</cp:lastModifiedBy>
  <dcterms:modified xsi:type="dcterms:W3CDTF">2026-07-07T03:34:28Z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B833DD70DA264F87BD55D0C8C3821BA6_13</vt:lpwstr>
  </property>
  <property fmtid="{D5CDD505-2E9C-101B-9397-08002B2CF9AE}" pid="4" name="KSOTemplateDocerSaveRecord">
    <vt:lpwstr>eyJoZGlkIjoiZjZlM2ViNzkwMjgxNTMxOTdkY2YyNTlmMDM2Y2QwOTIiLCJ1c2VySWQiOiIyMTcwOTI5OSJ9</vt:lpwstr>
  </property>
</Properties>
</file>