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pStyle w:val="835"/>
      </w:p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i/>
          <w:iCs/>
          <w:sz w:val="44"/>
          <w:szCs w:val="44"/>
        </w:rPr>
      </w:pPr>
      <w:r>
        <w:rPr>
          <w:rFonts w:ascii="楷体" w:hAnsi="楷体" w:eastAsia="楷体"/>
          <w:i/>
          <w:iCs/>
          <w:sz w:val="44"/>
          <w:szCs w:val="44"/>
        </w:rPr>
      </w:r>
      <w:r/>
    </w:p>
    <w:p>
      <w:pPr>
        <w:pStyle w:val="824"/>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color w:val="5b9bd5" w:themeColor="accent5"/>
          <w:sz w:val="36"/>
          <w:szCs w:val="36"/>
        </w:rPr>
      </w:pPr>
      <w:r>
        <w:rPr>
          <w:rFonts w:hint="eastAsia" w:ascii="楷体" w:hAnsi="楷体" w:eastAsia="楷体"/>
          <w:b/>
          <w:sz w:val="36"/>
        </w:rPr>
        <w:t xml:space="preserve">项目编号：</w:t>
      </w:r>
      <w:r>
        <w:rPr>
          <w:rFonts w:ascii="楷体" w:hAnsi="楷体" w:eastAsia="楷体"/>
          <w:b/>
          <w:color w:val="5b9bd5" w:themeColor="accent5"/>
          <w:sz w:val="36"/>
          <w:szCs w:val="36"/>
        </w:rPr>
        <w:t xml:space="preserve">JSZC-321181-PHXM-G2026-0001</w:t>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bookmarkStart w:id="0" w:name="OLE_LINK77"/>
      <w:r>
        <w:rPr>
          <w:rFonts w:hint="eastAsia" w:ascii="楷体" w:hAnsi="楷体" w:eastAsia="楷体"/>
          <w:b/>
          <w:color w:val="5b9bd5" w:themeColor="accent5"/>
          <w:sz w:val="36"/>
          <w:szCs w:val="36"/>
        </w:rPr>
        <w:t xml:space="preserve">镇江市丹阳生态环境监测站实验室设备更新及监测能力提升项目</w:t>
      </w:r>
      <w:bookmarkEnd w:id="0"/>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楷体" w:hAnsi="楷体" w:eastAsia="楷体"/>
          <w:b/>
          <w:color w:val="5b9bd5" w:themeColor="accent5"/>
          <w:sz w:val="36"/>
          <w:szCs w:val="36"/>
        </w:rPr>
      </w:pPr>
      <w:r/>
      <w:bookmarkStart w:id="1" w:name="OLE_LINK22"/>
      <w:r/>
      <w:bookmarkStart w:id="2" w:name="OLE_LINK23"/>
      <w:r>
        <w:rPr>
          <w:rFonts w:hint="eastAsia" w:ascii="楷体" w:hAnsi="楷体" w:eastAsia="楷体"/>
          <w:b/>
          <w:color w:val="5b9bd5" w:themeColor="accent5"/>
          <w:sz w:val="36"/>
          <w:szCs w:val="36"/>
        </w:rPr>
        <w:t xml:space="preserve">江苏普惠项目管理有限公司</w:t>
      </w:r>
      <w:bookmarkEnd w:id="1"/>
      <w:bookmarkEnd w:id="2"/>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hint="eastAsia" w:ascii="楷体" w:hAnsi="楷体" w:eastAsia="楷体"/>
          <w:b/>
          <w:color w:val="5b9bd5" w:themeColor="accent5"/>
          <w:sz w:val="36"/>
          <w:szCs w:val="36"/>
        </w:rPr>
        <w:t xml:space="preserve">2026年</w:t>
      </w:r>
      <w:r>
        <w:rPr>
          <w:rFonts w:hint="eastAsia" w:ascii="楷体" w:hAnsi="楷体" w:eastAsia="楷体"/>
          <w:b/>
          <w:color w:val="5b9bd5" w:themeColor="accent5"/>
          <w:sz w:val="36"/>
          <w:szCs w:val="36"/>
        </w:rPr>
        <w:t xml:space="preserve">0</w:t>
      </w:r>
      <w:r>
        <w:rPr>
          <w:rFonts w:hint="eastAsia" w:ascii="楷体" w:hAnsi="楷体" w:eastAsia="楷体"/>
          <w:b/>
          <w:color w:val="5b9bd5" w:themeColor="accent5"/>
          <w:sz w:val="36"/>
          <w:szCs w:val="36"/>
        </w:rPr>
        <w:t xml:space="preserve">7</w:t>
      </w:r>
      <w:r>
        <w:rPr>
          <w:rFonts w:hint="eastAsia" w:ascii="楷体" w:hAnsi="楷体" w:eastAsia="楷体"/>
          <w:b/>
          <w:color w:val="5b9bd5" w:themeColor="accent5"/>
          <w:sz w:val="36"/>
          <w:szCs w:val="36"/>
        </w:rPr>
        <w:t xml:space="preserve">月</w:t>
      </w:r>
      <w:r>
        <w:rPr>
          <w:rFonts w:hint="eastAsia" w:ascii="楷体" w:hAnsi="楷体" w:eastAsia="楷体"/>
          <w:b/>
          <w:color w:val="5b9bd5" w:themeColor="accent5"/>
          <w:sz w:val="36"/>
          <w:szCs w:val="36"/>
        </w:rPr>
        <w:t xml:space="preserve">10</w:t>
      </w:r>
      <w:r>
        <w:rPr>
          <w:rFonts w:hint="eastAsia" w:ascii="楷体" w:hAnsi="楷体" w:eastAsia="楷体"/>
          <w:b/>
          <w:color w:val="5b9bd5" w:themeColor="accent5"/>
          <w:sz w:val="36"/>
          <w:szCs w:val="36"/>
        </w:rPr>
        <w:t xml:space="preserve">日</w:t>
      </w:r>
      <w:r/>
    </w:p>
    <w:p>
      <w:pPr>
        <w:jc w:val="center"/>
        <w:rPr>
          <w:rFonts w:ascii="楷体" w:hAnsi="楷体" w:eastAsia="楷体"/>
          <w:b/>
          <w:sz w:val="44"/>
        </w:rPr>
      </w:pPr>
      <w:r>
        <w:rPr>
          <w:rFonts w:hint="eastAsia" w:ascii="楷体" w:hAnsi="楷体" w:eastAsia="楷体"/>
          <w:b/>
          <w:sz w:val="44"/>
        </w:rPr>
        <w:br w:type="page" w:clear="all"/>
      </w: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25"/>
        <w:ind w:left="779" w:right="900" w:firstLine="420"/>
        <w:jc w:val="center"/>
        <w:keepLines w:val="0"/>
        <w:keepNext w:val="0"/>
        <w:spacing w:before="200" w:after="200" w:line="360" w:lineRule="auto"/>
        <w:rPr>
          <w:rFonts w:ascii="楷体" w:hAnsi="楷体" w:eastAsia="楷体"/>
          <w:sz w:val="36"/>
          <w:szCs w:val="36"/>
        </w:rPr>
        <w:sectPr>
          <w:footnotePr/>
          <w:endnotePr/>
          <w:type w:val="nextPage"/>
          <w:pgSz w:w="11907" w:h="16840" w:orient="portrait"/>
          <w:pgMar w:top="1474" w:right="1814" w:bottom="1474" w:left="1814" w:header="851" w:footer="851" w:gutter="0"/>
          <w:cols w:num="1" w:sep="0" w:space="720" w:equalWidth="1"/>
          <w:docGrid w:linePitch="360"/>
        </w:sectPr>
      </w:pPr>
      <w:r/>
      <w:bookmarkStart w:id="3" w:name="_Toc100386033"/>
      <w:r/>
      <w:bookmarkStart w:id="4" w:name="_Toc20732967"/>
      <w:r/>
      <w:bookmarkStart w:id="5" w:name="_Toc92167999"/>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提示函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pStyle w:val="825"/>
        <w:ind w:left="779" w:right="900" w:firstLine="420"/>
        <w:jc w:val="center"/>
        <w:keepLines w:val="0"/>
        <w:keepNext w:val="0"/>
        <w:spacing w:before="200" w:after="200" w:line="360" w:lineRule="auto"/>
        <w:rPr>
          <w:rFonts w:ascii="楷体" w:hAnsi="楷体" w:eastAsia="楷体"/>
          <w:sz w:val="36"/>
          <w:szCs w:val="36"/>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highlight w:val="none"/>
        </w:rPr>
      </w:r>
      <w:r>
        <w:rPr>
          <w:highlight w:val="none"/>
        </w:rPr>
      </w:r>
    </w:p>
    <w:p>
      <w:pPr>
        <w:pStyle w:val="825"/>
        <w:ind w:left="779" w:right="900" w:firstLine="420"/>
        <w:jc w:val="center"/>
        <w:keepLines w:val="0"/>
        <w:keepNext w:val="0"/>
        <w:spacing w:before="200" w:after="200" w:line="360" w:lineRule="auto"/>
        <w:rPr>
          <w:highlight w:val="none"/>
        </w:rPr>
      </w:pPr>
      <w:r>
        <w:rPr>
          <w:rFonts w:hint="eastAsia" w:ascii="楷体" w:hAnsi="楷体" w:eastAsia="楷体"/>
          <w:sz w:val="36"/>
          <w:szCs w:val="36"/>
        </w:rPr>
        <w:t xml:space="preserve">第一部分  投标邀请</w:t>
      </w:r>
      <w:bookmarkEnd w:id="3"/>
      <w:r/>
      <w:bookmarkEnd w:id="4"/>
      <w:r/>
      <w:bookmarkEnd w:id="5"/>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6" w:name="_Toc100386044"/>
      <w:r/>
      <w:bookmarkStart w:id="7" w:name="_Toc92168010"/>
      <w:r/>
      <w:bookmarkStart w:id="8" w:name="_Toc20732978"/>
      <w:r/>
      <w:bookmarkStart w:id="9" w:name="_Toc98669341"/>
      <w:r/>
      <w:bookmarkStart w:id="10" w:name="_Toc98669699"/>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镇江市丹阳生态环境监测站实验室设备更新及监测能力提升项目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ascii="楷体" w:hAnsi="楷体" w:eastAsia="楷体"/>
          <w:color w:val="4472c4"/>
          <w:sz w:val="24"/>
          <w:szCs w:val="28"/>
          <w:u w:val="single"/>
        </w:rPr>
        <w:t xml:space="preserve">202</w:t>
      </w:r>
      <w:r>
        <w:rPr>
          <w:rFonts w:hint="eastAsia" w:ascii="楷体" w:hAnsi="楷体" w:eastAsia="楷体"/>
          <w:color w:val="4472c4"/>
          <w:sz w:val="24"/>
          <w:szCs w:val="28"/>
          <w:u w:val="single"/>
        </w:rPr>
        <w:t xml:space="preserve">6年</w:t>
      </w:r>
      <w:r>
        <w:rPr>
          <w:rFonts w:hint="eastAsia" w:ascii="楷体" w:hAnsi="楷体" w:eastAsia="楷体"/>
          <w:color w:val="4472c4"/>
          <w:sz w:val="24"/>
          <w:szCs w:val="28"/>
          <w:u w:val="single"/>
        </w:rPr>
        <w:t xml:space="preserve">07</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rPr>
        <w:t xml:space="preserve">30</w:t>
      </w:r>
      <w:r>
        <w:rPr>
          <w:rFonts w:hint="eastAsia" w:ascii="楷体" w:hAnsi="楷体" w:eastAsia="楷体"/>
          <w:color w:val="4472c4"/>
          <w:sz w:val="24"/>
          <w:szCs w:val="28"/>
          <w:u w:val="single"/>
        </w:rPr>
        <w:t xml:space="preserve">日</w:t>
      </w:r>
      <w:r>
        <w:rPr>
          <w:rFonts w:ascii="楷体" w:hAnsi="楷体" w:eastAsia="楷体"/>
          <w:color w:val="4472c4"/>
          <w:sz w:val="24"/>
          <w:szCs w:val="28"/>
          <w:u w:val="single"/>
        </w:rPr>
        <w:t xml:space="preserve">09</w:t>
      </w:r>
      <w:r>
        <w:rPr>
          <w:rFonts w:hint="eastAsia" w:ascii="楷体" w:hAnsi="楷体" w:eastAsia="楷体"/>
          <w:color w:val="4472c4"/>
          <w:sz w:val="24"/>
          <w:szCs w:val="28"/>
          <w:u w:val="single"/>
        </w:rPr>
        <w:t xml:space="preserve">点</w:t>
      </w:r>
      <w:r>
        <w:rPr>
          <w:rFonts w:ascii="楷体" w:hAnsi="楷体" w:eastAsia="楷体"/>
          <w:color w:val="4472c4"/>
          <w:sz w:val="24"/>
          <w:szCs w:val="28"/>
          <w:u w:val="single"/>
        </w:rPr>
        <w:t xml:space="preserve">30</w:t>
      </w:r>
      <w:r>
        <w:rPr>
          <w:rFonts w:hint="eastAsia" w:ascii="楷体" w:hAnsi="楷体" w:eastAsia="楷体"/>
          <w:color w:val="4472c4"/>
          <w:sz w:val="24"/>
          <w:szCs w:val="28"/>
          <w:u w:val="single"/>
        </w:rPr>
        <w:t xml:space="preserve">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24"/>
        <w:ind w:left="-142"/>
        <w:jc w:val="both"/>
        <w:spacing w:line="360" w:lineRule="auto"/>
        <w:rPr>
          <w:rFonts w:ascii="楷体" w:hAnsi="楷体" w:eastAsia="楷体" w:cs="宋体"/>
          <w:b w:val="0"/>
          <w:sz w:val="24"/>
          <w:szCs w:val="28"/>
        </w:rPr>
      </w:pPr>
      <w:r/>
      <w:bookmarkStart w:id="11" w:name="_Toc28359002"/>
      <w:r/>
      <w:bookmarkStart w:id="12" w:name="_Toc28359079"/>
      <w:r/>
      <w:bookmarkStart w:id="13" w:name="_Toc35393621"/>
      <w:r/>
      <w:bookmarkStart w:id="14" w:name="_Toc35393790"/>
      <w:r/>
      <w:bookmarkStart w:id="15" w:name="_Hlk24379207"/>
      <w:r>
        <w:rPr>
          <w:rFonts w:hint="eastAsia" w:ascii="楷体" w:hAnsi="楷体" w:eastAsia="楷体" w:cs="宋体"/>
          <w:b w:val="0"/>
          <w:sz w:val="24"/>
          <w:szCs w:val="28"/>
        </w:rPr>
        <w:t xml:space="preserve">一、项目基本情况</w:t>
      </w:r>
      <w:bookmarkEnd w:id="11"/>
      <w:r/>
      <w:bookmarkEnd w:id="12"/>
      <w:r/>
      <w:bookmarkEnd w:id="13"/>
      <w:r/>
      <w:bookmarkEnd w:id="14"/>
      <w:r/>
      <w:r/>
    </w:p>
    <w:p>
      <w:pPr>
        <w:ind w:firstLine="480"/>
        <w:spacing w:line="360" w:lineRule="auto"/>
        <w:rPr>
          <w:rFonts w:ascii="楷体" w:hAnsi="楷体" w:eastAsia="楷体"/>
          <w:color w:val="4472c4" w:themeColor="accent1"/>
          <w:sz w:val="24"/>
          <w:szCs w:val="28"/>
        </w:rPr>
      </w:pPr>
      <w:r/>
      <w:bookmarkStart w:id="16" w:name="OLE_LINK88"/>
      <w:r>
        <w:rPr>
          <w:rFonts w:hint="eastAsia" w:ascii="楷体" w:hAnsi="楷体" w:eastAsia="楷体"/>
          <w:sz w:val="24"/>
          <w:szCs w:val="28"/>
        </w:rPr>
        <w:t xml:space="preserve">项目编号：</w:t>
      </w:r>
      <w:bookmarkStart w:id="17" w:name="OLE_LINK86"/>
      <w:r/>
      <w:bookmarkStart w:id="18" w:name="OLE_LINK87"/>
      <w:r>
        <w:rPr>
          <w:rFonts w:hint="eastAsia" w:ascii="楷体" w:hAnsi="楷体" w:eastAsia="楷体"/>
          <w:color w:val="4472c4"/>
          <w:sz w:val="24"/>
          <w:szCs w:val="28"/>
        </w:rPr>
        <w:t xml:space="preserve">JSZC-321181-PHXM-G2026-0001</w:t>
      </w:r>
      <w:bookmarkEnd w:id="17"/>
      <w:r/>
      <w:bookmarkEnd w:id="18"/>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项目名称：</w:t>
      </w:r>
      <w:bookmarkEnd w:id="15"/>
      <w:r>
        <w:rPr>
          <w:rFonts w:hint="eastAsia" w:ascii="楷体" w:hAnsi="楷体" w:eastAsia="楷体"/>
          <w:color w:val="4472c4"/>
          <w:sz w:val="24"/>
          <w:szCs w:val="28"/>
        </w:rPr>
        <w:t xml:space="preserve">镇江市丹阳生态环境监测站实验室设备更新及监测能力提升项目</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olor w:val="4472c4"/>
          <w:sz w:val="24"/>
          <w:szCs w:val="28"/>
        </w:rPr>
        <w:t xml:space="preserve">168.6</w:t>
      </w:r>
      <w:r>
        <w:rPr>
          <w:rFonts w:hint="eastAsia" w:ascii="楷体" w:hAnsi="楷体" w:eastAsia="楷体"/>
          <w:color w:val="4472c4"/>
          <w:sz w:val="24"/>
          <w:szCs w:val="28"/>
        </w:rPr>
        <w:t xml:space="preserve">万元</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最高限价：</w:t>
      </w:r>
      <w:r>
        <w:rPr>
          <w:rFonts w:hint="eastAsia" w:ascii="楷体" w:hAnsi="楷体" w:eastAsia="楷体"/>
          <w:color w:val="4472c4"/>
          <w:sz w:val="24"/>
          <w:szCs w:val="28"/>
        </w:rPr>
        <w:t xml:space="preserve">168.6</w:t>
      </w:r>
      <w:r>
        <w:rPr>
          <w:rFonts w:hint="eastAsia" w:ascii="楷体" w:hAnsi="楷体" w:eastAsia="楷体"/>
          <w:color w:val="4472c4"/>
          <w:sz w:val="24"/>
          <w:szCs w:val="28"/>
        </w:rPr>
        <w:t xml:space="preserve">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投标报价超过最高限价的为无效报价，按照无效响应处理。</w:t>
      </w:r>
      <w:r/>
    </w:p>
    <w:p>
      <w:pPr>
        <w:ind w:firstLine="480"/>
        <w:spacing w:line="360" w:lineRule="auto"/>
        <w:rPr>
          <w:rFonts w:ascii="楷体" w:hAnsi="楷体" w:eastAsia="楷体"/>
          <w:color w:val="4472c4" w:themeColor="accent1"/>
          <w:sz w:val="24"/>
          <w:szCs w:val="28"/>
        </w:rPr>
      </w:pPr>
      <w:r>
        <w:rPr>
          <w:rFonts w:hint="eastAsia" w:ascii="楷体" w:hAnsi="楷体" w:eastAsia="楷体"/>
          <w:sz w:val="24"/>
          <w:szCs w:val="28"/>
        </w:rPr>
        <w:t xml:space="preserve">采购需求：</w:t>
      </w:r>
      <w:bookmarkStart w:id="19" w:name="OLE_LINK20"/>
      <w:r>
        <w:rPr>
          <w:rFonts w:hint="eastAsia" w:ascii="楷体" w:hAnsi="楷体" w:eastAsia="楷体"/>
          <w:color w:val="4472c4" w:themeColor="accent1"/>
          <w:sz w:val="24"/>
          <w:szCs w:val="28"/>
        </w:rPr>
        <w:t xml:space="preserve">详细内容及要求见第四部分采购需求</w:t>
      </w:r>
      <w:bookmarkEnd w:id="19"/>
      <w:r>
        <w:rPr>
          <w:rFonts w:hint="eastAsia" w:ascii="楷体" w:hAnsi="楷体" w:eastAsia="楷体"/>
          <w:color w:val="4472c4" w:themeColor="accent1"/>
          <w:sz w:val="24"/>
          <w:szCs w:val="28"/>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000000"/>
          <w:sz w:val="24"/>
        </w:rPr>
        <w:t xml:space="preserve">本项目是否接受联合体投标：</w:t>
      </w:r>
      <w:r>
        <w:rPr>
          <w:rFonts w:ascii="Wingdings 2" w:hAnsi="Wingdings 2" w:eastAsia="Wingdings 2" w:cs="Wingdings 2"/>
          <w:color w:val="00b050"/>
          <w:sz w:val="24"/>
          <w:szCs w:val="28"/>
        </w:rPr>
        <w:t xml:space="preserve">R</w:t>
      </w:r>
      <w:r>
        <w:rPr>
          <w:rFonts w:hint="eastAsia" w:ascii="楷体" w:hAnsi="楷体" w:eastAsia="楷体"/>
          <w:color w:val="00b050"/>
          <w:sz w:val="24"/>
          <w:szCs w:val="28"/>
        </w:rPr>
        <w:t xml:space="preserve">不接受</w:t>
      </w:r>
      <w:r/>
    </w:p>
    <w:p>
      <w:pPr>
        <w:pStyle w:val="824"/>
        <w:ind w:left="-142"/>
        <w:jc w:val="both"/>
        <w:spacing w:line="360" w:lineRule="auto"/>
        <w:rPr>
          <w:rFonts w:ascii="楷体" w:hAnsi="楷体" w:eastAsia="楷体" w:cs="宋体"/>
          <w:b w:val="0"/>
          <w:sz w:val="24"/>
          <w:szCs w:val="28"/>
        </w:rPr>
      </w:pPr>
      <w:r/>
      <w:bookmarkStart w:id="20" w:name="_Toc28359080"/>
      <w:r/>
      <w:bookmarkStart w:id="21" w:name="_Toc35393791"/>
      <w:r/>
      <w:bookmarkStart w:id="22" w:name="_Toc28359003"/>
      <w:r/>
      <w:bookmarkStart w:id="23" w:name="_Toc35393622"/>
      <w:r/>
      <w:bookmarkEnd w:id="16"/>
      <w:r>
        <w:rPr>
          <w:rFonts w:hint="eastAsia" w:ascii="楷体" w:hAnsi="楷体" w:eastAsia="楷体" w:cs="宋体"/>
          <w:b w:val="0"/>
          <w:sz w:val="24"/>
          <w:szCs w:val="28"/>
        </w:rPr>
        <w:t xml:space="preserve">二、申请人的资格要求</w:t>
      </w:r>
      <w:bookmarkEnd w:id="20"/>
      <w:r/>
      <w:bookmarkEnd w:id="21"/>
      <w:r/>
      <w:bookmarkEnd w:id="22"/>
      <w:r/>
      <w:bookmarkEnd w:id="23"/>
      <w:r>
        <w:rPr>
          <w:rFonts w:hint="eastAsia" w:ascii="楷体" w:hAnsi="楷体" w:eastAsia="楷体" w:cs="宋体"/>
          <w:b w:val="0"/>
          <w:sz w:val="24"/>
          <w:szCs w:val="28"/>
        </w:rPr>
        <w:t xml:space="preserve">:</w:t>
      </w:r>
      <w:r/>
    </w:p>
    <w:p>
      <w:pPr>
        <w:ind w:firstLine="480"/>
        <w:spacing w:line="360" w:lineRule="auto"/>
        <w:rPr>
          <w:rFonts w:ascii="楷体" w:hAnsi="楷体" w:eastAsia="楷体"/>
          <w:color w:val="4472c4" w:themeColor="accent1"/>
          <w:sz w:val="24"/>
          <w:szCs w:val="28"/>
        </w:rPr>
      </w:pPr>
      <w:r/>
      <w:bookmarkStart w:id="24" w:name="_Hlk152166700"/>
      <w:r/>
      <w:bookmarkStart w:id="25" w:name="_Hlk176853600"/>
      <w:r/>
      <w:bookmarkStart w:id="26" w:name="_Toc28359081"/>
      <w:r/>
      <w:bookmarkStart w:id="27" w:name="_Toc28359004"/>
      <w:r/>
      <w:bookmarkStart w:id="28" w:name="_Toc35393623"/>
      <w:r/>
      <w:bookmarkStart w:id="29" w:name="_Toc35393792"/>
      <w:r>
        <w:rPr>
          <w:rFonts w:hint="eastAsia" w:ascii="楷体" w:hAnsi="楷体" w:eastAsia="楷体"/>
          <w:color w:val="4472c4" w:themeColor="accent1"/>
          <w:sz w:val="24"/>
          <w:szCs w:val="28"/>
        </w:rPr>
        <w:t xml:space="preserve">1.满足《中华人民共和国政府采购法》第二十二条规定：</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1.4有依法缴纳税收和社会保障资金的良好记录[提供参加本次政府采购活动近半年内至少一个月依法缴纳税收和社会保险的凭据或资格承诺函（格式见第六部分）]；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1.6法律、行政法规规定的其他条件：</w:t>
      </w:r>
      <w:r>
        <w:rPr>
          <w:rFonts w:hint="eastAsia" w:ascii="楷体" w:hAnsi="楷体" w:eastAsia="楷体"/>
          <w:bCs/>
          <w:color w:val="4472c4" w:themeColor="accent1"/>
          <w:sz w:val="24"/>
          <w:szCs w:val="28"/>
        </w:rPr>
        <w:t xml:space="preserve">无</w:t>
      </w:r>
      <w:r>
        <w:rPr>
          <w:rFonts w:hint="eastAsia" w:ascii="楷体" w:hAnsi="楷体" w:eastAsia="楷体"/>
          <w:color w:val="4472c4" w:themeColor="accent1"/>
          <w:sz w:val="24"/>
          <w:szCs w:val="28"/>
        </w:rPr>
        <w:t xml:space="preserve">。</w:t>
      </w:r>
      <w:bookmarkEnd w:id="24"/>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w:t>
      </w:r>
      <w:r/>
    </w:p>
    <w:p>
      <w:pPr>
        <w:ind w:firstLine="480"/>
        <w:spacing w:line="360" w:lineRule="auto"/>
        <w:rPr>
          <w:rFonts w:ascii="楷体" w:hAnsi="楷体" w:eastAsia="楷体"/>
          <w:color w:val="4472c4" w:themeColor="accent1"/>
          <w:sz w:val="24"/>
          <w:szCs w:val="28"/>
        </w:rPr>
      </w:pPr>
      <w:r>
        <w:rPr>
          <w:rFonts w:ascii="Wingdings 2" w:hAnsi="Wingdings 2" w:eastAsia="Wingdings 2" w:cs="Wingdings 2"/>
          <w:color w:val="4472c4"/>
          <w:sz w:val="24"/>
          <w:szCs w:val="28"/>
        </w:rPr>
        <w:t xml:space="preserve"></w:t>
      </w:r>
      <w:r>
        <w:rPr>
          <w:rFonts w:hint="eastAsia" w:ascii="楷体" w:hAnsi="楷体" w:eastAsia="楷体"/>
          <w:color w:val="4472c4" w:themeColor="accent1"/>
          <w:sz w:val="24"/>
          <w:szCs w:val="28"/>
        </w:rPr>
        <w:t xml:space="preserve">本项目专门面向中小企业</w:t>
      </w:r>
      <w:r/>
    </w:p>
    <w:p>
      <w:pPr>
        <w:ind w:firstLine="480"/>
        <w:spacing w:line="360" w:lineRule="auto"/>
        <w:rPr>
          <w:rFonts w:ascii="楷体" w:hAnsi="楷体" w:eastAsia="楷体"/>
          <w:color w:val="4472c4" w:themeColor="accent1"/>
          <w:sz w:val="24"/>
          <w:szCs w:val="28"/>
        </w:rPr>
      </w:pPr>
      <w:r>
        <w:rPr>
          <w:rFonts w:ascii="Wingdings 2" w:hAnsi="Wingdings 2" w:eastAsia="Wingdings 2" w:cs="Wingdings 2"/>
          <w:color w:val="4472c4"/>
          <w:sz w:val="24"/>
          <w:szCs w:val="28"/>
        </w:rPr>
        <w:t xml:space="preserve"></w:t>
      </w:r>
      <w:r>
        <w:rPr>
          <w:rFonts w:hint="eastAsia" w:ascii="楷体" w:hAnsi="楷体" w:eastAsia="楷体"/>
          <w:color w:val="4472c4" w:themeColor="accent1"/>
          <w:sz w:val="24"/>
          <w:szCs w:val="28"/>
        </w:rPr>
        <w:t xml:space="preserve">货物全部由符合政策要求的中小企业制造，</w:t>
      </w:r>
      <w:bookmarkStart w:id="30" w:name="_Hlk136440921"/>
      <w:r>
        <w:rPr>
          <w:rFonts w:hint="eastAsia" w:ascii="楷体" w:hAnsi="楷体" w:eastAsia="楷体"/>
          <w:color w:val="4472c4" w:themeColor="accent1"/>
          <w:sz w:val="24"/>
          <w:szCs w:val="28"/>
        </w:rPr>
        <w:t xml:space="preserve">提供中小企业声明函</w:t>
      </w:r>
      <w:bookmarkEnd w:id="30"/>
      <w:r>
        <w:rPr>
          <w:rFonts w:hint="eastAsia" w:ascii="楷体" w:hAnsi="楷体" w:eastAsia="楷体"/>
          <w:color w:val="4472c4" w:themeColor="accent1"/>
          <w:sz w:val="24"/>
          <w:szCs w:val="28"/>
        </w:rPr>
        <w:t xml:space="preserve">。</w:t>
      </w:r>
      <w:r/>
    </w:p>
    <w:p>
      <w:pPr>
        <w:ind w:firstLine="480"/>
        <w:spacing w:line="360" w:lineRule="auto"/>
        <w:rPr>
          <w:rFonts w:ascii="仿宋_GB2312" w:hAnsi="仿宋" w:eastAsia="楷体" w:cs="仿宋_GB2312"/>
          <w:sz w:val="24"/>
        </w:rPr>
      </w:pPr>
      <w:r>
        <w:rPr>
          <w:rFonts w:hint="eastAsia" w:ascii="楷体" w:hAnsi="楷体" w:eastAsia="楷体"/>
          <w:color w:val="4472c4" w:themeColor="accent1"/>
          <w:sz w:val="24"/>
          <w:szCs w:val="28"/>
        </w:rPr>
        <w:t xml:space="preserve">3.本项目的特定资格要求：无。 </w:t>
      </w:r>
      <w:bookmarkEnd w:id="25"/>
      <w:r/>
    </w:p>
    <w:p>
      <w:pPr>
        <w:pStyle w:val="824"/>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26"/>
      <w:r/>
      <w:bookmarkEnd w:id="27"/>
      <w:r/>
      <w:bookmarkEnd w:id="28"/>
      <w:r/>
      <w:bookmarkEnd w:id="29"/>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sz w:val="24"/>
          <w:szCs w:val="28"/>
        </w:rPr>
        <w:t xml:space="preserve">自招标文件公告发布之日起5个工作日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jc w:val="left"/>
        <w:spacing w:line="360" w:lineRule="auto"/>
        <w:rPr>
          <w:rFonts w:ascii="楷体" w:hAnsi="楷体" w:eastAsia="楷体"/>
          <w:color w:val="5b9bd5" w:themeColor="accent5"/>
          <w:sz w:val="24"/>
          <w:szCs w:val="28"/>
        </w:rPr>
      </w:pPr>
      <w:r>
        <w:rPr>
          <w:rFonts w:hint="eastAsia" w:ascii="楷体" w:hAnsi="楷体" w:eastAsia="楷体"/>
          <w:sz w:val="24"/>
          <w:szCs w:val="28"/>
        </w:rPr>
        <w:t xml:space="preserve">获取方式：在线获取</w:t>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楷体" w:hAnsi="楷体" w:eastAsia="楷体"/>
          <w:color w:val="2e74b5" w:themeColor="accent5" w:themeShade="BF"/>
          <w:sz w:val="24"/>
          <w:szCs w:val="28"/>
        </w:rPr>
        <w:t xml:space="preserve">免费</w:t>
      </w:r>
      <w:r/>
    </w:p>
    <w:p>
      <w:pPr>
        <w:ind w:left="0" w:right="0" w:firstLine="0"/>
        <w:jc w:val="both"/>
        <w:spacing w:before="181"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截止时间：2026年7月30日09点30分（截止时间）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地点：在线提交</w:t>
      </w:r>
      <w:r/>
    </w:p>
    <w:p>
      <w:pPr>
        <w:ind w:left="0" w:right="0" w:firstLine="0"/>
        <w:jc w:val="both"/>
        <w:spacing w:before="181"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五、开启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时间：2026年7月30日09点30分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地点：苏采云</w:t>
      </w:r>
      <w:r>
        <w:rPr>
          <w:rFonts w:ascii="KaiTi" w:hAnsi="KaiTi" w:eastAsia="KaiTi" w:cs="KaiTi"/>
          <w:color w:val="000000"/>
          <w:sz w:val="24"/>
          <w:u w:val="none"/>
        </w:rPr>
        <w:t xml:space="preserve">-</w:t>
      </w:r>
      <w:r>
        <w:rPr>
          <w:rFonts w:ascii="KaiTi" w:hAnsi="KaiTi" w:eastAsia="KaiTi" w:cs="KaiTi"/>
          <w:color w:val="000000"/>
          <w:sz w:val="24"/>
        </w:rPr>
        <w:t xml:space="preserve">政府采购一体化平台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操作指南：（1）本项目通过苏采云电子交易平台进行采购，供应商须根据“苏采云”系统供应商操作指南（详见江苏省政府采购网—办事指南—资料下载《江苏省政府采购管理交易系统(苏采云)供应商操作指南》，网址http://www.ccgp-jiangsu.gov.cn/jiangsu/zlxz/ee/ee3a4bc5a3454aa2b0d9312230633ce9.html）制作并提交投标文件。截至首次响应文件提交截止时间，电子交易平台提交通道将关闭，供应商未完成电子投标文件有效提交的，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本项目采用网上开标方式，供应商须使用提交响应文件的同一数字证书进行解密并参加投标。请供应商事先做好电脑环境准备，自行选择互联网连接畅通的场地，在规定的开标时间登录“苏采云”系统开标大厅进行投标文件解密。</w:t>
      </w:r>
      <w:r/>
    </w:p>
    <w:p>
      <w:pPr>
        <w:ind w:left="0" w:right="0" w:firstLine="0"/>
        <w:jc w:val="both"/>
        <w:spacing w:before="181"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六、公告期限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自本公告发布之日起5个工作日。</w:t>
      </w:r>
      <w:r/>
    </w:p>
    <w:p>
      <w:pPr>
        <w:ind w:left="0" w:right="0" w:firstLine="0"/>
        <w:jc w:val="both"/>
        <w:spacing w:before="181"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七、其他补充事宜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（一）采购文件获取的具体方式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1.潜在投标人访问电子招标投标交易平台的网络地址和方法：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（1）登录http://jszfcg.jscz.gov.cn/jszc/login首页点击“苏采云”进入系统。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（2）获取招标文件的方式：“苏采云”系统用户注册--获取“CA数字证书”--CA绑定与登录--网上报名--下载招标文件(后缀名为.kedt”)。</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2.招标文件(后缀名为“.kedt”)、供应商操作手册及政府采购客户端工具可通过“苏采云”系统--已报名项目--报名详情页面内相应链接进行下载；供应商操作手册及政府采购客户端工具。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rPr>
          <w:rFonts w:ascii="KaiTi" w:hAnsi="KaiTi" w:eastAsia="KaiTi" w:cs="KaiTi"/>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（二）投标响应文件递交方式及不见面交易相关注意事项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2.开标地点：“苏采云”系统（网址：http://jszfcg.jsczt.cn/）“开标大厅”进入系统“开标大厅”。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4.不见面交易相关要求和说明如下：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（1）不见面开标项目的时间均以国家授时中心发布的时间为准；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（2）开标当日，投标人不必抵达开标现场，仅需在任意地点通过“苏采云”系统（网址：http://jszfcg.jsczt.cn/）“开标大厅”进入系统“开标大厅”参与开标过程；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w:t>
      </w:r>
      <w:r>
        <w:rPr>
          <w:rFonts w:ascii="KaiTi" w:hAnsi="KaiTi" w:eastAsia="KaiTi" w:cs="KaiTi"/>
          <w:color w:val="000000"/>
          <w:sz w:val="24"/>
        </w:rPr>
        <w:t xml:space="preserve">开、评标时间（友情提示：若投标人已领取副锁（含多把副锁）请注意正副锁的使用差别）。本项目在限定的解密时间内，只要有一家投标人解密成功，即视为网上招投标平台运行无故障。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（5）因投标人自身软硬件配备不齐全或发生故障等问题而导致在交互过程中出现不稳定或中断等情况的，由投标人自身承担一切后果。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（三）其他注意事项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1.本项目无需投标供应商缴纳投标保证金。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2.采购人不统一组织现场查勘，供应商可自行联系采购人联系查勘。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3.在投标截止前，请关注江苏省政府采购网站有无澄清公告，澄清或者修改的内容为本招标文件的组成部分。</w:t>
      </w:r>
      <w:r/>
    </w:p>
    <w:p>
      <w:pPr>
        <w:pStyle w:val="824"/>
        <w:ind w:left="-142"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八、对本次招标提出询问，请按以下方式联系。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名 称：</w:t>
      </w:r>
      <w:r>
        <w:rPr>
          <w:rFonts w:ascii="KaiTi" w:hAnsi="KaiTi" w:eastAsia="KaiTi" w:cs="KaiTi"/>
          <w:color w:val="4472c4"/>
          <w:sz w:val="24"/>
        </w:rPr>
        <w:t xml:space="preserve">镇江市丹阳生态环境局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 址：</w:t>
      </w:r>
      <w:r>
        <w:rPr>
          <w:rFonts w:ascii="KaiTi" w:hAnsi="KaiTi" w:eastAsia="KaiTi" w:cs="KaiTi"/>
          <w:color w:val="4472c4"/>
          <w:sz w:val="24"/>
        </w:rPr>
        <w:t xml:space="preserve">镇江市丹阳市健康路69号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联系人：</w:t>
      </w:r>
      <w:r>
        <w:rPr>
          <w:rFonts w:ascii="KaiTi" w:hAnsi="KaiTi" w:eastAsia="KaiTi" w:cs="KaiTi"/>
          <w:color w:val="4472c4"/>
          <w:sz w:val="24"/>
        </w:rPr>
        <w:t xml:space="preserve">徐蒙</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联系方式：</w:t>
      </w:r>
      <w:r>
        <w:rPr>
          <w:rFonts w:ascii="KaiTi" w:hAnsi="KaiTi" w:eastAsia="KaiTi" w:cs="KaiTi"/>
          <w:color w:val="4472c4"/>
          <w:sz w:val="24"/>
        </w:rPr>
        <w:t xml:space="preserve">0511-86523770</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名 称：</w:t>
      </w:r>
      <w:r>
        <w:rPr>
          <w:rFonts w:ascii="KaiTi" w:hAnsi="KaiTi" w:eastAsia="KaiTi" w:cs="KaiTi"/>
          <w:color w:val="4472c4"/>
          <w:sz w:val="24"/>
        </w:rPr>
        <w:t xml:space="preserve">江苏普惠项目管理有限公司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 址：</w:t>
      </w:r>
      <w:r>
        <w:rPr>
          <w:rFonts w:ascii="KaiTi" w:hAnsi="KaiTi" w:eastAsia="KaiTi" w:cs="KaiTi"/>
          <w:color w:val="4472c4"/>
          <w:sz w:val="24"/>
        </w:rPr>
        <w:t xml:space="preserve">丹阳市华都锦城96号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联系方式：</w:t>
      </w:r>
      <w:r>
        <w:rPr>
          <w:rFonts w:ascii="KaiTi" w:hAnsi="KaiTi" w:eastAsia="KaiTi" w:cs="KaiTi"/>
          <w:color w:val="4472c4"/>
          <w:sz w:val="24"/>
        </w:rPr>
        <w:t xml:space="preserve">0511-86908007</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3.项目联系方式</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项目联系人：</w:t>
      </w:r>
      <w:r>
        <w:rPr>
          <w:rFonts w:ascii="KaiTi" w:hAnsi="KaiTi" w:eastAsia="KaiTi" w:cs="KaiTi"/>
          <w:color w:val="4472c4"/>
          <w:sz w:val="24"/>
        </w:rPr>
        <w:t xml:space="preserve">殷丽君</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电 话：</w:t>
      </w:r>
      <w:r>
        <w:rPr>
          <w:rFonts w:ascii="KaiTi" w:hAnsi="KaiTi" w:eastAsia="KaiTi" w:cs="KaiTi"/>
          <w:color w:val="4472c4"/>
          <w:sz w:val="24"/>
        </w:rPr>
        <w:t xml:space="preserve">0511-86908007</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5b9bd5"/>
          <w:sz w:val="24"/>
        </w:rPr>
        <w:t xml:space="preserve"> </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4472c4"/>
          <w:sz w:val="24"/>
        </w:rPr>
        <w:t xml:space="preserve">江苏普惠项目管理有限公司</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4472c4"/>
          <w:sz w:val="24"/>
        </w:rPr>
        <w:t xml:space="preserve">2026年07月10日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pStyle w:val="82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pStyle w:val="82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2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892"/>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759"/>
        <w:gridCol w:w="6016"/>
      </w:tblGrid>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37"/>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r/>
          </w:p>
          <w:p>
            <w:pPr>
              <w:pStyle w:val="837"/>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  </w:t>
            </w:r>
            <w:r/>
          </w:p>
          <w:p>
            <w:pPr>
              <w:pStyle w:val="837"/>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r/>
          </w:p>
          <w:p>
            <w:pPr>
              <w:pStyle w:val="837"/>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r/>
          </w:p>
          <w:p>
            <w:pPr>
              <w:pStyle w:val="837"/>
              <w:ind w:firstLine="0"/>
              <w:rPr>
                <w:rFonts w:ascii="楷体" w:hAnsi="楷体" w:eastAsia="楷体" w:cs="楷体"/>
                <w:sz w:val="24"/>
              </w:rPr>
            </w:pPr>
            <w:r>
              <w:rPr>
                <w:rFonts w:hint="eastAsia" w:ascii="楷体" w:hAnsi="楷体" w:eastAsia="楷体" w:cs="楷体"/>
                <w:sz w:val="24"/>
              </w:rPr>
              <w:t xml:space="preserve">中标价即为合同签约价。  </w:t>
            </w:r>
            <w:r/>
          </w:p>
          <w:p>
            <w:pPr>
              <w:pStyle w:val="837"/>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37"/>
              <w:ind w:firstLine="0"/>
              <w:rPr>
                <w:rFonts w:ascii="楷体" w:hAnsi="楷体" w:eastAsia="楷体" w:cs="楷体"/>
                <w:sz w:val="24"/>
              </w:rPr>
            </w:pPr>
            <w:r>
              <w:rPr>
                <w:rFonts w:hint="eastAsia" w:ascii="楷体" w:hAnsi="楷体" w:eastAsia="楷体" w:cs="楷体"/>
                <w:sz w:val="24"/>
              </w:rPr>
              <w:t xml:space="preserve">项目依法不得转包</w:t>
            </w:r>
            <w:r/>
          </w:p>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tc>
      </w:tr>
      <w:tr>
        <w:trPr>
          <w:trHeight w:val="572"/>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不组织</w:t>
            </w:r>
            <w:r/>
          </w:p>
        </w:tc>
      </w:tr>
      <w:tr>
        <w:trPr>
          <w:trHeight w:val="692"/>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不统一组织</w:t>
            </w:r>
            <w:r/>
          </w:p>
        </w:tc>
      </w:tr>
      <w:tr>
        <w:trPr>
          <w:trHeight w:val="560"/>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无</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A本项目不允许采购进口产品。</w:t>
            </w:r>
            <w:r/>
          </w:p>
        </w:tc>
      </w:tr>
      <w:tr>
        <w:trPr>
          <w:trHeight w:val="2715"/>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37"/>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A货物类。</w:t>
            </w:r>
            <w:r/>
          </w:p>
          <w:p>
            <w:pPr>
              <w:pStyle w:val="837"/>
              <w:ind w:firstLine="0"/>
              <w:rPr>
                <w:rFonts w:ascii="楷体" w:hAnsi="楷体" w:eastAsia="楷体" w:cs="楷体"/>
                <w:sz w:val="24"/>
                <w:u w:val="single"/>
              </w:rPr>
            </w:pPr>
            <w:r>
              <w:rPr>
                <w:rFonts w:hint="eastAsia" w:ascii="楷体" w:hAnsi="楷体" w:eastAsia="楷体" w:cs="楷体"/>
                <w:sz w:val="24"/>
              </w:rPr>
              <w:t xml:space="preserve">本项目核心产品为：</w:t>
            </w:r>
            <w:r>
              <w:rPr>
                <w:rFonts w:hint="eastAsia" w:ascii="楷体" w:hAnsi="楷体" w:eastAsia="楷体" w:cs="宋体"/>
                <w:color w:val="000000"/>
                <w:sz w:val="24"/>
                <w:u w:val="single"/>
              </w:rPr>
              <w:t xml:space="preserve">全自动CODcr分析仪、火焰原子吸收光谱仪、环境气体应急检测仪</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w:t>
            </w:r>
            <w:r>
              <w:rPr>
                <w:rFonts w:hint="eastAsia" w:ascii="楷体" w:hAnsi="楷体" w:eastAsia="楷体" w:cs="楷体"/>
                <w:sz w:val="24"/>
              </w:rPr>
              <w:t xml:space="preserve">业</w:t>
            </w:r>
            <w:r/>
          </w:p>
        </w:tc>
        <w:tc>
          <w:tcPr>
            <w:tcW w:w="3540" w:type="pct"/>
            <w:vAlign w:val="center"/>
            <w:textDirection w:val="lrTb"/>
            <w:noWrap w:val="false"/>
          </w:tcPr>
          <w:p>
            <w:pPr>
              <w:pStyle w:val="837"/>
              <w:ind w:firstLine="0"/>
              <w:rPr>
                <w:rFonts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u w:val="single"/>
              </w:rPr>
              <w:t xml:space="preserve">详见“第四部分 采购需求”中的“采购标的汇总表”</w:t>
            </w:r>
            <w:r>
              <w:rPr>
                <w:rFonts w:hint="eastAsia" w:ascii="楷体" w:hAnsi="楷体" w:eastAsia="楷体" w:cs="楷体"/>
                <w:sz w:val="24"/>
              </w:rPr>
              <w:t xml:space="preserve">，均属于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37"/>
              <w:ind w:firstLine="0"/>
              <w:rPr>
                <w:rFonts w:ascii="楷体" w:hAnsi="楷体" w:eastAsia="楷体" w:cs="楷体"/>
                <w:sz w:val="24"/>
              </w:rPr>
            </w:pPr>
            <w:r>
              <w:rPr>
                <w:rFonts w:hint="eastAsia" w:ascii="楷体" w:hAnsi="楷体" w:eastAsia="楷体"/>
                <w:sz w:val="24"/>
              </w:rPr>
              <w:t xml:space="preserve">投标人所投产品属于政府采购节能产品、环境标志产品品目清单范围的，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37"/>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5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52"/>
            <w:r>
              <w:rPr>
                <w:rFonts w:hint="eastAsia" w:ascii="楷体" w:hAnsi="楷体" w:eastAsia="楷体" w:cs="楷体"/>
                <w:sz w:val="24"/>
              </w:rPr>
              <w:t xml:space="preserve">，</w:t>
            </w:r>
            <w:bookmarkStart w:id="5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37"/>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37"/>
              <w:ind w:firstLine="0"/>
              <w:rPr>
                <w:rFonts w:ascii="楷体" w:hAnsi="楷体" w:eastAsia="楷体" w:cs="楷体"/>
                <w:i/>
                <w:iCs/>
                <w:sz w:val="24"/>
              </w:rPr>
            </w:pPr>
            <w:r>
              <w:rPr>
                <w:rFonts w:hint="eastAsia" w:ascii="楷体" w:hAnsi="楷体" w:eastAsia="楷体" w:cs="楷体"/>
                <w:sz w:val="24"/>
              </w:rPr>
              <w:t xml:space="preserve">无</w:t>
            </w:r>
            <w:r/>
          </w:p>
        </w:tc>
      </w:tr>
    </w:tbl>
    <w:p>
      <w:pPr>
        <w:pStyle w:val="837"/>
      </w:pPr>
      <w:r/>
      <w:r/>
    </w:p>
    <w:p>
      <w:pPr>
        <w:pStyle w:val="82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50"/>
      <w:r/>
      <w:bookmarkEnd w:id="51"/>
      <w:r/>
      <w:r/>
    </w:p>
    <w:p>
      <w:pPr>
        <w:pStyle w:val="825"/>
        <w:ind w:firstLine="446"/>
        <w:keepLines w:val="0"/>
        <w:keepNext w:val="0"/>
        <w:spacing w:before="0" w:after="0" w:line="360" w:lineRule="auto"/>
        <w:rPr>
          <w:rFonts w:ascii="楷体" w:hAnsi="楷体" w:eastAsia="楷体"/>
          <w:sz w:val="30"/>
        </w:rPr>
      </w:pPr>
      <w:r/>
      <w:bookmarkStart w:id="54" w:name="_Toc92168001"/>
      <w:r/>
      <w:bookmarkStart w:id="55" w:name="_Toc100386035"/>
      <w:r>
        <w:rPr>
          <w:rFonts w:hint="eastAsia" w:ascii="楷体" w:hAnsi="楷体" w:eastAsia="楷体"/>
          <w:sz w:val="30"/>
        </w:rPr>
        <w:t xml:space="preserve">1．适用范围</w:t>
      </w:r>
      <w:bookmarkEnd w:id="54"/>
      <w:r/>
      <w:bookmarkEnd w:id="5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rPr>
        <w:t xml:space="preserve">镇江市丹阳生态环境监测站实验室设备更新及监测能力提升项目</w:t>
      </w:r>
      <w:r>
        <w:rPr>
          <w:rFonts w:hint="eastAsia" w:ascii="楷体" w:hAnsi="楷体" w:eastAsia="楷体" w:cs="隶书"/>
          <w:sz w:val="24"/>
        </w:rPr>
        <w:t xml:space="preserve">。</w:t>
      </w:r>
      <w:r/>
    </w:p>
    <w:p>
      <w:pPr>
        <w:pStyle w:val="825"/>
        <w:ind w:firstLine="446"/>
        <w:keepLines w:val="0"/>
        <w:keepNext w:val="0"/>
        <w:spacing w:before="200" w:after="200" w:line="360" w:lineRule="auto"/>
        <w:rPr>
          <w:rFonts w:ascii="楷体" w:hAnsi="楷体" w:eastAsia="楷体"/>
          <w:sz w:val="30"/>
        </w:rPr>
      </w:pPr>
      <w:r/>
      <w:bookmarkStart w:id="56" w:name="_Toc92168002"/>
      <w:r/>
      <w:bookmarkStart w:id="57" w:name="_Toc100386036"/>
      <w:r>
        <w:rPr>
          <w:rFonts w:hint="eastAsia" w:ascii="楷体" w:hAnsi="楷体" w:eastAsia="楷体"/>
          <w:sz w:val="30"/>
        </w:rPr>
        <w:t xml:space="preserve">2．定义</w:t>
      </w:r>
      <w:bookmarkEnd w:id="56"/>
      <w:r/>
      <w:bookmarkEnd w:id="57"/>
      <w:r/>
      <w:r/>
    </w:p>
    <w:p>
      <w:pPr>
        <w:ind w:firstLine="480"/>
        <w:spacing w:line="360" w:lineRule="auto"/>
        <w:rPr>
          <w:rFonts w:ascii="楷体" w:hAnsi="楷体" w:eastAsia="楷体"/>
          <w:sz w:val="24"/>
        </w:rPr>
      </w:pPr>
      <w:r/>
      <w:bookmarkStart w:id="58" w:name="_Toc98669693"/>
      <w:r/>
      <w:bookmarkStart w:id="59" w:name="_Toc92168004"/>
      <w:r/>
      <w:bookmarkStart w:id="60" w:name="_Toc20732971"/>
      <w:r/>
      <w:bookmarkStart w:id="61" w:name="_Toc100386038"/>
      <w:r/>
      <w:bookmarkStart w:id="62" w:name="_Toc98669335"/>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镇江市丹阳生态环境局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rPr>
        <w:t xml:space="preserve">江苏普惠项目管理有限公司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rPr>
        <w:t xml:space="preserve">指项目需求清单中所列名的内容，投标人提供的采购标的汇总表中提及的各类仪器设备、备件、工具、说明书、使用手册及成套技术资料及手册等</w:t>
      </w:r>
      <w:r>
        <w:rPr>
          <w:rFonts w:hint="eastAsia" w:ascii="楷体" w:hAnsi="楷体" w:eastAsia="楷体"/>
          <w:color w:val="000000"/>
          <w:sz w:val="24"/>
        </w:rPr>
        <w:t xml:space="preserve">。</w:t>
      </w:r>
      <w:r/>
    </w:p>
    <w:p>
      <w:pPr>
        <w:ind w:firstLine="480"/>
        <w:spacing w:line="360" w:lineRule="auto"/>
        <w:rPr>
          <w:rFonts w:ascii="楷体" w:hAnsi="楷体" w:eastAsia="楷体" w:cs="隶书"/>
          <w:color w:val="4f81bd"/>
          <w:sz w:val="24"/>
        </w:rPr>
      </w:pPr>
      <w:r>
        <w:rPr>
          <w:rFonts w:hint="eastAsia" w:ascii="楷体" w:hAnsi="楷体" w:eastAsia="楷体"/>
          <w:sz w:val="24"/>
        </w:rPr>
        <w:t xml:space="preserve">2.5</w:t>
      </w:r>
      <w:bookmarkStart w:id="63" w:name="EB7728260902a547e79013ee5f24516f6b"/>
      <w:r>
        <w:rPr>
          <w:rFonts w:hint="eastAsia" w:ascii="楷体" w:hAnsi="楷体" w:eastAsia="楷体"/>
          <w:color w:val="4472c4" w:themeColor="accent1"/>
          <w:sz w:val="24"/>
        </w:rPr>
        <w:t xml:space="preserve">“服务”系指根据招标文件规定投标人承担的与供货有关的辅助服务，如安装、运输、保险以及其它的伴随服务，比如安装、调试、提供技术援助、其他类似的投标人应承担的义务。服务亦包括招标文件中特别描述的其它形式的服务。</w:t>
      </w:r>
      <w:bookmarkEnd w:id="63"/>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825"/>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2e74b5" w:themeColor="accent5" w:themeShade="BF"/>
          <w:sz w:val="24"/>
          <w:szCs w:val="28"/>
        </w:rPr>
        <w:t xml:space="preserve">☑</w:t>
      </w:r>
      <w:r>
        <w:rPr>
          <w:rFonts w:hint="eastAsia" w:ascii="楷体" w:hAnsi="楷体" w:eastAsia="楷体"/>
          <w:color w:val="2e74b5" w:themeColor="accent5" w:themeShade="BF"/>
          <w:sz w:val="24"/>
          <w:szCs w:val="28"/>
        </w:rPr>
        <w:t xml:space="preserve">综合评分法</w:t>
      </w:r>
      <w:r>
        <w:rPr>
          <w:rFonts w:hint="eastAsia" w:ascii="楷体" w:hAnsi="楷体" w:eastAsia="楷体"/>
          <w:sz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楷体" w:hAnsi="楷体" w:eastAsia="楷体"/>
          <w:color w:val="2e74b5" w:themeColor="accent5" w:themeShade="BF"/>
          <w:sz w:val="24"/>
          <w:szCs w:val="28"/>
        </w:rPr>
        <w:t xml:space="preserve">：</w:t>
      </w:r>
      <w:bookmarkStart w:id="64" w:name="_Hlk153372652"/>
      <w:r>
        <w:rPr>
          <w:rFonts w:ascii="Segoe UI Symbol" w:hAnsi="Segoe UI Symbol" w:eastAsia="楷体" w:cs="Segoe UI Symbol"/>
          <w:color w:val="2e74b5" w:themeColor="accent5" w:themeShade="BF"/>
          <w:sz w:val="24"/>
          <w:szCs w:val="28"/>
        </w:rPr>
        <w:t xml:space="preserve">☑</w:t>
      </w:r>
      <w:bookmarkEnd w:id="64"/>
      <w:r>
        <w:rPr>
          <w:rFonts w:hint="eastAsia" w:ascii="楷体" w:hAnsi="楷体" w:eastAsia="楷体"/>
          <w:color w:val="2e74b5" w:themeColor="accent5" w:themeShade="BF"/>
          <w:sz w:val="24"/>
          <w:szCs w:val="28"/>
        </w:rPr>
        <w:t xml:space="preserve">资格后审</w:t>
      </w:r>
      <w:r/>
    </w:p>
    <w:p>
      <w:pPr>
        <w:ind w:firstLine="480"/>
        <w:spacing w:line="360" w:lineRule="auto"/>
        <w:rPr>
          <w:rFonts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825"/>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58"/>
      <w:r/>
      <w:bookmarkEnd w:id="59"/>
      <w:r/>
      <w:bookmarkEnd w:id="60"/>
      <w:r/>
      <w:bookmarkEnd w:id="61"/>
      <w:r/>
      <w:bookmarkEnd w:id="62"/>
      <w:r/>
      <w:r/>
    </w:p>
    <w:p>
      <w:pPr>
        <w:ind w:firstLine="480"/>
        <w:spacing w:line="360" w:lineRule="auto"/>
        <w:rPr>
          <w:rFonts w:ascii="楷体" w:hAnsi="楷体" w:eastAsia="楷体"/>
          <w:sz w:val="24"/>
          <w:szCs w:val="28"/>
        </w:rPr>
      </w:pPr>
      <w:r>
        <w:rPr>
          <w:rFonts w:hint="eastAsia" w:ascii="楷体" w:hAnsi="楷体" w:eastAsia="楷体"/>
          <w:sz w:val="24"/>
        </w:rPr>
        <w:t xml:space="preserve">4.1</w:t>
      </w:r>
      <w:r>
        <w:rPr>
          <w:rFonts w:hint="eastAsia" w:ascii="楷体" w:hAnsi="楷体" w:eastAsia="楷体"/>
          <w:sz w:val="24"/>
          <w:szCs w:val="28"/>
        </w:rPr>
        <w:t xml:space="preserve">投标人应自行承担所有与参加投标有关的费用。</w:t>
      </w:r>
      <w:r>
        <w:rPr>
          <w:rFonts w:hint="eastAsia" w:ascii="楷体" w:hAnsi="楷体" w:eastAsia="楷体"/>
          <w:b/>
          <w:sz w:val="24"/>
          <w:szCs w:val="28"/>
        </w:rPr>
        <w:t xml:space="preserve">为简化资金结算流程、提高采购执行效率，供应商应自行承担以下列明的与参加本次采购有关的费用，并将招标代理服务费计入报价成本中。</w:t>
      </w:r>
      <w:r/>
    </w:p>
    <w:p>
      <w:pPr>
        <w:ind w:firstLine="480"/>
        <w:spacing w:line="360" w:lineRule="auto"/>
        <w:rPr>
          <w:rFonts w:ascii="楷体" w:hAnsi="楷体" w:eastAsia="楷体"/>
          <w:color w:val="4472c4" w:themeColor="accent1"/>
          <w:sz w:val="24"/>
        </w:rPr>
      </w:pPr>
      <w:r>
        <w:rPr>
          <w:rFonts w:ascii="Segoe UI Symbol" w:hAnsi="Segoe UI Symbol" w:eastAsia="楷体" w:cs="Segoe UI Symbol"/>
          <w:b/>
          <w:color w:val="00b050"/>
          <w:sz w:val="24"/>
        </w:rPr>
        <w:t xml:space="preserve">☑</w:t>
      </w:r>
      <w:r>
        <w:rPr>
          <w:rFonts w:hint="eastAsia" w:ascii="楷体" w:hAnsi="楷体" w:eastAsia="楷体"/>
          <w:color w:val="4472c4" w:themeColor="accent1"/>
          <w:sz w:val="24"/>
        </w:rPr>
        <w:t xml:space="preserve">中标人需向代理机构缴纳27000元服务费。</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收费标准：</w:t>
      </w:r>
      <w:bookmarkStart w:id="65" w:name="OLE_LINK120"/>
      <w:r/>
      <w:bookmarkStart w:id="66" w:name="OLE_LINK119"/>
      <w:r>
        <w:rPr>
          <w:rFonts w:hint="eastAsia" w:ascii="楷体" w:hAnsi="楷体" w:eastAsia="楷体"/>
          <w:color w:val="4472c4" w:themeColor="accent1"/>
          <w:sz w:val="24"/>
        </w:rPr>
        <w:t xml:space="preserve">根据关于印发《江苏省招标代理服务收费的指导意见》的通知（苏招协[2022]002）</w:t>
      </w:r>
      <w:bookmarkEnd w:id="65"/>
      <w:r/>
      <w:bookmarkEnd w:id="66"/>
      <w:r>
        <w:rPr>
          <w:rFonts w:hint="eastAsia" w:ascii="楷体" w:hAnsi="楷体" w:eastAsia="楷体"/>
          <w:color w:val="4472c4" w:themeColor="accent1"/>
          <w:sz w:val="24"/>
        </w:rPr>
        <w:t xml:space="preserve">，中标人在领取中标通知书时向招标代理机构一次性付清代理服务费。</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招标代理费用收款信息：</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收款单位：江苏普惠项目管理有限公司</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收款账号：10322001040004607</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开户银行：中国农业银行丹阳市支行</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25"/>
        <w:ind w:firstLine="446"/>
        <w:keepLines w:val="0"/>
        <w:keepNext w:val="0"/>
        <w:spacing w:before="200" w:after="200" w:line="360" w:lineRule="auto"/>
        <w:rPr>
          <w:rFonts w:ascii="楷体" w:hAnsi="楷体" w:eastAsia="楷体"/>
          <w:color w:val="000000"/>
          <w:sz w:val="30"/>
        </w:rPr>
      </w:pPr>
      <w:r/>
      <w:bookmarkStart w:id="67" w:name="_Toc100386039"/>
      <w:r/>
      <w:bookmarkStart w:id="68" w:name="_Toc20732973"/>
      <w:r/>
      <w:bookmarkStart w:id="69" w:name="_Toc98669694"/>
      <w:r/>
      <w:bookmarkStart w:id="70" w:name="_Toc98669336"/>
      <w:r/>
      <w:bookmarkStart w:id="71" w:name="_Toc92168005"/>
      <w:r>
        <w:rPr>
          <w:rFonts w:hint="eastAsia" w:ascii="楷体" w:hAnsi="楷体" w:eastAsia="楷体"/>
          <w:sz w:val="30"/>
        </w:rPr>
        <w:t xml:space="preserve">5．</w:t>
      </w:r>
      <w:r>
        <w:rPr>
          <w:rFonts w:hint="eastAsia" w:ascii="楷体" w:hAnsi="楷体" w:eastAsia="楷体"/>
          <w:color w:val="000000"/>
          <w:sz w:val="30"/>
        </w:rPr>
        <w:t xml:space="preserve">政策功能</w:t>
      </w:r>
      <w:r/>
    </w:p>
    <w:p>
      <w:pPr>
        <w:ind w:firstLine="480"/>
        <w:spacing w:line="360" w:lineRule="auto"/>
        <w:rPr>
          <w:rFonts w:ascii="楷体" w:hAnsi="楷体" w:eastAsia="楷体"/>
          <w:color w:val="4472c4" w:themeColor="accent1"/>
          <w:sz w:val="24"/>
        </w:rPr>
      </w:pPr>
      <w:r/>
      <w:bookmarkStart w:id="72" w:name="OLE_LINK89"/>
      <w:r/>
      <w:bookmarkStart w:id="73" w:name="OLE_LINK90"/>
      <w:r/>
      <w:bookmarkEnd w:id="67"/>
      <w:r/>
      <w:bookmarkEnd w:id="68"/>
      <w:r/>
      <w:bookmarkEnd w:id="69"/>
      <w:r/>
      <w:bookmarkEnd w:id="70"/>
      <w:r/>
      <w:bookmarkEnd w:id="71"/>
      <w:r>
        <w:rPr>
          <w:rFonts w:hint="eastAsia" w:ascii="楷体" w:hAnsi="楷体" w:eastAsia="楷体"/>
          <w:color w:val="4472c4" w:themeColor="accent1"/>
          <w:sz w:val="24"/>
        </w:rPr>
        <w:t xml:space="preserve">5.1支持中小企业发展</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5.1.1中小企业，是指在中华人民共和国境内依法设立，依据国务院批准</w:t>
      </w:r>
      <w:r>
        <w:rPr>
          <w:rFonts w:hint="eastAsia" w:ascii="楷体" w:hAnsi="楷体" w:eastAsia="楷体"/>
          <w:color w:val="4472c4" w:themeColor="accent1"/>
          <w:sz w:val="24"/>
        </w:rPr>
        <w:t xml:space="preserve">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符合中小企业划分标准的个体工商户，在政府采购活动中视同中小企业。</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5.1.2在政府采购活动中，投标人提供的货物、工程或者服务符合下列情形的，享受中小企业扶持政策：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5.1.2.2在工程采购项目中，工程由中小企业承建，即工程施工单位为中小企业；</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5.2强制采购信息安全产品</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5.3支持绿色发展</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5.5支持创新发展</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5.5.1采购人优先采购被认定为重点推广应用、首台（套）重大装备、重点领域首版次软件的自主创新产品。</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5.6平等对待内外资企业和符合条件的破产重整企业</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5.7实施本国产品标准及相关政策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5.7.1认定标准</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本国产品应当符合以下条件：</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（一）在中国境内生产</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产品应当在中国境内生产，即在中华人民共和国关境内实现从原材料、组件到产品的属性改变。</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1.为确保产品在运输或者储存期间保持某种状态而进行的操作；</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2.为产品运输或者销售进行的包装或者展示；</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3.在产品或者其包装上粘贴或者印刷品牌、标志、标识以及其他用于区别的标记；</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4.简单的上漆、磨光和分装；</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5.其他不属于属性改变的情形。</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（二）在中国境内生产的组件成本占比达到规定比例</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产品在中国境内生产的组件成本占比应当达到规定比例，计算公式为：</w:t>
      </w:r>
      <m:oMath>
        <m:f>
          <m:fPr>
            <m:ctrlPr>
              <w:rPr>
                <w:rFonts w:hint="eastAsia" w:ascii="Cambria Math" w:hAnsi="Cambria Math" w:eastAsia="楷体"/>
                <w:color w:val="4472c4" w:themeColor="accent1"/>
                <w:sz w:val="24"/>
              </w:rPr>
            </m:ctrlPr>
          </m:fPr>
          <m:num>
            <m:r>
              <w:rPr>
                <w:rFonts w:hint="eastAsia" w:ascii="Cambria Math" w:hAnsi="Cambria Math" w:eastAsia="楷体"/>
                <w:color w:val="4472c4" w:themeColor="accent1"/>
                <w:sz w:val="24"/>
              </w:rPr>
              <m:rPr>
                <m:sty m:val="p"/>
              </m:rPr>
              <m:t>产品在中国境内生产的组件成本</m:t>
            </m:r>
          </m:num>
          <m:den>
            <m:r>
              <w:rPr>
                <w:rFonts w:hint="eastAsia" w:ascii="Cambria Math" w:hAnsi="Cambria Math" w:eastAsia="楷体"/>
                <w:color w:val="4472c4" w:themeColor="accent1"/>
                <w:sz w:val="24"/>
              </w:rPr>
              <m:rPr>
                <m:sty m:val="p"/>
              </m:rPr>
              <m:t>产品总成本</m:t>
            </m:r>
          </m:den>
        </m:f>
        <m:r>
          <w:rPr>
            <w:rFonts w:hint="eastAsia" w:ascii="Cambria Math" w:hAnsi="Cambria Math" w:eastAsia="楷体"/>
            <w:color w:val="4472c4" w:themeColor="accent1"/>
            <w:sz w:val="24"/>
          </w:rPr>
          <m:rPr>
            <m:sty m:val="p"/>
          </m:rPr>
          <m:t>≥规定比例</m:t>
        </m:r>
      </m:oMath>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（三）特定产品的关键组件、关键工序符合相关要求</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w:t>
      </w:r>
      <w:r>
        <w:rPr>
          <w:rFonts w:hint="eastAsia" w:ascii="楷体" w:hAnsi="楷体" w:eastAsia="楷体"/>
          <w:color w:val="4472c4" w:themeColor="accent1"/>
          <w:sz w:val="24"/>
        </w:rPr>
        <w:t xml:space="preserve">键工序相关要求，并根据不同行业的发展情况，在出台具体产品相关要求时，设置3—5年过渡期，逐步建立政府采购中本国产品标准体系和动态调整机制。</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5.7.2适用范围</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5.7.3对本国产品的支持政策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5.8</w:t>
      </w:r>
      <w:r>
        <w:rPr>
          <w:rFonts w:hint="eastAsia" w:ascii="楷体" w:hAnsi="楷体" w:eastAsia="楷体"/>
          <w:color w:val="4472c4" w:themeColor="accent1"/>
          <w:sz w:val="24"/>
        </w:rPr>
        <w:t xml:space="preserve">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5.9</w:t>
      </w:r>
      <w:r>
        <w:rPr>
          <w:rFonts w:hint="eastAsia" w:ascii="楷体" w:hAnsi="楷体" w:eastAsia="楷体"/>
          <w:color w:val="4472c4" w:themeColor="accent1"/>
          <w:sz w:val="24"/>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72"/>
      <w:bookmarkEnd w:id="73"/>
      <w:r/>
    </w:p>
    <w:p>
      <w:pPr>
        <w:pStyle w:val="825"/>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25"/>
        <w:ind w:firstLine="446"/>
        <w:keepLines w:val="0"/>
        <w:keepNext w:val="0"/>
        <w:spacing w:before="200" w:after="200" w:line="360" w:lineRule="auto"/>
        <w:rPr>
          <w:rFonts w:ascii="楷体" w:hAnsi="楷体" w:eastAsia="楷体"/>
          <w:sz w:val="30"/>
        </w:rPr>
      </w:pPr>
      <w:r/>
      <w:bookmarkStart w:id="74" w:name="_Toc100386042"/>
      <w:r/>
      <w:bookmarkStart w:id="75" w:name="_Toc98669339"/>
      <w:r/>
      <w:bookmarkStart w:id="76" w:name="_Toc98669697"/>
      <w:r/>
      <w:bookmarkStart w:id="77" w:name="_Toc92168008"/>
      <w:r/>
      <w:bookmarkStart w:id="78" w:name="_Toc20732976"/>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79" w:name="_Toc100386043"/>
      <w:r/>
      <w:bookmarkStart w:id="80" w:name="_Toc92168009"/>
      <w:r/>
      <w:bookmarkStart w:id="81" w:name="_Toc98669698"/>
      <w:r/>
      <w:bookmarkStart w:id="82" w:name="_Toc20732977"/>
      <w:r/>
      <w:bookmarkStart w:id="83" w:name="_Toc98669340"/>
      <w:r/>
      <w:bookmarkEnd w:id="74"/>
      <w:r/>
      <w:bookmarkEnd w:id="75"/>
      <w:r/>
      <w:bookmarkEnd w:id="76"/>
      <w:r/>
      <w:bookmarkEnd w:id="77"/>
      <w:r/>
      <w:bookmarkEnd w:id="78"/>
      <w:r>
        <w:rPr>
          <w:rFonts w:hint="eastAsia" w:ascii="楷体" w:hAnsi="楷体" w:eastAsia="楷体"/>
          <w:sz w:val="30"/>
        </w:rPr>
        <w:t xml:space="preserve">和修改</w:t>
      </w:r>
      <w:bookmarkEnd w:id="79"/>
      <w:r/>
      <w:bookmarkEnd w:id="80"/>
      <w:r/>
      <w:bookmarkEnd w:id="81"/>
      <w:r/>
      <w:bookmarkEnd w:id="82"/>
      <w:r/>
      <w:bookmarkEnd w:id="83"/>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825"/>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w:t>
      </w:r>
      <w:r>
        <w:rPr>
          <w:rFonts w:hint="eastAsia" w:ascii="楷体" w:hAnsi="楷体" w:eastAsia="楷体"/>
          <w:sz w:val="24"/>
          <w:szCs w:val="24"/>
        </w:rPr>
        <w:t xml:space="preserve">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25"/>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供应商须通过江苏政府采购网-苏采云提供的最新响应文件制作软件编制响应文件。</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972"/>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972"/>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72"/>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72"/>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72"/>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w:t>
      </w:r>
      <w:r>
        <w:rPr>
          <w:rFonts w:hint="eastAsia" w:ascii="楷体" w:hAnsi="楷体" w:eastAsia="楷体"/>
          <w:b/>
          <w:sz w:val="24"/>
        </w:rPr>
        <w:t xml:space="preserve">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pStyle w:val="837"/>
        <w:ind w:firstLine="452"/>
        <w:spacing w:line="360" w:lineRule="auto"/>
        <w:rPr>
          <w:rFonts w:ascii="楷体" w:hAnsi="楷体" w:eastAsia="楷体"/>
          <w:b/>
          <w:sz w:val="30"/>
        </w:rPr>
      </w:pPr>
      <w:r/>
      <w:bookmarkStart w:id="84" w:name="_Hlk176794245"/>
      <w:r>
        <w:rPr>
          <w:rFonts w:hint="eastAsia" w:ascii="楷体" w:hAnsi="楷体" w:eastAsia="楷体"/>
          <w:b/>
          <w:sz w:val="30"/>
        </w:rPr>
        <w:t xml:space="preserve">1</w:t>
      </w:r>
      <w:r>
        <w:rPr>
          <w:rFonts w:ascii="楷体" w:hAnsi="楷体" w:eastAsia="楷体"/>
          <w:b/>
          <w:sz w:val="30"/>
        </w:rPr>
        <w:t xml:space="preserve">2</w:t>
      </w:r>
      <w:r>
        <w:rPr>
          <w:rFonts w:hint="eastAsia" w:ascii="楷体" w:hAnsi="楷体" w:eastAsia="楷体"/>
          <w:b/>
          <w:sz w:val="30"/>
        </w:rPr>
        <w:t xml:space="preserve">．报价要求</w:t>
      </w:r>
      <w:r/>
    </w:p>
    <w:p>
      <w:pPr>
        <w:pStyle w:val="837"/>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2.1</w:t>
      </w:r>
      <w:r>
        <w:rPr>
          <w:rFonts w:hint="eastAsia" w:ascii="楷体" w:hAnsi="楷体" w:eastAsia="楷体"/>
          <w:sz w:val="24"/>
        </w:rPr>
        <w:t xml:space="preserve">投标应以人民币报价（保留至小数点后 2 位，四舍五入）。  </w:t>
      </w:r>
      <w:r/>
    </w:p>
    <w:p>
      <w:pPr>
        <w:pStyle w:val="837"/>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2.2</w:t>
      </w:r>
      <w:r>
        <w:rPr>
          <w:rFonts w:hint="eastAsia" w:ascii="楷体" w:hAnsi="楷体" w:eastAsia="楷体"/>
          <w:sz w:val="24"/>
        </w:rPr>
        <w:t xml:space="preserve">投标人应按招标文件所提供的各报价表格式报价。  </w:t>
      </w:r>
      <w:r/>
    </w:p>
    <w:p>
      <w:pPr>
        <w:pStyle w:val="837"/>
        <w:ind w:firstLine="482"/>
        <w:spacing w:line="360" w:lineRule="auto"/>
        <w:rPr>
          <w:rFonts w:ascii="楷体" w:hAnsi="楷体" w:eastAsia="楷体"/>
          <w:sz w:val="24"/>
        </w:rPr>
      </w:pPr>
      <w:r>
        <w:rPr>
          <w:rFonts w:ascii="楷体" w:hAnsi="楷体" w:eastAsia="楷体"/>
          <w:sz w:val="24"/>
        </w:rPr>
        <w:t xml:space="preserve">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r/>
    </w:p>
    <w:p>
      <w:pPr>
        <w:pStyle w:val="837"/>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2.4</w:t>
      </w:r>
      <w:r>
        <w:rPr>
          <w:rFonts w:hint="eastAsia" w:ascii="楷体" w:hAnsi="楷体" w:eastAsia="楷体"/>
          <w:sz w:val="24"/>
        </w:rPr>
        <w:t xml:space="preserve">最低投标报价不能作为中标的唯一保证。  </w:t>
      </w:r>
      <w:r/>
    </w:p>
    <w:p>
      <w:pPr>
        <w:pStyle w:val="837"/>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2.5</w:t>
      </w:r>
      <w:r>
        <w:rPr>
          <w:rFonts w:hint="eastAsia" w:ascii="楷体" w:hAnsi="楷体" w:eastAsia="楷体"/>
          <w:sz w:val="24"/>
        </w:rPr>
        <w:t xml:space="preserve">中标价即为合同签约价。  </w:t>
      </w:r>
      <w:r/>
    </w:p>
    <w:p>
      <w:pPr>
        <w:pStyle w:val="837"/>
        <w:ind w:firstLine="482"/>
        <w:spacing w:line="360" w:lineRule="auto"/>
        <w:rPr>
          <w:rFonts w:ascii="楷体" w:hAnsi="楷体" w:eastAsia="楷体"/>
          <w:sz w:val="24"/>
        </w:rPr>
      </w:pPr>
      <w:r>
        <w:rPr>
          <w:rFonts w:ascii="楷体" w:hAnsi="楷体" w:eastAsia="楷体"/>
          <w:sz w:val="24"/>
        </w:rPr>
        <w:t xml:space="preserve">12.6</w:t>
      </w:r>
      <w:r>
        <w:rPr>
          <w:rFonts w:hint="eastAsia" w:ascii="楷体" w:hAnsi="楷体" w:eastAsia="楷体"/>
          <w:b/>
          <w:bCs/>
          <w:sz w:val="24"/>
        </w:rPr>
        <w:t xml:space="preserve">如出现报价前后不一致的，将按招标文件第五部分“评标办法和标准”第 5 项规定进行修正。</w:t>
      </w:r>
      <w:bookmarkEnd w:id="84"/>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w:t>
      </w:r>
      <w:r>
        <w:rPr>
          <w:rFonts w:hint="eastAsia" w:ascii="楷体" w:hAnsi="楷体" w:eastAsia="楷体"/>
          <w:sz w:val="24"/>
        </w:rPr>
        <w:t xml:space="preserve">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25"/>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25"/>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四</w:t>
      </w:r>
      <w:r>
        <w:rPr>
          <w:rFonts w:hint="eastAsia" w:ascii="楷体" w:hAnsi="楷体" w:eastAsia="楷体"/>
          <w:szCs w:val="32"/>
        </w:rPr>
        <w:t xml:space="preserve">、开标及评标</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4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w:t>
      </w:r>
      <w:r>
        <w:rPr>
          <w:rFonts w:hint="eastAsia" w:ascii="楷体" w:hAnsi="楷体" w:eastAsia="楷体"/>
          <w:sz w:val="24"/>
        </w:rPr>
        <w:t xml:space="preserve">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837"/>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837"/>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2375"/>
        <w:ind w:firstLine="482"/>
        <w:keepLines w:val="0"/>
        <w:keepNext w:val="0"/>
        <w:spacing w:before="0" w:after="0" w:line="360" w:lineRule="auto"/>
        <w:rPr>
          <w:rFonts w:ascii="楷体" w:hAnsi="楷体" w:eastAsia="楷体"/>
          <w:sz w:val="24"/>
          <w:szCs w:val="24"/>
        </w:rPr>
        <w:outlineLvl w:val="9"/>
      </w:pPr>
      <w:r>
        <w:rPr>
          <w:rFonts w:hint="eastAsia" w:ascii="楷体" w:hAnsi="楷体" w:eastAsia="楷体"/>
          <w:sz w:val="24"/>
          <w:szCs w:val="24"/>
        </w:rPr>
        <w:t xml:space="preserve">21.2根据《关于推动解决政府采购异常低价问题的通知》（财库〔2026〕2号）的要求，评审委员会应当启动异常低价投标（响应）审查程序的情形包括：</w:t>
      </w:r>
      <w:r/>
    </w:p>
    <w:p>
      <w:pPr>
        <w:ind w:firstLine="482"/>
        <w:spacing w:line="360" w:lineRule="auto"/>
        <w:rPr>
          <w:rFonts w:ascii="楷体" w:hAnsi="楷体" w:eastAsia="楷体"/>
          <w:b/>
          <w:sz w:val="24"/>
        </w:rPr>
      </w:pPr>
      <w:r>
        <w:rPr>
          <w:rFonts w:hint="eastAsia" w:ascii="楷体" w:hAnsi="楷体" w:eastAsia="楷体"/>
          <w:b/>
          <w:sz w:val="24"/>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楷体" w:hAnsi="楷体" w:eastAsia="楷体"/>
          <w:b/>
          <w:sz w:val="24"/>
        </w:rPr>
      </w:pPr>
      <w:r>
        <w:rPr>
          <w:rFonts w:hint="eastAsia" w:ascii="楷体" w:hAnsi="楷体" w:eastAsia="楷体"/>
          <w:b/>
          <w:sz w:val="24"/>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楷体" w:hAnsi="楷体" w:eastAsia="楷体"/>
          <w:b/>
          <w:sz w:val="24"/>
        </w:rPr>
      </w:pPr>
      <w:r>
        <w:rPr>
          <w:rFonts w:hint="eastAsia" w:ascii="楷体" w:hAnsi="楷体" w:eastAsia="楷体"/>
          <w:b/>
          <w:sz w:val="24"/>
        </w:rPr>
        <w:t xml:space="preserve">3.投标（响应）报价低于采购项目最高限价45%的，即投标（响应）报价&lt;采购项目最高限价×45%； </w:t>
      </w:r>
      <w:r/>
    </w:p>
    <w:p>
      <w:pPr>
        <w:ind w:firstLine="482"/>
        <w:spacing w:line="360" w:lineRule="auto"/>
        <w:rPr>
          <w:rFonts w:ascii="楷体" w:hAnsi="楷体" w:eastAsia="楷体"/>
          <w:b/>
          <w:sz w:val="24"/>
        </w:rPr>
      </w:pPr>
      <w:r>
        <w:rPr>
          <w:rFonts w:hint="eastAsia" w:ascii="楷体" w:hAnsi="楷体" w:eastAsia="楷体"/>
          <w:b/>
          <w:sz w:val="24"/>
        </w:rPr>
        <w:t xml:space="preserve">4.评审委员会基于专业判断，认为供应商报价过低，有可能影响产品质量或者不能诚信履约的其他情形。 </w:t>
      </w:r>
      <w:r/>
    </w:p>
    <w:p>
      <w:pPr>
        <w:ind w:firstLine="482"/>
        <w:spacing w:line="360" w:lineRule="auto"/>
        <w:rPr>
          <w:rFonts w:ascii="楷体" w:hAnsi="楷体" w:eastAsia="楷体"/>
          <w:b/>
          <w:sz w:val="24"/>
        </w:rPr>
      </w:pPr>
      <w:r>
        <w:rPr>
          <w:rFonts w:hint="eastAsia" w:ascii="楷体" w:hAnsi="楷体" w:eastAsia="楷体"/>
          <w:b/>
          <w:sz w:val="24"/>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楷体" w:hAnsi="楷体" w:eastAsia="楷体"/>
          <w:b/>
          <w:sz w:val="24"/>
        </w:rPr>
      </w:pPr>
      <w:r>
        <w:rPr>
          <w:rFonts w:hint="eastAsia" w:ascii="楷体" w:hAnsi="楷体" w:eastAsia="楷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楷体" w:hAnsi="楷体" w:eastAsia="楷体"/>
          <w:b/>
          <w:sz w:val="24"/>
        </w:rPr>
      </w:pPr>
      <w:r>
        <w:rPr>
          <w:rFonts w:hint="eastAsia" w:ascii="楷体" w:hAnsi="楷体" w:eastAsia="楷体"/>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b/>
          <w:color w:val="000000" w:themeColor="text1"/>
        </w:rPr>
      </w:pPr>
      <w:r>
        <w:rPr>
          <w:rFonts w:hint="eastAsia" w:ascii="楷体" w:hAnsi="楷体" w:eastAsia="楷体"/>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5"/>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21.3</w:t>
      </w:r>
      <w:r>
        <w:rPr>
          <w:rFonts w:hint="eastAsia" w:ascii="楷体" w:hAnsi="楷体" w:eastAsia="楷体"/>
          <w:b w:val="0"/>
          <w:sz w:val="24"/>
          <w:szCs w:val="24"/>
        </w:rPr>
        <w:t xml:space="preserve"> 投标文件澄清</w:t>
      </w:r>
      <w:r/>
    </w:p>
    <w:p>
      <w:pPr>
        <w:ind w:firstLine="480"/>
        <w:spacing w:line="360" w:lineRule="auto"/>
        <w:rPr>
          <w:rFonts w:ascii="楷体" w:hAnsi="楷体" w:eastAsia="楷体"/>
          <w:sz w:val="24"/>
        </w:rPr>
      </w:pPr>
      <w:r>
        <w:rPr>
          <w:rFonts w:hint="eastAsia" w:ascii="楷体" w:hAnsi="楷体" w:eastAsia="楷体"/>
          <w:sz w:val="24"/>
        </w:rPr>
        <w:t xml:space="preserve">21.3</w:t>
      </w:r>
      <w:r>
        <w:rPr>
          <w:rFonts w:hint="eastAsia" w:ascii="楷体" w:hAnsi="楷体" w:eastAsia="楷体"/>
          <w:sz w:val="24"/>
        </w:rPr>
        <w:t xml:space="preserve">.1 投标人应根据评标委员会要求以书面形式对相关问题进行澄清、说明或者补正，并加盖公章，或者由法定代表人或其授权的代表签字确认。投</w:t>
      </w:r>
      <w:r>
        <w:rPr>
          <w:rFonts w:hint="eastAsia" w:ascii="楷体" w:hAnsi="楷体" w:eastAsia="楷体"/>
          <w:sz w:val="24"/>
        </w:rPr>
        <w:t xml:space="preserve">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21.3</w:t>
      </w:r>
      <w:r>
        <w:rPr>
          <w:rFonts w:hint="eastAsia" w:ascii="楷体" w:hAnsi="楷体" w:eastAsia="楷体"/>
          <w:sz w:val="24"/>
        </w:rPr>
        <w:t xml:space="preserve">.2投标人的澄清应登录电子交易平台进入“澄清事项”模块进行。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21.4</w:t>
      </w:r>
      <w:r>
        <w:rPr>
          <w:rFonts w:hint="eastAsia" w:ascii="楷体" w:hAnsi="楷体" w:eastAsia="楷体"/>
          <w:sz w:val="24"/>
        </w:rPr>
        <w:t xml:space="preserve">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（6）符合招标文件前款第 21.2 条规定的异常低价投标情形，</w:t>
      </w:r>
      <w:r>
        <w:rPr>
          <w:rFonts w:hint="eastAsia" w:ascii="楷体" w:hAnsi="楷体" w:eastAsia="楷体"/>
          <w:b/>
          <w:sz w:val="24"/>
          <w:u w:val="single"/>
        </w:rPr>
        <w:t xml:space="preserve">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（8）投标文件中提供了虚假或失实资料的；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（9）不同投标人的电子投标文件出自同一台电脑；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（10）投标人存在串通投标情形的；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（11）为本项目提供整体设计、规范编制或者项目管理、监理、检测等服务的；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（14）法律、法规、规章（适用本市的）及省级以上规范性文件（适用本市的）规定的其他无效情形。</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（15）加“★”项有负偏离的或服务部分、商务部分承诺有负偏离的。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 投标人在苏采云系统规定的时间内未成功解密电子投标文件的；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（20）未通过符合性审查的；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（21）不符合招标文件中规定的实质性要求和条件的。</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837"/>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w:t>
      </w:r>
      <w:r>
        <w:rPr>
          <w:rFonts w:hint="eastAsia" w:ascii="楷体" w:hAnsi="楷体" w:eastAsia="楷体"/>
          <w:b/>
          <w:sz w:val="24"/>
          <w:u w:val="single"/>
        </w:rPr>
        <w:t xml:space="preserve">有关人员对评标情况以及在评标过程中获悉的国家秘密、商业秘密负有保密责任。</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25"/>
        <w:jc w:val="center"/>
        <w:keepLines w:val="0"/>
        <w:keepNext w:val="0"/>
        <w:spacing w:before="200" w:after="200" w:line="360" w:lineRule="auto"/>
        <w:rPr>
          <w:rFonts w:ascii="楷体" w:hAnsi="楷体" w:eastAsia="楷体"/>
        </w:rPr>
      </w:pPr>
      <w:r>
        <w:rPr>
          <w:rFonts w:hint="eastAsia" w:ascii="楷体" w:hAnsi="楷体" w:eastAsia="楷体"/>
        </w:rPr>
        <w:t xml:space="preserve">五</w:t>
      </w:r>
      <w:r>
        <w:rPr>
          <w:rFonts w:hint="eastAsia" w:ascii="楷体" w:hAnsi="楷体" w:eastAsia="楷体"/>
        </w:rPr>
        <w:t xml:space="preserve">、确定结果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85" w:name="_Hlk132702541"/>
      <w:r/>
      <w:bookmarkStart w:id="86" w:name="_Hlk132702790"/>
      <w:r>
        <w:rPr>
          <w:rFonts w:hint="eastAsia" w:ascii="楷体" w:hAnsi="楷体" w:eastAsia="楷体"/>
          <w:sz w:val="24"/>
        </w:rPr>
        <w:t xml:space="preserve">27.</w:t>
      </w:r>
      <w:bookmarkEnd w:id="85"/>
      <w:r>
        <w:rPr>
          <w:rFonts w:hint="eastAsia" w:ascii="楷体" w:hAnsi="楷体" w:eastAsia="楷体"/>
          <w:sz w:val="24"/>
        </w:rPr>
        <w:t xml:space="preserve">2</w:t>
      </w:r>
      <w:bookmarkEnd w:id="86"/>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5"/>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六</w:t>
      </w:r>
      <w:r>
        <w:rPr>
          <w:rFonts w:hint="eastAsia" w:ascii="楷体" w:hAnsi="楷体" w:eastAsia="楷体"/>
          <w:szCs w:val="32"/>
        </w:rPr>
        <w:t xml:space="preserve">、授予合同</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25"/>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825"/>
        <w:ind w:firstLine="470"/>
        <w:keepLines w:val="0"/>
        <w:keepNext w:val="0"/>
        <w:spacing w:before="0" w:after="0" w:line="360" w:lineRule="auto"/>
        <w:rPr>
          <w:rFonts w:ascii="楷体" w:hAnsi="楷体" w:eastAsia="楷体"/>
          <w:b w:val="0"/>
          <w:sz w:val="24"/>
        </w:rPr>
      </w:pPr>
      <w:r/>
      <w:bookmarkStart w:id="87" w:name="_Hlk176794203"/>
      <w:r>
        <w:rPr>
          <w:rFonts w:ascii="楷体" w:hAnsi="楷体" w:eastAsia="楷体"/>
          <w:b w:val="0"/>
          <w:sz w:val="24"/>
        </w:rPr>
        <w:t xml:space="preserve">29.1</w:t>
      </w:r>
      <w:r>
        <w:rPr>
          <w:rFonts w:hint="eastAsia" w:ascii="楷体" w:hAnsi="楷体" w:eastAsia="楷体"/>
          <w:b w:val="0"/>
          <w:sz w:val="24"/>
        </w:rPr>
        <w:t xml:space="preserve">☑本项目不收取履约保证金。</w:t>
      </w:r>
      <w:r/>
    </w:p>
    <w:p>
      <w:pPr>
        <w:pStyle w:val="825"/>
        <w:ind w:firstLine="470"/>
        <w:keepLines w:val="0"/>
        <w:keepNext w:val="0"/>
        <w:spacing w:before="0" w:after="0" w:line="360" w:lineRule="auto"/>
        <w:rPr>
          <w:rFonts w:ascii="楷体" w:hAnsi="楷体" w:eastAsia="楷体"/>
          <w:b w:val="0"/>
          <w:sz w:val="24"/>
        </w:rPr>
      </w:pPr>
      <w:r>
        <w:rPr>
          <w:rFonts w:hint="eastAsia" w:ascii="Segoe UI Symbol" w:hAnsi="Segoe UI Symbol" w:eastAsia="楷体" w:cs="Segoe UI Symbol"/>
          <w:b w:val="0"/>
          <w:sz w:val="24"/>
        </w:rPr>
        <w:t xml:space="preserve">□</w:t>
      </w:r>
      <w:r>
        <w:rPr>
          <w:rFonts w:hint="eastAsia" w:ascii="楷体" w:hAnsi="楷体" w:eastAsia="楷体"/>
          <w:b w:val="0"/>
          <w:sz w:val="24"/>
        </w:rPr>
        <w:t xml:space="preserve">本项目中标人应提交合同金额</w:t>
      </w:r>
      <w:r>
        <w:rPr>
          <w:rFonts w:ascii="楷体" w:hAnsi="楷体" w:eastAsia="楷体"/>
          <w:b w:val="0"/>
          <w:sz w:val="24"/>
        </w:rPr>
        <w:t xml:space="preserve">10%</w:t>
      </w:r>
      <w:r>
        <w:rPr>
          <w:rFonts w:hint="eastAsia" w:ascii="楷体" w:hAnsi="楷体" w:eastAsia="楷体"/>
          <w:b w:val="0"/>
          <w:sz w:val="24"/>
        </w:rPr>
        <w:t xml:space="preserve">的履约保证金（不得超过政府采购合同金额的10%），履约保证金应以支票、汇票、本票、保函、保险保单等非现金形式缴纳或提交。</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的方式：以银行电汇、网上银行、数字人民币形式缴纳履约保证金的，退回至中标人存款账户或供应商数字人民币账户；以保函、担保、保险等形式缴纳履约保证金的，在保函、担保、保险约定的保证期限届满之日起自行失效；</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履约保证金退还的条件： </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货物类项目，项目验收合格，出具验收报告及履约保证金收据申请退付；</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履约保证金退还时间：采购人收到中标人退付申请后5个工作日内退还；</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履约保证金不予退还情形：除不可抗力外，中标人不履行与采购人订立的采购合同的，履约保证金不予退还，给采购人造成的损失超过履约保证金数额的，还应当对超过部分予以赔偿；</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逾期退还履约保证金的违约责任：除应当退还履约保证金外，还应当按中国人民银行同期贷款基准利率上浮 20％后的利率支付超期资金占用费，但因中标人自身原因导致无法及时退还的除外。</w:t>
      </w:r>
      <w:r/>
    </w:p>
    <w:p>
      <w:pPr>
        <w:pStyle w:val="825"/>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87"/>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4b5" w:themeColor="accent5" w:themeShade="BF"/>
          <w:sz w:val="24"/>
          <w:u w:val="single"/>
        </w:rPr>
        <w:t xml:space="preserve">15</w:t>
      </w:r>
      <w:r>
        <w:rPr>
          <w:rFonts w:hint="eastAsia" w:ascii="楷体" w:hAnsi="楷体" w:eastAsia="楷体"/>
          <w:color w:val="2e74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w:t>
      </w:r>
      <w:r>
        <w:rPr>
          <w:rFonts w:hint="eastAsia" w:ascii="楷体" w:hAnsi="楷体" w:eastAsia="楷体"/>
          <w:sz w:val="24"/>
        </w:rPr>
        <w:t xml:space="preserve">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pStyle w:val="825"/>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w:t>
      </w:r>
      <w:r>
        <w:rPr>
          <w:rFonts w:hint="eastAsia" w:ascii="楷体" w:hAnsi="楷体" w:eastAsia="楷体"/>
          <w:szCs w:val="32"/>
        </w:rPr>
        <w:t xml:space="preserve">、询问、质疑、投诉</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48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48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48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楷体" w:hAnsi="楷体" w:eastAsia="楷体"/>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楷体" w:hAnsi="楷体" w:eastAsia="楷体"/>
          <w:sz w:val="24"/>
        </w:rPr>
      </w:pPr>
      <w:r>
        <w:rPr>
          <w:rFonts w:hint="eastAsia" w:ascii="楷体" w:hAnsi="楷体" w:eastAsia="楷体"/>
          <w:sz w:val="24"/>
        </w:rPr>
        <w:t xml:space="preserve">32.5本项目采购人及谈判组织方只接收以纸质原件形式送达的质疑。（本项目采购人及谈判组织方不接受未填写快递运单的快件）</w:t>
      </w:r>
      <w:r/>
    </w:p>
    <w:p>
      <w:pPr>
        <w:ind w:firstLine="480"/>
        <w:spacing w:line="360" w:lineRule="auto"/>
        <w:rPr>
          <w:rFonts w:ascii="楷体" w:hAnsi="楷体" w:eastAsia="楷体"/>
          <w:sz w:val="24"/>
        </w:rPr>
      </w:pPr>
      <w:r>
        <w:rPr>
          <w:rFonts w:hint="eastAsia" w:ascii="楷体" w:hAnsi="楷体" w:eastAsia="楷体"/>
          <w:sz w:val="24"/>
        </w:rPr>
        <w:t xml:space="preserve">接收部门: 江苏普惠项目管理有限公司</w:t>
      </w:r>
      <w:r/>
    </w:p>
    <w:p>
      <w:pPr>
        <w:ind w:firstLine="480"/>
        <w:spacing w:line="360" w:lineRule="auto"/>
        <w:rPr>
          <w:rFonts w:ascii="楷体" w:hAnsi="楷体" w:eastAsia="楷体"/>
          <w:sz w:val="24"/>
        </w:rPr>
      </w:pPr>
      <w:r>
        <w:rPr>
          <w:rFonts w:hint="eastAsia" w:ascii="楷体" w:hAnsi="楷体" w:eastAsia="楷体"/>
          <w:sz w:val="24"/>
        </w:rPr>
        <w:t xml:space="preserve">接收地址: 丹阳市华都锦城96号</w:t>
      </w:r>
      <w:r/>
    </w:p>
    <w:p>
      <w:pPr>
        <w:ind w:firstLine="480"/>
        <w:spacing w:line="360" w:lineRule="auto"/>
        <w:rPr>
          <w:rFonts w:ascii="楷体" w:hAnsi="楷体" w:eastAsia="楷体"/>
          <w:sz w:val="24"/>
        </w:rPr>
      </w:pPr>
      <w:r>
        <w:rPr>
          <w:rFonts w:hint="eastAsia" w:ascii="楷体" w:hAnsi="楷体" w:eastAsia="楷体"/>
          <w:sz w:val="24"/>
        </w:rPr>
        <w:t xml:space="preserve">联系电话:0511-86908007</w:t>
      </w:r>
      <w:r/>
    </w:p>
    <w:p>
      <w:pPr>
        <w:ind w:firstLine="480"/>
        <w:spacing w:line="360" w:lineRule="auto"/>
        <w:rPr>
          <w:rFonts w:ascii="楷体" w:hAnsi="楷体" w:eastAsia="楷体"/>
          <w:sz w:val="24"/>
        </w:rPr>
      </w:pPr>
      <w:r>
        <w:rPr>
          <w:rFonts w:hint="eastAsia" w:ascii="楷体" w:hAnsi="楷体" w:eastAsia="楷体"/>
          <w:sz w:val="24"/>
        </w:rPr>
        <w:t xml:space="preserve">32.6以下情形的质疑不予受理：</w:t>
      </w:r>
      <w:r/>
    </w:p>
    <w:p>
      <w:pPr>
        <w:ind w:firstLine="480"/>
        <w:spacing w:line="360" w:lineRule="auto"/>
        <w:rPr>
          <w:rFonts w:ascii="楷体" w:hAnsi="楷体" w:eastAsia="楷体"/>
          <w:sz w:val="24"/>
        </w:rPr>
      </w:pPr>
      <w:r>
        <w:rPr>
          <w:rFonts w:hint="eastAsia" w:ascii="楷体" w:hAnsi="楷体" w:eastAsia="楷体"/>
          <w:sz w:val="24"/>
        </w:rPr>
        <w:t xml:space="preserve">32.6.1内容不符合《政府采购质疑和投诉办法》第十二条规定的质疑。</w:t>
      </w:r>
      <w:r/>
    </w:p>
    <w:p>
      <w:pPr>
        <w:ind w:firstLine="480"/>
        <w:spacing w:line="360" w:lineRule="auto"/>
        <w:rPr>
          <w:rFonts w:ascii="楷体" w:hAnsi="楷体" w:eastAsia="楷体"/>
          <w:sz w:val="24"/>
        </w:rPr>
      </w:pPr>
      <w:r>
        <w:rPr>
          <w:rFonts w:hint="eastAsia" w:ascii="楷体" w:hAnsi="楷体" w:eastAsia="楷体"/>
          <w:sz w:val="24"/>
        </w:rPr>
        <w:t xml:space="preserve">32.6.2超出政府采购法定期限的质疑。</w:t>
      </w:r>
      <w:r/>
    </w:p>
    <w:p>
      <w:pPr>
        <w:ind w:firstLine="480"/>
        <w:spacing w:line="360" w:lineRule="auto"/>
        <w:rPr>
          <w:rFonts w:ascii="楷体" w:hAnsi="楷体" w:eastAsia="楷体"/>
          <w:sz w:val="24"/>
        </w:rPr>
      </w:pPr>
      <w:r>
        <w:rPr>
          <w:rFonts w:hint="eastAsia" w:ascii="楷体" w:hAnsi="楷体" w:eastAsia="楷体"/>
          <w:sz w:val="24"/>
        </w:rPr>
        <w:t xml:space="preserve">32.6.3以传真、电子邮件等方式递交的非原件形式的质疑。</w:t>
      </w:r>
      <w:r/>
    </w:p>
    <w:p>
      <w:pPr>
        <w:ind w:firstLine="480"/>
        <w:spacing w:line="360" w:lineRule="auto"/>
        <w:rPr>
          <w:rFonts w:ascii="楷体" w:hAnsi="楷体" w:eastAsia="楷体"/>
          <w:sz w:val="24"/>
        </w:rPr>
      </w:pPr>
      <w:r>
        <w:rPr>
          <w:rFonts w:hint="eastAsia" w:ascii="楷体" w:hAnsi="楷体" w:eastAsia="楷体"/>
          <w:sz w:val="24"/>
        </w:rPr>
        <w:t xml:space="preserve">32.6.4未参加投标活动的供应商或在投标活动中自身权益未受到损害的供应商所提出的质疑。</w:t>
      </w:r>
      <w:r/>
    </w:p>
    <w:p>
      <w:pPr>
        <w:ind w:firstLine="480"/>
        <w:spacing w:line="360" w:lineRule="auto"/>
        <w:rPr>
          <w:rFonts w:ascii="楷体" w:hAnsi="楷体" w:eastAsia="楷体"/>
          <w:sz w:val="24"/>
        </w:rPr>
      </w:pPr>
      <w:r>
        <w:rPr>
          <w:rFonts w:hint="eastAsia" w:ascii="楷体" w:hAnsi="楷体" w:eastAsia="楷体"/>
          <w:sz w:val="24"/>
        </w:rPr>
        <w:t xml:space="preserve">32.6.5供应商组成联合体参加投标，联合体中任何一方或多方未按要求签字、盖章、加盖公章的质疑。</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w:t>
      </w:r>
      <w:r>
        <w:rPr>
          <w:rFonts w:hint="eastAsia" w:ascii="楷体" w:hAnsi="楷体" w:eastAsia="楷体"/>
          <w:sz w:val="24"/>
        </w:rPr>
        <w:t xml:space="preserve">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2</w:t>
      </w:r>
      <w:r>
        <w:rPr>
          <w:rFonts w:hint="eastAsia" w:ascii="楷体" w:hAnsi="楷体" w:eastAsia="楷体"/>
          <w:sz w:val="24"/>
        </w:rPr>
        <w:t xml:space="preserve">投诉流程及注意事项见“镇江市公共资源交易服务平台—政府采购”网站“投诉指引”。</w:t>
      </w:r>
      <w:r/>
    </w:p>
    <w:p>
      <w:pPr>
        <w:pStyle w:val="825"/>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八</w:t>
      </w:r>
      <w:r>
        <w:rPr>
          <w:rFonts w:hint="eastAsia" w:ascii="楷体" w:hAnsi="楷体" w:eastAsia="楷体"/>
          <w:szCs w:val="32"/>
        </w:rPr>
        <w:t xml:space="preserve">、诚实信用和解释权</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ind w:firstLine="446"/>
        <w:spacing w:before="200" w:after="200" w:line="360" w:lineRule="auto"/>
        <w:rPr>
          <w:rFonts w:ascii="楷体" w:hAnsi="楷体" w:eastAsia="楷体"/>
          <w:b/>
          <w:color w:val="000000"/>
          <w:sz w:val="30"/>
          <w:szCs w:val="20"/>
        </w:rPr>
        <w:outlineLvl w:val="2"/>
      </w:pPr>
      <w:r>
        <w:rPr>
          <w:rFonts w:hint="eastAsia" w:ascii="楷体" w:hAnsi="楷体" w:eastAsia="楷体"/>
          <w:b/>
          <w:color w:val="000000"/>
          <w:sz w:val="30"/>
          <w:szCs w:val="20"/>
        </w:rPr>
        <w:t xml:space="preserve">3</w:t>
      </w:r>
      <w:r>
        <w:rPr>
          <w:rFonts w:ascii="楷体" w:hAnsi="楷体" w:eastAsia="楷体"/>
          <w:b/>
          <w:color w:val="000000"/>
          <w:sz w:val="30"/>
          <w:szCs w:val="20"/>
        </w:rPr>
        <w:t xml:space="preserve">7</w:t>
      </w:r>
      <w:r>
        <w:rPr>
          <w:rFonts w:hint="eastAsia" w:ascii="楷体" w:hAnsi="楷体" w:eastAsia="楷体"/>
          <w:b/>
          <w:color w:val="000000"/>
          <w:sz w:val="30"/>
          <w:szCs w:val="20"/>
        </w:rPr>
        <w:t xml:space="preserve">．解释权</w:t>
      </w:r>
      <w:r/>
    </w:p>
    <w:p>
      <w:pPr>
        <w:ind w:firstLine="480"/>
        <w:spacing w:line="360" w:lineRule="auto"/>
        <w:rPr>
          <w:rFonts w:ascii="楷体" w:hAnsi="楷体" w:eastAsia="楷体"/>
          <w:sz w:val="24"/>
        </w:rPr>
      </w:pPr>
      <w:r>
        <w:rPr>
          <w:rFonts w:hint="eastAsia" w:ascii="楷体" w:hAnsi="楷体" w:eastAsia="楷体"/>
          <w:sz w:val="24"/>
        </w:rPr>
        <w:t xml:space="preserve">3</w:t>
      </w:r>
      <w:r>
        <w:rPr>
          <w:rFonts w:ascii="楷体" w:hAnsi="楷体" w:eastAsia="楷体"/>
          <w:sz w:val="24"/>
        </w:rPr>
        <w:t xml:space="preserve">7</w:t>
      </w:r>
      <w:r>
        <w:rPr>
          <w:rFonts w:hint="eastAsia" w:ascii="楷体" w:hAnsi="楷体" w:eastAsia="楷体"/>
          <w:sz w:val="24"/>
        </w:rPr>
        <w:t xml:space="preserve">.1 除相关法律、法规规定外，本招标文件的解释权归采购代理机构所有。</w:t>
      </w:r>
      <w:r/>
    </w:p>
    <w:p>
      <w:pPr>
        <w:jc w:val="left"/>
        <w:widowControl/>
        <w:rPr>
          <w:rFonts w:ascii="楷体" w:hAnsi="楷体" w:eastAsia="楷体"/>
          <w:b/>
          <w:sz w:val="30"/>
        </w:rPr>
      </w:pPr>
      <w:r>
        <w:rPr>
          <w:rFonts w:ascii="楷体" w:hAnsi="楷体" w:eastAsia="楷体"/>
          <w:b/>
          <w:sz w:val="30"/>
        </w:rPr>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bookmarkStart w:id="88" w:name="_Hlk176791688"/>
      <w:r>
        <w:rPr>
          <w:rFonts w:hint="eastAsia" w:ascii="楷体" w:hAnsi="楷体" w:eastAsia="楷体"/>
          <w:b/>
          <w:sz w:val="30"/>
        </w:rPr>
        <w:t xml:space="preserve">第三部分  拟签订的合同文本（货物类）</w:t>
      </w:r>
      <w:r/>
    </w:p>
    <w:p>
      <w:pPr>
        <w:rPr>
          <w:rFonts w:ascii="楷体" w:hAnsi="楷体" w:eastAsia="楷体" w:cs="宋体"/>
          <w:sz w:val="24"/>
          <w:u w:val="single"/>
        </w:rPr>
      </w:pPr>
      <w:r/>
      <w:bookmarkStart w:id="89" w:name="_Toc22000633"/>
      <w:r>
        <w:rPr>
          <w:rFonts w:hint="eastAsia" w:ascii="楷体" w:hAnsi="楷体" w:eastAsia="楷体" w:cs="宋体"/>
          <w:sz w:val="24"/>
        </w:rPr>
        <w:t xml:space="preserve">合同编号：</w:t>
      </w:r>
      <w:r/>
    </w:p>
    <w:p>
      <w:pPr>
        <w:jc w:val="center"/>
        <w:spacing w:line="480" w:lineRule="auto"/>
        <w:rPr>
          <w:rFonts w:ascii="楷体" w:hAnsi="楷体" w:eastAsia="楷体" w:cs="宋体"/>
          <w:b/>
          <w:sz w:val="28"/>
          <w:szCs w:val="28"/>
        </w:rPr>
      </w:pPr>
      <w:r>
        <w:rPr>
          <w:rFonts w:ascii="楷体" w:hAnsi="楷体" w:eastAsia="楷体" w:cs="宋体"/>
          <w:b/>
          <w:sz w:val="28"/>
          <w:szCs w:val="28"/>
        </w:rPr>
      </w:r>
      <w:r/>
    </w:p>
    <w:p>
      <w:pPr>
        <w:jc w:val="center"/>
        <w:spacing w:line="480" w:lineRule="auto"/>
        <w:rPr>
          <w:rFonts w:ascii="楷体" w:hAnsi="楷体" w:eastAsia="楷体" w:cs="宋体"/>
          <w:b/>
          <w:sz w:val="24"/>
        </w:rPr>
      </w:pPr>
      <w:r>
        <w:rPr>
          <w:rFonts w:ascii="楷体" w:hAnsi="楷体" w:eastAsia="楷体" w:cs="宋体"/>
          <w:b/>
          <w:sz w:val="24"/>
        </w:rPr>
      </w:r>
      <w:r/>
    </w:p>
    <w:p>
      <w:pPr>
        <w:jc w:val="center"/>
        <w:spacing w:line="480" w:lineRule="auto"/>
        <w:rPr>
          <w:rFonts w:ascii="楷体" w:hAnsi="楷体" w:eastAsia="楷体" w:cs="宋体"/>
          <w:b/>
          <w:sz w:val="24"/>
        </w:rPr>
      </w:pPr>
      <w:r>
        <w:rPr>
          <w:rFonts w:ascii="楷体" w:hAnsi="楷体" w:eastAsia="楷体" w:cs="宋体"/>
          <w:b/>
          <w:sz w:val="24"/>
        </w:rPr>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（货物类）</w:t>
      </w:r>
      <w:r/>
    </w:p>
    <w:p>
      <w:pPr>
        <w:pStyle w:val="2111"/>
        <w:rPr>
          <w:rFonts w:ascii="楷体" w:hAnsi="楷体" w:eastAsia="楷体" w:cs="宋体"/>
          <w:szCs w:val="24"/>
        </w:rPr>
      </w:pPr>
      <w:r>
        <w:rPr>
          <w:rFonts w:ascii="楷体" w:hAnsi="楷体" w:eastAsia="楷体" w:cs="宋体"/>
          <w:szCs w:val="24"/>
        </w:rPr>
      </w:r>
      <w:r/>
    </w:p>
    <w:p>
      <w:pPr>
        <w:pStyle w:val="2111"/>
        <w:rPr>
          <w:rFonts w:ascii="楷体" w:hAnsi="楷体" w:eastAsia="楷体" w:cs="宋体"/>
          <w:szCs w:val="24"/>
        </w:rPr>
      </w:pPr>
      <w:r>
        <w:rPr>
          <w:rFonts w:ascii="楷体" w:hAnsi="楷体" w:eastAsia="楷体" w:cs="宋体"/>
          <w:szCs w:val="24"/>
        </w:rPr>
      </w:r>
      <w:r/>
    </w:p>
    <w:p>
      <w:pPr>
        <w:pStyle w:val="2111"/>
        <w:jc w:val="center"/>
        <w:rPr>
          <w:rFonts w:ascii="楷体" w:hAnsi="楷体" w:eastAsia="楷体" w:cs="宋体"/>
          <w:szCs w:val="24"/>
        </w:rPr>
      </w:pPr>
      <w:r>
        <w:rPr>
          <w:rFonts w:ascii="楷体" w:hAnsi="楷体" w:eastAsia="楷体" w:cs="宋体"/>
          <w:szCs w:val="24"/>
        </w:rPr>
      </w:r>
      <w:r/>
    </w:p>
    <w:p>
      <w:pPr>
        <w:pStyle w:val="2111"/>
        <w:ind w:firstLine="2668"/>
        <w:rPr>
          <w:rFonts w:ascii="楷体" w:hAnsi="楷体" w:eastAsia="楷体" w:cs="宋体"/>
          <w:b/>
          <w:sz w:val="28"/>
          <w:szCs w:val="28"/>
        </w:rPr>
      </w:pPr>
      <w:r>
        <w:rPr>
          <w:rFonts w:hint="eastAsia" w:ascii="楷体" w:hAnsi="楷体" w:eastAsia="楷体" w:cs="宋体"/>
          <w:b/>
          <w:sz w:val="28"/>
          <w:szCs w:val="28"/>
        </w:rPr>
        <w:t xml:space="preserve">第一</w:t>
      </w:r>
      <w:bookmarkStart w:id="90" w:name="_Hlk136502621"/>
      <w:r>
        <w:rPr>
          <w:rFonts w:hint="eastAsia" w:ascii="楷体" w:hAnsi="楷体" w:eastAsia="楷体" w:cs="宋体"/>
          <w:b/>
          <w:sz w:val="28"/>
          <w:szCs w:val="28"/>
        </w:rPr>
        <w:t xml:space="preserve">部分</w:t>
      </w:r>
      <w:bookmarkEnd w:id="90"/>
      <w:r>
        <w:rPr>
          <w:rFonts w:ascii="楷体" w:hAnsi="楷体" w:eastAsia="楷体" w:cs="宋体"/>
          <w:b/>
          <w:sz w:val="28"/>
          <w:szCs w:val="28"/>
        </w:rPr>
        <w:t xml:space="preserve"> 合同书</w:t>
      </w:r>
      <w:r/>
    </w:p>
    <w:p>
      <w:pPr>
        <w:pStyle w:val="2111"/>
        <w:rPr>
          <w:rFonts w:ascii="楷体" w:hAnsi="楷体" w:eastAsia="楷体" w:cs="宋体"/>
          <w:szCs w:val="24"/>
        </w:rPr>
      </w:pPr>
      <w:r>
        <w:rPr>
          <w:rFonts w:ascii="楷体" w:hAnsi="楷体" w:eastAsia="楷体" w:cs="宋体"/>
          <w:szCs w:val="24"/>
        </w:rPr>
      </w:r>
      <w:r/>
    </w:p>
    <w:p>
      <w:pPr>
        <w:pStyle w:val="2111"/>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rPr>
      </w:pPr>
      <w:r>
        <w:rPr>
          <w:rFonts w:hint="eastAsia" w:ascii="楷体" w:hAnsi="楷体" w:eastAsia="楷体" w:cs="宋体"/>
          <w:sz w:val="24"/>
        </w:rPr>
        <w:t xml:space="preserve">项目名称：</w:t>
      </w:r>
      <w:r/>
    </w:p>
    <w:p>
      <w:pPr>
        <w:pStyle w:val="2358"/>
        <w:spacing w:before="120" w:line="22" w:lineRule="atLeast"/>
        <w:rPr>
          <w:rFonts w:ascii="楷体" w:hAnsi="楷体" w:eastAsia="楷体" w:cs="宋体"/>
          <w:szCs w:val="24"/>
        </w:rPr>
      </w:pPr>
      <w:r>
        <w:rPr>
          <w:rFonts w:ascii="楷体" w:hAnsi="楷体" w:eastAsia="楷体" w:cs="宋体"/>
          <w:szCs w:val="24"/>
        </w:rPr>
      </w:r>
      <w:r/>
    </w:p>
    <w:p>
      <w:pPr>
        <w:pStyle w:val="2358"/>
        <w:spacing w:before="120" w:line="22" w:lineRule="atLeast"/>
        <w:rPr>
          <w:rFonts w:ascii="楷体" w:hAnsi="楷体" w:eastAsia="楷体" w:cs="宋体"/>
          <w:szCs w:val="24"/>
        </w:rPr>
      </w:pPr>
      <w:r>
        <w:rPr>
          <w:rFonts w:ascii="楷体" w:hAnsi="楷体" w:eastAsia="楷体" w:cs="宋体"/>
          <w:szCs w:val="24"/>
        </w:rPr>
      </w:r>
      <w:r/>
    </w:p>
    <w:p>
      <w:pPr>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u w:val="single"/>
        </w:rPr>
      </w:pPr>
      <w:r>
        <w:rPr>
          <w:rFonts w:hint="eastAsia" w:ascii="楷体" w:hAnsi="楷体" w:eastAsia="楷体" w:cs="宋体"/>
          <w:sz w:val="24"/>
        </w:rPr>
        <w:t xml:space="preserve">甲方：</w:t>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u w:val="single"/>
        </w:rPr>
      </w:pPr>
      <w:r>
        <w:rPr>
          <w:rFonts w:hint="eastAsia" w:ascii="楷体" w:hAnsi="楷体" w:eastAsia="楷体" w:cs="宋体"/>
          <w:sz w:val="24"/>
        </w:rPr>
        <w:t xml:space="preserve">乙方：</w:t>
      </w:r>
      <w:r/>
    </w:p>
    <w:p>
      <w:pPr>
        <w:spacing w:before="120" w:line="22" w:lineRule="atLeast"/>
        <w:rPr>
          <w:rFonts w:ascii="楷体" w:hAnsi="楷体" w:eastAsia="楷体" w:cs="宋体"/>
          <w:sz w:val="24"/>
        </w:rPr>
      </w:pPr>
      <w:r>
        <w:rPr>
          <w:rFonts w:ascii="楷体" w:hAnsi="楷体" w:eastAsia="楷体" w:cs="宋体"/>
          <w:sz w:val="24"/>
        </w:rPr>
      </w:r>
      <w:r/>
    </w:p>
    <w:p>
      <w:pPr>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u w:val="single"/>
        </w:rPr>
      </w:pPr>
      <w:r>
        <w:rPr>
          <w:rFonts w:hint="eastAsia" w:ascii="楷体" w:hAnsi="楷体" w:eastAsia="楷体" w:cs="宋体"/>
          <w:sz w:val="24"/>
        </w:rPr>
        <w:t xml:space="preserve">签订日期：年月日</w:t>
      </w:r>
      <w:r/>
    </w:p>
    <w:p>
      <w:pPr>
        <w:jc w:val="left"/>
        <w:widowControl/>
        <w:rPr>
          <w:rFonts w:ascii="楷体" w:hAnsi="楷体" w:eastAsia="楷体" w:cs="宋体"/>
          <w:sz w:val="24"/>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ascii="楷体" w:hAnsi="楷体" w:eastAsia="楷体" w:cs="宋体"/>
          <w:sz w:val="24"/>
        </w:rPr>
      </w:r>
      <w:r/>
    </w:p>
    <w:p>
      <w:pPr>
        <w:ind w:firstLine="480"/>
        <w:spacing w:line="56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ascii="楷体" w:hAnsi="楷体" w:eastAsia="楷体"/>
          <w:sz w:val="24"/>
        </w:rPr>
        <w:t xml:space="preserve">XXXXXX（项目编号）的招标结果，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spacing w:line="560" w:lineRule="exact"/>
        <w:rPr>
          <w:rFonts w:ascii="楷体" w:hAnsi="楷体" w:eastAsia="楷体" w:cs="宋体"/>
          <w:b/>
          <w:sz w:val="24"/>
        </w:rPr>
        <w:outlineLvl w:val="0"/>
      </w:pPr>
      <w:r/>
      <w:bookmarkStart w:id="91" w:name="_Hlk132882891"/>
      <w:r/>
      <w:bookmarkStart w:id="92" w:name="_Toc24059"/>
      <w:r/>
      <w:bookmarkStart w:id="93" w:name="_Toc2232"/>
      <w:r/>
      <w:bookmarkStart w:id="94" w:name="_Toc3029"/>
      <w:r>
        <w:rPr>
          <w:rFonts w:hint="eastAsia" w:ascii="楷体" w:hAnsi="楷体" w:eastAsia="楷体" w:cs="宋体"/>
          <w:b/>
          <w:sz w:val="24"/>
        </w:rPr>
        <w:t xml:space="preserve">一</w:t>
      </w:r>
      <w:bookmarkEnd w:id="91"/>
      <w:r>
        <w:rPr>
          <w:rFonts w:ascii="楷体" w:hAnsi="楷体" w:eastAsia="楷体" w:cs="宋体"/>
          <w:b/>
          <w:sz w:val="24"/>
        </w:rPr>
        <w:t xml:space="preserve">.1 </w:t>
      </w:r>
      <w:r>
        <w:rPr>
          <w:rFonts w:hint="eastAsia" w:ascii="楷体" w:hAnsi="楷体" w:eastAsia="楷体" w:cs="宋体"/>
          <w:b/>
          <w:sz w:val="24"/>
        </w:rPr>
        <w:t xml:space="preserve">合同组成部分</w:t>
      </w:r>
      <w:bookmarkEnd w:id="92"/>
      <w:r/>
      <w:bookmarkEnd w:id="93"/>
      <w:r/>
      <w:bookmarkEnd w:id="94"/>
      <w:r/>
      <w:r/>
    </w:p>
    <w:p>
      <w:pPr>
        <w:ind w:firstLine="480"/>
        <w:spacing w:line="56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.1.1 </w:t>
      </w:r>
      <w:r>
        <w:rPr>
          <w:rFonts w:hint="eastAsia" w:ascii="楷体" w:hAnsi="楷体" w:eastAsia="楷体" w:cs="宋体"/>
          <w:sz w:val="24"/>
        </w:rPr>
        <w:t xml:space="preserve">本合同第一部分、第二部分、第三部分及其补充合同、变更协议；</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.1.2 </w:t>
      </w:r>
      <w:r>
        <w:rPr>
          <w:rFonts w:hint="eastAsia" w:ascii="楷体" w:hAnsi="楷体" w:eastAsia="楷体" w:cs="宋体"/>
          <w:sz w:val="24"/>
        </w:rPr>
        <w:t xml:space="preserve">中标或者成交通知书；</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.1.3 </w:t>
      </w:r>
      <w:r>
        <w:rPr>
          <w:rFonts w:hint="eastAsia" w:ascii="楷体" w:hAnsi="楷体" w:eastAsia="楷体" w:cs="宋体"/>
          <w:sz w:val="24"/>
        </w:rPr>
        <w:t xml:space="preserve">投标或者响应文件（含澄清或者说明文件）；</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.1.4 </w:t>
      </w:r>
      <w:r>
        <w:rPr>
          <w:rFonts w:hint="eastAsia" w:ascii="楷体" w:hAnsi="楷体" w:eastAsia="楷体" w:cs="宋体"/>
          <w:sz w:val="24"/>
        </w:rPr>
        <w:t xml:space="preserve">采购文件（含澄清或者修改文件）；</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.1.5 </w:t>
      </w:r>
      <w:r>
        <w:rPr>
          <w:rFonts w:hint="eastAsia" w:ascii="楷体" w:hAnsi="楷体" w:eastAsia="楷体" w:cs="宋体"/>
          <w:sz w:val="24"/>
        </w:rPr>
        <w:t xml:space="preserve">其他相关采购文件。</w:t>
      </w:r>
      <w:r/>
    </w:p>
    <w:p>
      <w:pPr>
        <w:ind w:firstLine="482"/>
        <w:spacing w:line="560" w:lineRule="exact"/>
        <w:rPr>
          <w:rFonts w:ascii="楷体" w:hAnsi="楷体" w:eastAsia="楷体" w:cs="宋体"/>
          <w:b/>
          <w:sz w:val="24"/>
        </w:rPr>
        <w:outlineLvl w:val="0"/>
      </w:pPr>
      <w:r/>
      <w:bookmarkStart w:id="95" w:name="_Toc27126"/>
      <w:r/>
      <w:bookmarkStart w:id="96" w:name="_Toc24300"/>
      <w:r/>
      <w:bookmarkStart w:id="97" w:name="_Toc21295"/>
      <w:r>
        <w:rPr>
          <w:rFonts w:ascii="楷体" w:hAnsi="楷体" w:eastAsia="楷体" w:cs="宋体"/>
          <w:b/>
          <w:sz w:val="24"/>
        </w:rPr>
        <w:t xml:space="preserve">1.2 </w:t>
      </w:r>
      <w:r>
        <w:rPr>
          <w:rFonts w:hint="eastAsia" w:ascii="楷体" w:hAnsi="楷体" w:eastAsia="楷体" w:cs="宋体"/>
          <w:b/>
          <w:sz w:val="24"/>
        </w:rPr>
        <w:t xml:space="preserve">货物</w:t>
      </w:r>
      <w:bookmarkEnd w:id="95"/>
      <w:r/>
      <w:bookmarkEnd w:id="96"/>
      <w:r/>
      <w:bookmarkEnd w:id="97"/>
      <w:r>
        <w:rPr>
          <w:rFonts w:hint="eastAsia" w:ascii="楷体" w:hAnsi="楷体" w:eastAsia="楷体" w:cs="宋体"/>
          <w:b/>
          <w:i/>
          <w:iCs/>
          <w:sz w:val="24"/>
        </w:rPr>
        <w:t xml:space="preserve">（可附货物清单）</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.2.1 </w:t>
      </w:r>
      <w:r>
        <w:rPr>
          <w:rFonts w:hint="eastAsia" w:ascii="楷体" w:hAnsi="楷体" w:eastAsia="楷体" w:cs="宋体"/>
          <w:sz w:val="24"/>
        </w:rPr>
        <w:t xml:space="preserve">货物名称、品牌、规格型号等：；</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.2.2 </w:t>
      </w:r>
      <w:r>
        <w:rPr>
          <w:rFonts w:hint="eastAsia" w:ascii="楷体" w:hAnsi="楷体" w:eastAsia="楷体" w:cs="宋体"/>
          <w:sz w:val="24"/>
        </w:rPr>
        <w:t xml:space="preserve">货物数量：；</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.2.3 </w:t>
      </w:r>
      <w:r>
        <w:rPr>
          <w:rFonts w:hint="eastAsia" w:ascii="楷体" w:hAnsi="楷体" w:eastAsia="楷体" w:cs="宋体"/>
          <w:sz w:val="24"/>
        </w:rPr>
        <w:t xml:space="preserve">货物质量：</w:t>
      </w:r>
      <w:r>
        <w:rPr>
          <w:rFonts w:hint="eastAsia" w:ascii="楷体" w:hAnsi="楷体" w:eastAsia="楷体" w:cs="宋体"/>
          <w:sz w:val="24"/>
          <w:u w:val="single"/>
        </w:rPr>
        <w:t xml:space="preserve">　　　　　　　　　</w:t>
      </w:r>
      <w:r>
        <w:rPr>
          <w:rFonts w:ascii="楷体" w:hAnsi="楷体" w:eastAsia="楷体" w:cs="宋体"/>
          <w:sz w:val="24"/>
          <w:u w:val="single"/>
        </w:rPr>
        <w:t xml:space="preserve">                      　      ；</w:t>
      </w:r>
      <w:r/>
    </w:p>
    <w:p>
      <w:pPr>
        <w:ind w:firstLine="480"/>
        <w:spacing w:line="560" w:lineRule="exact"/>
        <w:rPr>
          <w:rFonts w:ascii="楷体" w:hAnsi="楷体" w:eastAsia="楷体" w:cs="宋体"/>
          <w:i/>
          <w:iCs/>
          <w:sz w:val="24"/>
          <w:u w:val="single"/>
        </w:rPr>
      </w:pPr>
      <w:r>
        <w:rPr>
          <w:rFonts w:ascii="楷体" w:hAnsi="楷体" w:eastAsia="楷体"/>
          <w:i/>
          <w:iCs/>
          <w:sz w:val="24"/>
        </w:rPr>
        <w:t xml:space="preserve">1.2.4 详细货物清单可在合同专用条款中列出</w:t>
      </w:r>
      <w:r/>
    </w:p>
    <w:p>
      <w:pPr>
        <w:ind w:firstLine="482"/>
        <w:spacing w:line="560" w:lineRule="exact"/>
        <w:rPr>
          <w:rFonts w:ascii="楷体" w:hAnsi="楷体" w:eastAsia="楷体" w:cs="宋体"/>
          <w:b/>
          <w:sz w:val="24"/>
        </w:rPr>
        <w:outlineLvl w:val="0"/>
      </w:pPr>
      <w:r/>
      <w:bookmarkStart w:id="98" w:name="_Toc21551"/>
      <w:r/>
      <w:bookmarkStart w:id="99" w:name="_Toc23292"/>
      <w:r/>
      <w:bookmarkStart w:id="100" w:name="_Toc21631"/>
      <w:r>
        <w:rPr>
          <w:rFonts w:ascii="楷体" w:hAnsi="楷体" w:eastAsia="楷体" w:cs="宋体"/>
          <w:b/>
          <w:sz w:val="24"/>
        </w:rPr>
        <w:t xml:space="preserve">1.3 服务</w:t>
      </w:r>
      <w:r>
        <w:rPr>
          <w:rFonts w:hint="eastAsia" w:ascii="楷体" w:hAnsi="楷体" w:eastAsia="楷体" w:cs="宋体"/>
          <w:b/>
          <w:i/>
          <w:iCs/>
          <w:sz w:val="24"/>
        </w:rPr>
        <w:t xml:space="preserve">（可附服务清单）</w:t>
      </w:r>
      <w:r/>
    </w:p>
    <w:p>
      <w:pPr>
        <w:ind w:firstLine="480"/>
        <w:spacing w:line="560" w:lineRule="exact"/>
        <w:rPr>
          <w:rFonts w:ascii="楷体" w:hAnsi="楷体" w:eastAsia="楷体"/>
          <w:sz w:val="24"/>
          <w:u w:val="single"/>
        </w:rPr>
      </w:pPr>
      <w:r>
        <w:rPr>
          <w:rFonts w:ascii="楷体" w:hAnsi="楷体" w:eastAsia="楷体"/>
          <w:sz w:val="24"/>
        </w:rPr>
        <w:t xml:space="preserve">1.3.1 </w:t>
      </w:r>
      <w:r>
        <w:rPr>
          <w:rFonts w:hint="eastAsia" w:ascii="楷体" w:hAnsi="楷体" w:eastAsia="楷体"/>
          <w:sz w:val="24"/>
        </w:rPr>
        <w:t xml:space="preserve">服务内容</w:t>
      </w:r>
      <w:r>
        <w:rPr>
          <w:rFonts w:ascii="楷体" w:hAnsi="楷体" w:eastAsia="楷体"/>
          <w:sz w:val="24"/>
        </w:rPr>
        <w:t xml:space="preserve">：</w:t>
      </w:r>
      <w:r>
        <w:rPr>
          <w:rFonts w:hint="eastAsia" w:ascii="楷体" w:hAnsi="楷体" w:eastAsia="楷体"/>
          <w:sz w:val="24"/>
        </w:rPr>
        <w:t xml:space="preserve">；</w:t>
      </w:r>
      <w:r/>
    </w:p>
    <w:p>
      <w:pPr>
        <w:ind w:firstLine="480"/>
        <w:spacing w:line="560" w:lineRule="exact"/>
        <w:rPr>
          <w:rFonts w:ascii="楷体" w:hAnsi="楷体" w:eastAsia="楷体"/>
          <w:sz w:val="24"/>
          <w:u w:val="single"/>
        </w:rPr>
      </w:pPr>
      <w:r>
        <w:rPr>
          <w:rFonts w:ascii="楷体" w:hAnsi="楷体" w:eastAsia="楷体"/>
          <w:sz w:val="24"/>
        </w:rPr>
        <w:t xml:space="preserve">1.3.2 </w:t>
      </w:r>
      <w:r>
        <w:rPr>
          <w:rFonts w:hint="eastAsia" w:ascii="楷体" w:hAnsi="楷体" w:eastAsia="楷体"/>
          <w:sz w:val="24"/>
        </w:rPr>
        <w:t xml:space="preserve">服务标准</w:t>
      </w:r>
      <w:r>
        <w:rPr>
          <w:rFonts w:ascii="楷体" w:hAnsi="楷体" w:eastAsia="楷体"/>
          <w:sz w:val="24"/>
        </w:rPr>
        <w:t xml:space="preserve">：</w:t>
      </w:r>
      <w:r>
        <w:rPr>
          <w:rFonts w:hint="eastAsia" w:ascii="楷体" w:hAnsi="楷体" w:eastAsia="楷体"/>
          <w:sz w:val="24"/>
        </w:rPr>
        <w:t xml:space="preserve">；</w:t>
      </w:r>
      <w:r/>
    </w:p>
    <w:p>
      <w:pPr>
        <w:ind w:firstLine="480"/>
        <w:spacing w:line="560" w:lineRule="exact"/>
        <w:rPr>
          <w:rFonts w:ascii="楷体" w:hAnsi="楷体" w:eastAsia="楷体"/>
          <w:sz w:val="24"/>
          <w:u w:val="single"/>
        </w:rPr>
      </w:pPr>
      <w:r>
        <w:rPr>
          <w:rFonts w:ascii="楷体" w:hAnsi="楷体" w:eastAsia="楷体"/>
          <w:sz w:val="24"/>
        </w:rPr>
        <w:t xml:space="preserve">1.3.3 </w:t>
      </w:r>
      <w:r>
        <w:rPr>
          <w:rFonts w:hint="eastAsia" w:ascii="楷体" w:hAnsi="楷体" w:eastAsia="楷体"/>
          <w:sz w:val="24"/>
        </w:rPr>
        <w:t xml:space="preserve">技术保障：</w:t>
      </w:r>
      <w:r>
        <w:rPr>
          <w:rFonts w:ascii="楷体" w:hAnsi="楷体" w:eastAsia="楷体"/>
          <w:sz w:val="24"/>
          <w:u w:val="single"/>
        </w:rPr>
        <w:t xml:space="preserve">　　　　　　　　　                      　      </w:t>
      </w:r>
      <w:r>
        <w:rPr>
          <w:rFonts w:hint="eastAsia" w:ascii="楷体" w:hAnsi="楷体" w:eastAsia="楷体"/>
          <w:sz w:val="24"/>
          <w:u w:val="single"/>
        </w:rPr>
        <w:t xml:space="preserve">；</w:t>
      </w:r>
      <w:r/>
    </w:p>
    <w:p>
      <w:pPr>
        <w:ind w:firstLine="480"/>
        <w:jc w:val="left"/>
        <w:spacing w:line="560" w:lineRule="exact"/>
        <w:rPr>
          <w:rFonts w:ascii="楷体" w:hAnsi="楷体" w:eastAsia="楷体"/>
          <w:sz w:val="24"/>
          <w:u w:val="single"/>
        </w:rPr>
      </w:pPr>
      <w:r>
        <w:rPr>
          <w:rFonts w:ascii="楷体" w:hAnsi="楷体" w:eastAsia="楷体"/>
          <w:sz w:val="24"/>
        </w:rPr>
        <w:t xml:space="preserve">1.3.4 </w:t>
      </w:r>
      <w:r>
        <w:rPr>
          <w:rFonts w:hint="eastAsia" w:ascii="楷体" w:hAnsi="楷体" w:eastAsia="楷体"/>
          <w:sz w:val="24"/>
        </w:rPr>
        <w:t xml:space="preserve">服务人员组成：</w:t>
      </w:r>
      <w:r>
        <w:rPr>
          <w:rFonts w:ascii="楷体" w:hAnsi="楷体" w:eastAsia="楷体"/>
          <w:sz w:val="24"/>
          <w:u w:val="single"/>
        </w:rPr>
        <w:t xml:space="preserve">　　             　      </w:t>
      </w:r>
      <w:r>
        <w:rPr>
          <w:rFonts w:hint="eastAsia" w:ascii="楷体" w:hAnsi="楷体" w:eastAsia="楷体"/>
          <w:sz w:val="24"/>
        </w:rPr>
        <w:t xml:space="preserve">；</w:t>
      </w:r>
      <w:r/>
    </w:p>
    <w:p>
      <w:pPr>
        <w:ind w:firstLine="482"/>
        <w:spacing w:line="560" w:lineRule="exact"/>
        <w:rPr>
          <w:rFonts w:ascii="楷体" w:hAnsi="楷体" w:eastAsia="楷体" w:cs="宋体"/>
          <w:b/>
          <w:sz w:val="24"/>
        </w:rPr>
        <w:outlineLvl w:val="0"/>
      </w:pPr>
      <w:r>
        <w:rPr>
          <w:rFonts w:ascii="楷体" w:hAnsi="楷体" w:eastAsia="楷体" w:cs="宋体"/>
          <w:b/>
          <w:sz w:val="24"/>
        </w:rPr>
        <w:t xml:space="preserve">1.4 </w:t>
      </w:r>
      <w:bookmarkEnd w:id="98"/>
      <w:r/>
      <w:bookmarkEnd w:id="99"/>
      <w:r/>
      <w:bookmarkEnd w:id="100"/>
      <w:r>
        <w:rPr>
          <w:rFonts w:hint="eastAsia" w:ascii="楷体" w:hAnsi="楷体" w:eastAsia="楷体" w:cs="宋体"/>
          <w:b/>
          <w:sz w:val="24"/>
        </w:rPr>
        <w:t xml:space="preserve">合同金额</w:t>
      </w:r>
      <w:r/>
    </w:p>
    <w:p>
      <w:pPr>
        <w:ind w:firstLine="480"/>
        <w:spacing w:line="56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w:t>
      </w:r>
      <w:r>
        <w:rPr>
          <w:rFonts w:hint="eastAsia" w:ascii="楷体" w:hAnsi="楷体" w:eastAsia="楷体"/>
          <w:sz w:val="24"/>
        </w:rPr>
        <w:t xml:space="preserve">化因素而变动。</w:t>
      </w:r>
      <w:r>
        <w:rPr>
          <w:rFonts w:hint="eastAsia" w:ascii="楷体" w:hAnsi="楷体" w:eastAsia="楷体" w:cs="宋体"/>
          <w:sz w:val="24"/>
        </w:rPr>
        <w:t xml:space="preserve">本项目采用以下第</w:t>
      </w:r>
      <w:r>
        <w:rPr>
          <w:rFonts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spacing w:line="560" w:lineRule="exact"/>
        <w:rPr>
          <w:rFonts w:ascii="楷体" w:hAnsi="楷体" w:eastAsia="楷体" w:cs="宋体"/>
          <w:sz w:val="24"/>
        </w:rPr>
      </w:pPr>
      <w:r>
        <w:rPr>
          <w:rFonts w:ascii="楷体" w:hAnsi="楷体" w:eastAsia="楷体"/>
          <w:sz w:val="24"/>
        </w:rPr>
        <w:t xml:space="preserve">1.4.1总价合同。</w:t>
      </w:r>
      <w:r>
        <w:rPr>
          <w:rFonts w:hint="eastAsia" w:ascii="楷体" w:hAnsi="楷体" w:eastAsia="楷体" w:cs="宋体"/>
          <w:sz w:val="24"/>
        </w:rPr>
        <w:t xml:space="preserve">本合同总价（含税）为：￥元（大写：元人民币）。</w:t>
      </w:r>
      <w:r/>
    </w:p>
    <w:p>
      <w:pPr>
        <w:ind w:firstLine="480"/>
        <w:spacing w:line="560" w:lineRule="exact"/>
        <w:rPr>
          <w:rFonts w:ascii="楷体" w:hAnsi="楷体" w:eastAsia="楷体"/>
          <w:sz w:val="24"/>
        </w:rPr>
      </w:pPr>
      <w:r/>
      <w:bookmarkStart w:id="101" w:name="_Hlk134193576"/>
      <w:r/>
      <w:bookmarkStart w:id="102" w:name="_Toc30506"/>
      <w:r/>
      <w:bookmarkStart w:id="103" w:name="_Toc3654"/>
      <w:r/>
      <w:bookmarkStart w:id="104" w:name="_Toc30158"/>
      <w:r/>
      <w:bookmarkStart w:id="105" w:name="_Toc14993"/>
      <w:r/>
      <w:bookmarkStart w:id="106" w:name="_Toc26916"/>
      <w:r/>
      <w:bookmarkStart w:id="107" w:name="_Toc1814"/>
      <w:r/>
      <w:bookmarkStart w:id="108" w:name="_Toc10340"/>
      <w:r/>
      <w:bookmarkStart w:id="109" w:name="_Toc22618"/>
      <w:r>
        <w:rPr>
          <w:rFonts w:ascii="楷体" w:hAnsi="楷体" w:eastAsia="楷体"/>
          <w:bCs/>
          <w:sz w:val="24"/>
        </w:rPr>
        <w:t xml:space="preserve">1.4.2</w:t>
      </w:r>
      <w:bookmarkEnd w:id="101"/>
      <w:r>
        <w:rPr>
          <w:rFonts w:hint="eastAsia" w:ascii="楷体" w:hAnsi="楷体" w:eastAsia="楷体"/>
          <w:bCs/>
          <w:sz w:val="24"/>
        </w:rPr>
        <w:t xml:space="preserve">单价合同，本合同单价（含税）标准为：</w:t>
      </w:r>
      <w:r>
        <w:rPr>
          <w:rFonts w:ascii="楷体" w:hAnsi="楷体" w:eastAsia="楷体"/>
          <w:sz w:val="24"/>
        </w:rPr>
        <w:t xml:space="preserve">。</w:t>
      </w:r>
      <w:r>
        <w:rPr>
          <w:rFonts w:hint="eastAsia" w:ascii="楷体" w:hAnsi="楷体" w:eastAsia="楷体"/>
          <w:sz w:val="24"/>
        </w:rPr>
        <w:t xml:space="preserve">计量方式为：</w:t>
      </w:r>
      <w:r>
        <w:rPr>
          <w:rFonts w:hint="eastAsia" w:ascii="楷体" w:hAnsi="楷体" w:eastAsia="楷体" w:cs="宋体"/>
          <w:b/>
          <w:iCs/>
          <w:sz w:val="24"/>
          <w:u w:val="single"/>
        </w:rPr>
        <w:t xml:space="preserve">合同专用条款</w:t>
      </w:r>
      <w:r>
        <w:rPr>
          <w:rFonts w:ascii="楷体" w:hAnsi="楷体" w:eastAsia="楷体"/>
          <w:bCs/>
          <w:iCs/>
          <w:sz w:val="24"/>
          <w:u w:val="single"/>
        </w:rPr>
        <w:t xml:space="preserve"> 1.4.2</w:t>
      </w:r>
      <w:r>
        <w:rPr>
          <w:rFonts w:ascii="楷体" w:hAnsi="楷体" w:eastAsia="楷体"/>
          <w:sz w:val="24"/>
        </w:rPr>
        <w:t xml:space="preserve">。</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ascii="楷体" w:hAnsi="楷体" w:eastAsia="楷体"/>
          <w:sz w:val="24"/>
        </w:rPr>
        <w:t xml:space="preserve">元</w:t>
      </w:r>
      <w:r>
        <w:rPr>
          <w:rFonts w:hint="eastAsia" w:ascii="楷体" w:hAnsi="楷体" w:eastAsia="楷体"/>
          <w:sz w:val="24"/>
        </w:rPr>
        <w:t xml:space="preserve">（大写：元人民币）。</w:t>
      </w:r>
      <w:r/>
    </w:p>
    <w:p>
      <w:pPr>
        <w:ind w:firstLine="480"/>
        <w:spacing w:line="560" w:lineRule="exact"/>
        <w:rPr>
          <w:rFonts w:ascii="楷体" w:hAnsi="楷体" w:eastAsia="楷体"/>
          <w:sz w:val="24"/>
        </w:rPr>
      </w:pPr>
      <w:r>
        <w:rPr>
          <w:rFonts w:ascii="楷体" w:hAnsi="楷体" w:eastAsia="楷体" w:cs="宋体"/>
          <w:sz w:val="24"/>
        </w:rPr>
        <w:t xml:space="preserve">1.4.3其他计价方式：</w:t>
      </w:r>
      <w:r>
        <w:rPr>
          <w:rFonts w:hint="eastAsia" w:ascii="楷体" w:hAnsi="楷体" w:eastAsia="楷体" w:cs="宋体"/>
          <w:sz w:val="24"/>
        </w:rPr>
        <w:t xml:space="preserve">。</w:t>
      </w:r>
      <w:bookmarkEnd w:id="102"/>
      <w:r/>
      <w:bookmarkEnd w:id="103"/>
      <w:r/>
      <w:bookmarkEnd w:id="104"/>
      <w:r/>
      <w:bookmarkEnd w:id="105"/>
      <w:r/>
      <w:bookmarkEnd w:id="106"/>
      <w:r/>
      <w:r/>
    </w:p>
    <w:p>
      <w:pPr>
        <w:pStyle w:val="2353"/>
        <w:ind w:firstLine="480"/>
        <w:spacing w:before="0" w:beforeAutospacing="0" w:after="0" w:afterAutospacing="0" w:line="360" w:lineRule="auto"/>
        <w:rPr>
          <w:rFonts w:ascii="楷体" w:hAnsi="楷体" w:eastAsia="楷体"/>
          <w:b/>
        </w:rPr>
      </w:pPr>
      <w:r>
        <w:rPr>
          <w:rFonts w:ascii="楷体" w:hAnsi="楷体" w:eastAsia="楷体"/>
          <w:b/>
        </w:rPr>
        <w:t xml:space="preserve">1.5</w:t>
      </w:r>
      <w:r>
        <w:rPr>
          <w:rFonts w:hint="eastAsia" w:ascii="楷体" w:hAnsi="楷体" w:eastAsia="楷体"/>
          <w:b/>
        </w:rPr>
        <w:t xml:space="preserve">履约保证金</w:t>
      </w:r>
      <w:r/>
    </w:p>
    <w:p>
      <w:pPr>
        <w:pStyle w:val="2353"/>
        <w:ind w:firstLine="480"/>
        <w:spacing w:before="0" w:beforeAutospacing="0" w:after="0" w:afterAutospacing="0" w:line="360" w:lineRule="auto"/>
        <w:rPr>
          <w:rFonts w:ascii="楷体" w:hAnsi="楷体" w:eastAsia="楷体"/>
        </w:rPr>
      </w:pPr>
      <w:r>
        <w:rPr>
          <w:rFonts w:hint="eastAsia" w:ascii="楷体" w:hAnsi="楷体" w:eastAsia="楷体"/>
        </w:rPr>
        <w:t xml:space="preserve">乙方</w:t>
      </w:r>
      <w:r>
        <w:rPr>
          <w:rFonts w:hint="eastAsia" w:ascii="楷体" w:hAnsi="楷体" w:eastAsia="楷体"/>
          <w:u w:val="single"/>
        </w:rPr>
        <w:t xml:space="preserve">否</w:t>
      </w:r>
      <w:r>
        <w:rPr>
          <w:rFonts w:hint="eastAsia" w:ascii="楷体" w:hAnsi="楷体" w:eastAsia="楷体"/>
        </w:rPr>
        <w:t xml:space="preserve">（是</w:t>
      </w:r>
      <w:r>
        <w:rPr>
          <w:rFonts w:ascii="楷体" w:hAnsi="楷体" w:eastAsia="楷体" w:cs="仿宋"/>
        </w:rPr>
        <w:t xml:space="preserve">/</w:t>
      </w:r>
      <w:r>
        <w:rPr>
          <w:rFonts w:hint="eastAsia" w:ascii="楷体" w:hAnsi="楷体" w:eastAsia="楷体"/>
        </w:rPr>
        <w:t xml:space="preserve">否）需要支付履约保证金。若需要支付履约保证金的，则：</w:t>
      </w:r>
      <w:r/>
    </w:p>
    <w:p>
      <w:pPr>
        <w:ind w:firstLine="480"/>
        <w:spacing w:line="560" w:lineRule="exact"/>
        <w:rPr>
          <w:rFonts w:ascii="楷体" w:hAnsi="楷体" w:eastAsia="楷体" w:cs="宋体"/>
          <w:sz w:val="24"/>
        </w:rPr>
        <w:outlineLvl w:val="0"/>
      </w:pPr>
      <w:r>
        <w:rPr>
          <w:rFonts w:ascii="楷体" w:hAnsi="楷体" w:eastAsia="楷体" w:cs="宋体"/>
          <w:sz w:val="24"/>
        </w:rPr>
        <w:t xml:space="preserve">1.5.1履约保证金的比例为合同金额的</w:t>
      </w:r>
      <w:r>
        <w:rPr>
          <w:rFonts w:hint="eastAsia" w:ascii="楷体" w:hAnsi="楷体" w:eastAsia="楷体" w:cs="宋体"/>
          <w:sz w:val="24"/>
          <w:u w:val="single"/>
        </w:rPr>
        <w:t xml:space="preserve">/</w:t>
      </w:r>
      <w:r>
        <w:rPr>
          <w:rFonts w:ascii="楷体" w:hAnsi="楷体" w:eastAsia="楷体" w:cs="宋体"/>
          <w:sz w:val="24"/>
        </w:rPr>
        <w:t xml:space="preserve">%； </w:t>
      </w:r>
      <w:r/>
    </w:p>
    <w:p>
      <w:pPr>
        <w:ind w:firstLine="482"/>
        <w:spacing w:line="560" w:lineRule="exact"/>
        <w:rPr>
          <w:rFonts w:ascii="楷体" w:hAnsi="楷体" w:eastAsia="楷体" w:cs="宋体"/>
          <w:sz w:val="24"/>
        </w:rPr>
        <w:outlineLvl w:val="0"/>
      </w:pPr>
      <w:r>
        <w:rPr>
          <w:rFonts w:ascii="楷体" w:hAnsi="楷体" w:eastAsia="楷体" w:cs="宋体"/>
          <w:sz w:val="24"/>
        </w:rPr>
        <w:t xml:space="preserve">1.5.2履约保证金支付方式详见</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 1.5.2 </w:t>
      </w:r>
      <w:r>
        <w:rPr>
          <w:rFonts w:hint="eastAsia" w:ascii="楷体" w:hAnsi="楷体" w:eastAsia="楷体" w:cs="宋体"/>
          <w:sz w:val="24"/>
        </w:rPr>
        <w:t xml:space="preserve">；</w:t>
      </w:r>
      <w:r/>
    </w:p>
    <w:p>
      <w:pPr>
        <w:pStyle w:val="824"/>
        <w:ind w:firstLine="482"/>
        <w:jc w:val="left"/>
        <w:spacing w:before="0" w:after="0" w:line="560" w:lineRule="exact"/>
        <w:tabs>
          <w:tab w:val="left" w:pos="0" w:leader="none"/>
        </w:tabs>
        <w:rPr>
          <w:rFonts w:ascii="楷体" w:hAnsi="楷体" w:eastAsia="楷体"/>
        </w:rPr>
      </w:pPr>
      <w:r>
        <w:rPr>
          <w:rFonts w:ascii="楷体" w:hAnsi="楷体" w:eastAsia="楷体" w:cs="宋体"/>
          <w:b w:val="0"/>
          <w:sz w:val="24"/>
          <w:szCs w:val="24"/>
        </w:rPr>
        <w:t xml:space="preserve">1.5.3 </w:t>
      </w:r>
      <w:bookmarkStart w:id="110" w:name="_Hlk152172542"/>
      <w:r>
        <w:rPr>
          <w:rFonts w:hint="eastAsia" w:ascii="楷体" w:hAnsi="楷体" w:eastAsia="楷体" w:cs="宋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spacing w:line="560" w:lineRule="exact"/>
        <w:rPr>
          <w:rFonts w:ascii="楷体" w:hAnsi="楷体" w:eastAsia="楷体"/>
        </w:rPr>
        <w:outlineLvl w:val="0"/>
      </w:pPr>
      <w:r>
        <w:rPr>
          <w:rFonts w:ascii="楷体" w:hAnsi="楷体" w:eastAsia="楷体" w:cs="宋体"/>
          <w:sz w:val="24"/>
        </w:rPr>
        <w:t xml:space="preserve">1.5.4 </w:t>
      </w:r>
      <w:r>
        <w:rPr>
          <w:rFonts w:hint="eastAsia" w:ascii="楷体" w:hAnsi="楷体" w:eastAsia="楷体" w:cs="宋体"/>
          <w:sz w:val="24"/>
        </w:rPr>
        <w:t xml:space="preserve">甲方在项目验收结束后及时退还履约保证金。甲方在项目通过验收之日起</w:t>
      </w:r>
      <w:r>
        <w:rPr>
          <w:rFonts w:ascii="楷体" w:hAnsi="楷体" w:eastAsia="楷体" w:cs="宋体"/>
          <w:sz w:val="24"/>
          <w:u w:val="single"/>
        </w:rPr>
        <w:t xml:space="preserve">       5</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110"/>
      <w:r>
        <w:rPr>
          <w:rFonts w:hint="eastAsia" w:ascii="楷体" w:hAnsi="楷体" w:eastAsia="楷体" w:cs="宋体"/>
          <w:sz w:val="24"/>
        </w:rPr>
        <w:t xml:space="preserve">违约金按每迟延退还一日的应退还而未退还金额的</w:t>
      </w:r>
      <w:r>
        <w:rPr>
          <w:rFonts w:ascii="楷体" w:hAnsi="楷体" w:eastAsia="楷体" w:cs="宋体"/>
          <w:sz w:val="24"/>
          <w:u w:val="single"/>
        </w:rPr>
        <w:t xml:space="preserve">  （</w:t>
      </w:r>
      <w:r>
        <w:rPr>
          <w:rFonts w:hint="eastAsia" w:ascii="楷体" w:hAnsi="楷体" w:eastAsia="楷体" w:cs="宋体"/>
          <w:i/>
          <w:iCs/>
          <w:sz w:val="24"/>
          <w:u w:val="single"/>
        </w:rPr>
        <w:t xml:space="preserve">按同期银行活期存款利息</w:t>
      </w:r>
      <w:r>
        <w:rPr>
          <w:rFonts w:hint="eastAsia" w:ascii="楷体" w:hAnsi="楷体" w:eastAsia="楷体" w:cs="宋体"/>
          <w:sz w:val="24"/>
          <w:u w:val="single"/>
        </w:rPr>
        <w:t xml:space="preserve">）</w:t>
      </w:r>
      <w:r>
        <w:rPr>
          <w:rFonts w:ascii="楷体" w:hAnsi="楷体" w:eastAsia="楷体" w:cs="宋体"/>
          <w:sz w:val="24"/>
        </w:rPr>
        <w:t xml:space="preserve">%计算，最高限额为本合同履约保证金的</w:t>
      </w:r>
      <w:r>
        <w:rPr>
          <w:rFonts w:ascii="楷体" w:hAnsi="楷体" w:eastAsia="楷体" w:cs="宋体"/>
          <w:sz w:val="24"/>
          <w:u w:val="single"/>
        </w:rPr>
        <w:t xml:space="preserve">  XX  </w:t>
      </w:r>
      <w:r>
        <w:rPr>
          <w:rFonts w:ascii="楷体" w:hAnsi="楷体" w:eastAsia="楷体" w:cs="宋体"/>
          <w:sz w:val="24"/>
        </w:rPr>
        <w:t xml:space="preserve"> %。</w:t>
      </w:r>
      <w:r/>
    </w:p>
    <w:p>
      <w:pPr>
        <w:ind w:firstLine="482"/>
        <w:spacing w:line="560" w:lineRule="exact"/>
        <w:rPr>
          <w:rFonts w:ascii="楷体" w:hAnsi="楷体" w:eastAsia="楷体" w:cs="宋体"/>
          <w:b/>
          <w:sz w:val="24"/>
        </w:rPr>
        <w:outlineLvl w:val="0"/>
      </w:pPr>
      <w:r>
        <w:rPr>
          <w:rFonts w:ascii="楷体" w:hAnsi="楷体" w:eastAsia="楷体" w:cs="宋体"/>
          <w:b/>
          <w:sz w:val="24"/>
        </w:rPr>
        <w:t xml:space="preserve">1.</w:t>
      </w:r>
      <w:bookmarkEnd w:id="107"/>
      <w:r/>
      <w:bookmarkEnd w:id="108"/>
      <w:r/>
      <w:bookmarkEnd w:id="109"/>
      <w:r>
        <w:rPr>
          <w:rFonts w:ascii="楷体" w:hAnsi="楷体" w:eastAsia="楷体" w:cs="宋体"/>
          <w:b/>
          <w:sz w:val="24"/>
        </w:rPr>
        <w:t xml:space="preserve">6</w:t>
      </w:r>
      <w:r>
        <w:rPr>
          <w:rFonts w:hint="eastAsia" w:ascii="楷体" w:hAnsi="楷体" w:eastAsia="楷体" w:cs="宋体"/>
          <w:b/>
          <w:sz w:val="24"/>
        </w:rPr>
        <w:t xml:space="preserve">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□经双方协商乙方自愿放弃预付款。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□若需要支付预付款的，则：</w:t>
      </w:r>
      <w:r/>
    </w:p>
    <w:p>
      <w:pPr>
        <w:pStyle w:val="2353"/>
        <w:ind w:firstLine="480"/>
        <w:spacing w:before="0" w:beforeAutospacing="0" w:after="0" w:afterAutospacing="0" w:line="360" w:lineRule="auto"/>
        <w:rPr>
          <w:rFonts w:ascii="楷体" w:hAnsi="楷体" w:eastAsia="楷体"/>
        </w:rPr>
      </w:pPr>
      <w:r>
        <w:rPr>
          <w:rFonts w:ascii="楷体" w:hAnsi="楷体" w:eastAsia="楷体"/>
        </w:rPr>
        <w:t xml:space="preserve">1.6.1预付款比例、支付方式、时间详见</w:t>
      </w:r>
      <w:r>
        <w:rPr>
          <w:rFonts w:hint="eastAsia" w:ascii="楷体" w:hAnsi="楷体" w:eastAsia="楷体"/>
          <w:b/>
          <w:iCs/>
          <w:u w:val="single"/>
        </w:rPr>
        <w:t xml:space="preserve">合同专用条款</w:t>
      </w:r>
      <w:r>
        <w:rPr>
          <w:rFonts w:ascii="楷体" w:hAnsi="楷体" w:eastAsia="楷体"/>
          <w:iCs/>
          <w:u w:val="single"/>
        </w:rPr>
        <w:t xml:space="preserve"> 1.6.1  </w:t>
      </w:r>
      <w:r>
        <w:rPr>
          <w:rFonts w:hint="eastAsia" w:ascii="楷体" w:hAnsi="楷体" w:eastAsia="楷体"/>
        </w:rPr>
        <w:t xml:space="preserve">；</w:t>
      </w:r>
      <w:r/>
    </w:p>
    <w:p>
      <w:pPr>
        <w:pStyle w:val="2353"/>
        <w:ind w:firstLine="480"/>
        <w:spacing w:before="0" w:beforeAutospacing="0" w:after="0" w:afterAutospacing="0" w:line="360" w:lineRule="auto"/>
        <w:rPr>
          <w:rFonts w:ascii="楷体" w:hAnsi="楷体" w:eastAsia="楷体"/>
          <w:b/>
          <w:bCs/>
        </w:rPr>
      </w:pPr>
      <w:r>
        <w:rPr>
          <w:rFonts w:ascii="楷体" w:hAnsi="楷体" w:eastAsia="楷体"/>
          <w:b/>
          <w:bCs/>
        </w:rPr>
        <w:t xml:space="preserve">1.7</w:t>
      </w:r>
      <w:r>
        <w:rPr>
          <w:rFonts w:hint="eastAsia" w:ascii="楷体" w:hAnsi="楷体" w:eastAsia="楷体"/>
          <w:b/>
          <w:bCs/>
        </w:rPr>
        <w:t xml:space="preserve">资金支付</w:t>
      </w:r>
      <w:r/>
    </w:p>
    <w:p>
      <w:pPr>
        <w:pStyle w:val="2353"/>
        <w:ind w:firstLine="480"/>
        <w:spacing w:before="0" w:beforeAutospacing="0" w:after="0" w:afterAutospacing="0" w:line="360" w:lineRule="auto"/>
        <w:rPr>
          <w:rFonts w:ascii="楷体" w:hAnsi="楷体" w:eastAsia="楷体"/>
        </w:rPr>
      </w:pPr>
      <w:r>
        <w:rPr>
          <w:rFonts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560" w:lineRule="exact"/>
        <w:rPr>
          <w:rFonts w:ascii="楷体" w:hAnsi="楷体" w:eastAsia="楷体" w:cs="宋体"/>
          <w:sz w:val="24"/>
        </w:rPr>
        <w:outlineLvl w:val="0"/>
      </w:pPr>
      <w:r>
        <w:rPr>
          <w:rFonts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1.7.2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11" w:name="_Toc32071"/>
      <w:r/>
      <w:bookmarkStart w:id="112" w:name="_Toc19304"/>
      <w:r/>
      <w:bookmarkStart w:id="113" w:name="_Toc2846"/>
      <w:r>
        <w:rPr>
          <w:rFonts w:ascii="楷体" w:hAnsi="楷体" w:eastAsia="楷体" w:cs="宋体"/>
          <w:b/>
          <w:sz w:val="24"/>
        </w:rPr>
        <w:t xml:space="preserve">1.8</w:t>
      </w:r>
      <w:r>
        <w:rPr>
          <w:rFonts w:hint="eastAsia" w:ascii="楷体" w:hAnsi="楷体" w:eastAsia="楷体" w:cs="宋体"/>
          <w:b/>
          <w:sz w:val="24"/>
        </w:rPr>
        <w:t xml:space="preserve">货物（服务）交付期限、地点和方式</w:t>
      </w:r>
      <w:bookmarkEnd w:id="111"/>
      <w:r/>
      <w:bookmarkEnd w:id="112"/>
      <w:r/>
      <w:bookmarkEnd w:id="113"/>
      <w:r/>
      <w:r/>
    </w:p>
    <w:p>
      <w:pPr>
        <w:ind w:firstLine="480"/>
        <w:spacing w:line="560" w:lineRule="exact"/>
        <w:rPr>
          <w:rFonts w:ascii="楷体" w:hAnsi="楷体" w:eastAsia="楷体" w:cs="宋体"/>
          <w:sz w:val="24"/>
          <w:u w:val="single"/>
        </w:rPr>
      </w:pPr>
      <w:r>
        <w:rPr>
          <w:rFonts w:ascii="楷体" w:hAnsi="楷体" w:eastAsia="楷体" w:cs="宋体"/>
          <w:sz w:val="24"/>
        </w:rPr>
        <w:t xml:space="preserve">1.8.1 </w:t>
      </w:r>
      <w:r>
        <w:rPr>
          <w:rFonts w:hint="eastAsia" w:ascii="楷体" w:hAnsi="楷体" w:eastAsia="楷体" w:cs="宋体"/>
          <w:sz w:val="24"/>
        </w:rPr>
        <w:t xml:space="preserve">交付期限：</w:t>
      </w:r>
      <w:bookmarkStart w:id="114" w:name="_Hlk134193824"/>
      <w:r>
        <w:rPr>
          <w:rFonts w:hint="eastAsia" w:ascii="楷体" w:hAnsi="楷体" w:eastAsia="楷体" w:cs="宋体"/>
          <w:sz w:val="24"/>
        </w:rPr>
        <w:t xml:space="preserve">详见</w:t>
      </w:r>
      <w:bookmarkEnd w:id="114"/>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1.8.1</w:t>
      </w:r>
      <w:r>
        <w:rPr>
          <w:rFonts w:hint="eastAsia" w:ascii="楷体" w:hAnsi="楷体" w:eastAsia="楷体" w:cs="宋体"/>
          <w:iCs/>
          <w:sz w:val="24"/>
        </w:rPr>
        <w:t xml:space="preserve">；</w:t>
      </w:r>
      <w:r/>
    </w:p>
    <w:p>
      <w:pPr>
        <w:ind w:firstLine="480"/>
        <w:spacing w:line="560" w:lineRule="exact"/>
        <w:rPr>
          <w:rFonts w:ascii="楷体" w:hAnsi="楷体" w:eastAsia="楷体" w:cs="宋体"/>
          <w:sz w:val="24"/>
        </w:rPr>
      </w:pPr>
      <w:r>
        <w:rPr>
          <w:rFonts w:ascii="楷体" w:hAnsi="楷体" w:eastAsia="楷体" w:cs="宋体"/>
          <w:sz w:val="24"/>
        </w:rPr>
        <w:t xml:space="preserve">1.8.2 </w:t>
      </w:r>
      <w:r>
        <w:rPr>
          <w:rFonts w:hint="eastAsia" w:ascii="楷体" w:hAnsi="楷体" w:eastAsia="楷体" w:cs="宋体"/>
          <w:sz w:val="24"/>
        </w:rPr>
        <w:t xml:space="preserve">交付地点：详见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1.8.2</w:t>
      </w:r>
      <w:r>
        <w:rPr>
          <w:rFonts w:hint="eastAsia" w:ascii="楷体" w:hAnsi="楷体" w:eastAsia="楷体" w:cs="宋体"/>
          <w:iCs/>
          <w:sz w:val="24"/>
        </w:rPr>
        <w:t xml:space="preserve">；</w:t>
      </w:r>
      <w:r/>
    </w:p>
    <w:p>
      <w:pPr>
        <w:ind w:firstLine="480"/>
        <w:spacing w:line="560" w:lineRule="exact"/>
        <w:rPr>
          <w:rFonts w:ascii="楷体" w:hAnsi="楷体" w:eastAsia="楷体" w:cs="宋体"/>
          <w:sz w:val="24"/>
        </w:rPr>
      </w:pPr>
      <w:r>
        <w:rPr>
          <w:rFonts w:ascii="楷体" w:hAnsi="楷体" w:eastAsia="楷体" w:cs="宋体"/>
          <w:sz w:val="24"/>
        </w:rPr>
        <w:t xml:space="preserve">1.8.3 </w:t>
      </w:r>
      <w:r>
        <w:rPr>
          <w:rFonts w:hint="eastAsia" w:ascii="楷体" w:hAnsi="楷体" w:eastAsia="楷体" w:cs="宋体"/>
          <w:sz w:val="24"/>
        </w:rPr>
        <w:t xml:space="preserve">交付方式：详见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15" w:name="_Toc21423"/>
      <w:r/>
      <w:bookmarkStart w:id="116" w:name="_Toc19554"/>
      <w:r/>
      <w:bookmarkStart w:id="117" w:name="_Toc27250"/>
      <w:r>
        <w:rPr>
          <w:rFonts w:ascii="楷体" w:hAnsi="楷体" w:eastAsia="楷体" w:cs="宋体"/>
          <w:b/>
          <w:sz w:val="24"/>
        </w:rPr>
        <w:t xml:space="preserve">1.9</w:t>
      </w:r>
      <w:r>
        <w:rPr>
          <w:rFonts w:hint="eastAsia" w:ascii="楷体" w:hAnsi="楷体" w:eastAsia="楷体" w:cs="宋体"/>
          <w:b/>
          <w:sz w:val="24"/>
        </w:rPr>
        <w:t xml:space="preserve">违约责任</w:t>
      </w:r>
      <w:bookmarkEnd w:id="115"/>
      <w:r/>
      <w:bookmarkEnd w:id="116"/>
      <w:r/>
      <w:bookmarkEnd w:id="117"/>
      <w:r/>
      <w:r/>
    </w:p>
    <w:p>
      <w:pPr>
        <w:ind w:firstLine="480"/>
        <w:spacing w:line="560" w:lineRule="exact"/>
        <w:rPr>
          <w:rFonts w:ascii="楷体" w:hAnsi="楷体" w:eastAsia="楷体" w:cs="宋体"/>
          <w:sz w:val="24"/>
        </w:rPr>
      </w:pPr>
      <w:r>
        <w:rPr>
          <w:rFonts w:ascii="楷体" w:hAnsi="楷体" w:eastAsia="楷体" w:cs="宋体"/>
          <w:sz w:val="24"/>
        </w:rPr>
        <w:t xml:space="preserve">1.9.1 </w:t>
      </w:r>
      <w:r>
        <w:rPr>
          <w:rFonts w:hint="eastAsia" w:ascii="楷体" w:hAnsi="楷体" w:eastAsia="楷体" w:cs="宋体"/>
          <w:sz w:val="24"/>
        </w:rPr>
        <w:t xml:space="preserve">除不可抗力外，如果乙方没有按照本合同约定的期限、地点和方式交付货物或服务，那么甲方可要求乙方支付违约金，每延迟一日，违约金按合同金额的</w:t>
      </w:r>
      <w:r>
        <w:rPr>
          <w:rFonts w:ascii="楷体" w:hAnsi="楷体" w:eastAsia="楷体" w:cs="宋体"/>
          <w:sz w:val="24"/>
          <w:u w:val="single"/>
        </w:rPr>
        <w:t xml:space="preserve">  XX</w:t>
      </w:r>
      <w:r>
        <w:rPr>
          <w:rFonts w:hint="eastAsia" w:ascii="楷体" w:hAnsi="楷体" w:eastAsia="楷体" w:cs="宋体"/>
          <w:sz w:val="24"/>
          <w:u w:val="single"/>
        </w:rPr>
        <w:t xml:space="preserve">（</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w:t>
      </w:r>
      <w:r>
        <w:rPr>
          <w:rFonts w:ascii="楷体" w:hAnsi="楷体" w:eastAsia="楷体" w:cs="宋体"/>
          <w:sz w:val="24"/>
        </w:rPr>
        <w:t xml:space="preserve">%/</w:t>
      </w:r>
      <w:r>
        <w:rPr>
          <w:rFonts w:hint="eastAsia" w:ascii="楷体" w:hAnsi="楷体" w:eastAsia="楷体" w:cs="宋体"/>
          <w:sz w:val="24"/>
        </w:rPr>
        <w:t xml:space="preserve">计算，最高限额为本合同金额的</w:t>
      </w:r>
      <w:r>
        <w:rPr>
          <w:rFonts w:ascii="楷体" w:hAnsi="楷体" w:eastAsia="楷体" w:cs="宋体"/>
          <w:sz w:val="24"/>
          <w:u w:val="single"/>
        </w:rPr>
        <w:t xml:space="preserve"> XX  </w:t>
      </w:r>
      <w:r>
        <w:rPr>
          <w:rFonts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1.9.2 </w:t>
      </w:r>
      <w:r>
        <w:rPr>
          <w:rFonts w:hint="eastAsia" w:ascii="楷体" w:hAnsi="楷体" w:eastAsia="楷体" w:cs="宋体"/>
          <w:sz w:val="24"/>
        </w:rPr>
        <w:t xml:space="preserve">除不可抗力外，如果甲方没有按照本合同约定的付款方式付款，乙方可要求甲方支付违约金，每延迟一日，违约金按应付而未付款的</w:t>
      </w:r>
      <w:r>
        <w:rPr>
          <w:rFonts w:ascii="楷体" w:hAnsi="楷体" w:eastAsia="楷体" w:cs="宋体"/>
          <w:sz w:val="24"/>
          <w:u w:val="single"/>
        </w:rPr>
        <w:t xml:space="preserve"> XX</w:t>
      </w:r>
      <w:r>
        <w:rPr>
          <w:rFonts w:hint="eastAsia" w:ascii="楷体" w:hAnsi="楷体" w:eastAsia="楷体" w:cs="宋体"/>
          <w:sz w:val="24"/>
          <w:u w:val="single"/>
        </w:rPr>
        <w:t xml:space="preserve">（</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w:t>
      </w:r>
      <w:r>
        <w:rPr>
          <w:rFonts w:ascii="楷体" w:hAnsi="楷体" w:eastAsia="楷体" w:cs="宋体"/>
          <w:sz w:val="24"/>
        </w:rPr>
        <w:t xml:space="preserve">%计算，最高限额为本合同总价的</w:t>
      </w:r>
      <w:r>
        <w:rPr>
          <w:rFonts w:ascii="楷体" w:hAnsi="楷体" w:eastAsia="楷体" w:cs="宋体"/>
          <w:sz w:val="24"/>
          <w:u w:val="single"/>
        </w:rPr>
        <w:t xml:space="preserve">   XX  </w:t>
      </w:r>
      <w:r>
        <w:rPr>
          <w:rFonts w:ascii="楷体" w:hAnsi="楷体" w:eastAsia="楷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1.9.3 </w:t>
      </w:r>
      <w:r>
        <w:rPr>
          <w:rFonts w:hint="eastAsia" w:ascii="楷体" w:hAnsi="楷体" w:eastAsia="楷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1.9.4 </w:t>
      </w:r>
      <w:r>
        <w:rPr>
          <w:rFonts w:hint="eastAsia" w:ascii="楷体" w:hAnsi="楷体" w:eastAsia="楷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楷体" w:hAnsi="楷体" w:eastAsia="楷体" w:cs="宋体"/>
          <w:sz w:val="24"/>
        </w:rPr>
      </w:pPr>
      <w:r>
        <w:rPr>
          <w:rFonts w:ascii="楷体" w:hAnsi="楷体" w:eastAsia="楷体" w:cs="宋体"/>
          <w:sz w:val="24"/>
        </w:rPr>
        <w:t xml:space="preserve">1.9.5如果出现政府采购监督管理部门在处理投诉事项期间，书面通知甲方暂停采购</w:t>
      </w:r>
      <w:r>
        <w:rPr>
          <w:rFonts w:hint="eastAsia" w:ascii="楷体" w:hAnsi="楷体" w:eastAsia="楷体" w:cs="宋体"/>
          <w:sz w:val="24"/>
        </w:rPr>
        <w:t xml:space="preserve">活动的情形，或者询问或质疑事项可能影响中标或者成交结果的，导致甲方中止履行合同</w:t>
      </w:r>
      <w:r>
        <w:rPr>
          <w:rFonts w:hint="eastAsia" w:ascii="楷体" w:hAnsi="楷体" w:eastAsia="楷体" w:cs="宋体"/>
          <w:sz w:val="24"/>
        </w:rPr>
        <w:t xml:space="preserve">的情形，均不视为甲方违约。</w:t>
      </w:r>
      <w:r/>
    </w:p>
    <w:p>
      <w:pPr>
        <w:ind w:left="-420" w:right="-420" w:firstLine="960"/>
        <w:spacing w:line="560" w:lineRule="exact"/>
        <w:rPr>
          <w:rFonts w:ascii="楷体" w:hAnsi="楷体" w:eastAsia="楷体" w:cs="宋体"/>
        </w:rPr>
      </w:pPr>
      <w:r>
        <w:rPr>
          <w:rFonts w:ascii="楷体" w:hAnsi="楷体" w:eastAsia="楷体" w:cs="宋体"/>
          <w:sz w:val="24"/>
        </w:rPr>
        <w:t xml:space="preserve">1.9.6违约责任</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1.9.6</w:t>
      </w:r>
      <w:r>
        <w:rPr>
          <w:rFonts w:hint="eastAsia" w:ascii="楷体" w:hAnsi="楷体" w:eastAsia="楷体" w:cs="宋体"/>
          <w:sz w:val="24"/>
        </w:rPr>
        <w:t xml:space="preserve">约定其他责任的，从其约定。</w:t>
      </w:r>
      <w:r/>
    </w:p>
    <w:p>
      <w:pPr>
        <w:ind w:firstLine="482"/>
        <w:spacing w:line="560" w:lineRule="exact"/>
        <w:rPr>
          <w:rFonts w:ascii="楷体" w:hAnsi="楷体" w:eastAsia="楷体" w:cs="宋体"/>
          <w:b/>
          <w:sz w:val="24"/>
        </w:rPr>
        <w:outlineLvl w:val="0"/>
      </w:pPr>
      <w:r/>
      <w:bookmarkStart w:id="118" w:name="_Toc28375"/>
      <w:r/>
      <w:bookmarkStart w:id="119" w:name="_Toc15583"/>
      <w:r/>
      <w:bookmarkStart w:id="120" w:name="_Toc16021"/>
      <w:r>
        <w:rPr>
          <w:rFonts w:ascii="楷体" w:hAnsi="楷体" w:eastAsia="楷体" w:cs="宋体"/>
          <w:b/>
          <w:sz w:val="24"/>
        </w:rPr>
        <w:t xml:space="preserve">1.10</w:t>
      </w:r>
      <w:r>
        <w:rPr>
          <w:rFonts w:hint="eastAsia" w:ascii="楷体" w:hAnsi="楷体" w:eastAsia="楷体" w:cs="宋体"/>
          <w:b/>
          <w:sz w:val="24"/>
        </w:rPr>
        <w:t xml:space="preserve">合同争议的解决</w:t>
      </w:r>
      <w:bookmarkEnd w:id="118"/>
      <w:r/>
      <w:bookmarkEnd w:id="119"/>
      <w:r/>
      <w:bookmarkEnd w:id="120"/>
      <w:r/>
      <w:r/>
    </w:p>
    <w:p>
      <w:pPr>
        <w:ind w:firstLine="480"/>
        <w:jc w:val="left"/>
        <w:spacing w:line="560" w:lineRule="exact"/>
        <w:rPr>
          <w:rFonts w:ascii="楷体" w:hAnsi="楷体" w:eastAsia="楷体" w:cs="宋体"/>
          <w:sz w:val="24"/>
        </w:rPr>
      </w:pPr>
      <w:r>
        <w:rPr>
          <w:rFonts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560" w:lineRule="exact"/>
        <w:rPr>
          <w:rFonts w:ascii="楷体" w:hAnsi="楷体" w:eastAsia="楷体" w:cs="宋体"/>
          <w:sz w:val="24"/>
        </w:rPr>
      </w:pPr>
      <w:r>
        <w:rPr>
          <w:rFonts w:ascii="楷体" w:hAnsi="楷体" w:eastAsia="楷体" w:cs="宋体"/>
          <w:sz w:val="24"/>
        </w:rPr>
        <w:t xml:space="preserve">1.10.2如对任何争议向人民法院提起诉讼，除争议事项或争议事项所涉及的条款外，双方应继续履行本合同项下的其它义务。</w:t>
      </w:r>
      <w:r/>
    </w:p>
    <w:p>
      <w:pPr>
        <w:ind w:firstLine="480"/>
        <w:spacing w:line="560" w:lineRule="exact"/>
        <w:rPr>
          <w:rFonts w:ascii="楷体" w:hAnsi="楷体" w:eastAsia="楷体" w:cs="宋体"/>
          <w:sz w:val="24"/>
        </w:rPr>
      </w:pPr>
      <w:r>
        <w:rPr>
          <w:rFonts w:ascii="楷体" w:hAnsi="楷体" w:eastAsia="楷体" w:cs="宋体"/>
          <w:sz w:val="24"/>
        </w:rPr>
        <w:t xml:space="preserve">1.11</w:t>
      </w:r>
      <w:r>
        <w:rPr>
          <w:rFonts w:hint="eastAsia" w:ascii="楷体" w:hAnsi="楷体" w:eastAsia="楷体" w:cs="宋体"/>
          <w:sz w:val="24"/>
        </w:rPr>
        <w:t xml:space="preserve">合同生效及其他</w:t>
      </w:r>
      <w:r/>
    </w:p>
    <w:p>
      <w:pPr>
        <w:ind w:firstLine="480"/>
        <w:spacing w:line="560" w:lineRule="exact"/>
        <w:rPr>
          <w:rFonts w:ascii="楷体" w:hAnsi="楷体" w:eastAsia="楷体" w:cs="宋体"/>
          <w:sz w:val="24"/>
        </w:rPr>
      </w:pPr>
      <w:r>
        <w:rPr>
          <w:rFonts w:ascii="楷体" w:hAnsi="楷体" w:eastAsia="楷体" w:cs="宋体"/>
          <w:sz w:val="24"/>
        </w:rPr>
        <w:t xml:space="preserve">1.11.1本合同自双方当事人盖章时生效。</w:t>
      </w:r>
      <w:r/>
    </w:p>
    <w:p>
      <w:pPr>
        <w:ind w:firstLine="480"/>
        <w:jc w:val="left"/>
        <w:spacing w:line="560" w:lineRule="exact"/>
        <w:widowControl/>
        <w:rPr>
          <w:rFonts w:ascii="楷体" w:hAnsi="楷体" w:eastAsia="楷体"/>
        </w:rPr>
      </w:pPr>
      <w:r>
        <w:rPr>
          <w:rFonts w:ascii="楷体" w:hAnsi="楷体" w:eastAsia="楷体" w:cs="宋体"/>
          <w:sz w:val="24"/>
        </w:rPr>
        <w:t xml:space="preserve">1.11.2本合同未尽事宜，遵照《中华人民共和国民法典》有关条文执行。 </w:t>
      </w:r>
      <w:r/>
    </w:p>
    <w:p>
      <w:pPr>
        <w:spacing w:line="560" w:lineRule="exact"/>
        <w:rPr>
          <w:rFonts w:ascii="楷体" w:hAnsi="楷体" w:eastAsia="楷体" w:cs="宋体"/>
          <w:sz w:val="24"/>
          <w:lang w:val="zh-CN"/>
        </w:rPr>
      </w:pPr>
      <w:r>
        <w:rPr>
          <w:rFonts w:ascii="楷体" w:hAnsi="楷体" w:eastAsia="楷体" w:cs="宋体"/>
          <w:sz w:val="24"/>
          <w:lang w:val="zh-CN"/>
        </w:rPr>
      </w:r>
      <w:r/>
    </w:p>
    <w:p>
      <w:pPr>
        <w:spacing w:line="56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统一社会信用代码：统一社会信用代码或身份证号码（乙方为自然人）：</w:t>
      </w:r>
      <w:r/>
    </w:p>
    <w:p>
      <w:pPr>
        <w:spacing w:line="560" w:lineRule="exact"/>
        <w:rPr>
          <w:rFonts w:ascii="楷体" w:hAnsi="楷体" w:eastAsia="楷体" w:cs="宋体"/>
          <w:sz w:val="24"/>
          <w:lang w:val="zh-CN"/>
        </w:rPr>
      </w:pPr>
      <w:r>
        <w:rPr>
          <w:rFonts w:ascii="楷体" w:hAnsi="楷体" w:eastAsia="楷体" w:cs="宋体"/>
          <w:sz w:val="24"/>
          <w:lang w:val="zh-CN"/>
        </w:rPr>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法定代表人或法定代表人</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授权代表姓名：</w:t>
      </w:r>
      <w:r>
        <w:rPr>
          <w:rFonts w:ascii="楷体" w:hAnsi="楷体" w:eastAsia="楷体" w:cs="宋体"/>
          <w:sz w:val="24"/>
          <w:lang w:val="zh-CN"/>
        </w:rPr>
        <w:t xml:space="preserve">                           或授权代表姓名: </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约定送达地址：约定送达地址：</w:t>
      </w:r>
      <w:r/>
    </w:p>
    <w:p>
      <w:pPr>
        <w:rPr>
          <w:rFonts w:ascii="楷体" w:hAnsi="楷体" w:eastAsia="楷体" w:cs="宋体"/>
          <w:color w:val="ff0000"/>
          <w:sz w:val="24"/>
        </w:rPr>
      </w:pPr>
      <w:r>
        <w:rPr>
          <w:rFonts w:ascii="楷体" w:hAnsi="楷体" w:eastAsia="楷体" w:cs="宋体"/>
          <w:color w:val="ff0000"/>
          <w:sz w:val="24"/>
        </w:rPr>
      </w:r>
      <w:r/>
    </w:p>
    <w:p>
      <w:pPr>
        <w:rPr>
          <w:rFonts w:ascii="楷体" w:hAnsi="楷体" w:eastAsia="楷体" w:cs="宋体"/>
          <w:b/>
          <w:sz w:val="24"/>
        </w:rPr>
      </w:pPr>
      <w:r>
        <w:rPr>
          <w:rFonts w:ascii="楷体" w:hAnsi="楷体" w:eastAsia="楷体" w:cs="宋体"/>
          <w:b/>
          <w:sz w:val="24"/>
        </w:rPr>
      </w:r>
      <w:r/>
    </w:p>
    <w:p>
      <w:pPr>
        <w:rPr>
          <w:rFonts w:ascii="楷体" w:hAnsi="楷体" w:eastAsia="楷体" w:cs="宋体"/>
          <w:b/>
          <w:sz w:val="28"/>
          <w:szCs w:val="28"/>
        </w:rPr>
      </w:pPr>
      <w:r>
        <w:rPr>
          <w:rFonts w:hint="eastAsia" w:ascii="楷体" w:hAnsi="楷体" w:eastAsia="楷体" w:cs="宋体"/>
          <w:b/>
          <w:sz w:val="24"/>
        </w:rPr>
        <w:t xml:space="preserve">见证方（盖章）：</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地址：</w:t>
      </w:r>
      <w:r/>
    </w:p>
    <w:p>
      <w:pPr>
        <w:spacing w:line="560" w:lineRule="exact"/>
        <w:rPr>
          <w:rFonts w:ascii="楷体" w:hAnsi="楷体" w:eastAsia="楷体" w:cs="宋体"/>
          <w:bCs/>
          <w:sz w:val="28"/>
          <w:szCs w:val="28"/>
        </w:rPr>
      </w:pPr>
      <w:r>
        <w:rPr>
          <w:rFonts w:hint="eastAsia" w:ascii="楷体" w:hAnsi="楷体" w:eastAsia="楷体" w:cs="宋体"/>
          <w:sz w:val="24"/>
          <w:lang w:val="zh-CN"/>
        </w:rPr>
        <w:t xml:space="preserve">联系电话：</w:t>
      </w:r>
      <w:r/>
    </w:p>
    <w:p>
      <w:pPr>
        <w:ind w:right="560"/>
        <w:jc w:val="center"/>
        <w:spacing w:line="560" w:lineRule="exact"/>
        <w:rPr>
          <w:rFonts w:ascii="楷体" w:hAnsi="楷体" w:eastAsia="楷体" w:cs="宋体"/>
          <w:bCs/>
          <w:sz w:val="28"/>
          <w:szCs w:val="28"/>
        </w:rPr>
      </w:pPr>
      <w:r>
        <w:rPr>
          <w:rFonts w:ascii="楷体" w:hAnsi="楷体" w:eastAsia="楷体" w:cs="宋体"/>
          <w:bCs/>
          <w:sz w:val="28"/>
          <w:szCs w:val="28"/>
        </w:rPr>
      </w:r>
      <w:r/>
    </w:p>
    <w:p>
      <w:pPr>
        <w:ind w:right="560"/>
        <w:jc w:val="center"/>
        <w:spacing w:line="560" w:lineRule="exact"/>
        <w:rPr>
          <w:rFonts w:ascii="楷体" w:hAnsi="楷体" w:eastAsia="楷体" w:cs="宋体"/>
          <w:bCs/>
          <w:sz w:val="28"/>
          <w:szCs w:val="28"/>
        </w:rPr>
      </w:pPr>
      <w:r>
        <w:rPr>
          <w:rFonts w:hint="eastAsia" w:ascii="楷体" w:hAnsi="楷体" w:eastAsia="楷体" w:cs="宋体"/>
          <w:bCs/>
          <w:sz w:val="24"/>
          <w:lang w:val="zh-CN"/>
        </w:rPr>
        <w:t xml:space="preserve">签订日期：</w:t>
      </w:r>
      <w:r/>
    </w:p>
    <w:p>
      <w:pPr>
        <w:jc w:val="left"/>
        <w:widowControl/>
        <w:rPr>
          <w:rFonts w:ascii="楷体" w:hAnsi="楷体" w:eastAsia="楷体" w:cs="宋体"/>
          <w:b/>
          <w:sz w:val="28"/>
          <w:szCs w:val="28"/>
        </w:rPr>
      </w:pPr>
      <w:r>
        <w:rPr>
          <w:rFonts w:ascii="楷体" w:hAnsi="楷体" w:eastAsia="楷体" w:cs="宋体"/>
          <w:b/>
          <w:sz w:val="28"/>
          <w:szCs w:val="28"/>
        </w:rPr>
        <w:br w:type="page" w:clear="all"/>
      </w:r>
      <w:r/>
    </w:p>
    <w:p>
      <w:pPr>
        <w:pStyle w:val="2111"/>
        <w:ind w:firstLine="482"/>
        <w:jc w:val="center"/>
        <w:spacing w:line="560" w:lineRule="exact"/>
        <w:rPr>
          <w:rFonts w:ascii="楷体" w:hAnsi="楷体" w:eastAsia="楷体" w:cs="宋体"/>
          <w:b/>
          <w:sz w:val="28"/>
          <w:szCs w:val="28"/>
        </w:rPr>
      </w:pPr>
      <w:r>
        <w:rPr>
          <w:rFonts w:hint="eastAsia" w:ascii="楷体" w:hAnsi="楷体" w:eastAsia="楷体" w:cs="宋体"/>
          <w:b/>
          <w:sz w:val="28"/>
          <w:szCs w:val="28"/>
        </w:rPr>
        <w:t xml:space="preserve">第二部分合同一般条款</w:t>
      </w:r>
      <w:r/>
    </w:p>
    <w:p>
      <w:pPr>
        <w:ind w:firstLine="482"/>
        <w:spacing w:line="560" w:lineRule="exact"/>
        <w:rPr>
          <w:rFonts w:ascii="楷体" w:hAnsi="楷体" w:eastAsia="楷体" w:cs="宋体"/>
          <w:b/>
          <w:sz w:val="24"/>
        </w:rPr>
        <w:outlineLvl w:val="0"/>
      </w:pPr>
      <w:r/>
      <w:bookmarkStart w:id="121" w:name="_Ref467379109"/>
      <w:r/>
      <w:bookmarkStart w:id="122" w:name="_Toc19614"/>
      <w:r/>
      <w:bookmarkStart w:id="123" w:name="_Ref467379195"/>
      <w:r/>
      <w:bookmarkStart w:id="124" w:name="_Ref467379214"/>
      <w:r/>
      <w:bookmarkStart w:id="125" w:name="_Toc487900349"/>
      <w:r/>
      <w:bookmarkStart w:id="126" w:name="_Ref467379094"/>
      <w:r/>
      <w:bookmarkStart w:id="127" w:name="_Toc28763"/>
      <w:r/>
      <w:bookmarkStart w:id="128" w:name="_Toc259093669"/>
      <w:r/>
      <w:bookmarkStart w:id="129" w:name="_Ref467378463"/>
      <w:r/>
      <w:bookmarkStart w:id="130" w:name="_Ref467379205"/>
      <w:r/>
      <w:bookmarkStart w:id="131" w:name="_Ref467378499"/>
      <w:r/>
      <w:bookmarkStart w:id="132" w:name="_Toc16917"/>
      <w:r/>
      <w:bookmarkStart w:id="133" w:name="_Toc279701240"/>
      <w:r/>
      <w:bookmarkStart w:id="134" w:name="_Ref467379101"/>
      <w:r/>
      <w:bookmarkStart w:id="135" w:name="_Ref467378404"/>
      <w:r/>
      <w:bookmarkStart w:id="136" w:name="_Ref467379225"/>
      <w:r>
        <w:rPr>
          <w:rFonts w:ascii="楷体" w:hAnsi="楷体" w:eastAsia="楷体" w:cs="宋体"/>
          <w:b/>
          <w:sz w:val="24"/>
        </w:rPr>
        <w:t xml:space="preserve">2.1 </w:t>
      </w:r>
      <w:r>
        <w:rPr>
          <w:rFonts w:hint="eastAsia" w:ascii="楷体" w:hAnsi="楷体" w:eastAsia="楷体" w:cs="宋体"/>
          <w:b/>
          <w:sz w:val="24"/>
        </w:rPr>
        <w:t xml:space="preserve">定义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spacing w:line="560" w:lineRule="exact"/>
        <w:rPr>
          <w:rFonts w:ascii="楷体" w:hAnsi="楷体" w:eastAsia="楷体" w:cs="宋体"/>
          <w:sz w:val="24"/>
        </w:rPr>
      </w:pPr>
      <w:r>
        <w:rPr>
          <w:rFonts w:ascii="楷体" w:hAnsi="楷体" w:eastAsia="楷体" w:cs="宋体"/>
          <w:sz w:val="24"/>
        </w:rPr>
        <w:t xml:space="preserve">2.1.1 </w:t>
      </w:r>
      <w:r>
        <w:rPr>
          <w:rFonts w:hint="eastAsia" w:ascii="楷体" w:hAnsi="楷体" w:eastAsia="楷体" w:cs="宋体"/>
          <w:sz w:val="24"/>
        </w:rPr>
        <w:t xml:space="preserve">“合同”系指采购人和中标或成交供应商签订的载明双方当事人所达成的协议，并包括所有的附件、附录和构成合同的其他文件。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sz w:val="24"/>
        </w:rPr>
      </w:pPr>
      <w:r>
        <w:rPr>
          <w:rFonts w:ascii="楷体" w:hAnsi="楷体" w:eastAsia="楷体" w:cs="宋体"/>
          <w:sz w:val="24"/>
        </w:rPr>
        <w:t xml:space="preserve">2.1.2 </w:t>
      </w:r>
      <w:r>
        <w:rPr>
          <w:rFonts w:hint="eastAsia" w:ascii="楷体" w:hAnsi="楷体" w:eastAsia="楷体" w:cs="宋体"/>
          <w:sz w:val="24"/>
        </w:rPr>
        <w:t xml:space="preserve">“合同价”系指根据合同约定，中标或成交供应商在完全履行合同义务后，采购人应支付给中标或成交供应商的价格。</w:t>
      </w:r>
      <w:r/>
    </w:p>
    <w:p>
      <w:pPr>
        <w:ind w:firstLine="480"/>
        <w:spacing w:line="560" w:lineRule="exact"/>
        <w:rPr>
          <w:rFonts w:ascii="楷体" w:hAnsi="楷体" w:eastAsia="楷体" w:cs="宋体"/>
          <w:sz w:val="24"/>
        </w:rPr>
      </w:pPr>
      <w:r/>
      <w:bookmarkStart w:id="137" w:name="_Hlk132880551"/>
      <w:r>
        <w:rPr>
          <w:rFonts w:ascii="楷体" w:hAnsi="楷体" w:eastAsia="楷体" w:cs="宋体"/>
          <w:sz w:val="24"/>
        </w:rPr>
        <w:t xml:space="preserve">2.1.3</w:t>
      </w:r>
      <w:bookmarkEnd w:id="137"/>
      <w:r>
        <w:rPr>
          <w:rFonts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sz w:val="24"/>
        </w:rPr>
      </w:pPr>
      <w:r>
        <w:rPr>
          <w:rFonts w:ascii="楷体" w:hAnsi="楷体" w:eastAsia="楷体" w:cs="宋体"/>
          <w:sz w:val="24"/>
        </w:rPr>
        <w:t xml:space="preserve">2.1.4</w:t>
      </w:r>
      <w:r>
        <w:rPr>
          <w:rFonts w:ascii="楷体" w:hAnsi="楷体" w:eastAsia="楷体"/>
          <w:sz w:val="24"/>
        </w:rPr>
        <w:t xml:space="preserve">“</w:t>
      </w:r>
      <w:r>
        <w:rPr>
          <w:rFonts w:hint="eastAsia" w:ascii="楷体" w:hAnsi="楷体" w:eastAsia="楷体"/>
          <w:sz w:val="24"/>
        </w:rPr>
        <w:t xml:space="preserve">服务</w:t>
      </w:r>
      <w:r>
        <w:rPr>
          <w:rFonts w:ascii="楷体" w:hAnsi="楷体" w:eastAsia="楷体"/>
          <w:sz w:val="24"/>
        </w:rPr>
        <w:t xml:space="preserve">”系指</w:t>
      </w:r>
      <w:r>
        <w:rPr>
          <w:rFonts w:hint="eastAsia" w:ascii="楷体" w:hAnsi="楷体" w:eastAsia="楷体" w:cs="宋体"/>
          <w:sz w:val="24"/>
        </w:rPr>
        <w:t xml:space="preserve">中标或成交</w:t>
      </w:r>
      <w:r>
        <w:rPr>
          <w:rFonts w:hint="eastAsia" w:ascii="楷体" w:hAnsi="楷体" w:eastAsia="楷体"/>
          <w:sz w:val="24"/>
        </w:rPr>
        <w:t xml:space="preserve">供应商</w:t>
      </w:r>
      <w:r>
        <w:rPr>
          <w:rFonts w:ascii="楷体" w:hAnsi="楷体" w:eastAsia="楷体"/>
          <w:sz w:val="24"/>
        </w:rPr>
        <w:t xml:space="preserve">根据合同约定应向采购人</w:t>
      </w:r>
      <w:r>
        <w:rPr>
          <w:rFonts w:hint="eastAsia" w:ascii="楷体" w:hAnsi="楷体" w:eastAsia="楷体"/>
          <w:sz w:val="24"/>
        </w:rPr>
        <w:t xml:space="preserve">履行</w:t>
      </w:r>
      <w:r>
        <w:rPr>
          <w:rFonts w:ascii="楷体" w:hAnsi="楷体" w:eastAsia="楷体"/>
          <w:sz w:val="24"/>
        </w:rPr>
        <w:t xml:space="preserve">的</w:t>
      </w:r>
      <w:r>
        <w:rPr>
          <w:rFonts w:hint="eastAsia" w:ascii="楷体" w:hAnsi="楷体" w:eastAsia="楷体"/>
          <w:sz w:val="24"/>
        </w:rPr>
        <w:t xml:space="preserve">除货物和工程以外的其他政府采购对象，包括采购人自身需要的服务和向社会公众提供的公共服务。</w:t>
      </w:r>
      <w:r/>
    </w:p>
    <w:p>
      <w:pPr>
        <w:ind w:firstLine="480"/>
        <w:spacing w:line="560" w:lineRule="exact"/>
        <w:rPr>
          <w:rFonts w:ascii="楷体" w:hAnsi="楷体" w:eastAsia="楷体" w:cs="宋体"/>
          <w:sz w:val="24"/>
        </w:rPr>
      </w:pPr>
      <w:r/>
      <w:bookmarkStart w:id="138" w:name="_Ref467378840"/>
      <w:r>
        <w:rPr>
          <w:rFonts w:ascii="楷体" w:hAnsi="楷体" w:eastAsia="楷体" w:cs="宋体"/>
          <w:sz w:val="24"/>
        </w:rPr>
        <w:t xml:space="preserve">2.1.5 “甲方”系指与中标或成交供应商签署合同的采购人</w:t>
      </w:r>
      <w:bookmarkEnd w:id="138"/>
      <w:r>
        <w:rPr>
          <w:rFonts w:hint="eastAsia" w:ascii="楷体" w:hAnsi="楷体" w:eastAsia="楷体" w:cs="宋体"/>
          <w:sz w:val="24"/>
        </w:rPr>
        <w:t xml:space="preserve">；采购人委托采购代理机构代表其与乙方签订合同的，采购人的授权委托书作为合同附件。</w:t>
      </w:r>
      <w:r/>
    </w:p>
    <w:p>
      <w:pPr>
        <w:ind w:firstLine="480"/>
        <w:spacing w:line="560" w:lineRule="exact"/>
        <w:rPr>
          <w:rFonts w:ascii="楷体" w:hAnsi="楷体" w:eastAsia="楷体" w:cs="宋体"/>
          <w:sz w:val="24"/>
        </w:rPr>
      </w:pPr>
      <w:r/>
      <w:bookmarkStart w:id="139" w:name="_Ref467379400"/>
      <w:r>
        <w:rPr>
          <w:rFonts w:ascii="楷体" w:hAnsi="楷体" w:eastAsia="楷体" w:cs="宋体"/>
          <w:sz w:val="24"/>
        </w:rPr>
        <w:t xml:space="preserve">2.1.6 “乙方”系指根据合同约定交付货物的中标或成交供应商</w:t>
      </w:r>
      <w:bookmarkEnd w:id="139"/>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sz w:val="24"/>
        </w:rPr>
      </w:pPr>
      <w:r/>
      <w:bookmarkStart w:id="140" w:name="_Ref467379436"/>
      <w:r>
        <w:rPr>
          <w:rFonts w:ascii="楷体" w:hAnsi="楷体" w:eastAsia="楷体" w:cs="宋体"/>
          <w:sz w:val="24"/>
        </w:rPr>
        <w:t xml:space="preserve">2.1.7 “现场”系指合同约定货物将要运至或者安装的地点。</w:t>
      </w:r>
      <w:bookmarkEnd w:id="140"/>
      <w:r/>
      <w:r/>
    </w:p>
    <w:p>
      <w:pPr>
        <w:ind w:firstLine="482"/>
        <w:spacing w:line="560" w:lineRule="exact"/>
        <w:rPr>
          <w:rFonts w:ascii="楷体" w:hAnsi="楷体" w:eastAsia="楷体" w:cs="宋体"/>
          <w:b/>
          <w:sz w:val="24"/>
        </w:rPr>
        <w:outlineLvl w:val="0"/>
      </w:pPr>
      <w:r/>
      <w:bookmarkStart w:id="141" w:name="_Toc32504"/>
      <w:r/>
      <w:bookmarkStart w:id="142" w:name="_Toc487900350"/>
      <w:r/>
      <w:bookmarkStart w:id="143" w:name="_Toc259093670"/>
      <w:r/>
      <w:bookmarkStart w:id="144" w:name="_Toc27635"/>
      <w:r/>
      <w:bookmarkStart w:id="145" w:name="_Toc13336"/>
      <w:r/>
      <w:bookmarkStart w:id="146" w:name="_Toc279701241"/>
      <w:r>
        <w:rPr>
          <w:rFonts w:ascii="楷体" w:hAnsi="楷体" w:eastAsia="楷体" w:cs="宋体"/>
          <w:b/>
          <w:sz w:val="24"/>
        </w:rPr>
        <w:t xml:space="preserve">2.2 </w:t>
      </w:r>
      <w:r>
        <w:rPr>
          <w:rFonts w:hint="eastAsia" w:ascii="楷体" w:hAnsi="楷体" w:eastAsia="楷体" w:cs="宋体"/>
          <w:b/>
          <w:sz w:val="24"/>
        </w:rPr>
        <w:t xml:space="preserve">技术规范</w:t>
      </w:r>
      <w:bookmarkEnd w:id="141"/>
      <w:r/>
      <w:bookmarkEnd w:id="142"/>
      <w:r/>
      <w:bookmarkEnd w:id="143"/>
      <w:r/>
      <w:bookmarkEnd w:id="144"/>
      <w:r/>
      <w:bookmarkEnd w:id="145"/>
      <w:r/>
      <w:bookmarkEnd w:id="146"/>
      <w:r/>
      <w:r/>
    </w:p>
    <w:p>
      <w:pPr>
        <w:ind w:firstLine="480"/>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sz w:val="24"/>
        </w:rPr>
        <w:outlineLvl w:val="0"/>
      </w:pPr>
      <w:r/>
      <w:bookmarkStart w:id="147" w:name="_Toc27853"/>
      <w:r/>
      <w:bookmarkStart w:id="148" w:name="_Toc487900351"/>
      <w:r/>
      <w:bookmarkStart w:id="149" w:name="_Toc31634"/>
      <w:r/>
      <w:bookmarkStart w:id="150" w:name="_Toc279701242"/>
      <w:r/>
      <w:bookmarkStart w:id="151" w:name="_Toc259093671"/>
      <w:r/>
      <w:bookmarkStart w:id="152" w:name="_Toc9829"/>
      <w:r>
        <w:rPr>
          <w:rFonts w:ascii="楷体" w:hAnsi="楷体" w:eastAsia="楷体" w:cs="宋体"/>
          <w:b/>
          <w:sz w:val="24"/>
        </w:rPr>
        <w:t xml:space="preserve">2.3 </w:t>
      </w:r>
      <w:r>
        <w:rPr>
          <w:rFonts w:hint="eastAsia" w:ascii="楷体" w:hAnsi="楷体" w:eastAsia="楷体" w:cs="宋体"/>
          <w:b/>
          <w:sz w:val="24"/>
        </w:rPr>
        <w:t xml:space="preserve">知识产权</w:t>
      </w:r>
      <w:bookmarkEnd w:id="147"/>
      <w:r/>
      <w:bookmarkEnd w:id="148"/>
      <w:r/>
      <w:bookmarkEnd w:id="149"/>
      <w:r/>
      <w:bookmarkEnd w:id="150"/>
      <w:r/>
      <w:bookmarkEnd w:id="151"/>
      <w:r/>
      <w:bookmarkEnd w:id="152"/>
      <w:r/>
      <w:r/>
    </w:p>
    <w:p>
      <w:pPr>
        <w:ind w:firstLine="480"/>
        <w:spacing w:line="560" w:lineRule="exact"/>
        <w:rPr>
          <w:rFonts w:ascii="楷体" w:hAnsi="楷体" w:eastAsia="楷体" w:cs="宋体"/>
          <w:sz w:val="24"/>
        </w:rPr>
      </w:pPr>
      <w:r>
        <w:rPr>
          <w:rFonts w:ascii="楷体" w:hAnsi="楷体" w:eastAsia="楷体" w:cs="宋体"/>
          <w:sz w:val="24"/>
        </w:rPr>
        <w:t xml:space="preserve">2.3.1乙方应保证甲方在使用该货物、服务或其任何一部分时不受第三方提出侵犯其</w:t>
      </w:r>
      <w:r>
        <w:rPr>
          <w:rFonts w:hint="eastAsia" w:ascii="楷体" w:hAnsi="楷体" w:eastAsia="楷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sz w:val="24"/>
        </w:rPr>
      </w:pPr>
      <w:r>
        <w:rPr>
          <w:rFonts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2.3.2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53" w:name="_Toc29149"/>
      <w:r/>
      <w:bookmarkStart w:id="154" w:name="_Toc4194"/>
      <w:r/>
      <w:bookmarkStart w:id="155" w:name="_Toc11932"/>
      <w:r>
        <w:rPr>
          <w:rFonts w:ascii="楷体" w:hAnsi="楷体" w:eastAsia="楷体" w:cs="宋体"/>
          <w:b/>
          <w:sz w:val="24"/>
        </w:rPr>
        <w:t xml:space="preserve">2.4 </w:t>
      </w:r>
      <w:r>
        <w:rPr>
          <w:rFonts w:hint="eastAsia" w:ascii="楷体" w:hAnsi="楷体" w:eastAsia="楷体" w:cs="宋体"/>
          <w:b/>
          <w:sz w:val="24"/>
        </w:rPr>
        <w:t xml:space="preserve">包装和装运</w:t>
      </w:r>
      <w:bookmarkEnd w:id="153"/>
      <w:r/>
      <w:bookmarkEnd w:id="154"/>
      <w:r/>
      <w:bookmarkEnd w:id="155"/>
      <w:r/>
      <w:r/>
    </w:p>
    <w:p>
      <w:pPr>
        <w:ind w:firstLine="480"/>
        <w:spacing w:line="560" w:lineRule="exact"/>
        <w:rPr>
          <w:rFonts w:ascii="楷体" w:hAnsi="楷体" w:eastAsia="楷体" w:cs="宋体"/>
          <w:sz w:val="24"/>
        </w:rPr>
      </w:pPr>
      <w:r>
        <w:rPr>
          <w:rFonts w:ascii="楷体" w:hAnsi="楷体" w:eastAsia="楷体" w:cs="宋体"/>
          <w:sz w:val="24"/>
        </w:rPr>
        <w:t xml:space="preserve">2.4.1除</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2.4.1</w:t>
      </w:r>
      <w:r>
        <w:rPr>
          <w:rFonts w:hint="eastAsia" w:ascii="楷体" w:hAnsi="楷体" w:eastAsia="楷体" w:cs="宋体"/>
          <w:sz w:val="24"/>
        </w:rPr>
        <w:t xml:space="preserve">另有约定外</w:t>
      </w:r>
      <w:r>
        <w:rPr>
          <w:rFonts w:ascii="楷体" w:hAnsi="楷体" w:eastAsia="楷体" w:cs="宋体"/>
          <w:sz w:val="24"/>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sz w:val="24"/>
        </w:rPr>
      </w:pPr>
      <w:r>
        <w:rPr>
          <w:rFonts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sz w:val="24"/>
        </w:rPr>
      </w:pPr>
      <w:r>
        <w:rPr>
          <w:rFonts w:ascii="楷体" w:hAnsi="楷体" w:eastAsia="楷体" w:cs="宋体"/>
          <w:sz w:val="24"/>
        </w:rPr>
        <w:t xml:space="preserve">2.4.3 </w:t>
      </w:r>
      <w:r>
        <w:rPr>
          <w:rFonts w:hint="eastAsia" w:ascii="楷体" w:hAnsi="楷体" w:eastAsia="楷体" w:cs="宋体"/>
          <w:sz w:val="24"/>
        </w:rPr>
        <w:t xml:space="preserve">装运货物的要求和通知，详见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56" w:name="_Ref467379542"/>
      <w:r/>
      <w:bookmarkStart w:id="157" w:name="_Toc259093674"/>
      <w:r/>
      <w:bookmarkStart w:id="158" w:name="_Ref467378591"/>
      <w:r/>
      <w:bookmarkStart w:id="159" w:name="_Ref467379536"/>
      <w:r/>
      <w:bookmarkStart w:id="160" w:name="_Ref467379527"/>
      <w:r/>
      <w:bookmarkStart w:id="161" w:name="_Ref467378541"/>
      <w:r/>
      <w:bookmarkStart w:id="162" w:name="_Toc279701245"/>
      <w:r/>
      <w:bookmarkStart w:id="163" w:name="_Toc487900354"/>
      <w:r/>
      <w:bookmarkStart w:id="164" w:name="_Toc19074"/>
      <w:r/>
      <w:bookmarkStart w:id="165" w:name="_Toc30272"/>
      <w:r/>
      <w:bookmarkStart w:id="166" w:name="_Toc26182"/>
      <w:r>
        <w:rPr>
          <w:rFonts w:ascii="楷体" w:hAnsi="楷体" w:eastAsia="楷体" w:cs="宋体"/>
          <w:b/>
          <w:sz w:val="24"/>
        </w:rPr>
        <w:t xml:space="preserve">2.</w:t>
      </w:r>
      <w:bookmarkEnd w:id="156"/>
      <w:r/>
      <w:bookmarkEnd w:id="157"/>
      <w:r/>
      <w:bookmarkEnd w:id="158"/>
      <w:r/>
      <w:bookmarkEnd w:id="159"/>
      <w:r/>
      <w:bookmarkEnd w:id="160"/>
      <w:r/>
      <w:bookmarkEnd w:id="161"/>
      <w:r/>
      <w:bookmarkEnd w:id="162"/>
      <w:r/>
      <w:bookmarkEnd w:id="163"/>
      <w:r>
        <w:rPr>
          <w:rFonts w:ascii="楷体" w:hAnsi="楷体" w:eastAsia="楷体" w:cs="宋体"/>
          <w:b/>
          <w:sz w:val="24"/>
        </w:rPr>
        <w:t xml:space="preserve">5 </w:t>
      </w:r>
      <w:r>
        <w:rPr>
          <w:rFonts w:hint="eastAsia" w:ascii="楷体" w:hAnsi="楷体" w:eastAsia="楷体" w:cs="宋体"/>
          <w:b/>
          <w:sz w:val="24"/>
        </w:rPr>
        <w:t xml:space="preserve">履约检查和问题反馈</w:t>
      </w:r>
      <w:bookmarkEnd w:id="164"/>
      <w:r/>
      <w:bookmarkEnd w:id="165"/>
      <w:r/>
      <w:bookmarkEnd w:id="166"/>
      <w:r/>
      <w:r/>
    </w:p>
    <w:p>
      <w:pPr>
        <w:ind w:firstLine="480"/>
        <w:spacing w:line="560" w:lineRule="exact"/>
        <w:rPr>
          <w:rFonts w:ascii="楷体" w:hAnsi="楷体" w:eastAsia="楷体" w:cs="宋体"/>
          <w:sz w:val="24"/>
        </w:rPr>
      </w:pPr>
      <w:r/>
      <w:bookmarkStart w:id="167" w:name="_Ref467379657"/>
      <w:r>
        <w:rPr>
          <w:rFonts w:ascii="楷体" w:hAnsi="楷体" w:eastAsia="楷体" w:cs="宋体"/>
          <w:sz w:val="24"/>
        </w:rPr>
        <w:t xml:space="preserve">2.5.1</w:t>
      </w:r>
      <w:bookmarkStart w:id="168" w:name="_Toc186431854"/>
      <w:r/>
      <w:bookmarkStart w:id="169" w:name="_Ref467379807"/>
      <w:r/>
      <w:bookmarkStart w:id="170" w:name="_Ref467379793"/>
      <w:r/>
      <w:bookmarkStart w:id="171" w:name="_Toc487900357"/>
      <w:r/>
      <w:bookmarkStart w:id="172" w:name="_Toc259093676"/>
      <w:r/>
      <w:bookmarkStart w:id="173" w:name="_Toc279701247"/>
      <w:r/>
      <w:bookmarkEnd w:id="167"/>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sz w:val="24"/>
        </w:rPr>
      </w:pPr>
      <w:r>
        <w:rPr>
          <w:rFonts w:ascii="楷体" w:hAnsi="楷体" w:eastAsia="楷体" w:cs="宋体"/>
          <w:sz w:val="24"/>
        </w:rPr>
        <w:t xml:space="preserve">2.5.2 </w:t>
      </w:r>
      <w:r>
        <w:rPr>
          <w:rFonts w:hint="eastAsia" w:ascii="楷体" w:hAnsi="楷体" w:eastAsia="楷体" w:cs="宋体"/>
          <w:sz w:val="24"/>
        </w:rPr>
        <w:t xml:space="preserve">合同履行期间，甲方有权将履行过程中出现的问题反馈给乙方，双方当事人应以书面形式约定需要完善和改进的内容</w:t>
      </w:r>
      <w:bookmarkStart w:id="174" w:name="_Toc186431855"/>
      <w:r/>
      <w:bookmarkEnd w:id="168"/>
      <w:r>
        <w:rPr>
          <w:rFonts w:hint="eastAsia" w:ascii="楷体" w:hAnsi="楷体" w:eastAsia="楷体" w:cs="宋体"/>
          <w:sz w:val="24"/>
        </w:rPr>
        <w:t xml:space="preserve">。</w:t>
      </w:r>
      <w:bookmarkEnd w:id="169"/>
      <w:r/>
      <w:bookmarkEnd w:id="170"/>
      <w:r/>
      <w:bookmarkEnd w:id="171"/>
      <w:r/>
      <w:bookmarkEnd w:id="172"/>
      <w:r/>
      <w:bookmarkEnd w:id="173"/>
      <w:r/>
      <w:bookmarkEnd w:id="174"/>
      <w:r/>
      <w:r/>
    </w:p>
    <w:p>
      <w:pPr>
        <w:ind w:firstLine="482"/>
        <w:spacing w:line="560" w:lineRule="exact"/>
        <w:rPr>
          <w:rFonts w:ascii="楷体" w:hAnsi="楷体" w:eastAsia="楷体" w:cs="宋体"/>
          <w:b/>
          <w:sz w:val="24"/>
        </w:rPr>
        <w:outlineLvl w:val="0"/>
      </w:pPr>
      <w:r/>
      <w:bookmarkStart w:id="175" w:name="_Toc279701248"/>
      <w:r/>
      <w:bookmarkStart w:id="176" w:name="_Ref467379863"/>
      <w:r/>
      <w:bookmarkStart w:id="177" w:name="_Ref467379923"/>
      <w:r/>
      <w:bookmarkStart w:id="178" w:name="_Ref467379852"/>
      <w:r/>
      <w:bookmarkStart w:id="179" w:name="_Toc487900358"/>
      <w:r/>
      <w:bookmarkStart w:id="180" w:name="_Toc259093677"/>
      <w:r/>
      <w:bookmarkStart w:id="181" w:name="_Toc774"/>
      <w:r/>
      <w:bookmarkStart w:id="182" w:name="_Toc3225"/>
      <w:r/>
      <w:bookmarkStart w:id="183" w:name="_Toc16110"/>
      <w:r>
        <w:rPr>
          <w:rFonts w:ascii="楷体" w:hAnsi="楷体" w:eastAsia="楷体" w:cs="宋体"/>
          <w:b/>
          <w:sz w:val="24"/>
        </w:rPr>
        <w:t xml:space="preserve">2.6 </w:t>
      </w:r>
      <w:r>
        <w:rPr>
          <w:rFonts w:hint="eastAsia" w:ascii="楷体" w:hAnsi="楷体" w:eastAsia="楷体" w:cs="宋体"/>
          <w:b/>
          <w:sz w:val="24"/>
        </w:rPr>
        <w:t xml:space="preserve">技术资料</w:t>
      </w:r>
      <w:bookmarkEnd w:id="175"/>
      <w:r/>
      <w:bookmarkEnd w:id="176"/>
      <w:r/>
      <w:bookmarkEnd w:id="177"/>
      <w:r/>
      <w:bookmarkEnd w:id="178"/>
      <w:r/>
      <w:bookmarkEnd w:id="179"/>
      <w:r/>
      <w:bookmarkEnd w:id="180"/>
      <w:r>
        <w:rPr>
          <w:rFonts w:hint="eastAsia" w:ascii="楷体" w:hAnsi="楷体" w:eastAsia="楷体" w:cs="宋体"/>
          <w:b/>
          <w:sz w:val="24"/>
        </w:rPr>
        <w:t xml:space="preserve">和保密义务</w:t>
      </w:r>
      <w:bookmarkEnd w:id="181"/>
      <w:r/>
      <w:bookmarkEnd w:id="182"/>
      <w:r/>
      <w:bookmarkEnd w:id="183"/>
      <w:r/>
      <w:r/>
    </w:p>
    <w:p>
      <w:pPr>
        <w:ind w:firstLine="480"/>
        <w:spacing w:line="560" w:lineRule="exact"/>
        <w:rPr>
          <w:rFonts w:ascii="楷体" w:hAnsi="楷体" w:eastAsia="楷体" w:cs="宋体"/>
          <w:sz w:val="24"/>
        </w:rPr>
      </w:pPr>
      <w:r>
        <w:rPr>
          <w:rFonts w:ascii="楷体" w:hAnsi="楷体" w:eastAsia="楷体" w:cs="宋体"/>
          <w:sz w:val="24"/>
        </w:rPr>
        <w:t xml:space="preserve">2.6.1 </w:t>
      </w:r>
      <w:r>
        <w:rPr>
          <w:rFonts w:hint="eastAsia" w:ascii="楷体" w:hAnsi="楷体" w:eastAsia="楷体" w:cs="宋体"/>
          <w:sz w:val="24"/>
        </w:rPr>
        <w:t xml:space="preserve">乙方有权依据合同约定和项目需要，向甲方了解有关情况，调阅有关资料等，</w:t>
      </w:r>
      <w:r>
        <w:rPr>
          <w:rFonts w:hint="eastAsia" w:ascii="楷体" w:hAnsi="楷体" w:eastAsia="楷体" w:cs="宋体"/>
          <w:sz w:val="24"/>
        </w:rPr>
        <w:t xml:space="preserve">甲方应予积极配合；</w:t>
      </w:r>
      <w:r/>
    </w:p>
    <w:p>
      <w:pPr>
        <w:ind w:firstLine="480"/>
        <w:spacing w:line="560" w:lineRule="exact"/>
        <w:rPr>
          <w:rFonts w:ascii="楷体" w:hAnsi="楷体" w:eastAsia="楷体" w:cs="宋体"/>
          <w:sz w:val="24"/>
        </w:rPr>
      </w:pPr>
      <w:r>
        <w:rPr>
          <w:rFonts w:ascii="楷体" w:hAnsi="楷体" w:eastAsia="楷体" w:cs="宋体"/>
          <w:sz w:val="24"/>
        </w:rPr>
        <w:t xml:space="preserve">2.6.2 </w:t>
      </w:r>
      <w:r>
        <w:rPr>
          <w:rFonts w:hint="eastAsia" w:ascii="楷体" w:hAnsi="楷体" w:eastAsia="楷体" w:cs="宋体"/>
          <w:sz w:val="24"/>
        </w:rPr>
        <w:t xml:space="preserve">乙方有义务妥善保管和保护由甲方提供的前款信息和资料等；</w:t>
      </w:r>
      <w:r/>
    </w:p>
    <w:p>
      <w:pPr>
        <w:ind w:firstLine="480"/>
        <w:spacing w:line="560" w:lineRule="exact"/>
        <w:rPr>
          <w:rFonts w:ascii="楷体" w:hAnsi="楷体" w:eastAsia="楷体" w:cs="宋体"/>
          <w:sz w:val="24"/>
        </w:rPr>
      </w:pPr>
      <w:r>
        <w:rPr>
          <w:rFonts w:ascii="楷体" w:hAnsi="楷体" w:eastAsia="楷体" w:cs="宋体"/>
          <w:sz w:val="24"/>
        </w:rPr>
        <w:t xml:space="preserve">2.6.3 </w:t>
      </w:r>
      <w:r>
        <w:rPr>
          <w:rFonts w:hint="eastAsia" w:ascii="楷体" w:hAnsi="楷体" w:eastAsia="楷体" w:cs="宋体"/>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sz w:val="24"/>
        </w:rPr>
      </w:pPr>
      <w:r>
        <w:rPr>
          <w:rFonts w:ascii="楷体" w:hAnsi="楷体" w:eastAsia="楷体" w:cs="宋体"/>
          <w:sz w:val="24"/>
        </w:rPr>
        <w:t xml:space="preserve">2.6.4 </w:t>
      </w:r>
      <w:r>
        <w:rPr>
          <w:rFonts w:hint="eastAsia" w:ascii="楷体" w:hAnsi="楷体" w:eastAsia="楷体" w:cs="宋体"/>
          <w:sz w:val="24"/>
        </w:rPr>
        <w:t xml:space="preserve">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sz w:val="24"/>
        </w:rPr>
      </w:pPr>
      <w:r>
        <w:rPr>
          <w:rFonts w:ascii="楷体" w:hAnsi="楷体" w:eastAsia="楷体" w:cs="宋体"/>
          <w:sz w:val="24"/>
        </w:rPr>
        <w:t xml:space="preserve">2.6.5 </w:t>
      </w:r>
      <w:r>
        <w:rPr>
          <w:rFonts w:hint="eastAsia" w:ascii="楷体" w:hAnsi="楷体" w:eastAsia="楷体" w:cs="宋体"/>
          <w:sz w:val="24"/>
        </w:rPr>
        <w:t xml:space="preserve">本保密条款长期有效，本合同变更、终止或解除等均不影响本条款的效力。</w:t>
      </w:r>
      <w:r/>
    </w:p>
    <w:p>
      <w:pPr>
        <w:ind w:firstLine="482"/>
        <w:spacing w:line="560" w:lineRule="exact"/>
        <w:rPr>
          <w:rFonts w:ascii="楷体" w:hAnsi="楷体" w:eastAsia="楷体" w:cs="宋体"/>
          <w:b/>
          <w:sz w:val="24"/>
        </w:rPr>
        <w:outlineLvl w:val="0"/>
      </w:pPr>
      <w:r/>
      <w:bookmarkStart w:id="184" w:name="_Toc7860"/>
      <w:r>
        <w:rPr>
          <w:rFonts w:ascii="楷体" w:hAnsi="楷体" w:eastAsia="楷体" w:cs="宋体"/>
          <w:b/>
          <w:sz w:val="24"/>
        </w:rPr>
        <w:t xml:space="preserve">2.7 </w:t>
      </w:r>
      <w:r>
        <w:rPr>
          <w:rFonts w:hint="eastAsia" w:ascii="楷体" w:hAnsi="楷体" w:eastAsia="楷体" w:cs="宋体"/>
          <w:b/>
          <w:sz w:val="24"/>
        </w:rPr>
        <w:t xml:space="preserve">质量保证</w:t>
      </w:r>
      <w:bookmarkEnd w:id="184"/>
      <w:r/>
      <w:r/>
    </w:p>
    <w:p>
      <w:pPr>
        <w:ind w:firstLine="480"/>
        <w:spacing w:line="560" w:lineRule="exact"/>
        <w:rPr>
          <w:rFonts w:ascii="楷体" w:hAnsi="楷体" w:eastAsia="楷体" w:cs="宋体"/>
          <w:sz w:val="24"/>
        </w:rPr>
      </w:pPr>
      <w:r>
        <w:rPr>
          <w:rFonts w:ascii="楷体" w:hAnsi="楷体" w:eastAsia="楷体" w:cs="宋体"/>
          <w:sz w:val="24"/>
        </w:rPr>
        <w:t xml:space="preserve">2.7.1 </w:t>
      </w:r>
      <w:r>
        <w:rPr>
          <w:rFonts w:hint="eastAsia" w:ascii="楷体" w:hAnsi="楷体" w:eastAsia="楷体" w:cs="宋体"/>
          <w:sz w:val="24"/>
        </w:rPr>
        <w:t xml:space="preserve">乙方应建立和完善履行合同的内部质量保证体系，并提供相关内部规章制度给甲方，以便甲方进行监督检查；</w:t>
      </w:r>
      <w:r/>
    </w:p>
    <w:p>
      <w:pPr>
        <w:ind w:firstLine="480"/>
        <w:spacing w:line="560" w:lineRule="exact"/>
        <w:rPr>
          <w:rFonts w:ascii="楷体" w:hAnsi="楷体" w:eastAsia="楷体" w:cs="宋体"/>
          <w:sz w:val="24"/>
        </w:rPr>
      </w:pPr>
      <w:r>
        <w:rPr>
          <w:rFonts w:ascii="楷体" w:hAnsi="楷体" w:eastAsia="楷体" w:cs="宋体"/>
          <w:sz w:val="24"/>
        </w:rPr>
        <w:t xml:space="preserve">2.7.2 </w:t>
      </w:r>
      <w:r>
        <w:rPr>
          <w:rFonts w:hint="eastAsia" w:ascii="楷体" w:hAnsi="楷体" w:eastAsia="楷体" w:cs="宋体"/>
          <w:sz w:val="24"/>
        </w:rPr>
        <w:t xml:space="preserve">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sz w:val="24"/>
        </w:rPr>
        <w:outlineLvl w:val="0"/>
      </w:pPr>
      <w:r/>
      <w:bookmarkStart w:id="185" w:name="_Toc17244"/>
      <w:r/>
      <w:bookmarkStart w:id="186" w:name="_Toc487900362"/>
      <w:r/>
      <w:bookmarkStart w:id="187" w:name="_Toc279701252"/>
      <w:r/>
      <w:bookmarkStart w:id="188" w:name="_Toc259093681"/>
      <w:r>
        <w:rPr>
          <w:rFonts w:ascii="楷体" w:hAnsi="楷体" w:eastAsia="楷体" w:cs="宋体"/>
          <w:b/>
          <w:sz w:val="24"/>
        </w:rPr>
        <w:t xml:space="preserve">2.8 </w:t>
      </w:r>
      <w:r>
        <w:rPr>
          <w:rFonts w:hint="eastAsia" w:ascii="楷体" w:hAnsi="楷体" w:eastAsia="楷体" w:cs="宋体"/>
          <w:b/>
          <w:sz w:val="24"/>
        </w:rPr>
        <w:t xml:space="preserve">货物的风险负担</w:t>
      </w:r>
      <w:bookmarkEnd w:id="185"/>
      <w:r/>
      <w:r/>
    </w:p>
    <w:p>
      <w:pPr>
        <w:ind w:firstLine="480"/>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2.8</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89" w:name="_Toc14055"/>
      <w:r>
        <w:rPr>
          <w:rFonts w:ascii="楷体" w:hAnsi="楷体" w:eastAsia="楷体" w:cs="宋体"/>
          <w:b/>
          <w:sz w:val="24"/>
        </w:rPr>
        <w:t xml:space="preserve">2.9 </w:t>
      </w:r>
      <w:r>
        <w:rPr>
          <w:rFonts w:hint="eastAsia" w:ascii="楷体" w:hAnsi="楷体" w:eastAsia="楷体" w:cs="宋体"/>
          <w:b/>
          <w:sz w:val="24"/>
        </w:rPr>
        <w:t xml:space="preserve">延迟</w:t>
      </w:r>
      <w:bookmarkEnd w:id="186"/>
      <w:r/>
      <w:bookmarkEnd w:id="187"/>
      <w:r/>
      <w:bookmarkEnd w:id="188"/>
      <w:r/>
      <w:bookmarkEnd w:id="189"/>
      <w:r>
        <w:rPr>
          <w:rFonts w:hint="eastAsia" w:ascii="楷体" w:hAnsi="楷体" w:eastAsia="楷体" w:cs="宋体"/>
          <w:b/>
          <w:sz w:val="24"/>
        </w:rPr>
        <w:t xml:space="preserve">交付</w:t>
      </w:r>
      <w:r/>
    </w:p>
    <w:p>
      <w:pPr>
        <w:ind w:firstLine="480"/>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sz w:val="24"/>
        </w:rPr>
        <w:outlineLvl w:val="0"/>
      </w:pPr>
      <w:r/>
      <w:bookmarkStart w:id="190" w:name="_Toc7502"/>
      <w:r/>
      <w:bookmarkStart w:id="191" w:name="_Toc279701254"/>
      <w:r/>
      <w:bookmarkStart w:id="192" w:name="_Toc487900364"/>
      <w:r/>
      <w:bookmarkStart w:id="193" w:name="_Toc259093683"/>
      <w:r/>
      <w:bookmarkStart w:id="194" w:name="_Ref467378121"/>
      <w:r>
        <w:rPr>
          <w:rFonts w:ascii="楷体" w:hAnsi="楷体" w:eastAsia="楷体" w:cs="宋体"/>
          <w:b/>
          <w:sz w:val="24"/>
        </w:rPr>
        <w:t xml:space="preserve">2.10 </w:t>
      </w:r>
      <w:r>
        <w:rPr>
          <w:rFonts w:hint="eastAsia" w:ascii="楷体" w:hAnsi="楷体" w:eastAsia="楷体" w:cs="宋体"/>
          <w:b/>
          <w:sz w:val="24"/>
        </w:rPr>
        <w:t xml:space="preserve">合同变更</w:t>
      </w:r>
      <w:bookmarkEnd w:id="190"/>
      <w:r/>
      <w:r/>
    </w:p>
    <w:p>
      <w:pPr>
        <w:ind w:firstLine="480"/>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95" w:name="_Toc279701259"/>
      <w:r/>
      <w:bookmarkStart w:id="196" w:name="_Toc259093688"/>
      <w:r/>
      <w:bookmarkStart w:id="197" w:name="_Toc487900369"/>
      <w:r/>
      <w:r/>
    </w:p>
    <w:p>
      <w:pPr>
        <w:ind w:firstLine="482"/>
        <w:spacing w:line="560" w:lineRule="exact"/>
        <w:rPr>
          <w:rFonts w:ascii="楷体" w:hAnsi="楷体" w:eastAsia="楷体" w:cs="宋体"/>
          <w:b/>
          <w:sz w:val="24"/>
        </w:rPr>
        <w:outlineLvl w:val="0"/>
      </w:pPr>
      <w:r/>
      <w:bookmarkStart w:id="198" w:name="_Toc15237"/>
      <w:r/>
      <w:bookmarkStart w:id="199" w:name="_Toc22955"/>
      <w:r/>
      <w:bookmarkStart w:id="200" w:name="_Toc10366"/>
      <w:r>
        <w:rPr>
          <w:rFonts w:ascii="楷体" w:hAnsi="楷体" w:eastAsia="楷体" w:cs="宋体"/>
          <w:b/>
          <w:sz w:val="24"/>
        </w:rPr>
        <w:t xml:space="preserve">2.11 </w:t>
      </w:r>
      <w:r>
        <w:rPr>
          <w:rFonts w:hint="eastAsia" w:ascii="楷体" w:hAnsi="楷体" w:eastAsia="楷体" w:cs="宋体"/>
          <w:b/>
          <w:sz w:val="24"/>
        </w:rPr>
        <w:t xml:space="preserve">合同转让</w:t>
      </w:r>
      <w:bookmarkEnd w:id="195"/>
      <w:r/>
      <w:bookmarkEnd w:id="196"/>
      <w:r/>
      <w:bookmarkEnd w:id="197"/>
      <w:r>
        <w:rPr>
          <w:rFonts w:hint="eastAsia" w:ascii="楷体" w:hAnsi="楷体" w:eastAsia="楷体" w:cs="宋体"/>
          <w:b/>
          <w:sz w:val="24"/>
        </w:rPr>
        <w:t xml:space="preserve">和分包</w:t>
      </w:r>
      <w:bookmarkEnd w:id="198"/>
      <w:r/>
      <w:bookmarkEnd w:id="199"/>
      <w:r/>
      <w:bookmarkEnd w:id="200"/>
      <w:r/>
      <w:r/>
    </w:p>
    <w:p>
      <w:pPr>
        <w:ind w:firstLine="480"/>
        <w:spacing w:line="560" w:lineRule="exact"/>
        <w:rPr>
          <w:rFonts w:ascii="楷体" w:hAnsi="楷体" w:eastAsia="楷体" w:cs="宋体"/>
          <w:sz w:val="24"/>
        </w:rPr>
      </w:pPr>
      <w:r>
        <w:rPr>
          <w:rFonts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sz w:val="24"/>
        </w:rPr>
      </w:pPr>
      <w:r>
        <w:rPr>
          <w:rFonts w:ascii="楷体" w:hAnsi="楷体" w:eastAsia="楷体" w:cs="宋体"/>
          <w:sz w:val="24"/>
        </w:rPr>
        <w:t xml:space="preserve">2.11.2乙方采取分包方式履行合同的，甲方可直接向分包供应商支付款项。</w:t>
      </w:r>
      <w:r/>
    </w:p>
    <w:p>
      <w:pPr>
        <w:ind w:firstLine="482"/>
        <w:spacing w:line="560" w:lineRule="exact"/>
        <w:rPr>
          <w:rFonts w:ascii="楷体" w:hAnsi="楷体" w:eastAsia="楷体" w:cs="宋体"/>
          <w:b/>
          <w:sz w:val="24"/>
        </w:rPr>
        <w:outlineLvl w:val="0"/>
      </w:pPr>
      <w:r/>
      <w:bookmarkStart w:id="201" w:name="_Toc13566"/>
      <w:r/>
      <w:bookmarkStart w:id="202" w:name="_Toc14066"/>
      <w:r/>
      <w:bookmarkStart w:id="203" w:name="_Toc16508"/>
      <w:r>
        <w:rPr>
          <w:rFonts w:ascii="楷体" w:hAnsi="楷体" w:eastAsia="楷体" w:cs="宋体"/>
          <w:b/>
          <w:sz w:val="24"/>
        </w:rPr>
        <w:t xml:space="preserve">2.12 </w:t>
      </w:r>
      <w:r>
        <w:rPr>
          <w:rFonts w:hint="eastAsia" w:ascii="楷体" w:hAnsi="楷体" w:eastAsia="楷体" w:cs="宋体"/>
          <w:b/>
          <w:sz w:val="24"/>
        </w:rPr>
        <w:t xml:space="preserve">不可抗力</w:t>
      </w:r>
      <w:bookmarkEnd w:id="201"/>
      <w:r/>
      <w:bookmarkEnd w:id="202"/>
      <w:r/>
      <w:bookmarkEnd w:id="203"/>
      <w:r/>
      <w:r/>
    </w:p>
    <w:p>
      <w:pPr>
        <w:ind w:firstLine="480"/>
        <w:spacing w:line="560" w:lineRule="exact"/>
        <w:rPr>
          <w:rFonts w:ascii="楷体" w:hAnsi="楷体" w:eastAsia="楷体" w:cs="宋体"/>
          <w:sz w:val="24"/>
        </w:rPr>
      </w:pPr>
      <w:r>
        <w:rPr>
          <w:rFonts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sz w:val="24"/>
        </w:rPr>
      </w:pPr>
      <w:r>
        <w:rPr>
          <w:rFonts w:ascii="楷体" w:hAnsi="楷体" w:eastAsia="楷体" w:cs="宋体"/>
          <w:sz w:val="24"/>
        </w:rPr>
        <w:t xml:space="preserve">2.12.2如不可抗力无法消除，致使合同目的无法实现的，双方均有权解除合同，且均不互相索赔。</w:t>
      </w:r>
      <w:r/>
    </w:p>
    <w:p>
      <w:pPr>
        <w:ind w:firstLine="480"/>
        <w:spacing w:line="560" w:lineRule="exact"/>
        <w:rPr>
          <w:rFonts w:ascii="楷体" w:hAnsi="楷体" w:eastAsia="楷体" w:cs="宋体"/>
          <w:sz w:val="24"/>
        </w:rPr>
      </w:pPr>
      <w:r>
        <w:rPr>
          <w:rFonts w:ascii="楷体" w:hAnsi="楷体" w:eastAsia="楷体" w:cs="宋体"/>
          <w:sz w:val="24"/>
        </w:rPr>
        <w:t xml:space="preserve">2.12.3 </w:t>
      </w: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合同专用条款</w:t>
      </w:r>
      <w:r>
        <w:rPr>
          <w:rFonts w:ascii="楷体" w:hAnsi="楷体" w:eastAsia="楷体" w:cs="宋体"/>
          <w:b/>
          <w:iCs/>
          <w:sz w:val="24"/>
        </w:rPr>
        <w:t xml:space="preserve">2.12.3</w:t>
      </w:r>
      <w:r>
        <w:rPr>
          <w:rFonts w:hint="eastAsia" w:ascii="楷体" w:hAnsi="楷体" w:eastAsia="楷体" w:cs="宋体"/>
          <w:sz w:val="24"/>
        </w:rPr>
        <w:t xml:space="preserve">约定时间内以书面形式变更合同；</w:t>
      </w:r>
      <w:r/>
    </w:p>
    <w:p>
      <w:pPr>
        <w:ind w:firstLine="480"/>
        <w:spacing w:line="560" w:lineRule="exact"/>
        <w:rPr>
          <w:rFonts w:ascii="楷体" w:hAnsi="楷体" w:eastAsia="楷体" w:cs="宋体"/>
          <w:sz w:val="24"/>
        </w:rPr>
      </w:pPr>
      <w:r>
        <w:rPr>
          <w:rFonts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约定时间内，将有关部门出具的证明文件送达对方当事人。</w:t>
      </w:r>
      <w:r/>
    </w:p>
    <w:p>
      <w:pPr>
        <w:ind w:firstLine="482"/>
        <w:spacing w:line="560" w:lineRule="exact"/>
        <w:rPr>
          <w:rFonts w:ascii="楷体" w:hAnsi="楷体" w:eastAsia="楷体" w:cs="宋体"/>
          <w:b/>
          <w:sz w:val="24"/>
        </w:rPr>
        <w:outlineLvl w:val="0"/>
      </w:pPr>
      <w:r/>
      <w:bookmarkStart w:id="204" w:name="_Toc30676"/>
      <w:r/>
      <w:bookmarkStart w:id="205" w:name="_Toc6969"/>
      <w:r/>
      <w:bookmarkStart w:id="206" w:name="_Toc259093684"/>
      <w:r/>
      <w:bookmarkStart w:id="207" w:name="_Toc279701255"/>
      <w:r/>
      <w:bookmarkStart w:id="208" w:name="_Toc487900365"/>
      <w:r/>
      <w:bookmarkStart w:id="209" w:name="_Toc689"/>
      <w:r>
        <w:rPr>
          <w:rFonts w:ascii="楷体" w:hAnsi="楷体" w:eastAsia="楷体" w:cs="宋体"/>
          <w:b/>
          <w:sz w:val="24"/>
        </w:rPr>
        <w:t xml:space="preserve">2.13 </w:t>
      </w:r>
      <w:r>
        <w:rPr>
          <w:rFonts w:hint="eastAsia" w:ascii="楷体" w:hAnsi="楷体" w:eastAsia="楷体" w:cs="宋体"/>
          <w:b/>
          <w:sz w:val="24"/>
        </w:rPr>
        <w:t xml:space="preserve">税费</w:t>
      </w:r>
      <w:bookmarkEnd w:id="204"/>
      <w:r/>
      <w:bookmarkEnd w:id="205"/>
      <w:r/>
      <w:bookmarkEnd w:id="206"/>
      <w:r/>
      <w:bookmarkEnd w:id="207"/>
      <w:r/>
      <w:bookmarkEnd w:id="208"/>
      <w:r/>
      <w:bookmarkEnd w:id="209"/>
      <w:r/>
      <w:r/>
    </w:p>
    <w:p>
      <w:pPr>
        <w:ind w:firstLine="480"/>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spacing w:line="560" w:lineRule="exact"/>
        <w:rPr>
          <w:rFonts w:ascii="楷体" w:hAnsi="楷体" w:eastAsia="楷体" w:cs="宋体"/>
          <w:b/>
          <w:sz w:val="24"/>
        </w:rPr>
        <w:outlineLvl w:val="0"/>
      </w:pPr>
      <w:r/>
      <w:bookmarkStart w:id="210" w:name="_Toc7102"/>
      <w:r/>
      <w:bookmarkStart w:id="211" w:name="_Toc487900368"/>
      <w:r/>
      <w:bookmarkStart w:id="212" w:name="_Toc16959"/>
      <w:r/>
      <w:bookmarkStart w:id="213" w:name="_Toc279701258"/>
      <w:r/>
      <w:bookmarkStart w:id="214" w:name="_Toc259093687"/>
      <w:r/>
      <w:bookmarkStart w:id="215" w:name="_Toc8298"/>
      <w:r>
        <w:rPr>
          <w:rFonts w:ascii="楷体" w:hAnsi="楷体" w:eastAsia="楷体" w:cs="宋体"/>
          <w:b/>
          <w:sz w:val="24"/>
        </w:rPr>
        <w:t xml:space="preserve">2.14乙方破产</w:t>
      </w:r>
      <w:bookmarkEnd w:id="210"/>
      <w:r/>
      <w:bookmarkEnd w:id="211"/>
      <w:r/>
      <w:bookmarkEnd w:id="212"/>
      <w:r/>
      <w:bookmarkEnd w:id="213"/>
      <w:r/>
      <w:bookmarkEnd w:id="214"/>
      <w:r/>
      <w:bookmarkEnd w:id="215"/>
      <w:r/>
      <w:r/>
    </w:p>
    <w:p>
      <w:pPr>
        <w:ind w:firstLine="480"/>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sz w:val="24"/>
        </w:rPr>
        <w:outlineLvl w:val="0"/>
      </w:pPr>
      <w:r/>
      <w:bookmarkStart w:id="216" w:name="_Toc6134"/>
      <w:r/>
      <w:bookmarkStart w:id="217" w:name="_Toc29333"/>
      <w:r/>
      <w:bookmarkStart w:id="218" w:name="_Toc15387"/>
      <w:r>
        <w:rPr>
          <w:rFonts w:ascii="楷体" w:hAnsi="楷体" w:eastAsia="楷体" w:cs="宋体"/>
          <w:b/>
          <w:sz w:val="24"/>
        </w:rPr>
        <w:t xml:space="preserve">2.15 </w:t>
      </w:r>
      <w:r>
        <w:rPr>
          <w:rFonts w:hint="eastAsia" w:ascii="楷体" w:hAnsi="楷体" w:eastAsia="楷体" w:cs="宋体"/>
          <w:b/>
          <w:sz w:val="24"/>
        </w:rPr>
        <w:t xml:space="preserve">合同中止、终止</w:t>
      </w:r>
      <w:bookmarkEnd w:id="216"/>
      <w:r/>
      <w:bookmarkEnd w:id="217"/>
      <w:r/>
      <w:bookmarkEnd w:id="218"/>
      <w:r/>
      <w:r/>
    </w:p>
    <w:p>
      <w:pPr>
        <w:ind w:firstLine="480"/>
        <w:spacing w:line="560" w:lineRule="exact"/>
        <w:rPr>
          <w:rFonts w:ascii="楷体" w:hAnsi="楷体" w:eastAsia="楷体" w:cs="宋体"/>
          <w:sz w:val="24"/>
        </w:rPr>
      </w:pPr>
      <w:r>
        <w:rPr>
          <w:rFonts w:ascii="楷体" w:hAnsi="楷体" w:eastAsia="楷体" w:cs="宋体"/>
          <w:sz w:val="24"/>
        </w:rPr>
        <w:t xml:space="preserve">2.15.1 </w:t>
      </w:r>
      <w:r>
        <w:rPr>
          <w:rFonts w:hint="eastAsia" w:ascii="楷体" w:hAnsi="楷体" w:eastAsia="楷体" w:cs="宋体"/>
          <w:sz w:val="24"/>
        </w:rPr>
        <w:t xml:space="preserve">双方当事人不得擅自中止或者终止合同；</w:t>
      </w:r>
      <w:r/>
    </w:p>
    <w:p>
      <w:pPr>
        <w:ind w:firstLine="480"/>
        <w:spacing w:line="560" w:lineRule="exact"/>
        <w:rPr>
          <w:rFonts w:ascii="楷体" w:hAnsi="楷体" w:eastAsia="楷体" w:cs="宋体"/>
          <w:sz w:val="24"/>
        </w:rPr>
      </w:pPr>
      <w:r>
        <w:rPr>
          <w:rFonts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sz w:val="24"/>
        </w:rPr>
        <w:outlineLvl w:val="0"/>
      </w:pPr>
      <w:r/>
      <w:bookmarkStart w:id="219" w:name="_Toc1125"/>
      <w:r/>
      <w:bookmarkStart w:id="220" w:name="_Toc14563"/>
      <w:r/>
      <w:bookmarkStart w:id="221" w:name="_Toc6596"/>
      <w:r>
        <w:rPr>
          <w:rFonts w:ascii="楷体" w:hAnsi="楷体" w:eastAsia="楷体" w:cs="宋体"/>
          <w:b/>
          <w:sz w:val="24"/>
        </w:rPr>
        <w:t xml:space="preserve">2.16检验和验收</w:t>
      </w:r>
      <w:bookmarkEnd w:id="219"/>
      <w:r/>
      <w:bookmarkEnd w:id="220"/>
      <w:r/>
      <w:bookmarkEnd w:id="221"/>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2.16.1</w:t>
      </w:r>
      <w:r>
        <w:rPr>
          <w:rFonts w:hint="eastAsia" w:ascii="楷体" w:hAnsi="楷体" w:eastAsia="楷体" w:cs="宋体"/>
          <w:b/>
          <w:iCs/>
          <w:sz w:val="24"/>
          <w:u w:val="single"/>
        </w:rPr>
        <w:t xml:space="preserve">（</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sz w:val="24"/>
        </w:rPr>
      </w:pPr>
      <w:r>
        <w:rPr>
          <w:rFonts w:ascii="楷体" w:hAnsi="楷体" w:eastAsia="楷体" w:cs="宋体"/>
          <w:sz w:val="24"/>
        </w:rPr>
        <w:t xml:space="preserve">2.16.3 </w:t>
      </w:r>
      <w:r>
        <w:rPr>
          <w:rFonts w:hint="eastAsia" w:ascii="楷体" w:hAnsi="楷体" w:eastAsia="楷体" w:cs="宋体"/>
          <w:sz w:val="24"/>
        </w:rPr>
        <w:t xml:space="preserve">检验和验收标准、程序等具体内容以及前述验收书的效力详见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191"/>
      <w:r/>
      <w:bookmarkEnd w:id="192"/>
      <w:r/>
      <w:bookmarkEnd w:id="193"/>
      <w:r/>
      <w:bookmarkEnd w:id="194"/>
      <w:r/>
      <w:r/>
    </w:p>
    <w:p>
      <w:pPr>
        <w:ind w:firstLine="482"/>
        <w:spacing w:line="560" w:lineRule="exact"/>
        <w:rPr>
          <w:rFonts w:ascii="楷体" w:hAnsi="楷体" w:eastAsia="楷体" w:cs="宋体"/>
          <w:b/>
          <w:sz w:val="24"/>
        </w:rPr>
        <w:outlineLvl w:val="0"/>
      </w:pPr>
      <w:r/>
      <w:bookmarkStart w:id="222" w:name="_Toc259093690"/>
      <w:r/>
      <w:bookmarkStart w:id="223" w:name="_Toc279701261"/>
      <w:r/>
      <w:bookmarkStart w:id="224" w:name="_Toc487900371"/>
      <w:r/>
      <w:bookmarkStart w:id="225" w:name="_Toc19604"/>
      <w:r/>
      <w:bookmarkStart w:id="226" w:name="_Toc11284"/>
      <w:r/>
      <w:bookmarkStart w:id="227" w:name="_Toc25182"/>
      <w:r>
        <w:rPr>
          <w:rFonts w:ascii="楷体" w:hAnsi="楷体" w:eastAsia="楷体" w:cs="宋体"/>
          <w:b/>
          <w:sz w:val="24"/>
        </w:rPr>
        <w:t xml:space="preserve">2.17 </w:t>
      </w:r>
      <w:r>
        <w:rPr>
          <w:rFonts w:hint="eastAsia" w:ascii="楷体" w:hAnsi="楷体" w:eastAsia="楷体" w:cs="宋体"/>
          <w:b/>
          <w:sz w:val="24"/>
        </w:rPr>
        <w:t xml:space="preserve">通知</w:t>
      </w:r>
      <w:bookmarkEnd w:id="222"/>
      <w:r/>
      <w:bookmarkEnd w:id="223"/>
      <w:r/>
      <w:bookmarkEnd w:id="224"/>
      <w:r>
        <w:rPr>
          <w:rFonts w:hint="eastAsia" w:ascii="楷体" w:hAnsi="楷体" w:eastAsia="楷体" w:cs="宋体"/>
          <w:b/>
          <w:sz w:val="24"/>
        </w:rPr>
        <w:t xml:space="preserve">和送达</w:t>
      </w:r>
      <w:bookmarkEnd w:id="225"/>
      <w:r/>
      <w:bookmarkEnd w:id="226"/>
      <w:r/>
      <w:bookmarkEnd w:id="227"/>
      <w:r/>
      <w:r/>
    </w:p>
    <w:p>
      <w:pPr>
        <w:ind w:firstLine="480"/>
        <w:spacing w:line="560" w:lineRule="exact"/>
        <w:rPr>
          <w:rFonts w:ascii="楷体" w:hAnsi="楷体" w:eastAsia="楷体" w:cs="宋体"/>
          <w:sz w:val="24"/>
        </w:rPr>
      </w:pPr>
      <w:r/>
      <w:bookmarkStart w:id="228" w:name="_Toc3135"/>
      <w:r/>
      <w:bookmarkStart w:id="229" w:name="_Toc6698"/>
      <w:r/>
      <w:bookmarkStart w:id="230" w:name="_Toc487900372"/>
      <w:r/>
      <w:bookmarkStart w:id="231" w:name="_Toc279701262"/>
      <w:r/>
      <w:bookmarkStart w:id="232" w:name="_Toc259093691"/>
      <w:r>
        <w:rPr>
          <w:rFonts w:ascii="楷体" w:hAnsi="楷体" w:eastAsia="楷体" w:cs="宋体"/>
          <w:sz w:val="24"/>
        </w:rPr>
        <w:t xml:space="preserve">2.17.1任何一方因履行合同而以合同第一部分尾部所列明的传真或电子邮件 </w:t>
      </w:r>
      <w:r>
        <w:rPr>
          <w:rFonts w:hint="eastAsia" w:ascii="楷体" w:hAnsi="楷体" w:eastAsia="楷体" w:cs="宋体"/>
          <w:sz w:val="24"/>
        </w:rPr>
        <w:t xml:space="preserve">发出的所有通知、文件、材料，均视为已向对方当事人送达；任何一方变更上述送达方式或者地址的，应于</w:t>
      </w:r>
      <w:r>
        <w:rPr>
          <w:rFonts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228"/>
      <w:r/>
      <w:bookmarkEnd w:id="229"/>
      <w:r/>
      <w:r/>
    </w:p>
    <w:p>
      <w:pPr>
        <w:ind w:firstLine="480"/>
        <w:spacing w:line="560" w:lineRule="exact"/>
        <w:rPr>
          <w:rFonts w:ascii="楷体" w:hAnsi="楷体" w:eastAsia="楷体" w:cs="宋体"/>
          <w:sz w:val="24"/>
        </w:rPr>
      </w:pPr>
      <w:r/>
      <w:bookmarkStart w:id="233" w:name="_Toc23128"/>
      <w:r/>
      <w:bookmarkStart w:id="234" w:name="_Toc23294"/>
      <w:r>
        <w:rPr>
          <w:rFonts w:ascii="楷体" w:hAnsi="楷体" w:eastAsia="楷体" w:cs="宋体"/>
          <w:sz w:val="24"/>
        </w:rPr>
        <w:t xml:space="preserve">2.17.2</w:t>
      </w:r>
      <w:bookmarkEnd w:id="233"/>
      <w:r/>
      <w:bookmarkEnd w:id="234"/>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sz w:val="24"/>
        </w:rPr>
        <w:outlineLvl w:val="0"/>
      </w:pPr>
      <w:r/>
      <w:bookmarkStart w:id="235" w:name="_Toc18540"/>
      <w:r/>
      <w:bookmarkStart w:id="236" w:name="_Toc4355"/>
      <w:r/>
      <w:bookmarkStart w:id="237" w:name="_Toc30599"/>
      <w:r>
        <w:rPr>
          <w:rFonts w:ascii="楷体" w:hAnsi="楷体" w:eastAsia="楷体" w:cs="宋体"/>
          <w:b/>
          <w:sz w:val="24"/>
        </w:rPr>
        <w:t xml:space="preserve">2.18 </w:t>
      </w:r>
      <w:r>
        <w:rPr>
          <w:rFonts w:hint="eastAsia" w:ascii="楷体" w:hAnsi="楷体" w:eastAsia="楷体" w:cs="宋体"/>
          <w:b/>
          <w:sz w:val="24"/>
        </w:rPr>
        <w:t xml:space="preserve">计量单位</w:t>
      </w:r>
      <w:bookmarkEnd w:id="230"/>
      <w:r/>
      <w:bookmarkEnd w:id="231"/>
      <w:r/>
      <w:bookmarkEnd w:id="232"/>
      <w:r/>
      <w:bookmarkEnd w:id="235"/>
      <w:r/>
      <w:bookmarkEnd w:id="236"/>
      <w:r/>
      <w:bookmarkEnd w:id="237"/>
      <w:r/>
      <w:r/>
    </w:p>
    <w:p>
      <w:pPr>
        <w:ind w:firstLine="480"/>
        <w:spacing w:line="560" w:lineRule="exact"/>
        <w:rPr>
          <w:rFonts w:ascii="楷体" w:hAnsi="楷体" w:eastAsia="楷体" w:cs="宋体"/>
          <w:sz w:val="24"/>
        </w:rPr>
      </w:pPr>
      <w:r>
        <w:rPr>
          <w:rFonts w:hint="eastAsia" w:ascii="楷体" w:hAnsi="楷体" w:eastAsia="楷体" w:cs="宋体"/>
          <w:sz w:val="24"/>
        </w:rPr>
        <w:t xml:space="preserve">除技术规范中另有规定外</w:t>
      </w:r>
      <w:r>
        <w:rPr>
          <w:rFonts w:ascii="楷体" w:hAnsi="楷体" w:eastAsia="楷体" w:cs="宋体"/>
          <w:sz w:val="24"/>
        </w:rPr>
        <w:t xml:space="preserve">,合同的计量单位均使用国家法定计量单位。</w:t>
      </w:r>
      <w:r/>
    </w:p>
    <w:p>
      <w:pPr>
        <w:ind w:firstLine="482"/>
        <w:spacing w:line="560" w:lineRule="exact"/>
        <w:rPr>
          <w:rFonts w:ascii="楷体" w:hAnsi="楷体" w:eastAsia="楷体" w:cs="宋体"/>
          <w:b/>
          <w:sz w:val="24"/>
        </w:rPr>
        <w:outlineLvl w:val="0"/>
      </w:pPr>
      <w:r/>
      <w:bookmarkStart w:id="238" w:name="_Toc18567"/>
      <w:r/>
      <w:bookmarkStart w:id="239" w:name="_Toc279701263"/>
      <w:r/>
      <w:bookmarkStart w:id="240" w:name="_Toc10330"/>
      <w:r/>
      <w:bookmarkStart w:id="241" w:name="_Toc487900373"/>
      <w:r/>
      <w:bookmarkStart w:id="242" w:name="_Toc259093692"/>
      <w:r/>
      <w:bookmarkStart w:id="243" w:name="_Toc12773"/>
      <w:r>
        <w:rPr>
          <w:rFonts w:ascii="楷体" w:hAnsi="楷体" w:eastAsia="楷体" w:cs="宋体"/>
          <w:b/>
          <w:sz w:val="24"/>
        </w:rPr>
        <w:t xml:space="preserve">2.19 </w:t>
      </w:r>
      <w:r>
        <w:rPr>
          <w:rFonts w:hint="eastAsia" w:ascii="楷体" w:hAnsi="楷体" w:eastAsia="楷体" w:cs="宋体"/>
          <w:b/>
          <w:sz w:val="24"/>
        </w:rPr>
        <w:t xml:space="preserve">合同使用的文字和适用的法律</w:t>
      </w:r>
      <w:bookmarkEnd w:id="238"/>
      <w:r/>
      <w:bookmarkEnd w:id="239"/>
      <w:r/>
      <w:bookmarkEnd w:id="240"/>
      <w:r/>
      <w:bookmarkEnd w:id="241"/>
      <w:r/>
      <w:bookmarkEnd w:id="242"/>
      <w:r/>
      <w:bookmarkEnd w:id="243"/>
      <w:r/>
      <w:r/>
    </w:p>
    <w:p>
      <w:pPr>
        <w:ind w:firstLine="480"/>
        <w:spacing w:line="560" w:lineRule="exact"/>
        <w:rPr>
          <w:rFonts w:ascii="楷体" w:hAnsi="楷体" w:eastAsia="楷体" w:cs="宋体"/>
          <w:sz w:val="24"/>
        </w:rPr>
      </w:pPr>
      <w:r>
        <w:rPr>
          <w:rFonts w:ascii="楷体" w:hAnsi="楷体" w:eastAsia="楷体" w:cs="宋体"/>
          <w:sz w:val="24"/>
        </w:rPr>
        <w:t xml:space="preserve">2.19.1 </w:t>
      </w:r>
      <w:r>
        <w:rPr>
          <w:rFonts w:hint="eastAsia" w:ascii="楷体" w:hAnsi="楷体" w:eastAsia="楷体" w:cs="宋体"/>
          <w:sz w:val="24"/>
        </w:rPr>
        <w:t xml:space="preserve">合同使用汉语书就、变更和解释；</w:t>
      </w:r>
      <w:r/>
    </w:p>
    <w:p>
      <w:pPr>
        <w:ind w:firstLine="480"/>
        <w:spacing w:line="560" w:lineRule="exact"/>
        <w:rPr>
          <w:rFonts w:ascii="楷体" w:hAnsi="楷体" w:eastAsia="楷体" w:cs="宋体"/>
          <w:sz w:val="24"/>
        </w:rPr>
      </w:pPr>
      <w:r>
        <w:rPr>
          <w:rFonts w:ascii="楷体" w:hAnsi="楷体" w:eastAsia="楷体" w:cs="宋体"/>
          <w:sz w:val="24"/>
        </w:rPr>
        <w:t xml:space="preserve">2.19.2 </w:t>
      </w:r>
      <w:r>
        <w:rPr>
          <w:rFonts w:hint="eastAsia" w:ascii="楷体" w:hAnsi="楷体" w:eastAsia="楷体" w:cs="宋体"/>
          <w:sz w:val="24"/>
        </w:rPr>
        <w:t xml:space="preserve">合同适用中华人民共和国法律。</w:t>
      </w:r>
      <w:r/>
    </w:p>
    <w:p>
      <w:pPr>
        <w:ind w:firstLine="482"/>
        <w:spacing w:line="560" w:lineRule="exact"/>
        <w:rPr>
          <w:rFonts w:ascii="楷体" w:hAnsi="楷体" w:eastAsia="楷体" w:cs="宋体"/>
          <w:b/>
          <w:bCs/>
          <w:sz w:val="24"/>
        </w:rPr>
      </w:pPr>
      <w:r>
        <w:rPr>
          <w:rFonts w:ascii="楷体" w:hAnsi="楷体" w:eastAsia="楷体" w:cs="宋体"/>
          <w:b/>
          <w:bCs/>
          <w:sz w:val="24"/>
        </w:rPr>
        <w:t xml:space="preserve">2.20</w:t>
      </w:r>
      <w:r>
        <w:rPr>
          <w:rFonts w:hint="eastAsia" w:ascii="楷体" w:hAnsi="楷体" w:eastAsia="楷体" w:cs="宋体"/>
          <w:b/>
          <w:bCs/>
          <w:sz w:val="24"/>
        </w:rPr>
        <w:t xml:space="preserve">政府采购信用融资</w:t>
      </w:r>
      <w:r/>
    </w:p>
    <w:p>
      <w:pPr>
        <w:ind w:firstLine="480"/>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sz w:val="24"/>
        </w:rPr>
        <w:outlineLvl w:val="0"/>
      </w:pPr>
      <w:r/>
      <w:bookmarkStart w:id="244" w:name="_Toc19890"/>
      <w:r/>
      <w:bookmarkStart w:id="245" w:name="_Toc14001"/>
      <w:r/>
      <w:bookmarkStart w:id="246" w:name="_Toc6885"/>
      <w:r>
        <w:rPr>
          <w:rFonts w:ascii="楷体" w:hAnsi="楷体" w:eastAsia="楷体" w:cs="宋体"/>
          <w:b/>
          <w:sz w:val="24"/>
        </w:rPr>
        <w:t xml:space="preserve">2.21 合同份数</w:t>
      </w:r>
      <w:bookmarkEnd w:id="244"/>
      <w:r/>
      <w:bookmarkEnd w:id="245"/>
      <w:r/>
      <w:bookmarkEnd w:id="246"/>
      <w:r/>
      <w:r/>
    </w:p>
    <w:p>
      <w:pPr>
        <w:ind w:firstLine="480"/>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2.21</w:t>
      </w:r>
      <w:r>
        <w:rPr>
          <w:rFonts w:hint="eastAsia" w:ascii="楷体" w:hAnsi="楷体" w:eastAsia="楷体" w:cs="宋体"/>
          <w:sz w:val="24"/>
        </w:rPr>
        <w:t xml:space="preserve">规定，每份均具有同等法律效力。</w:t>
      </w:r>
      <w:r/>
    </w:p>
    <w:p>
      <w:pPr>
        <w:ind w:firstLine="2513"/>
        <w:spacing w:line="360" w:lineRule="auto"/>
        <w:rPr>
          <w:rFonts w:ascii="楷体" w:hAnsi="楷体" w:eastAsia="楷体" w:cs="宋体"/>
          <w:b/>
          <w:sz w:val="28"/>
          <w:szCs w:val="28"/>
        </w:rPr>
        <w:outlineLvl w:val="0"/>
      </w:pPr>
      <w:r>
        <w:rPr>
          <w:rFonts w:ascii="楷体" w:hAnsi="楷体" w:eastAsia="楷体" w:cs="宋体"/>
        </w:rPr>
        <w:br w:type="page" w:clear="all"/>
      </w:r>
      <w:r>
        <w:rPr>
          <w:rFonts w:hint="eastAsia" w:ascii="楷体" w:hAnsi="楷体" w:eastAsia="楷体" w:cs="宋体"/>
          <w:b/>
          <w:sz w:val="28"/>
          <w:szCs w:val="28"/>
        </w:rPr>
        <w:t xml:space="preserve">第三部分</w:t>
      </w:r>
      <w:r>
        <w:rPr>
          <w:rFonts w:ascii="楷体" w:hAnsi="楷体" w:eastAsia="楷体" w:cs="宋体"/>
          <w:b/>
          <w:sz w:val="28"/>
          <w:szCs w:val="28"/>
        </w:rPr>
        <w:t xml:space="preserve"> 合同专用条款</w:t>
      </w:r>
      <w:r/>
    </w:p>
    <w:p>
      <w:pPr>
        <w:ind w:left="-420" w:right="-420" w:firstLine="480"/>
        <w:spacing w:line="560" w:lineRule="exact"/>
        <w:rPr>
          <w:rFonts w:ascii="楷体" w:hAnsi="楷体" w:eastAsia="楷体" w:cs="宋体"/>
        </w:rPr>
      </w:pPr>
      <w:r>
        <w:rPr>
          <w:rFonts w:hint="eastAsia" w:ascii="楷体" w:hAnsi="楷体" w:eastAsia="楷体" w:cs="宋体"/>
          <w:sz w:val="24"/>
        </w:rPr>
        <w:t xml:space="preserve">本</w:t>
      </w:r>
      <w:r>
        <w:rPr>
          <w:rFonts w:hint="eastAsia" w:ascii="楷体" w:hAnsi="楷体" w:eastAsia="楷体" w:cs="宋体"/>
          <w:bCs/>
        </w:rPr>
        <w:t xml:space="preserve">部分</w:t>
      </w:r>
      <w:r>
        <w:rPr>
          <w:rFonts w:hint="eastAsia" w:ascii="楷体" w:hAnsi="楷体" w:eastAsia="楷体" w:cs="宋体"/>
          <w:sz w:val="24"/>
        </w:rPr>
        <w:t xml:space="preserve">是对前两</w:t>
      </w:r>
      <w:bookmarkStart w:id="247" w:name="_Hlk136502841"/>
      <w:r>
        <w:rPr>
          <w:rFonts w:hint="eastAsia" w:ascii="楷体" w:hAnsi="楷体" w:eastAsia="楷体" w:cs="宋体"/>
          <w:bCs/>
        </w:rPr>
        <w:t xml:space="preserve">部分</w:t>
      </w:r>
      <w:bookmarkEnd w:id="247"/>
      <w:r>
        <w:rPr>
          <w:rFonts w:hint="eastAsia" w:ascii="楷体" w:hAnsi="楷体" w:eastAsia="楷体" w:cs="宋体"/>
          <w:sz w:val="24"/>
        </w:rPr>
        <w:t xml:space="preserve">的补充和修改，如果前两</w:t>
      </w:r>
      <w:r>
        <w:rPr>
          <w:rFonts w:hint="eastAsia" w:ascii="楷体" w:hAnsi="楷体" w:eastAsia="楷体" w:cs="宋体"/>
          <w:bCs/>
        </w:rPr>
        <w:t xml:space="preserve">部分</w:t>
      </w:r>
      <w:r>
        <w:rPr>
          <w:rFonts w:hint="eastAsia" w:ascii="楷体" w:hAnsi="楷体" w:eastAsia="楷体" w:cs="宋体"/>
          <w:sz w:val="24"/>
        </w:rPr>
        <w:t xml:space="preserve">和本</w:t>
      </w:r>
      <w:r>
        <w:rPr>
          <w:rFonts w:hint="eastAsia" w:ascii="楷体" w:hAnsi="楷体" w:eastAsia="楷体" w:cs="宋体"/>
          <w:bCs/>
        </w:rPr>
        <w:t xml:space="preserve">部分</w:t>
      </w:r>
      <w:r>
        <w:rPr>
          <w:rFonts w:hint="eastAsia" w:ascii="楷体" w:hAnsi="楷体" w:eastAsia="楷体" w:cs="宋体"/>
          <w:sz w:val="24"/>
        </w:rPr>
        <w:t xml:space="preserve">的约定不一致，应以本</w:t>
      </w:r>
      <w:r>
        <w:rPr>
          <w:rFonts w:hint="eastAsia" w:ascii="楷体" w:hAnsi="楷体" w:eastAsia="楷体" w:cs="宋体"/>
          <w:bCs/>
        </w:rPr>
        <w:t xml:space="preserve">部分</w:t>
      </w:r>
      <w:r>
        <w:rPr>
          <w:rFonts w:hint="eastAsia" w:ascii="楷体" w:hAnsi="楷体" w:eastAsia="楷体" w:cs="宋体"/>
          <w:sz w:val="24"/>
        </w:rPr>
        <w:t xml:space="preserve">的约定为准。本</w:t>
      </w:r>
      <w:r>
        <w:rPr>
          <w:rFonts w:hint="eastAsia" w:ascii="楷体" w:hAnsi="楷体" w:eastAsia="楷体" w:cs="宋体"/>
          <w:bCs/>
        </w:rPr>
        <w:t xml:space="preserve">部分</w:t>
      </w:r>
      <w:r>
        <w:rPr>
          <w:rFonts w:hint="eastAsia" w:ascii="楷体" w:hAnsi="楷体" w:eastAsia="楷体" w:cs="宋体"/>
          <w:sz w:val="24"/>
        </w:rPr>
        <w:t xml:space="preserve">的条款号应与前两</w:t>
      </w:r>
      <w:r>
        <w:rPr>
          <w:rFonts w:hint="eastAsia" w:ascii="楷体" w:hAnsi="楷体" w:eastAsia="楷体" w:cs="宋体"/>
          <w:bCs/>
        </w:rPr>
        <w:t xml:space="preserve">部分</w:t>
      </w:r>
      <w:r>
        <w:rPr>
          <w:rFonts w:hint="eastAsia" w:ascii="楷体" w:hAnsi="楷体" w:eastAsia="楷体" w:cs="宋体"/>
          <w:sz w:val="24"/>
        </w:rPr>
        <w:t xml:space="preserve">的条款号保持对应；与前两</w:t>
      </w:r>
      <w:r>
        <w:rPr>
          <w:rFonts w:hint="eastAsia" w:ascii="楷体" w:hAnsi="楷体" w:eastAsia="楷体" w:cs="宋体"/>
          <w:bCs/>
        </w:rPr>
        <w:t xml:space="preserve">部分</w:t>
      </w:r>
      <w:r>
        <w:rPr>
          <w:rFonts w:hint="eastAsia" w:ascii="楷体" w:hAnsi="楷体" w:eastAsia="楷体" w:cs="宋体"/>
          <w:sz w:val="24"/>
        </w:rPr>
        <w:t xml:space="preserve">无对应关系的内容可另行编制条款号。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777"/>
        <w:gridCol w:w="8692"/>
      </w:tblGrid>
      <w:tr>
        <w:trPr>
          <w:trHeight w:val="391"/>
        </w:trPr>
        <w:tc>
          <w:tcPr>
            <w:tcBorders>
              <w:left w:val="single" w:color="auto" w:sz="4" w:space="0"/>
            </w:tcBorders>
            <w:tcW w:w="0" w:type="auto"/>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W w:w="0" w:type="auto"/>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1.4.2</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1.5.2</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1.6.1 </w:t>
            </w:r>
            <w:r/>
          </w:p>
        </w:tc>
        <w:tc>
          <w:tcPr>
            <w:tcW w:w="0" w:type="auto"/>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□经双方协商乙方自愿放弃预付款。</w:t>
            </w:r>
            <w:r/>
          </w:p>
          <w:p>
            <w:pPr>
              <w:spacing w:line="360" w:lineRule="auto"/>
              <w:rPr>
                <w:rFonts w:ascii="楷体" w:hAnsi="楷体" w:eastAsia="楷体" w:cs="宋体"/>
                <w:sz w:val="24"/>
              </w:rPr>
            </w:pPr>
            <w:r>
              <w:rPr>
                <w:rFonts w:hint="eastAsia" w:ascii="楷体" w:hAnsi="楷体" w:eastAsia="楷体"/>
                <w:sz w:val="24"/>
              </w:rPr>
              <w:t xml:space="preserve">□合同签订后甲方收到乙方提供的相应金额的正规发票后</w:t>
            </w:r>
            <w:r>
              <w:rPr>
                <w:rFonts w:ascii="楷体" w:hAnsi="楷体" w:eastAsia="楷体"/>
                <w:sz w:val="24"/>
              </w:rPr>
              <w:t xml:space="preserve">10个工作日内，支付合同价 30%的预付款。</w:t>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1.7.2</w:t>
            </w:r>
            <w:r/>
          </w:p>
        </w:tc>
        <w:tc>
          <w:tcPr>
            <w:tcW w:w="0" w:type="auto"/>
            <w:vAlign w:val="center"/>
            <w:textDirection w:val="lrTb"/>
            <w:noWrap w:val="false"/>
          </w:tcPr>
          <w:p>
            <w:pPr>
              <w:spacing w:line="360" w:lineRule="auto"/>
              <w:tabs>
                <w:tab w:val="left" w:pos="420" w:leader="none"/>
              </w:tabs>
              <w:rPr>
                <w:rFonts w:ascii="楷体" w:hAnsi="楷体" w:eastAsia="楷体" w:cs="Arial"/>
                <w:bCs/>
                <w:sz w:val="24"/>
              </w:rPr>
            </w:pPr>
            <w:r>
              <w:rPr>
                <w:rFonts w:hint="eastAsia" w:ascii="楷体" w:hAnsi="楷体" w:eastAsia="楷体" w:cs="Arial"/>
                <w:bCs/>
                <w:sz w:val="24"/>
              </w:rPr>
              <w:t xml:space="preserve">项目安装调试完毕并验收合格，采购人在收到中标人提供的相应金额的正规发票后10个工作日内，支</w:t>
            </w:r>
            <w:r>
              <w:rPr>
                <w:rFonts w:hint="eastAsia" w:ascii="楷体" w:hAnsi="楷体" w:eastAsia="楷体" w:cs="Arial"/>
                <w:bCs/>
                <w:sz w:val="24"/>
              </w:rPr>
              <w:t xml:space="preserve">付合同额的60%；质保期满，所有设备无质量问题，则在采购人收到中标人提供的相应金额的正规发票后10个工作日内，支付合同额的10%。</w:t>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1.8.1</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1.8.2</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1.8.3</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1.9.6</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2.3.2</w:t>
            </w:r>
            <w:r/>
          </w:p>
        </w:tc>
        <w:tc>
          <w:tcPr>
            <w:tcW w:w="0" w:type="auto"/>
            <w:vAlign w:val="center"/>
            <w:textDirection w:val="lrTb"/>
            <w:noWrap w:val="false"/>
          </w:tcPr>
          <w:p>
            <w:pPr>
              <w:ind w:left="-420" w:right="-420" w:firstLine="480"/>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2.4.1</w:t>
            </w:r>
            <w:r/>
          </w:p>
        </w:tc>
        <w:tc>
          <w:tcPr>
            <w:tcW w:w="0" w:type="auto"/>
            <w:vAlign w:val="center"/>
            <w:textDirection w:val="lrTb"/>
            <w:noWrap w:val="false"/>
          </w:tcPr>
          <w:p>
            <w:pPr>
              <w:ind w:firstLine="240"/>
              <w:spacing w:line="360" w:lineRule="auto"/>
              <w:rPr>
                <w:rFonts w:ascii="楷体" w:hAnsi="楷体" w:eastAsia="楷体"/>
              </w:rPr>
            </w:pPr>
            <w:r>
              <w:rPr>
                <w:rFonts w:ascii="楷体" w:hAnsi="楷体" w:eastAsia="楷体"/>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2.4.3</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textDirection w:val="lrTb"/>
            <w:noWrap w:val="false"/>
          </w:tcPr>
          <w:p>
            <w:pPr>
              <w:spacing w:line="360" w:lineRule="auto"/>
              <w:rPr>
                <w:rFonts w:ascii="楷体" w:hAnsi="楷体" w:eastAsia="楷体" w:cs="宋体"/>
                <w:sz w:val="24"/>
              </w:rPr>
            </w:pPr>
            <w:r>
              <w:rPr>
                <w:rFonts w:ascii="楷体" w:hAnsi="楷体" w:eastAsia="楷体" w:cs="宋体"/>
                <w:sz w:val="24"/>
              </w:rPr>
              <w:t xml:space="preserve">2.8 </w:t>
            </w:r>
            <w:r/>
          </w:p>
        </w:tc>
        <w:tc>
          <w:tcPr>
            <w:tcW w:w="0" w:type="auto"/>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2.12.3</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2.12.4</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2.16.1</w:t>
            </w:r>
            <w:r/>
          </w:p>
        </w:tc>
        <w:tc>
          <w:tcPr>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97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2.16.3</w:t>
            </w:r>
            <w:r/>
          </w:p>
        </w:tc>
        <w:tc>
          <w:tcPr>
            <w:tcW w:w="0" w:type="auto"/>
            <w:vAlign w:val="center"/>
            <w:textDirection w:val="lrTb"/>
            <w:noWrap w:val="false"/>
          </w:tcPr>
          <w:p>
            <w:pPr>
              <w:spacing w:line="480" w:lineRule="exact"/>
              <w:rPr>
                <w:rFonts w:ascii="楷体" w:hAnsi="楷体" w:eastAsia="楷体"/>
              </w:rPr>
            </w:pPr>
            <w:r>
              <w:rPr>
                <w:rFonts w:ascii="楷体" w:hAnsi="楷体" w:eastAsia="楷体"/>
              </w:rPr>
            </w:r>
            <w:r/>
          </w:p>
        </w:tc>
      </w:tr>
      <w:tr>
        <w:trPr>
          <w:trHeight w:val="65"/>
        </w:trPr>
        <w:tc>
          <w:tcPr>
            <w:tcBorders>
              <w:left w:val="single" w:color="auto" w:sz="4" w:space="0"/>
            </w:tcBorders>
            <w:tcW w:w="0" w:type="auto"/>
            <w:vAlign w:val="center"/>
            <w:textDirection w:val="lrTb"/>
            <w:noWrap w:val="false"/>
          </w:tcPr>
          <w:p>
            <w:pPr>
              <w:ind w:left="-420" w:right="-420" w:firstLine="480"/>
              <w:spacing w:line="360" w:lineRule="auto"/>
              <w:rPr>
                <w:rFonts w:ascii="楷体" w:hAnsi="楷体" w:eastAsia="楷体" w:cs="宋体"/>
                <w:sz w:val="24"/>
              </w:rPr>
              <w:outlineLvl w:val="0"/>
            </w:pPr>
            <w:r>
              <w:rPr>
                <w:rFonts w:ascii="楷体" w:hAnsi="楷体" w:eastAsia="楷体" w:cs="宋体"/>
                <w:sz w:val="24"/>
              </w:rPr>
              <w:t xml:space="preserve">2.21 </w:t>
            </w:r>
            <w:r/>
          </w:p>
        </w:tc>
        <w:tc>
          <w:tcPr>
            <w:tcW w:w="0" w:type="auto"/>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0" w:type="auto"/>
            <w:vAlign w:val="center"/>
            <w:textDirection w:val="lrTb"/>
            <w:noWrap w:val="false"/>
          </w:tcPr>
          <w:p>
            <w:pPr>
              <w:ind w:left="-420" w:right="-420" w:firstLine="480"/>
              <w:spacing w:line="360" w:lineRule="auto"/>
              <w:rPr>
                <w:rFonts w:ascii="楷体" w:hAnsi="楷体" w:eastAsia="楷体" w:cs="宋体"/>
                <w:sz w:val="24"/>
              </w:rPr>
              <w:outlineLvl w:val="0"/>
            </w:pPr>
            <w:r>
              <w:rPr>
                <w:rFonts w:ascii="楷体" w:hAnsi="楷体" w:eastAsia="楷体" w:cs="宋体"/>
                <w:sz w:val="24"/>
              </w:rPr>
              <w:t xml:space="preserve">3.1</w:t>
            </w:r>
            <w:r/>
          </w:p>
          <w:p>
            <w:pPr>
              <w:ind w:left="-420" w:right="-420" w:firstLine="480"/>
              <w:spacing w:line="360" w:lineRule="auto"/>
              <w:rPr>
                <w:rFonts w:ascii="楷体" w:hAnsi="楷体" w:eastAsia="楷体"/>
              </w:rPr>
              <w:outlineLvl w:val="0"/>
            </w:pPr>
            <w:r>
              <w:rPr>
                <w:rFonts w:hint="eastAsia" w:ascii="楷体" w:hAnsi="楷体" w:eastAsia="楷体" w:cs="宋体"/>
                <w:sz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w:t>
            </w:r>
            <w:bookmarkEnd w:id="89"/>
            <w:r/>
            <w:r/>
          </w:p>
        </w:tc>
      </w:tr>
    </w:tbl>
    <w:p>
      <w:pPr>
        <w:jc w:val="left"/>
        <w:rPr>
          <w:rFonts w:ascii="楷体" w:hAnsi="楷体" w:eastAsia="楷体"/>
          <w:b/>
          <w:sz w:val="30"/>
          <w:szCs w:val="30"/>
        </w:rPr>
      </w:pPr>
      <w:r>
        <w:rPr>
          <w:rFonts w:ascii="楷体" w:hAnsi="楷体" w:eastAsia="楷体"/>
          <w:b/>
          <w:sz w:val="30"/>
          <w:szCs w:val="30"/>
        </w:rPr>
      </w:r>
      <w:bookmarkEnd w:id="88"/>
      <w:r/>
    </w:p>
    <w:p>
      <w:pPr>
        <w:jc w:val="left"/>
        <w:widowControl/>
        <w:rPr>
          <w:rFonts w:ascii="楷体" w:hAnsi="楷体" w:eastAsia="楷体"/>
          <w:b/>
          <w:sz w:val="30"/>
          <w:szCs w:val="30"/>
        </w:rPr>
      </w:pPr>
      <w:r>
        <w:rPr>
          <w:rFonts w:ascii="楷体" w:hAnsi="楷体" w:eastAsia="楷体"/>
          <w:b/>
          <w:sz w:val="30"/>
          <w:szCs w:val="30"/>
        </w:rPr>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360" w:lineRule="auto"/>
        <w:rPr>
          <w:rFonts w:ascii="楷体" w:hAnsi="楷体" w:eastAsia="楷体"/>
          <w:sz w:val="30"/>
          <w:szCs w:val="30"/>
        </w:rPr>
      </w:pPr>
      <w:r/>
      <w:bookmarkStart w:id="248" w:name="_Hlk177109976"/>
      <w:r/>
      <w:bookmarkStart w:id="249" w:name="OLE_LINK78"/>
      <w:r/>
      <w:bookmarkStart w:id="250" w:name="OLE_LINK85"/>
      <w:r>
        <w:rPr>
          <w:rFonts w:hint="eastAsia" w:ascii="楷体" w:hAnsi="楷体" w:eastAsia="楷体"/>
          <w:b/>
          <w:sz w:val="30"/>
          <w:szCs w:val="30"/>
        </w:rPr>
        <w:t xml:space="preserve">第四部分 采购需求</w:t>
      </w:r>
      <w:bookmarkEnd w:id="248"/>
      <w:r/>
    </w:p>
    <w:p>
      <w:pPr>
        <w:ind w:firstLine="472"/>
        <w:spacing w:line="360" w:lineRule="auto"/>
        <w:rPr>
          <w:rFonts w:ascii="楷体" w:hAnsi="楷体" w:eastAsia="楷体" w:cs="Arial"/>
          <w:b/>
          <w:sz w:val="24"/>
        </w:rPr>
      </w:pPr>
      <w:r>
        <w:rPr>
          <w:rFonts w:hint="eastAsia" w:ascii="楷体" w:hAnsi="楷体" w:eastAsia="楷体" w:cs="Arial"/>
          <w:b/>
          <w:sz w:val="24"/>
        </w:rPr>
        <w:t xml:space="preserve">一、项目概况</w:t>
      </w:r>
      <w:r/>
    </w:p>
    <w:p>
      <w:pPr>
        <w:ind w:firstLine="495"/>
        <w:spacing w:line="360" w:lineRule="auto"/>
      </w:pPr>
      <w:r/>
      <w:bookmarkStart w:id="251" w:name="OLE_LINK91"/>
      <w:r/>
      <w:bookmarkStart w:id="252" w:name="OLE_LINK92"/>
      <w:r>
        <w:rPr>
          <w:rFonts w:hint="eastAsia" w:ascii="楷体" w:hAnsi="楷体" w:eastAsia="楷体" w:cs="Arial"/>
          <w:sz w:val="24"/>
        </w:rPr>
        <w:t xml:space="preserve">依据《江苏省基层生态环境监测机构规范化建设工作方案》（苏环办〔2023〕124号）、《江苏省基层生态环境监测机构规范化建设指标体系评分细则（试行）〉的通知》（苏环办〔2023〕204号）及《江苏省推进现代化生态环境监测监控体系和能力建设实施方案》文件的要求，我单位监测仪器设备及能力项仍存在较大缺口，部分设备老化情况严重，难以适应当前日益复杂的实际监测工作需求，结合我单位实际情况，拟购置包括全自动总磷总氮分析仪、便携式水质自动分析仪等共计</w:t>
      </w:r>
      <w:r>
        <w:rPr>
          <w:rFonts w:hint="eastAsia" w:ascii="楷体" w:hAnsi="楷体" w:eastAsia="楷体" w:cs="Arial"/>
          <w:sz w:val="24"/>
        </w:rPr>
        <w:t xml:space="preserve">22</w:t>
      </w:r>
      <w:r>
        <w:rPr>
          <w:rFonts w:hint="eastAsia" w:ascii="楷体" w:hAnsi="楷体" w:eastAsia="楷体" w:cs="Arial"/>
          <w:sz w:val="24"/>
        </w:rPr>
        <w:t xml:space="preserve">台</w:t>
      </w:r>
      <w:r>
        <w:rPr>
          <w:rFonts w:hint="eastAsia" w:ascii="楷体" w:hAnsi="楷体" w:eastAsia="楷体" w:cs="Arial"/>
          <w:sz w:val="24"/>
        </w:rPr>
        <w:t xml:space="preserve">（套）</w:t>
      </w:r>
      <w:r>
        <w:rPr>
          <w:rFonts w:hint="eastAsia" w:ascii="楷体" w:hAnsi="楷体" w:eastAsia="楷体" w:cs="Arial"/>
          <w:sz w:val="24"/>
        </w:rPr>
        <w:t xml:space="preserve">监测仪器设备。</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项目所属行业：工业。</w:t>
      </w:r>
      <w:bookmarkEnd w:id="251"/>
      <w:r/>
      <w:bookmarkEnd w:id="252"/>
      <w:r/>
      <w:r/>
    </w:p>
    <w:p>
      <w:pPr>
        <w:ind w:firstLine="472"/>
        <w:spacing w:line="360" w:lineRule="auto"/>
        <w:tabs>
          <w:tab w:val="left" w:pos="4090" w:leader="none"/>
        </w:tabs>
        <w:rPr>
          <w:rFonts w:ascii="楷体" w:hAnsi="楷体" w:eastAsia="楷体" w:cs="Arial"/>
          <w:b/>
          <w:sz w:val="24"/>
        </w:rPr>
      </w:pPr>
      <w:r>
        <w:rPr>
          <w:rFonts w:hint="eastAsia" w:ascii="楷体" w:hAnsi="楷体" w:eastAsia="楷体" w:cs="Arial"/>
          <w:b/>
          <w:sz w:val="24"/>
        </w:rPr>
        <w:t xml:space="preserve">二、采购预算（最高限价）</w:t>
      </w:r>
      <w:r>
        <w:rPr>
          <w:rFonts w:ascii="楷体" w:hAnsi="楷体" w:eastAsia="楷体" w:cs="Arial"/>
          <w:b/>
          <w:sz w:val="24"/>
        </w:rPr>
        <w:tab/>
      </w:r>
      <w:r/>
    </w:p>
    <w:p>
      <w:pPr>
        <w:ind w:firstLine="480"/>
        <w:spacing w:line="360" w:lineRule="auto"/>
        <w:rPr>
          <w:rFonts w:ascii="楷体" w:hAnsi="楷体" w:eastAsia="楷体" w:cs="Arial"/>
          <w:sz w:val="24"/>
        </w:rPr>
      </w:pPr>
      <w:r>
        <w:rPr>
          <w:rFonts w:hint="eastAsia" w:ascii="楷体" w:hAnsi="楷体" w:eastAsia="楷体" w:cs="Arial"/>
          <w:sz w:val="24"/>
        </w:rPr>
        <w:t xml:space="preserve">采购预算（最高限价）：</w:t>
      </w:r>
      <w:r>
        <w:rPr>
          <w:rFonts w:hint="eastAsia" w:ascii="楷体" w:hAnsi="楷体" w:eastAsia="楷体" w:cs="Arial"/>
          <w:sz w:val="24"/>
        </w:rPr>
        <w:t xml:space="preserve">168.6</w:t>
      </w:r>
      <w:r>
        <w:rPr>
          <w:rFonts w:hint="eastAsia" w:ascii="楷体" w:hAnsi="楷体" w:eastAsia="楷体" w:cs="Arial"/>
          <w:sz w:val="24"/>
        </w:rPr>
        <w:t xml:space="preserve">万元。</w:t>
      </w:r>
      <w:r/>
    </w:p>
    <w:p>
      <w:pPr>
        <w:ind w:firstLine="480"/>
        <w:spacing w:line="360" w:lineRule="auto"/>
        <w:rPr>
          <w:rFonts w:ascii="楷体" w:hAnsi="楷体" w:eastAsia="楷体" w:cs="Arial"/>
          <w:b/>
          <w:bCs/>
          <w:sz w:val="24"/>
        </w:rPr>
      </w:pPr>
      <w:r/>
      <w:bookmarkStart w:id="253" w:name="OLE_LINK27"/>
      <w:r/>
      <w:bookmarkStart w:id="254" w:name="OLE_LINK26"/>
      <w:r>
        <w:rPr>
          <w:rFonts w:hint="eastAsia" w:ascii="楷体" w:hAnsi="楷体" w:eastAsia="楷体" w:cs="Arial"/>
          <w:b/>
          <w:bCs/>
          <w:sz w:val="24"/>
        </w:rPr>
        <w:t xml:space="preserve">投标报价超过最高限价的为无效报价，按照无效响应处理。</w:t>
      </w:r>
      <w:bookmarkEnd w:id="253"/>
      <w:bookmarkEnd w:id="254"/>
      <w:r/>
    </w:p>
    <w:p>
      <w:pPr>
        <w:numPr>
          <w:ilvl w:val="0"/>
          <w:numId w:val="1"/>
        </w:numPr>
        <w:ind w:firstLine="472"/>
        <w:spacing w:line="360" w:lineRule="auto"/>
        <w:rPr>
          <w:rFonts w:ascii="楷体" w:hAnsi="楷体" w:eastAsia="楷体" w:cs="Arial"/>
          <w:b/>
          <w:sz w:val="24"/>
        </w:rPr>
      </w:pPr>
      <w:r>
        <w:rPr>
          <w:rFonts w:hint="eastAsia" w:ascii="楷体" w:hAnsi="楷体" w:eastAsia="楷体" w:cs="Arial"/>
          <w:b/>
          <w:sz w:val="24"/>
        </w:rPr>
        <w:t xml:space="preserve">采购标的汇总表</w:t>
      </w:r>
      <w:r/>
    </w:p>
    <w:tbl>
      <w:tblPr>
        <w:tblW w:w="7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2"/>
        <w:gridCol w:w="2150"/>
        <w:gridCol w:w="850"/>
        <w:gridCol w:w="851"/>
        <w:gridCol w:w="850"/>
        <w:gridCol w:w="1701"/>
        <w:gridCol w:w="851"/>
      </w:tblGrid>
      <w:tr>
        <w:trPr>
          <w:jc w:val="center"/>
          <w:trHeight w:val="1355"/>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bookmarkStart w:id="255" w:name="OLE_LINK24"/>
            <w:r/>
            <w:bookmarkStart w:id="256" w:name="OLE_LINK25"/>
            <w:r>
              <w:rPr>
                <w:rFonts w:hint="eastAsia" w:ascii="楷体" w:hAnsi="楷体" w:eastAsia="楷体" w:cs="楷体"/>
                <w:sz w:val="24"/>
              </w:rPr>
              <w:t xml:space="preserve">序号</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货物类标的名称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计量单位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是否进口</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是否强制或优先采购节能环保产品</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电热鼓风干燥箱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电热恒温培养箱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bookmarkStart w:id="257" w:name="_Hlk233187979"/>
            <w:r>
              <w:rPr>
                <w:rFonts w:hint="eastAsia" w:ascii="楷体" w:hAnsi="楷体" w:eastAsia="楷体" w:cs="楷体"/>
                <w:sz w:val="24"/>
              </w:rPr>
              <w:t xml:space="preserve">3</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全自动高锰酸盐指数分析仪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bookmarkStart w:id="258" w:name="OLE_LINK58"/>
            <w:r/>
            <w:bookmarkStart w:id="259" w:name="OLE_LINK59"/>
            <w:r>
              <w:rPr>
                <w:rFonts w:hint="eastAsia" w:ascii="楷体" w:hAnsi="楷体" w:eastAsia="楷体" w:cs="楷体"/>
                <w:sz w:val="24"/>
              </w:rPr>
              <w:t xml:space="preserve">套</w:t>
            </w:r>
            <w:bookmarkEnd w:id="258"/>
            <w:r/>
            <w:bookmarkEnd w:id="259"/>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bookmarkStart w:id="260" w:name="OLE_LINK62"/>
            <w:r/>
            <w:bookmarkStart w:id="261" w:name="OLE_LINK63"/>
            <w:r>
              <w:rPr>
                <w:rFonts w:hint="eastAsia" w:ascii="楷体" w:hAnsi="楷体" w:eastAsia="楷体" w:cs="楷体"/>
                <w:sz w:val="24"/>
              </w:rPr>
              <w:t xml:space="preserve">否</w:t>
            </w:r>
            <w:bookmarkEnd w:id="260"/>
            <w:r/>
            <w:bookmarkEnd w:id="261"/>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bookmarkEnd w:id="257"/>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4</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宋体"/>
                <w:color w:val="000000"/>
                <w:sz w:val="24"/>
              </w:rPr>
            </w:pPr>
            <w:r/>
            <w:bookmarkStart w:id="262" w:name="OLE_LINK60"/>
            <w:r/>
            <w:bookmarkStart w:id="263" w:name="OLE_LINK61"/>
            <w:r>
              <w:rPr>
                <w:rFonts w:hint="eastAsia" w:ascii="楷体" w:hAnsi="楷体" w:eastAsia="楷体" w:cs="宋体"/>
                <w:color w:val="000000"/>
                <w:sz w:val="24"/>
              </w:rPr>
              <w:t xml:space="preserve">生化培养箱</w:t>
            </w:r>
            <w:bookmarkEnd w:id="262"/>
            <w:r/>
            <w:bookmarkEnd w:id="263"/>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bookmarkStart w:id="264" w:name="OLE_LINK64"/>
            <w:r>
              <w:rPr>
                <w:rFonts w:hint="eastAsia" w:ascii="楷体" w:hAnsi="楷体" w:eastAsia="楷体" w:cs="楷体"/>
                <w:sz w:val="24"/>
              </w:rPr>
              <w:t xml:space="preserve">5</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数显电导率仪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bookmarkEnd w:id="264"/>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6</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全自动总磷总氮分析仪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7</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bookmarkStart w:id="265" w:name="OLE_LINK30"/>
            <w:r/>
            <w:bookmarkStart w:id="266" w:name="OLE_LINK31"/>
            <w:r>
              <w:rPr>
                <w:rFonts w:hint="eastAsia" w:ascii="楷体" w:hAnsi="楷体" w:eastAsia="楷体" w:cs="宋体"/>
                <w:color w:val="000000"/>
                <w:sz w:val="24"/>
              </w:rPr>
              <w:t xml:space="preserve">全自动CODcr分析仪</w:t>
            </w:r>
            <w:bookmarkEnd w:id="265"/>
            <w:r/>
            <w:bookmarkEnd w:id="266"/>
            <w:r>
              <w:rPr>
                <w:rFonts w:hint="eastAsia" w:ascii="楷体" w:hAnsi="楷体" w:eastAsia="楷体" w:cs="宋体"/>
                <w:color w:val="000000"/>
                <w:sz w:val="24"/>
              </w:rPr>
              <w:t xml:space="preserve">（核心产品）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8</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bookmarkStart w:id="267" w:name="OLE_LINK34"/>
            <w:r>
              <w:rPr>
                <w:rFonts w:hint="eastAsia" w:ascii="楷体" w:hAnsi="楷体" w:eastAsia="楷体" w:cs="宋体"/>
                <w:color w:val="000000"/>
                <w:sz w:val="24"/>
              </w:rPr>
              <w:t xml:space="preserve">火焰原子吸收光谱仪</w:t>
            </w:r>
            <w:bookmarkEnd w:id="267"/>
            <w:r>
              <w:rPr>
                <w:rFonts w:hint="eastAsia" w:ascii="楷体" w:hAnsi="楷体" w:eastAsia="楷体" w:cs="宋体"/>
                <w:color w:val="000000"/>
                <w:sz w:val="24"/>
              </w:rPr>
              <w:t xml:space="preserve">（核心产品）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9</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酶底物法检测系统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10</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六联玻璃过滤器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11</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双光束紫外可见分光光度计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bookmarkStart w:id="268" w:name="_Hlk233214186"/>
            <w:r>
              <w:rPr>
                <w:rFonts w:hint="eastAsia" w:ascii="楷体" w:hAnsi="楷体" w:eastAsia="楷体" w:cs="楷体"/>
                <w:sz w:val="24"/>
              </w:rPr>
              <w:t xml:space="preserve">12</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数显式电热恒温水浴锅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13</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万分之一电子天平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bookmarkEnd w:id="268"/>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14</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便携式水质自动分析仪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15</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烟气预处理系统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16</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智能多路配气仪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17</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便携式离心机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18</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测高（距）望远镜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19</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bookmarkStart w:id="269" w:name="OLE_LINK35"/>
            <w:r/>
            <w:bookmarkStart w:id="270" w:name="OLE_LINK36"/>
            <w:r>
              <w:rPr>
                <w:rFonts w:hint="eastAsia" w:ascii="楷体" w:hAnsi="楷体" w:eastAsia="楷体" w:cs="宋体"/>
                <w:color w:val="000000"/>
                <w:sz w:val="24"/>
              </w:rPr>
              <w:t xml:space="preserve">环境气体应急检测仪</w:t>
            </w:r>
            <w:bookmarkEnd w:id="269"/>
            <w:r/>
            <w:bookmarkEnd w:id="270"/>
            <w:r>
              <w:rPr>
                <w:rFonts w:hint="eastAsia" w:ascii="楷体" w:hAnsi="楷体" w:eastAsia="楷体" w:cs="宋体"/>
                <w:color w:val="000000"/>
                <w:sz w:val="24"/>
              </w:rPr>
              <w:t xml:space="preserve">（核心产品）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20</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宋体"/>
                <w:color w:val="000000"/>
                <w:sz w:val="24"/>
              </w:rPr>
              <w:t xml:space="preserve">非甲烷总烃高温存储箱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否</w:t>
            </w:r>
            <w:r/>
          </w:p>
        </w:tc>
        <w:tc>
          <w:tcPr>
            <w:tcBorders>
              <w:top w:val="single" w:color="000000" w:sz="4" w:space="0"/>
              <w:left w:val="single" w:color="auto" w:sz="4" w:space="0"/>
              <w:bottom w:val="single" w:color="000000" w:sz="4" w:space="0"/>
              <w:right w:val="single" w:color="000000" w:sz="4" w:space="0"/>
            </w:tcBorders>
            <w:tcW w:w="851" w:type="dxa"/>
            <w:vAlign w:val="center"/>
            <w:textDirection w:val="lrTb"/>
            <w:noWrap w:val="false"/>
          </w:tcPr>
          <w:p>
            <w:pPr>
              <w:jc w:val="center"/>
              <w:spacing w:line="360" w:lineRule="auto"/>
              <w:rPr>
                <w:rFonts w:ascii="楷体" w:hAnsi="楷体" w:eastAsia="楷体" w:cs="楷体"/>
                <w:sz w:val="24"/>
              </w:rPr>
            </w:pPr>
            <w:r>
              <w:rPr>
                <w:rFonts w:ascii="楷体" w:hAnsi="楷体" w:eastAsia="楷体" w:cs="楷体"/>
                <w:sz w:val="24"/>
              </w:rPr>
            </w:r>
            <w:r/>
          </w:p>
        </w:tc>
      </w:tr>
    </w:tbl>
    <w:p>
      <w:pPr>
        <w:numPr>
          <w:ilvl w:val="0"/>
          <w:numId w:val="2"/>
        </w:numPr>
        <w:ind w:firstLine="420"/>
        <w:spacing w:line="360" w:lineRule="auto"/>
        <w:rPr>
          <w:rFonts w:ascii="楷体" w:hAnsi="楷体" w:eastAsia="楷体" w:cs="Arial"/>
          <w:b/>
          <w:sz w:val="24"/>
        </w:rPr>
      </w:pPr>
      <w:r>
        <w:rPr>
          <w:rFonts w:hint="eastAsia" w:ascii="楷体" w:hAnsi="楷体" w:eastAsia="楷体" w:cs="Arial"/>
          <w:b/>
          <w:sz w:val="24"/>
        </w:rPr>
        <w:t xml:space="preserve">技术及服务要求</w:t>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（一）电热鼓风干燥箱技术参数及要求</w:t>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一）用途</w:t>
      </w:r>
      <w:r/>
    </w:p>
    <w:p>
      <w:pPr>
        <w:spacing w:line="360" w:lineRule="auto"/>
        <w:rPr>
          <w:rFonts w:ascii="楷体" w:hAnsi="楷体" w:eastAsia="楷体" w:cs="宋体"/>
          <w:sz w:val="24"/>
        </w:rPr>
      </w:pPr>
      <w:r>
        <w:rPr>
          <w:rFonts w:hint="eastAsia" w:ascii="楷体" w:hAnsi="楷体" w:eastAsia="楷体" w:cs="宋体"/>
          <w:sz w:val="24"/>
        </w:rPr>
        <w:t xml:space="preserve">水质 粪大肠菌群测定 多管发酵法</w:t>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二）应用范围</w:t>
      </w:r>
      <w:r/>
    </w:p>
    <w:p>
      <w:pPr>
        <w:spacing w:line="360" w:lineRule="auto"/>
        <w:rPr>
          <w:rFonts w:ascii="楷体" w:hAnsi="楷体" w:eastAsia="楷体" w:cs="宋体"/>
          <w:b/>
          <w:sz w:val="24"/>
        </w:rPr>
      </w:pPr>
      <w:r/>
      <w:bookmarkStart w:id="271" w:name="OLE_LINK3"/>
      <w:r>
        <w:rPr>
          <w:rFonts w:hint="eastAsia" w:ascii="楷体" w:hAnsi="楷体" w:eastAsia="楷体" w:cs="宋体"/>
          <w:sz w:val="24"/>
        </w:rPr>
        <w:t xml:space="preserve">适用于水质（地表水、废水）粪大肠菌群测定实验要求。</w:t>
      </w:r>
      <w:bookmarkEnd w:id="271"/>
      <w:r/>
    </w:p>
    <w:p>
      <w:pPr>
        <w:spacing w:line="360" w:lineRule="auto"/>
        <w:rPr>
          <w:rFonts w:ascii="楷体" w:hAnsi="楷体" w:eastAsia="楷体" w:cs="宋体"/>
          <w:b/>
          <w:sz w:val="24"/>
        </w:rPr>
      </w:pPr>
      <w:r>
        <w:rPr>
          <w:rFonts w:hint="eastAsia" w:ascii="楷体" w:hAnsi="楷体" w:eastAsia="楷体" w:cs="宋体"/>
          <w:b/>
          <w:sz w:val="24"/>
        </w:rPr>
        <w:t xml:space="preserve">三）技术参数</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控温范围：(室温＋5)～250℃ </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分辨率：</w:t>
      </w:r>
      <w:bookmarkStart w:id="272" w:name="OLE_LINK1"/>
      <w:r/>
      <w:bookmarkStart w:id="273" w:name="OLE_LINK2"/>
      <w:r>
        <w:rPr>
          <w:rFonts w:hint="eastAsia" w:ascii="楷体" w:hAnsi="楷体" w:eastAsia="楷体" w:cs="宋体"/>
          <w:sz w:val="24"/>
        </w:rPr>
        <w:t xml:space="preserve">≤</w:t>
      </w:r>
      <w:bookmarkEnd w:id="272"/>
      <w:r/>
      <w:bookmarkEnd w:id="273"/>
      <w:r>
        <w:rPr>
          <w:rFonts w:hint="eastAsia" w:ascii="楷体" w:hAnsi="楷体" w:eastAsia="楷体" w:cs="宋体"/>
          <w:sz w:val="24"/>
        </w:rPr>
        <w:t xml:space="preserve">0.1℃</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波动度：≤±1℃</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均匀度：≤±2℃</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升温速率：＞4℃/min</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定时范围：0-9999/min/h</w:t>
      </w:r>
      <w:r/>
    </w:p>
    <w:p>
      <w:pPr>
        <w:pStyle w:val="1059"/>
        <w:numPr>
          <w:ilvl w:val="0"/>
          <w:numId w:val="3"/>
        </w:numPr>
        <w:spacing w:line="360" w:lineRule="auto"/>
        <w:rPr>
          <w:rFonts w:ascii="楷体" w:hAnsi="楷体" w:eastAsia="楷体" w:cs="宋体"/>
          <w:sz w:val="24"/>
        </w:rPr>
      </w:pPr>
      <w:r>
        <w:rPr>
          <w:rFonts w:hint="eastAsia" w:ascii="楷体" w:hAnsi="楷体" w:eastAsia="楷体" w:cs="宋体"/>
          <w:sz w:val="24"/>
        </w:rPr>
        <w:t xml:space="preserve">外形尺寸：长或宽不得大于700mm</w:t>
      </w:r>
      <w:r/>
    </w:p>
    <w:p>
      <w:pPr>
        <w:spacing w:line="360" w:lineRule="auto"/>
        <w:rPr>
          <w:rFonts w:ascii="楷体" w:hAnsi="楷体" w:eastAsia="楷体" w:cs="宋体"/>
          <w:b/>
          <w:sz w:val="24"/>
        </w:rPr>
      </w:pPr>
      <w:r>
        <w:rPr>
          <w:rFonts w:hint="eastAsia" w:ascii="楷体" w:hAnsi="楷体" w:eastAsia="楷体" w:cs="宋体"/>
          <w:b/>
          <w:sz w:val="24"/>
        </w:rPr>
        <w:t xml:space="preserve">四）仪器要求</w:t>
      </w:r>
      <w:r/>
    </w:p>
    <w:p>
      <w:pPr>
        <w:spacing w:line="360" w:lineRule="auto"/>
        <w:rPr>
          <w:rFonts w:ascii="楷体" w:hAnsi="楷体" w:eastAsia="楷体" w:cs="宋体"/>
          <w:sz w:val="24"/>
        </w:rPr>
      </w:pPr>
      <w:r>
        <w:rPr>
          <w:rFonts w:hint="eastAsia" w:ascii="楷体" w:hAnsi="楷体" w:eastAsia="楷体" w:cs="宋体"/>
          <w:sz w:val="24"/>
        </w:rPr>
        <w:t xml:space="preserve">1、独立限温保护功能，超过限定温度，设备自动断电，确保样品和设备安全。</w:t>
      </w:r>
      <w:r/>
    </w:p>
    <w:p>
      <w:pPr>
        <w:spacing w:line="360" w:lineRule="auto"/>
        <w:rPr>
          <w:rFonts w:ascii="楷体" w:hAnsi="楷体" w:eastAsia="楷体" w:cs="宋体"/>
          <w:sz w:val="24"/>
        </w:rPr>
      </w:pPr>
      <w:r>
        <w:rPr>
          <w:rFonts w:hint="eastAsia" w:ascii="楷体" w:hAnsi="楷体" w:eastAsia="楷体" w:cs="宋体"/>
          <w:sz w:val="24"/>
        </w:rPr>
        <w:t xml:space="preserve">2、上下限超温报警，超温停机保护，门开报警，传感器故障报警，过载保护，漏电保护，压缩机超温保护。</w:t>
      </w:r>
      <w:r/>
    </w:p>
    <w:p>
      <w:pPr>
        <w:spacing w:line="360" w:lineRule="auto"/>
        <w:rPr>
          <w:rFonts w:ascii="楷体" w:hAnsi="楷体" w:eastAsia="楷体" w:cs="宋体"/>
          <w:sz w:val="24"/>
        </w:rPr>
      </w:pPr>
      <w:r>
        <w:rPr>
          <w:rFonts w:hint="eastAsia" w:ascii="楷体" w:hAnsi="楷体" w:eastAsia="楷体" w:cs="宋体"/>
          <w:sz w:val="24"/>
        </w:rPr>
        <w:t xml:space="preserve">3、具备来电恢复功能，保证设备不会因停电、死机造成数据丢失。</w:t>
      </w:r>
      <w:r/>
    </w:p>
    <w:p>
      <w:pPr>
        <w:spacing w:line="360" w:lineRule="auto"/>
        <w:rPr>
          <w:rFonts w:ascii="楷体" w:hAnsi="楷体" w:eastAsia="楷体" w:cs="宋体"/>
          <w:sz w:val="24"/>
        </w:rPr>
      </w:pPr>
      <w:r>
        <w:rPr>
          <w:rFonts w:hint="eastAsia" w:ascii="楷体" w:hAnsi="楷体" w:eastAsia="楷体" w:cs="宋体"/>
          <w:sz w:val="24"/>
        </w:rPr>
        <w:t xml:space="preserve">4、搁架位置可随意调节、拆卸。</w:t>
      </w:r>
      <w:r/>
    </w:p>
    <w:p>
      <w:pPr>
        <w:ind w:left="482" w:hanging="482"/>
        <w:spacing w:line="360" w:lineRule="auto"/>
        <w:rPr>
          <w:rFonts w:ascii="楷体" w:hAnsi="楷体" w:eastAsia="楷体" w:cs="宋体"/>
          <w:b/>
          <w:bCs/>
          <w:sz w:val="24"/>
        </w:rPr>
      </w:pPr>
      <w:r>
        <w:rPr>
          <w:rFonts w:hint="eastAsia" w:ascii="楷体" w:hAnsi="楷体" w:eastAsia="楷体" w:cs="宋体"/>
          <w:b/>
          <w:bCs/>
          <w:sz w:val="24"/>
        </w:rPr>
        <w:t xml:space="preserve">五）仪器配置及要求</w:t>
      </w:r>
      <w:r/>
    </w:p>
    <w:p>
      <w:pPr>
        <w:ind w:left="480" w:hanging="480"/>
        <w:spacing w:line="360" w:lineRule="auto"/>
        <w:rPr>
          <w:rFonts w:ascii="楷体" w:hAnsi="楷体" w:eastAsia="楷体" w:cs="宋体"/>
          <w:bCs/>
          <w:sz w:val="24"/>
        </w:rPr>
      </w:pPr>
      <w:r>
        <w:rPr>
          <w:rFonts w:hint="eastAsia" w:ascii="楷体" w:hAnsi="楷体" w:eastAsia="楷体" w:cs="宋体"/>
          <w:bCs/>
          <w:sz w:val="24"/>
        </w:rPr>
        <w:t xml:space="preserve">主机1台、</w:t>
      </w:r>
      <w:r>
        <w:rPr>
          <w:rFonts w:hint="eastAsia" w:ascii="楷体" w:hAnsi="楷体" w:eastAsia="楷体" w:cs="宋体"/>
          <w:bCs/>
          <w:sz w:val="24"/>
        </w:rPr>
        <w:t xml:space="preserve">配备相应规格的载物托架等相关配件。</w:t>
      </w:r>
      <w:r/>
    </w:p>
    <w:p>
      <w:pPr>
        <w:spacing w:line="360" w:lineRule="auto"/>
        <w:tabs>
          <w:tab w:val="left" w:pos="0" w:leader="none"/>
        </w:tabs>
        <w:rPr>
          <w:rFonts w:ascii="楷体" w:hAnsi="楷体" w:eastAsia="楷体" w:cs="宋体"/>
          <w:b/>
          <w:sz w:val="24"/>
        </w:rPr>
      </w:pPr>
      <w:r>
        <w:rPr>
          <w:rFonts w:ascii="楷体" w:hAnsi="楷体" w:eastAsia="楷体" w:cs="宋体"/>
          <w:b/>
          <w:sz w:val="24"/>
        </w:rPr>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（二）电热恒温培养箱技术参数及要求</w:t>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一）用途</w:t>
      </w:r>
      <w:r/>
    </w:p>
    <w:p>
      <w:pPr>
        <w:spacing w:line="360" w:lineRule="auto"/>
        <w:rPr>
          <w:rFonts w:ascii="楷体" w:hAnsi="楷体" w:eastAsia="楷体" w:cs="宋体"/>
          <w:sz w:val="24"/>
        </w:rPr>
      </w:pPr>
      <w:r>
        <w:rPr>
          <w:rFonts w:hint="eastAsia" w:ascii="楷体" w:hAnsi="楷体" w:eastAsia="楷体" w:cs="宋体"/>
          <w:sz w:val="24"/>
        </w:rPr>
        <w:t xml:space="preserve">水质 粪大肠菌群测定 多管发酵法</w:t>
      </w:r>
      <w:r/>
    </w:p>
    <w:p>
      <w:pPr>
        <w:spacing w:line="360" w:lineRule="auto"/>
        <w:tabs>
          <w:tab w:val="left" w:pos="0" w:leader="none"/>
        </w:tabs>
        <w:rPr>
          <w:rFonts w:ascii="楷体" w:hAnsi="楷体" w:eastAsia="楷体" w:cs="宋体"/>
          <w:b/>
          <w:sz w:val="24"/>
        </w:rPr>
      </w:pPr>
      <w:r>
        <w:rPr>
          <w:rFonts w:hint="eastAsia" w:ascii="楷体" w:hAnsi="楷体" w:eastAsia="楷体" w:cs="宋体"/>
          <w:b/>
          <w:sz w:val="24"/>
        </w:rPr>
        <w:t xml:space="preserve">二)应用范围</w:t>
      </w:r>
      <w:r/>
    </w:p>
    <w:p>
      <w:pPr>
        <w:spacing w:line="360" w:lineRule="auto"/>
        <w:rPr>
          <w:rFonts w:ascii="楷体" w:hAnsi="楷体" w:eastAsia="楷体" w:cs="宋体"/>
          <w:b/>
          <w:sz w:val="24"/>
        </w:rPr>
      </w:pPr>
      <w:r>
        <w:rPr>
          <w:rFonts w:hint="eastAsia" w:ascii="楷体" w:hAnsi="楷体" w:eastAsia="楷体" w:cs="宋体"/>
          <w:sz w:val="24"/>
        </w:rPr>
        <w:t xml:space="preserve">适用于水质（地表水、废水）粪大肠菌群测定实验要求。</w:t>
      </w:r>
      <w:r/>
    </w:p>
    <w:p>
      <w:pPr>
        <w:spacing w:line="360" w:lineRule="auto"/>
        <w:rPr>
          <w:rFonts w:ascii="楷体" w:hAnsi="楷体" w:eastAsia="楷体" w:cs="宋体"/>
          <w:b/>
          <w:sz w:val="24"/>
        </w:rPr>
      </w:pPr>
      <w:r>
        <w:rPr>
          <w:rFonts w:hint="eastAsia" w:ascii="楷体" w:hAnsi="楷体" w:eastAsia="楷体" w:cs="宋体"/>
          <w:b/>
          <w:sz w:val="24"/>
        </w:rPr>
        <w:t xml:space="preserve">三)技术参数</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控温范围：(室温＋5)~60℃ </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分辨率：≤0.1℃</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波动度：≤±0.5℃</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均匀度：≤±1℃</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定时范围：0-9999/min/h</w:t>
      </w:r>
      <w:r/>
    </w:p>
    <w:p>
      <w:pPr>
        <w:pStyle w:val="1059"/>
        <w:numPr>
          <w:ilvl w:val="0"/>
          <w:numId w:val="4"/>
        </w:numPr>
        <w:spacing w:line="360" w:lineRule="auto"/>
        <w:rPr>
          <w:rFonts w:ascii="楷体" w:hAnsi="楷体" w:eastAsia="楷体" w:cs="宋体"/>
          <w:sz w:val="24"/>
        </w:rPr>
      </w:pPr>
      <w:r>
        <w:rPr>
          <w:rFonts w:hint="eastAsia" w:ascii="楷体" w:hAnsi="楷体" w:eastAsia="楷体" w:cs="宋体"/>
          <w:sz w:val="24"/>
        </w:rPr>
        <w:t xml:space="preserve">外形尺寸：长或宽不得大于700mm</w:t>
      </w:r>
      <w:r/>
    </w:p>
    <w:p>
      <w:pPr>
        <w:spacing w:line="360" w:lineRule="auto"/>
        <w:rPr>
          <w:rFonts w:ascii="楷体" w:hAnsi="楷体" w:eastAsia="楷体" w:cs="宋体"/>
          <w:b/>
          <w:sz w:val="24"/>
        </w:rPr>
      </w:pPr>
      <w:r>
        <w:rPr>
          <w:rFonts w:hint="eastAsia" w:ascii="楷体" w:hAnsi="楷体" w:eastAsia="楷体" w:cs="宋体"/>
          <w:b/>
          <w:sz w:val="24"/>
        </w:rPr>
        <w:t xml:space="preserve">四)仪器要求</w:t>
      </w:r>
      <w:r/>
    </w:p>
    <w:p>
      <w:pPr>
        <w:spacing w:line="360" w:lineRule="auto"/>
        <w:rPr>
          <w:rFonts w:ascii="楷体" w:hAnsi="楷体" w:eastAsia="楷体" w:cs="宋体"/>
          <w:sz w:val="24"/>
        </w:rPr>
      </w:pPr>
      <w:r>
        <w:rPr>
          <w:rFonts w:hint="eastAsia" w:ascii="楷体" w:hAnsi="楷体" w:eastAsia="楷体" w:cs="宋体"/>
          <w:sz w:val="24"/>
        </w:rPr>
        <w:t xml:space="preserve">1、独立限温保护功能，超过限定温度，设备自动断电，确保样品和设备安全。</w:t>
      </w:r>
      <w:r/>
    </w:p>
    <w:p>
      <w:pPr>
        <w:spacing w:line="360" w:lineRule="auto"/>
        <w:rPr>
          <w:rFonts w:ascii="楷体" w:hAnsi="楷体" w:eastAsia="楷体" w:cs="宋体"/>
          <w:sz w:val="24"/>
        </w:rPr>
      </w:pPr>
      <w:r>
        <w:rPr>
          <w:rFonts w:hint="eastAsia" w:ascii="楷体" w:hAnsi="楷体" w:eastAsia="楷体" w:cs="宋体"/>
          <w:sz w:val="24"/>
        </w:rPr>
        <w:t xml:space="preserve">2、上下限超温报警，超温停机保护，门开报警，传感器故障报警，过载保护，漏电保护，压缩机超温保护。</w:t>
      </w:r>
      <w:r/>
    </w:p>
    <w:p>
      <w:pPr>
        <w:spacing w:line="360" w:lineRule="auto"/>
        <w:rPr>
          <w:rFonts w:ascii="楷体" w:hAnsi="楷体" w:eastAsia="楷体" w:cs="宋体"/>
          <w:sz w:val="24"/>
        </w:rPr>
      </w:pPr>
      <w:r>
        <w:rPr>
          <w:rFonts w:hint="eastAsia" w:ascii="楷体" w:hAnsi="楷体" w:eastAsia="楷体" w:cs="宋体"/>
          <w:sz w:val="24"/>
        </w:rPr>
        <w:t xml:space="preserve">3、具备来电恢复功能，保证设备不会因停电、死机造成数据丢失。</w:t>
      </w:r>
      <w:r/>
    </w:p>
    <w:p>
      <w:pPr>
        <w:spacing w:line="360" w:lineRule="auto"/>
        <w:rPr>
          <w:rFonts w:ascii="楷体" w:hAnsi="楷体" w:eastAsia="楷体" w:cs="宋体"/>
          <w:sz w:val="24"/>
        </w:rPr>
      </w:pPr>
      <w:r>
        <w:rPr>
          <w:rFonts w:hint="eastAsia" w:ascii="楷体" w:hAnsi="楷体" w:eastAsia="楷体" w:cs="宋体"/>
          <w:sz w:val="24"/>
        </w:rPr>
        <w:t xml:space="preserve">4、搁架位置可随意调节、拆卸。</w:t>
      </w:r>
      <w:r/>
    </w:p>
    <w:p>
      <w:pPr>
        <w:spacing w:line="360" w:lineRule="auto"/>
        <w:rPr>
          <w:rFonts w:ascii="楷体" w:hAnsi="楷体" w:eastAsia="楷体" w:cs="宋体"/>
          <w:sz w:val="24"/>
        </w:rPr>
      </w:pPr>
      <w:r>
        <w:rPr>
          <w:rFonts w:hint="eastAsia" w:ascii="楷体" w:hAnsi="楷体" w:eastAsia="楷体" w:cs="宋体"/>
          <w:sz w:val="24"/>
        </w:rPr>
        <w:t xml:space="preserve">5、箱门具有大视角玻璃观察窗。</w:t>
      </w:r>
      <w:r/>
    </w:p>
    <w:p>
      <w:pPr>
        <w:ind w:left="482" w:hanging="482"/>
        <w:spacing w:line="360" w:lineRule="auto"/>
        <w:rPr>
          <w:rFonts w:ascii="楷体" w:hAnsi="楷体" w:eastAsia="楷体" w:cs="宋体"/>
          <w:b/>
          <w:bCs/>
          <w:sz w:val="24"/>
        </w:rPr>
      </w:pPr>
      <w:r>
        <w:rPr>
          <w:rFonts w:hint="eastAsia" w:ascii="楷体" w:hAnsi="楷体" w:eastAsia="楷体" w:cs="宋体"/>
          <w:b/>
          <w:bCs/>
          <w:sz w:val="24"/>
        </w:rPr>
        <w:t xml:space="preserve">五)仪器配置及要求</w:t>
      </w:r>
      <w:r/>
    </w:p>
    <w:p>
      <w:pPr>
        <w:ind w:left="480" w:hanging="480"/>
        <w:spacing w:line="360" w:lineRule="auto"/>
        <w:rPr>
          <w:rFonts w:ascii="楷体" w:hAnsi="楷体" w:eastAsia="楷体" w:cs="宋体"/>
          <w:bCs/>
          <w:sz w:val="24"/>
        </w:rPr>
      </w:pPr>
      <w:r>
        <w:rPr>
          <w:rFonts w:hint="eastAsia" w:ascii="楷体" w:hAnsi="楷体" w:eastAsia="楷体" w:cs="宋体"/>
          <w:bCs/>
          <w:sz w:val="24"/>
        </w:rPr>
        <w:t xml:space="preserve">主机1台、</w:t>
      </w:r>
      <w:r>
        <w:rPr>
          <w:rFonts w:hint="eastAsia" w:ascii="楷体" w:hAnsi="楷体" w:eastAsia="楷体" w:cs="宋体"/>
          <w:bCs/>
          <w:sz w:val="24"/>
        </w:rPr>
        <w:t xml:space="preserve">配备相应规格的载物托架等相关配件。</w:t>
      </w:r>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bCs/>
          <w:sz w:val="24"/>
        </w:rPr>
      </w:pPr>
      <w:r>
        <w:rPr>
          <w:rFonts w:hint="eastAsia" w:ascii="楷体" w:hAnsi="楷体" w:eastAsia="楷体" w:cs="宋体"/>
          <w:b/>
          <w:sz w:val="24"/>
        </w:rPr>
        <w:t xml:space="preserve">（三）</w:t>
      </w:r>
      <w:r>
        <w:rPr>
          <w:rFonts w:hint="eastAsia" w:ascii="楷体" w:hAnsi="楷体" w:eastAsia="楷体" w:cs="宋体"/>
          <w:b/>
          <w:bCs/>
          <w:sz w:val="24"/>
          <w:lang w:val="zh-CN"/>
        </w:rPr>
        <w:t xml:space="preserve">全自动高锰酸盐指数分析仪</w:t>
      </w:r>
      <w:r>
        <w:rPr>
          <w:rFonts w:hint="eastAsia" w:ascii="楷体" w:hAnsi="楷体" w:eastAsia="楷体" w:cs="宋体"/>
          <w:b/>
          <w:sz w:val="24"/>
        </w:rPr>
        <w:t xml:space="preserve">技术参数及要求</w:t>
      </w:r>
      <w:r/>
    </w:p>
    <w:p>
      <w:pPr>
        <w:jc w:val="left"/>
        <w:spacing w:line="360" w:lineRule="auto"/>
        <w:rPr>
          <w:rFonts w:ascii="楷体" w:hAnsi="楷体" w:eastAsia="楷体" w:cs="宋体"/>
          <w:b/>
          <w:bCs/>
          <w:sz w:val="24"/>
          <w:lang w:val="zh-CN"/>
        </w:rPr>
      </w:pPr>
      <w:r>
        <w:rPr>
          <w:rFonts w:hint="eastAsia" w:ascii="楷体" w:hAnsi="楷体" w:eastAsia="楷体" w:cs="宋体"/>
          <w:b/>
          <w:bCs/>
          <w:sz w:val="24"/>
          <w:lang w:val="zh-CN"/>
        </w:rPr>
        <w:t xml:space="preserve">一）用途</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高锰酸盐指数的测定</w:t>
      </w:r>
      <w:r/>
    </w:p>
    <w:p>
      <w:pPr>
        <w:jc w:val="left"/>
        <w:spacing w:line="360" w:lineRule="auto"/>
        <w:rPr>
          <w:rFonts w:ascii="楷体" w:hAnsi="楷体" w:eastAsia="楷体" w:cs="宋体"/>
          <w:b/>
          <w:bCs/>
          <w:sz w:val="24"/>
          <w:lang w:val="zh-CN"/>
        </w:rPr>
      </w:pPr>
      <w:r>
        <w:rPr>
          <w:rFonts w:hint="eastAsia" w:ascii="楷体" w:hAnsi="楷体" w:eastAsia="楷体" w:cs="宋体"/>
          <w:b/>
          <w:bCs/>
          <w:sz w:val="24"/>
          <w:lang w:val="zh-CN"/>
        </w:rPr>
        <w:t xml:space="preserve">二）适用范围</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适用于环境地表水、地下水高锰酸指数的测定。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pStyle w:val="835"/>
        <w:spacing w:line="360" w:lineRule="auto"/>
        <w:rPr>
          <w:rFonts w:ascii="楷体" w:hAnsi="楷体" w:eastAsia="楷体" w:cs="宋体"/>
          <w:sz w:val="24"/>
          <w:lang w:val="zh-CN"/>
        </w:rPr>
      </w:pPr>
      <w:r>
        <w:rPr>
          <w:rFonts w:hint="eastAsia" w:ascii="楷体" w:hAnsi="楷体" w:eastAsia="楷体" w:cs="宋体"/>
          <w:sz w:val="24"/>
          <w:lang w:val="zh-CN"/>
        </w:rPr>
        <w:t xml:space="preserve">《水质 高锰酸盐指数的测定 草酸钠还原酸性滴定法》（HJ 1445—2026）</w:t>
      </w:r>
      <w:r/>
    </w:p>
    <w:p>
      <w:pPr>
        <w:pStyle w:val="835"/>
        <w:spacing w:line="360" w:lineRule="auto"/>
        <w:rPr>
          <w:rFonts w:ascii="楷体" w:hAnsi="楷体" w:eastAsia="楷体" w:cs="宋体"/>
          <w:sz w:val="24"/>
          <w:lang w:val="zh-CN"/>
        </w:rPr>
      </w:pPr>
      <w:r>
        <w:rPr>
          <w:rFonts w:hint="eastAsia" w:ascii="楷体" w:hAnsi="楷体" w:eastAsia="楷体" w:cs="宋体"/>
          <w:sz w:val="24"/>
          <w:lang w:val="zh-CN"/>
        </w:rPr>
        <w:t xml:space="preserve">《水质 高锰酸盐指数的测定 草酸钠还原碱性滴定法》（HJ 144</w:t>
      </w:r>
      <w:r>
        <w:rPr>
          <w:rFonts w:hint="eastAsia" w:ascii="楷体" w:hAnsi="楷体" w:eastAsia="楷体" w:cs="宋体"/>
          <w:sz w:val="24"/>
        </w:rPr>
        <w:t xml:space="preserve">6</w:t>
      </w:r>
      <w:r>
        <w:rPr>
          <w:rFonts w:hint="eastAsia" w:ascii="楷体" w:hAnsi="楷体" w:eastAsia="楷体" w:cs="宋体"/>
          <w:sz w:val="24"/>
          <w:lang w:val="zh-CN"/>
        </w:rPr>
        <w:t xml:space="preserve">—2026）</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《高锰酸盐指数分析仪校准规范》</w:t>
      </w:r>
      <w:r>
        <w:rPr>
          <w:rFonts w:hint="eastAsia" w:ascii="楷体" w:hAnsi="楷体" w:eastAsia="楷体" w:cs="宋体"/>
          <w:sz w:val="24"/>
          <w:lang w:val="zh-CN"/>
        </w:rPr>
        <w:t xml:space="preserve">（JJF2173-2024）</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四）仪器要求</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1、技术指标</w:t>
      </w:r>
      <w:r/>
    </w:p>
    <w:p>
      <w:pPr>
        <w:pStyle w:val="1059"/>
        <w:numPr>
          <w:ilvl w:val="0"/>
          <w:numId w:val="5"/>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测定范围：0.4-4.5mg/L（未稀释）</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lang w:val="zh-CN"/>
        </w:rPr>
        <w:t xml:space="preserve">温度偏差：</w:t>
      </w:r>
      <w:r>
        <w:rPr>
          <w:rFonts w:hint="eastAsia" w:ascii="楷体" w:hAnsi="楷体" w:eastAsia="楷体" w:cs="宋体"/>
          <w:sz w:val="24"/>
        </w:rPr>
        <w:t xml:space="preserve">±0.5℃</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rPr>
        <w:t xml:space="preserve">消解时间计时误差：±5s</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rPr>
        <w:t xml:space="preserve">示值误差：±5%</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rPr>
        <w:t xml:space="preserve">重复性：≤3%</w:t>
      </w:r>
      <w:r/>
    </w:p>
    <w:p>
      <w:pPr>
        <w:pStyle w:val="1059"/>
        <w:numPr>
          <w:ilvl w:val="0"/>
          <w:numId w:val="5"/>
        </w:numPr>
        <w:jc w:val="left"/>
        <w:spacing w:line="360" w:lineRule="auto"/>
        <w:rPr>
          <w:rFonts w:ascii="楷体" w:hAnsi="楷体" w:eastAsia="楷体" w:cs="宋体"/>
          <w:sz w:val="24"/>
        </w:rPr>
      </w:pPr>
      <w:r/>
      <w:bookmarkStart w:id="274" w:name="OLE_LINK65"/>
      <w:r/>
      <w:bookmarkStart w:id="275" w:name="OLE_LINK66"/>
      <w:r/>
      <w:bookmarkStart w:id="276" w:name="OLE_LINK67"/>
      <w:r/>
      <w:bookmarkStart w:id="277" w:name="OLE_LINK68"/>
      <w:r>
        <w:rPr>
          <w:rFonts w:hint="eastAsia" w:ascii="楷体" w:hAnsi="楷体" w:eastAsia="楷体" w:cs="宋体"/>
          <w:sz w:val="24"/>
        </w:rPr>
        <w:t xml:space="preserve">▲</w:t>
      </w:r>
      <w:bookmarkEnd w:id="274"/>
      <w:r/>
      <w:bookmarkEnd w:id="275"/>
      <w:r/>
      <w:bookmarkEnd w:id="276"/>
      <w:r/>
      <w:bookmarkEnd w:id="277"/>
      <w:r>
        <w:rPr>
          <w:rFonts w:hint="eastAsia" w:ascii="楷体" w:hAnsi="楷体" w:eastAsia="楷体" w:cs="宋体"/>
          <w:sz w:val="24"/>
        </w:rPr>
        <w:t xml:space="preserve">样品盘：≥40位，消解位：≥12位</w:t>
      </w:r>
      <w:r>
        <w:rPr>
          <w:rFonts w:hint="eastAsia" w:ascii="楷体" w:hAnsi="楷体" w:eastAsia="楷体" w:cs="宋体"/>
          <w:sz w:val="24"/>
        </w:rPr>
        <w:t xml:space="preserve">，</w:t>
      </w:r>
      <w:r>
        <w:rPr>
          <w:rFonts w:hint="eastAsia" w:ascii="楷体" w:hAnsi="楷体" w:eastAsia="楷体" w:cs="宋体"/>
          <w:sz w:val="24"/>
        </w:rPr>
        <w:t xml:space="preserve">滴定位：≥2位</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rPr>
        <w:t xml:space="preserve">分析速度：≤3min/个</w:t>
      </w:r>
      <w:r/>
    </w:p>
    <w:p>
      <w:pPr>
        <w:pStyle w:val="1059"/>
        <w:numPr>
          <w:ilvl w:val="0"/>
          <w:numId w:val="5"/>
        </w:numPr>
        <w:jc w:val="left"/>
        <w:spacing w:line="360" w:lineRule="auto"/>
        <w:rPr>
          <w:rFonts w:ascii="楷体" w:hAnsi="楷体" w:eastAsia="楷体" w:cs="宋体"/>
          <w:sz w:val="24"/>
        </w:rPr>
      </w:pPr>
      <w:r>
        <w:rPr>
          <w:rFonts w:hint="eastAsia" w:ascii="楷体" w:hAnsi="楷体" w:eastAsia="楷体" w:cs="宋体"/>
          <w:sz w:val="24"/>
        </w:rPr>
        <w:t xml:space="preserve">消解沸水浴温度：≥98℃，温度波动度和均匀度均不超过±2.0℃。</w:t>
      </w:r>
      <w:r/>
    </w:p>
    <w:p>
      <w:pPr>
        <w:jc w:val="left"/>
        <w:spacing w:line="360" w:lineRule="auto"/>
        <w:rPr>
          <w:rFonts w:ascii="楷体" w:hAnsi="楷体" w:eastAsia="楷体" w:cs="宋体"/>
          <w:sz w:val="24"/>
        </w:rPr>
      </w:pPr>
      <w:r>
        <w:rPr>
          <w:rFonts w:hint="eastAsia" w:ascii="楷体" w:hAnsi="楷体" w:eastAsia="楷体" w:cs="宋体"/>
          <w:sz w:val="24"/>
        </w:rPr>
        <w:t xml:space="preserve">2、基本要求</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满足酸性滴定和碱性滴定，可根据氯离子浓度判定结果切换滴定方式。</w:t>
      </w:r>
      <w:r/>
    </w:p>
    <w:p>
      <w:pPr>
        <w:pStyle w:val="1059"/>
        <w:numPr>
          <w:ilvl w:val="0"/>
          <w:numId w:val="6"/>
        </w:numPr>
        <w:rPr>
          <w:rFonts w:ascii="楷体" w:hAnsi="楷体" w:eastAsia="楷体" w:cs="宋体"/>
          <w:sz w:val="24"/>
        </w:rPr>
      </w:pPr>
      <w:r>
        <w:rPr>
          <w:rFonts w:hint="eastAsia" w:ascii="楷体" w:hAnsi="楷体" w:eastAsia="楷体" w:cs="宋体"/>
          <w:sz w:val="24"/>
        </w:rPr>
        <w:t xml:space="preserve">具备氯离子浓度判定（硝酸银滴定法）功能。</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设备要求整机一体化，满足运行过程中循环上样、替换上样、加急上样分析（提供实物彩色照片证明）。</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消解池带有水位识别及低水位预警保护功能。</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水浴消解温度具有实时显示功能。</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具有滴定时样品恒温保护功能，满足滴定样品全程温度不低于80℃。</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试剂泵要求为高精度注射泵，要求不同试剂分别采用独立的试剂管路和定量泵，加液体积误差＜0.05mL</w:t>
      </w:r>
      <w:bookmarkStart w:id="278" w:name="OLE_LINK19"/>
      <w:r/>
      <w:bookmarkStart w:id="279" w:name="OLE_LINK21"/>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bookmarkEnd w:id="278"/>
      <w:r/>
      <w:bookmarkEnd w:id="279"/>
      <w:r/>
      <w:r/>
    </w:p>
    <w:p>
      <w:pPr>
        <w:pStyle w:val="1059"/>
        <w:numPr>
          <w:ilvl w:val="0"/>
          <w:numId w:val="6"/>
        </w:numPr>
        <w:jc w:val="left"/>
        <w:spacing w:line="360" w:lineRule="auto"/>
        <w:rPr>
          <w:rFonts w:ascii="楷体" w:hAnsi="楷体" w:eastAsia="楷体" w:cs="宋体"/>
          <w:sz w:val="24"/>
        </w:rPr>
      </w:pPr>
      <w:r/>
      <w:bookmarkStart w:id="280" w:name="OLE_LINK69"/>
      <w:r/>
      <w:bookmarkStart w:id="281" w:name="OLE_LINK70"/>
      <w:r>
        <w:rPr>
          <w:rFonts w:hint="eastAsia" w:ascii="楷体" w:hAnsi="楷体" w:eastAsia="楷体" w:cs="宋体"/>
          <w:sz w:val="24"/>
        </w:rPr>
        <w:t xml:space="preserve">▲</w:t>
      </w:r>
      <w:bookmarkEnd w:id="280"/>
      <w:r/>
      <w:bookmarkEnd w:id="281"/>
      <w:r>
        <w:rPr>
          <w:rFonts w:hint="eastAsia" w:ascii="楷体" w:hAnsi="楷体" w:eastAsia="楷体" w:cs="宋体"/>
          <w:sz w:val="24"/>
        </w:rPr>
        <w:t xml:space="preserve">仪器配套自动定量取样、自动稀释功能；无需精确量取100ml体积水样，由仪器自动按设定取样体积自动精确取样，自动按设定样品稀释比例稀释样品浓度，也可按样品实际浓度自动调整稀释比例测试。</w:t>
      </w:r>
      <w:bookmarkStart w:id="282" w:name="OLE_LINK8"/>
      <w:r/>
      <w:bookmarkStart w:id="283" w:name="OLE_LINK9"/>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bookmarkEnd w:id="282"/>
      <w:r/>
      <w:bookmarkEnd w:id="283"/>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要求采用高精度颜色传感器判断样品滴定终点，能消除水体自带浊度色度对于滴定终点的误判。</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具备多重安全监控保护，至少具有试剂损耗状态、沸水浴缺液状态、样品杯空位报错、分析结果异常报错等模式自动实时监控，保障实验有效进行。</w:t>
      </w:r>
      <w:r/>
    </w:p>
    <w:p>
      <w:pPr>
        <w:pStyle w:val="1059"/>
        <w:numPr>
          <w:ilvl w:val="0"/>
          <w:numId w:val="6"/>
        </w:numPr>
        <w:jc w:val="left"/>
        <w:spacing w:line="360" w:lineRule="auto"/>
        <w:rPr>
          <w:rFonts w:ascii="楷体" w:hAnsi="楷体" w:eastAsia="楷体" w:cs="宋体"/>
          <w:sz w:val="24"/>
        </w:rPr>
      </w:pPr>
      <w:r>
        <w:rPr>
          <w:rFonts w:hint="eastAsia" w:ascii="楷体" w:hAnsi="楷体" w:eastAsia="楷体" w:cs="宋体"/>
          <w:sz w:val="24"/>
        </w:rPr>
        <w:t xml:space="preserve">数据准确度：验收质控浓度不少于【高（＞4.5mg/L）、中（2-3mg/L）、低浓度（＜2mg/L）】盲样同时检测验收。</w:t>
      </w:r>
      <w:r/>
    </w:p>
    <w:p>
      <w:pPr>
        <w:jc w:val="left"/>
        <w:spacing w:line="360" w:lineRule="auto"/>
        <w:rPr>
          <w:rFonts w:ascii="楷体" w:hAnsi="楷体" w:eastAsia="楷体" w:cs="宋体"/>
          <w:sz w:val="24"/>
        </w:rPr>
      </w:pPr>
      <w:r>
        <w:rPr>
          <w:rFonts w:hint="eastAsia" w:ascii="楷体" w:hAnsi="楷体" w:eastAsia="楷体" w:cs="宋体"/>
          <w:sz w:val="24"/>
        </w:rPr>
        <w:t xml:space="preserve">3、操作环境</w:t>
      </w:r>
      <w:r/>
    </w:p>
    <w:p>
      <w:pPr>
        <w:jc w:val="left"/>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温度：10-30℃</w:t>
      </w:r>
      <w:r/>
    </w:p>
    <w:p>
      <w:pPr>
        <w:jc w:val="left"/>
        <w:spacing w:line="360" w:lineRule="auto"/>
        <w:rPr>
          <w:rFonts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湿度：≤80%</w:t>
      </w:r>
      <w:r/>
    </w:p>
    <w:p>
      <w:pPr>
        <w:jc w:val="left"/>
        <w:spacing w:line="360" w:lineRule="auto"/>
        <w:rPr>
          <w:rFonts w:ascii="楷体" w:hAnsi="楷体" w:eastAsia="楷体" w:cs="宋体"/>
          <w:b/>
          <w:sz w:val="24"/>
        </w:rPr>
      </w:pPr>
      <w:r>
        <w:rPr>
          <w:rFonts w:hint="eastAsia" w:ascii="楷体" w:hAnsi="楷体" w:eastAsia="楷体" w:cs="宋体"/>
          <w:b/>
          <w:sz w:val="24"/>
        </w:rPr>
        <w:t xml:space="preserve">五）仪器配置及要求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5920"/>
        <w:gridCol w:w="2789"/>
      </w:tblGrid>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配件名称</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数量</w:t>
            </w:r>
            <w:r/>
          </w:p>
        </w:tc>
      </w:tr>
      <w:tr>
        <w:trPr>
          <w:trHeight w:val="435"/>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主机（含水浴模块、加液模块，滴定模块，自动稀释模块）</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435"/>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w:t>
            </w:r>
            <w:r/>
          </w:p>
        </w:tc>
        <w:tc>
          <w:tcPr>
            <w:tcBorders>
              <w:top w:val="single" w:color="auto" w:sz="4" w:space="0"/>
              <w:left w:val="single" w:color="auto" w:sz="4" w:space="0"/>
              <w:bottom w:val="single" w:color="auto" w:sz="4" w:space="0"/>
              <w:right w:val="single" w:color="auto" w:sz="4" w:space="0"/>
            </w:tcBorders>
            <w:tcW w:w="5239" w:type="dxa"/>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rPr>
              <w:t xml:space="preserve">数据工作站软件</w:t>
            </w:r>
            <w:r/>
          </w:p>
        </w:tc>
        <w:tc>
          <w:tcPr>
            <w:tcBorders>
              <w:top w:val="single" w:color="auto" w:sz="4" w:space="0"/>
              <w:left w:val="single" w:color="auto" w:sz="4" w:space="0"/>
              <w:bottom w:val="single" w:color="auto" w:sz="4" w:space="0"/>
              <w:right w:val="single" w:color="auto" w:sz="4" w:space="0"/>
            </w:tcBorders>
            <w:tcW w:w="246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435"/>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自动进样器</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45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样品杯</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200个</w:t>
            </w:r>
            <w:r/>
          </w:p>
        </w:tc>
      </w:tr>
      <w:tr>
        <w:trPr>
          <w:trHeight w:val="45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5</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消解杯</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200个</w:t>
            </w:r>
            <w:r/>
          </w:p>
        </w:tc>
      </w:tr>
      <w:tr>
        <w:trPr>
          <w:trHeight w:val="45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配套试剂瓶</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50个</w:t>
            </w:r>
            <w:r/>
          </w:p>
        </w:tc>
      </w:tr>
      <w:tr>
        <w:trPr>
          <w:trHeight w:val="568"/>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7</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试剂废液槽</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2套</w:t>
            </w:r>
            <w:r/>
          </w:p>
        </w:tc>
      </w:tr>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8</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分析工作站</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bookmarkStart w:id="284" w:name="OLE_LINK48"/>
            <w:r/>
            <w:bookmarkStart w:id="285" w:name="OLE_LINK49"/>
            <w:r>
              <w:rPr>
                <w:rFonts w:hint="eastAsia" w:ascii="楷体" w:hAnsi="楷体" w:eastAsia="楷体" w:cs="宋体"/>
                <w:sz w:val="24"/>
                <w:lang w:val="zh-CN"/>
              </w:rPr>
              <w:t xml:space="preserve">1</w:t>
            </w:r>
            <w:bookmarkEnd w:id="284"/>
            <w:r/>
            <w:bookmarkEnd w:id="285"/>
            <w:r>
              <w:rPr>
                <w:rFonts w:hint="eastAsia" w:ascii="楷体" w:hAnsi="楷体" w:eastAsia="楷体" w:cs="宋体"/>
                <w:sz w:val="24"/>
              </w:rPr>
              <w:t xml:space="preserve">套</w:t>
            </w:r>
            <w:r/>
          </w:p>
        </w:tc>
      </w:tr>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9</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移动工作站</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r>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10</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rPr>
              <w:t xml:space="preserve">激光</w:t>
            </w:r>
            <w:r>
              <w:rPr>
                <w:rFonts w:hint="eastAsia" w:ascii="楷体" w:hAnsi="楷体" w:eastAsia="楷体" w:cs="宋体"/>
                <w:sz w:val="24"/>
                <w:lang w:val="zh-CN"/>
              </w:rPr>
              <w:t xml:space="preserve">打印机</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1台</w:t>
            </w:r>
            <w:r/>
          </w:p>
        </w:tc>
      </w:tr>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11</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不间断电源（</w:t>
            </w:r>
            <w:r>
              <w:rPr>
                <w:rFonts w:hint="eastAsia" w:ascii="楷体" w:hAnsi="楷体" w:eastAsia="楷体" w:cs="宋体"/>
                <w:sz w:val="24"/>
              </w:rPr>
              <w:t xml:space="preserve">断电后至少工作1小时</w:t>
            </w:r>
            <w:r>
              <w:rPr>
                <w:rFonts w:hint="eastAsia" w:ascii="楷体" w:hAnsi="楷体" w:eastAsia="楷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1套</w:t>
            </w:r>
            <w:r/>
          </w:p>
        </w:tc>
      </w:tr>
      <w:tr>
        <w:trPr>
          <w:trHeight w:val="50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12</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随机配件（</w:t>
            </w:r>
            <w:r>
              <w:rPr>
                <w:rFonts w:hint="eastAsia" w:ascii="楷体" w:hAnsi="楷体" w:eastAsia="楷体" w:cs="宋体"/>
                <w:sz w:val="24"/>
              </w:rPr>
              <w:t xml:space="preserve">标配</w:t>
            </w:r>
            <w:r>
              <w:rPr>
                <w:rFonts w:hint="eastAsia" w:ascii="楷体" w:hAnsi="楷体" w:eastAsia="楷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bl>
    <w:p>
      <w:pPr>
        <w:spacing w:line="360" w:lineRule="auto"/>
        <w:rPr>
          <w:rFonts w:ascii="楷体" w:hAnsi="楷体" w:eastAsia="楷体" w:cs="宋体"/>
          <w:b/>
          <w:bCs/>
          <w:sz w:val="24"/>
          <w:lang w:val="zh-CN"/>
        </w:rPr>
      </w:pPr>
      <w:r>
        <w:rPr>
          <w:rFonts w:ascii="楷体" w:hAnsi="楷体" w:eastAsia="楷体" w:cs="宋体"/>
          <w:b/>
          <w:bCs/>
          <w:sz w:val="24"/>
          <w:lang w:val="zh-CN"/>
        </w:rPr>
      </w:r>
      <w:r/>
    </w:p>
    <w:p>
      <w:pPr>
        <w:jc w:val="left"/>
        <w:spacing w:line="360" w:lineRule="auto"/>
        <w:tabs>
          <w:tab w:val="left" w:pos="0" w:leader="none"/>
        </w:tabs>
        <w:rPr>
          <w:rFonts w:ascii="楷体" w:hAnsi="楷体" w:eastAsia="楷体"/>
          <w:b/>
          <w:sz w:val="24"/>
        </w:rPr>
      </w:pPr>
      <w:r>
        <w:rPr>
          <w:rFonts w:hint="eastAsia" w:ascii="楷体" w:hAnsi="楷体" w:eastAsia="楷体"/>
          <w:b/>
          <w:sz w:val="24"/>
        </w:rPr>
        <w:t xml:space="preserve">（四）生化培养箱技术参数及要求</w:t>
      </w:r>
      <w:r/>
    </w:p>
    <w:p>
      <w:pPr>
        <w:spacing w:line="360" w:lineRule="auto"/>
        <w:tabs>
          <w:tab w:val="left" w:pos="0" w:leader="none"/>
        </w:tabs>
        <w:rPr>
          <w:rFonts w:ascii="楷体" w:hAnsi="楷体" w:eastAsia="楷体"/>
          <w:b/>
          <w:sz w:val="24"/>
        </w:rPr>
      </w:pPr>
      <w:r>
        <w:rPr>
          <w:rFonts w:hint="eastAsia" w:ascii="楷体" w:hAnsi="楷体" w:eastAsia="楷体"/>
          <w:b/>
          <w:sz w:val="24"/>
        </w:rPr>
        <w:t xml:space="preserve">一）用途</w:t>
      </w:r>
      <w:r/>
    </w:p>
    <w:p>
      <w:pPr>
        <w:spacing w:line="360" w:lineRule="auto"/>
        <w:tabs>
          <w:tab w:val="left" w:pos="0" w:leader="none"/>
        </w:tabs>
        <w:rPr>
          <w:rFonts w:ascii="楷体" w:hAnsi="楷体" w:eastAsia="楷体"/>
          <w:b/>
          <w:sz w:val="24"/>
        </w:rPr>
      </w:pPr>
      <w:r>
        <w:rPr>
          <w:rFonts w:hint="eastAsia" w:ascii="楷体" w:hAnsi="楷体" w:eastAsia="楷体"/>
          <w:sz w:val="24"/>
        </w:rPr>
        <w:t xml:space="preserve">水质 五日生化需氧量的测定</w:t>
      </w:r>
      <w:r/>
    </w:p>
    <w:p>
      <w:pPr>
        <w:spacing w:line="360" w:lineRule="auto"/>
        <w:tabs>
          <w:tab w:val="left" w:pos="0" w:leader="none"/>
        </w:tabs>
        <w:rPr>
          <w:rFonts w:ascii="楷体" w:hAnsi="楷体" w:eastAsia="楷体"/>
          <w:b/>
          <w:sz w:val="24"/>
        </w:rPr>
      </w:pPr>
      <w:r>
        <w:rPr>
          <w:rFonts w:hint="eastAsia" w:ascii="楷体" w:hAnsi="楷体" w:eastAsia="楷体"/>
          <w:b/>
          <w:sz w:val="24"/>
        </w:rPr>
        <w:t xml:space="preserve">二）符合标准</w:t>
      </w:r>
      <w:r/>
    </w:p>
    <w:p>
      <w:pPr>
        <w:spacing w:line="360" w:lineRule="auto"/>
        <w:rPr>
          <w:rFonts w:ascii="楷体" w:hAnsi="楷体" w:eastAsia="楷体"/>
          <w:b/>
          <w:sz w:val="24"/>
        </w:rPr>
      </w:pPr>
      <w:r>
        <w:rPr>
          <w:rFonts w:hint="eastAsia" w:ascii="楷体" w:hAnsi="楷体" w:eastAsia="楷体"/>
          <w:sz w:val="24"/>
        </w:rPr>
        <w:t xml:space="preserve">适用于《水质 五日生化需氧量（BOD5）的测定 稀释与接种法》（</w:t>
      </w:r>
      <w:r>
        <w:rPr>
          <w:rFonts w:ascii="楷体" w:hAnsi="楷体" w:eastAsia="楷体"/>
          <w:sz w:val="24"/>
        </w:rPr>
        <w:t xml:space="preserve">HJ 505—2009</w:t>
      </w:r>
      <w:r>
        <w:rPr>
          <w:rFonts w:hint="eastAsia" w:ascii="楷体" w:hAnsi="楷体" w:eastAsia="楷体"/>
          <w:sz w:val="24"/>
        </w:rPr>
        <w:t xml:space="preserve">）。</w:t>
      </w:r>
      <w:r/>
    </w:p>
    <w:p>
      <w:pPr>
        <w:spacing w:line="360" w:lineRule="auto"/>
        <w:rPr>
          <w:rFonts w:ascii="楷体" w:hAnsi="楷体" w:eastAsia="楷体"/>
          <w:b/>
          <w:sz w:val="24"/>
        </w:rPr>
      </w:pPr>
      <w:r>
        <w:rPr>
          <w:rFonts w:hint="eastAsia" w:ascii="楷体" w:hAnsi="楷体" w:eastAsia="楷体"/>
          <w:b/>
          <w:sz w:val="24"/>
        </w:rPr>
        <w:t xml:space="preserve">三）技术参数</w:t>
      </w:r>
      <w:r/>
    </w:p>
    <w:p>
      <w:pPr>
        <w:spacing w:line="360" w:lineRule="auto"/>
        <w:rPr>
          <w:rFonts w:ascii="楷体" w:hAnsi="楷体" w:eastAsia="楷体"/>
          <w:sz w:val="24"/>
        </w:rPr>
      </w:pPr>
      <w:r>
        <w:rPr>
          <w:rFonts w:hint="eastAsia" w:ascii="楷体" w:hAnsi="楷体" w:eastAsia="楷体"/>
          <w:sz w:val="24"/>
        </w:rPr>
        <w:t xml:space="preserve">1、控温范围：0-70℃</w:t>
      </w:r>
      <w:r/>
    </w:p>
    <w:p>
      <w:pPr>
        <w:spacing w:line="360" w:lineRule="auto"/>
        <w:rPr>
          <w:rFonts w:ascii="楷体" w:hAnsi="楷体" w:eastAsia="楷体"/>
          <w:sz w:val="24"/>
        </w:rPr>
      </w:pPr>
      <w:r>
        <w:rPr>
          <w:rFonts w:hint="eastAsia" w:ascii="楷体" w:hAnsi="楷体" w:eastAsia="楷体"/>
          <w:sz w:val="24"/>
        </w:rPr>
        <w:t xml:space="preserve">2、分辨率：0.1℃</w:t>
      </w:r>
      <w:r/>
    </w:p>
    <w:p>
      <w:pPr>
        <w:spacing w:line="360" w:lineRule="auto"/>
        <w:rPr>
          <w:rFonts w:ascii="楷体" w:hAnsi="楷体" w:eastAsia="楷体"/>
          <w:sz w:val="24"/>
        </w:rPr>
      </w:pPr>
      <w:r>
        <w:rPr>
          <w:rFonts w:hint="eastAsia" w:ascii="楷体" w:hAnsi="楷体" w:eastAsia="楷体"/>
          <w:sz w:val="24"/>
        </w:rPr>
        <w:t xml:space="preserve">3、波动度:±0.5℃（加热），±0.7℃（制冷）</w:t>
      </w:r>
      <w:r/>
    </w:p>
    <w:p>
      <w:pPr>
        <w:spacing w:line="360" w:lineRule="auto"/>
        <w:rPr>
          <w:rFonts w:ascii="楷体" w:hAnsi="楷体" w:eastAsia="楷体"/>
          <w:sz w:val="24"/>
        </w:rPr>
      </w:pPr>
      <w:r>
        <w:rPr>
          <w:rFonts w:hint="eastAsia" w:ascii="楷体" w:hAnsi="楷体" w:eastAsia="楷体"/>
          <w:sz w:val="24"/>
        </w:rPr>
        <w:t xml:space="preserve">4、均匀度：±1℃</w:t>
      </w:r>
      <w:r/>
    </w:p>
    <w:p>
      <w:pPr>
        <w:spacing w:line="360" w:lineRule="auto"/>
        <w:rPr>
          <w:rFonts w:ascii="楷体" w:hAnsi="楷体" w:eastAsia="楷体"/>
          <w:sz w:val="24"/>
        </w:rPr>
      </w:pPr>
      <w:r>
        <w:rPr>
          <w:rFonts w:hint="eastAsia" w:ascii="楷体" w:hAnsi="楷体" w:eastAsia="楷体"/>
          <w:sz w:val="24"/>
        </w:rPr>
        <w:t xml:space="preserve">5、定时范围：0-9999/min/h</w:t>
      </w:r>
      <w:r/>
    </w:p>
    <w:p>
      <w:pPr>
        <w:spacing w:line="360" w:lineRule="auto"/>
        <w:rPr>
          <w:rFonts w:ascii="楷体" w:hAnsi="楷体" w:eastAsia="楷体"/>
          <w:sz w:val="24"/>
        </w:rPr>
      </w:pPr>
      <w:r>
        <w:rPr>
          <w:rFonts w:hint="eastAsia" w:ascii="楷体" w:hAnsi="楷体" w:eastAsia="楷体"/>
          <w:sz w:val="24"/>
        </w:rPr>
        <w:t xml:space="preserve">6、外形尺寸：长或宽不得大于700mm；高度不低于1500mm</w:t>
      </w:r>
      <w:r/>
    </w:p>
    <w:p>
      <w:pPr>
        <w:spacing w:line="360" w:lineRule="auto"/>
        <w:rPr>
          <w:rFonts w:ascii="楷体" w:hAnsi="楷体" w:eastAsia="楷体"/>
          <w:sz w:val="24"/>
        </w:rPr>
      </w:pPr>
      <w:r>
        <w:rPr>
          <w:rFonts w:hint="eastAsia" w:ascii="楷体" w:hAnsi="楷体" w:eastAsia="楷体"/>
          <w:sz w:val="24"/>
        </w:rPr>
        <w:t xml:space="preserve">7、容积要求：不小于250L</w:t>
      </w:r>
      <w:r/>
    </w:p>
    <w:p>
      <w:pPr>
        <w:spacing w:line="360" w:lineRule="auto"/>
        <w:rPr>
          <w:rFonts w:ascii="楷体" w:hAnsi="楷体" w:eastAsia="楷体"/>
          <w:b/>
          <w:sz w:val="24"/>
        </w:rPr>
      </w:pPr>
      <w:r>
        <w:rPr>
          <w:rFonts w:hint="eastAsia" w:ascii="楷体" w:hAnsi="楷体" w:eastAsia="楷体"/>
          <w:b/>
          <w:sz w:val="24"/>
        </w:rPr>
        <w:t xml:space="preserve">四）</w:t>
      </w:r>
      <w:r>
        <w:rPr>
          <w:rFonts w:hint="eastAsia" w:ascii="楷体" w:hAnsi="楷体" w:eastAsia="楷体"/>
          <w:b/>
          <w:sz w:val="24"/>
        </w:rPr>
        <w:t xml:space="preserve">仪器要求</w:t>
      </w:r>
      <w:r/>
    </w:p>
    <w:p>
      <w:pPr>
        <w:spacing w:line="360" w:lineRule="auto"/>
        <w:rPr>
          <w:rFonts w:ascii="楷体" w:hAnsi="楷体" w:eastAsia="楷体"/>
          <w:sz w:val="24"/>
        </w:rPr>
      </w:pPr>
      <w:r>
        <w:rPr>
          <w:rFonts w:hint="eastAsia" w:ascii="楷体" w:hAnsi="楷体" w:eastAsia="楷体"/>
          <w:sz w:val="24"/>
        </w:rPr>
        <w:t xml:space="preserve">1、独立限温保护功能，超过限定温度，设备自动断电，确保样品和设备安全；</w:t>
      </w:r>
      <w:r/>
    </w:p>
    <w:p>
      <w:pPr>
        <w:spacing w:line="360" w:lineRule="auto"/>
        <w:rPr>
          <w:rFonts w:ascii="楷体" w:hAnsi="楷体" w:eastAsia="楷体"/>
          <w:sz w:val="24"/>
        </w:rPr>
      </w:pPr>
      <w:r>
        <w:rPr>
          <w:rFonts w:hint="eastAsia" w:ascii="楷体" w:hAnsi="楷体" w:eastAsia="楷体"/>
          <w:sz w:val="24"/>
        </w:rPr>
        <w:t xml:space="preserve">2、上下限超温报警，超温停机保护，门开报警，传感器故障报警，过载保护，漏电保护，压缩机超温保护；</w:t>
      </w:r>
      <w:r/>
    </w:p>
    <w:p>
      <w:pPr>
        <w:spacing w:line="360" w:lineRule="auto"/>
        <w:rPr>
          <w:rFonts w:ascii="楷体" w:hAnsi="楷体" w:eastAsia="楷体"/>
          <w:sz w:val="24"/>
        </w:rPr>
      </w:pPr>
      <w:r>
        <w:rPr>
          <w:rFonts w:hint="eastAsia" w:ascii="楷体" w:hAnsi="楷体" w:eastAsia="楷体"/>
          <w:sz w:val="24"/>
        </w:rPr>
        <w:t xml:space="preserve">3、仪器外部不透光符合实验避光要求。</w:t>
      </w:r>
      <w:r/>
    </w:p>
    <w:p>
      <w:pPr>
        <w:ind w:left="482" w:hanging="482"/>
        <w:spacing w:line="360" w:lineRule="auto"/>
        <w:rPr>
          <w:rFonts w:ascii="楷体" w:hAnsi="楷体" w:eastAsia="楷体"/>
          <w:b/>
          <w:bCs/>
          <w:sz w:val="24"/>
        </w:rPr>
      </w:pPr>
      <w:r>
        <w:rPr>
          <w:rFonts w:hint="eastAsia" w:ascii="楷体" w:hAnsi="楷体" w:eastAsia="楷体"/>
          <w:b/>
          <w:bCs/>
          <w:sz w:val="24"/>
        </w:rPr>
        <w:t xml:space="preserve">五）</w:t>
      </w:r>
      <w:r>
        <w:rPr>
          <w:rFonts w:hint="eastAsia" w:ascii="楷体" w:hAnsi="楷体" w:eastAsia="楷体"/>
          <w:b/>
          <w:bCs/>
          <w:sz w:val="24"/>
        </w:rPr>
        <w:t xml:space="preserve">仪器配置及要求</w:t>
      </w:r>
      <w:r/>
    </w:p>
    <w:p>
      <w:pPr>
        <w:ind w:left="480" w:hanging="480"/>
        <w:spacing w:line="360" w:lineRule="auto"/>
        <w:rPr>
          <w:rFonts w:ascii="楷体" w:hAnsi="楷体" w:eastAsia="楷体"/>
          <w:bCs/>
          <w:sz w:val="24"/>
        </w:rPr>
      </w:pPr>
      <w:r>
        <w:rPr>
          <w:rFonts w:hint="eastAsia" w:ascii="楷体" w:hAnsi="楷体" w:eastAsia="楷体"/>
          <w:bCs/>
          <w:sz w:val="24"/>
        </w:rPr>
        <w:t xml:space="preserve">主机1台、配备相应规格的载物托架等相关配件。</w:t>
      </w:r>
      <w:r/>
    </w:p>
    <w:p>
      <w:pPr>
        <w:ind w:firstLine="480"/>
        <w:jc w:val="left"/>
        <w:spacing w:line="360" w:lineRule="auto"/>
        <w:rPr>
          <w:rFonts w:ascii="楷体" w:hAnsi="楷体" w:eastAsia="楷体"/>
          <w:sz w:val="24"/>
          <w:highlight w:val="yellow"/>
        </w:rPr>
      </w:pPr>
      <w:r>
        <w:rPr>
          <w:rFonts w:ascii="楷体" w:hAnsi="楷体" w:eastAsia="楷体"/>
          <w:sz w:val="24"/>
          <w:highlight w:val="yellow"/>
        </w:rPr>
      </w:r>
      <w:r/>
    </w:p>
    <w:p>
      <w:pPr>
        <w:jc w:val="left"/>
        <w:spacing w:line="360" w:lineRule="auto"/>
        <w:tabs>
          <w:tab w:val="left" w:pos="0" w:leader="none"/>
        </w:tabs>
        <w:rPr>
          <w:rFonts w:ascii="楷体" w:hAnsi="楷体" w:eastAsia="楷体"/>
          <w:b/>
          <w:sz w:val="24"/>
        </w:rPr>
      </w:pPr>
      <w:r>
        <w:rPr>
          <w:rFonts w:hint="eastAsia" w:ascii="楷体" w:hAnsi="楷体" w:eastAsia="楷体"/>
          <w:b/>
          <w:sz w:val="24"/>
        </w:rPr>
        <w:t xml:space="preserve">（五）数显电导率仪技术参数及要求</w:t>
      </w:r>
      <w:r/>
    </w:p>
    <w:p>
      <w:pPr>
        <w:spacing w:line="360" w:lineRule="auto"/>
        <w:tabs>
          <w:tab w:val="left" w:pos="0" w:leader="none"/>
        </w:tabs>
        <w:rPr>
          <w:rFonts w:ascii="楷体" w:hAnsi="楷体" w:eastAsia="楷体"/>
          <w:b/>
          <w:sz w:val="24"/>
        </w:rPr>
      </w:pPr>
      <w:r>
        <w:rPr>
          <w:rFonts w:hint="eastAsia" w:ascii="楷体" w:hAnsi="楷体" w:eastAsia="楷体"/>
          <w:b/>
          <w:sz w:val="24"/>
        </w:rPr>
        <w:t xml:space="preserve">一）用途</w:t>
      </w:r>
      <w:r/>
    </w:p>
    <w:p>
      <w:pPr>
        <w:spacing w:line="360" w:lineRule="auto"/>
        <w:tabs>
          <w:tab w:val="left" w:pos="0" w:leader="none"/>
        </w:tabs>
        <w:rPr>
          <w:rFonts w:ascii="楷体" w:hAnsi="楷体" w:eastAsia="楷体"/>
          <w:sz w:val="24"/>
        </w:rPr>
      </w:pPr>
      <w:r>
        <w:rPr>
          <w:rFonts w:hint="eastAsia" w:ascii="楷体" w:hAnsi="楷体" w:eastAsia="楷体"/>
          <w:sz w:val="24"/>
        </w:rPr>
        <w:t xml:space="preserve">水质 电导率的测定</w:t>
      </w:r>
      <w:r/>
    </w:p>
    <w:p>
      <w:pPr>
        <w:spacing w:line="360" w:lineRule="auto"/>
        <w:tabs>
          <w:tab w:val="left" w:pos="0" w:leader="none"/>
        </w:tabs>
        <w:rPr>
          <w:rFonts w:ascii="楷体" w:hAnsi="楷体" w:eastAsia="楷体"/>
          <w:b/>
          <w:sz w:val="24"/>
        </w:rPr>
      </w:pPr>
      <w:r>
        <w:rPr>
          <w:rFonts w:hint="eastAsia" w:ascii="楷体" w:hAnsi="楷体" w:eastAsia="楷体"/>
          <w:b/>
          <w:sz w:val="24"/>
        </w:rPr>
        <w:t xml:space="preserve">二）应用范围</w:t>
      </w:r>
      <w:r/>
    </w:p>
    <w:p>
      <w:pPr>
        <w:spacing w:line="360" w:lineRule="auto"/>
        <w:rPr>
          <w:rFonts w:ascii="楷体" w:hAnsi="楷体" w:eastAsia="楷体"/>
          <w:b/>
          <w:sz w:val="24"/>
        </w:rPr>
      </w:pPr>
      <w:r>
        <w:rPr>
          <w:rFonts w:hint="eastAsia" w:ascii="楷体" w:hAnsi="楷体" w:eastAsia="楷体"/>
          <w:sz w:val="24"/>
        </w:rPr>
        <w:t xml:space="preserve">适用于水质电导率测定实验要求。</w:t>
      </w:r>
      <w:r/>
    </w:p>
    <w:p>
      <w:pPr>
        <w:spacing w:line="360" w:lineRule="auto"/>
        <w:rPr>
          <w:rFonts w:ascii="楷体" w:hAnsi="楷体" w:eastAsia="楷体"/>
          <w:b/>
          <w:sz w:val="24"/>
        </w:rPr>
      </w:pPr>
      <w:r>
        <w:rPr>
          <w:rFonts w:hint="eastAsia" w:ascii="楷体" w:hAnsi="楷体" w:eastAsia="楷体"/>
          <w:b/>
          <w:sz w:val="24"/>
        </w:rPr>
        <w:t xml:space="preserve">三）技术参数</w:t>
      </w:r>
      <w:r/>
    </w:p>
    <w:p>
      <w:pPr>
        <w:spacing w:line="360" w:lineRule="auto"/>
        <w:rPr>
          <w:rFonts w:ascii="楷体" w:hAnsi="楷体" w:eastAsia="楷体"/>
          <w:sz w:val="24"/>
        </w:rPr>
      </w:pPr>
      <w:r>
        <w:rPr>
          <w:rFonts w:hint="eastAsia" w:ascii="楷体" w:hAnsi="楷体" w:eastAsia="楷体"/>
          <w:sz w:val="24"/>
        </w:rPr>
        <w:t xml:space="preserve">1、电导率</w:t>
      </w:r>
      <w:r/>
    </w:p>
    <w:p>
      <w:pPr>
        <w:spacing w:line="360" w:lineRule="auto"/>
        <w:rPr>
          <w:rFonts w:ascii="楷体" w:hAnsi="楷体" w:eastAsia="楷体"/>
          <w:sz w:val="24"/>
        </w:rPr>
      </w:pPr>
      <w:r>
        <w:rPr>
          <w:rFonts w:hint="eastAsia" w:ascii="楷体" w:hAnsi="楷体" w:eastAsia="楷体"/>
          <w:sz w:val="24"/>
        </w:rPr>
        <w:t xml:space="preserve">1）范围：0.000 μS/cm</w:t>
      </w:r>
      <w:r>
        <w:rPr>
          <w:rFonts w:hint="eastAsia" w:ascii="楷体" w:hAnsi="楷体" w:eastAsia="楷体" w:cs="宋体"/>
          <w:sz w:val="24"/>
          <w:szCs w:val="22"/>
        </w:rPr>
        <w:t xml:space="preserve">～</w:t>
      </w:r>
      <w:r>
        <w:rPr>
          <w:rFonts w:hint="eastAsia" w:ascii="楷体" w:hAnsi="楷体" w:eastAsia="楷体"/>
          <w:sz w:val="24"/>
        </w:rPr>
        <w:t xml:space="preserve">1000mS/cm</w:t>
      </w:r>
      <w:r/>
    </w:p>
    <w:p>
      <w:pPr>
        <w:spacing w:line="360" w:lineRule="auto"/>
        <w:rPr>
          <w:rFonts w:ascii="楷体" w:hAnsi="楷体" w:eastAsia="楷体"/>
          <w:sz w:val="24"/>
        </w:rPr>
      </w:pPr>
      <w:r>
        <w:rPr>
          <w:rFonts w:hint="eastAsia" w:ascii="楷体" w:hAnsi="楷体" w:eastAsia="楷体"/>
          <w:sz w:val="24"/>
        </w:rPr>
        <w:t xml:space="preserve">2）最小分辨率:0.001μS/cm根据量程自动切换</w:t>
      </w:r>
      <w:r/>
    </w:p>
    <w:p>
      <w:pPr>
        <w:spacing w:line="360" w:lineRule="auto"/>
        <w:rPr>
          <w:rFonts w:ascii="楷体" w:hAnsi="楷体" w:eastAsia="楷体"/>
          <w:sz w:val="24"/>
        </w:rPr>
      </w:pPr>
      <w:r>
        <w:rPr>
          <w:rFonts w:hint="eastAsia" w:ascii="楷体" w:hAnsi="楷体" w:eastAsia="楷体"/>
          <w:sz w:val="24"/>
        </w:rPr>
        <w:t xml:space="preserve">3）电子单元引用误差:±1.0% FS</w:t>
      </w:r>
      <w:r/>
    </w:p>
    <w:p>
      <w:pPr>
        <w:spacing w:line="360" w:lineRule="auto"/>
        <w:rPr>
          <w:rFonts w:ascii="楷体" w:hAnsi="楷体" w:eastAsia="楷体"/>
          <w:sz w:val="24"/>
        </w:rPr>
      </w:pPr>
      <w:r>
        <w:rPr>
          <w:rFonts w:hint="eastAsia" w:ascii="楷体" w:hAnsi="楷体" w:eastAsia="楷体"/>
          <w:sz w:val="24"/>
        </w:rPr>
        <w:t xml:space="preserve">2、温度</w:t>
      </w:r>
      <w:r/>
    </w:p>
    <w:p>
      <w:pPr>
        <w:spacing w:line="360" w:lineRule="auto"/>
        <w:rPr>
          <w:rFonts w:ascii="楷体" w:hAnsi="楷体" w:eastAsia="楷体"/>
          <w:sz w:val="24"/>
        </w:rPr>
      </w:pPr>
      <w:r>
        <w:rPr>
          <w:rFonts w:hint="eastAsia" w:ascii="楷体" w:hAnsi="楷体" w:eastAsia="楷体"/>
          <w:sz w:val="24"/>
        </w:rPr>
        <w:t xml:space="preserve">1）范围：(-5.0</w:t>
      </w:r>
      <w:r>
        <w:rPr>
          <w:rFonts w:hint="eastAsia" w:ascii="楷体" w:hAnsi="楷体" w:eastAsia="楷体" w:cs="宋体"/>
          <w:sz w:val="24"/>
          <w:szCs w:val="22"/>
        </w:rPr>
        <w:t xml:space="preserve">～</w:t>
      </w:r>
      <w:r>
        <w:rPr>
          <w:rFonts w:hint="eastAsia" w:ascii="楷体" w:hAnsi="楷体" w:eastAsia="楷体"/>
          <w:sz w:val="24"/>
        </w:rPr>
        <w:t xml:space="preserve">110.0)℃/(23.0-230.0)°F</w:t>
      </w:r>
      <w:r/>
    </w:p>
    <w:p>
      <w:pPr>
        <w:spacing w:line="360" w:lineRule="auto"/>
        <w:rPr>
          <w:rFonts w:ascii="楷体" w:hAnsi="楷体" w:eastAsia="楷体"/>
          <w:sz w:val="24"/>
        </w:rPr>
      </w:pPr>
      <w:r>
        <w:rPr>
          <w:rFonts w:hint="eastAsia" w:ascii="楷体" w:hAnsi="楷体" w:eastAsia="楷体"/>
          <w:sz w:val="24"/>
        </w:rPr>
        <w:t xml:space="preserve">2）最小分辨率:0.1</w:t>
      </w:r>
      <w:r>
        <w:rPr>
          <w:rFonts w:hint="eastAsia" w:ascii="楷体" w:hAnsi="楷体" w:eastAsia="楷体"/>
          <w:sz w:val="24"/>
        </w:rPr>
        <w:t xml:space="preserve">℃</w:t>
      </w:r>
      <w:r>
        <w:rPr>
          <w:rFonts w:hint="eastAsia" w:ascii="楷体" w:hAnsi="楷体" w:eastAsia="楷体"/>
          <w:sz w:val="24"/>
        </w:rPr>
        <w:t xml:space="preserve">/0.1°F</w:t>
      </w:r>
      <w:r/>
    </w:p>
    <w:p>
      <w:pPr>
        <w:spacing w:line="360" w:lineRule="auto"/>
        <w:rPr>
          <w:rFonts w:ascii="楷体" w:hAnsi="楷体" w:eastAsia="楷体"/>
          <w:sz w:val="24"/>
        </w:rPr>
      </w:pPr>
      <w:r>
        <w:rPr>
          <w:rFonts w:hint="eastAsia" w:ascii="楷体" w:hAnsi="楷体" w:eastAsia="楷体"/>
          <w:sz w:val="24"/>
        </w:rPr>
        <w:t xml:space="preserve">3）电子单元示值误差:±0.2</w:t>
      </w:r>
      <w:r>
        <w:rPr>
          <w:rFonts w:hint="eastAsia" w:ascii="楷体" w:hAnsi="楷体" w:eastAsia="楷体"/>
          <w:sz w:val="24"/>
        </w:rPr>
        <w:t xml:space="preserve">℃</w:t>
      </w:r>
      <w:r/>
    </w:p>
    <w:p>
      <w:pPr>
        <w:spacing w:line="360" w:lineRule="auto"/>
        <w:rPr>
          <w:rFonts w:ascii="楷体" w:hAnsi="楷体" w:eastAsia="楷体"/>
          <w:b/>
          <w:sz w:val="24"/>
        </w:rPr>
      </w:pPr>
      <w:r>
        <w:rPr>
          <w:rFonts w:hint="eastAsia" w:ascii="楷体" w:hAnsi="楷体" w:eastAsia="楷体"/>
          <w:b/>
          <w:sz w:val="24"/>
        </w:rPr>
        <w:t xml:space="preserve">四）功能要求</w:t>
      </w:r>
      <w:r/>
    </w:p>
    <w:p>
      <w:pPr>
        <w:spacing w:line="360" w:lineRule="auto"/>
        <w:rPr>
          <w:rFonts w:ascii="楷体" w:hAnsi="楷体" w:eastAsia="楷体"/>
          <w:sz w:val="24"/>
        </w:rPr>
      </w:pPr>
      <w:r>
        <w:rPr>
          <w:rFonts w:hint="eastAsia" w:ascii="楷体" w:hAnsi="楷体" w:eastAsia="楷体"/>
          <w:sz w:val="24"/>
        </w:rPr>
        <w:t xml:space="preserve">1、支持自动/手动温度补偿</w:t>
      </w:r>
      <w:r/>
    </w:p>
    <w:p>
      <w:pPr>
        <w:spacing w:line="360" w:lineRule="auto"/>
        <w:rPr>
          <w:rFonts w:ascii="楷体" w:hAnsi="楷体" w:eastAsia="楷体"/>
          <w:sz w:val="24"/>
        </w:rPr>
      </w:pPr>
      <w:r>
        <w:rPr>
          <w:rFonts w:hint="eastAsia" w:ascii="楷体" w:hAnsi="楷体" w:eastAsia="楷体"/>
          <w:sz w:val="24"/>
        </w:rPr>
        <w:t xml:space="preserve">2、智能判别终点，支持自动读数、定时读数、定时间隔读数、手动读数</w:t>
      </w:r>
      <w:r/>
    </w:p>
    <w:p>
      <w:pPr>
        <w:ind w:left="482" w:hanging="482"/>
        <w:rPr>
          <w:rFonts w:ascii="楷体" w:hAnsi="楷体" w:eastAsia="楷体"/>
          <w:b/>
          <w:bCs/>
          <w:sz w:val="24"/>
        </w:rPr>
      </w:pPr>
      <w:r>
        <w:rPr>
          <w:rFonts w:hint="eastAsia" w:ascii="楷体" w:hAnsi="楷体" w:eastAsia="楷体"/>
          <w:b/>
          <w:bCs/>
          <w:sz w:val="24"/>
        </w:rPr>
        <w:t xml:space="preserve">五）仪器配置及要求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4"/>
        <w:gridCol w:w="1618"/>
        <w:gridCol w:w="4760"/>
        <w:gridCol w:w="1160"/>
      </w:tblGrid>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序号</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配件名称</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规格</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数量</w:t>
            </w:r>
            <w:r/>
          </w:p>
        </w:tc>
      </w:tr>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1</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主机</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1</w:t>
            </w:r>
            <w:r/>
          </w:p>
        </w:tc>
      </w:tr>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2</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电导电极</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电极常数K=0.01</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2</w:t>
            </w:r>
            <w:r/>
          </w:p>
        </w:tc>
      </w:tr>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3</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电导测量槽</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适配电极常数K=0.01的电导电极</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1</w:t>
            </w:r>
            <w:r/>
          </w:p>
        </w:tc>
      </w:tr>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4</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电导电极</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电极常数K=1.0</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1</w:t>
            </w:r>
            <w:r/>
          </w:p>
        </w:tc>
      </w:tr>
      <w:tr>
        <w:trPr>
          <w:jc w:val="center"/>
          <w:trHeight w:val="397"/>
        </w:trPr>
        <w:tc>
          <w:tcPr>
            <w:shd w:val="clear" w:color="auto" w:fill="auto"/>
            <w:tcW w:w="984"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5</w:t>
            </w:r>
            <w:r/>
          </w:p>
        </w:tc>
        <w:tc>
          <w:tcPr>
            <w:shd w:val="clear" w:color="auto" w:fill="auto"/>
            <w:tcW w:w="1618"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电导电极</w:t>
            </w:r>
            <w:r/>
          </w:p>
        </w:tc>
        <w:tc>
          <w:tcPr>
            <w:shd w:val="clear" w:color="auto" w:fill="auto"/>
            <w:tcW w:w="47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电极常数K=0.1</w:t>
            </w:r>
            <w:r/>
          </w:p>
        </w:tc>
        <w:tc>
          <w:tcPr>
            <w:shd w:val="clear" w:color="auto" w:fill="auto"/>
            <w:tcW w:w="1160" w:type="dxa"/>
            <w:vAlign w:val="center"/>
            <w:textDirection w:val="lrTb"/>
            <w:noWrap w:val="false"/>
          </w:tcPr>
          <w:p>
            <w:pPr>
              <w:jc w:val="center"/>
              <w:rPr>
                <w:rFonts w:ascii="楷体" w:hAnsi="楷体" w:eastAsia="楷体"/>
                <w:bCs/>
                <w:sz w:val="24"/>
              </w:rPr>
            </w:pPr>
            <w:r>
              <w:rPr>
                <w:rFonts w:hint="eastAsia" w:ascii="楷体" w:hAnsi="楷体" w:eastAsia="楷体"/>
                <w:bCs/>
                <w:sz w:val="24"/>
              </w:rPr>
              <w:t xml:space="preserve">1</w:t>
            </w:r>
            <w:r/>
          </w:p>
        </w:tc>
      </w:tr>
    </w:tbl>
    <w:p>
      <w:pPr>
        <w:spacing w:line="360" w:lineRule="auto"/>
        <w:rPr>
          <w:rFonts w:ascii="楷体" w:hAnsi="楷体" w:eastAsia="楷体" w:cs="宋体"/>
          <w:b/>
          <w:bCs/>
          <w:sz w:val="24"/>
          <w:lang w:val="zh-CN"/>
        </w:rPr>
      </w:pPr>
      <w:r>
        <w:rPr>
          <w:rFonts w:ascii="楷体" w:hAnsi="楷体" w:eastAsia="楷体" w:cs="宋体"/>
          <w:b/>
          <w:bCs/>
          <w:sz w:val="24"/>
          <w:lang w:val="zh-CN"/>
        </w:rPr>
      </w:r>
      <w:r/>
    </w:p>
    <w:p>
      <w:pPr>
        <w:spacing w:line="360" w:lineRule="auto"/>
        <w:rPr>
          <w:rFonts w:ascii="楷体" w:hAnsi="楷体" w:eastAsia="楷体" w:cs="宋体"/>
          <w:b/>
          <w:bCs/>
          <w:sz w:val="24"/>
        </w:rPr>
      </w:pPr>
      <w:r>
        <w:rPr>
          <w:rFonts w:hint="eastAsia" w:ascii="楷体" w:hAnsi="楷体" w:eastAsia="楷体" w:cs="宋体"/>
          <w:b/>
          <w:bCs/>
          <w:sz w:val="24"/>
          <w:lang w:val="zh-CN"/>
        </w:rPr>
        <w:t xml:space="preserve">（</w:t>
      </w:r>
      <w:r>
        <w:rPr>
          <w:rFonts w:hint="eastAsia" w:ascii="楷体" w:hAnsi="楷体" w:eastAsia="楷体" w:cs="宋体"/>
          <w:b/>
          <w:bCs/>
          <w:sz w:val="24"/>
        </w:rPr>
        <w:t xml:space="preserve">六</w:t>
      </w:r>
      <w:r>
        <w:rPr>
          <w:rFonts w:hint="eastAsia" w:ascii="楷体" w:hAnsi="楷体" w:eastAsia="楷体" w:cs="宋体"/>
          <w:b/>
          <w:bCs/>
          <w:sz w:val="24"/>
          <w:lang w:val="zh-CN"/>
        </w:rPr>
        <w:t xml:space="preserve">）全自动总磷总氮分析仪</w:t>
      </w:r>
      <w:r>
        <w:rPr>
          <w:rFonts w:hint="eastAsia" w:ascii="楷体" w:hAnsi="楷体" w:eastAsia="楷体" w:cs="宋体"/>
          <w:b/>
          <w:sz w:val="24"/>
        </w:rPr>
        <w:t xml:space="preserve">技术参数及要求</w:t>
      </w:r>
      <w:r/>
    </w:p>
    <w:p>
      <w:pPr>
        <w:pStyle w:val="1059"/>
        <w:ind w:firstLine="0"/>
        <w:jc w:val="left"/>
        <w:spacing w:line="360" w:lineRule="auto"/>
        <w:rPr>
          <w:rFonts w:ascii="楷体" w:hAnsi="楷体" w:eastAsia="楷体" w:cs="宋体"/>
          <w:b/>
          <w:bCs/>
          <w:sz w:val="24"/>
          <w:lang w:val="zh-CN"/>
        </w:rPr>
      </w:pPr>
      <w:r>
        <w:rPr>
          <w:rFonts w:hint="eastAsia" w:ascii="楷体" w:hAnsi="楷体" w:eastAsia="楷体" w:cs="宋体"/>
          <w:b/>
          <w:bCs/>
          <w:sz w:val="24"/>
        </w:rPr>
        <w:t xml:space="preserve">一）</w:t>
      </w:r>
      <w:r>
        <w:rPr>
          <w:rFonts w:hint="eastAsia" w:ascii="楷体" w:hAnsi="楷体" w:eastAsia="楷体" w:cs="宋体"/>
          <w:b/>
          <w:bCs/>
          <w:sz w:val="24"/>
          <w:lang w:val="zh-CN"/>
        </w:rPr>
        <w:t xml:space="preserve">用途</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总磷的测定 钼酸铵分光光法</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总氮的测定 碱性过硫酸钾消解紫外分光光度法</w:t>
      </w:r>
      <w:r/>
    </w:p>
    <w:p>
      <w:pPr>
        <w:pStyle w:val="1059"/>
        <w:ind w:firstLine="0"/>
        <w:jc w:val="left"/>
        <w:spacing w:line="360" w:lineRule="auto"/>
        <w:rPr>
          <w:rFonts w:ascii="楷体" w:hAnsi="楷体" w:eastAsia="楷体" w:cs="宋体"/>
          <w:b/>
          <w:bCs/>
          <w:sz w:val="24"/>
          <w:lang w:val="zh-CN"/>
        </w:rPr>
      </w:pPr>
      <w:r>
        <w:rPr>
          <w:rFonts w:hint="eastAsia" w:ascii="楷体" w:hAnsi="楷体" w:eastAsia="楷体" w:cs="宋体"/>
          <w:b/>
          <w:bCs/>
          <w:sz w:val="24"/>
        </w:rPr>
        <w:t xml:space="preserve">二）</w:t>
      </w:r>
      <w:r>
        <w:rPr>
          <w:rFonts w:hint="eastAsia" w:ascii="楷体" w:hAnsi="楷体" w:eastAsia="楷体" w:cs="宋体"/>
          <w:b/>
          <w:bCs/>
          <w:sz w:val="24"/>
          <w:lang w:val="zh-CN"/>
        </w:rPr>
        <w:t xml:space="preserve">适用范围</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适用于环境地表水、生活污水、工业废水中总磷</w:t>
      </w:r>
      <w:r>
        <w:rPr>
          <w:rFonts w:hint="eastAsia" w:ascii="楷体" w:hAnsi="楷体" w:eastAsia="楷体" w:cs="宋体"/>
          <w:bCs/>
          <w:sz w:val="24"/>
          <w:lang w:val="zh-CN"/>
        </w:rPr>
        <w:t xml:space="preserve">、</w:t>
      </w:r>
      <w:r>
        <w:rPr>
          <w:rFonts w:hint="eastAsia" w:ascii="楷体" w:hAnsi="楷体" w:eastAsia="楷体" w:cs="宋体"/>
          <w:bCs/>
          <w:sz w:val="24"/>
          <w:lang w:val="zh-CN"/>
        </w:rPr>
        <w:t xml:space="preserve">总氮的测定。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《水质 总磷的测定 钼酸铵分光光度法》（GB 11893-89）</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《水质 总氮的测定 碱性过硫酸钾消解紫外分光光度法》（HJ 636-2012）</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四）仪器要求</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1、技术指标</w:t>
      </w:r>
      <w:r/>
    </w:p>
    <w:p>
      <w:pPr>
        <w:pStyle w:val="1059"/>
        <w:numPr>
          <w:ilvl w:val="0"/>
          <w:numId w:val="7"/>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检出限：</w:t>
      </w:r>
      <w:r>
        <w:rPr>
          <w:rFonts w:hint="eastAsia" w:ascii="楷体" w:hAnsi="楷体" w:eastAsia="楷体" w:cs="宋体"/>
          <w:sz w:val="24"/>
        </w:rPr>
        <w:t xml:space="preserve">≤</w:t>
      </w:r>
      <w:r>
        <w:rPr>
          <w:rFonts w:hint="eastAsia" w:ascii="楷体" w:hAnsi="楷体" w:eastAsia="楷体" w:cs="宋体"/>
          <w:sz w:val="24"/>
          <w:lang w:val="zh-CN"/>
        </w:rPr>
        <w:t xml:space="preserve">0.01mg/L（总磷），≤0.05mg/L（总氮）</w:t>
      </w:r>
      <w:r/>
    </w:p>
    <w:p>
      <w:pPr>
        <w:pStyle w:val="1059"/>
        <w:numPr>
          <w:ilvl w:val="0"/>
          <w:numId w:val="7"/>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测量范围：0.01-0.6mg/L（总磷），0.20-7.00mg/L（总氮）</w:t>
      </w:r>
      <w:r/>
    </w:p>
    <w:p>
      <w:pPr>
        <w:pStyle w:val="1059"/>
        <w:numPr>
          <w:ilvl w:val="0"/>
          <w:numId w:val="7"/>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lang w:val="zh-CN"/>
        </w:rPr>
        <w:t xml:space="preserve">线性系数：r＞0.999，曲线截距：≤±0.005</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pStyle w:val="1059"/>
        <w:numPr>
          <w:ilvl w:val="0"/>
          <w:numId w:val="7"/>
        </w:numPr>
        <w:jc w:val="left"/>
        <w:spacing w:line="360" w:lineRule="auto"/>
        <w:rPr>
          <w:rFonts w:ascii="楷体" w:hAnsi="楷体" w:eastAsia="楷体" w:cs="宋体"/>
          <w:sz w:val="24"/>
        </w:rPr>
      </w:pPr>
      <w:r>
        <w:rPr>
          <w:rFonts w:hint="eastAsia" w:ascii="楷体" w:hAnsi="楷体" w:eastAsia="楷体" w:cs="宋体"/>
          <w:sz w:val="24"/>
        </w:rPr>
        <w:t xml:space="preserve">准确度：≤5%</w:t>
      </w:r>
      <w:r/>
    </w:p>
    <w:p>
      <w:pPr>
        <w:pStyle w:val="1059"/>
        <w:numPr>
          <w:ilvl w:val="0"/>
          <w:numId w:val="7"/>
        </w:numPr>
        <w:jc w:val="left"/>
        <w:spacing w:line="360" w:lineRule="auto"/>
        <w:rPr>
          <w:rFonts w:ascii="楷体" w:hAnsi="楷体" w:eastAsia="楷体" w:cs="宋体"/>
          <w:sz w:val="24"/>
        </w:rPr>
      </w:pPr>
      <w:r>
        <w:rPr>
          <w:rFonts w:hint="eastAsia" w:ascii="楷体" w:hAnsi="楷体" w:eastAsia="楷体" w:cs="宋体"/>
          <w:sz w:val="24"/>
        </w:rPr>
        <w:t xml:space="preserve">重现性：≤5%</w:t>
      </w:r>
      <w:r/>
    </w:p>
    <w:p>
      <w:pPr>
        <w:pStyle w:val="1059"/>
        <w:numPr>
          <w:ilvl w:val="0"/>
          <w:numId w:val="7"/>
        </w:numPr>
        <w:jc w:val="left"/>
        <w:spacing w:line="360" w:lineRule="auto"/>
        <w:rPr>
          <w:rFonts w:ascii="楷体" w:hAnsi="楷体" w:eastAsia="楷体" w:cs="宋体"/>
          <w:sz w:val="24"/>
        </w:rPr>
      </w:pPr>
      <w:r>
        <w:rPr>
          <w:rFonts w:hint="eastAsia" w:ascii="楷体" w:hAnsi="楷体" w:eastAsia="楷体" w:cs="宋体"/>
          <w:sz w:val="24"/>
        </w:rPr>
        <w:t xml:space="preserve">▲样品位：≥50位，消解位：≥40位</w:t>
      </w:r>
      <w:r/>
    </w:p>
    <w:p>
      <w:pPr>
        <w:pStyle w:val="1059"/>
        <w:numPr>
          <w:ilvl w:val="0"/>
          <w:numId w:val="7"/>
        </w:numPr>
        <w:spacing w:line="360" w:lineRule="auto"/>
        <w:rPr>
          <w:rFonts w:ascii="楷体" w:hAnsi="楷体" w:eastAsia="楷体" w:cs="宋体"/>
          <w:sz w:val="24"/>
        </w:rPr>
      </w:pPr>
      <w:r>
        <w:rPr>
          <w:rFonts w:hint="eastAsia" w:ascii="楷体" w:hAnsi="楷体" w:eastAsia="楷体" w:cs="宋体"/>
          <w:sz w:val="24"/>
        </w:rPr>
        <w:t xml:space="preserve">最高工作压力：1.1-1.4kg/cm</w:t>
      </w:r>
      <w:r>
        <w:rPr>
          <w:rFonts w:hint="eastAsia" w:ascii="楷体" w:hAnsi="楷体" w:eastAsia="楷体" w:cs="宋体"/>
          <w:sz w:val="24"/>
          <w:vertAlign w:val="superscript"/>
        </w:rPr>
        <w:t xml:space="preserve">2</w:t>
      </w:r>
      <w:r/>
    </w:p>
    <w:p>
      <w:pPr>
        <w:jc w:val="left"/>
        <w:spacing w:line="360" w:lineRule="auto"/>
        <w:rPr>
          <w:rFonts w:ascii="楷体" w:hAnsi="楷体" w:eastAsia="楷体" w:cs="宋体"/>
          <w:sz w:val="24"/>
        </w:rPr>
      </w:pPr>
      <w:r>
        <w:rPr>
          <w:rFonts w:hint="eastAsia" w:ascii="楷体" w:hAnsi="楷体" w:eastAsia="楷体" w:cs="宋体"/>
          <w:sz w:val="24"/>
        </w:rPr>
        <w:t xml:space="preserve">2、基本要求</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仪器全自动完成样品瓶开盖，试剂添加，混匀，开盖，高压锅开关盖，消解，定容，比色，显色，检测，完成数据计算及处理，自动出检测报告，全程无需人工介入。</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自动添加试剂过程中，无交叉污染。</w:t>
      </w:r>
      <w:r/>
    </w:p>
    <w:p>
      <w:pPr>
        <w:numPr>
          <w:ilvl w:val="0"/>
          <w:numId w:val="8"/>
        </w:numPr>
        <w:jc w:val="left"/>
        <w:spacing w:line="360" w:lineRule="auto"/>
        <w:rPr>
          <w:rFonts w:ascii="楷体" w:hAnsi="楷体" w:eastAsia="楷体" w:cs="宋体"/>
          <w:sz w:val="24"/>
        </w:rPr>
      </w:pPr>
      <w:r/>
      <w:bookmarkStart w:id="286" w:name="OLE_LINK53"/>
      <w:r/>
      <w:bookmarkStart w:id="287" w:name="OLE_LINK54"/>
      <w:r>
        <w:rPr>
          <w:rFonts w:hint="eastAsia" w:ascii="楷体" w:hAnsi="楷体" w:eastAsia="楷体" w:cs="宋体"/>
          <w:sz w:val="24"/>
        </w:rPr>
        <w:t xml:space="preserve">▲</w:t>
      </w:r>
      <w:bookmarkEnd w:id="286"/>
      <w:r/>
      <w:bookmarkEnd w:id="287"/>
      <w:r>
        <w:rPr>
          <w:rFonts w:hint="eastAsia" w:ascii="楷体" w:hAnsi="楷体" w:eastAsia="楷体" w:cs="宋体"/>
          <w:sz w:val="24"/>
        </w:rPr>
        <w:t xml:space="preserve">自动配标，母液自动稀释，标准曲线可根据需要增减校准点</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▲高浓度样品可自动稀释、定量，并根据稀释倍数进行计算。</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压力容器可自动开闭盖密封，自动升温、消解、放气、冷却，120℃恒温消解，消解时间可设，具备高压锅压力监测和温度监测，软件界面可以实时显示温度和压力，压力容器具备防干烧功能，当内部水位过低时，自动停止加热。</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配备快速冷却装置，缩短实验等待时间。</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具备开机自检、全流程自动诊断、自动报警功能。</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具备自清洁功能，清洁次数、时间可自行设置。</w:t>
      </w:r>
      <w:r/>
    </w:p>
    <w:p>
      <w:pPr>
        <w:numPr>
          <w:ilvl w:val="0"/>
          <w:numId w:val="8"/>
        </w:numPr>
        <w:jc w:val="left"/>
        <w:spacing w:line="360" w:lineRule="auto"/>
        <w:rPr>
          <w:rFonts w:ascii="楷体" w:hAnsi="楷体" w:eastAsia="楷体" w:cs="宋体"/>
          <w:sz w:val="24"/>
        </w:rPr>
      </w:pPr>
      <w:r>
        <w:rPr>
          <w:rFonts w:hint="eastAsia" w:ascii="楷体" w:hAnsi="楷体" w:eastAsia="楷体" w:cs="宋体"/>
          <w:sz w:val="24"/>
        </w:rPr>
        <w:t xml:space="preserve">仪器在做样过程中可随时添加样品，更改比色顺序。仪器软件可实现实时编辑。</w:t>
      </w:r>
      <w:r/>
    </w:p>
    <w:p>
      <w:pPr>
        <w:jc w:val="left"/>
        <w:spacing w:line="360" w:lineRule="auto"/>
        <w:rPr>
          <w:rFonts w:ascii="楷体" w:hAnsi="楷体" w:eastAsia="楷体" w:cs="宋体"/>
          <w:sz w:val="24"/>
        </w:rPr>
      </w:pPr>
      <w:r>
        <w:rPr>
          <w:rFonts w:hint="eastAsia" w:ascii="楷体" w:hAnsi="楷体" w:eastAsia="楷体" w:cs="宋体"/>
          <w:sz w:val="24"/>
        </w:rPr>
        <w:t xml:space="preserve">3、操作环境</w:t>
      </w:r>
      <w:r/>
    </w:p>
    <w:p>
      <w:pPr>
        <w:jc w:val="left"/>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温度：10-30℃</w:t>
      </w:r>
      <w:r/>
    </w:p>
    <w:p>
      <w:pPr>
        <w:jc w:val="left"/>
        <w:spacing w:line="360" w:lineRule="auto"/>
        <w:rPr>
          <w:rFonts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湿度：≤80%</w:t>
      </w:r>
      <w:r/>
    </w:p>
    <w:p>
      <w:pPr>
        <w:jc w:val="left"/>
        <w:spacing w:line="360" w:lineRule="auto"/>
        <w:rPr>
          <w:rFonts w:ascii="楷体" w:hAnsi="楷体" w:eastAsia="楷体" w:cs="宋体"/>
          <w:b/>
          <w:sz w:val="24"/>
        </w:rPr>
      </w:pPr>
      <w:r>
        <w:rPr>
          <w:rFonts w:hint="eastAsia" w:ascii="楷体" w:hAnsi="楷体" w:eastAsia="楷体" w:cs="宋体"/>
          <w:b/>
          <w:sz w:val="24"/>
        </w:rPr>
        <w:t xml:space="preserve">五）仪器配置及要求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5920"/>
        <w:gridCol w:w="2789"/>
      </w:tblGrid>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序号</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配件名称</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数量</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主机(高压消解、冷却系统、机械手臂等)</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数据工作站软件</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自动进样器</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样品盘</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5</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试剂瓶</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20个</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样品瓶（配瓶盖）</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300个</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7</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比色皿（1cm、3cm）</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各10个</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8</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分析工作站</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9</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移动工作站</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10</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不间断电源</w:t>
            </w:r>
            <w:r>
              <w:rPr>
                <w:rFonts w:hint="eastAsia" w:ascii="楷体" w:hAnsi="楷体" w:eastAsia="楷体" w:cs="宋体"/>
                <w:sz w:val="24"/>
                <w:lang w:val="zh-CN"/>
              </w:rPr>
              <w:t xml:space="preserve">（</w:t>
            </w:r>
            <w:r>
              <w:rPr>
                <w:rFonts w:hint="eastAsia" w:ascii="楷体" w:hAnsi="楷体" w:eastAsia="楷体" w:cs="宋体"/>
                <w:sz w:val="24"/>
              </w:rPr>
              <w:t xml:space="preserve">断电后至少工作1小时</w:t>
            </w:r>
            <w:r>
              <w:rPr>
                <w:rFonts w:hint="eastAsia" w:ascii="楷体" w:hAnsi="楷体" w:eastAsia="楷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11</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随机配件（标配）</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12</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激光打印机</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r>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13</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注射泵</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4套</w:t>
            </w:r>
            <w:r/>
          </w:p>
        </w:tc>
      </w:tr>
      <w:tr>
        <w:trPr>
          <w:trHeight w:val="707"/>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14</w:t>
            </w:r>
            <w:r/>
          </w:p>
        </w:tc>
        <w:tc>
          <w:tcPr>
            <w:tcBorders>
              <w:top w:val="single" w:color="auto" w:sz="4" w:space="0"/>
              <w:left w:val="single" w:color="auto" w:sz="4" w:space="0"/>
              <w:bottom w:val="single" w:color="auto" w:sz="4" w:space="0"/>
              <w:right w:val="single" w:color="auto" w:sz="4" w:space="0"/>
            </w:tcBorders>
            <w:tcW w:w="307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泵管</w:t>
            </w:r>
            <w:r/>
          </w:p>
        </w:tc>
        <w:tc>
          <w:tcPr>
            <w:tcBorders>
              <w:top w:val="single" w:color="auto" w:sz="4" w:space="0"/>
              <w:left w:val="single" w:color="auto" w:sz="4" w:space="0"/>
              <w:bottom w:val="single" w:color="auto" w:sz="4" w:space="0"/>
              <w:right w:val="single" w:color="auto" w:sz="4" w:space="0"/>
            </w:tcBorders>
            <w:tcW w:w="1448"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4套</w:t>
            </w:r>
            <w:r/>
          </w:p>
        </w:tc>
      </w:tr>
    </w:tbl>
    <w:p>
      <w:pPr>
        <w:spacing w:line="360" w:lineRule="auto"/>
        <w:rPr>
          <w:rFonts w:ascii="楷体" w:hAnsi="楷体" w:eastAsia="楷体" w:cs="宋体"/>
          <w:b/>
          <w:sz w:val="24"/>
          <w:lang w:val="zh-CN"/>
        </w:rPr>
      </w:pPr>
      <w:r>
        <w:rPr>
          <w:rFonts w:ascii="楷体" w:hAnsi="楷体" w:eastAsia="楷体" w:cs="宋体"/>
          <w:b/>
          <w:sz w:val="24"/>
          <w:lang w:val="zh-CN"/>
        </w:rPr>
      </w:r>
      <w:r/>
    </w:p>
    <w:p>
      <w:pPr>
        <w:spacing w:line="360" w:lineRule="auto"/>
        <w:rPr>
          <w:rFonts w:ascii="楷体" w:hAnsi="楷体" w:eastAsia="楷体" w:cs="宋体"/>
          <w:b/>
          <w:sz w:val="24"/>
          <w:lang w:val="zh-CN"/>
        </w:rPr>
      </w:pPr>
      <w:r>
        <w:rPr>
          <w:rFonts w:hint="eastAsia" w:ascii="楷体" w:hAnsi="楷体" w:eastAsia="楷体" w:cs="宋体"/>
          <w:b/>
          <w:sz w:val="24"/>
          <w:lang w:val="zh-CN"/>
        </w:rPr>
        <w:t xml:space="preserve">（</w:t>
      </w:r>
      <w:r>
        <w:rPr>
          <w:rFonts w:hint="eastAsia" w:ascii="楷体" w:hAnsi="楷体" w:eastAsia="楷体" w:cs="宋体"/>
          <w:b/>
          <w:sz w:val="24"/>
        </w:rPr>
        <w:t xml:space="preserve">七</w:t>
      </w:r>
      <w:r>
        <w:rPr>
          <w:rFonts w:hint="eastAsia" w:ascii="楷体" w:hAnsi="楷体" w:eastAsia="楷体" w:cs="宋体"/>
          <w:b/>
          <w:sz w:val="24"/>
          <w:lang w:val="zh-CN"/>
        </w:rPr>
        <w:t xml:space="preserve">）全自动CODcr分析仪</w:t>
      </w:r>
      <w:r>
        <w:rPr>
          <w:rFonts w:hint="eastAsia" w:ascii="楷体" w:hAnsi="楷体" w:eastAsia="楷体" w:cs="宋体"/>
          <w:b/>
          <w:sz w:val="24"/>
        </w:rPr>
        <w:t xml:space="preserve">技术参数及要求</w:t>
      </w:r>
      <w:r>
        <w:rPr>
          <w:rFonts w:hint="eastAsia" w:ascii="楷体" w:hAnsi="楷体" w:eastAsia="楷体" w:cs="宋体"/>
          <w:b/>
          <w:sz w:val="24"/>
          <w:lang w:val="zh-CN"/>
        </w:rPr>
        <w:t xml:space="preserve">（</w:t>
      </w:r>
      <w:r>
        <w:rPr>
          <w:rFonts w:hint="eastAsia" w:ascii="楷体" w:hAnsi="楷体" w:eastAsia="楷体" w:cs="宋体"/>
          <w:b/>
          <w:sz w:val="24"/>
        </w:rPr>
        <w:t xml:space="preserve">核心产品</w:t>
      </w:r>
      <w:r>
        <w:rPr>
          <w:rFonts w:hint="eastAsia" w:ascii="楷体" w:hAnsi="楷体" w:eastAsia="楷体" w:cs="宋体"/>
          <w:b/>
          <w:sz w:val="24"/>
          <w:lang w:val="zh-CN"/>
        </w:rPr>
        <w:t xml:space="preserve">）</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一）用途</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化学需氧量的测定 重铬酸钾法</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二）适用范围</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本标准适用于地表水、生活污水和工业废水中化学需氧量的测定。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《水质 化学需氧量的测定重铬酸盐法》（HJ828—2017）</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四）仪器要求</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1、技术指标</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测定范围：能满足国标要求里高低浓度的测定（16mg/L-700mg/L</w:t>
      </w:r>
      <w:r>
        <w:rPr>
          <w:rFonts w:hint="eastAsia"/>
        </w:rPr>
        <w:t xml:space="preserve">，</w:t>
      </w:r>
      <w:r>
        <w:rPr>
          <w:rFonts w:hint="eastAsia" w:ascii="楷体" w:hAnsi="楷体" w:eastAsia="楷体" w:cs="宋体"/>
          <w:sz w:val="24"/>
          <w:lang w:val="zh-CN"/>
        </w:rPr>
        <w:t xml:space="preserve">未稀释水样），检出限为4mg/L</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▲水样位数</w:t>
      </w:r>
      <w:bookmarkStart w:id="288" w:name="OLE_LINK29"/>
      <w:r/>
      <w:bookmarkStart w:id="289" w:name="OLE_LINK28"/>
      <w:r>
        <w:rPr>
          <w:rFonts w:hint="eastAsia" w:ascii="楷体" w:hAnsi="楷体" w:eastAsia="楷体" w:cs="宋体"/>
          <w:sz w:val="24"/>
          <w:lang w:val="zh-CN"/>
        </w:rPr>
        <w:t xml:space="preserve">≥40位</w:t>
      </w:r>
      <w:bookmarkEnd w:id="288"/>
      <w:r/>
      <w:bookmarkEnd w:id="289"/>
      <w:r>
        <w:rPr>
          <w:rFonts w:hint="eastAsia" w:ascii="楷体" w:hAnsi="楷体" w:eastAsia="楷体" w:cs="宋体"/>
          <w:sz w:val="24"/>
          <w:lang w:val="zh-CN"/>
        </w:rPr>
        <w:t xml:space="preserve">，全自动消解位数≥20位</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仪器耐高温耐酸抗腐蚀，全过程封闭，避免交叉污染，防止污染环境</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lang w:val="zh-CN"/>
        </w:rPr>
        <w:t xml:space="preserve">自动循环做样，自动加试剂，自动消解，自动消解标定（无需转移水样，样品杯内消解、样品杯内滴定分析），自动清洗（自动清洗管路，自动清洗消解瓶和滴定瓶，无交叉污染）</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冷却系统自动控制，快速冷却</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▲自动双滴定</w:t>
      </w:r>
      <w:r>
        <w:rPr>
          <w:rFonts w:hint="eastAsia" w:ascii="楷体" w:hAnsi="楷体" w:eastAsia="楷体" w:cs="宋体"/>
          <w:sz w:val="24"/>
        </w:rPr>
        <w:t xml:space="preserve">位</w:t>
      </w:r>
      <w:r>
        <w:rPr>
          <w:rFonts w:hint="eastAsia" w:ascii="楷体" w:hAnsi="楷体" w:eastAsia="楷体" w:cs="宋体"/>
          <w:sz w:val="24"/>
          <w:lang w:val="zh-CN"/>
        </w:rPr>
        <w:t xml:space="preserve">，满足两个样品同时滴定分析</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自动出具测量数据，完成自动计算</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▲精准滴定，根据颜色智能判定滴定终点，完全符合国标标准方法，</w:t>
      </w:r>
      <w:r>
        <w:rPr>
          <w:rFonts w:hint="eastAsia" w:ascii="楷体" w:hAnsi="楷体" w:eastAsia="楷体" w:cs="宋体"/>
          <w:color w:val="000000" w:themeColor="text1"/>
          <w:sz w:val="24"/>
          <w:lang w:val="zh-CN"/>
        </w:rPr>
        <w:t xml:space="preserve">单个高/低浓度样品滴定时间小于等于3分钟</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rPr>
        <w:t xml:space="preserve">#</w:t>
      </w:r>
      <w:r>
        <w:rPr>
          <w:rFonts w:hint="eastAsia" w:ascii="楷体" w:hAnsi="楷体" w:eastAsia="楷体" w:cs="宋体"/>
          <w:sz w:val="24"/>
          <w:lang w:val="zh-CN"/>
        </w:rPr>
        <w:t xml:space="preserve">样品消解过程中进行标定，提高仪器整体做样的工作效率</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多机械臂组成，实现水样和试剂同时添加</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lang w:val="zh-CN"/>
        </w:rPr>
        <w:t xml:space="preserve">具有自动稀释功能，高浓度水样自动稀释后</w:t>
      </w:r>
      <w:r>
        <w:rPr>
          <w:rFonts w:hint="eastAsia" w:ascii="楷体" w:hAnsi="楷体" w:eastAsia="楷体" w:cs="宋体"/>
          <w:sz w:val="24"/>
        </w:rPr>
        <w:t xml:space="preserve">分析</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试剂余量提醒：可实时显示试剂当前余量，自定义余量提醒</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lang w:val="zh-CN"/>
        </w:rPr>
        <w:t xml:space="preserve">滴定精度：≤0.02mL</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lang w:val="zh-CN"/>
        </w:rPr>
        <w:t xml:space="preserve">加液误差：≤0.2%或≤0.006mL</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准确度：有证标准物质（</w:t>
      </w:r>
      <w:r>
        <w:rPr>
          <w:rFonts w:hint="eastAsia" w:ascii="楷体" w:hAnsi="楷体" w:eastAsia="楷体" w:cs="宋体"/>
          <w:sz w:val="24"/>
        </w:rPr>
        <w:t xml:space="preserve">高低浓度</w:t>
      </w:r>
      <w:r>
        <w:rPr>
          <w:rFonts w:hint="eastAsia" w:ascii="楷体" w:hAnsi="楷体" w:eastAsia="楷体" w:cs="宋体"/>
          <w:sz w:val="24"/>
          <w:lang w:val="zh-CN"/>
        </w:rPr>
        <w:t xml:space="preserve">）测定值在证书标准值范围内</w:t>
      </w:r>
      <w:r/>
    </w:p>
    <w:p>
      <w:pPr>
        <w:pStyle w:val="1059"/>
        <w:numPr>
          <w:ilvl w:val="0"/>
          <w:numId w:val="9"/>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电源：交流电220V±10%，50/60Hz</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2、操作环境</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w:t>
      </w:r>
      <w:r>
        <w:rPr>
          <w:rFonts w:hint="eastAsia" w:ascii="楷体" w:hAnsi="楷体" w:eastAsia="楷体" w:cs="宋体"/>
          <w:sz w:val="24"/>
          <w:lang w:val="zh-CN"/>
        </w:rPr>
        <w:t xml:space="preserve">温度：10-30℃</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2）</w:t>
      </w:r>
      <w:r>
        <w:rPr>
          <w:rFonts w:hint="eastAsia" w:ascii="楷体" w:hAnsi="楷体" w:eastAsia="楷体" w:cs="宋体"/>
          <w:sz w:val="24"/>
          <w:lang w:val="zh-CN"/>
        </w:rPr>
        <w:t xml:space="preserve">湿度：≤80%</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五）仪器配置及要求</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全自动CODcr测定仪主机1台</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rPr>
        <w:t xml:space="preserve">分析</w:t>
      </w:r>
      <w:r>
        <w:rPr>
          <w:rFonts w:hint="eastAsia" w:ascii="楷体" w:hAnsi="楷体" w:eastAsia="楷体" w:cs="宋体"/>
          <w:sz w:val="24"/>
          <w:lang w:val="zh-CN"/>
        </w:rPr>
        <w:t xml:space="preserve">工作站1套</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系统软件</w:t>
      </w:r>
      <w:r>
        <w:rPr>
          <w:rFonts w:hint="eastAsia" w:ascii="楷体" w:hAnsi="楷体" w:eastAsia="楷体" w:cs="宋体"/>
          <w:sz w:val="24"/>
        </w:rPr>
        <w:t xml:space="preserve">1套</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rPr>
        <w:t xml:space="preserve">移动工作站1台</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随机配件（</w:t>
      </w:r>
      <w:r>
        <w:rPr>
          <w:rFonts w:hint="eastAsia" w:ascii="楷体" w:hAnsi="楷体" w:eastAsia="楷体" w:cs="宋体"/>
          <w:sz w:val="24"/>
        </w:rPr>
        <w:t xml:space="preserve">标配</w:t>
      </w:r>
      <w:r>
        <w:rPr>
          <w:rFonts w:hint="eastAsia" w:ascii="楷体" w:hAnsi="楷体" w:eastAsia="楷体" w:cs="宋体"/>
          <w:sz w:val="24"/>
          <w:lang w:val="zh-CN"/>
        </w:rPr>
        <w:t xml:space="preserve">）1套</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试剂瓶</w:t>
      </w:r>
      <w:r>
        <w:rPr>
          <w:rFonts w:hint="eastAsia" w:ascii="楷体" w:hAnsi="楷体" w:eastAsia="楷体" w:cs="宋体"/>
          <w:sz w:val="24"/>
        </w:rPr>
        <w:t xml:space="preserve">30个</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样品瓶</w:t>
      </w:r>
      <w:r>
        <w:rPr>
          <w:rFonts w:hint="eastAsia" w:ascii="楷体" w:hAnsi="楷体" w:eastAsia="楷体" w:cs="宋体"/>
          <w:sz w:val="24"/>
        </w:rPr>
        <w:t xml:space="preserve">300个</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试剂架2套</w:t>
      </w:r>
      <w:r/>
    </w:p>
    <w:p>
      <w:pPr>
        <w:pStyle w:val="1059"/>
        <w:numPr>
          <w:ilvl w:val="0"/>
          <w:numId w:val="10"/>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打印机1台</w:t>
      </w:r>
      <w:r/>
    </w:p>
    <w:p>
      <w:pPr>
        <w:pStyle w:val="1059"/>
        <w:numPr>
          <w:ilvl w:val="0"/>
          <w:numId w:val="11"/>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仪器适配的不间断电源1套（</w:t>
      </w:r>
      <w:r>
        <w:rPr>
          <w:rFonts w:hint="eastAsia" w:ascii="楷体" w:hAnsi="楷体" w:eastAsia="楷体" w:cs="宋体"/>
          <w:sz w:val="24"/>
        </w:rPr>
        <w:t xml:space="preserve">断电后至少工作1小时</w:t>
      </w:r>
      <w:r>
        <w:rPr>
          <w:rFonts w:hint="eastAsia" w:ascii="楷体" w:hAnsi="楷体" w:eastAsia="楷体" w:cs="宋体"/>
          <w:sz w:val="24"/>
          <w:lang w:val="zh-CN"/>
        </w:rPr>
        <w:t xml:space="preserve">）</w:t>
      </w:r>
      <w:r/>
    </w:p>
    <w:p>
      <w:pPr>
        <w:pStyle w:val="1059"/>
        <w:numPr>
          <w:ilvl w:val="0"/>
          <w:numId w:val="11"/>
        </w:num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泵管</w:t>
      </w:r>
      <w:r>
        <w:rPr>
          <w:rFonts w:hint="eastAsia" w:ascii="楷体" w:hAnsi="楷体" w:eastAsia="楷体" w:cs="宋体"/>
          <w:sz w:val="24"/>
        </w:rPr>
        <w:t xml:space="preserve">3</w:t>
      </w:r>
      <w:r>
        <w:rPr>
          <w:rFonts w:hint="eastAsia" w:ascii="楷体" w:hAnsi="楷体" w:eastAsia="楷体" w:cs="宋体"/>
          <w:sz w:val="24"/>
          <w:lang w:val="zh-CN"/>
        </w:rPr>
        <w:t xml:space="preserve">套</w:t>
      </w:r>
      <w:r/>
    </w:p>
    <w:p>
      <w:pPr>
        <w:pStyle w:val="1059"/>
        <w:numPr>
          <w:ilvl w:val="0"/>
          <w:numId w:val="11"/>
        </w:numPr>
        <w:jc w:val="left"/>
        <w:spacing w:line="360" w:lineRule="auto"/>
        <w:rPr>
          <w:rFonts w:ascii="楷体" w:hAnsi="楷体" w:eastAsia="楷体" w:cs="宋体"/>
          <w:sz w:val="24"/>
          <w:lang w:val="zh-CN"/>
        </w:rPr>
      </w:pPr>
      <w:r>
        <w:rPr>
          <w:rFonts w:hint="eastAsia" w:ascii="楷体" w:hAnsi="楷体" w:eastAsia="楷体" w:cs="宋体"/>
          <w:sz w:val="24"/>
        </w:rPr>
        <w:t xml:space="preserve">根据仪器尺寸及实验室环境定制操作台1套</w:t>
      </w:r>
      <w:r/>
    </w:p>
    <w:p>
      <w:pPr>
        <w:spacing w:line="360" w:lineRule="auto"/>
        <w:rPr>
          <w:rFonts w:ascii="楷体" w:hAnsi="楷体" w:eastAsia="楷体" w:cs="宋体"/>
          <w:b/>
          <w:bCs/>
          <w:sz w:val="24"/>
          <w:lang w:val="zh-CN"/>
        </w:rPr>
      </w:pPr>
      <w:r>
        <w:rPr>
          <w:rFonts w:ascii="楷体" w:hAnsi="楷体" w:eastAsia="楷体" w:cs="宋体"/>
          <w:b/>
          <w:bCs/>
          <w:sz w:val="24"/>
          <w:lang w:val="zh-CN"/>
        </w:rPr>
      </w:r>
      <w:r/>
    </w:p>
    <w:p>
      <w:pPr>
        <w:spacing w:line="360" w:lineRule="auto"/>
        <w:rPr>
          <w:rFonts w:ascii="楷体" w:hAnsi="楷体" w:eastAsia="楷体" w:cs="宋体"/>
          <w:b/>
          <w:bCs/>
          <w:sz w:val="24"/>
        </w:rPr>
      </w:pPr>
      <w:r>
        <w:rPr>
          <w:rFonts w:hint="eastAsia" w:ascii="楷体" w:hAnsi="楷体" w:eastAsia="楷体" w:cs="宋体"/>
          <w:b/>
          <w:bCs/>
          <w:sz w:val="24"/>
          <w:lang w:val="zh-CN"/>
        </w:rPr>
        <w:t xml:space="preserve">（</w:t>
      </w:r>
      <w:r>
        <w:rPr>
          <w:rFonts w:hint="eastAsia" w:ascii="楷体" w:hAnsi="楷体" w:eastAsia="楷体" w:cs="宋体"/>
          <w:b/>
          <w:bCs/>
          <w:sz w:val="24"/>
        </w:rPr>
        <w:t xml:space="preserve">八</w:t>
      </w:r>
      <w:r>
        <w:rPr>
          <w:rFonts w:hint="eastAsia" w:ascii="楷体" w:hAnsi="楷体" w:eastAsia="楷体" w:cs="宋体"/>
          <w:b/>
          <w:bCs/>
          <w:sz w:val="24"/>
          <w:lang w:val="zh-CN"/>
        </w:rPr>
        <w:t xml:space="preserve">）火焰原子吸收光谱仪</w:t>
      </w:r>
      <w:r>
        <w:rPr>
          <w:rFonts w:hint="eastAsia" w:ascii="楷体" w:hAnsi="楷体" w:eastAsia="楷体" w:cs="宋体"/>
          <w:b/>
          <w:sz w:val="24"/>
        </w:rPr>
        <w:t xml:space="preserve">技术参数及要求</w:t>
      </w:r>
      <w:r>
        <w:rPr>
          <w:rFonts w:hint="eastAsia" w:ascii="楷体" w:hAnsi="楷体" w:eastAsia="楷体" w:cs="宋体"/>
          <w:b/>
          <w:bCs/>
          <w:sz w:val="24"/>
        </w:rPr>
        <w:t xml:space="preserve">（核心产品）</w:t>
      </w:r>
      <w:r/>
    </w:p>
    <w:p>
      <w:pPr>
        <w:pStyle w:val="1059"/>
        <w:ind w:firstLine="0"/>
        <w:jc w:val="left"/>
        <w:spacing w:line="360" w:lineRule="auto"/>
        <w:rPr>
          <w:rFonts w:ascii="楷体" w:hAnsi="楷体" w:eastAsia="楷体" w:cs="宋体"/>
          <w:sz w:val="24"/>
        </w:rPr>
      </w:pPr>
      <w:r>
        <w:rPr>
          <w:rFonts w:hint="eastAsia" w:ascii="楷体" w:hAnsi="楷体" w:eastAsia="楷体" w:cs="宋体"/>
          <w:b/>
          <w:bCs/>
          <w:sz w:val="24"/>
        </w:rPr>
        <w:t xml:space="preserve">一)</w:t>
      </w:r>
      <w:r>
        <w:rPr>
          <w:rFonts w:hint="eastAsia" w:ascii="楷体" w:hAnsi="楷体" w:eastAsia="楷体" w:cs="宋体"/>
          <w:b/>
          <w:bCs/>
          <w:sz w:val="24"/>
          <w:lang w:val="zh-CN"/>
        </w:rPr>
        <w:t xml:space="preserve">用途</w:t>
      </w:r>
      <w:r/>
    </w:p>
    <w:p>
      <w:pPr>
        <w:jc w:val="left"/>
        <w:spacing w:line="360" w:lineRule="auto"/>
        <w:rPr>
          <w:rFonts w:ascii="楷体" w:hAnsi="楷体" w:eastAsia="楷体" w:cs="宋体"/>
          <w:sz w:val="24"/>
        </w:rPr>
      </w:pPr>
      <w:r>
        <w:rPr>
          <w:rFonts w:hint="eastAsia" w:ascii="楷体" w:hAnsi="楷体" w:eastAsia="楷体" w:cs="宋体"/>
          <w:sz w:val="24"/>
        </w:rPr>
        <w:t xml:space="preserve">水质 重金属的测定</w:t>
      </w:r>
      <w:r/>
    </w:p>
    <w:p>
      <w:pPr>
        <w:pStyle w:val="1059"/>
        <w:ind w:firstLine="0"/>
        <w:jc w:val="left"/>
        <w:spacing w:line="360" w:lineRule="auto"/>
        <w:rPr>
          <w:rFonts w:ascii="楷体" w:hAnsi="楷体" w:eastAsia="楷体" w:cs="宋体"/>
          <w:b/>
          <w:bCs/>
          <w:sz w:val="24"/>
          <w:lang w:val="zh-CN"/>
        </w:rPr>
      </w:pPr>
      <w:r>
        <w:rPr>
          <w:rFonts w:hint="eastAsia" w:ascii="楷体" w:hAnsi="楷体" w:eastAsia="楷体" w:cs="宋体"/>
          <w:b/>
          <w:bCs/>
          <w:sz w:val="24"/>
        </w:rPr>
        <w:t xml:space="preserve">二)</w:t>
      </w:r>
      <w:r>
        <w:rPr>
          <w:rFonts w:hint="eastAsia" w:ascii="楷体" w:hAnsi="楷体" w:eastAsia="楷体" w:cs="宋体"/>
          <w:b/>
          <w:bCs/>
          <w:sz w:val="24"/>
          <w:lang w:val="zh-CN"/>
        </w:rPr>
        <w:t xml:space="preserve">应用范围</w:t>
      </w:r>
      <w:r/>
    </w:p>
    <w:p>
      <w:pPr>
        <w:pStyle w:val="1059"/>
        <w:ind w:firstLine="0"/>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适用于环境地表水、废水、大气降水等水质重金属（如铜、镍、锌、铁、锰、铅、镉、钾、钠、钙、镁等）的测定。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《水质 铜、锌、铅、镉的测定 原子吸收分光光度法》</w:t>
      </w:r>
      <w:r>
        <w:rPr>
          <w:rFonts w:hint="eastAsia" w:ascii="楷体" w:hAnsi="楷体" w:eastAsia="楷体" w:cs="宋体"/>
          <w:color w:val="000000"/>
          <w:sz w:val="24"/>
        </w:rPr>
        <w:t xml:space="preserve">（GB/T7475-1987）</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《大气降水中钙、镁的测定 原子吸收分光光度法》</w:t>
      </w:r>
      <w:r>
        <w:rPr>
          <w:rFonts w:hint="eastAsia" w:ascii="楷体" w:hAnsi="楷体" w:eastAsia="楷体" w:cs="宋体"/>
          <w:color w:val="000000"/>
          <w:sz w:val="24"/>
        </w:rPr>
        <w:t xml:space="preserve">（GB/T 13580.13-1992）</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《大气降水中钠、钾的测定 原子吸收分光光度法》</w:t>
      </w:r>
      <w:r>
        <w:rPr>
          <w:rFonts w:hint="eastAsia" w:ascii="楷体" w:hAnsi="楷体" w:eastAsia="楷体" w:cs="宋体"/>
          <w:color w:val="000000"/>
          <w:sz w:val="24"/>
        </w:rPr>
        <w:t xml:space="preserve">（GB/T 13580.12-1992）</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等其他重金属测定国家标准或行业标准</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四)仪器要求</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1、火焰原子吸收光谱仪技术指标</w:t>
      </w:r>
      <w:r/>
    </w:p>
    <w:p>
      <w:pPr>
        <w:jc w:val="left"/>
        <w:spacing w:line="360" w:lineRule="auto"/>
        <w:rPr>
          <w:rFonts w:ascii="楷体" w:hAnsi="楷体" w:eastAsia="楷体" w:cs="宋体"/>
          <w:sz w:val="24"/>
        </w:rPr>
      </w:pPr>
      <w:r>
        <w:rPr>
          <w:rFonts w:hint="eastAsia" w:ascii="楷体" w:hAnsi="楷体" w:eastAsia="楷体" w:cs="宋体"/>
          <w:sz w:val="24"/>
        </w:rPr>
        <w:t xml:space="preserve">1）光源</w:t>
      </w:r>
      <w:r>
        <w:rPr>
          <w:rFonts w:hint="eastAsia" w:ascii="楷体" w:hAnsi="楷体" w:eastAsia="楷体" w:cs="宋体"/>
          <w:sz w:val="24"/>
        </w:rPr>
        <w:tab/>
      </w:r>
      <w:r>
        <w:rPr>
          <w:rFonts w:hint="eastAsia" w:ascii="楷体" w:hAnsi="楷体" w:eastAsia="楷体" w:cs="宋体"/>
          <w:sz w:val="24"/>
        </w:rPr>
        <w:tab/>
      </w:r>
      <w:r>
        <w:rPr>
          <w:rFonts w:hint="eastAsia" w:ascii="楷体" w:hAnsi="楷体" w:eastAsia="楷体" w:cs="宋体"/>
          <w:sz w:val="24"/>
        </w:rPr>
        <w:tab/>
      </w:r>
      <w:r>
        <w:rPr>
          <w:rFonts w:hint="eastAsia" w:ascii="楷体" w:hAnsi="楷体" w:eastAsia="楷体" w:cs="宋体"/>
          <w:sz w:val="24"/>
        </w:rPr>
        <w:tab/>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灯座：配备4-8个独立电源，可自动选择并校准。</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▲空心阴极灯：全编码空心阴极灯，无需任何转接头，可自动识别灯名称和设定灯电流推荐值。</w:t>
      </w:r>
      <w:r/>
    </w:p>
    <w:p>
      <w:pPr>
        <w:jc w:val="left"/>
        <w:spacing w:line="360" w:lineRule="auto"/>
        <w:rPr>
          <w:rFonts w:ascii="楷体" w:hAnsi="楷体" w:eastAsia="楷体" w:cs="宋体"/>
          <w:sz w:val="24"/>
        </w:rPr>
      </w:pPr>
      <w:r>
        <w:rPr>
          <w:rFonts w:hint="eastAsia" w:ascii="楷体" w:hAnsi="楷体" w:eastAsia="楷体" w:cs="宋体"/>
          <w:sz w:val="24"/>
        </w:rPr>
        <w:t xml:space="preserve">2）火焰主机光学系统 </w:t>
      </w:r>
      <w:r>
        <w:rPr>
          <w:rFonts w:hint="eastAsia" w:ascii="楷体" w:hAnsi="楷体" w:eastAsia="楷体" w:cs="宋体"/>
          <w:sz w:val="24"/>
        </w:rPr>
        <w:tab/>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光路：双光束系统</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波长：185－900nm，可自动选择</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▲狭缝：0.1-1.0nm狭缝，狭缝的宽度和高度可自动选择。</w:t>
      </w:r>
      <w:r/>
    </w:p>
    <w:p>
      <w:pPr>
        <w:jc w:val="left"/>
        <w:spacing w:line="360" w:lineRule="auto"/>
        <w:rPr>
          <w:rFonts w:ascii="楷体" w:hAnsi="楷体" w:eastAsia="楷体" w:cs="宋体"/>
          <w:sz w:val="24"/>
        </w:rPr>
      </w:pPr>
      <w:r>
        <w:rPr>
          <w:rFonts w:hint="eastAsia" w:ascii="楷体" w:hAnsi="楷体" w:eastAsia="楷体" w:cs="宋体"/>
          <w:sz w:val="24"/>
        </w:rPr>
        <w:t xml:space="preserve">3）火焰系统</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雾化室：耐酸耐碱材料雾化室，标配耐酸碱的撞击球与扰流器。</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雾化器：可拆洗高强度惰性材料雾化器。</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燃烧头：耐酸耐碱耐腐蚀材料燃烧头，如纯钛，且燃烧头位置自动调节。</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气体控制：燃气流量自动控制并优化</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安全监控系统：有燃气、火焰状态监控及防辐射、防回火的安全连锁系统</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▲灵敏度：5mg/L Cu吸光度＞0.9A</w:t>
      </w:r>
      <w:r>
        <w:rPr>
          <w:rFonts w:hint="eastAsia" w:ascii="楷体" w:hAnsi="楷体" w:eastAsia="楷体" w:cs="宋体"/>
          <w:sz w:val="24"/>
        </w:rPr>
        <w:t xml:space="preserve">（提供有效期内的计量部门测试报告或证书）</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▲稳定性：多次重复检测吸光度的RSD ≤0.5%</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背景校正：氘灯背景校正</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质控方式：可选择内标法、标准加入法进行质量校正，具备多种曲线拟合方式</w:t>
      </w:r>
      <w:r/>
    </w:p>
    <w:p>
      <w:pPr>
        <w:jc w:val="left"/>
        <w:spacing w:line="360" w:lineRule="auto"/>
        <w:rPr>
          <w:rFonts w:ascii="楷体" w:hAnsi="楷体" w:eastAsia="楷体" w:cs="宋体"/>
          <w:sz w:val="24"/>
        </w:rPr>
      </w:pPr>
      <w:r>
        <w:rPr>
          <w:rFonts w:hint="eastAsia" w:ascii="楷体" w:hAnsi="楷体" w:eastAsia="楷体" w:cs="宋体"/>
          <w:sz w:val="24"/>
        </w:rPr>
        <w:t xml:space="preserve">4）数据处理和软件</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数据处理：自动计算数据</w:t>
      </w:r>
      <w:r/>
    </w:p>
    <w:p>
      <w:pPr>
        <w:ind w:firstLine="360"/>
        <w:jc w:val="left"/>
        <w:spacing w:line="360" w:lineRule="auto"/>
        <w:rPr>
          <w:rFonts w:ascii="楷体" w:hAnsi="楷体" w:eastAsia="楷体" w:cs="宋体"/>
          <w:sz w:val="24"/>
        </w:rPr>
      </w:pPr>
      <w:r>
        <w:rPr>
          <w:rFonts w:hint="eastAsia" w:ascii="楷体" w:hAnsi="楷体" w:eastAsia="楷体" w:cs="宋体"/>
          <w:sz w:val="24"/>
        </w:rPr>
        <w:t xml:space="preserve">软件：全中文软件</w:t>
      </w:r>
      <w:r/>
    </w:p>
    <w:p>
      <w:pPr>
        <w:numPr>
          <w:ilvl w:val="0"/>
          <w:numId w:val="12"/>
        </w:numPr>
        <w:jc w:val="left"/>
        <w:spacing w:line="360" w:lineRule="auto"/>
        <w:rPr>
          <w:rFonts w:ascii="楷体" w:hAnsi="楷体" w:eastAsia="楷体" w:cs="宋体"/>
          <w:sz w:val="24"/>
        </w:rPr>
      </w:pPr>
      <w:r>
        <w:rPr>
          <w:rFonts w:hint="eastAsia" w:ascii="楷体" w:hAnsi="楷体" w:eastAsia="楷体" w:cs="宋体"/>
          <w:sz w:val="24"/>
        </w:rPr>
        <w:t xml:space="preserve">基本要求</w:t>
      </w:r>
      <w:r/>
    </w:p>
    <w:p>
      <w:pPr>
        <w:jc w:val="left"/>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雾化进样系统耐酸耐碱，抗腐蚀。</w:t>
      </w:r>
      <w:r/>
    </w:p>
    <w:p>
      <w:pPr>
        <w:jc w:val="left"/>
        <w:spacing w:line="360" w:lineRule="auto"/>
        <w:rPr>
          <w:rFonts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带有火焰状态监控，和防回火、防辐射功能。</w:t>
      </w:r>
      <w:r/>
    </w:p>
    <w:p>
      <w:pPr>
        <w:jc w:val="left"/>
        <w:spacing w:line="360" w:lineRule="auto"/>
        <w:rPr>
          <w:rFonts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 xml:space="preserve">配件齐全。</w:t>
      </w:r>
      <w:r/>
    </w:p>
    <w:p>
      <w:pPr>
        <w:jc w:val="left"/>
        <w:spacing w:line="360" w:lineRule="auto"/>
        <w:rPr>
          <w:rFonts w:ascii="楷体" w:hAnsi="楷体" w:eastAsia="楷体" w:cs="宋体"/>
          <w:b/>
          <w:sz w:val="24"/>
        </w:rPr>
      </w:pPr>
      <w:r>
        <w:rPr>
          <w:rFonts w:hint="eastAsia" w:ascii="楷体" w:hAnsi="楷体" w:eastAsia="楷体" w:cs="宋体"/>
          <w:b/>
          <w:sz w:val="24"/>
        </w:rPr>
        <w:t xml:space="preserve">五)仪器配置及要求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9"/>
        <w:gridCol w:w="4901"/>
        <w:gridCol w:w="2209"/>
        <w:gridCol w:w="1600"/>
      </w:tblGrid>
      <w:tr>
        <w:trPr>
          <w:jc w:val="center"/>
          <w:trHeight w:val="50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配件名称</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要求</w:t>
            </w:r>
            <w:r/>
          </w:p>
        </w:tc>
      </w:tr>
      <w:tr>
        <w:trPr>
          <w:jc w:val="center"/>
          <w:trHeight w:val="435"/>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火焰原子吸收光谱仪主机</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45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元素灯（铜、镍、锌、铁、锰、铅、镉）</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根据客户要求供货</w:t>
            </w:r>
            <w:r/>
          </w:p>
        </w:tc>
      </w:tr>
      <w:tr>
        <w:trPr>
          <w:jc w:val="center"/>
          <w:trHeight w:val="45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tabs>
                <w:tab w:val="left" w:pos="1646" w:leader="none"/>
                <w:tab w:val="center" w:pos="2571" w:leader="none"/>
              </w:tabs>
              <w:rPr>
                <w:rFonts w:ascii="楷体" w:hAnsi="楷体" w:eastAsia="楷体" w:cs="宋体"/>
                <w:sz w:val="24"/>
                <w:lang w:val="zh-CN"/>
              </w:rPr>
            </w:pPr>
            <w:r>
              <w:rPr>
                <w:rFonts w:hint="eastAsia" w:ascii="楷体" w:hAnsi="楷体" w:eastAsia="楷体" w:cs="宋体"/>
                <w:sz w:val="24"/>
                <w:lang w:val="zh-CN"/>
              </w:rPr>
              <w:t xml:space="preserve">元素灯（铬、钾、钠、钙、镁）</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68"/>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4</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rPr>
              <w:t xml:space="preserve">可燃气体报警器</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68"/>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5</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数据工作站</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68"/>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移动工作站</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68"/>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7</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lang w:val="zh-CN"/>
              </w:rPr>
              <w:t xml:space="preserve">空气压缩机</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0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9</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lang w:val="zh-CN"/>
              </w:rPr>
            </w:pPr>
            <w:r>
              <w:rPr>
                <w:rFonts w:hint="eastAsia" w:ascii="楷体" w:hAnsi="楷体" w:eastAsia="楷体" w:cs="宋体"/>
                <w:sz w:val="24"/>
              </w:rPr>
              <w:t xml:space="preserve">随机</w:t>
            </w:r>
            <w:r>
              <w:rPr>
                <w:rFonts w:hint="eastAsia" w:ascii="楷体" w:hAnsi="楷体" w:eastAsia="楷体" w:cs="宋体"/>
                <w:sz w:val="24"/>
                <w:lang w:val="zh-CN"/>
              </w:rPr>
              <w:t xml:space="preserve">配件（</w:t>
            </w:r>
            <w:r>
              <w:rPr>
                <w:rFonts w:hint="eastAsia" w:ascii="楷体" w:hAnsi="楷体" w:eastAsia="楷体" w:cs="宋体"/>
                <w:sz w:val="24"/>
              </w:rPr>
              <w:t xml:space="preserve">标配</w:t>
            </w:r>
            <w:r>
              <w:rPr>
                <w:rFonts w:hint="eastAsia" w:ascii="楷体" w:hAnsi="楷体" w:eastAsia="楷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2套</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0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10</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打印机</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02"/>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11</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不间断电源</w:t>
            </w:r>
            <w:r/>
          </w:p>
        </w:tc>
        <w:tc>
          <w:tcPr>
            <w:tcBorders>
              <w:top w:val="single" w:color="auto" w:sz="4" w:space="0"/>
              <w:left w:val="single" w:color="auto" w:sz="4" w:space="0"/>
              <w:bottom w:val="single" w:color="auto" w:sz="4" w:space="0"/>
              <w:right w:val="single" w:color="auto" w:sz="4" w:space="0"/>
            </w:tcBorders>
            <w:tcW w:w="1147"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断电后工作至少1小时</w:t>
            </w:r>
            <w:r/>
          </w:p>
        </w:tc>
      </w:tr>
    </w:tbl>
    <w:p>
      <w:pPr>
        <w:spacing w:line="360" w:lineRule="auto"/>
        <w:tabs>
          <w:tab w:val="left" w:pos="0" w:leader="none"/>
        </w:tabs>
        <w:rPr>
          <w:rFonts w:ascii="楷体" w:hAnsi="楷体" w:eastAsia="楷体" w:cs="宋体"/>
          <w:b/>
          <w:bCs/>
          <w:sz w:val="24"/>
          <w:lang w:val="zh-CN"/>
        </w:rPr>
      </w:pPr>
      <w:r>
        <w:rPr>
          <w:rFonts w:ascii="楷体" w:hAnsi="楷体" w:eastAsia="楷体" w:cs="宋体"/>
          <w:b/>
          <w:bCs/>
          <w:sz w:val="24"/>
          <w:lang w:val="zh-CN"/>
        </w:rPr>
      </w:r>
      <w:r/>
    </w:p>
    <w:p>
      <w:pPr>
        <w:spacing w:line="360" w:lineRule="auto"/>
        <w:tabs>
          <w:tab w:val="left" w:pos="0" w:leader="none"/>
        </w:tabs>
        <w:rPr>
          <w:rFonts w:ascii="楷体" w:hAnsi="楷体" w:eastAsia="楷体" w:cs="宋体"/>
          <w:b/>
          <w:sz w:val="24"/>
          <w:lang w:val="zh-CN"/>
        </w:rPr>
      </w:pPr>
      <w:r>
        <w:rPr>
          <w:rFonts w:hint="eastAsia" w:ascii="楷体" w:hAnsi="楷体" w:eastAsia="楷体" w:cs="宋体"/>
          <w:b/>
          <w:bCs/>
          <w:sz w:val="24"/>
          <w:lang w:val="zh-CN"/>
        </w:rPr>
        <w:t xml:space="preserve">（</w:t>
      </w:r>
      <w:r>
        <w:rPr>
          <w:rFonts w:hint="eastAsia" w:ascii="楷体" w:hAnsi="楷体" w:eastAsia="楷体" w:cs="宋体"/>
          <w:b/>
          <w:bCs/>
          <w:sz w:val="24"/>
        </w:rPr>
        <w:t xml:space="preserve">九</w:t>
      </w:r>
      <w:r>
        <w:rPr>
          <w:rFonts w:hint="eastAsia" w:ascii="楷体" w:hAnsi="楷体" w:eastAsia="楷体" w:cs="宋体"/>
          <w:b/>
          <w:bCs/>
          <w:sz w:val="24"/>
          <w:lang w:val="zh-CN"/>
        </w:rPr>
        <w:t xml:space="preserve">）酶底物法检测系统</w:t>
      </w:r>
      <w:r>
        <w:rPr>
          <w:rFonts w:hint="eastAsia" w:ascii="楷体" w:hAnsi="楷体" w:eastAsia="楷体" w:cs="宋体"/>
          <w:b/>
          <w:sz w:val="24"/>
        </w:rPr>
        <w:t xml:space="preserve">技术参数及要求</w:t>
      </w:r>
      <w:r/>
    </w:p>
    <w:p>
      <w:pPr>
        <w:jc w:val="left"/>
        <w:spacing w:line="360" w:lineRule="auto"/>
        <w:tabs>
          <w:tab w:val="left" w:pos="0" w:leader="none"/>
        </w:tabs>
        <w:rPr>
          <w:rFonts w:ascii="楷体" w:hAnsi="楷体" w:eastAsia="楷体" w:cs="宋体"/>
          <w:b/>
          <w:sz w:val="24"/>
          <w:lang w:val="zh-CN"/>
        </w:rPr>
      </w:pPr>
      <w:r>
        <w:rPr>
          <w:rFonts w:hint="eastAsia" w:ascii="楷体" w:hAnsi="楷体" w:eastAsia="楷体" w:cs="宋体"/>
          <w:b/>
          <w:sz w:val="24"/>
          <w:lang w:val="zh-CN"/>
        </w:rPr>
        <w:t xml:space="preserve">一)用途</w:t>
      </w:r>
      <w:r/>
    </w:p>
    <w:p>
      <w:pPr>
        <w:jc w:val="left"/>
        <w:spacing w:line="360" w:lineRule="auto"/>
        <w:tabs>
          <w:tab w:val="left" w:pos="0" w:leader="none"/>
        </w:tabs>
        <w:rPr>
          <w:rFonts w:ascii="楷体" w:hAnsi="楷体" w:eastAsia="楷体" w:cs="宋体"/>
          <w:sz w:val="24"/>
          <w:lang w:val="zh-CN"/>
        </w:rPr>
      </w:pPr>
      <w:r>
        <w:rPr>
          <w:rFonts w:hint="eastAsia" w:ascii="楷体" w:hAnsi="楷体" w:eastAsia="楷体" w:cs="宋体"/>
          <w:sz w:val="24"/>
          <w:lang w:val="zh-CN"/>
        </w:rPr>
        <w:t xml:space="preserve">水质</w:t>
      </w:r>
      <w:bookmarkStart w:id="290" w:name="OLE_LINK105"/>
      <w:r/>
      <w:bookmarkStart w:id="291" w:name="OLE_LINK106"/>
      <w:r>
        <w:rPr>
          <w:rFonts w:hint="eastAsia" w:ascii="楷体" w:hAnsi="楷体" w:eastAsia="楷体" w:cs="宋体"/>
          <w:sz w:val="24"/>
          <w:lang w:val="zh-CN"/>
        </w:rPr>
        <w:t xml:space="preserve">总大肠菌群</w:t>
      </w:r>
      <w:bookmarkEnd w:id="290"/>
      <w:r/>
      <w:bookmarkEnd w:id="291"/>
      <w:r>
        <w:rPr>
          <w:rFonts w:hint="eastAsia" w:ascii="楷体" w:hAnsi="楷体" w:eastAsia="楷体" w:cs="宋体"/>
          <w:sz w:val="24"/>
          <w:lang w:val="zh-CN"/>
        </w:rPr>
        <w:t xml:space="preserve">、粪大肠菌群和大肠埃希氏菌的测定 酶底物法 </w:t>
      </w:r>
      <w:r/>
    </w:p>
    <w:p>
      <w:pPr>
        <w:jc w:val="left"/>
        <w:spacing w:line="360" w:lineRule="auto"/>
        <w:tabs>
          <w:tab w:val="left" w:pos="0" w:leader="none"/>
        </w:tabs>
        <w:rPr>
          <w:rFonts w:ascii="楷体" w:hAnsi="楷体" w:eastAsia="楷体" w:cs="宋体"/>
          <w:b/>
          <w:sz w:val="24"/>
          <w:lang w:val="zh-CN"/>
        </w:rPr>
      </w:pPr>
      <w:r>
        <w:rPr>
          <w:rFonts w:hint="eastAsia" w:ascii="楷体" w:hAnsi="楷体" w:eastAsia="楷体" w:cs="宋体"/>
          <w:b/>
          <w:sz w:val="24"/>
          <w:lang w:val="zh-CN"/>
        </w:rPr>
        <w:t xml:space="preserve">二）应用范围</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适用于水质（地下水、地表水、废水）</w:t>
      </w:r>
      <w:r>
        <w:rPr>
          <w:rFonts w:hint="eastAsia" w:ascii="楷体" w:hAnsi="楷体" w:eastAsia="楷体" w:cs="宋体"/>
          <w:sz w:val="24"/>
          <w:lang w:val="zh-CN"/>
        </w:rPr>
        <w:t xml:space="preserve">总大肠菌群、</w:t>
      </w:r>
      <w:r>
        <w:rPr>
          <w:rFonts w:hint="eastAsia" w:ascii="楷体" w:hAnsi="楷体" w:eastAsia="楷体" w:cs="宋体"/>
          <w:sz w:val="24"/>
          <w:lang w:val="zh-CN"/>
        </w:rPr>
        <w:t xml:space="preserve">粪大肠菌群的测定。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《水质总大肠菌群、粪大肠菌群和大肠埃希氏菌的测定酶底物法》</w:t>
      </w:r>
      <w:r>
        <w:rPr>
          <w:rFonts w:hint="eastAsia" w:ascii="楷体" w:hAnsi="楷体" w:eastAsia="楷体" w:cs="宋体"/>
          <w:bCs/>
          <w:sz w:val="24"/>
          <w:lang w:val="zh-CN"/>
        </w:rPr>
        <w:t xml:space="preserve">（HJ 1001-2018）</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四）技术参数</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1、程控定量封口机</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操作方便，操作界面简洁。</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内含紫外灯，具有消毒功能。</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51孔/97孔定量检测盘封口时间≤15秒/个</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带有故障码显示系统，能快速对故障进行检索，便于日常维护维修。</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可连续做100个样品，而不会出现漏孔，串孔等情况</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工作噪音：&lt;100db（a）</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满足工作环境温度：10℃～30℃</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工作电压220V。</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设备尺寸不超过500mm×500mm×500mm</w:t>
      </w:r>
      <w:r/>
    </w:p>
    <w:p>
      <w:pPr>
        <w:pStyle w:val="1059"/>
        <w:numPr>
          <w:ilvl w:val="0"/>
          <w:numId w:val="13"/>
        </w:numPr>
        <w:spacing w:line="360" w:lineRule="auto"/>
        <w:rPr>
          <w:rFonts w:ascii="楷体" w:hAnsi="楷体" w:eastAsia="楷体" w:cs="宋体"/>
          <w:sz w:val="24"/>
        </w:rPr>
      </w:pPr>
      <w:r>
        <w:rPr>
          <w:rFonts w:hint="eastAsia" w:ascii="楷体" w:hAnsi="楷体" w:eastAsia="楷体" w:cs="宋体"/>
          <w:sz w:val="24"/>
        </w:rPr>
        <w:t xml:space="preserve">重量≤25KG </w:t>
      </w:r>
      <w:r/>
    </w:p>
    <w:p>
      <w:pPr>
        <w:spacing w:line="360" w:lineRule="auto"/>
        <w:rPr>
          <w:rFonts w:ascii="楷体" w:hAnsi="楷体" w:eastAsia="楷体" w:cs="宋体"/>
          <w:sz w:val="24"/>
        </w:rPr>
      </w:pPr>
      <w:r>
        <w:rPr>
          <w:rFonts w:hint="eastAsia" w:ascii="楷体" w:hAnsi="楷体" w:eastAsia="楷体" w:cs="宋体"/>
          <w:sz w:val="24"/>
        </w:rPr>
        <w:t xml:space="preserve">2、试剂</w:t>
      </w:r>
      <w:r/>
    </w:p>
    <w:p>
      <w:pPr>
        <w:spacing w:line="360" w:lineRule="auto"/>
        <w:rPr>
          <w:rFonts w:ascii="楷体" w:hAnsi="楷体" w:eastAsia="楷体" w:cs="宋体"/>
          <w:sz w:val="24"/>
        </w:rPr>
      </w:pPr>
      <w:r>
        <w:rPr>
          <w:rFonts w:hint="eastAsia" w:ascii="楷体" w:hAnsi="楷体" w:eastAsia="楷体" w:cs="宋体"/>
          <w:sz w:val="24"/>
        </w:rPr>
        <w:t xml:space="preserve">酶底物法试剂：</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每个试剂后有试剂名称标注。</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每个试剂上有批号。</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每个试剂上有到期时间：日/月/年。</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▲每盒包装内需要符合ISO9001、ISO1</w:t>
      </w:r>
      <w:r>
        <w:rPr>
          <w:rFonts w:hint="eastAsia" w:ascii="楷体" w:hAnsi="楷体" w:eastAsia="楷体" w:cs="宋体"/>
          <w:sz w:val="24"/>
        </w:rPr>
        <w:t xml:space="preserve">70</w:t>
      </w:r>
      <w:r>
        <w:rPr>
          <w:rFonts w:hint="eastAsia" w:ascii="楷体" w:hAnsi="楷体" w:eastAsia="楷体" w:cs="宋体"/>
          <w:sz w:val="24"/>
        </w:rPr>
        <w:t xml:space="preserve">25质量合格体系监管的合格证书，</w:t>
      </w:r>
      <w:r>
        <w:rPr>
          <w:rFonts w:hint="eastAsia" w:ascii="楷体" w:hAnsi="楷体" w:eastAsia="楷体" w:cs="宋体"/>
          <w:sz w:val="24"/>
        </w:rPr>
        <w:t xml:space="preserve">能够精确检出水样中粪大肠菌群，假阴性率低。每个单位试剂可抑制异养细菌，假阳性率低，准确性高于滤膜法及多管发酵法。</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符合ISO11137-02 无菌要求。</w:t>
      </w:r>
      <w:r/>
    </w:p>
    <w:p>
      <w:pPr>
        <w:pStyle w:val="1059"/>
        <w:numPr>
          <w:ilvl w:val="0"/>
          <w:numId w:val="14"/>
        </w:numPr>
        <w:spacing w:line="360" w:lineRule="auto"/>
        <w:rPr>
          <w:rFonts w:ascii="楷体" w:hAnsi="楷体" w:eastAsia="楷体" w:cs="宋体"/>
          <w:sz w:val="24"/>
        </w:rPr>
      </w:pPr>
      <w:r>
        <w:rPr>
          <w:rFonts w:hint="eastAsia" w:ascii="楷体" w:hAnsi="楷体" w:eastAsia="楷体" w:cs="宋体"/>
          <w:sz w:val="24"/>
        </w:rPr>
        <w:t xml:space="preserve">设计、开发、生产、服务符合ISO14001:2015标准</w:t>
      </w:r>
      <w:r/>
    </w:p>
    <w:p>
      <w:pPr>
        <w:spacing w:line="360" w:lineRule="auto"/>
        <w:rPr>
          <w:rFonts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ab/>
        <w:t xml:space="preserve">97孔定量盘</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定量盘包装上有批号</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定量盘包装上有到期时间</w:t>
      </w:r>
      <w:r/>
    </w:p>
    <w:p>
      <w:pPr>
        <w:pStyle w:val="1059"/>
        <w:numPr>
          <w:ilvl w:val="0"/>
          <w:numId w:val="15"/>
        </w:numPr>
        <w:spacing w:line="360" w:lineRule="auto"/>
        <w:rPr>
          <w:rFonts w:ascii="楷体" w:hAnsi="楷体" w:eastAsia="楷体" w:cs="宋体"/>
          <w:sz w:val="24"/>
        </w:rPr>
      </w:pPr>
      <w:r/>
      <w:bookmarkStart w:id="292" w:name="OLE_LINK46"/>
      <w:r/>
      <w:bookmarkStart w:id="293" w:name="OLE_LINK47"/>
      <w:r>
        <w:rPr>
          <w:rFonts w:hint="eastAsia" w:ascii="楷体" w:hAnsi="楷体" w:eastAsia="楷体" w:cs="宋体"/>
          <w:sz w:val="24"/>
        </w:rPr>
        <w:t xml:space="preserve">▲</w:t>
      </w:r>
      <w:bookmarkEnd w:id="292"/>
      <w:r/>
      <w:bookmarkEnd w:id="293"/>
      <w:r>
        <w:rPr>
          <w:rFonts w:hint="eastAsia" w:ascii="楷体" w:hAnsi="楷体" w:eastAsia="楷体" w:cs="宋体"/>
          <w:sz w:val="24"/>
        </w:rPr>
        <w:t xml:space="preserve">包装内需有符合ISO9001质量合格体系监管的合格证书</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提供的97孔定量盘MPN表有95%置信区间</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97孔定量检测盘，含 49 个大孔，48 个小孔。无须稀释可检测2419MPN/100ml粪大肠菌群。</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每包定量盘通过密封性测试证明。</w:t>
      </w:r>
      <w:r/>
    </w:p>
    <w:p>
      <w:pPr>
        <w:pStyle w:val="1059"/>
        <w:numPr>
          <w:ilvl w:val="0"/>
          <w:numId w:val="15"/>
        </w:numPr>
        <w:spacing w:line="360" w:lineRule="auto"/>
        <w:rPr>
          <w:rFonts w:ascii="楷体" w:hAnsi="楷体" w:eastAsia="楷体" w:cs="宋体"/>
          <w:sz w:val="24"/>
        </w:rPr>
      </w:pPr>
      <w:r>
        <w:rPr>
          <w:rFonts w:hint="eastAsia" w:ascii="楷体" w:hAnsi="楷体" w:eastAsia="楷体" w:cs="宋体"/>
          <w:sz w:val="24"/>
        </w:rPr>
        <w:t xml:space="preserve">▲设计、开发、生产、服务符合ISO14001:2015标准</w:t>
      </w:r>
      <w:r/>
    </w:p>
    <w:p>
      <w:pPr>
        <w:spacing w:line="360" w:lineRule="auto"/>
        <w:rPr>
          <w:rFonts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ab/>
        <w:t xml:space="preserve">无菌取样瓶</w:t>
      </w:r>
      <w:r/>
    </w:p>
    <w:p>
      <w:pPr>
        <w:pStyle w:val="1059"/>
        <w:numPr>
          <w:ilvl w:val="0"/>
          <w:numId w:val="16"/>
        </w:numPr>
        <w:spacing w:line="360" w:lineRule="auto"/>
        <w:rPr>
          <w:rFonts w:ascii="楷体" w:hAnsi="楷体" w:eastAsia="楷体" w:cs="宋体"/>
          <w:sz w:val="24"/>
        </w:rPr>
      </w:pPr>
      <w:r>
        <w:rPr>
          <w:rFonts w:hint="eastAsia" w:ascii="楷体" w:hAnsi="楷体" w:eastAsia="楷体" w:cs="宋体"/>
          <w:sz w:val="24"/>
        </w:rPr>
        <w:t xml:space="preserve">包装上有批号</w:t>
      </w:r>
      <w:r/>
    </w:p>
    <w:p>
      <w:pPr>
        <w:pStyle w:val="1059"/>
        <w:numPr>
          <w:ilvl w:val="0"/>
          <w:numId w:val="16"/>
        </w:numPr>
        <w:spacing w:line="360" w:lineRule="auto"/>
        <w:rPr>
          <w:rFonts w:ascii="楷体" w:hAnsi="楷体" w:eastAsia="楷体" w:cs="宋体"/>
          <w:sz w:val="24"/>
        </w:rPr>
      </w:pPr>
      <w:r>
        <w:rPr>
          <w:rFonts w:hint="eastAsia" w:ascii="楷体" w:hAnsi="楷体" w:eastAsia="楷体" w:cs="宋体"/>
          <w:sz w:val="24"/>
        </w:rPr>
        <w:t xml:space="preserve">包装上有到期时间</w:t>
      </w:r>
      <w:r/>
    </w:p>
    <w:p>
      <w:pPr>
        <w:pStyle w:val="1059"/>
        <w:numPr>
          <w:ilvl w:val="0"/>
          <w:numId w:val="16"/>
        </w:numPr>
        <w:spacing w:line="360" w:lineRule="auto"/>
        <w:rPr>
          <w:rFonts w:ascii="楷体" w:hAnsi="楷体" w:eastAsia="楷体" w:cs="宋体"/>
          <w:sz w:val="24"/>
        </w:rPr>
      </w:pPr>
      <w:r>
        <w:rPr>
          <w:rFonts w:hint="eastAsia" w:ascii="楷体" w:hAnsi="楷体" w:eastAsia="楷体" w:cs="宋体"/>
          <w:sz w:val="24"/>
        </w:rPr>
        <w:t xml:space="preserve">▲取样瓶内含硫代硫酸钠，可消除水中余氯，可定量100ml水样，溶解酶底物检测试剂。</w:t>
      </w:r>
      <w:r/>
    </w:p>
    <w:p>
      <w:pPr>
        <w:pStyle w:val="1059"/>
        <w:numPr>
          <w:ilvl w:val="0"/>
          <w:numId w:val="16"/>
        </w:numPr>
        <w:spacing w:line="360" w:lineRule="auto"/>
        <w:rPr>
          <w:rFonts w:ascii="楷体" w:hAnsi="楷体" w:eastAsia="楷体" w:cs="宋体"/>
          <w:sz w:val="24"/>
        </w:rPr>
      </w:pPr>
      <w:r>
        <w:rPr>
          <w:rFonts w:hint="eastAsia" w:ascii="楷体" w:hAnsi="楷体" w:eastAsia="楷体" w:cs="宋体"/>
          <w:sz w:val="24"/>
        </w:rPr>
        <w:t xml:space="preserve">设计、开发、生产、服务符合ISO14001:2015标准</w:t>
      </w:r>
      <w:r/>
    </w:p>
    <w:p>
      <w:pPr>
        <w:ind w:left="482" w:hanging="482"/>
        <w:jc w:val="left"/>
        <w:spacing w:line="360" w:lineRule="auto"/>
        <w:rPr>
          <w:rFonts w:ascii="楷体" w:hAnsi="楷体" w:eastAsia="楷体" w:cs="宋体"/>
          <w:b/>
          <w:bCs/>
          <w:sz w:val="24"/>
        </w:rPr>
      </w:pPr>
      <w:r>
        <w:rPr>
          <w:rFonts w:hint="eastAsia" w:ascii="楷体" w:hAnsi="楷体" w:eastAsia="楷体" w:cs="宋体"/>
          <w:b/>
          <w:bCs/>
          <w:sz w:val="24"/>
          <w:lang w:val="zh-CN"/>
        </w:rPr>
        <w:t xml:space="preserve">五）仪器配置</w:t>
      </w:r>
      <w:r>
        <w:rPr>
          <w:rFonts w:hint="eastAsia" w:ascii="楷体" w:hAnsi="楷体" w:eastAsia="楷体" w:cs="宋体"/>
          <w:b/>
          <w:bCs/>
          <w:sz w:val="24"/>
        </w:rPr>
        <w:t xml:space="preserve">及要求</w:t>
      </w:r>
      <w:r/>
    </w:p>
    <w:tbl>
      <w:tblPr>
        <w:tblW w:w="0" w:type="auto"/>
        <w:jc w:val="center"/>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67"/>
        <w:gridCol w:w="1728"/>
        <w:gridCol w:w="1647"/>
      </w:tblGrid>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配件</w:t>
            </w:r>
            <w:r>
              <w:rPr>
                <w:rFonts w:hint="eastAsia" w:ascii="楷体" w:hAnsi="楷体" w:eastAsia="楷体" w:cs="宋体"/>
                <w:sz w:val="24"/>
              </w:rPr>
              <w:t xml:space="preserve">名称</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数量</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要求</w:t>
            </w:r>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程控定量封口机</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564"/>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酶底物法试剂</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2000个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根据客户要求供货</w:t>
            </w:r>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left"/>
              <w:rPr>
                <w:rFonts w:ascii="楷体" w:hAnsi="楷体" w:eastAsia="楷体" w:cs="宋体"/>
                <w:sz w:val="24"/>
              </w:rPr>
            </w:pPr>
            <w:r/>
            <w:bookmarkStart w:id="294" w:name="_Hlk233281077"/>
            <w:r>
              <w:rPr>
                <w:rFonts w:hint="eastAsia" w:ascii="楷体" w:hAnsi="楷体" w:eastAsia="楷体" w:cs="宋体"/>
                <w:sz w:val="24"/>
              </w:rPr>
              <w:t xml:space="preserve">总大肠菌群</w:t>
            </w:r>
            <w:r>
              <w:rPr>
                <w:rFonts w:hint="eastAsia" w:ascii="楷体" w:hAnsi="楷体" w:eastAsia="楷体" w:cs="宋体"/>
                <w:sz w:val="24"/>
              </w:rPr>
              <w:t xml:space="preserve">有证标准阳性菌株</w:t>
            </w:r>
            <w:r>
              <w:rPr>
                <w:rFonts w:hint="eastAsia" w:ascii="楷体" w:hAnsi="楷体" w:eastAsia="楷体" w:cs="宋体"/>
                <w:sz w:val="24"/>
              </w:rPr>
              <w:t xml:space="preserve">：大肠埃氏菌</w:t>
            </w:r>
            <w:r>
              <w:rPr>
                <w:rFonts w:hint="eastAsia" w:ascii="楷体" w:hAnsi="楷体" w:eastAsia="楷体" w:cs="宋体"/>
                <w:sz w:val="24"/>
              </w:rPr>
              <w:t xml:space="preserve">或</w:t>
            </w:r>
            <w:bookmarkStart w:id="295" w:name="OLE_LINK80"/>
            <w:r/>
            <w:bookmarkStart w:id="296" w:name="OLE_LINK81"/>
            <w:r>
              <w:rPr>
                <w:rFonts w:hint="eastAsia" w:ascii="楷体" w:hAnsi="楷体" w:eastAsia="楷体" w:cs="宋体"/>
                <w:sz w:val="24"/>
              </w:rPr>
              <w:t xml:space="preserve">产气肠杆菌</w:t>
            </w:r>
            <w:bookmarkEnd w:id="295"/>
            <w:r/>
            <w:bookmarkEnd w:id="296"/>
            <w:r>
              <w:rPr>
                <w:rFonts w:hint="eastAsia" w:ascii="楷体" w:hAnsi="楷体" w:eastAsia="楷体" w:cs="宋体"/>
                <w:sz w:val="24"/>
              </w:rPr>
              <w:t xml:space="preserve">；</w:t>
            </w:r>
            <w:r/>
          </w:p>
          <w:p>
            <w:pPr>
              <w:jc w:val="left"/>
              <w:rPr>
                <w:rFonts w:ascii="楷体" w:hAnsi="楷体" w:eastAsia="楷体" w:cs="宋体"/>
                <w:sz w:val="24"/>
              </w:rPr>
            </w:pPr>
            <w:r>
              <w:rPr>
                <w:rFonts w:hint="eastAsia" w:ascii="楷体" w:hAnsi="楷体" w:eastAsia="楷体" w:cs="宋体"/>
                <w:sz w:val="24"/>
              </w:rPr>
              <w:t xml:space="preserve">总大肠菌群</w:t>
            </w:r>
            <w:r>
              <w:rPr>
                <w:rFonts w:hint="eastAsia" w:ascii="楷体" w:hAnsi="楷体" w:eastAsia="楷体" w:cs="宋体"/>
                <w:sz w:val="24"/>
              </w:rPr>
              <w:t xml:space="preserve">有证标准阴性菌株</w:t>
            </w:r>
            <w:r>
              <w:rPr>
                <w:rFonts w:hint="eastAsia" w:ascii="楷体" w:hAnsi="楷体" w:eastAsia="楷体" w:cs="宋体"/>
                <w:sz w:val="24"/>
              </w:rPr>
              <w:t xml:space="preserve">：金黄色葡萄球菌或</w:t>
            </w:r>
            <w:bookmarkStart w:id="297" w:name="OLE_LINK82"/>
            <w:r>
              <w:rPr>
                <w:rFonts w:hint="eastAsia" w:ascii="楷体" w:hAnsi="楷体" w:eastAsia="楷体" w:cs="宋体"/>
                <w:sz w:val="24"/>
              </w:rPr>
              <w:t xml:space="preserve">假单胞菌属</w:t>
            </w:r>
            <w:bookmarkEnd w:id="297"/>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10</w:t>
            </w:r>
            <w:r>
              <w:rPr>
                <w:rFonts w:hint="eastAsia" w:ascii="楷体" w:hAnsi="楷体" w:eastAsia="楷体" w:cs="宋体"/>
                <w:sz w:val="24"/>
              </w:rPr>
              <w:t xml:space="preserve">组</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bookmarkStart w:id="298" w:name="OLE_LINK83"/>
            <w:r/>
            <w:bookmarkStart w:id="299" w:name="OLE_LINK84"/>
            <w:r>
              <w:rPr>
                <w:rFonts w:hint="eastAsia" w:ascii="楷体" w:hAnsi="楷体" w:eastAsia="楷体" w:cs="宋体"/>
                <w:sz w:val="24"/>
              </w:rPr>
              <w:t xml:space="preserve">根据客户要求供货</w:t>
            </w:r>
            <w:bookmarkEnd w:id="298"/>
            <w:r/>
            <w:bookmarkEnd w:id="299"/>
            <w:r/>
            <w:bookmarkEnd w:id="294"/>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left"/>
              <w:rPr>
                <w:rFonts w:ascii="楷体" w:hAnsi="楷体" w:eastAsia="楷体" w:cs="宋体"/>
                <w:sz w:val="24"/>
              </w:rPr>
            </w:pPr>
            <w:r>
              <w:rPr>
                <w:rFonts w:hint="eastAsia" w:ascii="楷体" w:hAnsi="楷体" w:eastAsia="楷体" w:cs="宋体"/>
                <w:sz w:val="24"/>
              </w:rPr>
              <w:t xml:space="preserve">粪大肠菌群有证标准阳性菌株：大肠埃氏菌</w:t>
            </w:r>
            <w:bookmarkStart w:id="300" w:name="OLE_LINK79"/>
            <w:r>
              <w:rPr>
                <w:rFonts w:hint="eastAsia" w:ascii="楷体" w:hAnsi="楷体" w:eastAsia="楷体" w:cs="宋体"/>
                <w:sz w:val="24"/>
              </w:rPr>
              <w:t xml:space="preserve">（耐热型）</w:t>
            </w:r>
            <w:bookmarkEnd w:id="300"/>
            <w:r>
              <w:rPr>
                <w:rFonts w:hint="eastAsia" w:ascii="楷体" w:hAnsi="楷体" w:eastAsia="楷体" w:cs="宋体"/>
                <w:sz w:val="24"/>
              </w:rPr>
              <w:t xml:space="preserve">或克雷伯氏菌属（耐热型）；</w:t>
            </w:r>
            <w:r/>
          </w:p>
          <w:p>
            <w:pPr>
              <w:jc w:val="left"/>
              <w:rPr>
                <w:rFonts w:ascii="楷体" w:hAnsi="楷体" w:eastAsia="楷体" w:cs="宋体"/>
                <w:sz w:val="24"/>
              </w:rPr>
            </w:pPr>
            <w:r>
              <w:rPr>
                <w:rFonts w:hint="eastAsia" w:ascii="楷体" w:hAnsi="楷体" w:eastAsia="楷体" w:cs="宋体"/>
                <w:sz w:val="24"/>
              </w:rPr>
              <w:t xml:space="preserve">粪大肠菌群有证标准阴性菌株：产气肠杆菌或粪链球菌或假单胞菌属</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50组</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根据客户要求供货</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97孔定量孔盘</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2000个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根据客户要求供货</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定量取样瓶</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2000个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根据客户要求供货</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97孔标准阳性比色盘</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6个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外置紫外灯</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365-366nm</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外置紫外灯箱</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1个</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中文操作说明书、操作视频</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1份</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w:t>
            </w:r>
            <w:r/>
          </w:p>
        </w:tc>
      </w:tr>
    </w:tbl>
    <w:p>
      <w:pPr>
        <w:spacing w:line="360" w:lineRule="auto"/>
        <w:tabs>
          <w:tab w:val="left" w:pos="0" w:leader="none"/>
        </w:tabs>
        <w:rPr>
          <w:rFonts w:ascii="楷体" w:hAnsi="楷体" w:eastAsia="楷体" w:cs="宋体"/>
          <w:b/>
          <w:bCs/>
          <w:sz w:val="24"/>
          <w:lang w:val="zh-CN"/>
        </w:rPr>
      </w:pPr>
      <w:r>
        <w:rPr>
          <w:rFonts w:ascii="楷体" w:hAnsi="楷体" w:eastAsia="楷体" w:cs="宋体"/>
          <w:b/>
          <w:bCs/>
          <w:sz w:val="24"/>
          <w:lang w:val="zh-CN"/>
        </w:rPr>
      </w:r>
      <w:r/>
    </w:p>
    <w:p>
      <w:pPr>
        <w:spacing w:line="360" w:lineRule="auto"/>
        <w:tabs>
          <w:tab w:val="left" w:pos="0" w:leader="none"/>
        </w:tabs>
        <w:rPr>
          <w:rFonts w:ascii="楷体" w:hAnsi="楷体" w:eastAsia="楷体" w:cs="宋体"/>
          <w:b/>
          <w:sz w:val="24"/>
          <w:lang w:val="zh-CN"/>
        </w:rPr>
      </w:pPr>
      <w:r>
        <w:rPr>
          <w:rFonts w:hint="eastAsia" w:ascii="楷体" w:hAnsi="楷体" w:eastAsia="楷体" w:cs="宋体"/>
          <w:b/>
          <w:bCs/>
          <w:sz w:val="24"/>
          <w:lang w:val="zh-CN"/>
        </w:rPr>
        <w:t xml:space="preserve">（</w:t>
      </w:r>
      <w:r>
        <w:rPr>
          <w:rFonts w:hint="eastAsia" w:ascii="楷体" w:hAnsi="楷体" w:eastAsia="楷体" w:cs="宋体"/>
          <w:b/>
          <w:bCs/>
          <w:sz w:val="24"/>
        </w:rPr>
        <w:t xml:space="preserve">十</w:t>
      </w:r>
      <w:r>
        <w:rPr>
          <w:rFonts w:hint="eastAsia" w:ascii="楷体" w:hAnsi="楷体" w:eastAsia="楷体" w:cs="宋体"/>
          <w:b/>
          <w:bCs/>
          <w:sz w:val="24"/>
          <w:lang w:val="zh-CN"/>
        </w:rPr>
        <w:t xml:space="preserve">）六联玻璃过滤器</w:t>
      </w:r>
      <w:r>
        <w:rPr>
          <w:rFonts w:hint="eastAsia" w:ascii="楷体" w:hAnsi="楷体" w:eastAsia="楷体" w:cs="宋体"/>
          <w:b/>
          <w:sz w:val="24"/>
        </w:rPr>
        <w:t xml:space="preserve">技术参数及要求</w:t>
      </w:r>
      <w:r/>
    </w:p>
    <w:p>
      <w:pPr>
        <w:jc w:val="left"/>
        <w:spacing w:line="360" w:lineRule="auto"/>
        <w:tabs>
          <w:tab w:val="left" w:pos="0" w:leader="none"/>
        </w:tabs>
        <w:rPr>
          <w:rFonts w:ascii="楷体" w:hAnsi="楷体" w:eastAsia="楷体" w:cs="宋体"/>
          <w:b/>
          <w:sz w:val="24"/>
          <w:lang w:val="zh-CN"/>
        </w:rPr>
      </w:pPr>
      <w:r>
        <w:rPr>
          <w:rFonts w:hint="eastAsia" w:ascii="楷体" w:hAnsi="楷体" w:eastAsia="楷体" w:cs="宋体"/>
          <w:b/>
          <w:sz w:val="24"/>
          <w:lang w:val="zh-CN"/>
        </w:rPr>
        <w:t xml:space="preserve">一）用途</w:t>
      </w:r>
      <w:r/>
    </w:p>
    <w:p>
      <w:pPr>
        <w:jc w:val="left"/>
        <w:spacing w:line="360" w:lineRule="auto"/>
        <w:tabs>
          <w:tab w:val="left" w:pos="0" w:leader="none"/>
        </w:tabs>
        <w:rPr>
          <w:rFonts w:ascii="楷体" w:hAnsi="楷体" w:eastAsia="楷体" w:cs="宋体"/>
          <w:sz w:val="24"/>
          <w:lang w:val="zh-CN"/>
        </w:rPr>
      </w:pPr>
      <w:r>
        <w:rPr>
          <w:rFonts w:hint="eastAsia" w:ascii="楷体" w:hAnsi="楷体" w:eastAsia="楷体" w:cs="宋体"/>
          <w:sz w:val="24"/>
          <w:lang w:val="zh-CN"/>
        </w:rPr>
        <w:t xml:space="preserve">水质 悬浮物的测定 重量法</w:t>
      </w:r>
      <w:r/>
    </w:p>
    <w:p>
      <w:pPr>
        <w:jc w:val="left"/>
        <w:spacing w:line="360" w:lineRule="auto"/>
        <w:tabs>
          <w:tab w:val="left" w:pos="0" w:leader="none"/>
        </w:tabs>
        <w:rPr>
          <w:rFonts w:ascii="楷体" w:hAnsi="楷体" w:eastAsia="楷体" w:cs="宋体"/>
          <w:b/>
          <w:sz w:val="24"/>
          <w:lang w:val="zh-CN"/>
        </w:rPr>
      </w:pPr>
      <w:r>
        <w:rPr>
          <w:rFonts w:hint="eastAsia" w:ascii="楷体" w:hAnsi="楷体" w:eastAsia="楷体" w:cs="宋体"/>
          <w:b/>
          <w:sz w:val="24"/>
          <w:lang w:val="zh-CN"/>
        </w:rPr>
        <w:t xml:space="preserve">二）应用范围</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适用于环境水质（地表水、废水）悬浮物的测定。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悬浮物的测定 重量法》</w:t>
      </w:r>
      <w:r>
        <w:rPr>
          <w:rFonts w:hint="eastAsia" w:ascii="楷体" w:hAnsi="楷体" w:eastAsia="楷体" w:cs="宋体"/>
          <w:bCs/>
          <w:sz w:val="24"/>
          <w:lang w:val="zh-CN"/>
        </w:rPr>
        <w:t xml:space="preserve">（GB11901-89）</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四）技术参数</w:t>
      </w:r>
      <w:r/>
    </w:p>
    <w:p>
      <w:pPr>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一次同时过滤1-6组之间任意数量的样品：过滤支架的6个漏斗连接座均带有阀门开</w:t>
      </w:r>
      <w:r>
        <w:rPr>
          <w:rFonts w:hint="eastAsia" w:ascii="楷体" w:hAnsi="楷体" w:eastAsia="楷体" w:cs="宋体"/>
          <w:sz w:val="24"/>
        </w:rPr>
        <w:t xml:space="preserve">关，可独立控制。</w:t>
      </w:r>
      <w:r/>
    </w:p>
    <w:p>
      <w:pPr>
        <w:spacing w:line="360" w:lineRule="auto"/>
        <w:rPr>
          <w:rFonts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过滤杯和抽滤瓶均带有刻度线，过滤杯要求满足取样量≥500mL。</w:t>
      </w:r>
      <w:r/>
    </w:p>
    <w:p>
      <w:pPr>
        <w:spacing w:line="360" w:lineRule="auto"/>
        <w:rPr>
          <w:rFonts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 xml:space="preserve">滤杯和滤膜放置基座设计使用方便快捷。</w:t>
      </w:r>
      <w:r/>
    </w:p>
    <w:p>
      <w:pPr>
        <w:spacing w:line="360" w:lineRule="auto"/>
        <w:rPr>
          <w:rFonts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 xml:space="preserve">整体可拆卸设计，过滤杯、滤膜基座、密封圈均可拆卸，便于彻底清洗，无死角残留，耐酸碱，耐腐蚀。</w:t>
      </w:r>
      <w:r/>
    </w:p>
    <w:p>
      <w:pPr>
        <w:spacing w:line="360" w:lineRule="auto"/>
        <w:rPr>
          <w:rFonts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真空吸液瓶的底部带有快速排液口，容量≥4L。</w:t>
      </w:r>
      <w:r/>
    </w:p>
    <w:p>
      <w:pPr>
        <w:spacing w:line="360" w:lineRule="auto"/>
        <w:rPr>
          <w:rFonts w:ascii="楷体" w:hAnsi="楷体" w:eastAsia="楷体" w:cs="宋体"/>
          <w:sz w:val="24"/>
        </w:rPr>
      </w:pPr>
      <w:r>
        <w:rPr>
          <w:rFonts w:hint="eastAsia" w:ascii="楷体" w:hAnsi="楷体" w:eastAsia="楷体" w:cs="宋体"/>
          <w:sz w:val="24"/>
        </w:rPr>
        <w:t xml:space="preserve">6、</w:t>
      </w:r>
      <w:r>
        <w:rPr>
          <w:rFonts w:hint="eastAsia" w:ascii="楷体" w:hAnsi="楷体" w:eastAsia="楷体" w:cs="宋体"/>
          <w:sz w:val="24"/>
        </w:rPr>
        <w:t xml:space="preserve">配有防倒吸保护装置。</w:t>
      </w:r>
      <w:r/>
    </w:p>
    <w:p>
      <w:pPr>
        <w:spacing w:line="360" w:lineRule="auto"/>
        <w:rPr>
          <w:rFonts w:ascii="楷体" w:hAnsi="楷体" w:eastAsia="楷体" w:cs="宋体"/>
          <w:sz w:val="24"/>
        </w:rPr>
      </w:pPr>
      <w:r>
        <w:rPr>
          <w:rFonts w:hint="eastAsia" w:ascii="楷体" w:hAnsi="楷体" w:eastAsia="楷体" w:cs="宋体"/>
          <w:sz w:val="24"/>
        </w:rPr>
        <w:t xml:space="preserve">7、</w:t>
      </w:r>
      <w:r>
        <w:rPr>
          <w:rFonts w:hint="eastAsia" w:ascii="楷体" w:hAnsi="楷体" w:eastAsia="楷体" w:cs="宋体"/>
          <w:sz w:val="24"/>
        </w:rPr>
        <w:t xml:space="preserve">抽滤泵为无油式耐用防腐处理真空泵。</w:t>
      </w:r>
      <w:r/>
    </w:p>
    <w:p>
      <w:pPr>
        <w:spacing w:line="360" w:lineRule="auto"/>
        <w:rPr>
          <w:rFonts w:ascii="楷体" w:hAnsi="楷体" w:eastAsia="楷体" w:cs="宋体"/>
          <w:sz w:val="24"/>
        </w:rPr>
      </w:pPr>
      <w:r>
        <w:rPr>
          <w:rFonts w:hint="eastAsia" w:ascii="楷体" w:hAnsi="楷体" w:eastAsia="楷体" w:cs="宋体"/>
          <w:sz w:val="24"/>
        </w:rPr>
        <w:t xml:space="preserve">8、</w:t>
      </w:r>
      <w:r>
        <w:rPr>
          <w:rFonts w:hint="eastAsia" w:ascii="楷体" w:hAnsi="楷体" w:eastAsia="楷体" w:cs="宋体"/>
          <w:sz w:val="24"/>
        </w:rPr>
        <w:t xml:space="preserve">配有负压表及流量调节阀。</w:t>
      </w:r>
      <w:r/>
    </w:p>
    <w:p>
      <w:pPr>
        <w:spacing w:line="360" w:lineRule="auto"/>
        <w:rPr>
          <w:rFonts w:ascii="楷体" w:hAnsi="楷体" w:eastAsia="楷体" w:cs="宋体"/>
          <w:sz w:val="24"/>
        </w:rPr>
      </w:pPr>
      <w:r>
        <w:rPr>
          <w:rFonts w:hint="eastAsia" w:ascii="楷体" w:hAnsi="楷体" w:eastAsia="楷体" w:cs="宋体"/>
          <w:sz w:val="24"/>
        </w:rPr>
        <w:t xml:space="preserve">9、</w:t>
      </w:r>
      <w:r>
        <w:rPr>
          <w:rFonts w:hint="eastAsia" w:ascii="楷体" w:hAnsi="楷体" w:eastAsia="楷体" w:cs="宋体"/>
          <w:sz w:val="24"/>
        </w:rPr>
        <w:t xml:space="preserve">功率≥80W、抽速≥20L/min</w:t>
      </w:r>
      <w:r/>
    </w:p>
    <w:p>
      <w:pPr>
        <w:ind w:left="482" w:hanging="482"/>
        <w:jc w:val="left"/>
        <w:spacing w:line="360" w:lineRule="auto"/>
        <w:rPr>
          <w:rFonts w:ascii="楷体" w:hAnsi="楷体" w:eastAsia="楷体" w:cs="宋体"/>
          <w:b/>
          <w:bCs/>
          <w:sz w:val="24"/>
          <w:lang w:val="zh-CN"/>
        </w:rPr>
      </w:pPr>
      <w:r>
        <w:rPr>
          <w:rFonts w:hint="eastAsia" w:ascii="楷体" w:hAnsi="楷体" w:eastAsia="楷体" w:cs="宋体"/>
          <w:b/>
          <w:bCs/>
          <w:sz w:val="24"/>
          <w:lang w:val="zh-CN"/>
        </w:rPr>
        <w:t xml:space="preserve">五）仪器配置及要求</w:t>
      </w:r>
      <w:r/>
    </w:p>
    <w:tbl>
      <w:tblPr>
        <w:tblW w:w="0" w:type="auto"/>
        <w:jc w:val="center"/>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67"/>
        <w:gridCol w:w="3375"/>
      </w:tblGrid>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配件名称</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数量</w:t>
            </w:r>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真空抽滤泵</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1台</w:t>
            </w:r>
            <w:r/>
          </w:p>
        </w:tc>
      </w:tr>
      <w:tr>
        <w:trPr>
          <w:jc w:val="center"/>
          <w:trHeight w:val="564"/>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六联过滤支架</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1个</w:t>
            </w:r>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过滤杯</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12个</w:t>
            </w:r>
            <w:r/>
          </w:p>
        </w:tc>
      </w:tr>
      <w:tr>
        <w:trPr>
          <w:jc w:val="center"/>
          <w:trHeight w:val="243"/>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配套漏斗尺寸0.45um滤膜</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1000片</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抽滤集液瓶</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2只</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调节阀</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1个</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连接配件</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2组</w:t>
            </w:r>
            <w:r/>
          </w:p>
        </w:tc>
      </w:tr>
      <w:tr>
        <w:trPr>
          <w:jc w:val="center"/>
          <w:trHeight w:val="90"/>
        </w:trPr>
        <w:tc>
          <w:tcPr>
            <w:tcBorders>
              <w:top w:val="single" w:color="auto" w:sz="4" w:space="0"/>
              <w:left w:val="single" w:color="auto" w:sz="4" w:space="0"/>
              <w:bottom w:val="single" w:color="auto" w:sz="4" w:space="0"/>
              <w:right w:val="single" w:color="auto" w:sz="4" w:space="0"/>
            </w:tcBorders>
            <w:tcW w:w="4467"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中文操作说明书、操作视频</w:t>
            </w:r>
            <w:r/>
          </w:p>
        </w:tc>
        <w:tc>
          <w:tcPr>
            <w:tcBorders>
              <w:top w:val="single" w:color="auto" w:sz="4" w:space="0"/>
              <w:left w:val="single" w:color="auto" w:sz="4" w:space="0"/>
              <w:bottom w:val="single" w:color="auto" w:sz="4" w:space="0"/>
              <w:right w:val="single" w:color="auto" w:sz="4" w:space="0"/>
            </w:tcBorders>
            <w:tcW w:w="337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1份</w:t>
            </w:r>
            <w:r/>
          </w:p>
        </w:tc>
      </w:tr>
    </w:tbl>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w:t>
      </w:r>
      <w:r>
        <w:rPr>
          <w:rFonts w:hint="eastAsia" w:ascii="楷体" w:hAnsi="楷体" w:eastAsia="楷体" w:cs="宋体"/>
          <w:b/>
          <w:sz w:val="24"/>
        </w:rPr>
        <w:t xml:space="preserve">十一</w:t>
      </w:r>
      <w:r>
        <w:rPr>
          <w:rFonts w:hint="eastAsia" w:ascii="楷体" w:hAnsi="楷体" w:eastAsia="楷体" w:cs="宋体"/>
          <w:b/>
          <w:sz w:val="24"/>
        </w:rPr>
        <w:t xml:space="preserve">）双光束紫外分光光度计技术参数及要求</w:t>
      </w:r>
      <w:r/>
    </w:p>
    <w:p>
      <w:pPr>
        <w:pStyle w:val="1059"/>
        <w:ind w:firstLine="0"/>
        <w:jc w:val="left"/>
        <w:spacing w:line="360" w:lineRule="auto"/>
        <w:rPr>
          <w:rFonts w:ascii="楷体" w:hAnsi="楷体" w:eastAsia="楷体" w:cs="宋体"/>
          <w:b/>
          <w:bCs/>
          <w:sz w:val="24"/>
          <w:lang w:val="zh-CN"/>
        </w:rPr>
      </w:pPr>
      <w:r>
        <w:rPr>
          <w:rFonts w:hint="eastAsia" w:ascii="楷体" w:hAnsi="楷体" w:eastAsia="楷体" w:cs="宋体"/>
          <w:b/>
          <w:bCs/>
          <w:sz w:val="24"/>
        </w:rPr>
        <w:t xml:space="preserve">一）</w:t>
      </w:r>
      <w:r>
        <w:rPr>
          <w:rFonts w:hint="eastAsia" w:ascii="楷体" w:hAnsi="楷体" w:eastAsia="楷体" w:cs="宋体"/>
          <w:b/>
          <w:bCs/>
          <w:sz w:val="24"/>
          <w:lang w:val="zh-CN"/>
        </w:rPr>
        <w:t xml:space="preserve">用途</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水质 硝酸盐氮的测定</w:t>
      </w:r>
      <w:r/>
    </w:p>
    <w:p>
      <w:pPr>
        <w:pStyle w:val="1059"/>
        <w:ind w:firstLine="0"/>
        <w:jc w:val="left"/>
        <w:spacing w:line="360" w:lineRule="auto"/>
        <w:rPr>
          <w:rFonts w:ascii="楷体" w:hAnsi="楷体" w:eastAsia="楷体" w:cs="宋体"/>
          <w:b/>
          <w:bCs/>
          <w:sz w:val="24"/>
          <w:lang w:val="zh-CN"/>
        </w:rPr>
      </w:pPr>
      <w:r>
        <w:rPr>
          <w:rFonts w:hint="eastAsia" w:ascii="楷体" w:hAnsi="楷体" w:eastAsia="楷体" w:cs="宋体"/>
          <w:b/>
          <w:bCs/>
          <w:sz w:val="24"/>
        </w:rPr>
        <w:t xml:space="preserve">二）</w:t>
      </w:r>
      <w:r>
        <w:rPr>
          <w:rFonts w:hint="eastAsia" w:ascii="楷体" w:hAnsi="楷体" w:eastAsia="楷体" w:cs="宋体"/>
          <w:b/>
          <w:bCs/>
          <w:sz w:val="24"/>
          <w:lang w:val="zh-CN"/>
        </w:rPr>
        <w:t xml:space="preserve">适用范围</w:t>
      </w:r>
      <w:r/>
    </w:p>
    <w:p>
      <w:p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本标准适用于地表水、地下水、工业废水和生活污水中总氮、硝酸盐氮的测定。</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三）符合标准</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《水质 总氮的测定碱性过硫酸钾消解紫外分光光度法》（HJ 636—2012）</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《水质 硝酸盐氮的测定紫外分光光度法（试行）》（HJ/T 346-2007）</w:t>
      </w:r>
      <w:r/>
    </w:p>
    <w:p>
      <w:pPr>
        <w:jc w:val="left"/>
        <w:spacing w:line="360" w:lineRule="auto"/>
        <w:rPr>
          <w:rFonts w:ascii="楷体" w:hAnsi="楷体" w:eastAsia="楷体" w:cs="宋体"/>
          <w:sz w:val="24"/>
          <w:lang w:val="zh-CN"/>
        </w:rPr>
      </w:pPr>
      <w:r>
        <w:rPr>
          <w:rFonts w:hint="eastAsia" w:ascii="楷体" w:hAnsi="楷体" w:eastAsia="楷体" w:cs="宋体"/>
          <w:sz w:val="24"/>
          <w:lang w:val="zh-CN"/>
        </w:rPr>
        <w:t xml:space="preserve">《紫外、可见、近红外分光光度计</w:t>
      </w:r>
      <w:r>
        <w:rPr>
          <w:rFonts w:hint="eastAsia" w:ascii="楷体" w:hAnsi="楷体" w:eastAsia="楷体" w:cs="宋体"/>
          <w:sz w:val="24"/>
        </w:rPr>
        <w:t xml:space="preserve">检定规程</w:t>
      </w:r>
      <w:r>
        <w:rPr>
          <w:rFonts w:hint="eastAsia" w:ascii="楷体" w:hAnsi="楷体" w:eastAsia="楷体" w:cs="宋体"/>
          <w:sz w:val="24"/>
          <w:lang w:val="zh-CN"/>
        </w:rPr>
        <w:t xml:space="preserve">》</w:t>
      </w:r>
      <w:r>
        <w:rPr>
          <w:rFonts w:hint="eastAsia" w:ascii="楷体" w:hAnsi="楷体" w:eastAsia="楷体" w:cs="宋体"/>
          <w:sz w:val="24"/>
          <w:lang w:val="zh-CN"/>
        </w:rPr>
        <w:t xml:space="preserve">（JJG 178-2007）</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四）技术指标</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光学系统：双光束</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光源：钨灯、氚灯</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光度范围：-4.0Abs～4.0Abs</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波长范围: 190～1100 nm</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w:t>
      </w:r>
      <w:r>
        <w:rPr>
          <w:rFonts w:hint="eastAsia" w:ascii="楷体" w:hAnsi="楷体" w:eastAsia="楷体" w:cs="宋体"/>
          <w:bCs/>
          <w:sz w:val="24"/>
          <w:lang w:val="zh-CN"/>
        </w:rPr>
        <w:t xml:space="preserve">波长准确度:≤0.3nm</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w:t>
      </w:r>
      <w:r>
        <w:rPr>
          <w:rFonts w:hint="eastAsia" w:ascii="楷体" w:hAnsi="楷体" w:eastAsia="楷体" w:cs="宋体"/>
          <w:bCs/>
          <w:sz w:val="24"/>
          <w:lang w:val="zh-CN"/>
        </w:rPr>
        <w:t xml:space="preserve">波长重现性：≤0.2nm</w:t>
      </w:r>
      <w:bookmarkStart w:id="301" w:name="OLE_LINK41"/>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bookmarkEnd w:id="301"/>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测量模式：透过率、吸光度、反射率、能量、浓度（波长和时间）</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光谱带宽：2nm</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杂散光：≤0.05%T（220nm，360nm）</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基线漂移：≤0.1%</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噪声：≤0.05%T</w:t>
      </w:r>
      <w:r/>
    </w:p>
    <w:p>
      <w:pPr>
        <w:pStyle w:val="1059"/>
        <w:numPr>
          <w:ilvl w:val="0"/>
          <w:numId w:val="17"/>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基线平直度：≤0.002A</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五）基本要求</w:t>
      </w:r>
      <w:r/>
    </w:p>
    <w:p>
      <w:pPr>
        <w:pStyle w:val="1059"/>
        <w:numPr>
          <w:ilvl w:val="0"/>
          <w:numId w:val="18"/>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▲钨灯、氚灯更换灯后无需调整</w:t>
      </w:r>
      <w:r/>
    </w:p>
    <w:p>
      <w:pPr>
        <w:pStyle w:val="1059"/>
        <w:numPr>
          <w:ilvl w:val="0"/>
          <w:numId w:val="18"/>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自动波长定位、自动换灯、自动波长调节、自动样品池切换</w:t>
      </w:r>
      <w:r/>
    </w:p>
    <w:p>
      <w:pPr>
        <w:pStyle w:val="1059"/>
        <w:numPr>
          <w:ilvl w:val="0"/>
          <w:numId w:val="18"/>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w:t>
      </w:r>
      <w:r>
        <w:rPr>
          <w:rFonts w:hint="eastAsia" w:ascii="楷体" w:hAnsi="楷体" w:eastAsia="楷体" w:cs="宋体"/>
          <w:bCs/>
          <w:sz w:val="24"/>
          <w:lang w:val="zh-CN"/>
        </w:rPr>
        <w:t xml:space="preserve">主机带有操作显示屏，可直观显示数据、曲线等</w:t>
      </w:r>
      <w:r/>
    </w:p>
    <w:p>
      <w:pPr>
        <w:pStyle w:val="1059"/>
        <w:numPr>
          <w:ilvl w:val="0"/>
          <w:numId w:val="18"/>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仪器使用过程中快速读数且读数稳定</w:t>
      </w:r>
      <w:r/>
    </w:p>
    <w:p>
      <w:pPr>
        <w:pStyle w:val="1059"/>
        <w:numPr>
          <w:ilvl w:val="0"/>
          <w:numId w:val="18"/>
        </w:numPr>
        <w:jc w:val="left"/>
        <w:spacing w:line="360" w:lineRule="auto"/>
        <w:rPr>
          <w:rFonts w:ascii="楷体" w:hAnsi="楷体" w:eastAsia="楷体" w:cs="宋体"/>
          <w:bCs/>
          <w:sz w:val="24"/>
          <w:lang w:val="zh-CN"/>
        </w:rPr>
      </w:pPr>
      <w:r>
        <w:rPr>
          <w:rFonts w:hint="eastAsia" w:ascii="楷体" w:hAnsi="楷体" w:eastAsia="楷体" w:cs="宋体"/>
          <w:bCs/>
          <w:sz w:val="24"/>
          <w:lang w:val="zh-CN"/>
        </w:rPr>
        <w:t xml:space="preserve">样品室可放</w:t>
      </w:r>
      <w:r>
        <w:rPr>
          <w:rFonts w:hint="eastAsia" w:ascii="楷体" w:hAnsi="楷体" w:eastAsia="楷体" w:cs="宋体"/>
          <w:sz w:val="24"/>
        </w:rPr>
        <w:t xml:space="preserve">1cm、2cm、3cm</w:t>
      </w:r>
      <w:r>
        <w:rPr>
          <w:rFonts w:hint="eastAsia" w:ascii="楷体" w:hAnsi="楷体" w:eastAsia="楷体" w:cs="宋体"/>
          <w:bCs/>
          <w:sz w:val="24"/>
          <w:lang w:val="zh-CN"/>
        </w:rPr>
        <w:t xml:space="preserve">石英/玻璃比色皿，具有防碱防酸，方面便擦拭，比色皿放取方便</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六）操作环境</w:t>
      </w:r>
      <w:r/>
    </w:p>
    <w:p>
      <w:pPr>
        <w:jc w:val="left"/>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温度：10-30℃</w:t>
      </w:r>
      <w:r/>
    </w:p>
    <w:p>
      <w:pPr>
        <w:jc w:val="left"/>
        <w:spacing w:line="360" w:lineRule="auto"/>
        <w:rPr>
          <w:rFonts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湿度：≤80%</w:t>
      </w:r>
      <w:r/>
    </w:p>
    <w:p>
      <w:pPr>
        <w:jc w:val="left"/>
        <w:spacing w:line="360" w:lineRule="auto"/>
        <w:rPr>
          <w:rFonts w:ascii="楷体" w:hAnsi="楷体" w:eastAsia="楷体" w:cs="宋体"/>
          <w:b/>
          <w:sz w:val="24"/>
          <w:lang w:val="zh-CN"/>
        </w:rPr>
      </w:pPr>
      <w:r>
        <w:rPr>
          <w:rFonts w:hint="eastAsia" w:ascii="楷体" w:hAnsi="楷体" w:eastAsia="楷体" w:cs="宋体"/>
          <w:b/>
          <w:sz w:val="24"/>
          <w:lang w:val="zh-CN"/>
        </w:rPr>
        <w:t xml:space="preserve">七）</w:t>
      </w:r>
      <w:bookmarkStart w:id="302" w:name="OLE_LINK33"/>
      <w:r/>
      <w:bookmarkStart w:id="303" w:name="OLE_LINK32"/>
      <w:r>
        <w:rPr>
          <w:rFonts w:hint="eastAsia" w:ascii="楷体" w:hAnsi="楷体" w:eastAsia="楷体" w:cs="宋体"/>
          <w:b/>
          <w:sz w:val="24"/>
          <w:lang w:val="zh-CN"/>
        </w:rPr>
        <w:t xml:space="preserve">仪器配置及要求</w:t>
      </w:r>
      <w:bookmarkEnd w:id="302"/>
      <w:r/>
      <w:bookmarkEnd w:id="303"/>
      <w:r/>
      <w:r/>
    </w:p>
    <w:p>
      <w:pPr>
        <w:jc w:val="left"/>
        <w:spacing w:line="360" w:lineRule="auto"/>
        <w:rPr>
          <w:rFonts w:ascii="楷体" w:hAnsi="楷体" w:eastAsia="楷体" w:cs="宋体"/>
          <w:sz w:val="24"/>
          <w:lang w:val="zh-CN"/>
        </w:rPr>
      </w:pPr>
      <w:r>
        <w:rPr>
          <w:rFonts w:hint="eastAsia" w:ascii="楷体" w:hAnsi="楷体" w:eastAsia="楷体" w:cs="宋体"/>
          <w:sz w:val="24"/>
        </w:rPr>
        <w:t xml:space="preserve">主机1台、配备相应规格的防尘罩、样品架2套、1cm、2cm、3cm比色皿各3套、</w:t>
      </w:r>
      <w:r>
        <w:rPr>
          <w:rFonts w:hint="eastAsia" w:ascii="楷体" w:hAnsi="楷体" w:eastAsia="楷体" w:cs="宋体"/>
          <w:sz w:val="24"/>
          <w:lang w:val="zh-CN"/>
        </w:rPr>
        <w:t xml:space="preserve">打印机</w:t>
      </w:r>
      <w:r>
        <w:rPr>
          <w:rFonts w:hint="eastAsia" w:ascii="楷体" w:hAnsi="楷体" w:eastAsia="楷体" w:cs="宋体"/>
          <w:sz w:val="24"/>
        </w:rPr>
        <w:t xml:space="preserve">1台、随机配件（标配）等。</w:t>
      </w:r>
      <w:r/>
    </w:p>
    <w:p>
      <w:pPr>
        <w:jc w:val="left"/>
        <w:spacing w:after="120"/>
        <w:rPr>
          <w:rFonts w:ascii="楷体" w:hAnsi="楷体" w:eastAsia="楷体"/>
          <w:b/>
          <w:bCs/>
          <w:sz w:val="24"/>
          <w:lang w:val="zh-CN"/>
        </w:rPr>
      </w:pPr>
      <w:r>
        <w:rPr>
          <w:rFonts w:ascii="楷体" w:hAnsi="楷体" w:eastAsia="楷体"/>
          <w:b/>
          <w:bCs/>
          <w:sz w:val="24"/>
          <w:lang w:val="zh-CN"/>
        </w:rPr>
      </w:r>
      <w:r/>
    </w:p>
    <w:p>
      <w:pPr>
        <w:jc w:val="left"/>
        <w:spacing w:after="120"/>
        <w:rPr>
          <w:rFonts w:ascii="楷体" w:hAnsi="楷体" w:eastAsia="楷体"/>
          <w:b/>
          <w:bCs/>
          <w:sz w:val="24"/>
        </w:rPr>
      </w:pPr>
      <w:r>
        <w:rPr>
          <w:rFonts w:hint="eastAsia" w:ascii="楷体" w:hAnsi="楷体" w:eastAsia="楷体"/>
          <w:b/>
          <w:bCs/>
          <w:sz w:val="24"/>
          <w:lang w:val="zh-CN"/>
        </w:rPr>
        <w:t xml:space="preserve">（十二）数显式电热恒温水浴锅技术参数及</w:t>
      </w:r>
      <w:r>
        <w:rPr>
          <w:rFonts w:hint="eastAsia" w:ascii="楷体" w:hAnsi="楷体" w:eastAsia="楷体"/>
          <w:b/>
          <w:bCs/>
          <w:sz w:val="24"/>
        </w:rPr>
        <w:t xml:space="preserve">要求</w:t>
      </w:r>
      <w:r/>
    </w:p>
    <w:p>
      <w:pPr>
        <w:jc w:val="left"/>
        <w:spacing w:line="360" w:lineRule="auto"/>
        <w:rPr>
          <w:rFonts w:ascii="楷体" w:hAnsi="楷体" w:eastAsia="楷体"/>
          <w:b/>
          <w:bCs/>
          <w:sz w:val="24"/>
          <w:lang w:val="zh-CN"/>
        </w:rPr>
      </w:pPr>
      <w:r>
        <w:rPr>
          <w:rFonts w:hint="eastAsia" w:ascii="楷体" w:hAnsi="楷体" w:eastAsia="楷体"/>
          <w:b/>
          <w:bCs/>
          <w:sz w:val="24"/>
          <w:lang w:val="zh-CN"/>
        </w:rPr>
        <w:t xml:space="preserve">一）用途</w:t>
      </w:r>
      <w:r/>
    </w:p>
    <w:p>
      <w:pPr>
        <w:jc w:val="left"/>
        <w:spacing w:line="360" w:lineRule="auto"/>
        <w:rPr>
          <w:rFonts w:ascii="楷体" w:hAnsi="楷体" w:eastAsia="楷体"/>
          <w:bCs/>
          <w:sz w:val="24"/>
          <w:lang w:val="zh-CN"/>
        </w:rPr>
      </w:pPr>
      <w:r>
        <w:rPr>
          <w:rFonts w:hint="eastAsia" w:ascii="楷体" w:hAnsi="楷体" w:eastAsia="楷体"/>
          <w:bCs/>
          <w:sz w:val="24"/>
          <w:lang w:val="zh-CN"/>
        </w:rPr>
        <w:t xml:space="preserve">适用于氰化物、甲醛等水质分析项目样品前处理。</w:t>
      </w:r>
      <w:r/>
    </w:p>
    <w:p>
      <w:pPr>
        <w:jc w:val="left"/>
        <w:spacing w:line="360" w:lineRule="auto"/>
        <w:rPr>
          <w:rFonts w:ascii="楷体" w:hAnsi="楷体" w:eastAsia="楷体"/>
          <w:b/>
          <w:sz w:val="24"/>
          <w:lang w:val="zh-CN"/>
        </w:rPr>
      </w:pPr>
      <w:r>
        <w:rPr>
          <w:rFonts w:hint="eastAsia" w:ascii="楷体" w:hAnsi="楷体" w:eastAsia="楷体"/>
          <w:b/>
          <w:sz w:val="24"/>
          <w:lang w:val="zh-CN"/>
        </w:rPr>
        <w:t xml:space="preserve">二）符合标准</w:t>
      </w:r>
      <w:r/>
    </w:p>
    <w:p>
      <w:pPr>
        <w:spacing w:line="300" w:lineRule="auto"/>
        <w:rPr>
          <w:rFonts w:ascii="楷体" w:hAnsi="楷体" w:eastAsia="楷体"/>
          <w:color w:val="000000"/>
          <w:sz w:val="24"/>
        </w:rPr>
      </w:pPr>
      <w:r>
        <w:rPr>
          <w:rFonts w:hint="eastAsia" w:ascii="楷体" w:hAnsi="楷体" w:eastAsia="楷体"/>
          <w:color w:val="000000"/>
          <w:sz w:val="24"/>
        </w:rPr>
        <w:t xml:space="preserve">《水质  氰化物的测定 容量法和分光光度法》</w:t>
      </w:r>
      <w:r>
        <w:rPr>
          <w:rFonts w:hint="eastAsia" w:ascii="楷体" w:hAnsi="楷体" w:eastAsia="楷体"/>
          <w:color w:val="000000"/>
          <w:sz w:val="24"/>
        </w:rPr>
        <w:t xml:space="preserve">（</w:t>
      </w:r>
      <w:r>
        <w:rPr>
          <w:rFonts w:hint="eastAsia" w:ascii="楷体" w:hAnsi="楷体" w:eastAsia="楷体"/>
          <w:color w:val="000000"/>
          <w:sz w:val="24"/>
        </w:rPr>
        <w:t xml:space="preserve">HJ484-2009</w:t>
      </w:r>
      <w:r>
        <w:rPr>
          <w:rFonts w:hint="eastAsia" w:ascii="楷体" w:hAnsi="楷体" w:eastAsia="楷体"/>
          <w:color w:val="000000"/>
          <w:sz w:val="24"/>
        </w:rPr>
        <w:t xml:space="preserve">）</w:t>
      </w:r>
      <w:r/>
    </w:p>
    <w:p>
      <w:pPr>
        <w:spacing w:line="300" w:lineRule="auto"/>
        <w:rPr>
          <w:rFonts w:ascii="楷体" w:hAnsi="楷体" w:eastAsia="楷体"/>
          <w:color w:val="000000"/>
          <w:sz w:val="24"/>
        </w:rPr>
      </w:pPr>
      <w:r>
        <w:rPr>
          <w:rFonts w:hint="eastAsia" w:ascii="楷体" w:hAnsi="楷体" w:eastAsia="楷体"/>
          <w:color w:val="000000"/>
          <w:sz w:val="24"/>
        </w:rPr>
        <w:t xml:space="preserve">《水质  甲醛的测定  乙酰丙酮分光光度法》</w:t>
      </w:r>
      <w:r>
        <w:rPr>
          <w:rFonts w:hint="eastAsia" w:ascii="楷体" w:hAnsi="楷体" w:eastAsia="楷体"/>
          <w:color w:val="000000"/>
          <w:sz w:val="24"/>
        </w:rPr>
        <w:t xml:space="preserve">（</w:t>
      </w:r>
      <w:r>
        <w:rPr>
          <w:rFonts w:hint="eastAsia" w:ascii="楷体" w:hAnsi="楷体" w:eastAsia="楷体"/>
          <w:color w:val="000000"/>
          <w:sz w:val="24"/>
        </w:rPr>
        <w:t xml:space="preserve">HJ601-2011</w:t>
      </w:r>
      <w:r>
        <w:rPr>
          <w:rFonts w:hint="eastAsia" w:ascii="楷体" w:hAnsi="楷体" w:eastAsia="楷体"/>
          <w:color w:val="000000"/>
          <w:sz w:val="24"/>
        </w:rPr>
        <w:t xml:space="preserve">）</w:t>
      </w:r>
      <w:r/>
    </w:p>
    <w:p>
      <w:pPr>
        <w:spacing w:line="300" w:lineRule="auto"/>
        <w:rPr>
          <w:rFonts w:ascii="楷体" w:hAnsi="楷体" w:eastAsia="楷体"/>
          <w:color w:val="000000"/>
          <w:sz w:val="24"/>
        </w:rPr>
      </w:pPr>
      <w:r>
        <w:rPr>
          <w:rFonts w:hint="eastAsia" w:ascii="楷体" w:hAnsi="楷体" w:eastAsia="楷体"/>
          <w:color w:val="000000"/>
          <w:sz w:val="24"/>
        </w:rPr>
        <w:t xml:space="preserve">等其他水质分析国家或行业标准</w:t>
      </w:r>
      <w:r/>
    </w:p>
    <w:p>
      <w:pPr>
        <w:jc w:val="left"/>
        <w:spacing w:line="360" w:lineRule="auto"/>
        <w:rPr>
          <w:rFonts w:ascii="楷体" w:hAnsi="楷体" w:eastAsia="楷体"/>
          <w:b/>
          <w:sz w:val="24"/>
        </w:rPr>
      </w:pPr>
      <w:r>
        <w:rPr>
          <w:rFonts w:hint="eastAsia" w:ascii="楷体" w:hAnsi="楷体" w:eastAsia="楷体"/>
          <w:b/>
          <w:sz w:val="24"/>
          <w:lang w:val="zh-CN"/>
        </w:rPr>
        <w:t xml:space="preserve">三）技术参数</w:t>
      </w:r>
      <w:r/>
    </w:p>
    <w:p>
      <w:pPr>
        <w:jc w:val="left"/>
        <w:spacing w:line="360" w:lineRule="auto"/>
        <w:rPr>
          <w:rFonts w:ascii="楷体" w:hAnsi="楷体" w:eastAsia="楷体"/>
          <w:sz w:val="24"/>
          <w:lang w:val="zh-CN"/>
        </w:rPr>
      </w:pPr>
      <w:r>
        <w:rPr>
          <w:rFonts w:hint="eastAsia" w:ascii="楷体" w:hAnsi="楷体" w:eastAsia="楷体"/>
          <w:sz w:val="24"/>
          <w:lang w:val="zh-CN"/>
        </w:rPr>
        <w:t xml:space="preserve">1、数显式电热恒温水浴锅技术指标</w:t>
      </w:r>
      <w:r/>
    </w:p>
    <w:p>
      <w:pPr>
        <w:jc w:val="left"/>
        <w:spacing w:line="360" w:lineRule="auto"/>
        <w:rPr>
          <w:rFonts w:ascii="楷体" w:hAnsi="楷体" w:eastAsia="楷体"/>
          <w:sz w:val="24"/>
        </w:rPr>
      </w:pPr>
      <w:r>
        <w:rPr>
          <w:rFonts w:hint="eastAsia" w:ascii="楷体" w:hAnsi="楷体" w:eastAsia="楷体"/>
          <w:sz w:val="24"/>
        </w:rPr>
        <w:t xml:space="preserve">1）控温范围：RT+5～100℃</w:t>
      </w:r>
      <w:r/>
    </w:p>
    <w:p>
      <w:pPr>
        <w:jc w:val="left"/>
        <w:spacing w:line="360" w:lineRule="auto"/>
        <w:rPr>
          <w:rFonts w:ascii="楷体" w:hAnsi="楷体" w:eastAsia="楷体"/>
          <w:sz w:val="24"/>
        </w:rPr>
      </w:pPr>
      <w:r>
        <w:rPr>
          <w:rFonts w:hint="eastAsia" w:ascii="楷体" w:hAnsi="楷体" w:eastAsia="楷体"/>
          <w:sz w:val="24"/>
        </w:rPr>
        <w:t xml:space="preserve">2）恒温波动度：±0.5℃</w:t>
      </w:r>
      <w:r/>
    </w:p>
    <w:p>
      <w:pPr>
        <w:jc w:val="left"/>
        <w:spacing w:line="360" w:lineRule="auto"/>
        <w:rPr>
          <w:rFonts w:ascii="楷体" w:hAnsi="楷体" w:eastAsia="楷体"/>
          <w:sz w:val="24"/>
        </w:rPr>
      </w:pPr>
      <w:r>
        <w:rPr>
          <w:rFonts w:hint="eastAsia" w:ascii="楷体" w:hAnsi="楷体" w:eastAsia="楷体"/>
          <w:sz w:val="24"/>
        </w:rPr>
        <w:t xml:space="preserve">3）定时范围：0～999min</w:t>
      </w:r>
      <w:r/>
    </w:p>
    <w:p>
      <w:pPr>
        <w:jc w:val="left"/>
        <w:spacing w:line="360" w:lineRule="auto"/>
        <w:rPr>
          <w:rFonts w:ascii="楷体" w:hAnsi="楷体" w:eastAsia="楷体"/>
          <w:sz w:val="24"/>
        </w:rPr>
      </w:pPr>
      <w:r>
        <w:rPr>
          <w:rFonts w:hint="eastAsia" w:ascii="楷体" w:hAnsi="楷体" w:eastAsia="楷体"/>
          <w:sz w:val="24"/>
        </w:rPr>
        <w:t xml:space="preserve">4）功率：500w-1000w</w:t>
      </w:r>
      <w:r/>
    </w:p>
    <w:p>
      <w:pPr>
        <w:jc w:val="left"/>
        <w:spacing w:line="360" w:lineRule="auto"/>
        <w:rPr>
          <w:rFonts w:ascii="楷体" w:hAnsi="楷体" w:eastAsia="楷体"/>
          <w:sz w:val="24"/>
        </w:rPr>
      </w:pPr>
      <w:r>
        <w:rPr>
          <w:rFonts w:hint="eastAsia" w:ascii="楷体" w:hAnsi="楷体" w:eastAsia="楷体"/>
          <w:sz w:val="24"/>
        </w:rPr>
        <w:t xml:space="preserve">5）电源电压：AC220V 50HZ</w:t>
      </w:r>
      <w:r/>
    </w:p>
    <w:p>
      <w:pPr>
        <w:jc w:val="left"/>
        <w:spacing w:line="360" w:lineRule="auto"/>
        <w:rPr>
          <w:rFonts w:ascii="楷体" w:hAnsi="楷体" w:eastAsia="楷体"/>
          <w:sz w:val="24"/>
          <w:lang w:val="zh-CN"/>
        </w:rPr>
      </w:pPr>
      <w:r>
        <w:rPr>
          <w:rFonts w:hint="eastAsia" w:ascii="楷体" w:hAnsi="楷体" w:eastAsia="楷体"/>
          <w:sz w:val="24"/>
        </w:rPr>
        <w:t xml:space="preserve">2、</w:t>
      </w:r>
      <w:r>
        <w:rPr>
          <w:rFonts w:hint="eastAsia" w:ascii="楷体" w:hAnsi="楷体" w:eastAsia="楷体"/>
          <w:sz w:val="24"/>
          <w:lang w:val="zh-CN"/>
        </w:rPr>
        <w:t xml:space="preserve">基本要求</w:t>
      </w:r>
      <w:r/>
    </w:p>
    <w:p>
      <w:pPr>
        <w:jc w:val="left"/>
        <w:spacing w:line="360" w:lineRule="auto"/>
        <w:rPr>
          <w:rFonts w:ascii="楷体" w:hAnsi="楷体" w:eastAsia="楷体"/>
          <w:sz w:val="24"/>
        </w:rPr>
      </w:pPr>
      <w:r>
        <w:rPr>
          <w:rFonts w:hint="eastAsia" w:ascii="楷体" w:hAnsi="楷体" w:eastAsia="楷体"/>
          <w:sz w:val="24"/>
        </w:rPr>
        <w:t xml:space="preserve">1）耐酸耐碱，抗腐蚀</w:t>
      </w:r>
      <w:r/>
    </w:p>
    <w:p>
      <w:pPr>
        <w:jc w:val="left"/>
        <w:spacing w:line="360" w:lineRule="auto"/>
        <w:rPr>
          <w:rFonts w:ascii="楷体" w:hAnsi="楷体" w:eastAsia="楷体"/>
          <w:sz w:val="24"/>
        </w:rPr>
      </w:pPr>
      <w:r>
        <w:rPr>
          <w:rFonts w:hint="eastAsia" w:ascii="楷体" w:hAnsi="楷体" w:eastAsia="楷体"/>
          <w:sz w:val="24"/>
        </w:rPr>
        <w:t xml:space="preserve">2）具有高精度温控系统</w:t>
      </w:r>
      <w:r/>
    </w:p>
    <w:p>
      <w:pPr>
        <w:jc w:val="left"/>
        <w:spacing w:line="360" w:lineRule="auto"/>
        <w:rPr>
          <w:rFonts w:ascii="楷体" w:hAnsi="楷体" w:eastAsia="楷体"/>
          <w:sz w:val="24"/>
        </w:rPr>
      </w:pPr>
      <w:r>
        <w:rPr>
          <w:rFonts w:hint="eastAsia" w:ascii="楷体" w:hAnsi="楷体" w:eastAsia="楷体"/>
          <w:sz w:val="24"/>
        </w:rPr>
        <w:t xml:space="preserve">3）具有安全报警系统</w:t>
      </w:r>
      <w:r/>
    </w:p>
    <w:p>
      <w:pPr>
        <w:jc w:val="left"/>
        <w:spacing w:line="360" w:lineRule="auto"/>
        <w:rPr>
          <w:rFonts w:ascii="楷体" w:hAnsi="楷体" w:eastAsia="楷体"/>
          <w:b/>
          <w:sz w:val="24"/>
        </w:rPr>
      </w:pPr>
      <w:r>
        <w:rPr>
          <w:rFonts w:hint="eastAsia" w:ascii="楷体" w:hAnsi="楷体" w:eastAsia="楷体"/>
          <w:b/>
          <w:sz w:val="24"/>
        </w:rPr>
        <w:t xml:space="preserve">四）仪器配置及要求</w:t>
      </w:r>
      <w:r/>
    </w:p>
    <w:tbl>
      <w:tblPr>
        <w:tblW w:w="43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18"/>
        <w:gridCol w:w="4576"/>
        <w:gridCol w:w="2835"/>
      </w:tblGrid>
      <w:tr>
        <w:trPr>
          <w:jc w:val="center"/>
          <w:trHeight w:val="502"/>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2747"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配件名称</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数量</w:t>
            </w:r>
            <w:r/>
          </w:p>
        </w:tc>
      </w:tr>
      <w:tr>
        <w:trPr>
          <w:jc w:val="center"/>
          <w:trHeight w:val="435"/>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274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4孔水浴锅</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2</w:t>
            </w:r>
            <w:r/>
          </w:p>
        </w:tc>
      </w:tr>
      <w:tr>
        <w:trPr>
          <w:jc w:val="center"/>
          <w:trHeight w:val="452"/>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274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2孔水浴锅</w:t>
            </w:r>
            <w:r/>
          </w:p>
        </w:tc>
        <w:tc>
          <w:tcPr>
            <w:tcBorders>
              <w:top w:val="single" w:color="auto" w:sz="4" w:space="0"/>
              <w:left w:val="single" w:color="auto" w:sz="4" w:space="0"/>
              <w:bottom w:val="single" w:color="auto" w:sz="4" w:space="0"/>
              <w:right w:val="single" w:color="auto" w:sz="4" w:space="0"/>
            </w:tcBorders>
            <w:tcW w:w="1702"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bl>
    <w:p>
      <w:pPr>
        <w:jc w:val="center"/>
        <w:spacing w:after="120"/>
        <w:rPr>
          <w:rFonts w:ascii="楷体" w:hAnsi="楷体" w:eastAsia="楷体"/>
          <w:b/>
          <w:bCs/>
          <w:sz w:val="24"/>
          <w:lang w:val="zh-CN"/>
        </w:rPr>
      </w:pPr>
      <w:r>
        <w:rPr>
          <w:rFonts w:ascii="楷体" w:hAnsi="楷体" w:eastAsia="楷体"/>
          <w:b/>
          <w:bCs/>
          <w:sz w:val="24"/>
          <w:lang w:val="zh-CN"/>
        </w:rPr>
      </w:r>
      <w:r/>
    </w:p>
    <w:p>
      <w:pPr>
        <w:jc w:val="left"/>
        <w:spacing w:after="120"/>
        <w:rPr>
          <w:rFonts w:ascii="楷体" w:hAnsi="楷体" w:eastAsia="楷体"/>
          <w:b/>
          <w:bCs/>
          <w:sz w:val="24"/>
        </w:rPr>
      </w:pPr>
      <w:r>
        <w:rPr>
          <w:rFonts w:hint="eastAsia" w:ascii="楷体" w:hAnsi="楷体" w:eastAsia="楷体"/>
          <w:b/>
          <w:bCs/>
          <w:sz w:val="24"/>
          <w:lang w:val="zh-CN"/>
        </w:rPr>
        <w:t xml:space="preserve">（十三）万分之一电子天平技术参数及</w:t>
      </w:r>
      <w:r>
        <w:rPr>
          <w:rFonts w:hint="eastAsia" w:ascii="楷体" w:hAnsi="楷体" w:eastAsia="楷体"/>
          <w:b/>
          <w:bCs/>
          <w:sz w:val="24"/>
        </w:rPr>
        <w:t xml:space="preserve">要求</w:t>
      </w:r>
      <w:r/>
    </w:p>
    <w:p>
      <w:pPr>
        <w:jc w:val="left"/>
        <w:spacing w:line="360" w:lineRule="auto"/>
        <w:rPr>
          <w:rFonts w:ascii="楷体" w:hAnsi="楷体" w:eastAsia="楷体"/>
          <w:b/>
          <w:bCs/>
          <w:sz w:val="24"/>
          <w:lang w:val="zh-CN"/>
        </w:rPr>
      </w:pPr>
      <w:r>
        <w:rPr>
          <w:rFonts w:hint="eastAsia" w:ascii="楷体" w:hAnsi="楷体" w:eastAsia="楷体"/>
          <w:b/>
          <w:bCs/>
          <w:sz w:val="24"/>
        </w:rPr>
        <w:t xml:space="preserve">一）</w:t>
      </w:r>
      <w:r>
        <w:rPr>
          <w:rFonts w:hint="eastAsia" w:ascii="楷体" w:hAnsi="楷体" w:eastAsia="楷体"/>
          <w:b/>
          <w:bCs/>
          <w:sz w:val="24"/>
          <w:lang w:val="zh-CN"/>
        </w:rPr>
        <w:t xml:space="preserve">用途</w:t>
      </w:r>
      <w:r/>
    </w:p>
    <w:p>
      <w:pPr>
        <w:jc w:val="left"/>
        <w:spacing w:line="360" w:lineRule="auto"/>
        <w:rPr>
          <w:rFonts w:ascii="楷体" w:hAnsi="楷体" w:eastAsia="楷体"/>
          <w:bCs/>
          <w:sz w:val="24"/>
          <w:lang w:val="zh-CN"/>
        </w:rPr>
      </w:pPr>
      <w:r>
        <w:rPr>
          <w:rFonts w:hint="eastAsia" w:ascii="楷体" w:hAnsi="楷体" w:eastAsia="楷体"/>
          <w:bCs/>
          <w:sz w:val="24"/>
          <w:lang w:val="zh-CN"/>
        </w:rPr>
        <w:t xml:space="preserve">适用于实验室试剂称量。</w:t>
      </w:r>
      <w:r/>
    </w:p>
    <w:p>
      <w:pPr>
        <w:jc w:val="left"/>
        <w:spacing w:line="360" w:lineRule="auto"/>
        <w:rPr>
          <w:rFonts w:ascii="楷体" w:hAnsi="楷体" w:eastAsia="楷体"/>
          <w:b/>
          <w:sz w:val="24"/>
          <w:lang w:val="zh-CN"/>
        </w:rPr>
      </w:pPr>
      <w:r>
        <w:rPr>
          <w:rFonts w:hint="eastAsia" w:ascii="楷体" w:hAnsi="楷体" w:eastAsia="楷体"/>
          <w:b/>
          <w:sz w:val="24"/>
          <w:lang w:val="zh-CN"/>
        </w:rPr>
        <w:t xml:space="preserve">二）技术参数</w:t>
      </w:r>
      <w:r/>
    </w:p>
    <w:p>
      <w:pPr>
        <w:jc w:val="left"/>
        <w:spacing w:line="360" w:lineRule="auto"/>
        <w:rPr>
          <w:rFonts w:ascii="楷体" w:hAnsi="楷体" w:eastAsia="楷体"/>
          <w:sz w:val="24"/>
          <w:lang w:val="zh-CN"/>
        </w:rPr>
      </w:pPr>
      <w:r>
        <w:rPr>
          <w:rFonts w:hint="eastAsia" w:ascii="楷体" w:hAnsi="楷体" w:eastAsia="楷体"/>
          <w:sz w:val="24"/>
          <w:lang w:val="zh-CN"/>
        </w:rPr>
        <w:t xml:space="preserve">1、技术指标</w:t>
      </w:r>
      <w:r/>
    </w:p>
    <w:p>
      <w:pPr>
        <w:jc w:val="left"/>
        <w:spacing w:line="360" w:lineRule="auto"/>
        <w:rPr>
          <w:rFonts w:ascii="楷体" w:hAnsi="楷体" w:eastAsia="楷体"/>
          <w:sz w:val="24"/>
        </w:rPr>
      </w:pPr>
      <w:r>
        <w:rPr>
          <w:rFonts w:hint="eastAsia" w:ascii="楷体" w:hAnsi="楷体" w:eastAsia="楷体"/>
          <w:sz w:val="24"/>
        </w:rPr>
        <w:t xml:space="preserve">1）最大量程：220g</w:t>
      </w:r>
      <w:r/>
    </w:p>
    <w:p>
      <w:pPr>
        <w:jc w:val="left"/>
        <w:spacing w:line="360" w:lineRule="auto"/>
        <w:rPr>
          <w:rFonts w:ascii="楷体" w:hAnsi="楷体" w:eastAsia="楷体"/>
          <w:sz w:val="24"/>
        </w:rPr>
      </w:pPr>
      <w:r>
        <w:rPr>
          <w:rFonts w:hint="eastAsia" w:ascii="楷体" w:hAnsi="楷体" w:eastAsia="楷体"/>
          <w:sz w:val="24"/>
        </w:rPr>
        <w:t xml:space="preserve">2）精度：0.1mg</w:t>
      </w:r>
      <w:r/>
    </w:p>
    <w:p>
      <w:pPr>
        <w:jc w:val="left"/>
        <w:spacing w:line="360" w:lineRule="auto"/>
        <w:rPr>
          <w:rFonts w:ascii="楷体" w:hAnsi="楷体" w:eastAsia="楷体"/>
          <w:sz w:val="24"/>
        </w:rPr>
      </w:pPr>
      <w:r>
        <w:rPr>
          <w:rFonts w:hint="eastAsia" w:ascii="楷体" w:hAnsi="楷体" w:eastAsia="楷体"/>
          <w:sz w:val="24"/>
        </w:rPr>
        <w:t xml:space="preserve">3）重复性误差：≤0.1mg</w:t>
      </w:r>
      <w:r/>
    </w:p>
    <w:p>
      <w:pPr>
        <w:jc w:val="left"/>
        <w:spacing w:line="360" w:lineRule="auto"/>
        <w:rPr>
          <w:rFonts w:ascii="楷体" w:hAnsi="楷体" w:eastAsia="楷体"/>
          <w:sz w:val="24"/>
        </w:rPr>
      </w:pPr>
      <w:r>
        <w:rPr>
          <w:rFonts w:hint="eastAsia" w:ascii="楷体" w:hAnsi="楷体" w:eastAsia="楷体"/>
          <w:sz w:val="24"/>
        </w:rPr>
        <w:t xml:space="preserve">4）线性偏差：≤0.2mg</w:t>
      </w:r>
      <w:r/>
    </w:p>
    <w:p>
      <w:pPr>
        <w:jc w:val="left"/>
        <w:spacing w:line="360" w:lineRule="auto"/>
        <w:rPr>
          <w:rFonts w:ascii="楷体" w:hAnsi="楷体" w:eastAsia="楷体"/>
          <w:sz w:val="24"/>
        </w:rPr>
      </w:pPr>
      <w:r>
        <w:rPr>
          <w:rFonts w:hint="eastAsia" w:ascii="楷体" w:hAnsi="楷体" w:eastAsia="楷体"/>
          <w:sz w:val="24"/>
        </w:rPr>
        <w:t xml:space="preserve">5）典型称量时间≤4.0s</w:t>
      </w:r>
      <w:r/>
    </w:p>
    <w:p>
      <w:pPr>
        <w:jc w:val="left"/>
        <w:spacing w:line="360" w:lineRule="auto"/>
        <w:rPr>
          <w:rFonts w:ascii="楷体" w:hAnsi="楷体" w:eastAsia="楷体"/>
          <w:sz w:val="24"/>
        </w:rPr>
      </w:pPr>
      <w:r>
        <w:rPr>
          <w:rFonts w:hint="eastAsia" w:ascii="楷体" w:hAnsi="楷体" w:eastAsia="楷体"/>
          <w:sz w:val="24"/>
        </w:rPr>
        <w:t xml:space="preserve">6）秤盘尺寸（直径）：80-90mm</w:t>
      </w:r>
      <w:r/>
    </w:p>
    <w:p>
      <w:pPr>
        <w:jc w:val="left"/>
        <w:spacing w:line="360" w:lineRule="auto"/>
        <w:rPr>
          <w:rFonts w:ascii="楷体" w:hAnsi="楷体" w:eastAsia="楷体"/>
          <w:sz w:val="24"/>
          <w:lang w:val="zh-CN"/>
        </w:rPr>
      </w:pPr>
      <w:r>
        <w:rPr>
          <w:rFonts w:hint="eastAsia" w:ascii="楷体" w:hAnsi="楷体" w:eastAsia="楷体"/>
          <w:sz w:val="24"/>
        </w:rPr>
        <w:t xml:space="preserve">2、</w:t>
      </w:r>
      <w:r>
        <w:rPr>
          <w:rFonts w:hint="eastAsia" w:ascii="楷体" w:hAnsi="楷体" w:eastAsia="楷体"/>
          <w:sz w:val="24"/>
          <w:lang w:val="zh-CN"/>
        </w:rPr>
        <w:t xml:space="preserve">基本要求</w:t>
      </w:r>
      <w:r/>
    </w:p>
    <w:p>
      <w:pPr>
        <w:jc w:val="left"/>
        <w:spacing w:line="360" w:lineRule="auto"/>
        <w:rPr>
          <w:rFonts w:ascii="楷体" w:hAnsi="楷体" w:eastAsia="楷体"/>
          <w:sz w:val="24"/>
        </w:rPr>
      </w:pPr>
      <w:r>
        <w:rPr>
          <w:rFonts w:hint="eastAsia" w:ascii="楷体" w:hAnsi="楷体" w:eastAsia="楷体"/>
          <w:sz w:val="24"/>
        </w:rPr>
        <w:t xml:space="preserve">1）抗冲击，抗腐蚀</w:t>
      </w:r>
      <w:r/>
    </w:p>
    <w:p>
      <w:pPr>
        <w:jc w:val="left"/>
        <w:spacing w:line="360" w:lineRule="auto"/>
        <w:rPr>
          <w:rFonts w:ascii="楷体" w:hAnsi="楷体" w:eastAsia="楷体"/>
          <w:sz w:val="24"/>
        </w:rPr>
      </w:pPr>
      <w:r>
        <w:rPr>
          <w:rFonts w:hint="eastAsia" w:ascii="楷体" w:hAnsi="楷体" w:eastAsia="楷体"/>
          <w:sz w:val="24"/>
        </w:rPr>
        <w:t xml:space="preserve">2）具有内部自动校准和校正功能</w:t>
      </w:r>
      <w:r/>
    </w:p>
    <w:p>
      <w:pPr>
        <w:jc w:val="left"/>
        <w:spacing w:line="360" w:lineRule="auto"/>
        <w:rPr>
          <w:rFonts w:ascii="楷体" w:hAnsi="楷体" w:eastAsia="楷体"/>
          <w:sz w:val="24"/>
        </w:rPr>
      </w:pPr>
      <w:r>
        <w:rPr>
          <w:rFonts w:hint="eastAsia" w:ascii="楷体" w:hAnsi="楷体" w:eastAsia="楷体"/>
          <w:sz w:val="24"/>
        </w:rPr>
        <w:t xml:space="preserve">3）内置多种称量及应用程序</w:t>
      </w:r>
      <w:r/>
    </w:p>
    <w:p>
      <w:pPr>
        <w:jc w:val="left"/>
        <w:spacing w:line="360" w:lineRule="auto"/>
        <w:rPr>
          <w:rFonts w:ascii="楷体" w:hAnsi="楷体" w:eastAsia="楷体"/>
          <w:sz w:val="24"/>
        </w:rPr>
      </w:pPr>
      <w:r>
        <w:rPr>
          <w:rFonts w:hint="eastAsia" w:ascii="楷体" w:hAnsi="楷体" w:eastAsia="楷体"/>
          <w:sz w:val="24"/>
        </w:rPr>
        <w:t xml:space="preserve">4）智能触摸显示屏，显示直观，操作便捷</w:t>
      </w:r>
      <w:r/>
    </w:p>
    <w:p>
      <w:pPr>
        <w:jc w:val="left"/>
        <w:spacing w:line="360" w:lineRule="auto"/>
        <w:rPr>
          <w:rFonts w:ascii="楷体" w:hAnsi="楷体" w:eastAsia="楷体"/>
          <w:sz w:val="24"/>
        </w:rPr>
      </w:pPr>
      <w:r>
        <w:rPr>
          <w:rFonts w:hint="eastAsia" w:ascii="楷体" w:hAnsi="楷体" w:eastAsia="楷体"/>
          <w:sz w:val="24"/>
        </w:rPr>
        <w:t xml:space="preserve">5）具有USB等多种接口，数据无需软件即可传输到PC</w:t>
      </w:r>
      <w:r/>
    </w:p>
    <w:p>
      <w:pPr>
        <w:jc w:val="left"/>
        <w:spacing w:line="360" w:lineRule="auto"/>
        <w:rPr>
          <w:rFonts w:ascii="楷体" w:hAnsi="楷体" w:eastAsia="楷体" w:cs="宋体"/>
          <w:sz w:val="24"/>
        </w:rPr>
      </w:pPr>
      <w:r>
        <w:rPr>
          <w:rFonts w:hint="eastAsia" w:ascii="楷体" w:hAnsi="楷体" w:eastAsia="楷体" w:cs="宋体"/>
          <w:sz w:val="24"/>
        </w:rPr>
        <w:t xml:space="preserve">6）具备单体传感器，保证高效精准的称重结果</w:t>
      </w:r>
      <w:r/>
    </w:p>
    <w:p>
      <w:pPr>
        <w:jc w:val="left"/>
        <w:spacing w:line="360" w:lineRule="auto"/>
        <w:rPr>
          <w:rFonts w:ascii="楷体" w:hAnsi="楷体" w:eastAsia="楷体" w:cs="宋体"/>
          <w:sz w:val="24"/>
        </w:rPr>
      </w:pPr>
      <w:r>
        <w:rPr>
          <w:rFonts w:hint="eastAsia" w:ascii="楷体" w:hAnsi="楷体" w:eastAsia="楷体" w:cs="宋体"/>
          <w:sz w:val="24"/>
        </w:rPr>
        <w:t xml:space="preserve">7）防风罩系统具有防静电涂层</w:t>
      </w:r>
      <w:r/>
    </w:p>
    <w:p>
      <w:pPr>
        <w:jc w:val="left"/>
        <w:spacing w:line="360" w:lineRule="auto"/>
        <w:rPr>
          <w:rFonts w:ascii="楷体" w:hAnsi="楷体" w:eastAsia="楷体"/>
          <w:b/>
          <w:sz w:val="24"/>
        </w:rPr>
      </w:pPr>
      <w:r>
        <w:rPr>
          <w:rFonts w:hint="eastAsia" w:ascii="楷体" w:hAnsi="楷体" w:eastAsia="楷体"/>
          <w:b/>
          <w:sz w:val="24"/>
        </w:rPr>
        <w:t xml:space="preserve">三）仪器配置及要求</w:t>
      </w:r>
      <w:r/>
    </w:p>
    <w:tbl>
      <w:tblPr>
        <w:tblW w:w="3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20"/>
        <w:gridCol w:w="4290"/>
        <w:gridCol w:w="2468"/>
      </w:tblGrid>
      <w:tr>
        <w:trPr>
          <w:jc w:val="center"/>
          <w:trHeight w:val="502"/>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配件名称</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数量</w:t>
            </w:r>
            <w:r/>
          </w:p>
        </w:tc>
      </w:tr>
      <w:tr>
        <w:trPr>
          <w:jc w:val="center"/>
          <w:trHeight w:val="435"/>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天平主机</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452"/>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秤盘</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3</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底板</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4</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sz w:val="24"/>
              </w:rPr>
              <w:t xml:space="preserve">玻璃防风罩</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5</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rPr>
            </w:pPr>
            <w:r>
              <w:rPr>
                <w:rFonts w:hint="eastAsia" w:ascii="楷体" w:hAnsi="楷体" w:eastAsia="楷体"/>
                <w:sz w:val="24"/>
              </w:rPr>
              <w:t xml:space="preserve">电源</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cs="宋体"/>
                <w:sz w:val="24"/>
                <w:lang w:val="zh-CN"/>
              </w:rPr>
              <w:t xml:space="preserve">6</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cs="宋体"/>
                <w:sz w:val="24"/>
                <w:lang w:val="zh-CN"/>
              </w:rPr>
            </w:pPr>
            <w:r>
              <w:rPr>
                <w:rFonts w:hint="eastAsia" w:ascii="楷体" w:hAnsi="楷体" w:eastAsia="楷体"/>
                <w:sz w:val="24"/>
              </w:rPr>
              <w:t xml:space="preserve">防尘罩</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7</w:t>
            </w:r>
            <w:r/>
          </w:p>
        </w:tc>
        <w:tc>
          <w:tcPr>
            <w:tcBorders>
              <w:top w:val="single" w:color="auto" w:sz="4" w:space="0"/>
              <w:left w:val="single" w:color="auto" w:sz="4" w:space="0"/>
              <w:bottom w:val="single" w:color="auto" w:sz="4" w:space="0"/>
              <w:right w:val="single" w:color="auto" w:sz="4" w:space="0"/>
            </w:tcBorders>
            <w:tcW w:w="2794" w:type="pct"/>
            <w:vAlign w:val="center"/>
            <w:textDirection w:val="lrTb"/>
            <w:noWrap w:val="false"/>
          </w:tcPr>
          <w:p>
            <w:pPr>
              <w:jc w:val="center"/>
              <w:spacing w:after="120"/>
              <w:rPr>
                <w:rFonts w:ascii="楷体" w:hAnsi="楷体" w:eastAsia="楷体"/>
                <w:sz w:val="24"/>
              </w:rPr>
            </w:pPr>
            <w:r>
              <w:rPr>
                <w:rFonts w:hint="eastAsia" w:ascii="楷体" w:hAnsi="楷体" w:eastAsia="楷体"/>
                <w:sz w:val="24"/>
              </w:rPr>
              <w:t xml:space="preserve">操作手册</w:t>
            </w:r>
            <w:r/>
          </w:p>
        </w:tc>
        <w:tc>
          <w:tcPr>
            <w:tcBorders>
              <w:top w:val="single" w:color="auto" w:sz="4" w:space="0"/>
              <w:left w:val="single" w:color="auto" w:sz="4" w:space="0"/>
              <w:bottom w:val="single" w:color="auto" w:sz="4" w:space="0"/>
              <w:right w:val="single" w:color="auto" w:sz="4" w:space="0"/>
            </w:tcBorders>
            <w:tcW w:w="1607" w:type="pct"/>
            <w:vAlign w:val="center"/>
            <w:textDirection w:val="lrTb"/>
            <w:noWrap w:val="false"/>
          </w:tcPr>
          <w:p>
            <w:pPr>
              <w:jc w:val="center"/>
              <w:spacing w:after="120"/>
              <w:rPr>
                <w:rFonts w:ascii="楷体" w:hAnsi="楷体" w:eastAsia="楷体" w:cs="宋体"/>
                <w:sz w:val="24"/>
              </w:rPr>
            </w:pPr>
            <w:r>
              <w:rPr>
                <w:rFonts w:hint="eastAsia" w:ascii="楷体" w:hAnsi="楷体" w:eastAsia="楷体" w:cs="宋体"/>
                <w:sz w:val="24"/>
              </w:rPr>
              <w:t xml:space="preserve">1</w:t>
            </w:r>
            <w:r/>
          </w:p>
        </w:tc>
      </w:tr>
    </w:tbl>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（十</w:t>
      </w:r>
      <w:r>
        <w:rPr>
          <w:rFonts w:hint="eastAsia" w:ascii="楷体" w:hAnsi="楷体" w:eastAsia="楷体" w:cs="宋体"/>
          <w:b/>
          <w:sz w:val="24"/>
        </w:rPr>
        <w:t xml:space="preserve">四</w:t>
      </w:r>
      <w:r>
        <w:rPr>
          <w:rFonts w:hint="eastAsia" w:ascii="楷体" w:hAnsi="楷体" w:eastAsia="楷体" w:cs="宋体"/>
          <w:b/>
          <w:sz w:val="24"/>
        </w:rPr>
        <w:t xml:space="preserve">）便携式水质自动分析仪技术参数及要求</w:t>
      </w:r>
      <w:r/>
    </w:p>
    <w:p>
      <w:pPr>
        <w:spacing w:line="360" w:lineRule="auto"/>
        <w:rPr>
          <w:rFonts w:ascii="楷体" w:hAnsi="楷体" w:eastAsia="楷体" w:cs="宋体"/>
          <w:b/>
          <w:bCs/>
          <w:sz w:val="24"/>
        </w:rPr>
      </w:pPr>
      <w:r>
        <w:rPr>
          <w:rFonts w:hint="eastAsia" w:ascii="楷体" w:hAnsi="楷体" w:eastAsia="楷体" w:cs="宋体"/>
          <w:b/>
          <w:bCs/>
          <w:sz w:val="24"/>
        </w:rPr>
        <w:t xml:space="preserve">一）主要用途</w:t>
      </w:r>
      <w:r/>
    </w:p>
    <w:p>
      <w:pPr>
        <w:spacing w:line="360" w:lineRule="auto"/>
        <w:rPr>
          <w:rFonts w:ascii="楷体" w:hAnsi="楷体" w:eastAsia="楷体" w:cs="宋体"/>
          <w:sz w:val="24"/>
        </w:rPr>
      </w:pPr>
      <w:r>
        <w:rPr>
          <w:rFonts w:hint="eastAsia" w:ascii="楷体" w:hAnsi="楷体" w:eastAsia="楷体" w:cs="宋体"/>
          <w:sz w:val="24"/>
        </w:rPr>
        <w:t xml:space="preserve">用于现场检测COD、氨氮、总氮、总磷（具体见下表）等9项监测项目检测。</w:t>
      </w:r>
      <w:r/>
    </w:p>
    <w:p>
      <w:pPr>
        <w:spacing w:line="360" w:lineRule="auto"/>
        <w:rPr>
          <w:rFonts w:ascii="楷体" w:hAnsi="楷体" w:eastAsia="楷体" w:cs="宋体"/>
          <w:b/>
          <w:bCs/>
          <w:sz w:val="24"/>
        </w:rPr>
      </w:pPr>
      <w:r>
        <w:rPr>
          <w:rFonts w:hint="eastAsia" w:ascii="楷体" w:hAnsi="楷体" w:eastAsia="楷体" w:cs="宋体"/>
          <w:b/>
          <w:bCs/>
          <w:sz w:val="24"/>
        </w:rPr>
        <w:t xml:space="preserve">二）功能要求</w:t>
      </w:r>
      <w:r/>
    </w:p>
    <w:p>
      <w:pPr>
        <w:spacing w:line="360" w:lineRule="auto"/>
        <w:rPr>
          <w:rFonts w:ascii="楷体" w:hAnsi="楷体" w:eastAsia="楷体" w:cs="宋体"/>
          <w:sz w:val="24"/>
        </w:rPr>
      </w:pPr>
      <w:r>
        <w:rPr>
          <w:rFonts w:hint="eastAsia" w:ascii="楷体" w:hAnsi="楷体" w:eastAsia="楷体" w:cs="宋体"/>
          <w:sz w:val="24"/>
        </w:rPr>
        <w:t xml:space="preserve">1、采用触摸彩屏显示，操作界面直观鲜明；</w:t>
      </w:r>
      <w:r/>
    </w:p>
    <w:p>
      <w:pPr>
        <w:spacing w:line="360" w:lineRule="auto"/>
        <w:rPr>
          <w:rFonts w:ascii="楷体" w:hAnsi="楷体" w:eastAsia="楷体" w:cs="宋体"/>
          <w:sz w:val="24"/>
        </w:rPr>
      </w:pPr>
      <w:r>
        <w:rPr>
          <w:rFonts w:hint="eastAsia" w:ascii="楷体" w:hAnsi="楷体" w:eastAsia="楷体" w:cs="宋体"/>
          <w:sz w:val="24"/>
        </w:rPr>
        <w:t xml:space="preserve">2、采用交直流两用供电，可分别在实验室、野外进行检测；</w:t>
      </w:r>
      <w:r/>
    </w:p>
    <w:p>
      <w:pPr>
        <w:spacing w:line="360" w:lineRule="auto"/>
        <w:rPr>
          <w:rFonts w:ascii="楷体" w:hAnsi="楷体" w:eastAsia="楷体" w:cs="宋体"/>
          <w:sz w:val="24"/>
        </w:rPr>
      </w:pPr>
      <w:r>
        <w:rPr>
          <w:rFonts w:hint="eastAsia" w:ascii="楷体" w:hAnsi="楷体" w:eastAsia="楷体" w:cs="宋体"/>
          <w:sz w:val="24"/>
        </w:rPr>
        <w:t xml:space="preserve">4、实现消解、比色一体化，自带便携箱，野外操作方便；</w:t>
      </w:r>
      <w:r/>
    </w:p>
    <w:p>
      <w:pPr>
        <w:spacing w:line="360" w:lineRule="auto"/>
        <w:rPr>
          <w:rFonts w:ascii="楷体" w:hAnsi="楷体" w:eastAsia="楷体" w:cs="宋体"/>
          <w:sz w:val="24"/>
        </w:rPr>
      </w:pPr>
      <w:r>
        <w:rPr>
          <w:rFonts w:hint="eastAsia" w:ascii="楷体" w:hAnsi="楷体" w:eastAsia="楷体" w:cs="宋体"/>
          <w:sz w:val="24"/>
        </w:rPr>
        <w:t xml:space="preserve">5、应用人性化设计、检测项目一键式选定，曲线波长调用随意切换；</w:t>
      </w:r>
      <w:r/>
    </w:p>
    <w:p>
      <w:pPr>
        <w:spacing w:line="360" w:lineRule="auto"/>
        <w:rPr>
          <w:rFonts w:ascii="楷体" w:hAnsi="楷体" w:eastAsia="楷体" w:cs="宋体"/>
          <w:sz w:val="24"/>
        </w:rPr>
      </w:pPr>
      <w:r>
        <w:rPr>
          <w:rFonts w:hint="eastAsia" w:ascii="楷体" w:hAnsi="楷体" w:eastAsia="楷体" w:cs="宋体"/>
          <w:sz w:val="24"/>
        </w:rPr>
        <w:t xml:space="preserve">6、具有物联网数据查看、远程升级功能；</w:t>
      </w:r>
      <w:r/>
    </w:p>
    <w:p>
      <w:pPr>
        <w:spacing w:line="360" w:lineRule="auto"/>
        <w:rPr>
          <w:rFonts w:ascii="楷体" w:hAnsi="楷体" w:eastAsia="楷体" w:cs="宋体"/>
          <w:sz w:val="24"/>
        </w:rPr>
      </w:pPr>
      <w:r>
        <w:rPr>
          <w:rFonts w:hint="eastAsia" w:ascii="楷体" w:hAnsi="楷体" w:eastAsia="楷体" w:cs="宋体"/>
          <w:sz w:val="24"/>
        </w:rPr>
        <w:t xml:space="preserve">7、具有内置打印机，可打印当前数据，查询历史数据功能；</w:t>
      </w:r>
      <w:r/>
    </w:p>
    <w:p>
      <w:pPr>
        <w:spacing w:line="360" w:lineRule="auto"/>
        <w:rPr>
          <w:rFonts w:ascii="楷体" w:hAnsi="楷体" w:eastAsia="楷体" w:cs="宋体"/>
          <w:sz w:val="24"/>
        </w:rPr>
      </w:pPr>
      <w:r>
        <w:rPr>
          <w:rFonts w:hint="eastAsia" w:ascii="楷体" w:hAnsi="楷体" w:eastAsia="楷体" w:cs="宋体"/>
          <w:sz w:val="24"/>
        </w:rPr>
        <w:t xml:space="preserve">8、可根据用户需求，直接测定化学需氧量、氨氮、总磷等指标（选配）；</w:t>
      </w:r>
      <w:r/>
    </w:p>
    <w:p>
      <w:pPr>
        <w:spacing w:line="360" w:lineRule="auto"/>
        <w:rPr>
          <w:rFonts w:ascii="楷体" w:hAnsi="楷体" w:eastAsia="楷体" w:cs="宋体"/>
          <w:sz w:val="24"/>
        </w:rPr>
      </w:pPr>
      <w:r>
        <w:rPr>
          <w:rFonts w:hint="eastAsia" w:ascii="楷体" w:hAnsi="楷体" w:eastAsia="楷体" w:cs="宋体"/>
          <w:sz w:val="24"/>
        </w:rPr>
        <w:t xml:space="preserve">9、具有消解功率随负载自动调整，智能恒温控制，延时保护功能；</w:t>
      </w:r>
      <w:r/>
    </w:p>
    <w:p>
      <w:pPr>
        <w:spacing w:line="360" w:lineRule="auto"/>
        <w:rPr>
          <w:rFonts w:ascii="楷体" w:hAnsi="楷体" w:eastAsia="楷体" w:cs="宋体"/>
          <w:sz w:val="24"/>
        </w:rPr>
      </w:pPr>
      <w:r>
        <w:rPr>
          <w:rFonts w:hint="eastAsia" w:ascii="楷体" w:hAnsi="楷体" w:eastAsia="楷体" w:cs="宋体"/>
          <w:sz w:val="24"/>
        </w:rPr>
        <w:t xml:space="preserve">10、温度与时间可随实验参数任意调节并保存；</w:t>
      </w:r>
      <w:r/>
    </w:p>
    <w:p>
      <w:pPr>
        <w:spacing w:line="360" w:lineRule="auto"/>
        <w:rPr>
          <w:rFonts w:ascii="楷体" w:hAnsi="楷体" w:eastAsia="楷体" w:cs="宋体"/>
          <w:sz w:val="24"/>
        </w:rPr>
      </w:pPr>
      <w:r>
        <w:rPr>
          <w:rFonts w:hint="eastAsia" w:ascii="楷体" w:hAnsi="楷体" w:eastAsia="楷体" w:cs="宋体"/>
          <w:sz w:val="24"/>
        </w:rPr>
        <w:t xml:space="preserve">11、</w:t>
      </w:r>
      <w:r>
        <w:rPr>
          <w:rFonts w:hint="eastAsia" w:ascii="楷体" w:hAnsi="楷体" w:eastAsia="楷体" w:cs="宋体"/>
          <w:sz w:val="24"/>
        </w:rPr>
        <w:t xml:space="preserve">采用冷光源、窄带干涉，光源寿命≥10万小时；</w:t>
      </w:r>
      <w:r/>
    </w:p>
    <w:p>
      <w:pPr>
        <w:spacing w:line="360" w:lineRule="auto"/>
        <w:rPr>
          <w:rFonts w:ascii="楷体" w:hAnsi="楷体" w:eastAsia="楷体" w:cs="宋体"/>
          <w:sz w:val="24"/>
        </w:rPr>
      </w:pPr>
      <w:r>
        <w:rPr>
          <w:rFonts w:hint="eastAsia" w:ascii="楷体" w:hAnsi="楷体" w:eastAsia="楷体" w:cs="宋体"/>
          <w:sz w:val="24"/>
        </w:rPr>
        <w:t xml:space="preserve">12、采用先进分光技术，避免外界光干扰，测试数据稳定可靠；</w:t>
      </w:r>
      <w:r/>
    </w:p>
    <w:p>
      <w:pPr>
        <w:spacing w:line="360" w:lineRule="auto"/>
        <w:rPr>
          <w:rFonts w:ascii="楷体" w:hAnsi="楷体" w:eastAsia="楷体" w:cs="宋体"/>
          <w:sz w:val="24"/>
        </w:rPr>
      </w:pPr>
      <w:r>
        <w:rPr>
          <w:rFonts w:hint="eastAsia" w:ascii="楷体" w:hAnsi="楷体" w:eastAsia="楷体" w:cs="宋体"/>
          <w:sz w:val="24"/>
        </w:rPr>
        <w:t xml:space="preserve">13、可根据用户要求定制检测项目；</w:t>
      </w:r>
      <w:r/>
    </w:p>
    <w:p>
      <w:pPr>
        <w:spacing w:line="360" w:lineRule="auto"/>
        <w:rPr>
          <w:rFonts w:ascii="楷体" w:hAnsi="楷体" w:eastAsia="楷体" w:cs="宋体"/>
          <w:b/>
          <w:bCs/>
          <w:sz w:val="24"/>
        </w:rPr>
      </w:pPr>
      <w:r>
        <w:rPr>
          <w:rFonts w:hint="eastAsia" w:ascii="楷体" w:hAnsi="楷体" w:eastAsia="楷体" w:cs="宋体"/>
          <w:b/>
          <w:bCs/>
          <w:sz w:val="24"/>
        </w:rPr>
        <w:t xml:space="preserve">三）主要参数</w:t>
      </w:r>
      <w:r/>
    </w:p>
    <w:tbl>
      <w:tblPr>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90"/>
        <w:gridCol w:w="5655"/>
      </w:tblGrid>
      <w:tr>
        <w:trPr>
          <w:jc w:val="center"/>
          <w:trHeight w:val="530"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sz w:val="24"/>
              </w:rPr>
            </w:pPr>
            <w:r>
              <w:rPr>
                <w:rFonts w:hint="eastAsia" w:ascii="楷体" w:hAnsi="楷体" w:eastAsia="楷体" w:cs="宋体"/>
                <w:sz w:val="24"/>
              </w:rPr>
              <w:t xml:space="preserve">测量项目</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sz w:val="24"/>
              </w:rPr>
            </w:pPr>
            <w:r>
              <w:rPr>
                <w:rFonts w:hint="eastAsia" w:ascii="楷体" w:hAnsi="楷体" w:eastAsia="楷体" w:cs="宋体"/>
                <w:sz w:val="24"/>
              </w:rPr>
              <w:t xml:space="preserve">量程</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化学需氧量</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5-10000mg/L（高量程）；5-150mg/L（低量程）</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氨氮</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0.01-50mg/L（分段）</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总磷</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0.001-16mg/L（分段）</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总氮(可见光）</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0-10mg/L</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bookmarkStart w:id="304" w:name="_Hlk224658360"/>
            <w:r>
              <w:rPr>
                <w:rFonts w:hint="eastAsia" w:ascii="楷体" w:hAnsi="楷体" w:eastAsia="楷体" w:cs="宋体"/>
                <w:bCs/>
                <w:sz w:val="24"/>
              </w:rPr>
              <w:t xml:space="preserve">色度</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0-400倍</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悬浮物</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0-200mg/L</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铁</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0-5mg/L</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六价铬</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0-2mg/L</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790"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总铬</w:t>
            </w:r>
            <w:r/>
          </w:p>
        </w:tc>
        <w:tc>
          <w:tcPr>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ind w:left="76" w:hanging="643"/>
              <w:jc w:val="center"/>
              <w:spacing w:line="360" w:lineRule="auto"/>
              <w:rPr>
                <w:rFonts w:ascii="楷体" w:hAnsi="楷体" w:eastAsia="楷体" w:cs="宋体"/>
                <w:bCs/>
                <w:sz w:val="24"/>
              </w:rPr>
            </w:pPr>
            <w:r>
              <w:rPr>
                <w:rFonts w:hint="eastAsia" w:ascii="楷体" w:hAnsi="楷体" w:eastAsia="楷体" w:cs="宋体"/>
                <w:bCs/>
                <w:sz w:val="24"/>
              </w:rPr>
              <w:t xml:space="preserve">0-2mg/L</w:t>
            </w:r>
            <w:bookmarkEnd w:id="304"/>
            <w:r/>
          </w:p>
        </w:tc>
      </w:tr>
    </w:tbl>
    <w:p>
      <w:pPr>
        <w:spacing w:line="360" w:lineRule="auto"/>
        <w:rPr>
          <w:rFonts w:ascii="楷体" w:hAnsi="楷体" w:eastAsia="楷体" w:cs="宋体"/>
          <w:b/>
          <w:bCs/>
          <w:sz w:val="24"/>
        </w:rPr>
      </w:pPr>
      <w:r>
        <w:rPr>
          <w:rFonts w:hint="eastAsia" w:ascii="楷体" w:hAnsi="楷体" w:eastAsia="楷体" w:cs="宋体"/>
          <w:b/>
          <w:bCs/>
          <w:sz w:val="24"/>
        </w:rPr>
        <w:t xml:space="preserve">四）技术指标</w:t>
      </w:r>
      <w:r/>
    </w:p>
    <w:p>
      <w:pPr>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w:t>
      </w:r>
      <w:r>
        <w:rPr>
          <w:rFonts w:hint="eastAsia" w:ascii="楷体" w:hAnsi="楷体" w:eastAsia="楷体" w:cs="宋体"/>
          <w:sz w:val="24"/>
        </w:rPr>
        <w:t xml:space="preserve">测量误差：≤±5%</w:t>
      </w:r>
      <w:r/>
    </w:p>
    <w:p>
      <w:pPr>
        <w:spacing w:line="360" w:lineRule="auto"/>
        <w:rPr>
          <w:rFonts w:ascii="楷体" w:hAnsi="楷体" w:eastAsia="楷体" w:cs="宋体"/>
          <w:sz w:val="24"/>
        </w:rPr>
      </w:pPr>
      <w:r>
        <w:rPr>
          <w:rFonts w:hint="eastAsia" w:ascii="楷体" w:hAnsi="楷体" w:eastAsia="楷体" w:cs="宋体"/>
          <w:sz w:val="24"/>
        </w:rPr>
        <w:t xml:space="preserve">2、波长范围：300-900nm</w:t>
      </w:r>
      <w:r/>
    </w:p>
    <w:p>
      <w:pPr>
        <w:spacing w:line="360" w:lineRule="auto"/>
        <w:rPr>
          <w:rFonts w:ascii="楷体" w:hAnsi="楷体" w:eastAsia="楷体" w:cs="宋体"/>
          <w:sz w:val="24"/>
        </w:rPr>
      </w:pPr>
      <w:r>
        <w:rPr>
          <w:rFonts w:hint="eastAsia" w:ascii="楷体" w:hAnsi="楷体" w:eastAsia="楷体" w:cs="宋体"/>
          <w:sz w:val="24"/>
        </w:rPr>
        <w:t xml:space="preserve">3、曲线数量：≥100条</w:t>
      </w:r>
      <w:r/>
    </w:p>
    <w:p>
      <w:pPr>
        <w:spacing w:line="360" w:lineRule="auto"/>
        <w:rPr>
          <w:rFonts w:ascii="楷体" w:hAnsi="楷体" w:eastAsia="楷体" w:cs="宋体"/>
          <w:sz w:val="24"/>
        </w:rPr>
      </w:pPr>
      <w:r/>
      <w:bookmarkStart w:id="305" w:name="OLE_LINK71"/>
      <w:r/>
      <w:bookmarkStart w:id="306" w:name="OLE_LINK76"/>
      <w:r>
        <w:rPr>
          <w:rFonts w:hint="eastAsia" w:ascii="楷体" w:hAnsi="楷体" w:eastAsia="楷体" w:cs="宋体"/>
          <w:sz w:val="24"/>
        </w:rPr>
        <w:t xml:space="preserve">4、存储数据：≥1万个</w:t>
      </w:r>
      <w:r/>
    </w:p>
    <w:p>
      <w:pPr>
        <w:spacing w:line="360" w:lineRule="auto"/>
        <w:rPr>
          <w:rFonts w:ascii="楷体" w:hAnsi="楷体" w:eastAsia="楷体" w:cs="宋体"/>
          <w:sz w:val="24"/>
        </w:rPr>
      </w:pPr>
      <w:r>
        <w:rPr>
          <w:rFonts w:hint="eastAsia" w:ascii="楷体" w:hAnsi="楷体" w:eastAsia="楷体" w:cs="宋体"/>
          <w:sz w:val="24"/>
        </w:rPr>
        <w:t xml:space="preserve">5、重 复 性：≤±5%</w:t>
      </w:r>
      <w:r/>
    </w:p>
    <w:p>
      <w:pPr>
        <w:spacing w:line="360" w:lineRule="auto"/>
        <w:rPr>
          <w:rFonts w:ascii="楷体" w:hAnsi="楷体" w:eastAsia="楷体" w:cs="宋体"/>
          <w:sz w:val="24"/>
        </w:rPr>
      </w:pPr>
      <w:r>
        <w:rPr>
          <w:rFonts w:hint="eastAsia" w:ascii="楷体" w:hAnsi="楷体" w:eastAsia="楷体" w:cs="宋体"/>
          <w:sz w:val="24"/>
        </w:rPr>
        <w:t xml:space="preserve">6、批处理样：≥6支</w:t>
      </w:r>
      <w:r/>
    </w:p>
    <w:p>
      <w:pPr>
        <w:spacing w:line="360" w:lineRule="auto"/>
        <w:rPr>
          <w:rFonts w:ascii="楷体" w:hAnsi="楷体" w:eastAsia="楷体" w:cs="宋体"/>
          <w:sz w:val="24"/>
        </w:rPr>
      </w:pPr>
      <w:r>
        <w:rPr>
          <w:rFonts w:hint="eastAsia" w:ascii="楷体" w:hAnsi="楷体" w:eastAsia="楷体" w:cs="宋体"/>
          <w:sz w:val="24"/>
        </w:rPr>
        <w:t xml:space="preserve">7、抗氯干扰：{cl-}＜1200mg/l；{cl-}＜4000mg/l</w:t>
      </w:r>
      <w:r/>
    </w:p>
    <w:p>
      <w:pPr>
        <w:spacing w:line="360" w:lineRule="auto"/>
        <w:rPr>
          <w:rFonts w:ascii="楷体" w:hAnsi="楷体" w:eastAsia="楷体" w:cs="宋体"/>
          <w:sz w:val="24"/>
        </w:rPr>
      </w:pPr>
      <w:r>
        <w:rPr>
          <w:rFonts w:hint="eastAsia" w:ascii="楷体" w:hAnsi="楷体" w:eastAsia="楷体" w:cs="宋体"/>
          <w:sz w:val="24"/>
        </w:rPr>
        <w:t xml:space="preserve">8、控温范围：室温~200℃</w:t>
      </w:r>
      <w:r/>
    </w:p>
    <w:p>
      <w:pPr>
        <w:spacing w:line="360" w:lineRule="auto"/>
        <w:rPr>
          <w:rFonts w:ascii="楷体" w:hAnsi="楷体" w:eastAsia="楷体" w:cs="宋体"/>
          <w:sz w:val="24"/>
        </w:rPr>
      </w:pPr>
      <w:r>
        <w:rPr>
          <w:rFonts w:hint="eastAsia" w:ascii="楷体" w:hAnsi="楷体" w:eastAsia="楷体" w:cs="宋体"/>
          <w:sz w:val="24"/>
        </w:rPr>
        <w:t xml:space="preserve">10、▲</w:t>
      </w:r>
      <w:r>
        <w:rPr>
          <w:rFonts w:hint="eastAsia" w:ascii="楷体" w:hAnsi="楷体" w:eastAsia="楷体" w:cs="宋体"/>
          <w:sz w:val="24"/>
        </w:rPr>
        <w:t xml:space="preserve">消解时间：≤30分钟（不含升温、降温时间）</w:t>
      </w:r>
      <w:r/>
    </w:p>
    <w:p>
      <w:pPr>
        <w:spacing w:line="360" w:lineRule="auto"/>
        <w:rPr>
          <w:rFonts w:ascii="楷体" w:hAnsi="楷体" w:eastAsia="楷体" w:cs="宋体"/>
          <w:sz w:val="24"/>
        </w:rPr>
      </w:pPr>
      <w:r>
        <w:rPr>
          <w:rFonts w:hint="eastAsia" w:ascii="楷体" w:hAnsi="楷体" w:eastAsia="楷体" w:cs="宋体"/>
          <w:sz w:val="24"/>
        </w:rPr>
        <w:t xml:space="preserve">12、工作电源：AC/220V、DC 16V（电池） </w:t>
      </w:r>
      <w:bookmarkEnd w:id="305"/>
      <w:bookmarkEnd w:id="306"/>
      <w:r/>
    </w:p>
    <w:p>
      <w:pPr>
        <w:spacing w:line="360" w:lineRule="auto"/>
        <w:rPr>
          <w:rFonts w:ascii="楷体" w:hAnsi="楷体" w:eastAsia="楷体" w:cs="宋体"/>
          <w:sz w:val="24"/>
        </w:rPr>
      </w:pPr>
      <w:r>
        <w:rPr>
          <w:rFonts w:hint="eastAsia" w:ascii="楷体" w:hAnsi="楷体" w:eastAsia="楷体" w:cs="宋体"/>
          <w:sz w:val="24"/>
        </w:rPr>
        <w:t xml:space="preserve">13、整机重量：≤10KG</w:t>
      </w:r>
      <w:r/>
    </w:p>
    <w:p>
      <w:pPr>
        <w:spacing w:line="360" w:lineRule="auto"/>
        <w:rPr>
          <w:rFonts w:ascii="楷体" w:hAnsi="楷体" w:eastAsia="楷体" w:cs="宋体"/>
          <w:b/>
          <w:bCs/>
          <w:sz w:val="24"/>
        </w:rPr>
      </w:pPr>
      <w:r>
        <w:rPr>
          <w:rFonts w:hint="eastAsia" w:ascii="楷体" w:hAnsi="楷体" w:eastAsia="楷体" w:cs="宋体"/>
          <w:b/>
          <w:bCs/>
          <w:sz w:val="24"/>
        </w:rPr>
        <w:t xml:space="preserve">五）仪器配置及要求</w:t>
      </w:r>
      <w:r/>
    </w:p>
    <w:p>
      <w:pPr>
        <w:spacing w:line="360" w:lineRule="auto"/>
        <w:rPr>
          <w:rFonts w:ascii="楷体" w:hAnsi="楷体" w:eastAsia="楷体" w:cs="宋体"/>
          <w:bCs/>
          <w:sz w:val="24"/>
        </w:rPr>
      </w:pPr>
      <w:r>
        <w:rPr>
          <w:rFonts w:hint="eastAsia" w:ascii="楷体" w:hAnsi="楷体" w:eastAsia="楷体" w:cs="宋体"/>
          <w:bCs/>
          <w:sz w:val="24"/>
        </w:rPr>
        <w:t xml:space="preserve">主机1</w:t>
      </w:r>
      <w:r>
        <w:rPr>
          <w:rFonts w:hint="eastAsia" w:ascii="楷体" w:hAnsi="楷体" w:eastAsia="楷体" w:cs="宋体"/>
          <w:bCs/>
          <w:sz w:val="24"/>
        </w:rPr>
        <w:t xml:space="preserve">台，</w:t>
      </w:r>
      <w:r>
        <w:rPr>
          <w:rFonts w:hint="eastAsia" w:ascii="楷体" w:hAnsi="楷体" w:eastAsia="楷体" w:cs="宋体"/>
          <w:bCs/>
          <w:sz w:val="24"/>
        </w:rPr>
        <w:t xml:space="preserve">移动工作站1</w:t>
      </w:r>
      <w:r>
        <w:rPr>
          <w:rFonts w:hint="eastAsia" w:ascii="楷体" w:hAnsi="楷体" w:eastAsia="楷体" w:cs="宋体"/>
          <w:bCs/>
          <w:sz w:val="24"/>
        </w:rPr>
        <w:t xml:space="preserve">台，</w:t>
      </w:r>
      <w:r>
        <w:rPr>
          <w:rFonts w:hint="eastAsia" w:ascii="楷体" w:hAnsi="楷体" w:eastAsia="楷体" w:cs="宋体"/>
          <w:bCs/>
          <w:sz w:val="24"/>
        </w:rPr>
        <w:t xml:space="preserve">检测管300</w:t>
      </w:r>
      <w:r>
        <w:rPr>
          <w:rFonts w:hint="eastAsia" w:ascii="楷体" w:hAnsi="楷体" w:eastAsia="楷体" w:cs="宋体"/>
          <w:bCs/>
          <w:sz w:val="24"/>
        </w:rPr>
        <w:t xml:space="preserve">根，</w:t>
      </w:r>
      <w:r>
        <w:rPr>
          <w:rFonts w:hint="eastAsia" w:ascii="楷体" w:hAnsi="楷体" w:eastAsia="楷体" w:cs="宋体"/>
          <w:bCs/>
          <w:sz w:val="24"/>
        </w:rPr>
        <w:t xml:space="preserve">氨氮、总磷液体组合套装300个，COD、总</w:t>
      </w:r>
      <w:r>
        <w:rPr>
          <w:rFonts w:hint="eastAsia" w:ascii="楷体" w:hAnsi="楷体" w:eastAsia="楷体" w:cs="宋体"/>
          <w:bCs/>
          <w:sz w:val="24"/>
        </w:rPr>
        <w:t xml:space="preserve">氮用预制试剂300个，色度、悬浮物、铁、六价铬、总铬试剂各100支。（</w:t>
      </w:r>
      <w:r>
        <w:rPr>
          <w:rFonts w:hint="eastAsia" w:ascii="楷体" w:hAnsi="楷体" w:eastAsia="楷体" w:cs="宋体"/>
          <w:bCs/>
          <w:sz w:val="24"/>
        </w:rPr>
        <w:t xml:space="preserve">除主机与移动工作站外的</w:t>
      </w:r>
      <w:r>
        <w:rPr>
          <w:rFonts w:hint="eastAsia" w:ascii="楷体" w:hAnsi="楷体" w:eastAsia="楷体" w:cs="宋体"/>
          <w:bCs/>
          <w:sz w:val="24"/>
        </w:rPr>
        <w:t xml:space="preserve">所有配件及耗材根据客户要求供货）</w:t>
      </w:r>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（十</w:t>
      </w:r>
      <w:r>
        <w:rPr>
          <w:rFonts w:hint="eastAsia" w:ascii="楷体" w:hAnsi="楷体" w:eastAsia="楷体" w:cs="宋体"/>
          <w:b/>
          <w:sz w:val="24"/>
        </w:rPr>
        <w:t xml:space="preserve">五</w:t>
      </w:r>
      <w:r>
        <w:rPr>
          <w:rFonts w:hint="eastAsia" w:ascii="楷体" w:hAnsi="楷体" w:eastAsia="楷体" w:cs="宋体"/>
          <w:b/>
          <w:sz w:val="24"/>
        </w:rPr>
        <w:t xml:space="preserve">）烟气预处理系统技术参数及要求</w:t>
      </w:r>
      <w:r/>
    </w:p>
    <w:p>
      <w:pPr>
        <w:spacing w:line="360" w:lineRule="auto"/>
        <w:rPr>
          <w:rFonts w:ascii="楷体" w:hAnsi="楷体" w:eastAsia="楷体" w:cs="宋体"/>
          <w:b/>
          <w:bCs/>
          <w:sz w:val="24"/>
        </w:rPr>
      </w:pPr>
      <w:r>
        <w:rPr>
          <w:rFonts w:hint="eastAsia" w:ascii="楷体" w:hAnsi="楷体" w:eastAsia="楷体" w:cs="宋体"/>
          <w:b/>
          <w:bCs/>
          <w:sz w:val="24"/>
        </w:rPr>
        <w:t xml:space="preserve">一）主要用途</w:t>
      </w:r>
      <w:r/>
    </w:p>
    <w:p>
      <w:pPr>
        <w:spacing w:line="360" w:lineRule="auto"/>
        <w:rPr>
          <w:rFonts w:ascii="楷体" w:hAnsi="楷体" w:eastAsia="楷体" w:cs="宋体"/>
          <w:sz w:val="24"/>
        </w:rPr>
      </w:pPr>
      <w:r>
        <w:rPr>
          <w:rFonts w:hint="eastAsia" w:ascii="楷体" w:hAnsi="楷体" w:eastAsia="楷体" w:cs="宋体"/>
          <w:sz w:val="24"/>
        </w:rPr>
        <w:t xml:space="preserve">用于对烟道内的湿烟气进行滤尘、加热、冷凝脱水，可有效提高配套主机测量精度，延长传感器使用寿命。</w:t>
      </w:r>
      <w:r/>
    </w:p>
    <w:p>
      <w:pPr>
        <w:spacing w:line="360" w:lineRule="auto"/>
        <w:rPr>
          <w:rFonts w:ascii="楷体" w:hAnsi="楷体" w:eastAsia="楷体" w:cs="宋体"/>
          <w:b/>
          <w:bCs/>
          <w:sz w:val="24"/>
        </w:rPr>
      </w:pPr>
      <w:r>
        <w:rPr>
          <w:rFonts w:hint="eastAsia" w:ascii="楷体" w:hAnsi="楷体" w:eastAsia="楷体" w:cs="宋体"/>
          <w:b/>
          <w:bCs/>
          <w:sz w:val="24"/>
        </w:rPr>
        <w:t xml:space="preserve">二)功能要求</w:t>
      </w:r>
      <w:r/>
    </w:p>
    <w:p>
      <w:pPr>
        <w:numPr>
          <w:ilvl w:val="0"/>
          <w:numId w:val="19"/>
        </w:numPr>
        <w:spacing w:line="360" w:lineRule="auto"/>
        <w:rPr>
          <w:rFonts w:ascii="楷体" w:hAnsi="楷体" w:eastAsia="楷体" w:cs="宋体"/>
          <w:sz w:val="24"/>
        </w:rPr>
      </w:pPr>
      <w:r>
        <w:rPr>
          <w:rFonts w:hint="eastAsia" w:ascii="楷体" w:hAnsi="楷体" w:eastAsia="楷体" w:cs="宋体"/>
          <w:sz w:val="24"/>
        </w:rPr>
        <w:t xml:space="preserve">集取样、过滤、除水于一体，体积小，携带方便；</w:t>
      </w:r>
      <w:r/>
    </w:p>
    <w:p>
      <w:pPr>
        <w:numPr>
          <w:ilvl w:val="0"/>
          <w:numId w:val="19"/>
        </w:numPr>
        <w:spacing w:line="360" w:lineRule="auto"/>
        <w:rPr>
          <w:rFonts w:ascii="楷体" w:hAnsi="楷体" w:eastAsia="楷体" w:cs="宋体"/>
          <w:sz w:val="24"/>
        </w:rPr>
      </w:pPr>
      <w:r>
        <w:rPr>
          <w:rFonts w:hint="eastAsia" w:ascii="楷体" w:hAnsi="楷体" w:eastAsia="楷体" w:cs="宋体"/>
          <w:sz w:val="24"/>
        </w:rPr>
        <w:t xml:space="preserve">▲可以满足在高温（45℃）环境下也能达到预设的制冷效果；</w:t>
      </w:r>
      <w:r/>
    </w:p>
    <w:p>
      <w:pPr>
        <w:numPr>
          <w:ilvl w:val="0"/>
          <w:numId w:val="19"/>
        </w:numPr>
        <w:spacing w:line="360" w:lineRule="auto"/>
        <w:rPr>
          <w:rFonts w:ascii="楷体" w:hAnsi="楷体" w:eastAsia="楷体" w:cs="宋体"/>
          <w:sz w:val="24"/>
        </w:rPr>
      </w:pPr>
      <w:r>
        <w:rPr>
          <w:rFonts w:hint="eastAsia" w:ascii="楷体" w:hAnsi="楷体" w:eastAsia="楷体" w:cs="宋体"/>
          <w:sz w:val="24"/>
        </w:rPr>
        <w:t xml:space="preserve">#</w:t>
      </w:r>
      <w:r>
        <w:rPr>
          <w:rFonts w:hint="eastAsia" w:ascii="楷体" w:hAnsi="楷体" w:eastAsia="楷体" w:cs="宋体"/>
          <w:sz w:val="24"/>
        </w:rPr>
        <w:t xml:space="preserve">保证高湿条件下可以</w:t>
      </w:r>
      <w:r>
        <w:rPr>
          <w:rFonts w:hint="eastAsia" w:ascii="楷体" w:hAnsi="楷体" w:eastAsia="楷体" w:cs="宋体"/>
          <w:sz w:val="24"/>
        </w:rPr>
        <w:t xml:space="preserve">冷凝</w:t>
      </w:r>
      <w:r>
        <w:rPr>
          <w:rFonts w:hint="eastAsia" w:ascii="楷体" w:hAnsi="楷体" w:eastAsia="楷体" w:cs="宋体"/>
          <w:sz w:val="24"/>
        </w:rPr>
        <w:t xml:space="preserve">脱</w:t>
      </w:r>
      <w:r>
        <w:rPr>
          <w:rFonts w:hint="eastAsia" w:ascii="楷体" w:hAnsi="楷体" w:eastAsia="楷体" w:cs="宋体"/>
          <w:sz w:val="24"/>
        </w:rPr>
        <w:t xml:space="preserve">水，避免进入后端分析仪；</w:t>
      </w:r>
      <w:r/>
    </w:p>
    <w:p>
      <w:pPr>
        <w:numPr>
          <w:ilvl w:val="0"/>
          <w:numId w:val="19"/>
        </w:numPr>
        <w:spacing w:line="360" w:lineRule="auto"/>
        <w:rPr>
          <w:rFonts w:ascii="楷体" w:hAnsi="楷体" w:eastAsia="楷体" w:cs="宋体"/>
          <w:sz w:val="24"/>
        </w:rPr>
      </w:pPr>
      <w:r>
        <w:rPr>
          <w:rFonts w:hint="eastAsia" w:ascii="楷体" w:hAnsi="楷体" w:eastAsia="楷体" w:cs="宋体"/>
          <w:sz w:val="24"/>
        </w:rPr>
        <w:t xml:space="preserve">前端设有滤尘过滤器，可有效保护后端分析仪。</w:t>
      </w:r>
      <w:r/>
    </w:p>
    <w:p>
      <w:pPr>
        <w:spacing w:line="360" w:lineRule="auto"/>
        <w:rPr>
          <w:rFonts w:ascii="楷体" w:hAnsi="楷体" w:eastAsia="楷体" w:cs="宋体"/>
          <w:b/>
          <w:bCs/>
          <w:sz w:val="24"/>
        </w:rPr>
      </w:pPr>
      <w:r>
        <w:rPr>
          <w:rFonts w:hint="eastAsia" w:ascii="楷体" w:hAnsi="楷体" w:eastAsia="楷体" w:cs="宋体"/>
          <w:b/>
          <w:bCs/>
          <w:sz w:val="24"/>
        </w:rPr>
        <w:t xml:space="preserve">三)主要参数</w:t>
      </w:r>
      <w:r/>
    </w:p>
    <w:p>
      <w:pPr>
        <w:numPr>
          <w:ilvl w:val="0"/>
          <w:numId w:val="20"/>
        </w:numPr>
        <w:spacing w:line="360" w:lineRule="auto"/>
        <w:rPr>
          <w:rFonts w:ascii="楷体" w:hAnsi="楷体" w:eastAsia="楷体" w:cs="宋体"/>
          <w:sz w:val="24"/>
        </w:rPr>
      </w:pPr>
      <w:r>
        <w:rPr>
          <w:rFonts w:hint="eastAsia" w:ascii="楷体" w:hAnsi="楷体" w:eastAsia="楷体" w:cs="宋体"/>
          <w:sz w:val="24"/>
        </w:rPr>
        <w:t xml:space="preserve">加热温度：80-180℃，可自由设置（准确度≤±10℃）</w:t>
      </w:r>
      <w:r/>
    </w:p>
    <w:p>
      <w:pPr>
        <w:spacing w:line="360" w:lineRule="auto"/>
        <w:rPr>
          <w:rFonts w:ascii="楷体" w:hAnsi="楷体" w:eastAsia="楷体" w:cs="宋体"/>
          <w:sz w:val="24"/>
        </w:rPr>
      </w:pPr>
      <w:r>
        <w:rPr>
          <w:rFonts w:hint="eastAsia" w:ascii="楷体" w:hAnsi="楷体" w:eastAsia="楷体" w:cs="宋体"/>
          <w:sz w:val="24"/>
        </w:rPr>
        <w:t xml:space="preserve">2、制冷温度：0-9℃（准确度≤2℃）</w:t>
      </w:r>
      <w:r/>
    </w:p>
    <w:p>
      <w:pPr>
        <w:spacing w:line="360" w:lineRule="auto"/>
        <w:rPr>
          <w:rFonts w:ascii="楷体" w:hAnsi="楷体" w:eastAsia="楷体" w:cs="宋体"/>
          <w:sz w:val="24"/>
        </w:rPr>
      </w:pPr>
      <w:r>
        <w:rPr>
          <w:rFonts w:hint="eastAsia" w:ascii="楷体" w:hAnsi="楷体" w:eastAsia="楷体" w:cs="宋体"/>
          <w:sz w:val="24"/>
        </w:rPr>
        <w:t xml:space="preserve">3、预热时间：≤15min</w:t>
      </w:r>
      <w:r/>
    </w:p>
    <w:p>
      <w:pPr>
        <w:spacing w:line="360" w:lineRule="auto"/>
        <w:rPr>
          <w:rFonts w:ascii="楷体" w:hAnsi="楷体" w:eastAsia="楷体" w:cs="宋体"/>
          <w:sz w:val="24"/>
        </w:rPr>
      </w:pPr>
      <w:r>
        <w:rPr>
          <w:rFonts w:hint="eastAsia" w:ascii="楷体" w:hAnsi="楷体" w:eastAsia="楷体" w:cs="宋体"/>
          <w:sz w:val="24"/>
        </w:rPr>
        <w:t xml:space="preserve">4、重 量：≤5kg</w:t>
      </w:r>
      <w:r/>
    </w:p>
    <w:p>
      <w:pPr>
        <w:spacing w:line="360" w:lineRule="auto"/>
        <w:rPr>
          <w:rFonts w:ascii="楷体" w:hAnsi="楷体" w:eastAsia="楷体" w:cs="宋体"/>
          <w:b/>
          <w:bCs/>
          <w:sz w:val="24"/>
        </w:rPr>
      </w:pPr>
      <w:r/>
      <w:bookmarkStart w:id="307" w:name="OLE_LINK4"/>
      <w:r/>
      <w:bookmarkStart w:id="308" w:name="OLE_LINK5"/>
      <w:r>
        <w:rPr>
          <w:rFonts w:hint="eastAsia" w:ascii="楷体" w:hAnsi="楷体" w:eastAsia="楷体" w:cs="宋体"/>
          <w:b/>
          <w:bCs/>
          <w:sz w:val="24"/>
        </w:rPr>
        <w:t xml:space="preserve">四）仪器配置及要求</w:t>
      </w:r>
      <w:bookmarkEnd w:id="307"/>
      <w:bookmarkEnd w:id="308"/>
      <w:r/>
    </w:p>
    <w:p>
      <w:pPr>
        <w:spacing w:line="360" w:lineRule="auto"/>
        <w:rPr>
          <w:rFonts w:ascii="楷体" w:hAnsi="楷体" w:eastAsia="楷体" w:cs="宋体"/>
          <w:sz w:val="24"/>
        </w:rPr>
      </w:pPr>
      <w:r>
        <w:rPr>
          <w:rFonts w:hint="eastAsia" w:ascii="楷体" w:hAnsi="楷体" w:eastAsia="楷体" w:cs="宋体"/>
          <w:sz w:val="24"/>
        </w:rPr>
        <w:t xml:space="preserve">烟气预处理器1台、烟气标定接嘴1个、烟气采样滤网接嘴1个、烧结钛滤芯1个</w:t>
      </w:r>
      <w:r>
        <w:rPr>
          <w:rFonts w:hint="eastAsia" w:ascii="楷体" w:hAnsi="楷体" w:eastAsia="楷体" w:cs="宋体"/>
          <w:sz w:val="24"/>
        </w:rPr>
        <w:t xml:space="preserve">。</w:t>
      </w:r>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（十</w:t>
      </w:r>
      <w:r>
        <w:rPr>
          <w:rFonts w:hint="eastAsia" w:ascii="楷体" w:hAnsi="楷体" w:eastAsia="楷体" w:cs="宋体"/>
          <w:b/>
          <w:sz w:val="24"/>
        </w:rPr>
        <w:t xml:space="preserve">六</w:t>
      </w:r>
      <w:r>
        <w:rPr>
          <w:rFonts w:hint="eastAsia" w:ascii="楷体" w:hAnsi="楷体" w:eastAsia="楷体" w:cs="宋体"/>
          <w:b/>
          <w:sz w:val="24"/>
        </w:rPr>
        <w:t xml:space="preserve">）智能多路配气仪技术参数及要求</w:t>
      </w:r>
      <w:r/>
    </w:p>
    <w:p>
      <w:pPr>
        <w:spacing w:line="360" w:lineRule="auto"/>
        <w:rPr>
          <w:rFonts w:ascii="楷体" w:hAnsi="楷体" w:eastAsia="楷体" w:cs="宋体"/>
          <w:b/>
          <w:bCs/>
          <w:sz w:val="24"/>
        </w:rPr>
      </w:pPr>
      <w:r>
        <w:rPr>
          <w:rFonts w:hint="eastAsia" w:ascii="楷体" w:hAnsi="楷体" w:eastAsia="楷体" w:cs="宋体"/>
          <w:b/>
          <w:bCs/>
          <w:sz w:val="24"/>
        </w:rPr>
        <w:t xml:space="preserve">一）主要</w:t>
      </w:r>
      <w:r>
        <w:rPr>
          <w:rFonts w:hint="eastAsia" w:ascii="楷体" w:hAnsi="楷体" w:eastAsia="楷体" w:cs="宋体"/>
          <w:b/>
          <w:bCs/>
          <w:sz w:val="24"/>
        </w:rPr>
        <w:t xml:space="preserve">用途</w:t>
      </w:r>
      <w:r/>
    </w:p>
    <w:p>
      <w:pPr>
        <w:spacing w:line="360" w:lineRule="auto"/>
        <w:rPr>
          <w:rFonts w:ascii="楷体" w:hAnsi="楷体" w:eastAsia="楷体" w:cs="宋体"/>
          <w:sz w:val="24"/>
        </w:rPr>
      </w:pPr>
      <w:r>
        <w:rPr>
          <w:rFonts w:hint="eastAsia" w:ascii="楷体" w:hAnsi="楷体" w:eastAsia="楷体" w:cs="宋体"/>
          <w:sz w:val="24"/>
        </w:rPr>
        <w:t xml:space="preserve">用于将标准气体与稀释气体按照一定比例进行配比、混合并输出设定浓度气体，满足不同浓度气体需求;用于色谱仪、气质联用仪等气体分析仪器的多点校准、线性验证和性能审核。</w:t>
      </w:r>
      <w:r/>
    </w:p>
    <w:p>
      <w:pPr>
        <w:spacing w:line="360" w:lineRule="auto"/>
        <w:rPr>
          <w:rFonts w:ascii="楷体" w:hAnsi="楷体" w:eastAsia="楷体" w:cs="宋体"/>
          <w:b/>
          <w:bCs/>
          <w:sz w:val="24"/>
        </w:rPr>
      </w:pPr>
      <w:r>
        <w:rPr>
          <w:rFonts w:hint="eastAsia" w:ascii="楷体" w:hAnsi="楷体" w:eastAsia="楷体" w:cs="宋体"/>
          <w:b/>
          <w:bCs/>
          <w:sz w:val="24"/>
        </w:rPr>
        <w:t xml:space="preserve">二</w:t>
      </w:r>
      <w:r>
        <w:rPr>
          <w:rFonts w:hint="eastAsia" w:ascii="楷体" w:hAnsi="楷体" w:eastAsia="楷体" w:cs="宋体"/>
          <w:b/>
          <w:bCs/>
          <w:sz w:val="24"/>
        </w:rPr>
        <w:t xml:space="preserve">）</w:t>
      </w:r>
      <w:r>
        <w:rPr>
          <w:rFonts w:hint="eastAsia" w:ascii="楷体" w:hAnsi="楷体" w:eastAsia="楷体" w:cs="宋体"/>
          <w:b/>
          <w:bCs/>
          <w:sz w:val="24"/>
        </w:rPr>
        <w:t xml:space="preserve">功能要求</w:t>
      </w:r>
      <w:r/>
    </w:p>
    <w:p>
      <w:pPr>
        <w:spacing w:line="360" w:lineRule="auto"/>
        <w:rPr>
          <w:rFonts w:ascii="楷体" w:hAnsi="楷体" w:eastAsia="楷体" w:cs="宋体"/>
          <w:bCs/>
          <w:sz w:val="24"/>
        </w:rPr>
      </w:pPr>
      <w:r>
        <w:rPr>
          <w:rFonts w:hint="eastAsia" w:ascii="楷体" w:hAnsi="楷体" w:eastAsia="楷体" w:cs="宋体"/>
          <w:bCs/>
          <w:sz w:val="24"/>
        </w:rPr>
        <w:t xml:space="preserve">1、</w:t>
      </w:r>
      <w:r>
        <w:rPr>
          <w:rFonts w:hint="eastAsia" w:ascii="楷体" w:hAnsi="楷体" w:eastAsia="楷体" w:cs="宋体"/>
          <w:bCs/>
          <w:sz w:val="24"/>
        </w:rPr>
        <w:t xml:space="preserve">自动化完成管路清洗、定量环清洗与气体样品进样。</w:t>
      </w:r>
      <w:r/>
    </w:p>
    <w:p>
      <w:pPr>
        <w:spacing w:line="360" w:lineRule="auto"/>
        <w:rPr>
          <w:rFonts w:ascii="楷体" w:hAnsi="楷体" w:eastAsia="楷体" w:cs="宋体"/>
          <w:bCs/>
          <w:sz w:val="24"/>
        </w:rPr>
      </w:pPr>
      <w:r>
        <w:rPr>
          <w:rFonts w:hint="eastAsia" w:ascii="楷体" w:hAnsi="楷体" w:eastAsia="楷体" w:cs="宋体"/>
          <w:bCs/>
          <w:sz w:val="24"/>
        </w:rPr>
        <w:t xml:space="preserve">2、</w:t>
      </w:r>
      <w:r>
        <w:rPr>
          <w:rFonts w:hint="eastAsia" w:ascii="楷体" w:hAnsi="楷体" w:eastAsia="楷体" w:cs="宋体"/>
          <w:bCs/>
          <w:sz w:val="24"/>
        </w:rPr>
        <w:t xml:space="preserve">#兼容主流品牌气相色谱，可接收、发送启动、就绪信号，实现联动控制。</w:t>
      </w:r>
      <w:r/>
    </w:p>
    <w:p>
      <w:pPr>
        <w:spacing w:line="360" w:lineRule="auto"/>
        <w:rPr>
          <w:rFonts w:ascii="楷体" w:hAnsi="楷体" w:eastAsia="楷体" w:cs="宋体"/>
          <w:bCs/>
          <w:sz w:val="24"/>
        </w:rPr>
      </w:pPr>
      <w:r>
        <w:rPr>
          <w:rFonts w:hint="eastAsia" w:ascii="楷体" w:hAnsi="楷体" w:eastAsia="楷体" w:cs="宋体"/>
          <w:bCs/>
          <w:sz w:val="24"/>
        </w:rPr>
        <w:t xml:space="preserve">3、</w:t>
      </w:r>
      <w:r>
        <w:rPr>
          <w:rFonts w:hint="eastAsia" w:ascii="楷体" w:hAnsi="楷体" w:eastAsia="楷体" w:cs="宋体"/>
          <w:bCs/>
          <w:sz w:val="24"/>
        </w:rPr>
        <w:t xml:space="preserve">支持采气袋、注射器（针筒）进样，注射器进样保持水平状态。</w:t>
      </w:r>
      <w:r/>
    </w:p>
    <w:p>
      <w:pPr>
        <w:spacing w:line="360" w:lineRule="auto"/>
        <w:rPr>
          <w:rFonts w:ascii="楷体" w:hAnsi="楷体" w:eastAsia="楷体" w:cs="宋体"/>
          <w:bCs/>
          <w:sz w:val="24"/>
        </w:rPr>
      </w:pPr>
      <w:r>
        <w:rPr>
          <w:rFonts w:hint="eastAsia" w:ascii="楷体" w:hAnsi="楷体" w:eastAsia="楷体" w:cs="宋体"/>
          <w:bCs/>
          <w:sz w:val="24"/>
        </w:rPr>
        <w:t xml:space="preserve">4、</w:t>
      </w:r>
      <w:r>
        <w:rPr>
          <w:rFonts w:hint="eastAsia" w:ascii="楷体" w:hAnsi="楷体" w:eastAsia="楷体" w:cs="宋体"/>
          <w:bCs/>
          <w:sz w:val="24"/>
        </w:rPr>
        <w:t xml:space="preserve">采用软件控制，具备数据库功能，自动保存、自动检索。</w:t>
      </w:r>
      <w:r/>
    </w:p>
    <w:p>
      <w:pPr>
        <w:spacing w:line="360" w:lineRule="auto"/>
        <w:rPr>
          <w:rFonts w:ascii="楷体" w:hAnsi="楷体" w:eastAsia="楷体" w:cs="宋体"/>
          <w:b/>
          <w:bCs/>
          <w:sz w:val="24"/>
        </w:rPr>
      </w:pPr>
      <w:r>
        <w:rPr>
          <w:rFonts w:hint="eastAsia" w:ascii="楷体" w:hAnsi="楷体" w:eastAsia="楷体" w:cs="宋体"/>
          <w:b/>
          <w:bCs/>
          <w:sz w:val="24"/>
        </w:rPr>
        <w:t xml:space="preserve">三</w:t>
      </w:r>
      <w:r>
        <w:rPr>
          <w:rFonts w:hint="eastAsia" w:ascii="楷体" w:hAnsi="楷体" w:eastAsia="楷体" w:cs="宋体"/>
          <w:b/>
          <w:bCs/>
          <w:sz w:val="24"/>
        </w:rPr>
        <w:t xml:space="preserve">）</w:t>
      </w:r>
      <w:r>
        <w:rPr>
          <w:rFonts w:hint="eastAsia" w:ascii="楷体" w:hAnsi="楷体" w:eastAsia="楷体" w:cs="宋体"/>
          <w:b/>
          <w:bCs/>
          <w:sz w:val="24"/>
        </w:rPr>
        <w:t xml:space="preserve">技术参数</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sz w:val="24"/>
        </w:rPr>
        <w:t xml:space="preserve">▲</w:t>
      </w:r>
      <w:r>
        <w:rPr>
          <w:rFonts w:hint="eastAsia" w:ascii="楷体" w:hAnsi="楷体" w:eastAsia="楷体" w:cs="宋体"/>
          <w:bCs/>
          <w:sz w:val="24"/>
        </w:rPr>
        <w:t xml:space="preserve">样品位数：≥30位，预留升级空间可扩展位数。</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采气袋支持0.5L、1L、2L等市面上常见规格尺寸，针筒支持50mL、100mL及以下规格注射器。</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样品接头采用鲁尔快插密封、1/4英寸标准卡套接口，兼容市面常规接头。</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供电电源：220V，电流≤10A，功率≤1200W。</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工作环境：5℃～35℃，湿度＜85%。</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#气体经过的管线、部件等均采用惰性材料并惰性处理，无吸附、无残留。</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#进样方式：双通道定量环进样，支持甲烷/非甲烷总烃同步分析。</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进样接口加热：室温～120℃,控温精度±1℃。</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管路与阀组加热：室温～130℃,控温精度±1℃。</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样品加热箱：可加热至120℃ ,控温精度±1℃，内置气体循环系统，受热均匀。</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采样泵：最大流速0.7m/h。</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bCs/>
          <w:sz w:val="24"/>
        </w:rPr>
        <w:t xml:space="preserve">#管路支持双向清洗，反向反吹气流从样品接口流出，彻底清洗进样口及管路。</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sz w:val="24"/>
        </w:rPr>
        <w:t xml:space="preserve">▲</w:t>
      </w:r>
      <w:r>
        <w:rPr>
          <w:rFonts w:hint="eastAsia" w:ascii="楷体" w:hAnsi="楷体" w:eastAsia="楷体" w:cs="宋体"/>
          <w:bCs/>
          <w:sz w:val="24"/>
        </w:rPr>
        <w:t xml:space="preserve">具备标准气体自动批量稀释功能，稀释倍数最大不小于100倍，无需额外的动态稀释仪，即可完成标准曲线系列的稀释配制，稀释后直接进样，无需额外的气袋。</w:t>
      </w:r>
      <w:r/>
    </w:p>
    <w:p>
      <w:pPr>
        <w:pStyle w:val="1059"/>
        <w:numPr>
          <w:ilvl w:val="0"/>
          <w:numId w:val="34"/>
        </w:numPr>
        <w:spacing w:line="360" w:lineRule="auto"/>
        <w:rPr>
          <w:rFonts w:ascii="楷体" w:hAnsi="楷体" w:eastAsia="楷体" w:cs="宋体"/>
          <w:bCs/>
          <w:sz w:val="24"/>
        </w:rPr>
      </w:pPr>
      <w:r>
        <w:rPr>
          <w:rFonts w:hint="eastAsia" w:ascii="楷体" w:hAnsi="楷体" w:eastAsia="楷体" w:cs="宋体"/>
          <w:sz w:val="24"/>
        </w:rPr>
        <w:t xml:space="preserve">▲</w:t>
      </w:r>
      <w:r>
        <w:rPr>
          <w:rFonts w:hint="eastAsia" w:ascii="楷体" w:hAnsi="楷体" w:eastAsia="楷体" w:cs="宋体"/>
          <w:bCs/>
          <w:sz w:val="24"/>
        </w:rPr>
        <w:t xml:space="preserve">样品进样精度：RSD＜2%（提供有效期内的计量部门测试报告或证书）</w:t>
      </w:r>
      <w:r/>
    </w:p>
    <w:p>
      <w:pPr>
        <w:spacing w:line="360" w:lineRule="auto"/>
        <w:rPr>
          <w:rFonts w:ascii="楷体" w:hAnsi="楷体" w:eastAsia="楷体" w:cs="宋体"/>
          <w:b/>
          <w:bCs/>
          <w:sz w:val="24"/>
        </w:rPr>
      </w:pPr>
      <w:r>
        <w:rPr>
          <w:rFonts w:hint="eastAsia" w:ascii="楷体" w:hAnsi="楷体" w:eastAsia="楷体" w:cs="宋体"/>
          <w:b/>
          <w:bCs/>
          <w:sz w:val="24"/>
        </w:rPr>
        <w:t xml:space="preserve">四</w:t>
      </w:r>
      <w:r>
        <w:rPr>
          <w:rFonts w:hint="eastAsia" w:ascii="楷体" w:hAnsi="楷体" w:eastAsia="楷体" w:cs="宋体"/>
          <w:b/>
          <w:bCs/>
          <w:sz w:val="24"/>
        </w:rPr>
        <w:t xml:space="preserve">）</w:t>
      </w:r>
      <w:r>
        <w:rPr>
          <w:rFonts w:hint="eastAsia" w:ascii="楷体" w:hAnsi="楷体" w:eastAsia="楷体" w:cs="宋体"/>
          <w:b/>
          <w:bCs/>
          <w:sz w:val="24"/>
        </w:rPr>
        <w:t xml:space="preserve">仪器配置及要求</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气体自动进样器主机1套</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可对标准气体样品进行稀释的</w:t>
      </w:r>
      <w:r>
        <w:rPr>
          <w:rFonts w:hint="eastAsia" w:ascii="楷体" w:hAnsi="楷体" w:eastAsia="楷体" w:cs="宋体"/>
          <w:bCs/>
          <w:sz w:val="24"/>
        </w:rPr>
        <w:t xml:space="preserve">便携式配气仪1台</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可加热样品传输管及载气套件1套</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标气自动配制</w:t>
      </w:r>
      <w:r>
        <w:rPr>
          <w:rFonts w:hint="eastAsia" w:ascii="楷体" w:hAnsi="楷体" w:eastAsia="楷体" w:cs="宋体"/>
          <w:bCs/>
          <w:sz w:val="24"/>
        </w:rPr>
        <w:t xml:space="preserve">/</w:t>
      </w:r>
      <w:r>
        <w:rPr>
          <w:rFonts w:hint="eastAsia" w:ascii="楷体" w:hAnsi="楷体" w:eastAsia="楷体" w:cs="宋体"/>
          <w:bCs/>
          <w:sz w:val="24"/>
        </w:rPr>
        <w:t xml:space="preserve">稀释模块1套</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样品加热箱1套</w:t>
      </w:r>
      <w:r/>
    </w:p>
    <w:p>
      <w:pPr>
        <w:pStyle w:val="1059"/>
        <w:numPr>
          <w:ilvl w:val="0"/>
          <w:numId w:val="35"/>
        </w:numPr>
        <w:spacing w:line="360" w:lineRule="auto"/>
        <w:rPr>
          <w:rFonts w:ascii="楷体" w:hAnsi="楷体" w:eastAsia="楷体" w:cs="宋体"/>
          <w:bCs/>
          <w:sz w:val="24"/>
        </w:rPr>
      </w:pPr>
      <w:r>
        <w:rPr>
          <w:rFonts w:hint="eastAsia" w:ascii="楷体" w:hAnsi="楷体" w:eastAsia="楷体" w:cs="宋体"/>
          <w:bCs/>
          <w:sz w:val="24"/>
        </w:rPr>
        <w:t xml:space="preserve">电源线、GC 通信线、启动工具包各1套</w:t>
      </w:r>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（十</w:t>
      </w:r>
      <w:r>
        <w:rPr>
          <w:rFonts w:hint="eastAsia" w:ascii="楷体" w:hAnsi="楷体" w:eastAsia="楷体" w:cs="宋体"/>
          <w:b/>
          <w:sz w:val="24"/>
        </w:rPr>
        <w:t xml:space="preserve">七</w:t>
      </w:r>
      <w:r>
        <w:rPr>
          <w:rFonts w:hint="eastAsia" w:ascii="楷体" w:hAnsi="楷体" w:eastAsia="楷体" w:cs="宋体"/>
          <w:b/>
          <w:sz w:val="24"/>
        </w:rPr>
        <w:t xml:space="preserve">）便携式离心机技术参数及要求</w:t>
      </w:r>
      <w:r/>
    </w:p>
    <w:p>
      <w:pPr>
        <w:spacing w:line="360" w:lineRule="auto"/>
        <w:rPr>
          <w:rFonts w:ascii="楷体" w:hAnsi="楷体" w:eastAsia="楷体" w:cs="宋体"/>
          <w:b/>
          <w:bCs/>
          <w:sz w:val="24"/>
        </w:rPr>
      </w:pPr>
      <w:r>
        <w:rPr>
          <w:rFonts w:hint="eastAsia" w:ascii="楷体" w:hAnsi="楷体" w:eastAsia="楷体" w:cs="宋体"/>
          <w:b/>
          <w:bCs/>
          <w:sz w:val="24"/>
        </w:rPr>
        <w:t xml:space="preserve">一)主要用途</w:t>
      </w:r>
      <w:r/>
    </w:p>
    <w:p>
      <w:pPr>
        <w:spacing w:line="360" w:lineRule="auto"/>
        <w:rPr>
          <w:rFonts w:ascii="楷体" w:hAnsi="楷体" w:eastAsia="楷体" w:cs="宋体"/>
          <w:sz w:val="24"/>
        </w:rPr>
      </w:pPr>
      <w:r>
        <w:rPr>
          <w:rFonts w:hint="eastAsia" w:ascii="楷体" w:hAnsi="楷体" w:eastAsia="楷体" w:cs="宋体"/>
          <w:sz w:val="24"/>
        </w:rPr>
        <w:t xml:space="preserve">用于现场采样对水样的浊度分离。</w:t>
      </w:r>
      <w:r/>
    </w:p>
    <w:p>
      <w:pPr>
        <w:spacing w:line="360" w:lineRule="auto"/>
        <w:rPr>
          <w:rFonts w:ascii="楷体" w:hAnsi="楷体" w:eastAsia="楷体" w:cs="宋体"/>
          <w:b/>
          <w:bCs/>
          <w:sz w:val="24"/>
        </w:rPr>
      </w:pPr>
      <w:r>
        <w:rPr>
          <w:rFonts w:hint="eastAsia" w:ascii="楷体" w:hAnsi="楷体" w:eastAsia="楷体" w:cs="宋体"/>
          <w:b/>
          <w:bCs/>
          <w:sz w:val="24"/>
        </w:rPr>
        <w:t xml:space="preserve">二)功能要求</w:t>
      </w:r>
      <w:r/>
    </w:p>
    <w:p>
      <w:pPr>
        <w:spacing w:line="360" w:lineRule="auto"/>
        <w:rPr>
          <w:rFonts w:ascii="楷体" w:hAnsi="楷体" w:eastAsia="楷体" w:cs="宋体"/>
          <w:sz w:val="24"/>
        </w:rPr>
      </w:pPr>
      <w:r>
        <w:rPr>
          <w:rFonts w:hint="eastAsia" w:ascii="楷体" w:hAnsi="楷体" w:eastAsia="楷体" w:cs="宋体"/>
          <w:sz w:val="24"/>
        </w:rPr>
        <w:t xml:space="preserve">1、便携式体积小，可方便携带进行户外操作；</w:t>
      </w:r>
      <w:r/>
    </w:p>
    <w:p>
      <w:pPr>
        <w:spacing w:line="360" w:lineRule="auto"/>
        <w:rPr>
          <w:rFonts w:ascii="楷体" w:hAnsi="楷体" w:eastAsia="楷体" w:cs="宋体"/>
          <w:sz w:val="24"/>
        </w:rPr>
      </w:pPr>
      <w:r>
        <w:rPr>
          <w:rFonts w:hint="eastAsia" w:ascii="楷体" w:hAnsi="楷体" w:eastAsia="楷体" w:cs="宋体"/>
          <w:sz w:val="24"/>
        </w:rPr>
        <w:t xml:space="preserve">2、内置高容量电池可长时间工作，外置充电接头可直接充电；</w:t>
      </w:r>
      <w:r/>
    </w:p>
    <w:p>
      <w:pPr>
        <w:spacing w:line="360" w:lineRule="auto"/>
        <w:rPr>
          <w:rFonts w:ascii="楷体" w:hAnsi="楷体" w:eastAsia="楷体" w:cs="宋体"/>
          <w:sz w:val="24"/>
        </w:rPr>
      </w:pPr>
      <w:r>
        <w:rPr>
          <w:rFonts w:hint="eastAsia" w:ascii="楷体" w:hAnsi="楷体" w:eastAsia="楷体" w:cs="宋体"/>
          <w:sz w:val="24"/>
        </w:rPr>
        <w:t xml:space="preserve">3、操作简单，一键切换启停状态，可实时显示当前转速与剩余时间；</w:t>
      </w:r>
      <w:r/>
    </w:p>
    <w:p>
      <w:pPr>
        <w:spacing w:line="360" w:lineRule="auto"/>
        <w:rPr>
          <w:rFonts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 xml:space="preserve">、</w:t>
      </w:r>
      <w:r>
        <w:rPr>
          <w:rFonts w:hint="eastAsia" w:ascii="楷体" w:hAnsi="楷体" w:eastAsia="楷体" w:cs="宋体"/>
          <w:sz w:val="24"/>
        </w:rPr>
        <w:t xml:space="preserve">▲</w:t>
      </w:r>
      <w:r>
        <w:rPr>
          <w:rFonts w:hint="eastAsia" w:ascii="楷体" w:hAnsi="楷体" w:eastAsia="楷体" w:cs="宋体"/>
          <w:sz w:val="24"/>
        </w:rPr>
        <w:t xml:space="preserve">可同时提供≥4个250ml水样瓶处理工作；</w:t>
      </w:r>
      <w:r/>
    </w:p>
    <w:p>
      <w:pPr>
        <w:spacing w:line="360" w:lineRule="auto"/>
        <w:rPr>
          <w:rFonts w:ascii="楷体" w:hAnsi="楷体" w:eastAsia="楷体" w:cs="宋体"/>
          <w:sz w:val="24"/>
        </w:rPr>
      </w:pPr>
      <w:r>
        <w:rPr>
          <w:rFonts w:hint="eastAsia" w:ascii="楷体" w:hAnsi="楷体" w:eastAsia="楷体" w:cs="宋体"/>
          <w:sz w:val="24"/>
        </w:rPr>
        <w:t xml:space="preserve">5、具有隔音降噪功能；</w:t>
      </w:r>
      <w:r/>
    </w:p>
    <w:p>
      <w:pPr>
        <w:spacing w:line="360" w:lineRule="auto"/>
        <w:rPr>
          <w:rFonts w:ascii="楷体" w:hAnsi="楷体" w:eastAsia="楷体" w:cs="宋体"/>
          <w:sz w:val="24"/>
        </w:rPr>
      </w:pPr>
      <w:r>
        <w:rPr>
          <w:rFonts w:hint="eastAsia" w:ascii="楷体" w:hAnsi="楷体" w:eastAsia="楷体" w:cs="宋体"/>
          <w:sz w:val="24"/>
        </w:rPr>
        <w:t xml:space="preserve">6、腔体、电机等部件具有较好的散热、防水功能，整机的性能稳定；</w:t>
      </w:r>
      <w:r/>
    </w:p>
    <w:p>
      <w:pPr>
        <w:spacing w:line="360" w:lineRule="auto"/>
        <w:rPr>
          <w:rFonts w:ascii="楷体" w:hAnsi="楷体" w:eastAsia="楷体" w:cs="宋体"/>
          <w:sz w:val="24"/>
        </w:rPr>
      </w:pPr>
      <w:r>
        <w:rPr>
          <w:rFonts w:hint="eastAsia" w:ascii="楷体" w:hAnsi="楷体" w:eastAsia="楷体" w:cs="宋体"/>
          <w:sz w:val="24"/>
        </w:rPr>
        <w:t xml:space="preserve">7、具有探窗可随时观察工作状态；</w:t>
      </w:r>
      <w:r/>
    </w:p>
    <w:p>
      <w:pPr>
        <w:spacing w:line="360" w:lineRule="auto"/>
        <w:rPr>
          <w:rFonts w:ascii="楷体" w:hAnsi="楷体" w:eastAsia="楷体" w:cs="宋体"/>
          <w:sz w:val="24"/>
        </w:rPr>
      </w:pPr>
      <w:r>
        <w:rPr>
          <w:rFonts w:hint="eastAsia" w:ascii="楷体" w:hAnsi="楷体" w:eastAsia="楷体" w:cs="宋体"/>
          <w:sz w:val="24"/>
        </w:rPr>
        <w:t xml:space="preserve">8、控制器、电池、显示器与电机进行隔离设计具有安全、防潮等作用；</w:t>
      </w:r>
      <w:r/>
    </w:p>
    <w:p>
      <w:pPr>
        <w:spacing w:line="360" w:lineRule="auto"/>
        <w:rPr>
          <w:rFonts w:ascii="楷体" w:hAnsi="楷体" w:eastAsia="楷体" w:cs="宋体"/>
          <w:sz w:val="24"/>
        </w:rPr>
      </w:pPr>
      <w:r>
        <w:rPr>
          <w:rFonts w:hint="eastAsia" w:ascii="楷体" w:hAnsi="楷体" w:eastAsia="楷体" w:cs="宋体"/>
          <w:sz w:val="24"/>
        </w:rPr>
        <w:t xml:space="preserve">9、主机采用机械动力学设计，减小主机晃动几率。</w:t>
      </w:r>
      <w:r/>
    </w:p>
    <w:p>
      <w:pPr>
        <w:spacing w:line="360" w:lineRule="auto"/>
        <w:rPr>
          <w:rFonts w:ascii="楷体" w:hAnsi="楷体" w:eastAsia="楷体" w:cs="宋体"/>
          <w:b/>
          <w:bCs/>
          <w:sz w:val="24"/>
        </w:rPr>
      </w:pPr>
      <w:r/>
      <w:bookmarkStart w:id="309" w:name="OLE_LINK107"/>
      <w:r/>
      <w:bookmarkStart w:id="310" w:name="OLE_LINK108"/>
      <w:r>
        <w:rPr>
          <w:rFonts w:hint="eastAsia" w:ascii="楷体" w:hAnsi="楷体" w:eastAsia="楷体" w:cs="宋体"/>
          <w:b/>
          <w:bCs/>
          <w:sz w:val="24"/>
        </w:rPr>
        <w:t xml:space="preserve">三)技术指标</w:t>
      </w:r>
      <w:bookmarkEnd w:id="309"/>
      <w:bookmarkEnd w:id="310"/>
      <w:r/>
    </w:p>
    <w:p>
      <w:pPr>
        <w:spacing w:line="360" w:lineRule="auto"/>
        <w:rPr>
          <w:rFonts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w:t>
      </w:r>
      <w:r>
        <w:rPr>
          <w:rFonts w:hint="eastAsia" w:ascii="楷体" w:hAnsi="楷体" w:eastAsia="楷体" w:cs="宋体"/>
          <w:sz w:val="24"/>
        </w:rPr>
        <w:t xml:space="preserve">最大转速：≥2000r/min</w:t>
      </w:r>
      <w:r/>
    </w:p>
    <w:p>
      <w:pPr>
        <w:spacing w:line="360" w:lineRule="auto"/>
        <w:rPr>
          <w:rFonts w:ascii="楷体" w:hAnsi="楷体" w:eastAsia="楷体" w:cs="宋体"/>
          <w:sz w:val="24"/>
        </w:rPr>
      </w:pPr>
      <w:r>
        <w:rPr>
          <w:rFonts w:hint="eastAsia" w:ascii="楷体" w:hAnsi="楷体" w:eastAsia="楷体" w:cs="宋体"/>
          <w:sz w:val="24"/>
        </w:rPr>
        <w:t xml:space="preserve">2、最大容量：≥4X250ml</w:t>
      </w:r>
      <w:r/>
    </w:p>
    <w:p>
      <w:pPr>
        <w:spacing w:line="360" w:lineRule="auto"/>
        <w:rPr>
          <w:rFonts w:ascii="楷体" w:hAnsi="楷体" w:eastAsia="楷体" w:cs="宋体"/>
          <w:sz w:val="24"/>
        </w:rPr>
      </w:pPr>
      <w:r>
        <w:rPr>
          <w:rFonts w:hint="eastAsia" w:ascii="楷体" w:hAnsi="楷体" w:eastAsia="楷体" w:cs="宋体"/>
          <w:sz w:val="24"/>
        </w:rPr>
        <w:t xml:space="preserve">3、转速精度：±25r/min</w:t>
      </w:r>
      <w:r/>
    </w:p>
    <w:p>
      <w:pPr>
        <w:spacing w:line="360" w:lineRule="auto"/>
        <w:rPr>
          <w:rFonts w:ascii="楷体" w:hAnsi="楷体" w:eastAsia="楷体" w:cs="宋体"/>
          <w:sz w:val="24"/>
        </w:rPr>
      </w:pPr>
      <w:r>
        <w:rPr>
          <w:rFonts w:hint="eastAsia" w:ascii="楷体" w:hAnsi="楷体" w:eastAsia="楷体" w:cs="宋体"/>
          <w:sz w:val="24"/>
        </w:rPr>
        <w:t xml:space="preserve">4、供电电源：内置大容量锂电池</w:t>
      </w:r>
      <w:r/>
    </w:p>
    <w:p>
      <w:pPr>
        <w:spacing w:line="360" w:lineRule="auto"/>
        <w:rPr>
          <w:rFonts w:ascii="楷体" w:hAnsi="楷体" w:eastAsia="楷体" w:cs="宋体"/>
          <w:sz w:val="24"/>
        </w:rPr>
      </w:pPr>
      <w:r>
        <w:rPr>
          <w:rFonts w:hint="eastAsia" w:ascii="楷体" w:hAnsi="楷体" w:eastAsia="楷体" w:cs="宋体"/>
          <w:sz w:val="24"/>
        </w:rPr>
        <w:t xml:space="preserve">5、整机噪音：≤60dB</w:t>
      </w:r>
      <w:r/>
    </w:p>
    <w:p>
      <w:pPr>
        <w:spacing w:line="360" w:lineRule="auto"/>
        <w:rPr>
          <w:rFonts w:ascii="楷体" w:hAnsi="楷体" w:eastAsia="楷体" w:cs="宋体"/>
          <w:sz w:val="24"/>
        </w:rPr>
      </w:pPr>
      <w:r>
        <w:rPr>
          <w:rFonts w:hint="eastAsia" w:ascii="楷体" w:hAnsi="楷体" w:eastAsia="楷体" w:cs="宋体"/>
          <w:sz w:val="24"/>
        </w:rPr>
        <w:t xml:space="preserve">6、产品净重: ≤25Kg</w:t>
      </w:r>
      <w:r/>
    </w:p>
    <w:p>
      <w:pPr>
        <w:spacing w:line="360" w:lineRule="auto"/>
        <w:rPr>
          <w:rFonts w:ascii="楷体" w:hAnsi="楷体" w:eastAsia="楷体" w:cs="宋体"/>
          <w:b/>
          <w:bCs/>
          <w:sz w:val="24"/>
        </w:rPr>
      </w:pPr>
      <w:r/>
      <w:bookmarkStart w:id="311" w:name="OLE_LINK109"/>
      <w:r/>
      <w:bookmarkStart w:id="312" w:name="OLE_LINK110"/>
      <w:r>
        <w:rPr>
          <w:rFonts w:hint="eastAsia" w:ascii="楷体" w:hAnsi="楷体" w:eastAsia="楷体" w:cs="宋体"/>
          <w:b/>
          <w:bCs/>
          <w:sz w:val="24"/>
        </w:rPr>
        <w:t xml:space="preserve">四)仪器配置及要求</w:t>
      </w:r>
      <w:r/>
    </w:p>
    <w:p>
      <w:pPr>
        <w:pStyle w:val="835"/>
        <w:rPr>
          <w:rFonts w:ascii="楷体" w:hAnsi="楷体" w:eastAsia="楷体" w:cs="宋体"/>
          <w:sz w:val="24"/>
          <w:szCs w:val="24"/>
        </w:rPr>
      </w:pPr>
      <w:r>
        <w:rPr>
          <w:rFonts w:hint="eastAsia" w:ascii="楷体" w:hAnsi="楷体" w:eastAsia="楷体" w:cs="宋体"/>
          <w:sz w:val="24"/>
          <w:szCs w:val="24"/>
        </w:rPr>
        <w:t xml:space="preserve">主机1台、随机配件（标配）1套。</w:t>
      </w:r>
      <w:bookmarkEnd w:id="311"/>
      <w:bookmarkEnd w:id="312"/>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（十</w:t>
      </w:r>
      <w:r>
        <w:rPr>
          <w:rFonts w:hint="eastAsia" w:ascii="楷体" w:hAnsi="楷体" w:eastAsia="楷体" w:cs="宋体"/>
          <w:b/>
          <w:sz w:val="24"/>
        </w:rPr>
        <w:t xml:space="preserve">八</w:t>
      </w:r>
      <w:r>
        <w:rPr>
          <w:rFonts w:hint="eastAsia" w:ascii="楷体" w:hAnsi="楷体" w:eastAsia="楷体" w:cs="宋体"/>
          <w:b/>
          <w:sz w:val="24"/>
        </w:rPr>
        <w:t xml:space="preserve">）</w:t>
      </w:r>
      <w:bookmarkStart w:id="313" w:name="OLE_LINK50"/>
      <w:r/>
      <w:bookmarkStart w:id="314" w:name="OLE_LINK55"/>
      <w:r>
        <w:rPr>
          <w:rFonts w:hint="eastAsia" w:ascii="楷体" w:hAnsi="楷体" w:eastAsia="楷体" w:cs="宋体"/>
          <w:b/>
          <w:sz w:val="24"/>
        </w:rPr>
        <w:t xml:space="preserve">测高（距）望远镜技术参数及要求</w:t>
      </w:r>
      <w:r/>
    </w:p>
    <w:p>
      <w:pPr>
        <w:spacing w:line="360" w:lineRule="auto"/>
        <w:rPr>
          <w:rFonts w:ascii="楷体" w:hAnsi="楷体" w:eastAsia="楷体" w:cs="宋体"/>
          <w:b/>
          <w:color w:val="000000"/>
          <w:sz w:val="24"/>
        </w:rPr>
      </w:pPr>
      <w:r>
        <w:rPr>
          <w:rFonts w:hint="eastAsia" w:ascii="楷体" w:hAnsi="楷体" w:eastAsia="楷体" w:cs="宋体"/>
          <w:b/>
          <w:color w:val="000000"/>
          <w:sz w:val="24"/>
        </w:rPr>
        <w:t xml:space="preserve">一)主要用途</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用于实际距离，水平距离，高度，角度和垂直间隔等测量功能，以及三点测量（两点之间的高度），提高测量结果的准确性和显示测量结果前的测量响应时间</w:t>
      </w:r>
      <w:r/>
    </w:p>
    <w:p>
      <w:pPr>
        <w:spacing w:line="360" w:lineRule="auto"/>
        <w:rPr>
          <w:rFonts w:ascii="楷体" w:hAnsi="楷体" w:eastAsia="楷体" w:cs="宋体"/>
          <w:b/>
          <w:bCs/>
          <w:sz w:val="24"/>
        </w:rPr>
      </w:pPr>
      <w:r>
        <w:rPr>
          <w:rFonts w:hint="eastAsia" w:ascii="楷体" w:hAnsi="楷体" w:eastAsia="楷体" w:cs="宋体"/>
          <w:b/>
          <w:bCs/>
          <w:sz w:val="24"/>
        </w:rPr>
        <w:t xml:space="preserve">二)功能要求</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1、测量距离范围大；</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2、工作原理：通过红外脉冲激光测距，激光发射功率小，对眼睛无害；</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3、工作电源：便携式锂电池，可循环充电；</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4、旋转目镜调焦，无须佩戴眼镜，可自由调节；</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5、可方位角测量，面积测量，体积测量；</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6、防尘防水，户外使用轻松应对；</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7、可实时跟踪测速，对准运动物体持续测量当前速度，数据刷新快，实时掌握动态变化；</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8、内置磁铁，可吸附金属表面。</w:t>
      </w:r>
      <w:r/>
    </w:p>
    <w:p>
      <w:pPr>
        <w:spacing w:line="360" w:lineRule="auto"/>
        <w:rPr>
          <w:rFonts w:ascii="楷体" w:hAnsi="楷体" w:eastAsia="楷体" w:cs="宋体"/>
          <w:b/>
          <w:color w:val="000000"/>
          <w:sz w:val="24"/>
        </w:rPr>
      </w:pPr>
      <w:r>
        <w:rPr>
          <w:rFonts w:hint="eastAsia" w:ascii="楷体" w:hAnsi="楷体" w:eastAsia="楷体" w:cs="宋体"/>
          <w:b/>
          <w:color w:val="000000"/>
          <w:sz w:val="24"/>
        </w:rPr>
        <w:t xml:space="preserve">三)技术指标</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1、目镜孔径：</w:t>
      </w:r>
      <w:r>
        <w:rPr>
          <w:rFonts w:hint="eastAsia"/>
        </w:rPr>
        <w:t xml:space="preserve">≥</w:t>
      </w:r>
      <w:r>
        <w:rPr>
          <w:rFonts w:hint="eastAsia" w:ascii="楷体" w:hAnsi="楷体" w:eastAsia="楷体" w:cs="宋体"/>
          <w:color w:val="000000"/>
          <w:sz w:val="24"/>
        </w:rPr>
        <w:t xml:space="preserve">15mm</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2、测距范围：3-3000米、测高范围：0.5-2000米</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3、镜片透光率：95%以上</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4、视场：7.0°±5%</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5、物镜孔径：≤23.5mm</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6、工作温度：-10℃-50℃</w:t>
      </w:r>
      <w:r/>
    </w:p>
    <w:p>
      <w:pPr>
        <w:spacing w:line="360" w:lineRule="auto"/>
        <w:rPr>
          <w:rFonts w:ascii="楷体" w:hAnsi="楷体" w:eastAsia="楷体" w:cs="宋体"/>
          <w:b/>
          <w:bCs/>
          <w:sz w:val="24"/>
        </w:rPr>
      </w:pPr>
      <w:r>
        <w:rPr>
          <w:rFonts w:hint="eastAsia" w:ascii="楷体" w:hAnsi="楷体" w:eastAsia="楷体" w:cs="宋体"/>
          <w:b/>
          <w:bCs/>
          <w:sz w:val="24"/>
        </w:rPr>
        <w:t xml:space="preserve">四)仪器配置及要求</w:t>
      </w:r>
      <w:r/>
    </w:p>
    <w:p>
      <w:pPr>
        <w:pStyle w:val="835"/>
        <w:rPr>
          <w:rFonts w:ascii="楷体" w:hAnsi="楷体" w:eastAsia="楷体" w:cs="宋体"/>
          <w:sz w:val="24"/>
          <w:szCs w:val="24"/>
        </w:rPr>
      </w:pPr>
      <w:r>
        <w:rPr>
          <w:rFonts w:hint="eastAsia" w:ascii="楷体" w:hAnsi="楷体" w:eastAsia="楷体" w:cs="宋体"/>
          <w:sz w:val="24"/>
          <w:szCs w:val="24"/>
        </w:rPr>
        <w:t xml:space="preserve">主机1台、随机配件（标配）1套。</w:t>
      </w:r>
      <w:bookmarkEnd w:id="313"/>
      <w:bookmarkEnd w:id="314"/>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eastAsia="楷体"/>
        </w:rPr>
      </w:pPr>
      <w:r/>
      <w:bookmarkStart w:id="315" w:name="OLE_LINK56"/>
      <w:r/>
      <w:bookmarkStart w:id="316" w:name="OLE_LINK57"/>
      <w:r>
        <w:rPr>
          <w:rFonts w:hint="eastAsia" w:ascii="楷体" w:hAnsi="楷体" w:eastAsia="楷体" w:cs="宋体"/>
          <w:b/>
          <w:sz w:val="24"/>
        </w:rPr>
        <w:t xml:space="preserve">（十</w:t>
      </w:r>
      <w:r>
        <w:rPr>
          <w:rFonts w:hint="eastAsia" w:ascii="楷体" w:hAnsi="楷体" w:eastAsia="楷体" w:cs="宋体"/>
          <w:b/>
          <w:sz w:val="24"/>
        </w:rPr>
        <w:t xml:space="preserve">九</w:t>
      </w:r>
      <w:r>
        <w:rPr>
          <w:rFonts w:hint="eastAsia" w:ascii="楷体" w:hAnsi="楷体" w:eastAsia="楷体" w:cs="宋体"/>
          <w:b/>
          <w:sz w:val="24"/>
        </w:rPr>
        <w:t xml:space="preserve">）环境气体应急检测仪技术参数及要求（核心产品）</w:t>
      </w:r>
      <w:r/>
    </w:p>
    <w:p>
      <w:pPr>
        <w:spacing w:line="360" w:lineRule="auto"/>
        <w:rPr>
          <w:rFonts w:ascii="楷体" w:hAnsi="楷体" w:eastAsia="楷体" w:cs="宋体"/>
          <w:b/>
          <w:color w:val="000000"/>
          <w:sz w:val="24"/>
        </w:rPr>
      </w:pPr>
      <w:r>
        <w:rPr>
          <w:rFonts w:hint="eastAsia" w:ascii="楷体" w:hAnsi="楷体" w:eastAsia="楷体" w:cs="宋体"/>
          <w:b/>
          <w:color w:val="000000"/>
          <w:sz w:val="24"/>
        </w:rPr>
        <w:t xml:space="preserve">一)主要用途</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用于污染源不明确的应急事故监测。</w:t>
      </w:r>
      <w:r/>
    </w:p>
    <w:p>
      <w:pPr>
        <w:spacing w:line="360" w:lineRule="auto"/>
        <w:rPr>
          <w:rFonts w:ascii="楷体" w:hAnsi="楷体" w:eastAsia="楷体" w:cs="宋体"/>
          <w:b/>
          <w:color w:val="000000"/>
          <w:sz w:val="24"/>
        </w:rPr>
      </w:pPr>
      <w:r>
        <w:rPr>
          <w:rFonts w:hint="eastAsia" w:ascii="楷体" w:hAnsi="楷体" w:eastAsia="楷体" w:cs="宋体"/>
          <w:b/>
          <w:color w:val="000000"/>
          <w:sz w:val="24"/>
        </w:rPr>
        <w:t xml:space="preserve">二)功能要求</w:t>
      </w:r>
      <w:r/>
    </w:p>
    <w:p>
      <w:pPr>
        <w:pStyle w:val="1059"/>
        <w:ind w:firstLine="0"/>
        <w:spacing w:line="360" w:lineRule="auto"/>
        <w:rPr>
          <w:rFonts w:ascii="楷体" w:hAnsi="楷体" w:eastAsia="楷体" w:cs="宋体"/>
          <w:color w:val="000000"/>
          <w:sz w:val="24"/>
        </w:rPr>
      </w:pPr>
      <w:r>
        <w:rPr>
          <w:rFonts w:hint="eastAsia" w:ascii="楷体" w:hAnsi="楷体" w:eastAsia="楷体" w:cs="宋体"/>
          <w:color w:val="000000"/>
          <w:sz w:val="24"/>
        </w:rPr>
        <w:t xml:space="preserve">1、一体化模具设计，体积小，重量轻；</w:t>
      </w:r>
      <w:r/>
    </w:p>
    <w:p>
      <w:pPr>
        <w:pStyle w:val="1059"/>
        <w:ind w:firstLine="0"/>
        <w:spacing w:line="360" w:lineRule="auto"/>
        <w:rPr>
          <w:rFonts w:ascii="楷体" w:hAnsi="楷体" w:eastAsia="楷体" w:cs="宋体"/>
          <w:sz w:val="24"/>
        </w:rPr>
      </w:pPr>
      <w:r>
        <w:rPr>
          <w:rFonts w:hint="eastAsia" w:ascii="楷体" w:hAnsi="楷体" w:eastAsia="楷体" w:cs="宋体"/>
          <w:color w:val="000000"/>
          <w:sz w:val="24"/>
        </w:rPr>
        <w:t xml:space="preserve">2</w:t>
      </w:r>
      <w:r>
        <w:rPr>
          <w:rFonts w:hint="eastAsia" w:ascii="楷体" w:hAnsi="楷体" w:eastAsia="楷体" w:cs="宋体"/>
          <w:sz w:val="24"/>
        </w:rPr>
        <w:t xml:space="preserve">、具有ppm和mg/m</w:t>
      </w:r>
      <w:r>
        <w:rPr>
          <w:rFonts w:hint="eastAsia" w:ascii="楷体" w:hAnsi="楷体" w:eastAsia="楷体" w:cs="宋体"/>
          <w:sz w:val="24"/>
          <w:vertAlign w:val="superscript"/>
        </w:rPr>
        <w:t xml:space="preserve">3</w:t>
      </w:r>
      <w:r>
        <w:rPr>
          <w:rFonts w:hint="eastAsia" w:ascii="楷体" w:hAnsi="楷体" w:eastAsia="楷体" w:cs="宋体"/>
          <w:sz w:val="24"/>
        </w:rPr>
        <w:t xml:space="preserve">双单位换算功能；</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 xml:space="preserve">#</w:t>
      </w:r>
      <w:r>
        <w:rPr>
          <w:rFonts w:hint="eastAsia" w:ascii="楷体" w:hAnsi="楷体" w:eastAsia="楷体" w:cs="宋体"/>
          <w:sz w:val="24"/>
        </w:rPr>
        <w:t xml:space="preserve">测量数据包括平均值、峰值、TWA值、STEL值等多种浓度信息；</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4、工业级处理器嵌入式控制系统，触摸式显示屏；</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w:t>
      </w:r>
      <w:r>
        <w:rPr>
          <w:rFonts w:hint="eastAsia" w:ascii="楷体" w:hAnsi="楷体" w:eastAsia="楷体" w:cs="宋体"/>
          <w:sz w:val="24"/>
        </w:rPr>
        <w:t xml:space="preserve">整机采用防爆设计，可在常规或易燃易爆等场合使用；</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6、采用无刷隔膜泵，质量可靠，使用寿命长；</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7、</w:t>
      </w:r>
      <w:bookmarkStart w:id="317" w:name="OLE_LINK39"/>
      <w:r/>
      <w:bookmarkStart w:id="318" w:name="OLE_LINK40"/>
      <w:r>
        <w:rPr>
          <w:rFonts w:hint="eastAsia" w:ascii="楷体" w:hAnsi="楷体" w:eastAsia="楷体" w:cs="宋体"/>
          <w:sz w:val="24"/>
          <w:lang w:val="zh-CN"/>
        </w:rPr>
        <w:t xml:space="preserve">▲</w:t>
      </w:r>
      <w:bookmarkEnd w:id="317"/>
      <w:r/>
      <w:bookmarkEnd w:id="318"/>
      <w:r>
        <w:rPr>
          <w:rFonts w:hint="eastAsia" w:ascii="楷体" w:hAnsi="楷体" w:eastAsia="楷体" w:cs="宋体"/>
          <w:sz w:val="24"/>
        </w:rPr>
        <w:t xml:space="preserve">内置大容量可充电防爆型锂电池，可连续工作10小时以上；</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8、</w:t>
      </w:r>
      <w:r>
        <w:rPr>
          <w:rFonts w:hint="eastAsia" w:ascii="楷体" w:hAnsi="楷体" w:eastAsia="楷体" w:cs="宋体"/>
          <w:sz w:val="24"/>
          <w:lang w:val="zh-CN"/>
        </w:rPr>
        <w:t xml:space="preserve">▲</w:t>
      </w:r>
      <w:r>
        <w:rPr>
          <w:rFonts w:hint="eastAsia" w:ascii="楷体" w:hAnsi="楷体" w:eastAsia="楷体" w:cs="宋体"/>
          <w:sz w:val="24"/>
        </w:rPr>
        <w:t xml:space="preserve">具有方便更换和清洗的颗粒物、水分过滤装置，保护内部传感器；</w:t>
      </w:r>
      <w:r/>
    </w:p>
    <w:p>
      <w:pPr>
        <w:pStyle w:val="1059"/>
        <w:ind w:firstLine="0"/>
        <w:spacing w:line="360" w:lineRule="auto"/>
        <w:rPr>
          <w:rFonts w:ascii="楷体" w:hAnsi="楷体" w:eastAsia="楷体" w:cs="宋体"/>
          <w:sz w:val="24"/>
        </w:rPr>
      </w:pPr>
      <w:r>
        <w:rPr>
          <w:rFonts w:hint="eastAsia" w:ascii="楷体" w:hAnsi="楷体" w:eastAsia="楷体" w:cs="宋体"/>
          <w:sz w:val="24"/>
        </w:rPr>
        <w:t xml:space="preserve">9、文件记录功能，提供现场的浓度、报警等信息，便于事故分析；</w:t>
      </w:r>
      <w:r/>
    </w:p>
    <w:p>
      <w:pPr>
        <w:pStyle w:val="1059"/>
        <w:ind w:firstLine="0"/>
        <w:spacing w:line="360" w:lineRule="auto"/>
        <w:rPr>
          <w:rFonts w:ascii="楷体" w:hAnsi="楷体" w:eastAsia="楷体" w:cs="宋体"/>
          <w:color w:val="000000"/>
          <w:sz w:val="24"/>
        </w:rPr>
      </w:pPr>
      <w:r>
        <w:rPr>
          <w:rFonts w:hint="eastAsia" w:ascii="楷体" w:hAnsi="楷体" w:eastAsia="楷体" w:cs="宋体"/>
          <w:sz w:val="24"/>
        </w:rPr>
        <w:t xml:space="preserve">10、</w:t>
      </w:r>
      <w:r>
        <w:rPr>
          <w:rFonts w:hint="eastAsia" w:ascii="楷体" w:hAnsi="楷体" w:eastAsia="楷体" w:cs="宋体"/>
          <w:sz w:val="24"/>
          <w:lang w:val="zh-CN"/>
        </w:rPr>
        <w:t xml:space="preserve">▲</w:t>
      </w:r>
      <w:r>
        <w:rPr>
          <w:rFonts w:hint="eastAsia" w:ascii="楷体" w:hAnsi="楷体" w:eastAsia="楷体" w:cs="宋体"/>
          <w:color w:val="000000"/>
          <w:sz w:val="24"/>
        </w:rPr>
        <w:t xml:space="preserve">主机可同时测量至少12种气体组分</w:t>
      </w:r>
      <w:r>
        <w:rPr>
          <w:rFonts w:hint="eastAsia" w:ascii="楷体" w:hAnsi="楷体" w:eastAsia="楷体" w:cs="宋体"/>
          <w:color w:val="000000"/>
          <w:sz w:val="24"/>
        </w:rPr>
        <w:t xml:space="preserve">并满足相关技术指标</w:t>
      </w:r>
      <w:r>
        <w:rPr>
          <w:rFonts w:hint="eastAsia" w:ascii="楷体" w:hAnsi="楷体" w:eastAsia="楷体" w:cs="宋体"/>
          <w:color w:val="000000"/>
          <w:sz w:val="24"/>
        </w:rPr>
        <w:t xml:space="preserve">（</w:t>
      </w:r>
      <w:r>
        <w:rPr>
          <w:rFonts w:hint="eastAsia" w:ascii="楷体" w:hAnsi="楷体" w:eastAsia="楷体" w:cs="宋体"/>
          <w:color w:val="000000"/>
          <w:sz w:val="24"/>
        </w:rPr>
        <w:t xml:space="preserve">具体要求</w:t>
      </w:r>
      <w:r>
        <w:rPr>
          <w:rFonts w:hint="eastAsia" w:ascii="楷体" w:hAnsi="楷体" w:eastAsia="楷体" w:cs="宋体"/>
          <w:color w:val="000000"/>
          <w:sz w:val="24"/>
        </w:rPr>
        <w:t xml:space="preserve">见下表），传感器可根据需要定制调换。</w:t>
      </w:r>
      <w:r>
        <w:rPr>
          <w:rFonts w:hint="eastAsia" w:ascii="楷体" w:hAnsi="楷体" w:eastAsia="楷体" w:cs="宋体"/>
          <w:sz w:val="24"/>
        </w:rPr>
        <w:t xml:space="preserve">（</w:t>
      </w:r>
      <w:r>
        <w:rPr>
          <w:rFonts w:hint="eastAsia" w:ascii="楷体" w:hAnsi="楷体" w:eastAsia="楷体" w:cs="宋体"/>
          <w:sz w:val="24"/>
        </w:rPr>
        <w:t xml:space="preserve">提供有效期内的计量部门测试报告或证书</w:t>
      </w:r>
      <w:r>
        <w:rPr>
          <w:rFonts w:hint="eastAsia" w:ascii="楷体" w:hAnsi="楷体" w:eastAsia="楷体" w:cs="宋体"/>
          <w:sz w:val="24"/>
        </w:rPr>
        <w:t xml:space="preserve">）</w:t>
      </w:r>
      <w:r/>
    </w:p>
    <w:p>
      <w:pPr>
        <w:spacing w:line="360" w:lineRule="auto"/>
        <w:rPr>
          <w:rFonts w:ascii="楷体" w:hAnsi="楷体" w:eastAsia="楷体" w:cs="宋体"/>
          <w:b/>
          <w:color w:val="000000"/>
          <w:sz w:val="24"/>
        </w:rPr>
      </w:pPr>
      <w:r>
        <w:rPr>
          <w:rFonts w:hint="eastAsia" w:ascii="楷体" w:hAnsi="楷体" w:eastAsia="楷体" w:cs="宋体"/>
          <w:b/>
          <w:color w:val="000000"/>
          <w:sz w:val="24"/>
        </w:rPr>
        <w:t xml:space="preserve">三)技术指标</w:t>
      </w:r>
      <w:r/>
    </w:p>
    <w:tbl>
      <w:tblPr>
        <w:tblW w:w="4077" w:type="pct"/>
        <w:jc w:val="center"/>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21"/>
        <w:gridCol w:w="3830"/>
      </w:tblGrid>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主要参数</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参数范围</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工作电压</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DC6V～DC8.4V</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功    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＜3.5W</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待机时间</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不低于10h</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数据存储</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大于等于5000组</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防爆标志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jc w:val="center"/>
              <w:spacing w:line="360" w:lineRule="auto"/>
              <w:rPr>
                <w:rFonts w:ascii="楷体" w:hAnsi="楷体" w:eastAsia="楷体" w:cs="宋体"/>
                <w:color w:val="000000"/>
                <w:sz w:val="24"/>
              </w:rPr>
            </w:pPr>
            <w:r/>
            <w:bookmarkStart w:id="319" w:name="OLE_LINK72"/>
            <w:r/>
            <w:bookmarkStart w:id="320" w:name="OLE_LINK73"/>
            <w:r>
              <w:rPr>
                <w:rFonts w:hint="eastAsia" w:ascii="楷体" w:hAnsi="楷体" w:eastAsia="楷体" w:cs="宋体"/>
                <w:color w:val="000000"/>
                <w:sz w:val="24"/>
              </w:rPr>
              <w:t xml:space="preserve">Exdib ⅡB T4 Gb</w:t>
            </w:r>
            <w:bookmarkEnd w:id="319"/>
            <w:r/>
            <w:bookmarkEnd w:id="320"/>
            <w:r/>
            <w:r/>
          </w:p>
        </w:tc>
      </w:tr>
    </w:tbl>
    <w:p>
      <w:pPr>
        <w:spacing w:line="360" w:lineRule="auto"/>
        <w:rPr>
          <w:rFonts w:ascii="楷体" w:hAnsi="楷体" w:eastAsia="楷体" w:cs="宋体"/>
          <w:color w:val="000000"/>
          <w:sz w:val="24"/>
        </w:rPr>
      </w:pPr>
      <w:r>
        <w:rPr>
          <w:rFonts w:ascii="楷体" w:hAnsi="楷体" w:eastAsia="楷体" w:cs="宋体"/>
          <w:color w:val="000000"/>
          <w:sz w:val="24"/>
        </w:rPr>
      </w:r>
      <w:r/>
    </w:p>
    <w:tbl>
      <w:tblPr>
        <w:tblW w:w="8490" w:type="dxa"/>
        <w:jc w:val="center"/>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1796"/>
        <w:gridCol w:w="2815"/>
        <w:gridCol w:w="1646"/>
      </w:tblGrid>
      <w:tr>
        <w:trPr>
          <w:jc w:val="center"/>
          <w:trHeight w:val="397"/>
        </w:trPr>
        <w:tc>
          <w:tcPr>
            <w:gridSpan w:val="4"/>
            <w:tcBorders>
              <w:top w:val="single" w:color="auto" w:sz="4" w:space="0"/>
              <w:left w:val="single" w:color="auto" w:sz="4" w:space="0"/>
              <w:bottom w:val="single" w:color="auto" w:sz="4" w:space="0"/>
              <w:right w:val="single" w:color="auto" w:sz="4" w:space="0"/>
            </w:tcBorders>
            <w:tcW w:w="8490" w:type="dxa"/>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标配传感器技术指标</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ind w:right="-288"/>
              <w:jc w:val="center"/>
              <w:spacing w:line="360" w:lineRule="auto"/>
              <w:rPr>
                <w:rFonts w:ascii="楷体" w:hAnsi="楷体" w:eastAsia="楷体" w:cs="宋体"/>
                <w:sz w:val="24"/>
              </w:rPr>
            </w:pPr>
            <w:r>
              <w:rPr>
                <w:rFonts w:hint="eastAsia" w:ascii="楷体" w:hAnsi="楷体" w:eastAsia="楷体" w:cs="宋体"/>
                <w:sz w:val="24"/>
              </w:rPr>
              <w:t xml:space="preserve">主要参数</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化学式</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参数范围</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ind w:right="-288" w:firstLine="360"/>
              <w:spacing w:line="360" w:lineRule="auto"/>
              <w:rPr>
                <w:rFonts w:ascii="楷体" w:hAnsi="楷体" w:eastAsia="楷体" w:cs="宋体"/>
                <w:sz w:val="24"/>
              </w:rPr>
            </w:pPr>
            <w:r>
              <w:rPr>
                <w:rFonts w:hint="eastAsia" w:ascii="楷体" w:hAnsi="楷体" w:eastAsia="楷体" w:cs="宋体"/>
                <w:sz w:val="24"/>
              </w:rPr>
              <w:t xml:space="preserve">分辨率</w:t>
            </w:r>
            <w:r/>
          </w:p>
        </w:tc>
      </w:tr>
      <w:tr>
        <w:trPr>
          <w:jc w:val="center"/>
          <w:trHeight w:val="282"/>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氧气</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O</w:t>
            </w:r>
            <w:r>
              <w:rPr>
                <w:rFonts w:hint="eastAsia" w:ascii="楷体" w:hAnsi="楷体" w:eastAsia="楷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(0～30)%</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w:t>
            </w:r>
            <w:r/>
          </w:p>
        </w:tc>
      </w:tr>
      <w:tr>
        <w:trPr>
          <w:jc w:val="center"/>
          <w:trHeight w:val="391"/>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二氧化氮</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NO</w:t>
            </w:r>
            <w:r>
              <w:rPr>
                <w:rFonts w:hint="eastAsia" w:ascii="楷体" w:hAnsi="楷体" w:eastAsia="楷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0.01ppm</w:t>
            </w:r>
            <w:r/>
          </w:p>
        </w:tc>
      </w:tr>
      <w:tr>
        <w:trPr>
          <w:jc w:val="center"/>
          <w:trHeight w:val="429"/>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二氧化碳</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CO</w:t>
            </w:r>
            <w:r>
              <w:rPr>
                <w:rFonts w:hint="eastAsia" w:ascii="楷体" w:hAnsi="楷体" w:eastAsia="楷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(0～20)%</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一氧化碳</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CO</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(0～1000)ppm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0.1ppm</w:t>
            </w:r>
            <w:r/>
          </w:p>
        </w:tc>
      </w:tr>
      <w:tr>
        <w:trPr>
          <w:jc w:val="center"/>
          <w:trHeight w:val="433"/>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氨气</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NH</w:t>
            </w:r>
            <w:r>
              <w:rPr>
                <w:rFonts w:hint="eastAsia" w:ascii="楷体" w:hAnsi="楷体" w:eastAsia="楷体" w:cs="宋体"/>
                <w:color w:val="000000"/>
                <w:sz w:val="24"/>
                <w:vertAlign w:val="subscript"/>
              </w:rPr>
              <w:t xml:space="preserve">3</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氯气</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Cl</w:t>
            </w:r>
            <w:r>
              <w:rPr>
                <w:rFonts w:hint="eastAsia" w:ascii="楷体" w:hAnsi="楷体" w:eastAsia="楷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(0～50)ppm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可燃气体</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LEL</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(0～80)%LEL</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0.01%LEL</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PID挥发性有机物</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VOCs</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(0～2000)ppm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sz w:val="24"/>
              </w:rPr>
              <w:t xml:space="preserve">氯化氢</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HCL</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(0～50)ppm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氟化氢</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HF</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sz w:val="24"/>
              </w:rPr>
              <w:t xml:space="preserve">氰化氢</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HCN</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硫化氢</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H</w:t>
            </w:r>
            <w:r>
              <w:rPr>
                <w:rFonts w:hint="eastAsia" w:ascii="楷体" w:hAnsi="楷体" w:eastAsia="楷体" w:cs="宋体"/>
                <w:color w:val="000000"/>
                <w:sz w:val="24"/>
                <w:vertAlign w:val="subscript"/>
              </w:rPr>
              <w:t xml:space="preserve">2</w:t>
            </w:r>
            <w:r>
              <w:rPr>
                <w:rFonts w:hint="eastAsia" w:ascii="楷体" w:hAnsi="楷体" w:eastAsia="楷体" w:cs="宋体"/>
                <w:color w:val="000000"/>
                <w:sz w:val="24"/>
              </w:rPr>
              <w:t xml:space="preserve">S</w:t>
            </w:r>
            <w:r/>
          </w:p>
        </w:tc>
        <w:tc>
          <w:tcPr>
            <w:tcBorders>
              <w:top w:val="single" w:color="auto" w:sz="4" w:space="0"/>
              <w:left w:val="single" w:color="auto" w:sz="4" w:space="0"/>
              <w:bottom w:val="single" w:color="auto" w:sz="4" w:space="0"/>
              <w:right w:val="single" w:color="auto" w:sz="4" w:space="0"/>
            </w:tcBorders>
            <w:tcW w:w="2815"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(0～200)ppm</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ascii="楷体" w:hAnsi="楷体" w:eastAsia="楷体" w:cs="宋体"/>
                <w:color w:val="000000"/>
                <w:sz w:val="24"/>
              </w:rPr>
            </w:pPr>
            <w:r>
              <w:rPr>
                <w:rFonts w:hint="eastAsia" w:ascii="楷体" w:hAnsi="楷体" w:eastAsia="楷体" w:cs="宋体"/>
                <w:color w:val="000000"/>
                <w:sz w:val="24"/>
              </w:rPr>
              <w:t xml:space="preserve">0.1ppm</w:t>
            </w:r>
            <w:r/>
          </w:p>
        </w:tc>
      </w:tr>
    </w:tbl>
    <w:p>
      <w:pPr>
        <w:numPr>
          <w:ilvl w:val="0"/>
          <w:numId w:val="21"/>
        </w:numPr>
        <w:spacing w:line="360" w:lineRule="auto"/>
        <w:rPr>
          <w:rFonts w:ascii="楷体" w:hAnsi="楷体" w:eastAsia="楷体" w:cs="宋体"/>
          <w:b/>
          <w:bCs/>
          <w:color w:val="000000"/>
          <w:sz w:val="24"/>
        </w:rPr>
      </w:pPr>
      <w:r>
        <w:rPr>
          <w:rFonts w:hint="eastAsia" w:ascii="楷体" w:hAnsi="楷体" w:eastAsia="楷体" w:cs="宋体"/>
          <w:b/>
          <w:bCs/>
          <w:color w:val="000000"/>
          <w:sz w:val="24"/>
        </w:rPr>
        <w:t xml:space="preserve">仪器配置及要求</w:t>
      </w:r>
      <w:r/>
    </w:p>
    <w:p>
      <w:pPr>
        <w:pStyle w:val="835"/>
        <w:rPr>
          <w:rFonts w:ascii="Times New Roman" w:hAnsi="Times New Roman" w:eastAsia="宋体" w:cs="Times New Roman"/>
          <w:sz w:val="21"/>
        </w:rPr>
      </w:pPr>
      <w:r>
        <w:rPr>
          <w:rFonts w:hint="eastAsia" w:ascii="楷体" w:hAnsi="楷体" w:eastAsia="楷体" w:cs="宋体"/>
          <w:color w:val="000000"/>
          <w:sz w:val="24"/>
        </w:rPr>
        <w:t xml:space="preserve">主机1台、测定指标传感器各3支（</w:t>
      </w:r>
      <w:r>
        <w:rPr>
          <w:rFonts w:hint="eastAsia" w:ascii="楷体" w:hAnsi="楷体" w:eastAsia="楷体" w:cs="宋体"/>
          <w:sz w:val="24"/>
        </w:rPr>
        <w:t xml:space="preserve">根据客户要求供货</w:t>
      </w:r>
      <w:r>
        <w:rPr>
          <w:rFonts w:hint="eastAsia" w:ascii="楷体" w:hAnsi="楷体" w:eastAsia="楷体" w:cs="宋体"/>
          <w:color w:val="000000"/>
          <w:sz w:val="24"/>
        </w:rPr>
        <w:t xml:space="preserve">）、移动工作站1台</w:t>
      </w:r>
      <w:bookmarkEnd w:id="315"/>
      <w:bookmarkEnd w:id="316"/>
      <w:r/>
    </w:p>
    <w:p>
      <w:pPr>
        <w:spacing w:line="360" w:lineRule="auto"/>
        <w:rPr>
          <w:rFonts w:ascii="楷体" w:hAnsi="楷体" w:eastAsia="楷体" w:cs="宋体"/>
          <w:b/>
          <w:sz w:val="24"/>
        </w:rPr>
      </w:pPr>
      <w:r>
        <w:rPr>
          <w:rFonts w:ascii="楷体" w:hAnsi="楷体" w:eastAsia="楷体" w:cs="宋体"/>
          <w:b/>
          <w:sz w:val="24"/>
        </w:rPr>
      </w:r>
      <w:r/>
    </w:p>
    <w:p>
      <w:pPr>
        <w:spacing w:line="360" w:lineRule="auto"/>
        <w:rPr>
          <w:rFonts w:ascii="楷体" w:hAnsi="楷体" w:eastAsia="楷体" w:cs="宋体"/>
          <w:b/>
          <w:sz w:val="24"/>
        </w:rPr>
      </w:pPr>
      <w:r>
        <w:rPr>
          <w:rFonts w:hint="eastAsia" w:ascii="楷体" w:hAnsi="楷体" w:eastAsia="楷体" w:cs="宋体"/>
          <w:b/>
          <w:sz w:val="24"/>
        </w:rPr>
        <w:t xml:space="preserve">（</w:t>
      </w:r>
      <w:r>
        <w:rPr>
          <w:rFonts w:hint="eastAsia" w:ascii="楷体" w:hAnsi="楷体" w:eastAsia="楷体" w:cs="宋体"/>
          <w:b/>
          <w:sz w:val="24"/>
        </w:rPr>
        <w:t xml:space="preserve">二十</w:t>
      </w:r>
      <w:r>
        <w:rPr>
          <w:rFonts w:hint="eastAsia" w:ascii="楷体" w:hAnsi="楷体" w:eastAsia="楷体" w:cs="宋体"/>
          <w:b/>
          <w:sz w:val="24"/>
        </w:rPr>
        <w:t xml:space="preserve">）非甲烷总烃高温存储箱技术参数及要求</w:t>
      </w:r>
      <w:r/>
    </w:p>
    <w:p>
      <w:pPr>
        <w:spacing w:line="360" w:lineRule="auto"/>
        <w:rPr>
          <w:rFonts w:ascii="楷体" w:hAnsi="楷体" w:eastAsia="楷体" w:cs="宋体"/>
          <w:b/>
          <w:bCs/>
          <w:color w:val="000000"/>
          <w:sz w:val="24"/>
        </w:rPr>
      </w:pPr>
      <w:r>
        <w:rPr>
          <w:rFonts w:hint="eastAsia" w:ascii="楷体" w:hAnsi="楷体" w:eastAsia="楷体" w:cs="宋体"/>
          <w:b/>
          <w:bCs/>
          <w:color w:val="000000"/>
          <w:sz w:val="24"/>
        </w:rPr>
        <w:t xml:space="preserve">一)主要用途</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用于气袋采集非甲烷总烃气体样品运输和保存。样品采集后，可置于该存储箱中，在设置的温度（如100℃）下运输和保存，可在样品凝结时加热。</w:t>
      </w:r>
      <w:r/>
    </w:p>
    <w:p>
      <w:pPr>
        <w:spacing w:line="360" w:lineRule="auto"/>
        <w:rPr>
          <w:rFonts w:ascii="楷体" w:hAnsi="楷体" w:eastAsia="楷体" w:cs="宋体"/>
          <w:sz w:val="24"/>
        </w:rPr>
      </w:pPr>
      <w:r>
        <w:rPr>
          <w:rFonts w:hint="eastAsia" w:ascii="楷体" w:hAnsi="楷体" w:eastAsia="楷体" w:cs="宋体"/>
          <w:b/>
          <w:bCs/>
          <w:color w:val="000000"/>
          <w:sz w:val="24"/>
        </w:rPr>
        <w:t xml:space="preserve">二）技术指标</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1、气袋存储数量：1L气袋≥6 个</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2、可设置温度：0~100℃，可自由调节</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3、供电：AC220V/(320-480)W</w:t>
      </w:r>
      <w:r/>
    </w:p>
    <w:p>
      <w:pPr>
        <w:spacing w:line="360" w:lineRule="auto"/>
        <w:rPr>
          <w:rFonts w:ascii="楷体" w:hAnsi="楷体" w:eastAsia="楷体" w:cs="宋体"/>
          <w:color w:val="000000"/>
          <w:sz w:val="24"/>
        </w:rPr>
      </w:pPr>
      <w:r>
        <w:rPr>
          <w:rFonts w:hint="eastAsia" w:ascii="楷体" w:hAnsi="楷体" w:eastAsia="楷体" w:cs="宋体"/>
          <w:color w:val="000000"/>
          <w:sz w:val="24"/>
        </w:rPr>
        <w:t xml:space="preserve">4、使用时间：交直流移动电源供电≥10小时</w:t>
      </w:r>
      <w:r/>
    </w:p>
    <w:p>
      <w:pPr>
        <w:spacing w:line="360" w:lineRule="auto"/>
        <w:rPr>
          <w:rFonts w:ascii="楷体" w:hAnsi="楷体" w:eastAsia="楷体" w:cs="宋体"/>
          <w:b/>
          <w:bCs/>
          <w:color w:val="000000"/>
          <w:sz w:val="24"/>
        </w:rPr>
      </w:pPr>
      <w:r>
        <w:rPr>
          <w:rFonts w:hint="eastAsia" w:ascii="楷体" w:hAnsi="楷体" w:eastAsia="楷体" w:cs="宋体"/>
          <w:b/>
          <w:bCs/>
          <w:color w:val="000000"/>
          <w:sz w:val="24"/>
        </w:rPr>
        <w:t xml:space="preserve">三）仪器配置及要求</w:t>
      </w:r>
      <w:r/>
    </w:p>
    <w:p>
      <w:pPr>
        <w:pStyle w:val="835"/>
        <w:rPr>
          <w:rFonts w:ascii="楷体" w:hAnsi="楷体" w:eastAsia="楷体" w:cs="宋体"/>
          <w:color w:val="000000"/>
          <w:sz w:val="24"/>
        </w:rPr>
      </w:pPr>
      <w:r>
        <w:rPr>
          <w:rFonts w:hint="eastAsia" w:ascii="楷体" w:hAnsi="楷体" w:eastAsia="楷体" w:cs="宋体"/>
          <w:color w:val="000000"/>
          <w:sz w:val="24"/>
        </w:rPr>
        <w:t xml:space="preserve">高温存储箱1台、小型烘箱1台</w:t>
      </w:r>
      <w:r>
        <w:rPr>
          <w:rFonts w:hint="eastAsia" w:ascii="楷体" w:hAnsi="楷体" w:eastAsia="楷体" w:cs="宋体"/>
          <w:color w:val="000000"/>
          <w:sz w:val="24"/>
        </w:rPr>
        <w:t xml:space="preserve">、随机配件（标配）1套。</w:t>
      </w:r>
      <w:r/>
    </w:p>
    <w:p>
      <w:pPr>
        <w:pStyle w:val="836"/>
      </w:pPr>
      <w:r/>
      <w:r/>
    </w:p>
    <w:p>
      <w:pPr>
        <w:ind w:firstLine="480"/>
        <w:spacing w:line="360" w:lineRule="auto"/>
        <w:rPr>
          <w:rFonts w:ascii="楷体" w:hAnsi="楷体" w:eastAsia="楷体" w:cs="Arial"/>
          <w:bCs/>
          <w:sz w:val="24"/>
        </w:rPr>
      </w:pPr>
      <w:r>
        <w:rPr>
          <w:rFonts w:hint="eastAsia" w:ascii="楷体" w:hAnsi="楷体" w:eastAsia="楷体" w:cs="Arial"/>
          <w:bCs/>
          <w:sz w:val="24"/>
        </w:rPr>
        <w:t xml:space="preserve">注：</w:t>
      </w:r>
      <w:r/>
    </w:p>
    <w:p>
      <w:pPr>
        <w:pStyle w:val="886"/>
        <w:ind w:firstLine="240"/>
        <w:spacing w:line="360" w:lineRule="auto"/>
        <w:rPr>
          <w:rFonts w:ascii="楷体" w:hAnsi="楷体" w:eastAsia="楷体" w:cs="Arial"/>
          <w:sz w:val="24"/>
          <w:szCs w:val="24"/>
        </w:rPr>
      </w:pPr>
      <w:r>
        <w:rPr>
          <w:rFonts w:hint="eastAsia" w:ascii="楷体" w:hAnsi="楷体" w:eastAsia="楷体" w:cs="Arial"/>
          <w:sz w:val="24"/>
          <w:szCs w:val="24"/>
        </w:rPr>
        <w:t xml:space="preserve">（1）投标人一旦在本项目中中标，即被认为其同意承担在采购期间内货物价格变动所带来的一切风险，投标人不得以任何理由变更其投标时的投标单价。</w:t>
      </w:r>
      <w:r/>
    </w:p>
    <w:p>
      <w:pPr>
        <w:pStyle w:val="886"/>
        <w:ind w:firstLine="240"/>
        <w:spacing w:line="360" w:lineRule="auto"/>
        <w:rPr>
          <w:rFonts w:ascii="楷体" w:hAnsi="楷体" w:eastAsia="楷体" w:cs="Arial"/>
          <w:sz w:val="24"/>
          <w:szCs w:val="24"/>
        </w:rPr>
      </w:pPr>
      <w:r>
        <w:rPr>
          <w:rFonts w:hint="eastAsia" w:ascii="楷体" w:hAnsi="楷体" w:eastAsia="楷体" w:cs="Arial"/>
          <w:sz w:val="24"/>
          <w:szCs w:val="24"/>
        </w:rPr>
        <w:t xml:space="preserve">（2）技术要求中提及的品牌或型号仅为参照品牌型号，非限制性条件，投标人可以不低于参照品牌质量、性能、设备参数的同等档次的其它品牌产品参与投标。投标人须提供具有公信力的证明材料，并获得三分之二及以上评委的认定。如未提供相关证明材料的，由此对最终评定结果所造成的影响和后果由投标人负全责。</w:t>
      </w:r>
      <w:r/>
    </w:p>
    <w:p>
      <w:pPr>
        <w:pStyle w:val="886"/>
        <w:ind w:firstLine="219"/>
        <w:spacing w:line="360" w:lineRule="auto"/>
        <w:rPr>
          <w:rFonts w:ascii="楷体" w:hAnsi="楷体" w:eastAsia="楷体"/>
          <w:b/>
          <w:sz w:val="24"/>
          <w:szCs w:val="24"/>
        </w:rPr>
      </w:pPr>
      <w:r>
        <w:rPr>
          <w:rFonts w:hint="eastAsia" w:ascii="楷体" w:hAnsi="楷体" w:eastAsia="楷体" w:cs="Arial"/>
          <w:b/>
          <w:sz w:val="24"/>
          <w:szCs w:val="24"/>
        </w:rPr>
        <w:t xml:space="preserve">（3）招标文件“第四部分 采购需求”中标“</w:t>
      </w:r>
      <w:bookmarkStart w:id="321" w:name="OLE_LINK74"/>
      <w:r/>
      <w:bookmarkStart w:id="322" w:name="OLE_LINK75"/>
      <w:r>
        <w:rPr>
          <w:rFonts w:hint="eastAsia" w:ascii="楷体" w:hAnsi="楷体" w:eastAsia="楷体" w:cs="Arial"/>
          <w:b/>
          <w:sz w:val="24"/>
          <w:szCs w:val="24"/>
        </w:rPr>
        <w:t xml:space="preserve">▲</w:t>
      </w:r>
      <w:bookmarkEnd w:id="321"/>
      <w:r/>
      <w:bookmarkEnd w:id="322"/>
      <w:r>
        <w:rPr>
          <w:rFonts w:hint="eastAsia" w:ascii="楷体" w:hAnsi="楷体" w:eastAsia="楷体" w:cs="Arial"/>
          <w:b/>
          <w:sz w:val="24"/>
          <w:szCs w:val="24"/>
        </w:rPr>
        <w:t xml:space="preserve">”及“#”的内容，投标人须在投标文件中提供技术支持资料（按采购需求中的要求提供证明材料，如果采购需求中未提及，须提供产品的厂家</w:t>
      </w:r>
      <w:r>
        <w:rPr>
          <w:rFonts w:hint="eastAsia" w:ascii="楷体" w:hAnsi="楷体" w:eastAsia="楷体" w:cs="Arial"/>
          <w:b/>
          <w:sz w:val="24"/>
          <w:szCs w:val="24"/>
        </w:rPr>
        <w:t xml:space="preserve">技术白皮书、产品样本、手册、检测报告等扫描件</w:t>
      </w:r>
      <w:r>
        <w:rPr>
          <w:rFonts w:hint="eastAsia" w:ascii="楷体" w:hAnsi="楷体" w:eastAsia="楷体" w:cs="Arial"/>
          <w:b/>
          <w:sz w:val="24"/>
          <w:szCs w:val="24"/>
        </w:rPr>
        <w:t xml:space="preserve">），未提供有效证明材料或证明材料中内容与所填报指标不一致的，该指标按不满足处理。【注：签订合同前，采购人有权要求中标供应商提供佐证材料原件核查，中标供应商不能按时提供的视为虚假响应，将取消中标资格】</w:t>
      </w:r>
      <w:r>
        <w:rPr>
          <w:rFonts w:hint="eastAsia" w:ascii="楷体" w:hAnsi="楷体" w:eastAsia="楷体"/>
          <w:b/>
          <w:sz w:val="24"/>
          <w:szCs w:val="24"/>
        </w:rPr>
        <w:t xml:space="preserve">。</w:t>
      </w:r>
      <w:r/>
    </w:p>
    <w:p>
      <w:pPr>
        <w:ind w:firstLine="482"/>
        <w:jc w:val="left"/>
        <w:spacing w:line="360" w:lineRule="auto"/>
        <w:tabs>
          <w:tab w:val="left" w:pos="420" w:leader="none"/>
        </w:tabs>
        <w:rPr>
          <w:rFonts w:ascii="楷体" w:hAnsi="楷体" w:eastAsia="楷体" w:cs="宋体"/>
          <w:b/>
          <w:bCs/>
          <w:sz w:val="24"/>
          <w:lang w:val="zh-CN"/>
        </w:rPr>
      </w:pPr>
      <w:r>
        <w:rPr>
          <w:rFonts w:hint="eastAsia" w:ascii="楷体" w:hAnsi="楷体" w:eastAsia="楷体" w:cs="宋体"/>
          <w:b/>
          <w:bCs/>
          <w:sz w:val="24"/>
          <w:lang w:val="zh-CN"/>
        </w:rPr>
        <w:t xml:space="preserve">五、质量保证及售后服务</w:t>
      </w:r>
      <w:r/>
    </w:p>
    <w:p>
      <w:pPr>
        <w:ind w:firstLine="482"/>
        <w:jc w:val="left"/>
        <w:spacing w:line="360" w:lineRule="auto"/>
        <w:tabs>
          <w:tab w:val="left" w:pos="420" w:leader="none"/>
        </w:tabs>
        <w:rPr>
          <w:rFonts w:ascii="楷体" w:hAnsi="楷体" w:eastAsia="楷体" w:cs="宋体"/>
          <w:b/>
          <w:sz w:val="24"/>
        </w:rPr>
      </w:pPr>
      <w:r>
        <w:rPr>
          <w:rFonts w:hint="eastAsia" w:ascii="楷体" w:hAnsi="楷体" w:eastAsia="楷体" w:cs="宋体"/>
          <w:b/>
          <w:sz w:val="24"/>
        </w:rPr>
        <w:t xml:space="preserve">1、供货要求</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(1)保证产品为全新原厂设备。</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(2)供货方保证产品不存在因材质、设计、制造等问题所引起的缺陷，否则应无偿予以纠正。</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(3)供货方提供的设备发生非人为因素严重故障时，应当免费在七日内将补充或者更换的货物运抵发生故障的货物所在地，由此产生的一切相关费用由供货方承担。</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(4)项目所涉及的设备及软件到货时，须提供原厂商的供货证明。</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(5)配件与耗材：供货方需向采购人提供低于市场价格的优惠。</w:t>
      </w:r>
      <w:r/>
    </w:p>
    <w:p>
      <w:pPr>
        <w:ind w:firstLine="482"/>
        <w:jc w:val="left"/>
        <w:spacing w:line="360" w:lineRule="auto"/>
        <w:tabs>
          <w:tab w:val="left" w:pos="420" w:leader="none"/>
        </w:tabs>
        <w:rPr>
          <w:rFonts w:ascii="楷体" w:hAnsi="楷体" w:eastAsia="楷体" w:cs="宋体"/>
          <w:b/>
          <w:sz w:val="24"/>
        </w:rPr>
      </w:pPr>
      <w:r>
        <w:rPr>
          <w:rFonts w:hint="eastAsia" w:ascii="楷体" w:hAnsi="楷体" w:eastAsia="楷体" w:cs="宋体"/>
          <w:b/>
          <w:sz w:val="24"/>
        </w:rPr>
        <w:t xml:space="preserve">2、安装调试和培训要求</w:t>
      </w:r>
      <w:r/>
    </w:p>
    <w:p>
      <w:pPr>
        <w:ind w:firstLine="480"/>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(1)仪器到货后在3个工作日内安排专职工程师到达现场，在采购方技术人员在场的情况下开箱清点货物，组织安装、调试、现场培训并负责调试至验收合格,并承担因此发生的一切费用。</w:t>
      </w:r>
      <w:r/>
    </w:p>
    <w:p>
      <w:pPr>
        <w:ind w:firstLine="482"/>
        <w:spacing w:line="360" w:lineRule="auto"/>
        <w:tabs>
          <w:tab w:val="left" w:pos="420" w:leader="none"/>
        </w:tabs>
        <w:rPr>
          <w:rFonts w:ascii="楷体" w:hAnsi="楷体" w:eastAsia="楷体" w:cs="宋体"/>
          <w:sz w:val="24"/>
        </w:rPr>
      </w:pPr>
      <w:r>
        <w:rPr>
          <w:rFonts w:hint="eastAsia" w:ascii="楷体" w:hAnsi="楷体" w:eastAsia="楷体" w:cs="Arial"/>
          <w:b/>
          <w:sz w:val="24"/>
        </w:rPr>
        <w:t xml:space="preserve">★</w:t>
      </w:r>
      <w:r>
        <w:rPr>
          <w:rFonts w:hint="eastAsia" w:ascii="楷体" w:hAnsi="楷体" w:eastAsia="楷体" w:cs="宋体"/>
          <w:sz w:val="24"/>
        </w:rPr>
        <w:t xml:space="preserve">(2)供货方需免费提供仪器安装现场环境的改造服务</w:t>
      </w:r>
      <w:r>
        <w:rPr>
          <w:rFonts w:hint="eastAsia" w:ascii="楷体" w:hAnsi="楷体" w:eastAsia="楷体" w:cs="宋体"/>
          <w:sz w:val="24"/>
        </w:rPr>
        <w:t xml:space="preserve">（不统一组织现场踏勘，相关费用由各潜在供应商自行承担）</w:t>
      </w:r>
      <w:r>
        <w:rPr>
          <w:rFonts w:hint="eastAsia" w:ascii="楷体" w:hAnsi="楷体" w:eastAsia="楷体" w:cs="宋体"/>
          <w:sz w:val="24"/>
        </w:rPr>
        <w:t xml:space="preserve">以满足仪器设备安装要求；仪器现场安装、调试期间进行仪器操作培训内容包括仪器的原理、使用、日常维护及现场操作。</w:t>
      </w:r>
      <w:r/>
    </w:p>
    <w:p>
      <w:pPr>
        <w:ind w:firstLine="480"/>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 xml:space="preserve">)</w:t>
      </w:r>
      <w:r>
        <w:rPr>
          <w:rFonts w:hint="eastAsia" w:ascii="楷体" w:hAnsi="楷体" w:eastAsia="楷体" w:cs="宋体"/>
          <w:sz w:val="24"/>
        </w:rPr>
        <w:t xml:space="preserve">供货方需提供原厂集中免费培训，人次和时间</w:t>
      </w:r>
      <w:r>
        <w:rPr>
          <w:rFonts w:hint="eastAsia" w:ascii="楷体" w:hAnsi="楷体" w:eastAsia="楷体" w:cs="宋体"/>
          <w:sz w:val="24"/>
        </w:rPr>
        <w:t xml:space="preserve">由采购人确定，</w:t>
      </w:r>
      <w:r>
        <w:rPr>
          <w:rFonts w:hint="eastAsia" w:ascii="楷体" w:hAnsi="楷体" w:eastAsia="楷体" w:cs="宋体"/>
          <w:sz w:val="24"/>
        </w:rPr>
        <w:t xml:space="preserve">并提供相应的培训计划，详细说明培训的方式、地点、人数、时间等实质性内容。</w:t>
      </w:r>
      <w:r/>
    </w:p>
    <w:p>
      <w:pPr>
        <w:ind w:firstLine="480"/>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(4)供货方需免费为</w:t>
      </w:r>
      <w:bookmarkStart w:id="323" w:name="OLE_LINK51"/>
      <w:r/>
      <w:bookmarkStart w:id="324" w:name="OLE_LINK52"/>
      <w:r>
        <w:rPr>
          <w:rFonts w:hint="eastAsia" w:ascii="楷体" w:hAnsi="楷体" w:eastAsia="楷体" w:cs="宋体"/>
          <w:sz w:val="24"/>
        </w:rPr>
        <w:t xml:space="preserve">全自动高锰酸盐指数分析仪、全自动总磷总氮分析仪、全自动CODcr分析仪、火焰原子吸收光谱仪、酶底物法检测系统</w:t>
      </w:r>
      <w:bookmarkEnd w:id="323"/>
      <w:r/>
      <w:bookmarkEnd w:id="324"/>
      <w:r>
        <w:rPr>
          <w:rFonts w:hint="eastAsia" w:ascii="楷体" w:hAnsi="楷体" w:eastAsia="楷体" w:cs="宋体"/>
          <w:sz w:val="24"/>
        </w:rPr>
        <w:t xml:space="preserve">提供方法验证、方法比对等技术支持服务。</w:t>
      </w:r>
      <w:r/>
    </w:p>
    <w:p>
      <w:pPr>
        <w:ind w:firstLine="482"/>
        <w:spacing w:line="360" w:lineRule="auto"/>
        <w:tabs>
          <w:tab w:val="left" w:pos="420" w:leader="none"/>
        </w:tabs>
        <w:rPr>
          <w:rFonts w:ascii="楷体" w:hAnsi="楷体" w:eastAsia="楷体" w:cs="宋体"/>
          <w:sz w:val="24"/>
        </w:rPr>
      </w:pPr>
      <w:r/>
      <w:bookmarkStart w:id="325" w:name="OLE_LINK44"/>
      <w:r/>
      <w:bookmarkStart w:id="326" w:name="OLE_LINK43"/>
      <w:r>
        <w:rPr>
          <w:rFonts w:hint="eastAsia" w:ascii="楷体" w:hAnsi="楷体" w:eastAsia="楷体" w:cs="Arial"/>
          <w:b/>
          <w:sz w:val="24"/>
        </w:rPr>
        <w:t xml:space="preserve">★</w:t>
      </w:r>
      <w:r>
        <w:rPr>
          <w:rFonts w:hint="eastAsia" w:ascii="楷体" w:hAnsi="楷体" w:eastAsia="楷体" w:cs="宋体"/>
          <w:sz w:val="24"/>
        </w:rPr>
        <w:t xml:space="preserve">(5)安装验收完毕后，供货方需免费为电热鼓风干燥箱、电热恒温培养箱、全自动高锰酸盐指数分析仪、</w:t>
      </w:r>
      <w:r>
        <w:rPr>
          <w:rFonts w:hint="eastAsia" w:ascii="楷体" w:hAnsi="楷体" w:eastAsia="楷体" w:cs="宋体"/>
          <w:sz w:val="24"/>
        </w:rPr>
        <w:t xml:space="preserve">生化培养箱、数显电导率仪、</w:t>
      </w:r>
      <w:r>
        <w:rPr>
          <w:rFonts w:hint="eastAsia" w:ascii="楷体" w:hAnsi="楷体" w:eastAsia="楷体" w:cs="宋体"/>
          <w:sz w:val="24"/>
        </w:rPr>
        <w:t xml:space="preserve">全自动总磷总氮分析仪、全自动CODcr分析仪、火焰原子吸收光谱仪、</w:t>
      </w:r>
      <w:r>
        <w:rPr>
          <w:rFonts w:hint="eastAsia" w:ascii="楷体" w:hAnsi="楷体" w:eastAsia="楷体" w:cs="宋体"/>
          <w:sz w:val="24"/>
        </w:rPr>
        <w:t xml:space="preserve">双光束紫外可见分光光度计、</w:t>
      </w:r>
      <w:r>
        <w:rPr>
          <w:rFonts w:hint="eastAsia" w:ascii="楷体" w:hAnsi="楷体" w:eastAsia="楷体" w:cs="宋体"/>
          <w:sz w:val="24"/>
        </w:rPr>
        <w:t xml:space="preserve">数显式电热恒温水浴锅</w:t>
      </w:r>
      <w:r>
        <w:rPr>
          <w:rFonts w:hint="eastAsia" w:ascii="楷体" w:hAnsi="楷体" w:eastAsia="楷体" w:cs="宋体"/>
          <w:sz w:val="24"/>
        </w:rPr>
        <w:t xml:space="preserve">、</w:t>
      </w:r>
      <w:r>
        <w:rPr>
          <w:rFonts w:hint="eastAsia" w:ascii="楷体" w:hAnsi="楷体" w:eastAsia="楷体" w:cs="宋体"/>
          <w:sz w:val="24"/>
        </w:rPr>
        <w:t xml:space="preserve">万分之一电子天平</w:t>
      </w:r>
      <w:r>
        <w:rPr>
          <w:rFonts w:hint="eastAsia" w:ascii="楷体" w:hAnsi="楷体" w:eastAsia="楷体" w:cs="宋体"/>
          <w:sz w:val="24"/>
        </w:rPr>
        <w:t xml:space="preserve">、便携式水质自动分析仪、智能多路配气仪、环境气体应急检测仪提供三年</w:t>
      </w:r>
      <w:r>
        <w:rPr>
          <w:rFonts w:hint="eastAsia" w:ascii="楷体" w:hAnsi="楷体" w:eastAsia="楷体" w:cs="宋体"/>
          <w:sz w:val="24"/>
        </w:rPr>
        <w:t xml:space="preserve">（每年一次）</w:t>
      </w:r>
      <w:r>
        <w:rPr>
          <w:rFonts w:hint="eastAsia" w:ascii="楷体" w:hAnsi="楷体" w:eastAsia="楷体" w:cs="宋体"/>
          <w:sz w:val="24"/>
        </w:rPr>
        <w:t xml:space="preserve">由国家法定计量认证机构出具的仪器设备检定或校准证书。</w:t>
      </w:r>
      <w:bookmarkEnd w:id="325"/>
      <w:bookmarkEnd w:id="326"/>
      <w:r/>
    </w:p>
    <w:p>
      <w:pPr>
        <w:ind w:firstLine="482"/>
        <w:jc w:val="left"/>
        <w:spacing w:line="360" w:lineRule="auto"/>
        <w:tabs>
          <w:tab w:val="left" w:pos="420" w:leader="none"/>
        </w:tabs>
        <w:rPr>
          <w:rFonts w:ascii="楷体" w:hAnsi="楷体" w:eastAsia="楷体" w:cs="宋体"/>
          <w:b/>
          <w:sz w:val="24"/>
        </w:rPr>
      </w:pPr>
      <w:r>
        <w:rPr>
          <w:rFonts w:hint="eastAsia" w:ascii="楷体" w:hAnsi="楷体" w:eastAsia="楷体" w:cs="宋体"/>
          <w:b/>
          <w:sz w:val="24"/>
        </w:rPr>
        <w:t xml:space="preserve">3、售后服务</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(1)自验收合格之日起，质保期至少为</w:t>
      </w:r>
      <w:r>
        <w:rPr>
          <w:rFonts w:hint="eastAsia" w:ascii="楷体" w:hAnsi="楷体" w:eastAsia="楷体" w:cs="宋体"/>
          <w:color w:val="ff0000"/>
          <w:sz w:val="24"/>
        </w:rPr>
        <w:t xml:space="preserve">五年</w:t>
      </w:r>
      <w:r>
        <w:rPr>
          <w:rFonts w:hint="eastAsia" w:ascii="楷体" w:hAnsi="楷体" w:eastAsia="楷体" w:cs="宋体"/>
          <w:sz w:val="24"/>
        </w:rPr>
        <w:t xml:space="preserve">。质保期内，对产品质量实行三包，因设备配置或制造质量问题而引起的故障，应在48小时内立即予以免费维修或更换并承担由此产生的一切费用。</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(2)技术支持响应时间：在接到采购单位维修函电后，必须在2小时内及时对提出的维修要求作出响应，48小时内到达维修现场，并在最短时间内修复完毕；维修过程中，因特殊原因严重延误维修时间，应该说明并且相应延长保修时间。</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(3)质保期满后应继续提供维修服务，如仪器出现故障需要更换配件，需提供优惠的配件价格，新配件实行保修1年。</w:t>
      </w:r>
      <w:r/>
    </w:p>
    <w:p>
      <w:pPr>
        <w:pStyle w:val="835"/>
        <w:ind w:firstLine="480"/>
        <w:spacing w:line="360" w:lineRule="auto"/>
        <w:tabs>
          <w:tab w:val="left" w:pos="420" w:leader="none"/>
        </w:tabs>
        <w:rPr>
          <w:rFonts w:ascii="Times New Roman" w:hAnsi="Times New Roman" w:eastAsia="宋体" w:cs="Times New Roman"/>
          <w:sz w:val="21"/>
        </w:rPr>
      </w:pPr>
      <w:r>
        <w:rPr>
          <w:rFonts w:hint="eastAsia" w:ascii="楷体" w:hAnsi="楷体" w:eastAsia="楷体" w:cs="宋体"/>
          <w:sz w:val="24"/>
        </w:rPr>
        <w:t xml:space="preserve">(4)免费质保期满后，需提供在设备设计使用周期内的有偿包修（提供不同维保方式的收费标准及折扣率），并且保证使用方能更换或购买到原厂正宗的零部件及易损件，确保设备的正常使用。</w:t>
      </w:r>
      <w:r/>
    </w:p>
    <w:p>
      <w:pPr>
        <w:ind w:firstLine="480"/>
        <w:spacing w:line="360" w:lineRule="auto"/>
        <w:tabs>
          <w:tab w:val="left" w:pos="420" w:leader="none"/>
        </w:tabs>
        <w:rPr>
          <w:rFonts w:ascii="楷体" w:hAnsi="楷体" w:eastAsia="楷体" w:cs="宋体"/>
          <w:sz w:val="24"/>
        </w:rPr>
      </w:pPr>
      <w:r>
        <w:rPr>
          <w:rFonts w:hint="eastAsia" w:ascii="楷体" w:hAnsi="楷体" w:eastAsia="楷体" w:cs="宋体"/>
          <w:sz w:val="24"/>
        </w:rPr>
        <w:t xml:space="preserve">(5)供货方需根据客户要求对仪器提供终身免费软件硬件升级服务。</w:t>
      </w:r>
      <w:r/>
    </w:p>
    <w:p>
      <w:pPr>
        <w:ind w:firstLine="480"/>
        <w:jc w:val="left"/>
        <w:spacing w:line="360" w:lineRule="auto"/>
        <w:tabs>
          <w:tab w:val="left" w:pos="420" w:leader="none"/>
        </w:tabs>
        <w:rPr>
          <w:rFonts w:ascii="楷体" w:hAnsi="楷体" w:eastAsia="楷体" w:cs="宋体"/>
          <w:sz w:val="24"/>
        </w:rPr>
      </w:pPr>
      <w:r>
        <w:rPr>
          <w:rFonts w:hint="eastAsia" w:ascii="楷体" w:hAnsi="楷体" w:eastAsia="楷体" w:cs="宋体"/>
          <w:bCs/>
          <w:sz w:val="24"/>
        </w:rPr>
        <w:t xml:space="preserve">(6)</w:t>
      </w:r>
      <w:r>
        <w:rPr>
          <w:rFonts w:hint="eastAsia" w:ascii="楷体" w:hAnsi="楷体" w:eastAsia="楷体" w:cs="宋体"/>
          <w:sz w:val="24"/>
        </w:rPr>
        <w:t xml:space="preserve">供货方需提供每年2次的仪器免费维护保养。</w:t>
      </w:r>
      <w:r/>
    </w:p>
    <w:p>
      <w:pPr>
        <w:ind w:firstLine="420"/>
        <w:spacing w:line="360" w:lineRule="auto"/>
        <w:tabs>
          <w:tab w:val="left" w:pos="420" w:leader="none"/>
        </w:tabs>
        <w:rPr>
          <w:rFonts w:ascii="楷体" w:hAnsi="楷体" w:eastAsia="楷体" w:cs="Arial"/>
          <w:b/>
          <w:sz w:val="24"/>
        </w:rPr>
      </w:pPr>
      <w:r/>
      <w:bookmarkStart w:id="327" w:name="OLE_LINK38"/>
      <w:r/>
      <w:bookmarkStart w:id="328" w:name="OLE_LINK37"/>
      <w:r>
        <w:rPr>
          <w:rFonts w:hint="eastAsia" w:ascii="楷体" w:hAnsi="楷体" w:eastAsia="楷体" w:cs="Arial"/>
          <w:b/>
          <w:sz w:val="24"/>
        </w:rPr>
        <w:t xml:space="preserve">★</w:t>
      </w:r>
      <w:bookmarkEnd w:id="327"/>
      <w:r/>
      <w:bookmarkEnd w:id="328"/>
      <w:r>
        <w:rPr>
          <w:rFonts w:hint="eastAsia" w:ascii="楷体" w:hAnsi="楷体" w:eastAsia="楷体" w:cs="Arial"/>
          <w:b/>
          <w:sz w:val="24"/>
        </w:rPr>
        <w:t xml:space="preserve">六、商务要求</w:t>
      </w:r>
      <w:r/>
    </w:p>
    <w:p>
      <w:pPr>
        <w:ind w:firstLine="420"/>
        <w:spacing w:line="360" w:lineRule="auto"/>
        <w:tabs>
          <w:tab w:val="left" w:pos="420" w:leader="none"/>
        </w:tabs>
        <w:rPr>
          <w:rFonts w:ascii="楷体" w:hAnsi="楷体" w:eastAsia="楷体" w:cs="Arial"/>
          <w:sz w:val="24"/>
        </w:rPr>
      </w:pPr>
      <w:r/>
      <w:bookmarkStart w:id="329" w:name="OLE_LINK93"/>
      <w:r/>
      <w:bookmarkStart w:id="330" w:name="OLE_LINK94"/>
      <w:r>
        <w:rPr>
          <w:rFonts w:hint="eastAsia" w:ascii="楷体" w:hAnsi="楷体" w:eastAsia="楷体" w:cs="Arial"/>
          <w:b/>
          <w:sz w:val="24"/>
        </w:rPr>
        <w:t xml:space="preserve">1.供货期：</w:t>
      </w:r>
      <w:r>
        <w:rPr>
          <w:rFonts w:hint="eastAsia" w:ascii="楷体" w:hAnsi="楷体" w:eastAsia="楷体" w:cs="楷体"/>
          <w:sz w:val="24"/>
        </w:rPr>
        <w:t xml:space="preserve">合同签订后2周内</w:t>
      </w:r>
      <w:r>
        <w:rPr>
          <w:rFonts w:hint="eastAsia" w:ascii="楷体" w:hAnsi="楷体" w:eastAsia="楷体" w:cs="Arial"/>
          <w:sz w:val="24"/>
        </w:rPr>
        <w:t xml:space="preserve">。</w:t>
      </w:r>
      <w:bookmarkEnd w:id="329"/>
      <w:r/>
      <w:bookmarkEnd w:id="330"/>
      <w:r/>
      <w:r/>
    </w:p>
    <w:p>
      <w:pPr>
        <w:ind w:firstLine="420"/>
        <w:spacing w:line="360" w:lineRule="auto"/>
        <w:tabs>
          <w:tab w:val="left" w:pos="420" w:leader="none"/>
        </w:tabs>
        <w:rPr>
          <w:rFonts w:ascii="楷体" w:hAnsi="楷体" w:eastAsia="楷体" w:cs="Arial"/>
          <w:sz w:val="24"/>
        </w:rPr>
      </w:pPr>
      <w:r>
        <w:rPr>
          <w:rFonts w:hint="eastAsia" w:ascii="楷体" w:hAnsi="楷体" w:eastAsia="楷体" w:cs="Arial"/>
          <w:b/>
          <w:sz w:val="24"/>
        </w:rPr>
        <w:t xml:space="preserve">2.</w:t>
      </w:r>
      <w:bookmarkStart w:id="331" w:name="OLE_LINK95"/>
      <w:r/>
      <w:bookmarkStart w:id="332" w:name="OLE_LINK96"/>
      <w:r>
        <w:rPr>
          <w:rFonts w:hint="eastAsia" w:ascii="楷体" w:hAnsi="楷体" w:eastAsia="楷体" w:cs="Arial"/>
          <w:b/>
          <w:sz w:val="24"/>
        </w:rPr>
        <w:t xml:space="preserve">交付（实施）的地点（范围）：</w:t>
      </w:r>
      <w:r>
        <w:rPr>
          <w:rFonts w:hint="eastAsia" w:ascii="楷体" w:hAnsi="楷体" w:eastAsia="楷体" w:cs="Arial"/>
          <w:sz w:val="24"/>
        </w:rPr>
        <w:t xml:space="preserve">采购人指定地点</w:t>
      </w:r>
      <w:bookmarkEnd w:id="331"/>
      <w:r/>
      <w:bookmarkEnd w:id="332"/>
      <w:r/>
      <w:r/>
    </w:p>
    <w:p>
      <w:pPr>
        <w:ind w:firstLine="420"/>
        <w:spacing w:line="360" w:lineRule="auto"/>
        <w:tabs>
          <w:tab w:val="left" w:pos="420" w:leader="none"/>
        </w:tabs>
        <w:rPr>
          <w:rFonts w:ascii="楷体" w:hAnsi="楷体" w:eastAsia="楷体" w:cs="Arial"/>
          <w:bCs/>
          <w:sz w:val="24"/>
        </w:rPr>
      </w:pPr>
      <w:r>
        <w:rPr>
          <w:rFonts w:hint="eastAsia" w:ascii="楷体" w:hAnsi="楷体" w:eastAsia="楷体" w:cs="Arial"/>
          <w:b/>
          <w:sz w:val="24"/>
        </w:rPr>
        <w:t xml:space="preserve">3.</w:t>
      </w:r>
      <w:bookmarkStart w:id="333" w:name="OLE_LINK97"/>
      <w:r/>
      <w:bookmarkStart w:id="334" w:name="OLE_LINK98"/>
      <w:r>
        <w:rPr>
          <w:rFonts w:hint="eastAsia" w:ascii="楷体" w:hAnsi="楷体" w:eastAsia="楷体" w:cs="Arial"/>
          <w:b/>
          <w:sz w:val="24"/>
        </w:rPr>
        <w:t xml:space="preserve">付款条件（进度和方式）</w:t>
      </w:r>
      <w:bookmarkEnd w:id="333"/>
      <w:r/>
      <w:bookmarkEnd w:id="334"/>
      <w:r>
        <w:rPr>
          <w:rFonts w:hint="eastAsia" w:ascii="楷体" w:hAnsi="楷体" w:eastAsia="楷体" w:cs="Arial"/>
          <w:b/>
          <w:sz w:val="24"/>
        </w:rPr>
        <w:t xml:space="preserve">：</w:t>
      </w:r>
      <w:bookmarkStart w:id="335" w:name="OLE_LINK99"/>
      <w:r/>
      <w:bookmarkStart w:id="336" w:name="OLE_LINK100"/>
      <w:r>
        <w:rPr>
          <w:rFonts w:hint="eastAsia" w:ascii="楷体" w:hAnsi="楷体" w:eastAsia="楷体" w:cs="Arial"/>
          <w:bCs/>
          <w:sz w:val="24"/>
        </w:rPr>
        <w:t xml:space="preserve">合同签订后，采购人在收到中标人提供的相应金额的正规发票后10个工作日内支付合同金额的30%作为预付款。</w:t>
      </w:r>
      <w:r/>
    </w:p>
    <w:p>
      <w:pPr>
        <w:ind w:firstLine="420"/>
        <w:spacing w:line="360" w:lineRule="auto"/>
        <w:tabs>
          <w:tab w:val="left" w:pos="420" w:leader="none"/>
        </w:tabs>
        <w:rPr>
          <w:rFonts w:ascii="楷体" w:hAnsi="楷体" w:eastAsia="楷体" w:cs="Arial"/>
          <w:bCs/>
          <w:sz w:val="24"/>
        </w:rPr>
      </w:pPr>
      <w:r/>
      <w:bookmarkStart w:id="337" w:name="OLE_LINK6"/>
      <w:r/>
      <w:bookmarkStart w:id="338" w:name="OLE_LINK7"/>
      <w:r>
        <w:rPr>
          <w:rFonts w:hint="eastAsia" w:ascii="楷体" w:hAnsi="楷体" w:eastAsia="楷体" w:cs="Arial"/>
          <w:bCs/>
          <w:sz w:val="24"/>
        </w:rPr>
        <w:t xml:space="preserve">项目安装调试完毕并验收合格，采购人在收到中标人提供的相应金额的正规发票后10</w:t>
      </w:r>
      <w:r>
        <w:rPr>
          <w:rFonts w:hint="eastAsia" w:ascii="楷体" w:hAnsi="楷体" w:eastAsia="楷体" w:cs="Arial"/>
          <w:bCs/>
          <w:sz w:val="24"/>
        </w:rPr>
        <w:t xml:space="preserve">个工作日内，支付合同额的60%</w:t>
      </w:r>
      <w:r>
        <w:rPr>
          <w:rFonts w:hint="eastAsia" w:ascii="楷体" w:hAnsi="楷体" w:eastAsia="楷体" w:cs="Arial"/>
          <w:bCs/>
          <w:sz w:val="24"/>
        </w:rPr>
        <w:t xml:space="preserve">；质保期满，所有设备无质量问题，则在采购人收到中标人提供的相应金额的正规发票后10个工作日内，支付合同额的10%。</w:t>
      </w:r>
      <w:bookmarkEnd w:id="335"/>
      <w:r/>
      <w:bookmarkEnd w:id="336"/>
      <w:r/>
      <w:bookmarkEnd w:id="337"/>
      <w:bookmarkEnd w:id="338"/>
      <w:r/>
    </w:p>
    <w:p>
      <w:pPr>
        <w:ind w:firstLine="420"/>
        <w:spacing w:line="360" w:lineRule="auto"/>
        <w:tabs>
          <w:tab w:val="left" w:pos="420" w:leader="none"/>
        </w:tabs>
        <w:rPr>
          <w:rFonts w:eastAsia="楷体"/>
        </w:rPr>
      </w:pPr>
      <w:r>
        <w:rPr>
          <w:rFonts w:hint="eastAsia" w:ascii="楷体" w:hAnsi="楷体" w:eastAsia="楷体" w:cs="Arial"/>
          <w:b/>
          <w:sz w:val="24"/>
        </w:rPr>
        <w:t xml:space="preserve">4.</w:t>
      </w:r>
      <w:bookmarkStart w:id="339" w:name="OLE_LINK101"/>
      <w:r/>
      <w:bookmarkStart w:id="340" w:name="OLE_LINK102"/>
      <w:r>
        <w:rPr>
          <w:rFonts w:hint="eastAsia" w:ascii="楷体" w:hAnsi="楷体" w:eastAsia="楷体" w:cs="Arial"/>
          <w:b/>
          <w:sz w:val="24"/>
        </w:rPr>
        <w:t xml:space="preserve">付款程序</w:t>
      </w:r>
      <w:bookmarkEnd w:id="339"/>
      <w:r/>
      <w:bookmarkEnd w:id="340"/>
      <w:r>
        <w:rPr>
          <w:rFonts w:hint="eastAsia" w:ascii="楷体" w:hAnsi="楷体" w:eastAsia="楷体" w:cs="Arial"/>
          <w:b/>
          <w:sz w:val="24"/>
        </w:rPr>
        <w:t xml:space="preserve">：</w:t>
      </w:r>
      <w:bookmarkStart w:id="341" w:name="OLE_LINK103"/>
      <w:r>
        <w:rPr>
          <w:rFonts w:hint="eastAsia" w:ascii="楷体" w:hAnsi="楷体" w:eastAsia="楷体" w:cs="Arial"/>
          <w:bCs/>
          <w:sz w:val="24"/>
        </w:rPr>
        <w:t xml:space="preserve">以上采购项目资金支付程序，按照国家、省、市有关财政资金支付管理的规定执行</w:t>
      </w:r>
      <w:bookmarkEnd w:id="341"/>
      <w:r/>
      <w:r/>
    </w:p>
    <w:p>
      <w:pPr>
        <w:ind w:firstLine="420"/>
        <w:spacing w:line="360" w:lineRule="auto"/>
        <w:tabs>
          <w:tab w:val="left" w:pos="420" w:leader="none"/>
        </w:tabs>
        <w:rPr>
          <w:rFonts w:ascii="楷体" w:hAnsi="楷体" w:eastAsia="楷体" w:cs="Arial"/>
          <w:b/>
          <w:sz w:val="24"/>
        </w:rPr>
      </w:pPr>
      <w:r>
        <w:rPr>
          <w:rFonts w:hint="eastAsia" w:ascii="楷体" w:hAnsi="楷体" w:eastAsia="楷体" w:cs="Arial"/>
          <w:b/>
          <w:sz w:val="24"/>
        </w:rPr>
        <w:t xml:space="preserve">5.</w:t>
      </w:r>
      <w:bookmarkStart w:id="342" w:name="OLE_LINK104"/>
      <w:r/>
      <w:bookmarkStart w:id="343" w:name="OLE_LINK111"/>
      <w:r>
        <w:rPr>
          <w:rFonts w:hint="eastAsia" w:ascii="楷体" w:hAnsi="楷体" w:eastAsia="楷体" w:cs="Arial"/>
          <w:b/>
          <w:sz w:val="24"/>
        </w:rPr>
        <w:t xml:space="preserve">验收要求：</w:t>
      </w:r>
      <w:bookmarkEnd w:id="342"/>
      <w:r/>
      <w:bookmarkEnd w:id="343"/>
      <w:r/>
      <w:r/>
    </w:p>
    <w:p>
      <w:pPr>
        <w:ind w:firstLine="420"/>
        <w:spacing w:line="360" w:lineRule="auto"/>
        <w:tabs>
          <w:tab w:val="left" w:pos="420" w:leader="none"/>
        </w:tabs>
        <w:rPr>
          <w:rFonts w:ascii="楷体" w:hAnsi="楷体" w:eastAsia="楷体" w:cs="Arial"/>
          <w:sz w:val="24"/>
        </w:rPr>
      </w:pPr>
      <w:r/>
      <w:bookmarkStart w:id="344" w:name="OLE_LINK112"/>
      <w:r/>
      <w:bookmarkStart w:id="345" w:name="OLE_LINK113"/>
      <w:r>
        <w:rPr>
          <w:rFonts w:hint="eastAsia" w:ascii="楷体" w:hAnsi="楷体" w:eastAsia="楷体" w:cs="Arial"/>
          <w:sz w:val="24"/>
        </w:rPr>
        <w:t xml:space="preserve">（1）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r/>
    </w:p>
    <w:p>
      <w:pPr>
        <w:ind w:firstLine="420"/>
        <w:spacing w:line="360" w:lineRule="auto"/>
        <w:tabs>
          <w:tab w:val="left" w:pos="420" w:leader="none"/>
        </w:tabs>
        <w:rPr>
          <w:rFonts w:ascii="楷体" w:hAnsi="楷体" w:eastAsia="楷体" w:cs="Arial"/>
          <w:sz w:val="24"/>
        </w:rPr>
      </w:pPr>
      <w:r>
        <w:rPr>
          <w:rFonts w:hint="eastAsia" w:ascii="楷体" w:hAnsi="楷体" w:eastAsia="楷体" w:cs="Arial"/>
          <w:sz w:val="24"/>
        </w:rPr>
        <w:t xml:space="preserve">（2）供应商应负责在采购人验收前将本项目全部相关的系统软硬件，以及有关使用说明书（手册）等交付至采购人，由采购人组织验收。</w:t>
      </w:r>
      <w:r/>
    </w:p>
    <w:p>
      <w:pPr>
        <w:ind w:firstLine="420"/>
        <w:spacing w:line="360" w:lineRule="auto"/>
        <w:tabs>
          <w:tab w:val="left" w:pos="420" w:leader="none"/>
        </w:tabs>
        <w:rPr>
          <w:rFonts w:ascii="楷体" w:hAnsi="楷体" w:eastAsia="楷体" w:cs="Arial"/>
          <w:sz w:val="24"/>
        </w:rPr>
      </w:pPr>
      <w:r>
        <w:rPr>
          <w:rFonts w:hint="eastAsia" w:ascii="楷体" w:hAnsi="楷体" w:eastAsia="楷体" w:cs="Arial"/>
          <w:sz w:val="24"/>
        </w:rPr>
        <w:t xml:space="preserve">（3）供应商负责货物的安装、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bookmarkEnd w:id="344"/>
      <w:r/>
      <w:bookmarkEnd w:id="345"/>
      <w:r>
        <w:rPr>
          <w:rFonts w:hint="eastAsia" w:ascii="楷体" w:hAnsi="楷体" w:eastAsia="楷体" w:cs="Arial"/>
          <w:sz w:val="24"/>
        </w:rPr>
        <w:t xml:space="preserve"> </w:t>
      </w:r>
      <w:r/>
    </w:p>
    <w:p>
      <w:pPr>
        <w:ind w:firstLine="420"/>
        <w:spacing w:line="360" w:lineRule="auto"/>
        <w:tabs>
          <w:tab w:val="left" w:pos="420" w:leader="none"/>
        </w:tabs>
        <w:rPr>
          <w:rFonts w:ascii="楷体" w:hAnsi="楷体" w:eastAsia="楷体" w:cs="Arial"/>
          <w:sz w:val="24"/>
        </w:rPr>
      </w:pPr>
      <w:r>
        <w:rPr>
          <w:rFonts w:hint="eastAsia" w:ascii="楷体" w:hAnsi="楷体" w:eastAsia="楷体" w:cs="Arial"/>
          <w:b/>
          <w:sz w:val="24"/>
        </w:rPr>
        <w:t xml:space="preserve">5.</w:t>
      </w:r>
      <w:bookmarkStart w:id="346" w:name="OLE_LINK114"/>
      <w:r/>
      <w:bookmarkStart w:id="347" w:name="OLE_LINK115"/>
      <w:r>
        <w:rPr>
          <w:rFonts w:hint="eastAsia" w:ascii="楷体" w:hAnsi="楷体" w:eastAsia="楷体" w:cs="Arial"/>
          <w:b/>
          <w:sz w:val="24"/>
        </w:rPr>
        <w:t xml:space="preserve">投标货币</w:t>
      </w:r>
      <w:bookmarkEnd w:id="346"/>
      <w:r/>
      <w:bookmarkEnd w:id="347"/>
      <w:r>
        <w:rPr>
          <w:rFonts w:hint="eastAsia" w:ascii="楷体" w:hAnsi="楷体" w:eastAsia="楷体" w:cs="Arial"/>
          <w:b/>
          <w:sz w:val="24"/>
        </w:rPr>
        <w:t xml:space="preserve">：</w:t>
      </w:r>
      <w:r>
        <w:rPr>
          <w:rFonts w:hint="eastAsia" w:ascii="楷体" w:hAnsi="楷体" w:eastAsia="楷体" w:cs="Arial"/>
          <w:sz w:val="24"/>
        </w:rPr>
        <w:t xml:space="preserve">投标文件中的所有货物、服务单价和总价采用人民币报价，以元为单位标注。</w:t>
      </w:r>
      <w:r/>
    </w:p>
    <w:p>
      <w:pPr>
        <w:ind w:firstLine="420"/>
        <w:spacing w:line="360" w:lineRule="auto"/>
        <w:tabs>
          <w:tab w:val="left" w:pos="420" w:leader="none"/>
        </w:tabs>
        <w:rPr>
          <w:rFonts w:ascii="楷体" w:hAnsi="楷体" w:eastAsia="楷体"/>
          <w:sz w:val="24"/>
        </w:rPr>
      </w:pPr>
      <w:r>
        <w:rPr>
          <w:rFonts w:hint="eastAsia" w:ascii="楷体" w:hAnsi="楷体" w:eastAsia="楷体" w:cs="Arial"/>
          <w:b/>
          <w:sz w:val="24"/>
        </w:rPr>
        <w:t xml:space="preserve">七、其他要求</w:t>
      </w:r>
      <w:r/>
    </w:p>
    <w:p>
      <w:pPr>
        <w:pStyle w:val="2361"/>
        <w:ind w:firstLine="480"/>
        <w:jc w:val="both"/>
        <w:spacing w:line="360" w:lineRule="auto"/>
        <w:tabs>
          <w:tab w:val="left" w:pos="420" w:leader="none"/>
        </w:tabs>
        <w:rPr>
          <w:rFonts w:ascii="楷体" w:hAnsi="楷体" w:eastAsia="楷体" w:cs="Arial"/>
          <w:color w:val="ff0000"/>
        </w:rPr>
      </w:pPr>
      <w:r>
        <w:rPr>
          <w:rFonts w:hint="eastAsia" w:ascii="楷体" w:hAnsi="楷体" w:eastAsia="楷体" w:cs="Arial"/>
          <w:color w:val="ff0000"/>
        </w:rPr>
        <w:t xml:space="preserve">注：对采购需求部分的询问、质疑请向采购人提出，询问、质疑由采购人负责解释。</w:t>
      </w:r>
      <w:r/>
    </w:p>
    <w:p>
      <w:pPr>
        <w:pStyle w:val="2361"/>
        <w:ind w:firstLine="480"/>
        <w:jc w:val="both"/>
        <w:spacing w:line="360" w:lineRule="auto"/>
        <w:tabs>
          <w:tab w:val="left" w:pos="420" w:leader="none"/>
        </w:tabs>
        <w:rPr>
          <w:rFonts w:ascii="楷体" w:hAnsi="楷体" w:eastAsia="楷体" w:cs="Arial"/>
          <w:color w:val="ff0000"/>
        </w:rPr>
      </w:pPr>
      <w:r>
        <w:rPr>
          <w:rFonts w:hint="eastAsia" w:ascii="楷体" w:hAnsi="楷体" w:eastAsia="楷体" w:cs="Arial"/>
          <w:color w:val="ff0000"/>
        </w:rPr>
        <w:t xml:space="preserve">本部分标注“★”实质性要求，必须响应，不允许负偏离，否则作为无效投标处理。</w:t>
      </w:r>
      <w:bookmarkEnd w:id="255"/>
      <w:r/>
      <w:bookmarkEnd w:id="256"/>
      <w:r/>
      <w:bookmarkEnd w:id="249"/>
      <w:bookmarkEnd w:id="250"/>
      <w:r/>
    </w:p>
    <w:p>
      <w:pPr>
        <w:ind w:firstLine="420"/>
        <w:spacing w:line="360" w:lineRule="auto"/>
        <w:rPr>
          <w:rFonts w:ascii="楷体" w:hAnsi="楷体" w:eastAsia="楷体" w:cs="Arial"/>
          <w:b/>
          <w:bCs/>
          <w:sz w:val="24"/>
        </w:rPr>
      </w:pPr>
      <w:r>
        <w:rPr>
          <w:rFonts w:ascii="楷体" w:hAnsi="楷体" w:eastAsia="楷体" w:cs="Arial"/>
          <w:b/>
          <w:bCs/>
          <w:sz w:val="24"/>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ascii="楷体" w:hAnsi="楷体" w:eastAsia="楷体"/>
          <w:b/>
          <w:sz w:val="30"/>
        </w:rPr>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348" w:name="_Toc100386076"/>
      <w:r/>
      <w:bookmarkStart w:id="349" w:name="_Toc98669730"/>
      <w:r/>
      <w:bookmarkStart w:id="350" w:name="_Toc98669372"/>
      <w:r/>
      <w:bookmarkStart w:id="351" w:name="_Toc76955302"/>
      <w:r/>
      <w:bookmarkStart w:id="352" w:name="_Toc20821546"/>
      <w:r>
        <w:rPr>
          <w:rFonts w:hint="eastAsia" w:ascii="楷体" w:hAnsi="楷体" w:eastAsia="楷体"/>
          <w:b/>
          <w:sz w:val="30"/>
        </w:rPr>
        <w:t xml:space="preserve">评标办法和标准</w:t>
      </w:r>
      <w:r/>
    </w:p>
    <w:p>
      <w:pPr>
        <w:pStyle w:val="825"/>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37"/>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37"/>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37"/>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37"/>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25"/>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w:t>
      </w:r>
      <w:r>
        <w:rPr>
          <w:rFonts w:hint="eastAsia" w:ascii="楷体" w:hAnsi="楷体" w:eastAsia="楷体"/>
          <w:sz w:val="24"/>
        </w:rPr>
        <w:t xml:space="preserve">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5"/>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ascii="Wingdings 2" w:hAnsi="Wingdings 2" w:eastAsia="Wingdings 2" w:cs="Wingdings 2"/>
          <w:color w:val="00b050"/>
          <w:sz w:val="24"/>
          <w:szCs w:val="28"/>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jc w:val="cente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法人或者其他组织的营业执照等证明文件(原件扫描件)；供应商为自然人的，提供其身份</w:t>
            </w:r>
            <w:r>
              <w:rPr>
                <w:rFonts w:hint="eastAsia" w:ascii="楷体" w:hAnsi="楷体" w:eastAsia="楷体"/>
                <w:sz w:val="24"/>
                <w:szCs w:val="28"/>
              </w:rPr>
              <w:t xml:space="preserve">证(原件扫描件) 。</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参加本次政府采购活动近半年内（至少一个月）依法缴纳税收和社会保险资金的相关材料原件扫描件或资格承诺函。</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本项目专门面向中小微企业，提供《中小企业声明函》或《残疾人福利性单位声明函》或监狱企业的证明文件</w:t>
            </w:r>
            <w:r/>
          </w:p>
        </w:tc>
      </w:tr>
      <w:tr>
        <w:trPr>
          <w:jc w:val="cente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2552"/>
        <w:gridCol w:w="626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bookmarkStart w:id="353" w:name="OLE_LINK16"/>
            <w:r/>
            <w:bookmarkStart w:id="354" w:name="_Hlk144485380"/>
            <w:r/>
            <w:bookmarkStart w:id="355" w:name="OLE_LINK17"/>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bookmarkEnd w:id="353"/>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如有委托代理人，须提交投标单位为其缴纳的社保证明材料。</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354"/>
            <w:r/>
            <w:bookmarkEnd w:id="355"/>
            <w:r/>
          </w:p>
        </w:tc>
      </w:tr>
    </w:tbl>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p>
      <w:pPr>
        <w:ind w:firstLine="480"/>
        <w:spacing w:line="360" w:lineRule="auto"/>
        <w:rPr>
          <w:rFonts w:ascii="楷体" w:hAnsi="楷体" w:eastAsia="楷体"/>
          <w:sz w:val="24"/>
          <w:szCs w:val="22"/>
        </w:rPr>
      </w:pPr>
      <w:r>
        <w:rPr>
          <w:rFonts w:hint="eastAsia" w:ascii="楷体" w:hAnsi="楷体" w:eastAsia="楷体"/>
          <w:sz w:val="24"/>
          <w:szCs w:val="22"/>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w:t>
      </w:r>
      <w:bookmarkStart w:id="356" w:name="OLE_LINK42"/>
      <w:r/>
      <w:bookmarkStart w:id="357" w:name="OLE_LINK45"/>
      <w:r>
        <w:rPr>
          <w:rFonts w:hint="eastAsia" w:ascii="楷体" w:hAnsi="楷体" w:eastAsia="楷体"/>
          <w:b/>
          <w:sz w:val="30"/>
          <w:szCs w:val="30"/>
        </w:rPr>
        <w:t xml:space="preserve">商务和技术评估</w:t>
      </w:r>
      <w:bookmarkEnd w:id="356"/>
      <w:r/>
      <w:bookmarkEnd w:id="357"/>
      <w:r/>
      <w:r/>
    </w:p>
    <w:p>
      <w:pPr>
        <w:ind w:firstLine="420"/>
        <w:jc w:val="left"/>
        <w:spacing w:line="360" w:lineRule="auto"/>
        <w:widowControl/>
        <w:rPr>
          <w:rFonts w:ascii="楷体" w:hAnsi="楷体" w:eastAsia="楷体"/>
          <w:b/>
          <w:sz w:val="24"/>
        </w:rPr>
      </w:pPr>
      <w:r/>
      <w:bookmarkStart w:id="358" w:name="_Hlk176853925"/>
      <w:r>
        <w:rPr>
          <w:rFonts w:ascii="Wingdings 2" w:hAnsi="Wingdings 2" w:eastAsia="Wingdings 2" w:cs="Wingdings 2"/>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348"/>
      <w:bookmarkEnd w:id="349"/>
      <w:bookmarkEnd w:id="350"/>
      <w:bookmarkEnd w:id="351"/>
      <w:bookmarkEnd w:id="352"/>
      <w:bookmarkEnd w:id="358"/>
      <w:r/>
    </w:p>
    <w:tbl>
      <w:tblPr>
        <w:tblW w:w="5004" w:type="pct"/>
        <w:jc w:val="center"/>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1978"/>
        <w:gridCol w:w="2299"/>
        <w:gridCol w:w="287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88"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6"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3"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3"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88"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6"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55.00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3"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3" w:type="pct"/>
            <w:vAlign w:val="center"/>
            <w:textDirection w:val="lrTb"/>
            <w:noWrap/>
          </w:tcPr>
          <w:p>
            <w:pPr>
              <w:pStyle w:val="2365"/>
              <w:jc w:val="center"/>
              <w:rPr>
                <w:rFonts w:ascii="楷体" w:hAnsi="楷体" w:eastAsia="楷体" w:cs="楷体"/>
              </w:rPr>
            </w:pPr>
            <w:r>
              <w:rPr>
                <w:rFonts w:hint="eastAsia" w:ascii="楷体" w:hAnsi="楷体" w:eastAsia="楷体" w:cs="楷体"/>
              </w:rPr>
              <w:t xml:space="preserve">30.00</w:t>
            </w:r>
            <w:r/>
          </w:p>
        </w:tc>
      </w:tr>
    </w:tbl>
    <w:p>
      <w:pPr>
        <w:spacing w:line="360" w:lineRule="auto"/>
        <w:widowControl/>
        <w:rPr>
          <w:rFonts w:ascii="楷体" w:hAnsi="楷体" w:eastAsia="楷体" w:cs="楷体"/>
          <w:b/>
          <w:sz w:val="24"/>
        </w:rPr>
      </w:pPr>
      <w:r>
        <w:rPr>
          <w:rFonts w:hint="eastAsia" w:ascii="楷体" w:hAnsi="楷体" w:eastAsia="楷体" w:cs="楷体"/>
          <w:b/>
          <w:sz w:val="24"/>
          <w:highlight w:val="white"/>
        </w:rPr>
        <w:t xml:space="preserve">（一）技术评估</w:t>
      </w:r>
      <w:r/>
    </w:p>
    <w:tbl>
      <w:tblPr>
        <w:tblStyle w:val="89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3"/>
        <w:gridCol w:w="1329"/>
        <w:gridCol w:w="6718"/>
        <w:gridCol w:w="778"/>
      </w:tblGrid>
      <w:tr>
        <w:trPr>
          <w:jc w:val="center"/>
          <w:trHeight w:val="465"/>
        </w:trPr>
        <w:tc>
          <w:tcPr>
            <w:tcW w:w="803"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W w:w="1329"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技术参数响应</w:t>
            </w:r>
            <w:r/>
          </w:p>
        </w:tc>
        <w:tc>
          <w:tcPr>
            <w:tcW w:w="6718" w:type="dxa"/>
            <w:textDirection w:val="lrTb"/>
            <w:noWrap w:val="false"/>
          </w:tcPr>
          <w:p>
            <w:pPr>
              <w:spacing w:line="360" w:lineRule="auto"/>
              <w:rPr>
                <w:rFonts w:ascii="楷体" w:hAnsi="楷体" w:eastAsia="楷体" w:cs="楷体"/>
                <w:sz w:val="24"/>
              </w:rPr>
            </w:pPr>
            <w:r>
              <w:rPr>
                <w:rFonts w:hint="eastAsia" w:ascii="楷体" w:hAnsi="楷体" w:eastAsia="楷体" w:cs="楷体"/>
                <w:sz w:val="24"/>
              </w:rPr>
              <w:t xml:space="preserve">1.根据各投标人所投产品的技术性能、对招标文件各项基本要求的逐项响应情况，由评委进行综合打分，投标人所投产品完全满足或优于招标文件中货物的技术参数及要求的，得基本分41分。</w:t>
            </w:r>
            <w:r/>
          </w:p>
          <w:p>
            <w:pPr>
              <w:spacing w:line="360" w:lineRule="auto"/>
              <w:rPr>
                <w:rFonts w:ascii="楷体" w:hAnsi="楷体" w:eastAsia="楷体" w:cs="楷体"/>
                <w:sz w:val="24"/>
              </w:rPr>
            </w:pPr>
            <w:r>
              <w:rPr>
                <w:rFonts w:hint="eastAsia" w:ascii="楷体" w:hAnsi="楷体" w:eastAsia="楷体" w:cs="楷体"/>
                <w:sz w:val="24"/>
              </w:rPr>
              <w:t xml:space="preserve">2.标“▲”的功能及技术参数为重要性能指标（共计28项，每项1分，共计28分），如有负偏离，有一项扣1分。</w:t>
            </w:r>
            <w:r/>
          </w:p>
          <w:p>
            <w:pPr>
              <w:spacing w:line="360" w:lineRule="auto"/>
              <w:rPr>
                <w:rFonts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szCs w:val="22"/>
              </w:rPr>
              <w:t xml:space="preserve">标“</w:t>
            </w:r>
            <w:r>
              <w:rPr>
                <w:rFonts w:hint="eastAsia" w:ascii="宋体" w:hAnsi="宋体" w:cs="宋体"/>
                <w:sz w:val="24"/>
                <w:szCs w:val="22"/>
              </w:rPr>
              <w:t xml:space="preserve">#</w:t>
            </w:r>
            <w:r>
              <w:rPr>
                <w:rFonts w:hint="eastAsia" w:ascii="楷体" w:hAnsi="楷体" w:eastAsia="楷体" w:cs="楷体"/>
                <w:sz w:val="24"/>
                <w:szCs w:val="22"/>
              </w:rPr>
              <w:t xml:space="preserve">”</w:t>
            </w:r>
            <w:r>
              <w:rPr>
                <w:rFonts w:hint="eastAsia" w:ascii="楷体" w:hAnsi="楷体" w:eastAsia="楷体" w:cs="楷体"/>
                <w:sz w:val="24"/>
              </w:rPr>
              <w:t xml:space="preserve">的功能及技术参数为一般指标</w:t>
            </w:r>
            <w:r>
              <w:rPr>
                <w:rFonts w:hint="eastAsia" w:ascii="楷体" w:hAnsi="楷体" w:eastAsia="楷体" w:cs="楷体"/>
                <w:sz w:val="24"/>
                <w:szCs w:val="22"/>
              </w:rPr>
              <w:t xml:space="preserve">（共计26项，每项0.5分，共计13分）</w:t>
            </w:r>
            <w:r>
              <w:rPr>
                <w:rFonts w:hint="eastAsia" w:ascii="楷体" w:hAnsi="楷体" w:eastAsia="楷体" w:cs="楷体"/>
                <w:sz w:val="24"/>
              </w:rPr>
              <w:t xml:space="preserve">，如有负偏离，有一项扣0.5分。</w:t>
            </w:r>
            <w:r/>
          </w:p>
          <w:p>
            <w:pPr>
              <w:jc w:val="left"/>
              <w:spacing w:line="360" w:lineRule="auto"/>
              <w:widowControl/>
              <w:rPr>
                <w:rFonts w:ascii="楷体" w:hAnsi="楷体" w:eastAsia="楷体" w:cs="楷体"/>
                <w:sz w:val="24"/>
              </w:rPr>
            </w:pPr>
            <w:r>
              <w:rPr>
                <w:rFonts w:hint="eastAsia" w:ascii="楷体" w:hAnsi="楷体" w:eastAsia="楷体" w:cs="楷体"/>
                <w:sz w:val="24"/>
              </w:rPr>
              <w:t xml:space="preserve">注：招标文件“第四部分 采购需求”“四、技术及服务要</w:t>
            </w:r>
            <w:r>
              <w:rPr>
                <w:rFonts w:hint="eastAsia" w:ascii="楷体" w:hAnsi="楷体" w:eastAsia="楷体" w:cs="楷体"/>
                <w:sz w:val="24"/>
              </w:rPr>
              <w:t xml:space="preserve">求”中标“</w:t>
            </w:r>
            <w:bookmarkStart w:id="359" w:name="OLE_LINK10"/>
            <w:r/>
            <w:bookmarkStart w:id="360" w:name="OLE_LINK11"/>
            <w:r>
              <w:rPr>
                <w:rFonts w:hint="eastAsia" w:ascii="楷体" w:hAnsi="楷体" w:eastAsia="楷体" w:cs="楷体"/>
                <w:sz w:val="24"/>
              </w:rPr>
              <w:t xml:space="preserve">▲</w:t>
            </w:r>
            <w:bookmarkEnd w:id="359"/>
            <w:r/>
            <w:bookmarkEnd w:id="360"/>
            <w:r>
              <w:rPr>
                <w:rFonts w:hint="eastAsia" w:ascii="楷体" w:hAnsi="楷体" w:eastAsia="楷体" w:cs="楷体"/>
                <w:sz w:val="24"/>
              </w:rPr>
              <w:t xml:space="preserve">”及“</w:t>
            </w:r>
            <w:r>
              <w:rPr>
                <w:rFonts w:hint="eastAsia" w:ascii="宋体" w:hAnsi="宋体" w:cs="宋体"/>
                <w:sz w:val="24"/>
              </w:rPr>
              <w:t xml:space="preserve">#</w:t>
            </w:r>
            <w:r>
              <w:rPr>
                <w:rFonts w:hint="eastAsia" w:ascii="楷体" w:hAnsi="楷体" w:eastAsia="楷体" w:cs="楷体"/>
                <w:sz w:val="24"/>
              </w:rPr>
              <w:t xml:space="preserve">”的内容，</w:t>
            </w:r>
            <w:r>
              <w:rPr>
                <w:rFonts w:hint="eastAsia" w:ascii="楷体" w:hAnsi="楷体" w:eastAsia="楷体" w:cs="楷体"/>
                <w:sz w:val="24"/>
              </w:rPr>
              <w:t xml:space="preserve">投标人须在投标文件中提供技术支持资料（按采购需求中的要求提供证明材料，如果采购需求中未提及，须提供产品的厂家技术白皮书、产品样本、手册、检测报告等扫描件），未提供有效证明材料或证明材料中内容与所填报指标不一致的，该指标按不满足处理。</w:t>
            </w:r>
            <w:r>
              <w:rPr>
                <w:rFonts w:hint="eastAsia" w:ascii="楷体" w:hAnsi="楷体" w:eastAsia="楷体" w:cs="楷体"/>
                <w:sz w:val="24"/>
              </w:rPr>
              <w:t xml:space="preserve">【注：签订合同前，采购人有权要求中标供应商提供佐证材料原件核查，中标供应商不能按时提供的视为虚假响应，将取消中标资格】</w:t>
            </w:r>
            <w:r>
              <w:rPr>
                <w:rFonts w:hint="eastAsia" w:ascii="楷体" w:hAnsi="楷体" w:eastAsia="楷体" w:cs="楷体"/>
                <w:sz w:val="24"/>
              </w:rPr>
              <w:t xml:space="preserve">。</w:t>
            </w:r>
            <w:r/>
          </w:p>
        </w:tc>
        <w:tc>
          <w:tcPr>
            <w:tcW w:w="778"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41</w:t>
            </w:r>
            <w:r/>
          </w:p>
        </w:tc>
      </w:tr>
      <w:tr>
        <w:trPr>
          <w:jc w:val="center"/>
          <w:trHeight w:val="465"/>
        </w:trPr>
        <w:tc>
          <w:tcPr>
            <w:tcW w:w="803"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w:t>
            </w:r>
            <w:r/>
          </w:p>
        </w:tc>
        <w:tc>
          <w:tcPr>
            <w:tcW w:w="1329"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项目实施方案</w:t>
            </w:r>
            <w:r/>
          </w:p>
        </w:tc>
        <w:tc>
          <w:tcPr>
            <w:tcW w:w="6718" w:type="dxa"/>
            <w:textDirection w:val="lrTb"/>
            <w:noWrap w:val="false"/>
          </w:tcPr>
          <w:p>
            <w:pPr>
              <w:jc w:val="left"/>
              <w:spacing w:line="360" w:lineRule="auto"/>
              <w:widowControl/>
              <w:rPr>
                <w:rFonts w:ascii="楷体" w:hAnsi="楷体" w:eastAsia="楷体" w:cs="楷体"/>
                <w:sz w:val="24"/>
              </w:rPr>
            </w:pPr>
            <w:r>
              <w:rPr>
                <w:rFonts w:hint="eastAsia" w:ascii="楷体" w:hAnsi="楷体" w:eastAsia="楷体" w:cs="楷体"/>
                <w:sz w:val="24"/>
              </w:rPr>
              <w:t xml:space="preserve">投标人根据本项目实际情况制定整体服务方案，包括但不限于①供货计划②项目实施进度计划及进度保障措施③设备安装、调试、验收方案④应急响应时间及解决问题的方案⑤紧急故障处理预案及服务承诺落实的保障措施，每有一项内容且合理、可行的，得0.5分，最高得2.5分，不提供方案或不符合项目需求的，不得分。</w:t>
            </w:r>
            <w:r/>
          </w:p>
          <w:p>
            <w:pPr>
              <w:jc w:val="left"/>
              <w:spacing w:line="360" w:lineRule="auto"/>
              <w:widowControl/>
              <w:rPr>
                <w:rFonts w:ascii="楷体" w:hAnsi="楷体" w:eastAsia="楷体" w:cs="楷体"/>
                <w:sz w:val="24"/>
              </w:rPr>
            </w:pPr>
            <w:r>
              <w:rPr>
                <w:rFonts w:hint="eastAsia" w:ascii="楷体" w:hAnsi="楷体" w:eastAsia="楷体" w:cs="楷体"/>
                <w:sz w:val="24"/>
              </w:rPr>
              <w:t xml:space="preserve">投标人针对上述每一项方案在项目实施过程中所能预见的重点、难点进行分析，具有切实可行、操作性强的解决措施的，每一项方案加0.5分，最高得2.5分。</w:t>
            </w:r>
            <w:r/>
          </w:p>
        </w:tc>
        <w:tc>
          <w:tcPr>
            <w:tcW w:w="778"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5</w:t>
            </w:r>
            <w:r/>
          </w:p>
        </w:tc>
      </w:tr>
      <w:tr>
        <w:trPr>
          <w:jc w:val="center"/>
          <w:trHeight w:val="465"/>
        </w:trPr>
        <w:tc>
          <w:tcPr>
            <w:tcW w:w="803"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w:t>
            </w:r>
            <w:r/>
          </w:p>
        </w:tc>
        <w:tc>
          <w:tcPr>
            <w:tcW w:w="1329"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技术培训方案</w:t>
            </w:r>
            <w:r/>
          </w:p>
        </w:tc>
        <w:tc>
          <w:tcPr>
            <w:tcW w:w="6718" w:type="dxa"/>
            <w:textDirection w:val="lrTb"/>
            <w:noWrap w:val="false"/>
          </w:tcPr>
          <w:p>
            <w:pPr>
              <w:jc w:val="left"/>
              <w:spacing w:line="360" w:lineRule="auto"/>
              <w:rPr>
                <w:rFonts w:ascii="楷体" w:hAnsi="楷体" w:eastAsia="楷体" w:cs="楷体"/>
                <w:sz w:val="24"/>
              </w:rPr>
            </w:pPr>
            <w:r>
              <w:rPr>
                <w:rFonts w:hint="eastAsia" w:ascii="楷体" w:hAnsi="楷体" w:eastAsia="楷体" w:cs="楷体"/>
                <w:sz w:val="24"/>
              </w:rPr>
              <w:t xml:space="preserve">投标人根据本项目实际情况制定技术培训方案，包括但不限于针对本次项目提供每台设备的①培训时长②培训人数③培训课程安排④培训授课人员专业程度和经验⑤培训内容（至少包括方法验证、质量控制、实际样品检测等内容），每有一项内容且合理、可行的，得0.5分，最高得2.5分，不提供方案或不符合项目需求的，不得分。</w:t>
            </w:r>
            <w:r/>
          </w:p>
          <w:p>
            <w:pPr>
              <w:jc w:val="left"/>
              <w:spacing w:line="360" w:lineRule="auto"/>
              <w:widowControl/>
              <w:rPr>
                <w:rFonts w:ascii="楷体" w:hAnsi="楷体" w:eastAsia="楷体" w:cs="楷体"/>
                <w:sz w:val="24"/>
              </w:rPr>
            </w:pPr>
            <w:r>
              <w:rPr>
                <w:rFonts w:hint="eastAsia" w:ascii="楷体" w:hAnsi="楷体" w:eastAsia="楷体" w:cs="楷体"/>
                <w:sz w:val="24"/>
              </w:rPr>
              <w:t xml:space="preserve">投标人针对上述每一项方案在项目实施过程中所能预见的重点、难点进行分析，具有切实可行、操作性强的解决措施的，每一项方案加0.5分，最高得2.5分。</w:t>
            </w:r>
            <w:r/>
          </w:p>
        </w:tc>
        <w:tc>
          <w:tcPr>
            <w:tcW w:w="778"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5</w:t>
            </w:r>
            <w:r/>
          </w:p>
        </w:tc>
      </w:tr>
      <w:tr>
        <w:trPr>
          <w:jc w:val="center"/>
          <w:trHeight w:val="465"/>
        </w:trPr>
        <w:tc>
          <w:tcPr>
            <w:tcW w:w="803"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4</w:t>
            </w:r>
            <w:r/>
          </w:p>
        </w:tc>
        <w:tc>
          <w:tcPr>
            <w:tcW w:w="1329"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售后服务方案</w:t>
            </w:r>
            <w:r/>
          </w:p>
        </w:tc>
        <w:tc>
          <w:tcPr>
            <w:tcW w:w="6718" w:type="dxa"/>
            <w:textDirection w:val="lrTb"/>
            <w:noWrap w:val="false"/>
          </w:tcPr>
          <w:p>
            <w:pPr>
              <w:jc w:val="left"/>
              <w:spacing w:line="360" w:lineRule="auto"/>
              <w:rPr>
                <w:rFonts w:ascii="楷体" w:hAnsi="楷体" w:eastAsia="楷体" w:cs="楷体"/>
                <w:sz w:val="24"/>
              </w:rPr>
            </w:pPr>
            <w:r>
              <w:rPr>
                <w:rFonts w:hint="eastAsia" w:ascii="楷体" w:hAnsi="楷体" w:eastAsia="楷体" w:cs="楷体"/>
                <w:sz w:val="24"/>
              </w:rPr>
              <w:t xml:space="preserve">投标人根据本项目实际情况编制①售后服务方案②售后服务承诺③售后服务保障措施④售后专业团队及设备使用情况回访计划等售后服务方案，每有一项内容且合理、可行的，得0.5分，最高得2分，不提供方案或不符合项目需求的，不得分。</w:t>
            </w:r>
            <w:r/>
          </w:p>
          <w:p>
            <w:pPr>
              <w:jc w:val="left"/>
              <w:spacing w:line="360" w:lineRule="auto"/>
              <w:widowControl/>
              <w:rPr>
                <w:rFonts w:ascii="楷体" w:hAnsi="楷体" w:eastAsia="楷体" w:cs="楷体"/>
                <w:sz w:val="24"/>
              </w:rPr>
            </w:pPr>
            <w:r>
              <w:rPr>
                <w:rFonts w:hint="eastAsia" w:ascii="楷体" w:hAnsi="楷体" w:eastAsia="楷体" w:cs="楷体"/>
                <w:sz w:val="24"/>
              </w:rPr>
              <w:t xml:space="preserve">投标人针对上述每一项方案在项目实施过程中所能预见的重点、难点进行分析，具有切实可行、操作性强的解决措施的，每一项方案加0.5分，最高得2分。</w:t>
            </w:r>
            <w:r/>
          </w:p>
        </w:tc>
        <w:tc>
          <w:tcPr>
            <w:tcW w:w="778"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4</w:t>
            </w:r>
            <w:r/>
          </w:p>
        </w:tc>
      </w:tr>
    </w:tbl>
    <w:p>
      <w:pPr>
        <w:spacing w:line="360" w:lineRule="auto"/>
        <w:widowControl/>
        <w:rPr>
          <w:rFonts w:ascii="楷体" w:hAnsi="楷体" w:eastAsia="楷体" w:cs="楷体"/>
          <w:b/>
          <w:sz w:val="24"/>
        </w:rPr>
      </w:pPr>
      <w:r>
        <w:rPr>
          <w:rFonts w:hint="eastAsia" w:ascii="楷体" w:hAnsi="楷体" w:eastAsia="楷体" w:cs="楷体"/>
          <w:b/>
          <w:sz w:val="24"/>
          <w:highlight w:val="white"/>
        </w:rPr>
        <w:t xml:space="preserve">（二）商务评估</w:t>
      </w:r>
      <w:r/>
    </w:p>
    <w:tbl>
      <w:tblPr>
        <w:tblStyle w:val="892"/>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304"/>
        <w:gridCol w:w="6694"/>
        <w:gridCol w:w="816"/>
      </w:tblGrid>
      <w:tr>
        <w:trPr>
          <w:jc w:val="center"/>
          <w:trHeight w:val="159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类似业绩</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spacing w:line="360" w:lineRule="auto"/>
              <w:rPr>
                <w:rFonts w:ascii="楷体" w:hAnsi="楷体" w:eastAsia="楷体" w:cs="楷体"/>
                <w:sz w:val="24"/>
              </w:rPr>
            </w:pPr>
            <w:r>
              <w:rPr>
                <w:rFonts w:hint="eastAsia" w:ascii="楷体" w:hAnsi="楷体" w:eastAsia="楷体" w:cs="楷体"/>
                <w:sz w:val="24"/>
              </w:rPr>
              <w:t xml:space="preserve">自2021年1月1日（以合同签订之日为准）以来投标人承接过类似项目业绩的，每提供1份得2分，最高得6分。</w:t>
            </w:r>
            <w:r/>
          </w:p>
          <w:p>
            <w:pPr>
              <w:spacing w:line="360" w:lineRule="auto"/>
              <w:rPr>
                <w:rFonts w:ascii="楷体" w:hAnsi="楷体" w:eastAsia="楷体" w:cs="楷体"/>
                <w:sz w:val="24"/>
              </w:rPr>
            </w:pPr>
            <w:r>
              <w:rPr>
                <w:rFonts w:hint="eastAsia" w:ascii="楷体" w:hAnsi="楷体" w:eastAsia="楷体" w:cs="楷体"/>
                <w:sz w:val="24"/>
              </w:rPr>
              <w:t xml:space="preserve">注：须提供合同原件扫描件，未按要求提供不得分。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6</w:t>
            </w:r>
            <w:r/>
          </w:p>
        </w:tc>
      </w:tr>
      <w:tr>
        <w:trPr>
          <w:jc w:val="center"/>
          <w:trHeight w:val="159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体系认证</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spacing w:line="360" w:lineRule="auto"/>
              <w:rPr>
                <w:rFonts w:ascii="楷体" w:hAnsi="楷体" w:eastAsia="楷体" w:cs="楷体"/>
                <w:sz w:val="24"/>
              </w:rPr>
            </w:pPr>
            <w:r>
              <w:rPr>
                <w:rFonts w:hint="eastAsia" w:ascii="楷体" w:hAnsi="楷体" w:eastAsia="楷体" w:cs="楷体"/>
                <w:sz w:val="24"/>
              </w:rPr>
              <w:t xml:space="preserve">投标人具有有效的质量管理体系认证证书、环境管理体系认证证书、培训管理体系认证证书，每提供一项得2分，本项最高得6分。</w:t>
            </w:r>
            <w:r/>
          </w:p>
          <w:p>
            <w:pPr>
              <w:spacing w:line="360" w:lineRule="auto"/>
              <w:rPr>
                <w:rFonts w:ascii="楷体" w:hAnsi="楷体" w:eastAsia="楷体" w:cs="楷体"/>
                <w:sz w:val="24"/>
              </w:rPr>
            </w:pPr>
            <w:r>
              <w:rPr>
                <w:rFonts w:hint="eastAsia" w:ascii="楷体" w:hAnsi="楷体" w:eastAsia="楷体" w:cs="楷体"/>
                <w:sz w:val="24"/>
              </w:rPr>
              <w:t xml:space="preserve">注：1、以上相关认证证书需在“全国认证认可信息公共服务平台”中查询状态为“有效”并提供含网址查询结果截图；</w:t>
            </w:r>
            <w:r/>
          </w:p>
          <w:p>
            <w:pPr>
              <w:numPr>
                <w:ilvl w:val="0"/>
                <w:numId w:val="22"/>
              </w:numPr>
              <w:spacing w:line="360" w:lineRule="auto"/>
              <w:rPr>
                <w:rFonts w:ascii="楷体" w:hAnsi="楷体" w:eastAsia="楷体" w:cs="楷体"/>
                <w:sz w:val="24"/>
              </w:rPr>
            </w:pPr>
            <w:r>
              <w:rPr>
                <w:rFonts w:hint="eastAsia" w:ascii="楷体" w:hAnsi="楷体" w:eastAsia="楷体" w:cs="楷体"/>
                <w:sz w:val="24"/>
              </w:rPr>
              <w:t xml:space="preserve">提供有效的证书原件扫描件；3、未按要求提供不得分。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6</w:t>
            </w:r>
            <w:r/>
          </w:p>
        </w:tc>
      </w:tr>
      <w:tr>
        <w:trPr>
          <w:jc w:val="center"/>
          <w:trHeight w:val="728"/>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项目团队</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spacing w:line="360" w:lineRule="auto"/>
              <w:rPr>
                <w:rFonts w:ascii="楷体" w:hAnsi="楷体" w:eastAsia="楷体" w:cs="楷体"/>
                <w:sz w:val="24"/>
              </w:rPr>
            </w:pPr>
            <w:r>
              <w:rPr>
                <w:rFonts w:hint="eastAsia" w:ascii="楷体" w:hAnsi="楷体" w:eastAsia="楷体" w:cs="楷体"/>
                <w:sz w:val="24"/>
              </w:rPr>
              <w:t xml:space="preserve">供应商为本项目配备的项目团队中具备生态环境类高级工程师证书的，每有一个得1分，本项最高得2分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w:t>
            </w:r>
            <w:r/>
          </w:p>
        </w:tc>
      </w:tr>
      <w:tr>
        <w:trPr>
          <w:jc w:val="center"/>
          <w:trHeight w:val="465"/>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4</w:t>
            </w:r>
            <w:r/>
          </w:p>
        </w:tc>
        <w:tc>
          <w:tcPr>
            <w:tcBorders>
              <w:top w:val="single" w:color="auto" w:sz="4" w:space="0"/>
              <w:left w:val="single" w:color="auto" w:sz="4" w:space="0"/>
              <w:bottom w:val="single" w:color="auto" w:sz="4" w:space="0"/>
              <w:right w:val="single" w:color="auto" w:sz="4" w:space="0"/>
            </w:tcBorders>
            <w:tcW w:w="1304" w:type="dxa"/>
            <w:vAlign w:val="center"/>
            <w:vMerge w:val="restart"/>
            <w:textDirection w:val="lrTb"/>
            <w:noWrap w:val="false"/>
          </w:tcPr>
          <w:p>
            <w:pPr>
              <w:pStyle w:val="2366"/>
              <w:jc w:val="center"/>
              <w:spacing w:line="360" w:lineRule="auto"/>
              <w:rPr>
                <w:rFonts w:ascii="楷体" w:hAnsi="楷体" w:eastAsia="楷体" w:cs="楷体"/>
              </w:rPr>
            </w:pPr>
            <w:r>
              <w:rPr>
                <w:rFonts w:hint="eastAsia" w:ascii="楷体" w:hAnsi="楷体" w:eastAsia="楷体" w:cs="楷体"/>
              </w:rPr>
              <w:t xml:space="preserve">节能、环保产品认证</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ind w:right="-73"/>
              <w:jc w:val="left"/>
              <w:spacing w:line="360" w:lineRule="auto"/>
              <w:widowControl/>
              <w:rPr>
                <w:rFonts w:ascii="楷体" w:hAnsi="楷体" w:eastAsia="楷体" w:cs="楷体"/>
                <w:sz w:val="24"/>
              </w:rPr>
            </w:pPr>
            <w:r>
              <w:rPr>
                <w:rFonts w:hint="eastAsia" w:ascii="楷体" w:hAnsi="楷体" w:eastAsia="楷体" w:cs="楷体"/>
                <w:sz w:val="24"/>
              </w:rPr>
              <w:t xml:space="preserve">供应商所投产品属于财政部、国家发改委公布的“节能产品品目清单”范围内的，投标人提供国家确定的认证机构出具的、处于有效期之内的该节能产品认证证书复印件的，得0.5分。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0.5</w:t>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楷体" w:hAnsi="楷体" w:eastAsia="楷体" w:cs="楷体"/>
                <w:sz w:val="24"/>
              </w:rPr>
            </w:pPr>
            <w:r>
              <w:rPr>
                <w:rFonts w:ascii="楷体" w:hAnsi="楷体" w:eastAsia="楷体" w:cs="楷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楷体" w:hAnsi="楷体" w:eastAsia="楷体" w:cs="楷体"/>
                <w:sz w:val="24"/>
              </w:rPr>
            </w:pPr>
            <w:r>
              <w:rPr>
                <w:rFonts w:ascii="楷体" w:hAnsi="楷体" w:eastAsia="楷体" w:cs="楷体"/>
                <w:sz w:val="24"/>
              </w:rPr>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ind w:right="-73"/>
              <w:jc w:val="left"/>
              <w:spacing w:line="360" w:lineRule="auto"/>
              <w:widowControl/>
              <w:rPr>
                <w:rFonts w:ascii="楷体" w:hAnsi="楷体" w:eastAsia="楷体" w:cs="楷体"/>
                <w:sz w:val="24"/>
              </w:rPr>
            </w:pPr>
            <w:r>
              <w:rPr>
                <w:rFonts w:hint="eastAsia" w:ascii="楷体" w:hAnsi="楷体" w:eastAsia="楷体" w:cs="楷体"/>
                <w:sz w:val="24"/>
              </w:rPr>
              <w:t xml:space="preserve">供应商所投产品属于财政部、生态环境部公布的“环境标志产品品目清单”范围内的，投标人提供国家确定的认证机构出具的、处于有效期内的该环保产品认证证书复印件的，得0.5分。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0.5</w:t>
            </w:r>
            <w:r/>
          </w:p>
        </w:tc>
      </w:tr>
    </w:tbl>
    <w:p>
      <w:pPr>
        <w:spacing w:line="360" w:lineRule="auto"/>
        <w:rPr>
          <w:rFonts w:ascii="楷体" w:hAnsi="楷体" w:eastAsia="楷体" w:cs="楷体"/>
          <w:b/>
          <w:bCs/>
          <w:sz w:val="24"/>
        </w:rPr>
      </w:pPr>
      <w:r>
        <w:rPr>
          <w:rFonts w:hint="eastAsia" w:ascii="楷体" w:hAnsi="楷体" w:eastAsia="楷体" w:cs="楷体"/>
          <w:b/>
          <w:bCs/>
          <w:sz w:val="24"/>
        </w:rPr>
        <w:t xml:space="preserve">（三）价格评估</w:t>
      </w:r>
      <w:r/>
    </w:p>
    <w:tbl>
      <w:tblPr>
        <w:tblW w:w="9652" w:type="dxa"/>
        <w:jc w:val="center"/>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276"/>
        <w:gridCol w:w="6694"/>
        <w:gridCol w:w="831"/>
      </w:tblGrid>
      <w:tr>
        <w:trPr>
          <w:jc w:val="center"/>
          <w:trHeight w:val="381"/>
        </w:trPr>
        <w:tc>
          <w:tcPr>
            <w:tcW w:w="851" w:type="dxa"/>
            <w:vAlign w:val="center"/>
            <w:textDirection w:val="lrTb"/>
            <w:noWrap/>
          </w:tcPr>
          <w:p>
            <w:pPr>
              <w:jc w:val="center"/>
              <w:spacing w:line="360" w:lineRule="auto"/>
              <w:rPr>
                <w:rFonts w:ascii="楷体" w:hAnsi="楷体" w:eastAsia="楷体" w:cs="楷体"/>
                <w:b/>
                <w:bCs/>
                <w:sz w:val="24"/>
              </w:rPr>
            </w:pPr>
            <w:r>
              <w:rPr>
                <w:rFonts w:hint="eastAsia" w:ascii="楷体" w:hAnsi="楷体" w:eastAsia="楷体" w:cs="楷体"/>
                <w:b/>
                <w:bCs/>
                <w:sz w:val="24"/>
              </w:rPr>
              <w:t xml:space="preserve">序号</w:t>
            </w:r>
            <w:r/>
          </w:p>
        </w:tc>
        <w:tc>
          <w:tcPr>
            <w:tcW w:w="1276" w:type="dxa"/>
            <w:vAlign w:val="center"/>
            <w:textDirection w:val="lrTb"/>
            <w:noWrap/>
          </w:tcPr>
          <w:p>
            <w:pPr>
              <w:jc w:val="center"/>
              <w:spacing w:line="360" w:lineRule="auto"/>
              <w:rPr>
                <w:rFonts w:ascii="楷体" w:hAnsi="楷体" w:eastAsia="楷体" w:cs="楷体"/>
                <w:b/>
                <w:bCs/>
                <w:sz w:val="24"/>
              </w:rPr>
            </w:pPr>
            <w:r>
              <w:rPr>
                <w:rFonts w:hint="eastAsia" w:ascii="楷体" w:hAnsi="楷体" w:eastAsia="楷体" w:cs="楷体"/>
                <w:b/>
                <w:bCs/>
                <w:sz w:val="24"/>
              </w:rPr>
              <w:t xml:space="preserve">评审内容</w:t>
            </w:r>
            <w:r/>
          </w:p>
        </w:tc>
        <w:tc>
          <w:tcPr>
            <w:tcW w:w="6694" w:type="dxa"/>
            <w:vAlign w:val="center"/>
            <w:textDirection w:val="lrTb"/>
            <w:noWrap/>
          </w:tcPr>
          <w:p>
            <w:pPr>
              <w:ind w:firstLine="482"/>
              <w:jc w:val="center"/>
              <w:spacing w:line="360" w:lineRule="auto"/>
              <w:rPr>
                <w:rFonts w:ascii="楷体" w:hAnsi="楷体" w:eastAsia="楷体" w:cs="楷体"/>
                <w:b/>
                <w:bCs/>
                <w:sz w:val="24"/>
              </w:rPr>
            </w:pPr>
            <w:r>
              <w:rPr>
                <w:rFonts w:hint="eastAsia" w:ascii="楷体" w:hAnsi="楷体" w:eastAsia="楷体" w:cs="楷体"/>
                <w:b/>
                <w:bCs/>
                <w:sz w:val="24"/>
              </w:rPr>
              <w:t xml:space="preserve">评标标准</w:t>
            </w:r>
            <w:r/>
          </w:p>
        </w:tc>
        <w:tc>
          <w:tcPr>
            <w:tcW w:w="831" w:type="dxa"/>
            <w:vAlign w:val="center"/>
            <w:textDirection w:val="lrTb"/>
            <w:noWrap/>
          </w:tcPr>
          <w:p>
            <w:pPr>
              <w:jc w:val="center"/>
              <w:spacing w:line="360" w:lineRule="auto"/>
              <w:rPr>
                <w:rFonts w:ascii="楷体" w:hAnsi="楷体" w:eastAsia="楷体" w:cs="楷体"/>
                <w:b/>
                <w:bCs/>
                <w:sz w:val="24"/>
              </w:rPr>
            </w:pPr>
            <w:r>
              <w:rPr>
                <w:rFonts w:hint="eastAsia" w:ascii="楷体" w:hAnsi="楷体" w:eastAsia="楷体" w:cs="楷体"/>
                <w:b/>
                <w:bCs/>
                <w:sz w:val="24"/>
              </w:rPr>
              <w:t xml:space="preserve">分值</w:t>
            </w:r>
            <w:r/>
          </w:p>
        </w:tc>
      </w:tr>
      <w:tr>
        <w:trPr>
          <w:jc w:val="center"/>
          <w:trHeight w:val="948"/>
        </w:trPr>
        <w:tc>
          <w:tcPr>
            <w:tcW w:w="851" w:type="dxa"/>
            <w:vAlign w:val="center"/>
            <w:textDirection w:val="lrTb"/>
            <w:noWrap/>
          </w:tcPr>
          <w:p>
            <w:pPr>
              <w:jc w:val="center"/>
              <w:spacing w:line="360" w:lineRule="auto"/>
              <w:widowControl/>
              <w:rPr>
                <w:rFonts w:ascii="楷体" w:hAnsi="楷体" w:eastAsia="楷体" w:cs="楷体"/>
                <w:b/>
                <w:bCs/>
                <w:sz w:val="24"/>
              </w:rPr>
            </w:pPr>
            <w:r>
              <w:rPr>
                <w:rFonts w:hint="eastAsia" w:ascii="楷体" w:hAnsi="楷体" w:eastAsia="楷体" w:cs="楷体"/>
                <w:b/>
                <w:bCs/>
                <w:sz w:val="24"/>
              </w:rPr>
              <w:t xml:space="preserve">1.1</w:t>
            </w:r>
            <w:r/>
          </w:p>
        </w:tc>
        <w:tc>
          <w:tcPr>
            <w:tcW w:w="1276" w:type="dxa"/>
            <w:vAlign w:val="center"/>
            <w:textDirection w:val="lrTb"/>
            <w:noWrap/>
          </w:tcPr>
          <w:p>
            <w:pPr>
              <w:pStyle w:val="2370"/>
              <w:jc w:val="center"/>
              <w:spacing w:line="360" w:lineRule="auto"/>
              <w:rPr>
                <w:rFonts w:ascii="楷体" w:hAnsi="楷体" w:eastAsia="楷体" w:cs="楷体"/>
                <w:sz w:val="24"/>
              </w:rPr>
            </w:pPr>
            <w:r>
              <w:rPr>
                <w:rFonts w:hint="eastAsia" w:ascii="楷体" w:hAnsi="楷体" w:eastAsia="楷体" w:cs="楷体"/>
                <w:sz w:val="24"/>
              </w:rPr>
              <w:t xml:space="preserve">价格部分</w:t>
            </w:r>
            <w:r/>
          </w:p>
          <w:p>
            <w:pPr>
              <w:pStyle w:val="2370"/>
              <w:spacing w:line="360" w:lineRule="auto"/>
              <w:rPr>
                <w:rFonts w:ascii="楷体" w:hAnsi="楷体" w:eastAsia="楷体" w:cs="楷体"/>
                <w:b/>
                <w:bCs/>
                <w:sz w:val="24"/>
              </w:rPr>
            </w:pPr>
            <w:r>
              <w:rPr>
                <w:rFonts w:hint="eastAsia" w:ascii="楷体" w:hAnsi="楷体" w:eastAsia="楷体" w:cs="楷体"/>
                <w:sz w:val="24"/>
              </w:rPr>
              <w:t xml:space="preserve">（30分）</w:t>
            </w:r>
            <w:r/>
          </w:p>
        </w:tc>
        <w:tc>
          <w:tcPr>
            <w:tcW w:w="6694" w:type="dxa"/>
            <w:textDirection w:val="lrTb"/>
            <w:noWrap/>
          </w:tcPr>
          <w:p>
            <w:pPr>
              <w:spacing w:line="360" w:lineRule="auto"/>
              <w:widowControl/>
              <w:rPr>
                <w:rFonts w:ascii="楷体" w:hAnsi="楷体" w:eastAsia="楷体" w:cs="楷体"/>
                <w:bCs/>
                <w:sz w:val="24"/>
              </w:rPr>
            </w:pPr>
            <w:r>
              <w:rPr>
                <w:rFonts w:hint="eastAsia" w:ascii="楷体" w:hAnsi="楷体" w:eastAsia="楷体" w:cs="楷体"/>
                <w:bCs/>
                <w:sz w:val="24"/>
              </w:rPr>
              <w:t xml:space="preserve">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r/>
          </w:p>
        </w:tc>
        <w:tc>
          <w:tcPr>
            <w:tcW w:w="831" w:type="dxa"/>
            <w:vAlign w:val="center"/>
            <w:textDirection w:val="lrTb"/>
            <w:noWrap/>
          </w:tcPr>
          <w:p>
            <w:pPr>
              <w:jc w:val="center"/>
              <w:spacing w:line="360" w:lineRule="auto"/>
              <w:widowControl/>
              <w:rPr>
                <w:rFonts w:ascii="楷体" w:hAnsi="楷体" w:eastAsia="楷体" w:cs="楷体"/>
                <w:b/>
                <w:bCs/>
                <w:sz w:val="24"/>
              </w:rPr>
            </w:pPr>
            <w:r>
              <w:rPr>
                <w:rFonts w:hint="eastAsia" w:ascii="楷体" w:hAnsi="楷体" w:eastAsia="楷体" w:cs="楷体"/>
                <w:b/>
                <w:bCs/>
                <w:sz w:val="24"/>
              </w:rPr>
              <w:t xml:space="preserve">30</w:t>
            </w:r>
            <w:r/>
          </w:p>
        </w:tc>
      </w:tr>
    </w:tbl>
    <w:p>
      <w:pPr>
        <w:pStyle w:val="825"/>
        <w:ind w:firstLine="448"/>
        <w:jc w:val="left"/>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25"/>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5"/>
        <w:ind w:firstLine="448"/>
        <w:jc w:val="left"/>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61" w:name="_Toc98669719"/>
      <w:r/>
      <w:bookmarkStart w:id="362" w:name="_Toc98669361"/>
      <w:r/>
      <w:bookmarkStart w:id="363" w:name="_Toc20732998"/>
      <w:r/>
      <w:bookmarkStart w:id="364" w:name="_Toc92168030"/>
      <w:r/>
      <w:bookmarkStart w:id="365" w:name="_Toc100386064"/>
      <w:r/>
      <w:bookmarkEnd w:id="361"/>
      <w:r/>
      <w:bookmarkEnd w:id="362"/>
      <w:r/>
      <w:bookmarkEnd w:id="363"/>
      <w:r/>
      <w:bookmarkEnd w:id="364"/>
      <w:r/>
      <w:bookmarkEnd w:id="365"/>
      <w:r/>
      <w:r/>
    </w:p>
    <w:p>
      <w:pPr>
        <w:pStyle w:val="825"/>
        <w:ind w:firstLine="448"/>
        <w:jc w:val="left"/>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ascii="Wingdings 2" w:hAnsi="Wingdings 2" w:eastAsia="Wingdings 2" w:cs="Wingdings 2"/>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p>
    <w:p>
      <w:pPr>
        <w:pStyle w:val="879"/>
        <w:ind w:firstLine="643"/>
        <w:spacing w:line="360" w:lineRule="auto"/>
        <w:rPr>
          <w:rFonts w:ascii="楷体" w:hAnsi="楷体" w:eastAsia="楷体"/>
          <w:b/>
          <w:sz w:val="32"/>
        </w:rPr>
      </w:pPr>
      <w:r>
        <w:rPr>
          <w:rFonts w:ascii="楷体" w:hAnsi="楷体" w:eastAsia="楷体"/>
          <w:b/>
          <w:sz w:val="32"/>
        </w:rPr>
      </w:r>
      <w:r/>
    </w:p>
    <w:p>
      <w:pPr>
        <w:pStyle w:val="879"/>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楷体" w:hAnsi="楷体" w:eastAsia="楷体"/>
          <w:b/>
          <w:sz w:val="32"/>
        </w:rPr>
        <w:t xml:space="preserve">年月日</w:t>
      </w:r>
      <w:r/>
    </w:p>
    <w:p>
      <w:pPr>
        <w:pStyle w:val="824"/>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24"/>
        <w:ind w:firstLine="3915"/>
        <w:jc w:val="both"/>
        <w:spacing w:line="360" w:lineRule="auto"/>
        <w:rPr>
          <w:rFonts w:ascii="楷体" w:hAnsi="楷体" w:eastAsia="楷体"/>
          <w:sz w:val="30"/>
          <w:szCs w:val="30"/>
        </w:rPr>
      </w:pPr>
      <w:r/>
      <w:bookmarkStart w:id="366" w:name="_GoBack"/>
      <w:r/>
      <w:bookmarkEnd w:id="366"/>
      <w:r>
        <w:rPr>
          <w:rFonts w:hint="eastAsia" w:ascii="楷体" w:hAnsi="楷体" w:eastAsia="楷体"/>
          <w:sz w:val="30"/>
          <w:szCs w:val="30"/>
        </w:rPr>
        <w:t xml:space="preserve">（一）投标函</w:t>
      </w:r>
      <w:r/>
    </w:p>
    <w:p>
      <w:pPr>
        <w:spacing w:line="360" w:lineRule="auto"/>
        <w:rPr>
          <w:rFonts w:ascii="楷体" w:hAnsi="楷体" w:eastAsia="楷体"/>
          <w:b/>
          <w:bCs/>
          <w:sz w:val="24"/>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××××（采购代理机构）</w:t>
      </w:r>
      <w:r>
        <w:rPr>
          <w:rFonts w:hint="eastAsia" w:ascii="楷体" w:hAnsi="楷体" w:eastAsia="楷体"/>
          <w:b/>
          <w:bCs/>
          <w:sz w:val="24"/>
        </w:rPr>
        <w:t xml:space="preserve">：</w:t>
      </w:r>
      <w:r/>
    </w:p>
    <w:p>
      <w:pPr>
        <w:pStyle w:val="879"/>
        <w:ind w:left="0" w:firstLine="560"/>
        <w:jc w:val="both"/>
        <w:spacing w:line="360" w:lineRule="auto"/>
        <w:rPr>
          <w:rFonts w:ascii="楷体" w:hAnsi="楷体" w:eastAsia="楷体"/>
          <w:sz w:val="24"/>
          <w:szCs w:val="24"/>
        </w:rPr>
      </w:pPr>
      <w:r>
        <w:rPr>
          <w:rFonts w:hint="eastAsia" w:ascii="楷体" w:hAnsi="楷体" w:eastAsia="楷体"/>
          <w:sz w:val="24"/>
          <w:szCs w:val="24"/>
        </w:rPr>
        <w:t xml:space="preserve">根据贵方关于</w:t>
      </w:r>
      <w:r>
        <w:rPr>
          <w:rFonts w:hint="eastAsia" w:ascii="楷体" w:hAnsi="楷体" w:eastAsia="楷体" w:cs="Times New Roman"/>
          <w:b/>
          <w:color w:val="6600ff"/>
          <w:sz w:val="24"/>
          <w:szCs w:val="24"/>
          <w:u w:val="single"/>
        </w:rPr>
        <w:t xml:space="preserve">××××（项目名称）（项目编号：××××）</w:t>
      </w:r>
      <w:r>
        <w:rPr>
          <w:rFonts w:hint="eastAsia" w:ascii="楷体" w:hAnsi="楷体" w:eastAsia="楷体"/>
          <w:sz w:val="24"/>
          <w:szCs w:val="24"/>
        </w:rPr>
        <w:t xml:space="preserve">的投标邀请，我方已完全理解招标文件的所有内容。</w:t>
      </w:r>
      <w:r/>
    </w:p>
    <w:p>
      <w:pPr>
        <w:pStyle w:val="853"/>
        <w:ind w:left="1" w:firstLine="560"/>
        <w:spacing w:line="360" w:lineRule="auto"/>
        <w:rPr>
          <w:rFonts w:ascii="楷体" w:hAnsi="楷体" w:eastAsia="楷体"/>
          <w:sz w:val="24"/>
          <w:szCs w:val="24"/>
        </w:rPr>
      </w:pPr>
      <w:r>
        <w:rPr>
          <w:rFonts w:hint="eastAsia" w:ascii="楷体" w:hAnsi="楷体" w:eastAsia="楷体"/>
          <w:sz w:val="24"/>
          <w:szCs w:val="24"/>
        </w:rPr>
        <w:t xml:space="preserve">据此函，我方兹宣布同意如下：</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1．按招标文件规定提供货物（服务）的唯一投标报价见开标一览表。</w: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3．我方已</w:t>
      </w:r>
      <w:r>
        <w:rPr>
          <w:rFonts w:hint="eastAsia" w:ascii="楷体" w:hAnsi="楷体" w:eastAsia="楷体"/>
          <w:sz w:val="24"/>
        </w:rPr>
        <w:t xml:space="preserve">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4．</w:t>
      </w:r>
      <w:r>
        <w:rPr>
          <w:rFonts w:hint="eastAsia" w:ascii="楷体" w:hAnsi="楷体" w:eastAsia="楷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10．遵守招标文件中要求的收费项目和标准。</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11．与本投标有关的一切正式往来通讯请寄：</w:t>
      </w:r>
      <w:r/>
    </w:p>
    <w:p>
      <w:pPr>
        <w:pStyle w:val="853"/>
        <w:ind w:firstLine="560"/>
        <w:spacing w:line="360" w:lineRule="auto"/>
        <w:rPr>
          <w:rFonts w:ascii="楷体" w:hAnsi="楷体" w:eastAsia="楷体"/>
          <w:sz w:val="24"/>
          <w:szCs w:val="24"/>
        </w:rPr>
      </w:pPr>
      <w:r>
        <w:rPr>
          <w:rFonts w:hint="eastAsia" w:ascii="楷体" w:hAnsi="楷体" w:eastAsia="楷体"/>
          <w:sz w:val="24"/>
          <w:szCs w:val="24"/>
        </w:rPr>
        <w:t xml:space="preserve">地址：</w:t>
      </w:r>
      <w:r>
        <w:rPr>
          <w:rFonts w:hint="cs" w:ascii="楷体" w:hAnsi="楷体" w:eastAsia="楷体"/>
          <w:b/>
          <w:color w:val="5b9bd5" w:themeColor="accent5"/>
          <w:sz w:val="24"/>
          <w:szCs w:val="24"/>
          <w:u w:val="single"/>
        </w:rPr>
        <w:t xml:space="preserve">××</w:t>
      </w:r>
      <w:r>
        <w:rPr>
          <w:rFonts w:ascii="楷体" w:hAnsi="楷体" w:eastAsia="楷体"/>
          <w:sz w:val="24"/>
          <w:szCs w:val="24"/>
        </w:rPr>
        <w:t xml:space="preserve">                  电话： </w:t>
      </w:r>
      <w:r>
        <w:rPr>
          <w:rFonts w:hint="cs" w:ascii="楷体" w:hAnsi="楷体" w:eastAsia="楷体"/>
          <w:b/>
          <w:color w:val="5b9bd5" w:themeColor="accent5"/>
          <w:sz w:val="24"/>
          <w:szCs w:val="24"/>
          <w:u w:val="single"/>
        </w:rPr>
        <w:t xml:space="preserve">××</w:t>
      </w:r>
      <w:r/>
    </w:p>
    <w:p>
      <w:pPr>
        <w:pStyle w:val="853"/>
        <w:ind w:firstLine="560"/>
        <w:spacing w:line="360" w:lineRule="auto"/>
        <w:rPr>
          <w:rFonts w:ascii="楷体" w:hAnsi="楷体" w:eastAsia="楷体"/>
          <w:sz w:val="24"/>
          <w:szCs w:val="24"/>
        </w:rPr>
      </w:pPr>
      <w:r>
        <w:rPr>
          <w:rFonts w:hint="eastAsia" w:ascii="楷体" w:hAnsi="楷体" w:eastAsia="楷体"/>
          <w:sz w:val="24"/>
          <w:szCs w:val="24"/>
        </w:rPr>
        <w:t xml:space="preserve">传真：</w:t>
      </w:r>
      <w:r>
        <w:rPr>
          <w:rFonts w:hint="cs" w:ascii="楷体" w:hAnsi="楷体" w:eastAsia="楷体"/>
          <w:b/>
          <w:color w:val="5b9bd5" w:themeColor="accent5"/>
          <w:sz w:val="24"/>
          <w:szCs w:val="24"/>
          <w:u w:val="single"/>
        </w:rPr>
        <w:t xml:space="preserve">××</w:t>
      </w:r>
      <w:r>
        <w:rPr>
          <w:rFonts w:ascii="楷体" w:hAnsi="楷体" w:eastAsia="楷体"/>
          <w:sz w:val="24"/>
          <w:szCs w:val="24"/>
        </w:rPr>
        <w:t xml:space="preserve">                 邮政编码：</w:t>
      </w:r>
      <w:r>
        <w:rPr>
          <w:rFonts w:hint="cs" w:ascii="楷体" w:hAnsi="楷体" w:eastAsia="楷体"/>
          <w:b/>
          <w:color w:val="5b9bd5" w:themeColor="accent5"/>
          <w:sz w:val="24"/>
          <w:szCs w:val="24"/>
          <w:u w:val="single"/>
        </w:rPr>
        <w:t xml:space="preserve">××</w:t>
      </w:r>
      <w:r/>
    </w:p>
    <w:p>
      <w:pPr>
        <w:pStyle w:val="853"/>
        <w:ind w:firstLine="560"/>
        <w:spacing w:line="360" w:lineRule="auto"/>
        <w:rPr>
          <w:rFonts w:ascii="楷体" w:hAnsi="楷体" w:eastAsia="楷体"/>
          <w:sz w:val="24"/>
          <w:szCs w:val="24"/>
        </w:rPr>
      </w:pPr>
      <w:r>
        <w:rPr>
          <w:rFonts w:hint="eastAsia" w:ascii="楷体" w:hAnsi="楷体" w:eastAsia="楷体"/>
          <w:sz w:val="24"/>
          <w:szCs w:val="24"/>
        </w:rPr>
        <w:t xml:space="preserve">投标人（公章）：</w:t>
      </w:r>
      <w:r>
        <w:rPr>
          <w:rFonts w:hint="cs" w:ascii="楷体" w:hAnsi="楷体" w:eastAsia="楷体"/>
          <w:b/>
          <w:color w:val="5b9bd5" w:themeColor="accent5"/>
          <w:sz w:val="24"/>
          <w:szCs w:val="24"/>
          <w:u w:val="single"/>
        </w:rPr>
        <w:t xml:space="preserve">××</w:t>
      </w:r>
      <w:r/>
    </w:p>
    <w:p>
      <w:pPr>
        <w:pStyle w:val="853"/>
        <w:ind w:firstLine="560"/>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cs" w:ascii="楷体" w:hAnsi="楷体" w:eastAsia="楷体"/>
          <w:b/>
          <w:color w:val="5b9bd5" w:themeColor="accent5"/>
          <w:sz w:val="24"/>
          <w:szCs w:val="24"/>
          <w:u w:val="single"/>
        </w:rPr>
        <w:t xml:space="preserve">××</w:t>
      </w:r>
      <w:r/>
    </w:p>
    <w:p>
      <w:pPr>
        <w:pStyle w:val="853"/>
        <w:ind w:right="2020" w:firstLine="560"/>
        <w:jc w:val="center"/>
        <w:spacing w:line="360" w:lineRule="auto"/>
        <w:rPr>
          <w:rFonts w:ascii="楷体" w:hAnsi="楷体" w:eastAsia="楷体"/>
          <w:bCs/>
          <w:sz w:val="30"/>
          <w:szCs w:val="30"/>
        </w:rPr>
      </w:pPr>
      <w:r>
        <w:rPr>
          <w:rFonts w:hint="eastAsia" w:ascii="楷体" w:hAnsi="楷体" w:eastAsia="楷体"/>
          <w:sz w:val="24"/>
          <w:szCs w:val="24"/>
        </w:rPr>
        <w:t xml:space="preserve">日期：</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年</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月</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日</w:t>
      </w:r>
      <w:r>
        <w:rPr>
          <w:rFonts w:ascii="楷体" w:hAnsi="楷体" w:eastAsia="楷体"/>
        </w:rPr>
        <w:br w:type="page" w:clear="all"/>
      </w:r>
      <w:r>
        <w:rPr>
          <w:rFonts w:hint="eastAsia" w:ascii="楷体" w:hAnsi="楷体" w:eastAsia="楷体"/>
          <w:b/>
          <w:bCs/>
          <w:sz w:val="30"/>
          <w:szCs w:val="30"/>
        </w:rPr>
        <w:t xml:space="preserve">（二）独立承担民事责任的能力</w:t>
      </w:r>
      <w:r/>
    </w:p>
    <w:p>
      <w:pPr>
        <w:ind w:firstLine="560"/>
        <w:spacing w:line="360" w:lineRule="auto"/>
        <w:rPr>
          <w:rFonts w:ascii="楷体" w:hAnsi="楷体" w:eastAsia="楷体"/>
          <w:color w:val="4472c4" w:themeColor="accent1"/>
          <w:sz w:val="24"/>
        </w:rPr>
      </w:pPr>
      <w:r/>
      <w:bookmarkStart w:id="367" w:name="OLE_LINK18"/>
      <w:r>
        <w:rPr>
          <w:rFonts w:hint="eastAsia" w:ascii="楷体" w:hAnsi="楷体" w:eastAsia="楷体"/>
          <w:sz w:val="24"/>
        </w:rPr>
        <w:t xml:space="preserve">法人或者其他组织的营业执照等证明文件</w:t>
      </w:r>
      <w:r>
        <w:rPr>
          <w:rFonts w:ascii="楷体" w:hAnsi="楷体" w:eastAsia="楷体"/>
          <w:sz w:val="24"/>
        </w:rPr>
        <w:t xml:space="preserve">(原件扫描件)；供应商为自然人的，提供其身份证(原件扫描件) </w:t>
      </w:r>
      <w:r>
        <w:rPr>
          <w:rFonts w:hint="eastAsia" w:ascii="楷体" w:hAnsi="楷体" w:eastAsia="楷体"/>
          <w:sz w:val="24"/>
        </w:rPr>
        <w:t xml:space="preserve">。</w:t>
      </w:r>
      <w:bookmarkEnd w:id="367"/>
      <w:r>
        <w:rPr>
          <w:rFonts w:ascii="楷体" w:hAnsi="楷体" w:eastAsia="楷体"/>
          <w:sz w:val="24"/>
        </w:rPr>
        <w:br w:type="page" w:clear="all"/>
      </w:r>
      <w:r/>
    </w:p>
    <w:p>
      <w:pPr>
        <w:pStyle w:val="824"/>
        <w:ind w:firstLine="643"/>
        <w:spacing w:line="360" w:lineRule="auto"/>
        <w:rPr>
          <w:rFonts w:ascii="楷体" w:hAnsi="楷体" w:eastAsia="楷体"/>
          <w:sz w:val="30"/>
          <w:szCs w:val="30"/>
        </w:rPr>
      </w:pPr>
      <w:r>
        <w:rPr>
          <w:rFonts w:hint="eastAsia" w:ascii="楷体" w:hAnsi="楷体" w:eastAsia="楷体"/>
          <w:sz w:val="30"/>
          <w:szCs w:val="30"/>
        </w:rPr>
        <w:t xml:space="preserve">（三）良好的商业信誉和健全的财务会计制度</w:t>
      </w:r>
      <w:r/>
    </w:p>
    <w:p>
      <w:pPr>
        <w:ind w:firstLine="560"/>
        <w:spacing w:line="360" w:lineRule="auto"/>
        <w:rPr>
          <w:rFonts w:ascii="楷体" w:hAnsi="楷体" w:eastAsia="楷体"/>
          <w:sz w:val="24"/>
        </w:rPr>
      </w:pPr>
      <w:r/>
      <w:bookmarkStart w:id="368" w:name="OLE_LINK13"/>
      <w:r>
        <w:rPr>
          <w:rFonts w:hint="eastAsia" w:ascii="楷体" w:hAnsi="楷体" w:eastAsia="楷体"/>
          <w:sz w:val="24"/>
        </w:rPr>
        <w:t xml:space="preserve">提供上一年度财务报告、成立不满一年的提供至少一个月财务报告，或银行出具的资信证明，或财政部门认可的政府采购专业担保机构出具的投标担保函等原件扫描件，或提供</w:t>
      </w:r>
      <w:bookmarkStart w:id="369" w:name="_Hlk131494070"/>
      <w:r>
        <w:rPr>
          <w:rFonts w:hint="eastAsia" w:ascii="楷体" w:hAnsi="楷体" w:eastAsia="楷体"/>
          <w:sz w:val="24"/>
        </w:rPr>
        <w:t xml:space="preserve">资格承诺函</w:t>
      </w:r>
      <w:bookmarkStart w:id="370" w:name="_Hlk131494108"/>
      <w:r/>
      <w:bookmarkEnd w:id="369"/>
      <w:r>
        <w:rPr>
          <w:rFonts w:hint="eastAsia" w:ascii="楷体" w:hAnsi="楷体" w:eastAsia="楷体"/>
          <w:sz w:val="24"/>
        </w:rPr>
        <w:t xml:space="preserve">（见本部分（六）资格承诺函）</w:t>
      </w:r>
      <w:bookmarkEnd w:id="370"/>
      <w:r>
        <w:rPr>
          <w:rFonts w:hint="eastAsia" w:ascii="楷体" w:hAnsi="楷体" w:eastAsia="楷体"/>
          <w:sz w:val="24"/>
        </w:rPr>
        <w:t xml:space="preserve">。</w:t>
      </w:r>
      <w:bookmarkEnd w:id="368"/>
      <w:r/>
    </w:p>
    <w:p>
      <w:pPr>
        <w:rPr>
          <w:rFonts w:ascii="楷体" w:hAnsi="楷体" w:eastAsia="楷体"/>
          <w:sz w:val="32"/>
        </w:rPr>
      </w:pPr>
      <w:r>
        <w:rPr>
          <w:rFonts w:hint="eastAsia" w:ascii="楷体" w:hAnsi="楷体" w:eastAsia="楷体"/>
          <w:sz w:val="32"/>
        </w:rPr>
        <w:br w:type="page" w:clear="all"/>
      </w:r>
      <w:r/>
    </w:p>
    <w:p>
      <w:pPr>
        <w:pStyle w:val="824"/>
        <w:numPr>
          <w:ilvl w:val="0"/>
          <w:numId w:val="23"/>
        </w:numPr>
        <w:ind w:firstLine="643"/>
        <w:spacing w:line="360" w:lineRule="auto"/>
        <w:rPr>
          <w:rFonts w:ascii="楷体" w:hAnsi="楷体" w:eastAsia="楷体"/>
          <w:sz w:val="30"/>
          <w:szCs w:val="30"/>
        </w:rPr>
      </w:pPr>
      <w:r>
        <w:rPr>
          <w:rFonts w:hint="eastAsia" w:ascii="楷体" w:hAnsi="楷体" w:eastAsia="楷体"/>
          <w:sz w:val="30"/>
          <w:szCs w:val="30"/>
        </w:rPr>
        <w:t xml:space="preserve">履行合同所必需的设备和专业技术能力</w:t>
      </w:r>
      <w:r/>
    </w:p>
    <w:p>
      <w:pPr>
        <w:ind w:firstLine="560"/>
        <w:spacing w:line="360" w:lineRule="auto"/>
        <w:rPr>
          <w:rFonts w:ascii="楷体" w:hAnsi="楷体" w:eastAsia="楷体"/>
          <w:sz w:val="24"/>
        </w:rPr>
      </w:pPr>
      <w:r/>
      <w:bookmarkStart w:id="371" w:name="OLE_LINK14"/>
      <w:r>
        <w:rPr>
          <w:rFonts w:hint="eastAsia" w:ascii="楷体" w:hAnsi="楷体" w:eastAsia="楷体"/>
          <w:sz w:val="24"/>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337"/>
        <w:gridCol w:w="1417"/>
        <w:gridCol w:w="1575"/>
        <w:gridCol w:w="416"/>
        <w:gridCol w:w="401"/>
        <w:gridCol w:w="994"/>
        <w:gridCol w:w="936"/>
        <w:gridCol w:w="298"/>
        <w:gridCol w:w="971"/>
        <w:gridCol w:w="1439"/>
      </w:tblGrid>
      <w:tr>
        <w:trPr>
          <w:trHeight w:val="506"/>
        </w:trPr>
        <w:tc>
          <w:tcPr>
            <w:gridSpan w:val="2"/>
            <w:shd w:val="clear" w:color="auto" w:fill="d9d9d9"/>
            <w:tcW w:w="614"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6" w:type="pct"/>
            <w:vAlign w:val="center"/>
            <w:textDirection w:val="lrTb"/>
            <w:noWrap w:val="false"/>
          </w:tcPr>
          <w:p>
            <w:pPr>
              <w:pStyle w:val="837"/>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w:t>
            </w:r>
            <w:r>
              <w:rPr>
                <w:rFonts w:hint="eastAsia" w:ascii="宋体" w:hAnsi="宋体"/>
                <w:b/>
                <w:color w:val="5b9bd5" w:themeColor="accent5"/>
                <w:sz w:val="24"/>
                <w:u w:val="single"/>
              </w:rPr>
              <w:t xml:space="preserve">5</w:t>
            </w:r>
            <w:r>
              <w:rPr>
                <w:rFonts w:hint="eastAsia" w:ascii="楷体" w:hAnsi="楷体" w:eastAsia="楷体"/>
                <w:b/>
                <w:sz w:val="24"/>
              </w:rPr>
              <w:t xml:space="preserve">年度财务状况</w:t>
            </w:r>
            <w:r/>
          </w:p>
        </w:tc>
      </w:tr>
      <w:tr>
        <w:trPr>
          <w:trHeight w:val="682"/>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7"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4"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6" w:type="pct"/>
            <w:vAlign w:val="center"/>
            <w:textDirection w:val="lrTb"/>
            <w:noWrap w:val="false"/>
          </w:tcPr>
          <w:p>
            <w:pPr>
              <w:pStyle w:val="837"/>
              <w:ind w:firstLine="0"/>
              <w:jc w:val="center"/>
              <w:spacing w:line="360" w:lineRule="auto"/>
              <w:rPr>
                <w:rFonts w:ascii="楷体" w:hAnsi="楷体" w:eastAsia="楷体"/>
                <w:sz w:val="24"/>
              </w:rPr>
            </w:pPr>
            <w:r>
              <w:rPr>
                <w:rFonts w:hint="eastAsia" w:ascii="楷体" w:hAnsi="楷体" w:eastAsia="楷体"/>
                <w:sz w:val="24"/>
              </w:rPr>
              <w:t xml:space="preserve">公司获得的荣誉及表彰情况</w:t>
            </w:r>
            <w:r/>
          </w:p>
        </w:tc>
        <w:tc>
          <w:tcPr>
            <w:gridSpan w:val="8"/>
            <w:tcW w:w="3648" w:type="pct"/>
            <w:vAlign w:val="center"/>
            <w:textDirection w:val="lrTb"/>
            <w:noWrap w:val="false"/>
          </w:tcPr>
          <w:p>
            <w:pPr>
              <w:pStyle w:val="837"/>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39"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59"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39"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5"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39"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5"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39"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5"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39"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5"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4"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59"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4"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837"/>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37"/>
              <w:ind w:firstLine="0"/>
              <w:jc w:val="center"/>
              <w:spacing w:line="360" w:lineRule="auto"/>
              <w:rPr>
                <w:rFonts w:ascii="楷体" w:hAnsi="楷体" w:eastAsia="楷体"/>
                <w:b/>
                <w:sz w:val="24"/>
              </w:rPr>
            </w:pPr>
            <w:r>
              <w:rPr>
                <w:rFonts w:ascii="楷体" w:hAnsi="楷体" w:eastAsia="楷体"/>
                <w:b/>
                <w:sz w:val="24"/>
              </w:rPr>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bookmarkEnd w:id="371"/>
      <w:r/>
    </w:p>
    <w:p>
      <w:pPr>
        <w:pStyle w:val="824"/>
        <w:ind w:firstLine="643"/>
        <w:spacing w:line="360" w:lineRule="auto"/>
        <w:rPr>
          <w:rFonts w:ascii="楷体" w:hAnsi="楷体" w:eastAsia="楷体"/>
          <w:sz w:val="30"/>
          <w:szCs w:val="30"/>
        </w:rPr>
      </w:pPr>
      <w:r>
        <w:rPr>
          <w:rFonts w:hint="eastAsia" w:ascii="楷体" w:hAnsi="楷体" w:eastAsia="楷体"/>
          <w:sz w:val="30"/>
          <w:szCs w:val="30"/>
        </w:rPr>
        <w:t xml:space="preserve">（五）依法缴纳税收和社会保障资金的良好记录</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提供参加本次政府采购活动近半年内至少一个月依法缴纳税收和社会保险的相关材料等原件扫描件，或提供资格承诺函（见本部分（六）资格承诺函）。</w:t>
      </w:r>
      <w:r/>
    </w:p>
    <w:p>
      <w:pPr>
        <w:pStyle w:val="824"/>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24"/>
        <w:ind w:firstLine="643"/>
        <w:spacing w:line="360" w:lineRule="auto"/>
        <w:rPr>
          <w:rFonts w:ascii="楷体" w:hAnsi="楷体" w:eastAsia="楷体"/>
          <w:sz w:val="30"/>
          <w:szCs w:val="30"/>
        </w:rPr>
      </w:pPr>
      <w:r>
        <w:rPr>
          <w:rFonts w:hint="eastAsia" w:ascii="楷体" w:hAnsi="楷体" w:eastAsia="楷体"/>
          <w:sz w:val="30"/>
          <w:szCs w:val="30"/>
        </w:rPr>
        <w:t xml:space="preserve">（六）资格承诺函</w:t>
      </w:r>
      <w:r/>
    </w:p>
    <w:p>
      <w:pPr>
        <w:pStyle w:val="824"/>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致：</w:t>
      </w:r>
      <w:r>
        <w:rPr>
          <w:rFonts w:hint="eastAsia" w:ascii="楷体" w:hAnsi="楷体" w:eastAsia="楷体"/>
          <w:b w:val="0"/>
          <w:bCs/>
          <w:sz w:val="24"/>
          <w:szCs w:val="24"/>
          <w:u w:val="single"/>
        </w:rPr>
        <w:t xml:space="preserve">    （采购人、采购代理机构）  </w:t>
      </w:r>
      <w:r>
        <w:rPr>
          <w:rFonts w:hint="eastAsia" w:ascii="楷体" w:hAnsi="楷体" w:eastAsia="楷体"/>
          <w:b w:val="0"/>
          <w:bCs/>
          <w:sz w:val="24"/>
          <w:szCs w:val="24"/>
        </w:rPr>
        <w:t xml:space="preserve"> </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我单位参与</w:t>
      </w:r>
      <w:r>
        <w:rPr>
          <w:rFonts w:hint="eastAsia" w:ascii="楷体" w:hAnsi="楷体" w:eastAsia="楷体"/>
          <w:b w:val="0"/>
          <w:bCs/>
          <w:sz w:val="24"/>
          <w:szCs w:val="24"/>
          <w:u w:val="single"/>
        </w:rPr>
        <w:t xml:space="preserve">  （项目名称）  （项目编号：    ）</w:t>
      </w:r>
      <w:r>
        <w:rPr>
          <w:rFonts w:hint="eastAsia" w:ascii="楷体" w:hAnsi="楷体" w:eastAsia="楷体"/>
          <w:b w:val="0"/>
          <w:bCs/>
          <w:sz w:val="24"/>
          <w:szCs w:val="24"/>
        </w:rPr>
        <w:t xml:space="preserve">项目的政府采购活动，现承诺如下：</w:t>
      </w:r>
      <w:r/>
    </w:p>
    <w:p>
      <w:pPr>
        <w:pStyle w:val="824"/>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1.我方具有良好的商业信誉和健全的财务会计制度。</w:t>
      </w:r>
      <w:r/>
    </w:p>
    <w:p>
      <w:pPr>
        <w:pStyle w:val="824"/>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2.我方具有履行合同所必需的设备和专业技术能力。</w:t>
      </w:r>
      <w:r/>
    </w:p>
    <w:p>
      <w:pPr>
        <w:pStyle w:val="824"/>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3.我方具有依法缴纳税收和社会保障资金的良好记录。</w:t>
      </w:r>
      <w:r/>
    </w:p>
    <w:p>
      <w:pPr>
        <w:pStyle w:val="824"/>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4.我方参加本项目采购活动前三年内，在经营活动中没有重大违法记录。</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若我单位承诺不实，自愿承担提供虚假材料谋取中标、成交的法律责任。</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投标（响应）供应商（全称并盖章）：         </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供应商法定代表人或授权代表（签字或签章）：    </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日期：     </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w:t>
      </w:r>
      <w:r/>
    </w:p>
    <w:p>
      <w:pPr>
        <w:pStyle w:val="824"/>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说明：</w:t>
      </w:r>
      <w:r>
        <w:rPr>
          <w:rFonts w:ascii="楷体" w:hAnsi="楷体" w:eastAsia="楷体"/>
          <w:b w:val="0"/>
          <w:bCs/>
          <w:sz w:val="24"/>
          <w:szCs w:val="24"/>
        </w:rPr>
        <w:t xml:space="preserve">1.供应商可自行选择是否提供本承诺函，若不提供本承诺函的，应按采购文件要求提供相应的证明材料。</w:t>
      </w:r>
      <w:r/>
    </w:p>
    <w:p>
      <w:pPr>
        <w:pStyle w:val="824"/>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825"/>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（七）</w:t>
      </w:r>
      <w:bookmarkStart w:id="372" w:name="OLE_LINK15"/>
      <w:r>
        <w:rPr>
          <w:rFonts w:hint="eastAsia" w:ascii="楷体" w:hAnsi="楷体" w:eastAsia="楷体"/>
          <w:sz w:val="30"/>
          <w:szCs w:val="30"/>
        </w:rPr>
        <w:t xml:space="preserve">法律、行政法规规定的其他条件</w:t>
      </w:r>
      <w:bookmarkEnd w:id="372"/>
      <w:r/>
      <w:r/>
    </w:p>
    <w:p>
      <w:pPr>
        <w:pStyle w:val="2352"/>
        <w:jc w:val="center"/>
        <w:spacing w:line="560" w:lineRule="exact"/>
        <w:shd w:val="clear" w:color="auto" w:fill="ffffff"/>
        <w:widowControl/>
        <w:rPr>
          <w:rFonts w:ascii="楷体" w:hAnsi="楷体" w:eastAsia="楷体" w:cstheme="minorBidi"/>
          <w:spacing w:val="6"/>
          <w:sz w:val="24"/>
          <w:szCs w:val="24"/>
        </w:rPr>
      </w:pPr>
      <w:r>
        <w:rPr>
          <w:rFonts w:hint="eastAsia" w:ascii="楷体" w:hAnsi="楷体" w:eastAsia="楷体" w:cstheme="minorBidi"/>
          <w:spacing w:val="6"/>
          <w:sz w:val="24"/>
          <w:szCs w:val="24"/>
        </w:rPr>
        <w:t xml:space="preserve">无</w:t>
      </w:r>
      <w:r/>
    </w:p>
    <w:p>
      <w:pPr>
        <w:rPr>
          <w:rFonts w:ascii="楷体" w:hAnsi="楷体" w:eastAsia="楷体"/>
          <w:sz w:val="30"/>
          <w:szCs w:val="30"/>
        </w:rPr>
      </w:pPr>
      <w:r>
        <w:rPr>
          <w:rFonts w:hint="eastAsia" w:ascii="楷体" w:hAnsi="楷体" w:eastAsia="楷体"/>
          <w:sz w:val="30"/>
          <w:szCs w:val="30"/>
        </w:rPr>
        <w:br w:type="page" w:clear="all"/>
      </w:r>
      <w:r/>
    </w:p>
    <w:p>
      <w:pPr>
        <w:pStyle w:val="825"/>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（八）落实政府采购政策需满足的资格要求</w:t>
      </w:r>
      <w:r/>
    </w:p>
    <w:p>
      <w:pPr>
        <w:pStyle w:val="825"/>
        <w:ind w:firstLine="643"/>
        <w:jc w:val="center"/>
        <w:keepLines w:val="0"/>
        <w:keepNext w:val="0"/>
        <w:spacing w:before="0" w:after="0" w:line="360" w:lineRule="auto"/>
        <w:rPr>
          <w:rFonts w:ascii="楷体" w:hAnsi="楷体" w:eastAsia="楷体"/>
          <w:b w:val="0"/>
          <w:bCs/>
          <w:sz w:val="30"/>
          <w:szCs w:val="30"/>
        </w:rPr>
      </w:pPr>
      <w:r>
        <w:rPr>
          <w:rFonts w:hint="eastAsia" w:ascii="楷体" w:hAnsi="楷体" w:eastAsia="楷体"/>
          <w:bCs/>
          <w:sz w:val="30"/>
          <w:szCs w:val="30"/>
        </w:rPr>
        <w:t xml:space="preserve">中小企业声明函（货物类）</w:t>
      </w:r>
      <w:r/>
    </w:p>
    <w:p>
      <w:pPr>
        <w:pStyle w:val="837"/>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本公司（联合体）郑重声明，根据《政府采购促进中小企业发展管理办法》（财库﹝</w:t>
      </w:r>
      <w:r>
        <w:rPr>
          <w:rFonts w:ascii="楷体" w:hAnsi="楷体" w:eastAsia="楷体" w:cstheme="minorBidi"/>
          <w:spacing w:val="6"/>
          <w:sz w:val="24"/>
        </w:rPr>
        <w:t xml:space="preserve">2020﹞46 </w:t>
      </w:r>
      <w:r>
        <w:rPr>
          <w:rFonts w:hint="eastAsia" w:ascii="楷体" w:hAnsi="楷体" w:eastAsia="楷体" w:cstheme="minorBidi"/>
          <w:spacing w:val="6"/>
          <w:sz w:val="24"/>
        </w:rPr>
        <w:t xml:space="preserve">号）的规定，本公司（联合体）参加</w:t>
      </w:r>
      <w:r>
        <w:rPr>
          <w:rFonts w:hint="eastAsia" w:ascii="楷体" w:hAnsi="楷体" w:eastAsia="楷体" w:cstheme="minorBidi"/>
          <w:spacing w:val="6"/>
          <w:sz w:val="24"/>
          <w:u w:val="single"/>
        </w:rPr>
        <w:t xml:space="preserve">（单位名称）</w:t>
      </w:r>
      <w:r>
        <w:rPr>
          <w:rFonts w:hint="eastAsia" w:ascii="楷体" w:hAnsi="楷体" w:eastAsia="楷体" w:cstheme="minorBidi"/>
          <w:spacing w:val="6"/>
          <w:sz w:val="24"/>
        </w:rPr>
        <w:t xml:space="preserve">的</w:t>
      </w:r>
      <w:r>
        <w:rPr>
          <w:rFonts w:hint="eastAsia" w:ascii="楷体" w:hAnsi="楷体" w:eastAsia="楷体" w:cstheme="minorBidi"/>
          <w:spacing w:val="6"/>
          <w:sz w:val="24"/>
          <w:u w:val="single"/>
        </w:rPr>
        <w:t xml:space="preserve">（项目名称）</w:t>
      </w:r>
      <w:r>
        <w:rPr>
          <w:rFonts w:hint="eastAsia" w:ascii="楷体" w:hAnsi="楷体" w:eastAsia="楷体" w:cstheme="minorBidi"/>
          <w:spacing w:val="6"/>
          <w:sz w:val="24"/>
        </w:rPr>
        <w:t xml:space="preserve">采购活动，提供的货物全部由符合政策要求的中小企业制造。相关企业（含联合体中的中小企业、签订分包意向协议的中小企业）的具体情况如下：</w:t>
      </w:r>
      <w:r/>
    </w:p>
    <w:p>
      <w:pPr>
        <w:pStyle w:val="837"/>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1.</w:t>
      </w:r>
      <w:r>
        <w:rPr>
          <w:rFonts w:hint="eastAsia" w:ascii="楷体" w:hAnsi="楷体" w:eastAsia="楷体" w:cstheme="minorBidi"/>
          <w:spacing w:val="6"/>
          <w:sz w:val="24"/>
          <w:u w:val="single"/>
        </w:rPr>
        <w:t xml:space="preserve">（标的名称）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，从业人员人，营业收入为万元，资产总额为万元，属于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837"/>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2.</w:t>
      </w:r>
      <w:r>
        <w:rPr>
          <w:rFonts w:ascii="楷体" w:hAnsi="楷体" w:eastAsia="楷体" w:cstheme="minorBidi"/>
          <w:spacing w:val="6"/>
          <w:sz w:val="24"/>
          <w:u w:val="single"/>
        </w:rPr>
        <w:t xml:space="preserve"> （标的名称）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，从业人员人，营业收入为万元，资产总额为万元，属于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837"/>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  ……  </w:t>
      </w:r>
      <w:r/>
    </w:p>
    <w:p>
      <w:pPr>
        <w:pStyle w:val="837"/>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以上企业，不属于大企业的分支机构，不存在控股股东为大企业的情形，也不存在与大企业的负责人为同一人的情形。</w:t>
      </w:r>
      <w:r/>
    </w:p>
    <w:p>
      <w:pPr>
        <w:pStyle w:val="837"/>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本企业对上述声明内容的真实性负责。如有虚假，将依法承担相应责任。</w:t>
      </w:r>
      <w:r/>
    </w:p>
    <w:p>
      <w:pPr>
        <w:pStyle w:val="837"/>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企业名称（盖章）：</w:t>
      </w:r>
      <w:r/>
    </w:p>
    <w:p>
      <w:pPr>
        <w:pStyle w:val="837"/>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日期：</w:t>
      </w:r>
      <w:r/>
    </w:p>
    <w:p>
      <w:pPr>
        <w:pStyle w:val="837"/>
        <w:ind w:firstLine="584"/>
        <w:jc w:val="lef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注：</w:t>
      </w:r>
      <w:r>
        <w:rPr>
          <w:rFonts w:ascii="楷体" w:hAnsi="楷体" w:eastAsia="楷体" w:cstheme="minorBidi"/>
          <w:spacing w:val="6"/>
          <w:sz w:val="24"/>
        </w:rPr>
        <w:t xml:space="preserve">1.从业人员、营业收入、资产总额填报上一年度数据，无上一年度数据的新成立企业可不填报。</w:t>
      </w:r>
      <w:r/>
    </w:p>
    <w:p>
      <w:pPr>
        <w:pStyle w:val="837"/>
        <w:ind w:firstLine="504"/>
        <w:jc w:val="left"/>
        <w:spacing w:line="360" w:lineRule="auto"/>
        <w:rPr>
          <w:rFonts w:ascii="楷体" w:hAnsi="楷体" w:eastAsia="楷体" w:cstheme="minorBidi"/>
          <w:spacing w:val="6"/>
          <w:sz w:val="24"/>
        </w:rPr>
      </w:pPr>
      <w:r>
        <w:rPr>
          <w:rFonts w:ascii="楷体" w:hAnsi="楷体" w:eastAsia="楷体" w:cstheme="minorBidi"/>
          <w:spacing w:val="6"/>
          <w:sz w:val="24"/>
        </w:rPr>
        <w:t xml:space="preserve">2.</w:t>
      </w:r>
      <w:r>
        <w:rPr>
          <w:rFonts w:hint="eastAsia" w:ascii="楷体" w:hAnsi="楷体" w:eastAsia="楷体" w:cstheme="minorBidi"/>
          <w:spacing w:val="6"/>
          <w:sz w:val="24"/>
        </w:rPr>
        <w:t xml:space="preserve">本声明函中“属于（中型企业、小型企业、微型企业）”的内容，必须且只能选择其中之一填写。</w:t>
      </w:r>
      <w:r/>
    </w:p>
    <w:p>
      <w:pPr>
        <w:pStyle w:val="837"/>
        <w:ind w:firstLine="584"/>
        <w:jc w:val="left"/>
        <w:spacing w:line="360" w:lineRule="auto"/>
        <w:rPr>
          <w:rFonts w:ascii="楷体" w:hAnsi="楷体" w:eastAsia="楷体" w:cstheme="minorBidi"/>
          <w:spacing w:val="6"/>
          <w:sz w:val="24"/>
        </w:rPr>
      </w:pPr>
      <w:r>
        <w:rPr>
          <w:rFonts w:ascii="楷体" w:hAnsi="楷体" w:eastAsia="楷体" w:cstheme="minorBidi"/>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spacing w:val="6"/>
          <w:sz w:val="30"/>
          <w:szCs w:val="30"/>
        </w:rPr>
        <w:outlineLvl w:val="2"/>
      </w:pPr>
      <w:r>
        <w:rPr>
          <w:rFonts w:ascii="楷体" w:hAnsi="楷体" w:eastAsia="楷体"/>
          <w:b/>
          <w:sz w:val="32"/>
          <w:szCs w:val="32"/>
        </w:rPr>
        <w:br w:type="page" w:clear="all"/>
      </w:r>
      <w:r>
        <w:rPr>
          <w:rFonts w:hint="eastAsia" w:ascii="楷体" w:hAnsi="楷体" w:eastAsia="楷体"/>
          <w:b/>
          <w:sz w:val="30"/>
          <w:szCs w:val="30"/>
        </w:rPr>
        <w:t xml:space="preserve">残疾人福利性单位声明函（可选）</w:t>
      </w:r>
      <w:r/>
    </w:p>
    <w:p>
      <w:pPr>
        <w:spacing w:line="360" w:lineRule="auto"/>
        <w:rPr>
          <w:rFonts w:ascii="楷体" w:hAnsi="楷体" w:eastAsia="楷体" w:cstheme="minorBidi"/>
          <w:spacing w:val="6"/>
          <w:sz w:val="28"/>
          <w:szCs w:val="28"/>
        </w:rPr>
      </w:pPr>
      <w:r>
        <w:rPr>
          <w:rFonts w:ascii="楷体" w:hAnsi="楷体" w:eastAsia="楷体" w:cstheme="minorBidi"/>
          <w:spacing w:val="6"/>
          <w:sz w:val="28"/>
          <w:szCs w:val="28"/>
        </w:rPr>
      </w:r>
      <w:r/>
    </w:p>
    <w:p>
      <w:pPr>
        <w:ind w:firstLine="560"/>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本单位郑重声明，根据《财政部</w:t>
      </w:r>
      <w:r>
        <w:rPr>
          <w:rFonts w:ascii="楷体" w:hAnsi="楷体" w:eastAsia="楷体" w:cstheme="minorBidi"/>
          <w:spacing w:val="6"/>
          <w:sz w:val="24"/>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 xml:space="preserve">（采购单位名称）</w:t>
      </w:r>
      <w:r>
        <w:rPr>
          <w:rFonts w:hint="eastAsia" w:ascii="楷体" w:hAnsi="楷体" w:eastAsia="楷体" w:cstheme="minorBidi"/>
          <w:spacing w:val="6"/>
          <w:sz w:val="24"/>
        </w:rPr>
        <w:t xml:space="preserve">单位的</w:t>
      </w:r>
      <w:r>
        <w:rPr>
          <w:rFonts w:ascii="楷体" w:hAnsi="楷体" w:eastAsia="楷体" w:cstheme="minorBidi"/>
          <w:spacing w:val="6"/>
          <w:sz w:val="24"/>
          <w:u w:val="single"/>
        </w:rPr>
        <w:t xml:space="preserve">   （项目名称）           </w:t>
      </w:r>
      <w:r>
        <w:rPr>
          <w:rFonts w:hint="eastAsia" w:ascii="楷体" w:hAnsi="楷体" w:eastAsia="楷体" w:cstheme="minorBidi"/>
          <w:spacing w:val="6"/>
          <w:sz w:val="24"/>
        </w:rPr>
        <w:t xml:space="preserve">项目采购活动提供本单位制造的货物（由本单位承担工程</w:t>
      </w:r>
      <w:r>
        <w:rPr>
          <w:rFonts w:ascii="楷体" w:hAnsi="楷体" w:eastAsia="楷体" w:cstheme="minorBidi"/>
          <w:spacing w:val="6"/>
          <w:sz w:val="24"/>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本单位对上述声明的真实性负责。如有虚假，将依法承担相应责任。</w:t>
      </w:r>
      <w:r/>
    </w:p>
    <w:p>
      <w:pPr>
        <w:spacing w:line="360" w:lineRule="auto"/>
        <w:rPr>
          <w:rFonts w:ascii="楷体" w:hAnsi="楷体" w:eastAsia="楷体" w:cstheme="minorBidi"/>
          <w:spacing w:val="6"/>
          <w:sz w:val="24"/>
        </w:rPr>
      </w:pPr>
      <w:r>
        <w:rPr>
          <w:rFonts w:ascii="楷体" w:hAnsi="楷体" w:eastAsia="楷体" w:cstheme="minorBidi"/>
          <w:spacing w:val="6"/>
          <w:sz w:val="24"/>
        </w:rPr>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单位名称（盖章）：</w:t>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日</w:t>
      </w:r>
      <w:r>
        <w:rPr>
          <w:rFonts w:ascii="楷体" w:hAnsi="楷体" w:eastAsia="楷体" w:cstheme="minorBidi"/>
          <w:spacing w:val="6"/>
          <w:sz w:val="24"/>
        </w:rPr>
        <w:tab/>
      </w:r>
      <w:r>
        <w:rPr>
          <w:rFonts w:hint="eastAsia" w:ascii="楷体" w:hAnsi="楷体" w:eastAsia="楷体" w:cstheme="minorBidi"/>
          <w:spacing w:val="6"/>
          <w:sz w:val="24"/>
        </w:rPr>
        <w:t xml:space="preserve">期：</w:t>
      </w:r>
      <w:r/>
    </w:p>
    <w:p>
      <w:pPr>
        <w:pStyle w:val="837"/>
        <w:ind w:firstLine="0"/>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r>
      <w:r/>
    </w:p>
    <w:p>
      <w:pPr>
        <w:rPr>
          <w:rFonts w:ascii="楷体" w:hAnsi="楷体" w:eastAsia="楷体"/>
          <w:b/>
          <w:sz w:val="32"/>
          <w:szCs w:val="32"/>
        </w:rPr>
      </w:pPr>
      <w:r>
        <w:rPr>
          <w:rFonts w:hint="eastAsia" w:ascii="楷体" w:hAnsi="楷体" w:eastAsia="楷体"/>
          <w:b/>
          <w:sz w:val="32"/>
          <w:szCs w:val="32"/>
        </w:rPr>
        <w:br w:type="page" w:clear="all"/>
      </w:r>
      <w:r/>
    </w:p>
    <w:p>
      <w:pPr>
        <w:pStyle w:val="825"/>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（九）本项目的特定资格要求</w:t>
      </w:r>
      <w:r/>
    </w:p>
    <w:p>
      <w:pPr>
        <w:ind w:firstLine="560"/>
        <w:jc w:val="center"/>
        <w:spacing w:line="360" w:lineRule="auto"/>
        <w:rPr>
          <w:rFonts w:ascii="楷体" w:hAnsi="楷体" w:eastAsia="楷体"/>
          <w:sz w:val="24"/>
        </w:rPr>
      </w:pPr>
      <w:r>
        <w:rPr>
          <w:rFonts w:hint="eastAsia" w:ascii="楷体" w:hAnsi="楷体" w:eastAsia="楷体"/>
          <w:sz w:val="24"/>
        </w:rPr>
        <w:t xml:space="preserve">无</w:t>
      </w:r>
      <w:r/>
    </w:p>
    <w:p>
      <w:pPr>
        <w:rPr>
          <w:rFonts w:ascii="楷体" w:hAnsi="楷体" w:eastAsia="楷体"/>
          <w:sz w:val="30"/>
          <w:szCs w:val="30"/>
        </w:rPr>
      </w:pPr>
      <w:r>
        <w:rPr>
          <w:rFonts w:hint="eastAsia" w:ascii="楷体" w:hAnsi="楷体" w:eastAsia="楷体"/>
          <w:sz w:val="30"/>
          <w:szCs w:val="30"/>
        </w:rPr>
        <w:br w:type="page" w:clear="all"/>
      </w:r>
      <w:r/>
    </w:p>
    <w:p>
      <w:pPr>
        <w:pStyle w:val="825"/>
        <w:ind w:firstLine="643"/>
        <w:jc w:val="center"/>
        <w:keepLines w:val="0"/>
        <w:keepNext w:val="0"/>
        <w:spacing w:before="0" w:after="0" w:line="360" w:lineRule="auto"/>
        <w:rPr>
          <w:rFonts w:ascii="楷体" w:hAnsi="楷体" w:eastAsia="楷体"/>
          <w:sz w:val="30"/>
          <w:szCs w:val="30"/>
          <w:u w:val="single"/>
        </w:rPr>
      </w:pPr>
      <w:r>
        <w:rPr>
          <w:rFonts w:hint="eastAsia" w:ascii="楷体" w:hAnsi="楷体" w:eastAsia="楷体"/>
          <w:sz w:val="30"/>
          <w:szCs w:val="30"/>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24"/>
        </w:rPr>
      </w:pPr>
      <w:r>
        <w:rPr>
          <w:rFonts w:hint="eastAsia" w:ascii="楷体" w:hAnsi="楷体" w:eastAsia="楷体"/>
          <w:b/>
          <w:sz w:val="24"/>
        </w:rPr>
        <w:t xml:space="preserve">附：法定代表人居民身份证扫描件</w:t>
      </w:r>
      <w:r/>
    </w:p>
    <w:p>
      <w:pPr>
        <w:ind w:firstLine="560"/>
        <w:spacing w:line="360" w:lineRule="auto"/>
        <w:tabs>
          <w:tab w:val="left" w:pos="7290" w:leader="none"/>
        </w:tabs>
        <w:rPr>
          <w:rFonts w:ascii="楷体" w:hAnsi="楷体" w:eastAsia="楷体"/>
          <w:sz w:val="24"/>
        </w:rPr>
      </w:pPr>
      <w:r>
        <w:rPr>
          <w:rFonts w:hint="eastAsia" w:ascii="楷体" w:hAnsi="楷体" w:eastAsia="楷体"/>
          <w:sz w:val="24"/>
          <w:u w:val="single"/>
        </w:rPr>
        <w:t xml:space="preserve">注：</w:t>
      </w:r>
      <w:r>
        <w:rPr>
          <w:rFonts w:ascii="楷体" w:hAnsi="楷体" w:eastAsia="楷体"/>
          <w:sz w:val="24"/>
          <w:u w:val="single"/>
        </w:rPr>
        <w:t xml:space="preserve">1.“法定代表人”直接参加投标响应活动的仅需填写本身份证明</w:t>
      </w:r>
      <w:r>
        <w:rPr>
          <w:rFonts w:hint="eastAsia" w:ascii="楷体" w:hAnsi="楷体" w:eastAsia="楷体"/>
          <w:sz w:val="24"/>
        </w:rPr>
        <w:t xml:space="preserve">。</w:t>
      </w:r>
      <w:r/>
    </w:p>
    <w:p>
      <w:pPr>
        <w:ind w:firstLine="562"/>
        <w:spacing w:line="360" w:lineRule="auto"/>
        <w:tabs>
          <w:tab w:val="left" w:pos="7290" w:leader="none"/>
        </w:tabs>
        <w:rPr>
          <w:rFonts w:ascii="楷体" w:hAnsi="楷体" w:eastAsia="楷体"/>
          <w:b/>
          <w:sz w:val="24"/>
          <w:u w:val="single"/>
        </w:rPr>
      </w:pPr>
      <w:r>
        <w:rPr>
          <w:rFonts w:ascii="楷体" w:hAnsi="楷体" w:eastAsia="楷体"/>
          <w:b/>
          <w:sz w:val="24"/>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25"/>
        <w:ind w:firstLine="643"/>
        <w:jc w:val="center"/>
        <w:keepLines w:val="0"/>
        <w:keepNext w:val="0"/>
        <w:spacing w:before="0" w:after="0" w:line="360" w:lineRule="auto"/>
        <w:rPr>
          <w:rFonts w:ascii="楷体" w:hAnsi="楷体" w:eastAsia="楷体"/>
          <w:b w:val="0"/>
          <w:sz w:val="30"/>
          <w:szCs w:val="30"/>
        </w:rPr>
      </w:pPr>
      <w:r>
        <w:rPr>
          <w:rFonts w:hint="eastAsia" w:ascii="楷体" w:hAnsi="楷体" w:eastAsia="楷体"/>
          <w:sz w:val="30"/>
          <w:szCs w:val="30"/>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4"/>
          <w:u w:val="single"/>
        </w:rPr>
      </w:pPr>
      <w:r>
        <w:rPr>
          <w:rFonts w:hint="eastAsia" w:ascii="楷体" w:hAnsi="楷体" w:eastAsia="楷体"/>
          <w:b/>
          <w:sz w:val="24"/>
        </w:rPr>
        <w:t xml:space="preserve">附：委托代理人居民身份证扫描件</w:t>
      </w:r>
      <w:r/>
    </w:p>
    <w:p>
      <w:pPr>
        <w:pStyle w:val="824"/>
        <w:ind w:firstLine="562"/>
        <w:jc w:val="left"/>
        <w:keepLines w:val="0"/>
        <w:keepNext w:val="0"/>
        <w:spacing w:line="360" w:lineRule="auto"/>
        <w:rPr>
          <w:rFonts w:ascii="楷体" w:hAnsi="楷体" w:eastAsia="楷体"/>
          <w:sz w:val="24"/>
          <w:szCs w:val="24"/>
          <w:u w:val="single"/>
        </w:rPr>
      </w:pPr>
      <w:r>
        <w:rPr>
          <w:rFonts w:hint="eastAsia" w:ascii="楷体" w:hAnsi="楷体" w:eastAsia="楷体"/>
          <w:sz w:val="24"/>
          <w:szCs w:val="24"/>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4"/>
          <w:szCs w:val="24"/>
        </w:rPr>
        <w:t xml:space="preserve">。</w:t>
      </w:r>
      <w:r/>
    </w:p>
    <w:p>
      <w:pPr>
        <w:pStyle w:val="825"/>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25"/>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25"/>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24"/>
        <w:spacing w:line="360" w:lineRule="auto"/>
        <w:rPr>
          <w:rFonts w:ascii="楷体" w:hAnsi="楷体" w:eastAsia="楷体"/>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sz w:val="32"/>
        </w:rPr>
      </w:r>
      <w:r/>
    </w:p>
    <w:p>
      <w:pPr>
        <w:pStyle w:val="824"/>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824"/>
        <w:ind w:firstLine="643"/>
        <w:spacing w:line="360" w:lineRule="auto"/>
        <w:rPr>
          <w:rFonts w:ascii="楷体" w:hAnsi="楷体" w:eastAsia="楷体"/>
          <w:sz w:val="30"/>
          <w:szCs w:val="30"/>
        </w:rPr>
      </w:pPr>
      <w:r>
        <w:rPr>
          <w:rFonts w:hint="eastAsia" w:ascii="楷体" w:hAnsi="楷体" w:eastAsia="楷体"/>
          <w:sz w:val="30"/>
          <w:szCs w:val="30"/>
        </w:rPr>
        <w:t xml:space="preserve">开标一览表</w:t>
      </w:r>
      <w:r/>
    </w:p>
    <w:p>
      <w:pPr>
        <w:pStyle w:val="835"/>
        <w:ind w:firstLine="480"/>
        <w:spacing w:line="360" w:lineRule="auto"/>
        <w:rPr>
          <w:rFonts w:ascii="楷体" w:hAnsi="楷体" w:eastAsia="楷体"/>
          <w:sz w:val="24"/>
        </w:rPr>
      </w:pPr>
      <w:r>
        <w:rPr>
          <w:rFonts w:hint="eastAsia" w:ascii="楷体" w:hAnsi="楷体" w:eastAsia="楷体"/>
          <w:sz w:val="24"/>
        </w:rPr>
        <w:t xml:space="preserve">项目编号： </w:t>
      </w:r>
      <w:r/>
    </w:p>
    <w:p>
      <w:pPr>
        <w:pStyle w:val="835"/>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835"/>
        <w:ind w:firstLine="480"/>
        <w:spacing w:line="360" w:lineRule="auto"/>
        <w:rPr>
          <w:rFonts w:ascii="楷体" w:hAnsi="楷体" w:eastAsia="楷体"/>
          <w:sz w:val="24"/>
          <w:u w:val="single"/>
        </w:rPr>
      </w:pPr>
      <w:r>
        <w:rPr>
          <w:rFonts w:ascii="楷体" w:hAnsi="楷体" w:eastAsia="楷体"/>
          <w:sz w:val="24"/>
          <w:u w:val="single"/>
        </w:rPr>
      </w:r>
      <w:r/>
    </w:p>
    <w:tbl>
      <w:tblPr>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483"/>
        <w:gridCol w:w="2519"/>
        <w:gridCol w:w="3683"/>
      </w:tblGrid>
      <w:tr>
        <w:trPr>
          <w:tblCellSpacing w:w="15" w:type="dxa"/>
        </w:trPr>
        <w:tc>
          <w:tcPr>
            <w:shd w:val="clear" w:color="auto" w:fill="auto"/>
            <w:tcW w:w="3110"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项目名称</w:t>
            </w:r>
            <w:r/>
          </w:p>
        </w:tc>
        <w:tc>
          <w:tcPr>
            <w:shd w:val="clear" w:color="auto" w:fill="auto"/>
            <w:tcW w:w="3375"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项目内容</w:t>
            </w:r>
            <w:r/>
          </w:p>
        </w:tc>
        <w:tc>
          <w:tcPr>
            <w:shd w:val="clear" w:color="auto" w:fill="auto"/>
            <w:tcW w:w="4260"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总价（小写）</w:t>
            </w:r>
            <w:r/>
          </w:p>
        </w:tc>
      </w:tr>
      <w:tr>
        <w:trPr>
          <w:tblCellSpacing w:w="15" w:type="dxa"/>
        </w:trPr>
        <w:tc>
          <w:tcPr>
            <w:shd w:val="clear" w:color="auto" w:fill="auto"/>
            <w:tcW w:w="3110"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项目名称 </w:t>
            </w:r>
            <w:r/>
          </w:p>
        </w:tc>
        <w:tc>
          <w:tcPr>
            <w:shd w:val="clear" w:color="auto" w:fill="auto"/>
            <w:tcW w:w="3375"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shd w:val="clear" w:color="auto" w:fill="auto"/>
            <w:tcW w:w="4260"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              元</w:t>
            </w:r>
            <w:r/>
          </w:p>
        </w:tc>
      </w:tr>
      <w:tr>
        <w:trPr>
          <w:tblCellSpacing w:w="15" w:type="dxa"/>
        </w:trPr>
        <w:tc>
          <w:tcPr>
            <w:shd w:val="clear" w:color="auto" w:fill="auto"/>
            <w:tcW w:w="3110"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总价（大写）：</w:t>
            </w:r>
            <w:r/>
          </w:p>
        </w:tc>
        <w:tc>
          <w:tcPr>
            <w:gridSpan w:val="2"/>
            <w:shd w:val="clear" w:color="auto" w:fill="auto"/>
            <w:tcW w:w="7665" w:type="dxa"/>
            <w:vAlign w:val="center"/>
            <w:textDirection w:val="lrTb"/>
            <w:noWrap w:val="false"/>
          </w:tcPr>
          <w:p>
            <w:pPr>
              <w:pStyle w:val="835"/>
              <w:ind w:firstLine="480"/>
              <w:spacing w:line="360" w:lineRule="auto"/>
              <w:rPr>
                <w:rFonts w:ascii="楷体" w:hAnsi="楷体" w:eastAsia="楷体"/>
                <w:sz w:val="24"/>
              </w:rPr>
            </w:pPr>
            <w:r>
              <w:rPr>
                <w:rFonts w:hint="eastAsia" w:ascii="楷体" w:hAnsi="楷体" w:eastAsia="楷体"/>
                <w:sz w:val="24"/>
              </w:rPr>
              <w:t xml:space="preserve">金额大写 </w:t>
            </w:r>
            <w:r/>
          </w:p>
        </w:tc>
      </w:tr>
    </w:tbl>
    <w:p>
      <w:pPr>
        <w:pStyle w:val="835"/>
        <w:ind w:firstLine="482"/>
        <w:spacing w:line="360" w:lineRule="auto"/>
        <w:rPr>
          <w:rFonts w:ascii="楷体" w:hAnsi="楷体" w:eastAsia="楷体"/>
          <w:b/>
          <w:sz w:val="24"/>
        </w:rPr>
      </w:pPr>
      <w:r>
        <w:rPr>
          <w:rFonts w:ascii="楷体" w:hAnsi="楷体" w:eastAsia="楷体"/>
          <w:b/>
          <w:sz w:val="24"/>
        </w:rPr>
      </w:r>
      <w:r/>
    </w:p>
    <w:p>
      <w:pPr>
        <w:pStyle w:val="835"/>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35"/>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35"/>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35"/>
        <w:ind w:firstLine="480"/>
        <w:jc w:val="center"/>
        <w:spacing w:line="360" w:lineRule="auto"/>
        <w:rPr>
          <w:rFonts w:ascii="楷体" w:hAnsi="楷体" w:eastAsia="楷体"/>
        </w:rPr>
      </w:pPr>
      <w:r>
        <w:rPr>
          <w:rFonts w:ascii="楷体" w:hAnsi="楷体" w:eastAsia="楷体"/>
        </w:rPr>
      </w:r>
      <w:r/>
    </w:p>
    <w:p>
      <w:pPr>
        <w:pStyle w:val="835"/>
        <w:ind w:firstLine="480"/>
        <w:jc w:val="center"/>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835"/>
        <w:ind w:left="482" w:firstLine="560"/>
        <w:jc w:val="right"/>
        <w:spacing w:line="360" w:lineRule="auto"/>
        <w:rPr>
          <w:rFonts w:ascii="楷体" w:hAnsi="楷体" w:eastAsia="楷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szCs w:val="24"/>
        </w:rPr>
        <w:t xml:space="preserve">法定代表人签字或盖章：日期：年月日</w:t>
      </w:r>
      <w:r/>
    </w:p>
    <w:p>
      <w:pPr>
        <w:pStyle w:val="824"/>
        <w:keepLines w:val="0"/>
        <w:keepNext w:val="0"/>
        <w:spacing w:before="100" w:beforeAutospacing="1" w:after="0" w:line="360" w:lineRule="auto"/>
        <w:tabs>
          <w:tab w:val="left" w:pos="764" w:leader="none"/>
        </w:tabs>
        <w:rPr>
          <w:rFonts w:ascii="楷体" w:hAnsi="楷体" w:eastAsia="楷体"/>
          <w:sz w:val="30"/>
          <w:szCs w:val="30"/>
        </w:rPr>
      </w:pPr>
      <w:r>
        <w:rPr>
          <w:rFonts w:hint="eastAsia" w:ascii="楷体" w:hAnsi="楷体" w:eastAsia="楷体"/>
          <w:sz w:val="30"/>
          <w:szCs w:val="30"/>
        </w:rPr>
        <w:t xml:space="preserve">清单及明细报价表</w:t>
      </w:r>
      <w:r/>
    </w:p>
    <w:tbl>
      <w:tblPr>
        <w:tblW w:w="9782" w:type="dxa"/>
        <w:jc w:val="center"/>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1"/>
        <w:gridCol w:w="1452"/>
        <w:gridCol w:w="875"/>
        <w:gridCol w:w="1229"/>
        <w:gridCol w:w="158"/>
        <w:gridCol w:w="1103"/>
        <w:gridCol w:w="982"/>
        <w:gridCol w:w="939"/>
        <w:gridCol w:w="1446"/>
        <w:gridCol w:w="1057"/>
      </w:tblGrid>
      <w:tr>
        <w:trPr>
          <w:jc w:val="center"/>
          <w:trHeight w:val="594"/>
        </w:trPr>
        <w:tc>
          <w:tcPr>
            <w:gridSpan w:val="10"/>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w:t>
            </w:r>
            <w:r/>
          </w:p>
        </w:tc>
      </w:tr>
      <w:tr>
        <w:trPr>
          <w:jc w:val="center"/>
          <w:trHeight w:val="594"/>
        </w:trPr>
        <w:tc>
          <w:tcPr>
            <w:tcBorders>
              <w:right w:val="single" w:color="auto" w:sz="4" w:space="0"/>
            </w:tcBorders>
            <w:tcW w:w="54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5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875"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w:t>
            </w:r>
            <w:r/>
          </w:p>
        </w:tc>
        <w:tc>
          <w:tcPr>
            <w:tcBorders>
              <w:left w:val="single" w:color="auto" w:sz="4" w:space="0"/>
              <w:right w:val="single" w:color="auto" w:sz="4" w:space="0"/>
            </w:tcBorders>
            <w:tcW w:w="122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规格型号</w:t>
            </w:r>
            <w:r/>
          </w:p>
        </w:tc>
        <w:tc>
          <w:tcPr>
            <w:gridSpan w:val="2"/>
            <w:tcBorders>
              <w:right w:val="single" w:color="auto" w:sz="4" w:space="0"/>
            </w:tcBorders>
            <w:tcW w:w="126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厂家</w:t>
            </w:r>
            <w:r/>
          </w:p>
        </w:tc>
        <w:tc>
          <w:tcPr>
            <w:tcBorders>
              <w:right w:val="single" w:color="auto" w:sz="4" w:space="0"/>
            </w:tcBorders>
            <w:tcW w:w="9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939"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单价（元）</w:t>
            </w:r>
            <w:r/>
          </w:p>
        </w:tc>
        <w:tc>
          <w:tcPr>
            <w:tcBorders>
              <w:left w:val="single" w:color="auto" w:sz="4" w:space="0"/>
              <w:right w:val="single" w:color="auto" w:sz="4" w:space="0"/>
            </w:tcBorders>
            <w:tcW w:w="1446"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合计（元）</w:t>
            </w:r>
            <w:r/>
          </w:p>
        </w:tc>
        <w:tc>
          <w:tcPr>
            <w:tcBorders>
              <w:left w:val="single" w:color="auto" w:sz="4" w:space="0"/>
            </w:tcBorders>
            <w:tcW w:w="1057"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免费质保期</w:t>
            </w:r>
            <w:r/>
          </w:p>
        </w:tc>
      </w:tr>
      <w:tr>
        <w:trPr>
          <w:jc w:val="center"/>
          <w:trHeight w:val="594"/>
        </w:trPr>
        <w:tc>
          <w:tcPr>
            <w:tcBorders>
              <w:right w:val="single" w:color="auto" w:sz="4" w:space="0"/>
            </w:tcBorders>
            <w:tcW w:w="541"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52"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7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2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61"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8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93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4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57"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jc w:val="center"/>
          <w:trHeight w:val="594"/>
        </w:trPr>
        <w:tc>
          <w:tcPr>
            <w:tcBorders>
              <w:right w:val="single" w:color="auto" w:sz="4" w:space="0"/>
            </w:tcBorders>
            <w:tcW w:w="541"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452"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7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2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61"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8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93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4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57"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jc w:val="center"/>
          <w:trHeight w:val="594"/>
        </w:trPr>
        <w:tc>
          <w:tcPr>
            <w:tcBorders>
              <w:right w:val="single" w:color="auto" w:sz="4" w:space="0"/>
            </w:tcBorders>
            <w:tcW w:w="54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w:t>
            </w:r>
            <w:r/>
          </w:p>
        </w:tc>
        <w:tc>
          <w:tcPr>
            <w:tcBorders>
              <w:left w:val="single" w:color="auto" w:sz="4" w:space="0"/>
              <w:right w:val="single" w:color="auto" w:sz="4" w:space="0"/>
            </w:tcBorders>
            <w:tcW w:w="1452"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7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2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61"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8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939"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4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57"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jc w:val="center"/>
          <w:trHeight w:val="484"/>
        </w:trPr>
        <w:tc>
          <w:tcPr>
            <w:gridSpan w:val="10"/>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jc w:val="center"/>
        </w:trPr>
        <w:tc>
          <w:tcPr>
            <w:gridSpan w:val="5"/>
            <w:tcW w:w="4255"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其它与项目有关的费用(培训、税费等与项目相关的一切费用)</w:t>
            </w:r>
            <w:r/>
          </w:p>
        </w:tc>
        <w:tc>
          <w:tcPr>
            <w:gridSpan w:val="5"/>
            <w:tcW w:w="5527"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jc w:val="center"/>
        </w:trPr>
        <w:tc>
          <w:tcPr>
            <w:gridSpan w:val="5"/>
            <w:tcW w:w="4255"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5"/>
            <w:tcW w:w="5527"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837"/>
        <w:jc w:val="center"/>
        <w:spacing w:line="360" w:lineRule="auto"/>
        <w:rPr>
          <w:rFonts w:ascii="楷体" w:hAnsi="楷体" w:eastAsia="楷体"/>
        </w:rPr>
      </w:pPr>
      <w:r>
        <w:rPr>
          <w:rFonts w:ascii="楷体" w:hAnsi="楷体" w:eastAsia="楷体"/>
        </w:rPr>
        <w:br w:type="page" w:clear="all"/>
      </w:r>
      <w:r/>
    </w:p>
    <w:p>
      <w:pPr>
        <w:pStyle w:val="837"/>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p>
    <w:p>
      <w:pPr>
        <w:jc w:val="center"/>
        <w:widowControl/>
        <w:rPr>
          <w:rFonts w:ascii="楷体" w:hAnsi="楷体" w:eastAsia="楷体"/>
          <w:b/>
          <w:sz w:val="30"/>
          <w:szCs w:val="30"/>
        </w:rPr>
      </w:pPr>
      <w:r>
        <w:rPr>
          <w:rFonts w:hint="eastAsia" w:ascii="楷体" w:hAnsi="楷体" w:eastAsia="楷体"/>
          <w:b/>
          <w:sz w:val="30"/>
          <w:szCs w:val="30"/>
        </w:rPr>
        <w:t xml:space="preserve">（一）技术响应及偏离表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2240"/>
        <w:gridCol w:w="1304"/>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sz w:val="24"/>
              </w:rPr>
            </w:pPr>
            <w:r>
              <w:rPr>
                <w:rFonts w:ascii="楷体" w:hAnsi="楷体" w:eastAsia="楷体"/>
                <w:b/>
                <w:sz w:val="24"/>
              </w:rPr>
              <w:br w:type="page" w:clear="all"/>
            </w:r>
            <w:r>
              <w:rPr>
                <w:rFonts w:hint="eastAsia" w:ascii="楷体" w:hAnsi="楷体" w:eastAsia="楷体"/>
                <w:b/>
                <w:sz w:val="24"/>
              </w:rPr>
              <w:t xml:space="preserve">序号</w:t>
            </w:r>
            <w:r/>
          </w:p>
        </w:tc>
        <w:tc>
          <w:tcPr>
            <w:tcBorders>
              <w:top w:val="single" w:color="000000" w:sz="6" w:space="0"/>
              <w:left w:val="none" w:color="000000" w:sz="4" w:space="0"/>
              <w:bottom w:val="single" w:color="000000" w:sz="6" w:space="0"/>
              <w:right w:val="single" w:color="000000" w:sz="6" w:space="0"/>
            </w:tcBorders>
            <w:tcW w:w="2240" w:type="dxa"/>
            <w:vAlign w:val="center"/>
            <w:textDirection w:val="lrTb"/>
            <w:noWrap w:val="false"/>
          </w:tcPr>
          <w:p>
            <w:pPr>
              <w:jc w:val="center"/>
              <w:spacing w:before="40" w:after="40" w:line="360" w:lineRule="auto"/>
              <w:rPr>
                <w:rFonts w:ascii="楷体" w:hAnsi="楷体" w:eastAsia="楷体"/>
                <w:b/>
                <w:sz w:val="24"/>
              </w:rPr>
            </w:pPr>
            <w:r>
              <w:rPr>
                <w:rFonts w:ascii="楷体" w:hAnsi="楷体" w:eastAsia="楷体"/>
                <w:b/>
                <w:sz w:val="24"/>
              </w:rPr>
            </w:r>
            <w:r/>
          </w:p>
          <w:p>
            <w:pPr>
              <w:jc w:val="center"/>
              <w:spacing w:before="40" w:after="40" w:line="360" w:lineRule="auto"/>
              <w:rPr>
                <w:rFonts w:ascii="楷体" w:hAnsi="楷体" w:eastAsia="楷体"/>
                <w:b/>
                <w:sz w:val="24"/>
              </w:rPr>
            </w:pPr>
            <w:r>
              <w:rPr>
                <w:rFonts w:hint="eastAsia" w:ascii="楷体" w:hAnsi="楷体" w:eastAsia="楷体"/>
                <w:b/>
                <w:sz w:val="24"/>
              </w:rPr>
              <w:t xml:space="preserve">标的名称</w:t>
            </w:r>
            <w:r/>
          </w:p>
        </w:tc>
        <w:tc>
          <w:tcPr>
            <w:tcBorders>
              <w:top w:val="single" w:color="000000" w:sz="6" w:space="0"/>
              <w:left w:val="none" w:color="000000" w:sz="4" w:space="0"/>
              <w:bottom w:val="single" w:color="000000" w:sz="6" w:space="0"/>
              <w:right w:val="single" w:color="auto" w:sz="4" w:space="0"/>
            </w:tcBorders>
            <w:tcW w:w="1304"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sz w:val="24"/>
              </w:rPr>
            </w:pPr>
            <w:r>
              <w:rPr>
                <w:rFonts w:hint="eastAsia" w:ascii="楷体" w:hAnsi="楷体" w:eastAsia="楷体"/>
                <w:b/>
                <w:sz w:val="24"/>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sz w:val="24"/>
              </w:rPr>
            </w:pPr>
            <w:r>
              <w:rPr>
                <w:rFonts w:hint="eastAsia" w:ascii="楷体" w:hAnsi="楷体" w:eastAsia="楷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偏离情况（正偏离</w:t>
            </w:r>
            <w:r>
              <w:rPr>
                <w:rFonts w:ascii="楷体" w:hAnsi="楷体" w:eastAsia="楷体"/>
                <w:b/>
                <w:sz w:val="24"/>
              </w:rPr>
              <w:t xml:space="preserve">/无偏离/负偏离）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ascii="楷体" w:hAnsi="楷体" w:eastAsia="楷体"/>
                <w:sz w:val="24"/>
              </w:rPr>
              <w:t xml:space="preserve">1</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ascii="楷体" w:hAnsi="楷体" w:eastAsia="楷体"/>
                <w:sz w:val="24"/>
              </w:rPr>
              <w:t xml:space="preserve">2</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hint="eastAsia" w:ascii="楷体" w:hAnsi="楷体" w:eastAsia="楷体"/>
                <w:sz w:val="24"/>
              </w:rPr>
              <w:t xml:space="preserve">……</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bl>
    <w:p>
      <w:pPr>
        <w:pStyle w:val="2356"/>
        <w:ind w:firstLine="480"/>
        <w:spacing w:line="360" w:lineRule="auto"/>
        <w:rPr>
          <w:rFonts w:ascii="楷体" w:hAnsi="楷体" w:eastAsia="楷体"/>
          <w:sz w:val="24"/>
          <w:u w:val="single"/>
        </w:rPr>
      </w:pPr>
      <w:r>
        <w:rPr>
          <w:rFonts w:hint="eastAsia" w:ascii="楷体" w:hAnsi="楷体" w:eastAsia="楷体"/>
          <w:sz w:val="24"/>
          <w:u w:val="single"/>
        </w:rPr>
        <w:t xml:space="preserve">注：1、“偏离”系指“正偏离”、“负偏离”或“无偏离”。</w:t>
      </w:r>
      <w:r/>
    </w:p>
    <w:p>
      <w:pPr>
        <w:pStyle w:val="2356"/>
        <w:ind w:firstLine="480"/>
        <w:spacing w:line="360" w:lineRule="auto"/>
        <w:rPr>
          <w:rFonts w:ascii="楷体" w:hAnsi="楷体" w:eastAsia="楷体"/>
          <w:sz w:val="24"/>
          <w:u w:val="single"/>
        </w:rPr>
      </w:pPr>
      <w:r>
        <w:rPr>
          <w:rFonts w:hint="eastAsia" w:ascii="楷体" w:hAnsi="楷体" w:eastAsia="楷体"/>
          <w:sz w:val="24"/>
          <w:u w:val="single"/>
        </w:rPr>
        <w:t xml:space="preserve">2、投标人应根据招标文件“第四部分 采购需求”“四、技术及服务要求”中的相关技术要求，</w:t>
      </w:r>
      <w:r>
        <w:rPr>
          <w:rFonts w:hint="eastAsia" w:ascii="楷体" w:hAnsi="楷体" w:eastAsia="楷体"/>
          <w:b/>
          <w:bCs/>
          <w:color w:val="ff0000"/>
          <w:sz w:val="28"/>
          <w:szCs w:val="28"/>
          <w:u w:val="single"/>
        </w:rPr>
        <w:t xml:space="preserve">逐一</w:t>
      </w:r>
      <w:r>
        <w:rPr>
          <w:rFonts w:hint="eastAsia" w:ascii="楷体" w:hAnsi="楷体" w:eastAsia="楷体"/>
          <w:sz w:val="24"/>
          <w:u w:val="single"/>
        </w:rPr>
        <w:t xml:space="preserve">说明投标货物技术响应和偏离情况，如直接拷贝或简单复制招标文件技术要求的，技术参数响应情况评分按得零分处理。</w:t>
      </w:r>
      <w:r/>
    </w:p>
    <w:p>
      <w:pPr>
        <w:pStyle w:val="2356"/>
        <w:ind w:firstLine="480"/>
        <w:spacing w:line="360" w:lineRule="auto"/>
        <w:rPr>
          <w:rFonts w:ascii="楷体" w:hAnsi="楷体" w:eastAsia="楷体"/>
          <w:sz w:val="24"/>
          <w:u w:val="single"/>
        </w:rPr>
      </w:pPr>
      <w:r>
        <w:rPr>
          <w:rFonts w:hint="eastAsia" w:ascii="楷体" w:hAnsi="楷体" w:eastAsia="楷体"/>
          <w:sz w:val="24"/>
          <w:u w:val="single"/>
        </w:rPr>
        <w:t xml:space="preserve">3、投标人在《技术响应及偏离表》中须如实表述产品技术性能，虚构产品技术参数的，将视为虚假应标，按照无效投标处理。</w:t>
      </w:r>
      <w:r/>
    </w:p>
    <w:p>
      <w:pPr>
        <w:pStyle w:val="2356"/>
        <w:ind w:firstLine="480"/>
        <w:spacing w:line="360" w:lineRule="auto"/>
        <w:rPr>
          <w:rFonts w:ascii="楷体" w:hAnsi="楷体" w:eastAsia="楷体"/>
          <w:sz w:val="24"/>
          <w:u w:val="single"/>
        </w:rPr>
      </w:pPr>
      <w:r>
        <w:rPr>
          <w:rFonts w:hint="eastAsia" w:ascii="楷体" w:hAnsi="楷体" w:eastAsia="楷体"/>
          <w:sz w:val="24"/>
          <w:u w:val="single"/>
        </w:rPr>
        <w:t xml:space="preserve">4、行数不够可自行添加。</w:t>
      </w:r>
      <w:r/>
    </w:p>
    <w:p>
      <w:pPr>
        <w:pStyle w:val="2356"/>
        <w:ind w:firstLine="480"/>
        <w:spacing w:line="360" w:lineRule="auto"/>
        <w:rPr>
          <w:rFonts w:ascii="楷体" w:hAnsi="楷体" w:eastAsia="楷体"/>
          <w:sz w:val="24"/>
          <w:u w:val="single"/>
        </w:rPr>
      </w:pPr>
      <w:r>
        <w:rPr>
          <w:rFonts w:hint="eastAsia" w:ascii="楷体" w:hAnsi="楷体" w:eastAsia="楷体"/>
          <w:sz w:val="24"/>
          <w:u w:val="single"/>
        </w:rPr>
        <w:t xml:space="preserve">5、相关证明材料附后</w:t>
      </w:r>
      <w:r>
        <w:rPr>
          <w:rFonts w:ascii="楷体" w:hAnsi="楷体" w:eastAsia="楷体"/>
          <w:sz w:val="24"/>
          <w:u w:val="single"/>
        </w:rPr>
        <w:t xml:space="preserve">。</w:t>
      </w:r>
      <w:r/>
    </w:p>
    <w:p>
      <w:pPr>
        <w:jc w:val="left"/>
        <w:widowControl/>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pStyle w:val="824"/>
        <w:rPr>
          <w:rFonts w:ascii="楷体" w:hAnsi="楷体" w:eastAsia="楷体"/>
          <w:sz w:val="30"/>
          <w:szCs w:val="30"/>
        </w:rPr>
      </w:pPr>
      <w:r>
        <w:rPr>
          <w:rFonts w:hint="eastAsia" w:ascii="楷体" w:hAnsi="楷体" w:eastAsia="楷体"/>
          <w:sz w:val="30"/>
          <w:szCs w:val="30"/>
        </w:rPr>
        <w:t xml:space="preserve">（二）项目实施方案</w:t>
      </w:r>
      <w:r/>
    </w:p>
    <w:p>
      <w:pPr>
        <w:jc w:val="center"/>
        <w:rPr>
          <w:rFonts w:ascii="楷体" w:hAnsi="楷体" w:eastAsia="楷体"/>
        </w:rPr>
      </w:pPr>
      <w:r>
        <w:rPr>
          <w:rFonts w:hint="eastAsia" w:ascii="楷体" w:hAnsi="楷体" w:eastAsia="楷体"/>
          <w:sz w:val="24"/>
        </w:rPr>
        <w:t xml:space="preserve">各投标人根据评分办法中的相关要求进行编制</w:t>
      </w:r>
      <w:r>
        <w:rPr>
          <w:rFonts w:ascii="楷体" w:hAnsi="楷体" w:eastAsia="楷体"/>
        </w:rPr>
        <w:br w:type="page" w:clear="all"/>
      </w:r>
      <w:r/>
    </w:p>
    <w:p>
      <w:pPr>
        <w:pStyle w:val="824"/>
        <w:numPr>
          <w:ilvl w:val="0"/>
          <w:numId w:val="24"/>
        </w:numPr>
        <w:rPr>
          <w:rFonts w:ascii="楷体" w:hAnsi="楷体" w:eastAsia="楷体"/>
          <w:sz w:val="30"/>
          <w:szCs w:val="30"/>
        </w:rPr>
      </w:pPr>
      <w:r>
        <w:rPr>
          <w:rFonts w:hint="eastAsia" w:ascii="楷体" w:hAnsi="楷体" w:eastAsia="楷体"/>
          <w:sz w:val="30"/>
          <w:szCs w:val="30"/>
        </w:rPr>
        <w:t xml:space="preserve">技术培训方案</w:t>
      </w:r>
      <w:r/>
    </w:p>
    <w:p>
      <w:pPr>
        <w:jc w:val="center"/>
        <w:rPr>
          <w:rFonts w:ascii="楷体" w:hAnsi="楷体" w:eastAsia="楷体"/>
          <w:sz w:val="24"/>
        </w:rPr>
      </w:pPr>
      <w:r>
        <w:rPr>
          <w:rFonts w:hint="eastAsia" w:ascii="楷体" w:hAnsi="楷体" w:eastAsia="楷体"/>
          <w:sz w:val="24"/>
        </w:rPr>
        <w:t xml:space="preserve">各投标人根据评分办法中的相关要求进行编制</w:t>
      </w:r>
      <w:r/>
    </w:p>
    <w:p>
      <w:pPr>
        <w:rPr>
          <w:rFonts w:ascii="楷体" w:hAnsi="楷体" w:eastAsia="楷体"/>
          <w:sz w:val="30"/>
          <w:szCs w:val="30"/>
        </w:rPr>
      </w:pPr>
      <w:r>
        <w:rPr>
          <w:rFonts w:hint="eastAsia" w:ascii="楷体" w:hAnsi="楷体" w:eastAsia="楷体"/>
          <w:sz w:val="30"/>
          <w:szCs w:val="30"/>
        </w:rPr>
        <w:br w:type="page" w:clear="all"/>
      </w:r>
      <w:r/>
    </w:p>
    <w:p>
      <w:pPr>
        <w:pStyle w:val="824"/>
        <w:numPr>
          <w:ilvl w:val="0"/>
          <w:numId w:val="24"/>
        </w:numPr>
        <w:rPr>
          <w:rFonts w:ascii="楷体" w:hAnsi="楷体" w:eastAsia="楷体"/>
          <w:sz w:val="30"/>
          <w:szCs w:val="30"/>
        </w:rPr>
      </w:pPr>
      <w:r>
        <w:rPr>
          <w:rFonts w:hint="eastAsia" w:ascii="楷体" w:hAnsi="楷体" w:eastAsia="楷体"/>
          <w:sz w:val="30"/>
          <w:szCs w:val="30"/>
        </w:rPr>
        <w:t xml:space="preserve">售后服务</w:t>
      </w:r>
      <w:r/>
    </w:p>
    <w:p>
      <w:pPr>
        <w:pStyle w:val="824"/>
        <w:tabs>
          <w:tab w:val="left" w:pos="3360" w:leader="none"/>
        </w:tabs>
        <w:rPr>
          <w:rFonts w:ascii="楷体" w:hAnsi="楷体" w:eastAsia="楷体"/>
          <w:sz w:val="30"/>
          <w:szCs w:val="30"/>
        </w:rPr>
      </w:pPr>
      <w:r>
        <w:rPr>
          <w:rFonts w:hint="eastAsia" w:ascii="楷体" w:hAnsi="楷体" w:eastAsia="楷体"/>
          <w:sz w:val="30"/>
          <w:szCs w:val="30"/>
        </w:rPr>
        <w:t xml:space="preserve">服务要求</w:t>
      </w:r>
      <w:r>
        <w:rPr>
          <w:rFonts w:ascii="楷体" w:hAnsi="楷体" w:eastAsia="楷体"/>
          <w:sz w:val="30"/>
          <w:szCs w:val="30"/>
        </w:rPr>
        <w:t xml:space="preserve">响应及偏离对照表</w:t>
      </w:r>
      <w:r/>
    </w:p>
    <w:tbl>
      <w:tblPr>
        <w:tblW w:w="5018"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634"/>
        <w:gridCol w:w="1283"/>
        <w:gridCol w:w="2156"/>
        <w:gridCol w:w="1911"/>
        <w:gridCol w:w="1356"/>
        <w:gridCol w:w="1012"/>
      </w:tblGrid>
      <w:tr>
        <w:trPr>
          <w:trHeight w:val="632"/>
        </w:trPr>
        <w:tc>
          <w:tcPr>
            <w:shd w:val="clear" w:color="auto" w:fill="auto"/>
            <w:tcBorders>
              <w:bottom w:val="single" w:color="000000" w:sz="4" w:space="0"/>
              <w:right w:val="single" w:color="000000" w:sz="4" w:space="0"/>
            </w:tcBorders>
            <w:tcW w:w="37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68" w:type="pct"/>
            <w:vAlign w:val="center"/>
            <w:textDirection w:val="lrTb"/>
            <w:noWrap w:val="false"/>
          </w:tcPr>
          <w:p>
            <w:pPr>
              <w:ind w:left="117"/>
              <w:jc w:val="center"/>
              <w:spacing w:before="8"/>
              <w:rPr>
                <w:rFonts w:ascii="楷体" w:hAnsi="楷体" w:eastAsia="楷体" w:cs="宋体"/>
                <w:sz w:val="24"/>
                <w:lang w:val="zh-CN" w:bidi="zh-CN"/>
              </w:rPr>
            </w:pPr>
            <w:r>
              <w:rPr>
                <w:rFonts w:ascii="楷体" w:hAnsi="楷体" w:eastAsia="楷体" w:cs="宋体"/>
                <w:sz w:val="24"/>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1"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44" w:type="pct"/>
            <w:vAlign w:val="center"/>
            <w:textDirection w:val="lrTb"/>
            <w:noWrap w:val="false"/>
          </w:tcPr>
          <w:p>
            <w:pPr>
              <w:ind w:left="121" w:right="84"/>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2"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3"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8"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1"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4"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3"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bl>
    <w:p>
      <w:pPr>
        <w:ind w:left="230"/>
        <w:jc w:val="left"/>
        <w:spacing w:before="94"/>
        <w:rPr>
          <w:rFonts w:ascii="楷体" w:hAnsi="楷体" w:eastAsia="楷体" w:cs="宋体"/>
          <w:sz w:val="24"/>
          <w:lang w:val="zh-CN" w:bidi="zh-CN"/>
        </w:rPr>
      </w:pPr>
      <w:r>
        <w:rPr>
          <w:rFonts w:ascii="楷体" w:hAnsi="楷体" w:eastAsia="楷体" w:cs="宋体"/>
          <w:sz w:val="24"/>
          <w:lang w:val="zh-CN" w:bidi="zh-CN"/>
        </w:rPr>
        <w:t xml:space="preserve">填表说明：</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1、如有偏离的条款，</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应当根据招标文件</w:t>
      </w:r>
      <w:r>
        <w:rPr>
          <w:rFonts w:hint="eastAsia" w:ascii="楷体" w:hAnsi="楷体" w:eastAsia="楷体" w:cs="宋体"/>
          <w:sz w:val="24"/>
          <w:lang w:val="zh-CN" w:bidi="zh-CN"/>
        </w:rPr>
        <w:t xml:space="preserve">“第四部分 采购需求”“四、技术及服务要求”中的相关</w:t>
      </w:r>
      <w:r>
        <w:rPr>
          <w:rFonts w:hint="eastAsia" w:ascii="楷体" w:hAnsi="楷体" w:eastAsia="楷体" w:cs="宋体"/>
          <w:sz w:val="24"/>
          <w:lang w:bidi="zh-CN"/>
        </w:rPr>
        <w:t xml:space="preserve">服务</w:t>
      </w:r>
      <w:r>
        <w:rPr>
          <w:rFonts w:hint="eastAsia" w:ascii="楷体" w:hAnsi="楷体" w:eastAsia="楷体" w:cs="宋体"/>
          <w:sz w:val="24"/>
          <w:lang w:val="zh-CN" w:bidi="zh-CN"/>
        </w:rPr>
        <w:t xml:space="preserve">要求，</w:t>
      </w:r>
      <w:r>
        <w:rPr>
          <w:rFonts w:ascii="楷体" w:hAnsi="楷体" w:eastAsia="楷体" w:cs="宋体"/>
          <w:sz w:val="24"/>
          <w:lang w:val="zh-CN" w:bidi="zh-CN"/>
        </w:rPr>
        <w:t xml:space="preserve">在上表中标明满足与否。</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2、</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在本表中须如实表述，虚构内容的，将视为虚假应标，按照无效投标处理。</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3、行数不够，可自行添加；</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4、</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如对</w:t>
      </w:r>
      <w:r>
        <w:rPr>
          <w:rFonts w:hint="eastAsia" w:ascii="楷体" w:hAnsi="楷体" w:eastAsia="楷体" w:cs="宋体"/>
          <w:sz w:val="24"/>
          <w:lang w:bidi="zh-CN"/>
        </w:rPr>
        <w:t xml:space="preserve">服务</w:t>
      </w:r>
      <w:r>
        <w:rPr>
          <w:rFonts w:ascii="楷体" w:hAnsi="楷体" w:eastAsia="楷体" w:cs="宋体"/>
          <w:sz w:val="24"/>
          <w:lang w:val="zh-CN" w:bidi="zh-CN"/>
        </w:rPr>
        <w:t xml:space="preserve">部分中的内容无偏离，本表盖章即可。</w:t>
      </w:r>
      <w:r/>
    </w:p>
    <w:p>
      <w:pPr>
        <w:pStyle w:val="835"/>
        <w:ind w:firstLine="480"/>
        <w:jc w:val="center"/>
        <w:spacing w:line="360" w:lineRule="auto"/>
        <w:rPr>
          <w:rFonts w:ascii="楷体" w:hAnsi="楷体" w:eastAsia="楷体"/>
          <w:sz w:val="24"/>
          <w:szCs w:val="24"/>
        </w:rPr>
      </w:pPr>
      <w:r>
        <w:rPr>
          <w:rFonts w:ascii="楷体" w:hAnsi="楷体" w:eastAsia="楷体"/>
          <w:sz w:val="24"/>
          <w:szCs w:val="24"/>
        </w:rPr>
      </w:r>
      <w:r/>
    </w:p>
    <w:p>
      <w:pPr>
        <w:pStyle w:val="835"/>
        <w:ind w:firstLine="480"/>
        <w:jc w:val="right"/>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835"/>
        <w:ind w:left="482" w:firstLine="560"/>
        <w:jc w:val="right"/>
        <w:spacing w:line="360" w:lineRule="auto"/>
        <w:rPr>
          <w:rFonts w:ascii="楷体" w:hAnsi="楷体" w:eastAsia="楷体" w:cs="宋体"/>
          <w:sz w:val="24"/>
          <w:lang w:val="zh-CN" w:bidi="zh-CN"/>
        </w:rPr>
      </w:pPr>
      <w:r>
        <w:rPr>
          <w:rFonts w:hint="eastAsia" w:ascii="楷体" w:hAnsi="楷体" w:eastAsia="楷体"/>
          <w:sz w:val="24"/>
          <w:szCs w:val="24"/>
        </w:rPr>
        <w:t xml:space="preserve">法定代表人签字或盖章：日期：年月日</w:t>
      </w:r>
      <w:r/>
    </w:p>
    <w:p>
      <w:pPr>
        <w:jc w:val="center"/>
      </w:pPr>
      <w:r/>
      <w:r/>
    </w:p>
    <w:p>
      <w:pPr>
        <w:rPr>
          <w:rFonts w:ascii="楷体" w:hAnsi="楷体" w:eastAsia="楷体"/>
          <w:b/>
          <w:sz w:val="32"/>
          <w:szCs w:val="32"/>
        </w:rPr>
      </w:pPr>
      <w:r>
        <w:rPr>
          <w:rFonts w:hint="eastAsia" w:ascii="楷体" w:hAnsi="楷体" w:eastAsia="楷体"/>
          <w:b/>
          <w:sz w:val="30"/>
          <w:szCs w:val="30"/>
        </w:rPr>
        <w:br w:type="page" w:clear="all"/>
      </w:r>
      <w:r/>
    </w:p>
    <w:p>
      <w:pPr>
        <w:pStyle w:val="824"/>
        <w:rPr>
          <w:rFonts w:ascii="楷体" w:hAnsi="楷体" w:eastAsia="楷体"/>
          <w:sz w:val="30"/>
          <w:szCs w:val="30"/>
        </w:rPr>
      </w:pPr>
      <w:r>
        <w:rPr>
          <w:rFonts w:hint="eastAsia" w:ascii="楷体" w:hAnsi="楷体" w:eastAsia="楷体"/>
          <w:sz w:val="30"/>
          <w:szCs w:val="30"/>
        </w:rPr>
        <w:t xml:space="preserve">售后服务方案</w:t>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pStyle w:val="824"/>
        <w:rPr>
          <w:rFonts w:ascii="楷体" w:hAnsi="楷体" w:eastAsia="楷体"/>
          <w:sz w:val="30"/>
          <w:szCs w:val="30"/>
        </w:rPr>
      </w:pPr>
      <w:r>
        <w:rPr>
          <w:rFonts w:hint="eastAsia" w:ascii="楷体" w:hAnsi="楷体" w:eastAsia="楷体"/>
          <w:sz w:val="30"/>
          <w:szCs w:val="30"/>
        </w:rPr>
        <w:t xml:space="preserve">（一）类似业绩</w:t>
      </w:r>
      <w:r/>
    </w:p>
    <w:p>
      <w:pPr>
        <w:jc w:val="center"/>
        <w:spacing w:line="360" w:lineRule="auto"/>
        <w:rPr>
          <w:rFonts w:ascii="楷体" w:hAnsi="楷体" w:eastAsia="楷体" w:cs="宋体"/>
          <w:sz w:val="30"/>
          <w:szCs w:val="30"/>
          <w:lang w:val="zh-CN" w:bidi="zh-CN"/>
        </w:rPr>
      </w:pPr>
      <w:r>
        <w:rPr>
          <w:rFonts w:hint="eastAsia" w:ascii="楷体" w:hAnsi="楷体" w:eastAsia="楷体" w:cs="宋体"/>
          <w:sz w:val="30"/>
          <w:szCs w:val="30"/>
          <w:lang w:val="zh-CN" w:bidi="zh-CN"/>
        </w:rPr>
        <w:t xml:space="preserve">投标人类似业绩表</w:t>
      </w:r>
      <w:r/>
    </w:p>
    <w:tbl>
      <w:tblPr>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373" w:name="_Hlk513642805"/>
      <w:r>
        <w:rPr>
          <w:rFonts w:hint="eastAsia" w:ascii="楷体" w:hAnsi="楷体" w:eastAsia="楷体"/>
          <w:sz w:val="24"/>
          <w:szCs w:val="21"/>
        </w:rPr>
        <w:t xml:space="preserve">备注：</w:t>
      </w:r>
      <w:bookmarkEnd w:id="373"/>
      <w:r/>
      <w:r/>
    </w:p>
    <w:p>
      <w:r>
        <w:rPr>
          <w:rFonts w:hint="eastAsia" w:ascii="楷体" w:hAnsi="楷体" w:eastAsia="楷体" w:cs="宋体"/>
          <w:sz w:val="24"/>
          <w:szCs w:val="21"/>
          <w:lang w:val="zh-CN" w:bidi="zh-CN"/>
        </w:rPr>
        <w:t xml:space="preserve">1、根据评分标准中关于类似业绩的描述，提供符合招标文件要求的证明材料扫描件。</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374" w:name="_Toc100386081"/>
      <w:r/>
      <w:r/>
    </w:p>
    <w:p>
      <w:pPr>
        <w:ind w:firstLine="482"/>
        <w:spacing w:line="360" w:lineRule="auto"/>
        <w:rPr>
          <w:rFonts w:ascii="楷体" w:hAnsi="楷体" w:eastAsia="楷体"/>
          <w:b/>
          <w:color w:val="000000"/>
          <w:sz w:val="24"/>
        </w:rPr>
      </w:pPr>
      <w:r>
        <w:rPr>
          <w:rFonts w:ascii="楷体" w:hAnsi="楷体" w:eastAsia="楷体"/>
          <w:b/>
          <w:color w:val="000000"/>
          <w:sz w:val="24"/>
        </w:rPr>
      </w:r>
      <w:bookmarkEnd w:id="374"/>
      <w:r/>
    </w:p>
    <w:p>
      <w:pPr>
        <w:ind w:firstLine="560"/>
        <w:spacing w:line="360" w:lineRule="auto"/>
      </w:pPr>
      <w:r/>
      <w:r/>
    </w:p>
    <w:p>
      <w:pPr>
        <w:jc w:val="left"/>
        <w:widowControl/>
        <w:rPr>
          <w:rFonts w:ascii="楷体" w:hAnsi="楷体" w:eastAsia="楷体"/>
          <w:b/>
          <w:sz w:val="24"/>
          <w:szCs w:val="20"/>
        </w:rPr>
      </w:pPr>
      <w:r>
        <w:rPr>
          <w:rFonts w:ascii="楷体" w:hAnsi="楷体" w:eastAsia="楷体"/>
          <w:sz w:val="24"/>
        </w:rPr>
        <w:br w:type="page" w:clear="all"/>
      </w:r>
      <w:r/>
    </w:p>
    <w:p>
      <w:pPr>
        <w:pStyle w:val="824"/>
        <w:rPr>
          <w:rFonts w:ascii="楷体" w:hAnsi="楷体" w:eastAsia="楷体"/>
          <w:sz w:val="30"/>
          <w:szCs w:val="30"/>
        </w:rPr>
      </w:pPr>
      <w:r>
        <w:rPr>
          <w:rFonts w:hint="eastAsia" w:ascii="楷体" w:hAnsi="楷体" w:eastAsia="楷体"/>
          <w:sz w:val="30"/>
          <w:szCs w:val="30"/>
        </w:rPr>
        <w:t xml:space="preserve">（二）体系认证</w:t>
      </w:r>
      <w:r/>
    </w:p>
    <w:p>
      <w:pPr>
        <w:jc w:val="left"/>
        <w:widowControl/>
        <w:rPr>
          <w:rFonts w:ascii="楷体" w:hAnsi="楷体" w:eastAsia="楷体"/>
          <w:b/>
          <w:sz w:val="24"/>
          <w:szCs w:val="20"/>
        </w:rPr>
      </w:pPr>
      <w:r>
        <w:rPr>
          <w:rFonts w:ascii="楷体" w:hAnsi="楷体" w:eastAsia="楷体"/>
          <w:sz w:val="24"/>
        </w:rPr>
        <w:br w:type="page" w:clear="all"/>
      </w:r>
      <w:r/>
    </w:p>
    <w:p>
      <w:pPr>
        <w:pStyle w:val="824"/>
        <w:rPr>
          <w:rFonts w:ascii="楷体" w:hAnsi="楷体" w:eastAsia="楷体"/>
          <w:sz w:val="30"/>
          <w:szCs w:val="30"/>
        </w:rPr>
      </w:pPr>
      <w:r>
        <w:rPr>
          <w:rFonts w:hint="eastAsia" w:ascii="楷体" w:hAnsi="楷体" w:eastAsia="楷体"/>
          <w:sz w:val="30"/>
          <w:szCs w:val="30"/>
        </w:rPr>
        <w:t xml:space="preserve">（三）节能、环保产品认证</w:t>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pStyle w:val="2362"/>
        <w:jc w:val="center"/>
        <w:rPr>
          <w:rFonts w:ascii="楷体" w:hAnsi="楷体" w:eastAsia="楷体"/>
          <w:b/>
          <w:bCs/>
          <w:sz w:val="30"/>
          <w:szCs w:val="30"/>
        </w:rPr>
        <w:outlineLvl w:val="2"/>
      </w:pPr>
      <w:r>
        <w:rPr>
          <w:rFonts w:ascii="楷体" w:hAnsi="楷体" w:eastAsia="楷体"/>
          <w:b/>
          <w:bCs/>
          <w:sz w:val="30"/>
          <w:szCs w:val="30"/>
        </w:rPr>
      </w:r>
      <w:r/>
    </w:p>
    <w:p>
      <w:pPr>
        <w:jc w:val="center"/>
        <w:spacing w:line="460" w:lineRule="atLeast"/>
        <w:rPr>
          <w:rFonts w:ascii="楷体" w:hAnsi="楷体" w:eastAsia="楷体"/>
          <w:b/>
          <w:sz w:val="30"/>
          <w:szCs w:val="30"/>
        </w:rPr>
        <w:pBdr>
          <w:top w:val="none" w:color="000000" w:sz="0" w:space="0"/>
          <w:left w:val="none" w:color="000000" w:sz="0" w:space="0"/>
          <w:bottom w:val="none" w:color="000000" w:sz="0" w:space="0"/>
          <w:right w:val="none" w:color="000000" w:sz="0" w:space="0"/>
        </w:pBdr>
      </w:pPr>
      <w:r>
        <w:rPr>
          <w:rFonts w:hint="eastAsia" w:ascii="楷体" w:hAnsi="楷体" w:eastAsia="楷体"/>
          <w:b/>
          <w:sz w:val="30"/>
          <w:szCs w:val="30"/>
        </w:rPr>
        <w:t xml:space="preserve">（四）人员配备</w:t>
      </w:r>
      <w:r/>
    </w:p>
    <w:p>
      <w:pPr>
        <w:jc w:val="center"/>
        <w:spacing w:line="460" w:lineRule="atLeast"/>
        <w:rPr>
          <w:rFonts w:ascii="楷体" w:hAnsi="楷体" w:eastAsia="楷体" w:cs="宋体"/>
          <w:sz w:val="24"/>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sz w:val="24"/>
        </w:rPr>
        <w:t xml:space="preserve">项目经理能力</w:t>
      </w:r>
      <w:r/>
    </w:p>
    <w:tbl>
      <w:tblPr>
        <w:tblStyle w:val="8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1"/>
        <w:gridCol w:w="1877"/>
        <w:gridCol w:w="3804"/>
      </w:tblGrid>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姓名</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4099"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近3年工作业绩及承担的主要工作</w:t>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性别</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4099" w:type="dxa"/>
            <w:vAlign w:val="center"/>
            <w:vMerge w:val="restart"/>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年龄</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职称</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毕业时间</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所学专业</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学历</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证书名称</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专业资格</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联系电话</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W w:w="4099" w:type="dxa"/>
            <w:vMerge w:val="continue"/>
            <w:textDirection w:val="lrTb"/>
            <w:noWrap/>
          </w:tcPr>
          <w:p>
            <w:pPr>
              <w:rPr>
                <w:rFonts w:ascii="楷体" w:hAnsi="楷体" w:eastAsia="楷体"/>
              </w:rPr>
            </w:pPr>
            <w:r>
              <w:rPr>
                <w:rFonts w:ascii="楷体" w:hAnsi="楷体" w:eastAsia="楷体"/>
              </w:rPr>
            </w:r>
            <w:r/>
          </w:p>
        </w:tc>
      </w:tr>
      <w:tr>
        <w:trPr>
          <w:trHeight w:val="1191"/>
        </w:trPr>
        <w:tc>
          <w:tcPr>
            <w:tcMar>
              <w:left w:w="108" w:type="dxa"/>
              <w:top w:w="0" w:type="dxa"/>
              <w:right w:w="108" w:type="dxa"/>
              <w:bottom w:w="0" w:type="dxa"/>
            </w:tcMar>
            <w:tcW w:w="3056"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曾担任项目主要负责人的项目</w:t>
            </w:r>
            <w:r/>
          </w:p>
        </w:tc>
        <w:tc>
          <w:tcPr>
            <w:tcMar>
              <w:left w:w="108" w:type="dxa"/>
              <w:top w:w="0" w:type="dxa"/>
              <w:right w:w="108" w:type="dxa"/>
              <w:bottom w:w="0" w:type="dxa"/>
            </w:tcMar>
            <w:tcW w:w="2014"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4099" w:type="dxa"/>
            <w:vAlign w:val="center"/>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bl>
    <w:p>
      <w:pP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注：1.项目经理具有资格证书的，应在本栏目提交相关证书扫描件。</w:t>
      </w:r>
      <w:r/>
    </w:p>
    <w:p>
      <w:pPr>
        <w:ind w:firstLine="480"/>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2.列入本表人员如要更换，需经采购人同意。擅自更换属违约行为。</w:t>
      </w:r>
      <w:r/>
    </w:p>
    <w:p>
      <w:pPr>
        <w:jc w:val="center"/>
        <w:spacing w:line="460" w:lineRule="atLeast"/>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ascii="楷体" w:hAnsi="楷体" w:eastAsia="楷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sz w:val="28"/>
          <w:szCs w:val="28"/>
        </w:rPr>
        <w:t xml:space="preserve">项目实施成员能力</w:t>
      </w:r>
      <w:r/>
    </w:p>
    <w:p>
      <w:pPr>
        <w:jc w:val="center"/>
        <w:spacing w:line="460" w:lineRule="atLeast"/>
        <w:rPr>
          <w:rFonts w:ascii="楷体" w:hAnsi="楷体" w:eastAsia="楷体" w:cs="宋体"/>
          <w:color w:val="000000"/>
          <w:sz w:val="28"/>
          <w:szCs w:val="28"/>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8"/>
          <w:szCs w:val="28"/>
        </w:rPr>
      </w:r>
      <w:r/>
    </w:p>
    <w:tbl>
      <w:tblPr>
        <w:tblStyle w:val="8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9"/>
        <w:gridCol w:w="779"/>
        <w:gridCol w:w="979"/>
        <w:gridCol w:w="976"/>
        <w:gridCol w:w="2112"/>
        <w:gridCol w:w="1565"/>
        <w:gridCol w:w="13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新宋体"/>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rPr>
                <w:rFonts w:ascii="楷体" w:hAnsi="楷体" w:eastAsia="楷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tc>
      </w:tr>
    </w:tbl>
    <w:p>
      <w:pPr>
        <w:spacing w:line="460" w:lineRule="atLeast"/>
        <w:rPr>
          <w:rFonts w:ascii="楷体" w:hAnsi="楷体" w:eastAsia="楷体" w:cs="宋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注：1.行数不够，请自行添加。</w:t>
      </w:r>
      <w:r/>
    </w:p>
    <w:p>
      <w:pPr>
        <w:ind w:firstLine="480"/>
        <w:spacing w:line="460" w:lineRule="atLeast"/>
        <w:rPr>
          <w:rFonts w:ascii="楷体" w:hAnsi="楷体" w:eastAsia="楷体" w:cs="宋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2.列入本表人员如要更换，须经采购人同意，擅自更换属违约行为。</w:t>
      </w:r>
      <w:r/>
    </w:p>
    <w:p>
      <w:pPr>
        <w:ind w:firstLine="480"/>
        <w:spacing w:line="460" w:lineRule="atLeast"/>
        <w:rPr>
          <w:rFonts w:ascii="楷体" w:hAnsi="楷体" w:eastAsia="楷体" w:cs="宋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宋体"/>
          <w:color w:val="000000"/>
          <w:sz w:val="24"/>
        </w:rPr>
        <w:t xml:space="preserve">3.列入上表人员具有相关证书、工作经验的，应在本栏目提交相关证明材料扫描件。</w:t>
      </w:r>
      <w:r/>
    </w:p>
    <w:p>
      <w:pPr>
        <w:jc w:val="left"/>
        <w:widowControl/>
        <w:rPr>
          <w:rFonts w:ascii="楷体" w:hAnsi="楷体" w:eastAsia="楷体"/>
          <w:b/>
          <w:sz w:val="24"/>
          <w:szCs w:val="20"/>
        </w:rPr>
      </w:pPr>
      <w:r>
        <w:rPr>
          <w:rFonts w:eastAsia="Times New Roman"/>
          <w:color w:val="000000"/>
          <w:sz w:val="24"/>
        </w:rPr>
        <w:br w:type="page" w:clear="all"/>
      </w:r>
      <w:r/>
    </w:p>
    <w:p>
      <w:pPr>
        <w:pStyle w:val="824"/>
        <w:rPr>
          <w:rFonts w:ascii="楷体" w:hAnsi="楷体" w:eastAsia="楷体"/>
          <w:sz w:val="30"/>
          <w:szCs w:val="30"/>
        </w:rPr>
      </w:pPr>
      <w:r>
        <w:rPr>
          <w:rFonts w:hint="eastAsia" w:ascii="楷体" w:hAnsi="楷体" w:eastAsia="楷体"/>
          <w:sz w:val="30"/>
          <w:szCs w:val="30"/>
        </w:rPr>
        <w:t xml:space="preserve">（五）</w:t>
      </w:r>
      <w:r>
        <w:rPr>
          <w:rFonts w:ascii="楷体" w:hAnsi="楷体" w:eastAsia="楷体"/>
          <w:sz w:val="30"/>
          <w:szCs w:val="30"/>
        </w:rPr>
        <w:t xml:space="preserve">商务</w:t>
      </w:r>
      <w:r>
        <w:rPr>
          <w:rFonts w:hint="eastAsia" w:ascii="楷体" w:hAnsi="楷体" w:eastAsia="楷体"/>
          <w:sz w:val="30"/>
          <w:szCs w:val="30"/>
        </w:rPr>
        <w:t xml:space="preserve">要求</w:t>
      </w:r>
      <w:r>
        <w:rPr>
          <w:rFonts w:ascii="楷体" w:hAnsi="楷体" w:eastAsia="楷体"/>
          <w:sz w:val="30"/>
          <w:szCs w:val="30"/>
        </w:rPr>
        <w:t xml:space="preserve">响应及偏离对照表</w:t>
      </w:r>
      <w:r/>
    </w:p>
    <w:tbl>
      <w:tblPr>
        <w:tblW w:w="5009"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633"/>
        <w:gridCol w:w="1282"/>
        <w:gridCol w:w="2154"/>
        <w:gridCol w:w="1909"/>
        <w:gridCol w:w="1354"/>
        <w:gridCol w:w="1005"/>
      </w:tblGrid>
      <w:tr>
        <w:trPr>
          <w:trHeight w:val="632"/>
        </w:trPr>
        <w:tc>
          <w:tcPr>
            <w:shd w:val="clear" w:color="auto" w:fill="auto"/>
            <w:tcBorders>
              <w:bottom w:val="single" w:color="000000" w:sz="4" w:space="0"/>
              <w:right w:val="single" w:color="000000" w:sz="4" w:space="0"/>
            </w:tcBorders>
            <w:tcW w:w="37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69" w:type="pct"/>
            <w:vAlign w:val="center"/>
            <w:textDirection w:val="lrTb"/>
            <w:noWrap w:val="false"/>
          </w:tcPr>
          <w:p>
            <w:pPr>
              <w:ind w:left="117"/>
              <w:jc w:val="center"/>
              <w:spacing w:before="8"/>
              <w:rPr>
                <w:rFonts w:ascii="楷体" w:hAnsi="楷体" w:eastAsia="楷体" w:cs="宋体"/>
                <w:sz w:val="24"/>
                <w:lang w:val="zh-CN" w:bidi="zh-CN"/>
              </w:rPr>
            </w:pPr>
            <w:r>
              <w:rPr>
                <w:rFonts w:ascii="楷体" w:hAnsi="楷体" w:eastAsia="楷体" w:cs="宋体"/>
                <w:sz w:val="24"/>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2"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45" w:type="pct"/>
            <w:vAlign w:val="center"/>
            <w:textDirection w:val="lrTb"/>
            <w:noWrap w:val="false"/>
          </w:tcPr>
          <w:p>
            <w:pPr>
              <w:ind w:left="121" w:right="84"/>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2"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0"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bl>
    <w:p>
      <w:pPr>
        <w:ind w:left="230"/>
        <w:jc w:val="left"/>
        <w:spacing w:before="94"/>
        <w:rPr>
          <w:rFonts w:ascii="楷体" w:hAnsi="楷体" w:eastAsia="楷体" w:cs="宋体"/>
          <w:sz w:val="24"/>
          <w:lang w:val="zh-CN" w:bidi="zh-CN"/>
        </w:rPr>
      </w:pPr>
      <w:r>
        <w:rPr>
          <w:rFonts w:ascii="楷体" w:hAnsi="楷体" w:eastAsia="楷体" w:cs="宋体"/>
          <w:sz w:val="24"/>
          <w:lang w:val="zh-CN" w:bidi="zh-CN"/>
        </w:rPr>
        <w:t xml:space="preserve">填表说明：</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1、如有偏离的条款，</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应当根据招标文件</w:t>
      </w:r>
      <w:r>
        <w:rPr>
          <w:rFonts w:hint="eastAsia" w:ascii="楷体" w:hAnsi="楷体" w:eastAsia="楷体" w:cs="宋体"/>
          <w:sz w:val="24"/>
          <w:lang w:val="zh-CN" w:bidi="zh-CN"/>
        </w:rPr>
        <w:t xml:space="preserve">“第四部分 采购需求”的商务</w:t>
      </w:r>
      <w:r>
        <w:rPr>
          <w:rFonts w:ascii="楷体" w:hAnsi="楷体" w:eastAsia="楷体" w:cs="宋体"/>
          <w:sz w:val="24"/>
          <w:lang w:val="zh-CN" w:bidi="zh-CN"/>
        </w:rPr>
        <w:t xml:space="preserve">要求在上表中标明满足与否。</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2、</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在本表中须如实表述，虚构内容的，将视为虚假应标，按照无效投标处理。</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3、行数不够，可自行添加；</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4、</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如对商务部分中的内容无偏离，本表盖章即可。</w:t>
      </w:r>
      <w:r/>
    </w:p>
    <w:p>
      <w:pPr>
        <w:pStyle w:val="824"/>
        <w:rPr>
          <w:rFonts w:ascii="楷体" w:hAnsi="楷体" w:eastAsia="楷体" w:cs="宋体"/>
          <w:sz w:val="24"/>
          <w:lang w:val="zh-CN" w:bidi="zh-CN"/>
        </w:rPr>
      </w:pPr>
      <w:r>
        <w:rPr>
          <w:rFonts w:ascii="楷体" w:hAnsi="楷体" w:eastAsia="楷体" w:cs="宋体"/>
          <w:sz w:val="24"/>
          <w:lang w:val="zh-CN" w:bidi="zh-CN"/>
        </w:rPr>
      </w:r>
      <w:r/>
    </w:p>
    <w:p>
      <w:pPr>
        <w:pStyle w:val="835"/>
        <w:ind w:firstLine="480"/>
        <w:jc w:val="center"/>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835"/>
        <w:ind w:left="482" w:firstLine="560"/>
        <w:jc w:val="right"/>
        <w:spacing w:line="360" w:lineRule="auto"/>
        <w:rPr>
          <w:rFonts w:ascii="楷体" w:hAnsi="楷体" w:eastAsia="楷体" w:cs="宋体"/>
          <w:sz w:val="24"/>
          <w:lang w:val="zh-CN" w:bidi="zh-CN"/>
        </w:rPr>
      </w:pPr>
      <w:r>
        <w:rPr>
          <w:rFonts w:hint="eastAsia" w:ascii="楷体" w:hAnsi="楷体" w:eastAsia="楷体"/>
          <w:sz w:val="24"/>
          <w:szCs w:val="24"/>
        </w:rPr>
        <w:t xml:space="preserve">法定代表人签字或盖章：日期：年月日</w:t>
      </w:r>
      <w:r/>
    </w:p>
    <w:p>
      <w:pPr>
        <w:jc w:val="left"/>
        <w:spacing w:before="11"/>
        <w:rPr>
          <w:rFonts w:ascii="楷体" w:hAnsi="楷体" w:eastAsia="楷体" w:cs="宋体"/>
          <w:sz w:val="24"/>
          <w:lang w:val="zh-CN" w:bidi="zh-CN"/>
        </w:rPr>
      </w:pPr>
      <w:r>
        <w:rPr>
          <w:rFonts w:ascii="楷体" w:hAnsi="楷体" w:eastAsia="楷体" w:cs="宋体"/>
          <w:sz w:val="24"/>
          <w:lang w:val="zh-CN" w:bidi="zh-CN"/>
        </w:rPr>
      </w:r>
      <w:r/>
    </w:p>
    <w:p>
      <w:pPr>
        <w:pStyle w:val="837"/>
        <w:ind w:firstLine="3020"/>
        <w:jc w:val="left"/>
        <w:spacing w:line="360" w:lineRule="auto"/>
        <w:rPr>
          <w:rFonts w:ascii="楷体" w:hAnsi="楷体" w:eastAsia="楷体"/>
          <w:b/>
          <w:sz w:val="32"/>
          <w:szCs w:val="32"/>
        </w:rPr>
      </w:pPr>
      <w:r>
        <w:rPr>
          <w:rFonts w:ascii="楷体" w:hAnsi="楷体" w:eastAsia="楷体"/>
          <w:b/>
          <w:sz w:val="32"/>
          <w:szCs w:val="32"/>
        </w:rPr>
      </w:r>
      <w:r/>
    </w:p>
    <w:p>
      <w:pPr>
        <w:pStyle w:val="837"/>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jc w:val="center"/>
        <w:spacing w:line="360" w:lineRule="auto"/>
        <w:widowControl/>
        <w:rPr>
          <w:rFonts w:ascii="楷体" w:hAnsi="楷体" w:eastAsia="楷体"/>
          <w:b/>
          <w:sz w:val="28"/>
          <w:szCs w:val="28"/>
        </w:rPr>
      </w:pPr>
      <w:r/>
      <w:bookmarkStart w:id="375" w:name="OLE_LINK12"/>
      <w:r>
        <w:rPr>
          <w:rFonts w:hint="eastAsia" w:ascii="楷体" w:hAnsi="楷体" w:eastAsia="楷体"/>
          <w:b/>
          <w:sz w:val="28"/>
          <w:szCs w:val="28"/>
        </w:rPr>
        <w:t xml:space="preserve">按招标文件要求投标人所能提供的</w:t>
      </w:r>
      <w:r>
        <w:rPr>
          <w:rFonts w:ascii="楷体" w:hAnsi="楷体" w:eastAsia="楷体"/>
          <w:b/>
          <w:sz w:val="28"/>
          <w:szCs w:val="28"/>
        </w:rPr>
        <w:t xml:space="preserve">其他文件</w:t>
      </w:r>
      <w:bookmarkEnd w:id="375"/>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24"/>
      </w:pPr>
      <w:r/>
      <w:r/>
    </w:p>
    <w:p>
      <w:r/>
      <w:r/>
    </w:p>
    <w:p>
      <w:pPr>
        <w:pStyle w:val="824"/>
      </w:pPr>
      <w:r/>
      <w:r/>
    </w:p>
    <w:p>
      <w:r/>
      <w:r/>
    </w:p>
    <w:p>
      <w:pPr>
        <w:pStyle w:val="824"/>
      </w:pPr>
      <w:r/>
      <w:r/>
    </w:p>
    <w:p>
      <w:r/>
      <w:r/>
    </w:p>
    <w:p>
      <w:pPr>
        <w:pStyle w:val="824"/>
      </w:pPr>
      <w:r/>
      <w:r/>
    </w:p>
    <w:p>
      <w:r/>
      <w:r/>
    </w:p>
    <w:p>
      <w:pPr>
        <w:pStyle w:val="824"/>
      </w:pPr>
      <w:r/>
      <w:r/>
    </w:p>
    <w:p>
      <w:r/>
      <w:r/>
    </w:p>
    <w:p>
      <w:pPr>
        <w:jc w:val="left"/>
        <w:widowControl/>
        <w:rPr>
          <w:rFonts w:ascii="方正小标宋简体" w:eastAsia="方正小标宋简体"/>
          <w:sz w:val="44"/>
          <w:szCs w:val="44"/>
        </w:rPr>
      </w:pPr>
      <w:r>
        <w:rPr>
          <w:rFonts w:ascii="方正小标宋简体" w:eastAsia="方正小标宋简体"/>
          <w:sz w:val="44"/>
          <w:szCs w:val="44"/>
        </w:rPr>
      </w:r>
      <w:r/>
    </w:p>
    <w:p>
      <w:pPr>
        <w:jc w:val="left"/>
        <w:widowControl/>
        <w:rPr>
          <w:rFonts w:ascii="楷体" w:hAnsi="楷体" w:eastAsia="楷体"/>
          <w:b/>
          <w:sz w:val="36"/>
          <w:szCs w:val="36"/>
        </w:rPr>
      </w:pPr>
      <w:r>
        <w:rPr>
          <w:rFonts w:ascii="楷体" w:hAnsi="楷体" w:eastAsia="楷体"/>
          <w:b/>
          <w:sz w:val="36"/>
          <w:szCs w:val="36"/>
        </w:rP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提 示 函</w:t>
      </w:r>
      <w:r/>
    </w:p>
    <w:p>
      <w:pPr>
        <w:ind w:right="473"/>
        <w:spacing w:line="520" w:lineRule="exact"/>
        <w:rPr>
          <w:rFonts w:ascii="楷体" w:hAnsi="楷体" w:eastAsia="楷体"/>
          <w:spacing w:val="6"/>
          <w:sz w:val="28"/>
          <w:szCs w:val="28"/>
        </w:rPr>
      </w:pPr>
      <w:r>
        <w:rPr>
          <w:rFonts w:ascii="楷体" w:hAnsi="楷体" w:eastAsia="楷体"/>
          <w:spacing w:val="6"/>
          <w:sz w:val="28"/>
          <w:szCs w:val="28"/>
        </w:rPr>
      </w:r>
      <w:r/>
    </w:p>
    <w:p>
      <w:pPr>
        <w:ind w:right="473"/>
        <w:spacing w:line="460"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right="473" w:firstLine="584"/>
        <w:spacing w:line="460"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right="473" w:firstLine="584"/>
        <w:spacing w:line="460" w:lineRule="exact"/>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r/>
    </w:p>
    <w:p>
      <w:r/>
      <w:r/>
    </w:p>
    <w:p>
      <w:r/>
      <w:r/>
    </w:p>
    <w:p>
      <w:pPr>
        <w:jc w:val="left"/>
        <w:widowControl/>
        <w:rPr>
          <w:rFonts w:ascii="方正小标宋简体" w:eastAsia="方正小标宋简体"/>
          <w:sz w:val="44"/>
          <w:szCs w:val="44"/>
        </w:rPr>
      </w:pPr>
      <w:r>
        <w:rPr>
          <w:rFonts w:ascii="方正小标宋简体" w:eastAsia="方正小标宋简体"/>
          <w:sz w:val="44"/>
          <w:szCs w:val="44"/>
        </w:rPr>
      </w:r>
      <w:r/>
    </w:p>
    <w:p>
      <w:pPr>
        <w:jc w:val="left"/>
        <w:widowControl/>
        <w:rPr>
          <w:rFonts w:ascii="幼圆" w:hAnsi="Arial" w:eastAsia="楷体_GB2312"/>
          <w:b/>
          <w:sz w:val="44"/>
          <w:szCs w:val="20"/>
        </w:rPr>
      </w:pPr>
      <w:r>
        <w:rPr>
          <w:rFonts w:ascii="幼圆" w:hAnsi="Arial" w:eastAsia="楷体_GB2312"/>
          <w:b/>
          <w:sz w:val="44"/>
          <w:szCs w:val="20"/>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KaiTi">
    <w:panose1 w:val="02010609060101010101"/>
  </w:font>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miter/>
                      </a:ln>
                    </wps:spPr>
                    <wps:txbx>
                      <w:txbxContent>
                        <w:p>
                          <w:pPr>
                            <w:pStyle w:val="870"/>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70"/>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miter/>
                      </a:ln>
                    </wps:spPr>
                    <wps:txbx>
                      <w:txbxContent>
                        <w:p>
                          <w:pPr>
                            <w:pStyle w:val="870"/>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70"/>
                    </w:pPr>
                    <w:fldSimple w:instr="PAGE \* MERGEFORMAT">
                      <w:r>
                        <w:t xml:space="preserve">1</w:t>
                      </w:r>
                    </w:fldSimple>
                    <w:r/>
                    <w:r/>
                  </w:p>
                </w:txbxContent>
              </v:textbox>
            </v:shape>
          </w:pict>
        </mc:Fallback>
      </mc:AlternateContent>
    </w:r>
    <w:r/>
  </w:p>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miter/>
                      </a:ln>
                    </wps:spPr>
                    <wps:txbx>
                      <w:txbxContent>
                        <w:p>
                          <w:pPr>
                            <w:pStyle w:val="870"/>
                            <w:jc w:val="center"/>
                          </w:pPr>
                          <w:r>
                            <w:fldChar w:fldCharType="begin"/>
                          </w:r>
                          <w:r>
                            <w:rPr>
                              <w:rStyle w:val="897"/>
                            </w:rPr>
                            <w:instrText xml:space="preserve"> PAGE </w:instrText>
                          </w:r>
                          <w:r>
                            <w:fldChar w:fldCharType="separate"/>
                          </w:r>
                          <w:r>
                            <w:rPr>
                              <w:rStyle w:val="897"/>
                            </w:rPr>
                            <w:t xml:space="preserve">28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70"/>
                      <w:jc w:val="center"/>
                    </w:pPr>
                    <w:r>
                      <w:fldChar w:fldCharType="begin"/>
                    </w:r>
                    <w:r>
                      <w:rPr>
                        <w:rStyle w:val="897"/>
                      </w:rPr>
                      <w:instrText xml:space="preserve"> PAGE </w:instrText>
                    </w:r>
                    <w:r>
                      <w:fldChar w:fldCharType="separate"/>
                    </w:r>
                    <w:r>
                      <w:rPr>
                        <w:rStyle w:val="897"/>
                      </w:rP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rPr>
        <w:rStyle w:val="897"/>
      </w:rPr>
      <w:instrText xml:space="preserve"> PAGE </w:instrText>
    </w:r>
    <w:r>
      <w:fldChar w:fldCharType="separate"/>
    </w:r>
    <w:r>
      <w:rPr>
        <w:rStyle w:val="89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lvl>
    <w:lvl w:ilvl="1">
      <w:start w:val="9"/>
      <w:numFmt w:val="bullet"/>
      <w:isLgl w:val="false"/>
      <w:suff w:val="tab"/>
      <w:lvlText w:val="▲"/>
      <w:lvlJc w:val="left"/>
      <w:pPr>
        <w:ind w:left="780" w:hanging="360"/>
      </w:pPr>
      <w:rPr>
        <w:rFonts w:hint="eastAsia" w:ascii="楷体" w:hAnsi="楷体" w:eastAsia="楷体" w:cs="宋体"/>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lowerLetter"/>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lowerLetter"/>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0"/>
      <w:numFmt w:val="decimal"/>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lvlOverride w:ilvl="0">
      <w:startOverride w:val="3"/>
    </w:lvlOverride>
  </w:num>
  <w:num w:numId="2">
    <w:abstractNumId w:val="6"/>
    <w:lvlOverride w:ilvl="0">
      <w:startOverride w:val="4"/>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
    <w:lvlOverride w:ilvl="0">
      <w:startOverride w:val="4"/>
    </w:lvlOverride>
  </w:num>
  <w:num w:numId="22">
    <w:abstractNumId w:val="1"/>
    <w:lvlOverride w:ilvl="0">
      <w:startOverride w:val="2"/>
    </w:lvlOverride>
  </w:num>
  <w:num w:numId="23">
    <w:abstractNumId w:val="7"/>
  </w:num>
  <w:num w:numId="24">
    <w:abstractNumId w:val="4"/>
  </w:num>
  <w:num w:numId="25">
    <w:abstractNumId w:val="27"/>
  </w:num>
  <w:num w:numId="26">
    <w:abstractNumId w:val="0"/>
  </w:num>
  <w:num w:numId="27">
    <w:abstractNumId w:val="16"/>
  </w:num>
  <w:num w:numId="28">
    <w:abstractNumId w:val="15"/>
  </w:num>
  <w:num w:numId="29">
    <w:abstractNumId w:val="20"/>
  </w:num>
  <w:num w:numId="30">
    <w:abstractNumId w:val="17"/>
  </w:num>
  <w:num w:numId="31">
    <w:abstractNumId w:val="13"/>
  </w:num>
  <w:num w:numId="32">
    <w:abstractNumId w:val="8"/>
  </w:num>
  <w:num w:numId="33">
    <w:abstractNumId w:val="23"/>
  </w:num>
  <w:num w:numId="34">
    <w:abstractNumId w:val="24"/>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22"/>
    <w:uiPriority w:val="29"/>
    <w:rPr>
      <w:i/>
    </w:rPr>
  </w:style>
  <w:style w:type="character" w:styleId="40">
    <w:name w:val="Intense Quote Char"/>
    <w:link w:val="924"/>
    <w:uiPriority w:val="30"/>
    <w:rPr>
      <w:i/>
    </w:rPr>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2" w:default="1">
    <w:name w:val="Normal"/>
    <w:next w:val="835"/>
    <w:qFormat/>
    <w:pPr>
      <w:jc w:val="both"/>
      <w:widowControl w:val="off"/>
    </w:pPr>
    <w:rPr>
      <w:sz w:val="21"/>
      <w:szCs w:val="24"/>
    </w:rPr>
  </w:style>
  <w:style w:type="paragraph" w:styleId="823">
    <w:name w:val="Heading 1"/>
    <w:basedOn w:val="822"/>
    <w:next w:val="822"/>
    <w:link w:val="1088"/>
    <w:qFormat/>
    <w:pPr>
      <w:keepNext/>
      <w:outlineLvl w:val="0"/>
    </w:pPr>
    <w:rPr>
      <w:rFonts w:ascii="楷体_GB2312" w:eastAsia="楷体_GB2312"/>
      <w:sz w:val="28"/>
      <w:szCs w:val="20"/>
    </w:rPr>
  </w:style>
  <w:style w:type="paragraph" w:styleId="824">
    <w:name w:val="Heading 2"/>
    <w:basedOn w:val="822"/>
    <w:next w:val="822"/>
    <w:link w:val="1062"/>
    <w:qFormat/>
    <w:pPr>
      <w:jc w:val="center"/>
      <w:keepLines/>
      <w:keepNext/>
      <w:spacing w:before="260" w:after="260" w:line="416" w:lineRule="auto"/>
      <w:outlineLvl w:val="1"/>
    </w:pPr>
    <w:rPr>
      <w:rFonts w:ascii="幼圆" w:hAnsi="Arial" w:eastAsia="楷体_GB2312"/>
      <w:b/>
      <w:sz w:val="44"/>
      <w:szCs w:val="20"/>
    </w:rPr>
  </w:style>
  <w:style w:type="paragraph" w:styleId="825">
    <w:name w:val="Heading 3"/>
    <w:basedOn w:val="822"/>
    <w:next w:val="822"/>
    <w:link w:val="1091"/>
    <w:qFormat/>
    <w:pPr>
      <w:keepLines/>
      <w:keepNext/>
      <w:spacing w:before="260" w:after="260" w:line="416" w:lineRule="auto"/>
      <w:outlineLvl w:val="2"/>
    </w:pPr>
    <w:rPr>
      <w:b/>
      <w:sz w:val="32"/>
      <w:szCs w:val="20"/>
    </w:rPr>
  </w:style>
  <w:style w:type="paragraph" w:styleId="826">
    <w:name w:val="Heading 4"/>
    <w:basedOn w:val="822"/>
    <w:next w:val="822"/>
    <w:link w:val="1092"/>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837"/>
    <w:link w:val="109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8">
    <w:name w:val="Heading 6"/>
    <w:basedOn w:val="822"/>
    <w:next w:val="837"/>
    <w:link w:val="107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9">
    <w:name w:val="Heading 7"/>
    <w:basedOn w:val="822"/>
    <w:next w:val="837"/>
    <w:link w:val="108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0">
    <w:name w:val="Heading 8"/>
    <w:basedOn w:val="822"/>
    <w:next w:val="837"/>
    <w:link w:val="108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1">
    <w:name w:val="Heading 9"/>
    <w:basedOn w:val="822"/>
    <w:next w:val="837"/>
    <w:link w:val="108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2" w:default="1">
    <w:name w:val="Default Paragraph Font"/>
    <w:uiPriority w:val="1"/>
    <w:semiHidden/>
    <w:unhideWhenUsed/>
  </w:style>
  <w:style w:type="table" w:styleId="833" w:default="1">
    <w:name w:val="Normal Table"/>
    <w:uiPriority w:val="99"/>
    <w:semiHidden/>
    <w:unhideWhenUsed/>
    <w:qFormat/>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Body Text"/>
    <w:basedOn w:val="822"/>
    <w:next w:val="836"/>
    <w:link w:val="1624"/>
    <w:uiPriority w:val="99"/>
    <w:qFormat/>
    <w:rPr>
      <w:rFonts w:ascii="楷体_GB2312" w:hAnsi="Arial" w:eastAsia="楷体_GB2312" w:cstheme="minorBidi"/>
      <w:sz w:val="28"/>
      <w:szCs w:val="22"/>
    </w:rPr>
  </w:style>
  <w:style w:type="paragraph" w:styleId="836">
    <w:name w:val="Body Text First Indent"/>
    <w:basedOn w:val="835"/>
    <w:link w:val="2346"/>
    <w:semiHidden/>
    <w:unhideWhenUsed/>
    <w:qFormat/>
    <w:pPr>
      <w:ind w:firstLine="420"/>
      <w:spacing w:after="120"/>
    </w:pPr>
    <w:rPr>
      <w:rFonts w:ascii="Arial" w:eastAsiaTheme="minorEastAsia"/>
      <w:sz w:val="21"/>
      <w:szCs w:val="21"/>
    </w:rPr>
  </w:style>
  <w:style w:type="paragraph" w:styleId="837">
    <w:name w:val="Normal Indent"/>
    <w:basedOn w:val="822"/>
    <w:link w:val="1089"/>
    <w:unhideWhenUsed/>
    <w:qFormat/>
    <w:pPr>
      <w:ind w:firstLine="420"/>
    </w:pPr>
  </w:style>
  <w:style w:type="paragraph" w:styleId="838">
    <w:name w:val="toc 7"/>
    <w:basedOn w:val="822"/>
    <w:next w:val="822"/>
    <w:uiPriority w:val="39"/>
    <w:unhideWhenUsed/>
    <w:qFormat/>
    <w:pPr>
      <w:ind w:left="1701"/>
      <w:spacing w:after="57"/>
    </w:pPr>
  </w:style>
  <w:style w:type="paragraph" w:styleId="839">
    <w:name w:val="List Number 2"/>
    <w:basedOn w:val="822"/>
    <w:unhideWhenUsed/>
    <w:qFormat/>
    <w:pPr>
      <w:ind w:left="425" w:hanging="425"/>
      <w:spacing w:line="300" w:lineRule="auto"/>
      <w:tabs>
        <w:tab w:val="left" w:pos="425" w:leader="none"/>
        <w:tab w:val="left" w:pos="567" w:leader="none"/>
      </w:tabs>
    </w:pPr>
    <w:rPr>
      <w:sz w:val="28"/>
      <w:szCs w:val="20"/>
    </w:rPr>
  </w:style>
  <w:style w:type="paragraph" w:styleId="840">
    <w:name w:val="Note Heading"/>
    <w:basedOn w:val="822"/>
    <w:next w:val="822"/>
    <w:link w:val="1628"/>
    <w:qFormat/>
    <w:pPr>
      <w:jc w:val="center"/>
    </w:pPr>
    <w:rPr>
      <w:rFonts w:asciiTheme="minorHAnsi" w:hAnsiTheme="minorHAnsi" w:eastAsiaTheme="minorEastAsia" w:cstheme="minorBidi"/>
    </w:rPr>
  </w:style>
  <w:style w:type="paragraph" w:styleId="841">
    <w:name w:val="index 8"/>
    <w:basedOn w:val="822"/>
    <w:next w:val="822"/>
    <w:qFormat/>
    <w:pPr>
      <w:ind w:left="1680" w:hanging="210"/>
      <w:jc w:val="left"/>
    </w:pPr>
    <w:rPr>
      <w:rFonts w:ascii="Calibri" w:hAnsi="Calibri"/>
      <w:sz w:val="20"/>
      <w:szCs w:val="20"/>
    </w:rPr>
  </w:style>
  <w:style w:type="paragraph" w:styleId="842">
    <w:name w:val="List Number"/>
    <w:basedOn w:val="843"/>
    <w:qFormat/>
    <w:pPr>
      <w:ind w:left="720" w:right="720" w:hanging="360"/>
      <w:spacing w:before="120" w:after="240" w:line="240" w:lineRule="atLeast"/>
      <w:widowControl/>
    </w:pPr>
    <w:rPr>
      <w:rFonts w:ascii="宋体" w:hAnsi="Garamond"/>
      <w:spacing w:val="-5"/>
      <w:sz w:val="24"/>
      <w:szCs w:val="20"/>
    </w:rPr>
  </w:style>
  <w:style w:type="paragraph" w:styleId="843">
    <w:name w:val="List"/>
    <w:basedOn w:val="822"/>
    <w:qFormat/>
    <w:pPr>
      <w:ind w:left="200" w:hanging="200"/>
    </w:pPr>
  </w:style>
  <w:style w:type="paragraph" w:styleId="844">
    <w:name w:val="Caption"/>
    <w:basedOn w:val="822"/>
    <w:next w:val="822"/>
    <w:link w:val="1208"/>
    <w:qFormat/>
    <w:rPr>
      <w:rFonts w:ascii="Cambria" w:hAnsi="Cambria" w:eastAsia="黑体" w:cstheme="minorBidi"/>
      <w:szCs w:val="22"/>
    </w:rPr>
  </w:style>
  <w:style w:type="paragraph" w:styleId="845">
    <w:name w:val="index 5"/>
    <w:basedOn w:val="822"/>
    <w:next w:val="822"/>
    <w:qFormat/>
    <w:pPr>
      <w:ind w:left="1050" w:hanging="210"/>
      <w:jc w:val="left"/>
    </w:pPr>
    <w:rPr>
      <w:rFonts w:ascii="Calibri" w:hAnsi="Calibri"/>
      <w:sz w:val="20"/>
      <w:szCs w:val="20"/>
    </w:rPr>
  </w:style>
  <w:style w:type="paragraph" w:styleId="846">
    <w:name w:val="List Bullet"/>
    <w:basedOn w:val="822"/>
    <w:uiPriority w:val="99"/>
    <w:unhideWhenUsed/>
    <w:qFormat/>
    <w:pPr>
      <w:contextualSpacing/>
      <w:ind w:left="1236" w:hanging="1236"/>
      <w:tabs>
        <w:tab w:val="left" w:pos="360" w:leader="none"/>
      </w:tabs>
    </w:pPr>
    <w:rPr>
      <w:rFonts w:ascii="Calibri" w:hAnsi="Calibri"/>
      <w:szCs w:val="22"/>
    </w:rPr>
  </w:style>
  <w:style w:type="paragraph" w:styleId="847">
    <w:name w:val="Document Map"/>
    <w:basedOn w:val="822"/>
    <w:link w:val="1616"/>
    <w:uiPriority w:val="99"/>
    <w:qFormat/>
    <w:rPr>
      <w:rFonts w:ascii="宋体" w:hAnsiTheme="minorHAnsi" w:eastAsiaTheme="minorEastAsia" w:cstheme="minorBidi"/>
      <w:sz w:val="18"/>
      <w:szCs w:val="18"/>
    </w:rPr>
  </w:style>
  <w:style w:type="paragraph" w:styleId="848">
    <w:name w:val="annotation text"/>
    <w:basedOn w:val="822"/>
    <w:link w:val="1622"/>
    <w:qFormat/>
    <w:pPr>
      <w:jc w:val="left"/>
    </w:pPr>
    <w:rPr>
      <w:rFonts w:ascii="Calibri" w:hAnsi="Calibri" w:eastAsiaTheme="minorEastAsia" w:cstheme="minorBidi"/>
      <w:szCs w:val="22"/>
    </w:rPr>
  </w:style>
  <w:style w:type="paragraph" w:styleId="849">
    <w:name w:val="index 6"/>
    <w:basedOn w:val="822"/>
    <w:next w:val="822"/>
    <w:qFormat/>
    <w:pPr>
      <w:ind w:left="1260" w:hanging="210"/>
      <w:jc w:val="left"/>
    </w:pPr>
    <w:rPr>
      <w:rFonts w:ascii="Calibri" w:hAnsi="Calibri"/>
      <w:sz w:val="20"/>
      <w:szCs w:val="20"/>
    </w:rPr>
  </w:style>
  <w:style w:type="paragraph" w:styleId="850">
    <w:name w:val="Salutation"/>
    <w:basedOn w:val="822"/>
    <w:next w:val="822"/>
    <w:link w:val="1632"/>
    <w:unhideWhenUsed/>
    <w:qFormat/>
    <w:pPr>
      <w:ind w:firstLine="560"/>
      <w:spacing w:line="500" w:lineRule="exact"/>
    </w:pPr>
    <w:rPr>
      <w:rFonts w:ascii="Arial" w:hAnsi="Arial" w:eastAsia="方正仿宋_GBK" w:cs="Arial"/>
      <w:szCs w:val="22"/>
    </w:rPr>
  </w:style>
  <w:style w:type="paragraph" w:styleId="851">
    <w:name w:val="Body Text 3"/>
    <w:basedOn w:val="822"/>
    <w:link w:val="1626"/>
    <w:qFormat/>
    <w:rPr>
      <w:rFonts w:ascii="仿宋_GB2312" w:hAnsi="Arial" w:eastAsia="仿宋_GB2312" w:cstheme="minorBidi"/>
      <w:sz w:val="32"/>
      <w:szCs w:val="22"/>
    </w:rPr>
  </w:style>
  <w:style w:type="paragraph" w:styleId="852">
    <w:name w:val="List Bullet 3"/>
    <w:basedOn w:val="822"/>
    <w:uiPriority w:val="99"/>
    <w:unhideWhenUsed/>
    <w:qFormat/>
    <w:pPr>
      <w:contextualSpacing/>
      <w:ind w:left="1236" w:hanging="1236"/>
      <w:tabs>
        <w:tab w:val="left" w:pos="1200" w:leader="none"/>
      </w:tabs>
    </w:pPr>
  </w:style>
  <w:style w:type="paragraph" w:styleId="853">
    <w:name w:val="Body Text Indent"/>
    <w:basedOn w:val="822"/>
    <w:link w:val="1623"/>
    <w:qFormat/>
    <w:pPr>
      <w:ind w:firstLine="645"/>
    </w:pPr>
    <w:rPr>
      <w:rFonts w:ascii="楷体_GB2312" w:eastAsia="楷体_GB2312" w:hAnsiTheme="minorHAnsi" w:cstheme="minorBidi"/>
      <w:sz w:val="32"/>
      <w:szCs w:val="22"/>
    </w:rPr>
  </w:style>
  <w:style w:type="paragraph" w:styleId="854">
    <w:name w:val="List Number 3"/>
    <w:basedOn w:val="822"/>
    <w:qFormat/>
    <w:pPr>
      <w:ind w:left="720" w:hanging="720"/>
      <w:tabs>
        <w:tab w:val="left" w:pos="1200" w:leader="none"/>
      </w:tabs>
    </w:pPr>
  </w:style>
  <w:style w:type="paragraph" w:styleId="855">
    <w:name w:val="List 2"/>
    <w:basedOn w:val="822"/>
    <w:unhideWhenUsed/>
    <w:qFormat/>
    <w:pPr>
      <w:ind w:left="100" w:hanging="200"/>
      <w:spacing w:line="500" w:lineRule="exact"/>
    </w:pPr>
    <w:rPr>
      <w:rFonts w:ascii="Arial" w:hAnsi="Arial" w:eastAsia="仿宋" w:cs="Arial"/>
      <w:sz w:val="28"/>
    </w:rPr>
  </w:style>
  <w:style w:type="paragraph" w:styleId="856">
    <w:name w:val="Block Text"/>
    <w:basedOn w:val="822"/>
    <w:qFormat/>
    <w:pPr>
      <w:ind w:left="630" w:right="630"/>
      <w:jc w:val="center"/>
    </w:pPr>
    <w:rPr>
      <w:rFonts w:ascii="宋体"/>
      <w:b/>
      <w:sz w:val="32"/>
    </w:rPr>
  </w:style>
  <w:style w:type="paragraph" w:styleId="857">
    <w:name w:val="List Bullet 2"/>
    <w:basedOn w:val="822"/>
    <w:qFormat/>
    <w:pPr>
      <w:ind w:left="1236" w:hanging="1236"/>
      <w:tabs>
        <w:tab w:val="left" w:pos="780" w:leader="none"/>
      </w:tabs>
    </w:pPr>
  </w:style>
  <w:style w:type="paragraph" w:styleId="858">
    <w:name w:val="HTML Address"/>
    <w:basedOn w:val="822"/>
    <w:link w:val="1618"/>
    <w:qFormat/>
    <w:rPr>
      <w:rFonts w:asciiTheme="minorHAnsi" w:hAnsiTheme="minorHAnsi" w:eastAsiaTheme="minorEastAsia" w:cstheme="minorBidi"/>
      <w:i/>
      <w:iCs/>
    </w:rPr>
  </w:style>
  <w:style w:type="paragraph" w:styleId="859">
    <w:name w:val="index 4"/>
    <w:basedOn w:val="822"/>
    <w:next w:val="822"/>
    <w:unhideWhenUsed/>
    <w:qFormat/>
    <w:pPr>
      <w:ind w:left="600"/>
    </w:pPr>
  </w:style>
  <w:style w:type="paragraph" w:styleId="860">
    <w:name w:val="toc 5"/>
    <w:basedOn w:val="822"/>
    <w:next w:val="822"/>
    <w:uiPriority w:val="39"/>
    <w:unhideWhenUsed/>
    <w:qFormat/>
    <w:pPr>
      <w:ind w:left="1134"/>
      <w:spacing w:after="57"/>
    </w:pPr>
  </w:style>
  <w:style w:type="paragraph" w:styleId="861">
    <w:name w:val="toc 3"/>
    <w:basedOn w:val="822"/>
    <w:next w:val="822"/>
    <w:uiPriority w:val="39"/>
    <w:semiHidden/>
    <w:unhideWhenUsed/>
    <w:qFormat/>
    <w:pPr>
      <w:ind w:left="840"/>
    </w:pPr>
  </w:style>
  <w:style w:type="paragraph" w:styleId="862">
    <w:name w:val="Plain Text"/>
    <w:basedOn w:val="822"/>
    <w:link w:val="1619"/>
    <w:qFormat/>
    <w:rPr>
      <w:rFonts w:ascii="宋体" w:hAnsi="Courier New" w:cs="Courier New" w:eastAsiaTheme="minorEastAsia"/>
      <w:szCs w:val="21"/>
    </w:rPr>
  </w:style>
  <w:style w:type="paragraph" w:styleId="863">
    <w:name w:val="List Bullet 5"/>
    <w:basedOn w:val="822"/>
    <w:qFormat/>
    <w:pPr>
      <w:spacing w:line="312" w:lineRule="atLeast"/>
    </w:pPr>
    <w:rPr>
      <w:szCs w:val="20"/>
    </w:rPr>
  </w:style>
  <w:style w:type="paragraph" w:styleId="864">
    <w:name w:val="toc 8"/>
    <w:basedOn w:val="822"/>
    <w:next w:val="822"/>
    <w:uiPriority w:val="39"/>
    <w:unhideWhenUsed/>
    <w:qFormat/>
    <w:pPr>
      <w:ind w:left="1984"/>
      <w:spacing w:after="57"/>
    </w:pPr>
  </w:style>
  <w:style w:type="paragraph" w:styleId="865">
    <w:name w:val="index 3"/>
    <w:basedOn w:val="822"/>
    <w:next w:val="822"/>
    <w:qFormat/>
    <w:pPr>
      <w:ind w:left="630" w:hanging="210"/>
      <w:jc w:val="left"/>
    </w:pPr>
    <w:rPr>
      <w:rFonts w:ascii="Calibri" w:hAnsi="Calibri"/>
      <w:sz w:val="20"/>
      <w:szCs w:val="20"/>
    </w:rPr>
  </w:style>
  <w:style w:type="paragraph" w:styleId="866">
    <w:name w:val="Date"/>
    <w:basedOn w:val="822"/>
    <w:next w:val="822"/>
    <w:link w:val="1617"/>
    <w:qFormat/>
    <w:pPr>
      <w:ind w:left="100"/>
    </w:pPr>
    <w:rPr>
      <w:rFonts w:ascii="仿宋_GB2312" w:eastAsia="仿宋_GB2312" w:hAnsiTheme="minorHAnsi" w:cstheme="minorBidi"/>
      <w:b/>
      <w:sz w:val="36"/>
    </w:rPr>
  </w:style>
  <w:style w:type="paragraph" w:styleId="867">
    <w:name w:val="Body Text Indent 2"/>
    <w:basedOn w:val="822"/>
    <w:link w:val="1625"/>
    <w:qFormat/>
    <w:pPr>
      <w:ind w:firstLine="560"/>
      <w:spacing w:line="520" w:lineRule="exact"/>
    </w:pPr>
    <w:rPr>
      <w:rFonts w:ascii="楷体_GB2312" w:eastAsia="楷体_GB2312" w:hAnsiTheme="minorHAnsi" w:cstheme="minorBidi"/>
      <w:sz w:val="28"/>
      <w:szCs w:val="28"/>
    </w:rPr>
  </w:style>
  <w:style w:type="paragraph" w:styleId="868">
    <w:name w:val="endnote text"/>
    <w:basedOn w:val="822"/>
    <w:link w:val="1634"/>
    <w:qFormat/>
    <w:pPr>
      <w:jc w:val="left"/>
    </w:pPr>
    <w:rPr>
      <w:rFonts w:asciiTheme="minorHAnsi" w:hAnsiTheme="minorHAnsi" w:eastAsiaTheme="minorEastAsia" w:cstheme="minorBidi"/>
      <w:lang w:val="zh-CN"/>
    </w:rPr>
  </w:style>
  <w:style w:type="paragraph" w:styleId="869">
    <w:name w:val="Balloon Text"/>
    <w:basedOn w:val="822"/>
    <w:link w:val="1630"/>
    <w:qFormat/>
    <w:rPr>
      <w:rFonts w:asciiTheme="minorHAnsi" w:hAnsiTheme="minorHAnsi" w:eastAsiaTheme="minorEastAsia" w:cstheme="minorBidi"/>
      <w:sz w:val="18"/>
      <w:szCs w:val="18"/>
    </w:rPr>
  </w:style>
  <w:style w:type="paragraph" w:styleId="870">
    <w:name w:val="Footer"/>
    <w:basedOn w:val="822"/>
    <w:link w:val="1058"/>
    <w:unhideWhenUsed/>
    <w:qFormat/>
    <w:pPr>
      <w:jc w:val="left"/>
      <w:tabs>
        <w:tab w:val="center" w:pos="4153" w:leader="none"/>
        <w:tab w:val="right" w:pos="8306" w:leader="none"/>
      </w:tabs>
    </w:pPr>
    <w:rPr>
      <w:sz w:val="18"/>
      <w:szCs w:val="18"/>
    </w:rPr>
  </w:style>
  <w:style w:type="paragraph" w:styleId="871">
    <w:name w:val="Header"/>
    <w:basedOn w:val="822"/>
    <w:link w:val="1057"/>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22"/>
    <w:next w:val="822"/>
    <w:uiPriority w:val="39"/>
    <w:unhideWhenUsed/>
    <w:qFormat/>
    <w:pPr>
      <w:spacing w:after="57"/>
    </w:pPr>
  </w:style>
  <w:style w:type="paragraph" w:styleId="873">
    <w:name w:val="toc 4"/>
    <w:basedOn w:val="822"/>
    <w:next w:val="822"/>
    <w:uiPriority w:val="39"/>
    <w:unhideWhenUsed/>
    <w:qFormat/>
    <w:pPr>
      <w:ind w:left="850"/>
      <w:spacing w:after="57"/>
    </w:pPr>
  </w:style>
  <w:style w:type="paragraph" w:styleId="874">
    <w:name w:val="index heading"/>
    <w:basedOn w:val="822"/>
    <w:next w:val="875"/>
    <w:unhideWhenUsed/>
    <w:qFormat/>
    <w:pPr>
      <w:spacing w:line="300" w:lineRule="auto"/>
    </w:pPr>
    <w:rPr>
      <w:rFonts w:eastAsia="楷体_GB2312"/>
      <w:sz w:val="24"/>
    </w:rPr>
  </w:style>
  <w:style w:type="paragraph" w:styleId="875">
    <w:name w:val="index 1"/>
    <w:basedOn w:val="822"/>
    <w:next w:val="822"/>
    <w:unhideWhenUsed/>
    <w:qFormat/>
  </w:style>
  <w:style w:type="paragraph" w:styleId="876">
    <w:name w:val="Subtitle"/>
    <w:basedOn w:val="822"/>
    <w:next w:val="822"/>
    <w:link w:val="163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7">
    <w:name w:val="footnote text"/>
    <w:basedOn w:val="822"/>
    <w:link w:val="1621"/>
    <w:unhideWhenUsed/>
    <w:qFormat/>
    <w:pPr>
      <w:jc w:val="left"/>
    </w:pPr>
    <w:rPr>
      <w:rFonts w:ascii="Calibri" w:hAnsi="Calibri" w:eastAsiaTheme="minorEastAsia" w:cstheme="minorBidi"/>
      <w:sz w:val="18"/>
      <w:szCs w:val="18"/>
    </w:rPr>
  </w:style>
  <w:style w:type="paragraph" w:styleId="878">
    <w:name w:val="toc 6"/>
    <w:basedOn w:val="822"/>
    <w:next w:val="822"/>
    <w:uiPriority w:val="39"/>
    <w:unhideWhenUsed/>
    <w:qFormat/>
    <w:pPr>
      <w:ind w:left="1417"/>
      <w:spacing w:after="57"/>
    </w:pPr>
  </w:style>
  <w:style w:type="paragraph" w:styleId="879">
    <w:name w:val="Body Text Indent 3"/>
    <w:basedOn w:val="822"/>
    <w:link w:val="1627"/>
    <w:qFormat/>
    <w:pPr>
      <w:ind w:left="520" w:firstLine="425"/>
      <w:jc w:val="center"/>
    </w:pPr>
    <w:rPr>
      <w:rFonts w:ascii="Arial Unicode MS" w:hAnsi="Arial" w:eastAsia="Arial Unicode MS" w:cstheme="minorBidi"/>
      <w:sz w:val="36"/>
      <w:szCs w:val="22"/>
    </w:rPr>
  </w:style>
  <w:style w:type="paragraph" w:styleId="880">
    <w:name w:val="index 7"/>
    <w:basedOn w:val="822"/>
    <w:next w:val="822"/>
    <w:qFormat/>
    <w:pPr>
      <w:ind w:left="1470" w:hanging="210"/>
      <w:jc w:val="left"/>
    </w:pPr>
    <w:rPr>
      <w:rFonts w:ascii="Calibri" w:hAnsi="Calibri"/>
      <w:sz w:val="20"/>
      <w:szCs w:val="20"/>
    </w:rPr>
  </w:style>
  <w:style w:type="paragraph" w:styleId="881">
    <w:name w:val="index 9"/>
    <w:basedOn w:val="822"/>
    <w:next w:val="822"/>
    <w:qFormat/>
    <w:pPr>
      <w:ind w:left="1890" w:hanging="210"/>
      <w:jc w:val="left"/>
    </w:pPr>
    <w:rPr>
      <w:rFonts w:ascii="Calibri" w:hAnsi="Calibri"/>
      <w:sz w:val="20"/>
      <w:szCs w:val="20"/>
    </w:rPr>
  </w:style>
  <w:style w:type="paragraph" w:styleId="882">
    <w:name w:val="table of figures"/>
    <w:basedOn w:val="822"/>
    <w:next w:val="822"/>
    <w:unhideWhenUsed/>
    <w:qFormat/>
    <w:pPr>
      <w:ind w:left="420" w:hanging="420"/>
      <w:jc w:val="left"/>
      <w:spacing w:line="500" w:lineRule="exact"/>
    </w:pPr>
    <w:rPr>
      <w:rFonts w:ascii="Calibri" w:hAnsi="Calibri" w:eastAsia="仿宋"/>
      <w:smallCaps/>
      <w:sz w:val="20"/>
      <w:szCs w:val="20"/>
    </w:rPr>
  </w:style>
  <w:style w:type="paragraph" w:styleId="883">
    <w:name w:val="toc 2"/>
    <w:basedOn w:val="822"/>
    <w:next w:val="822"/>
    <w:uiPriority w:val="39"/>
    <w:semiHidden/>
    <w:unhideWhenUsed/>
    <w:qFormat/>
    <w:pPr>
      <w:ind w:left="420"/>
    </w:pPr>
  </w:style>
  <w:style w:type="paragraph" w:styleId="884">
    <w:name w:val="toc 9"/>
    <w:basedOn w:val="822"/>
    <w:next w:val="822"/>
    <w:uiPriority w:val="39"/>
    <w:semiHidden/>
    <w:unhideWhenUsed/>
    <w:qFormat/>
    <w:pPr>
      <w:ind w:left="3360"/>
    </w:pPr>
  </w:style>
  <w:style w:type="paragraph" w:styleId="885">
    <w:name w:val="Body Text 2"/>
    <w:basedOn w:val="822"/>
    <w:link w:val="1631"/>
    <w:qFormat/>
    <w:pPr>
      <w:spacing w:after="120" w:line="480" w:lineRule="auto"/>
    </w:pPr>
    <w:rPr>
      <w:rFonts w:asciiTheme="minorHAnsi" w:hAnsiTheme="minorHAnsi" w:eastAsiaTheme="minorEastAsia" w:cstheme="minorBidi"/>
    </w:rPr>
  </w:style>
  <w:style w:type="paragraph" w:styleId="886">
    <w:name w:val="HTML Preformatted"/>
    <w:basedOn w:val="822"/>
    <w:link w:val="1620"/>
    <w:qFormat/>
    <w:rPr>
      <w:rFonts w:ascii="Courier New" w:hAnsi="Courier New" w:cs="Courier New" w:eastAsiaTheme="minorEastAsia"/>
      <w:szCs w:val="22"/>
    </w:rPr>
  </w:style>
  <w:style w:type="paragraph" w:styleId="887">
    <w:name w:val="Normal (Web)"/>
    <w:basedOn w:val="822"/>
    <w:link w:val="1214"/>
    <w:qFormat/>
    <w:pPr>
      <w:jc w:val="left"/>
      <w:spacing w:before="100" w:beforeAutospacing="1" w:after="100" w:afterAutospacing="1"/>
      <w:widowControl/>
    </w:pPr>
    <w:rPr>
      <w:rFonts w:ascii="宋体" w:hAnsi="宋体" w:cs="宋体" w:eastAsiaTheme="minorEastAsia"/>
      <w:color w:val="000000"/>
      <w:sz w:val="24"/>
    </w:rPr>
  </w:style>
  <w:style w:type="paragraph" w:styleId="888">
    <w:name w:val="index 2"/>
    <w:basedOn w:val="822"/>
    <w:next w:val="822"/>
    <w:qFormat/>
    <w:pPr>
      <w:ind w:left="420" w:hanging="210"/>
      <w:jc w:val="left"/>
    </w:pPr>
    <w:rPr>
      <w:rFonts w:ascii="Calibri" w:hAnsi="Calibri"/>
      <w:sz w:val="20"/>
      <w:szCs w:val="20"/>
    </w:rPr>
  </w:style>
  <w:style w:type="paragraph" w:styleId="889">
    <w:name w:val="Title"/>
    <w:basedOn w:val="822"/>
    <w:next w:val="822"/>
    <w:link w:val="1615"/>
    <w:uiPriority w:val="10"/>
    <w:qFormat/>
    <w:pPr>
      <w:jc w:val="center"/>
      <w:spacing w:before="240" w:after="60"/>
      <w:outlineLvl w:val="0"/>
    </w:pPr>
    <w:rPr>
      <w:rFonts w:ascii="Cambria" w:hAnsi="Cambria" w:eastAsiaTheme="minorEastAsia" w:cstheme="minorBidi"/>
      <w:b/>
      <w:bCs/>
      <w:sz w:val="32"/>
      <w:szCs w:val="32"/>
    </w:rPr>
  </w:style>
  <w:style w:type="paragraph" w:styleId="890">
    <w:name w:val="annotation subject"/>
    <w:basedOn w:val="848"/>
    <w:next w:val="848"/>
    <w:link w:val="1629"/>
    <w:qFormat/>
    <w:rPr>
      <w:b/>
      <w:bCs/>
    </w:rPr>
  </w:style>
  <w:style w:type="paragraph" w:styleId="891">
    <w:name w:val="Body Text First Indent 2"/>
    <w:basedOn w:val="853"/>
    <w:link w:val="2345"/>
    <w:semiHidden/>
    <w:unhideWhenUsed/>
    <w:qFormat/>
    <w:pPr>
      <w:ind w:left="420" w:firstLine="420"/>
      <w:spacing w:after="120"/>
    </w:pPr>
    <w:rPr>
      <w:rFonts w:ascii="Arial" w:hAnsi="Arial" w:eastAsia="方正仿宋_GBK" w:cs="Arial"/>
      <w:sz w:val="21"/>
      <w:szCs w:val="24"/>
    </w:rPr>
  </w:style>
  <w:style w:type="table" w:styleId="892">
    <w:name w:val="Table Grid"/>
    <w:basedOn w:val="833"/>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Theme"/>
    <w:basedOn w:val="83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Elegant"/>
    <w:basedOn w:val="833"/>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5">
    <w:name w:val="Strong"/>
    <w:qFormat/>
    <w:rPr>
      <w:b/>
      <w:bCs/>
    </w:rPr>
  </w:style>
  <w:style w:type="character" w:styleId="896">
    <w:name w:val="endnote reference"/>
    <w:qFormat/>
    <w:rPr>
      <w:vertAlign w:val="superscript"/>
    </w:rPr>
  </w:style>
  <w:style w:type="character" w:styleId="897">
    <w:name w:val="page number"/>
    <w:basedOn w:val="832"/>
    <w:qFormat/>
  </w:style>
  <w:style w:type="character" w:styleId="898">
    <w:name w:val="FollowedHyperlink"/>
    <w:basedOn w:val="832"/>
    <w:uiPriority w:val="99"/>
    <w:semiHidden/>
    <w:unhideWhenUsed/>
    <w:qFormat/>
    <w:rPr>
      <w:color w:val="954f72" w:themeColor="followedHyperlink"/>
      <w:u w:val="single"/>
    </w:rPr>
  </w:style>
  <w:style w:type="character" w:styleId="899">
    <w:name w:val="Emphasis"/>
    <w:uiPriority w:val="20"/>
    <w:qFormat/>
    <w:rPr>
      <w:color w:val="cc0000"/>
    </w:rPr>
  </w:style>
  <w:style w:type="character" w:styleId="900">
    <w:name w:val="HTML Definition"/>
    <w:basedOn w:val="832"/>
    <w:unhideWhenUsed/>
    <w:qFormat/>
  </w:style>
  <w:style w:type="character" w:styleId="901">
    <w:name w:val="HTML Typewriter"/>
    <w:unhideWhenUsed/>
    <w:qFormat/>
    <w:rPr>
      <w:rFonts w:hint="default" w:ascii="Courier New" w:hAnsi="Courier New" w:eastAsia="Courier New" w:cs="Courier New"/>
      <w:sz w:val="24"/>
      <w:szCs w:val="24"/>
    </w:rPr>
  </w:style>
  <w:style w:type="character" w:styleId="902">
    <w:name w:val="HTML Acronym"/>
    <w:basedOn w:val="832"/>
    <w:qFormat/>
  </w:style>
  <w:style w:type="character" w:styleId="903">
    <w:name w:val="HTML Variable"/>
    <w:basedOn w:val="832"/>
    <w:unhideWhenUsed/>
    <w:qFormat/>
  </w:style>
  <w:style w:type="character" w:styleId="904">
    <w:name w:val="Hyperlink"/>
    <w:basedOn w:val="832"/>
    <w:uiPriority w:val="99"/>
    <w:qFormat/>
    <w:rPr>
      <w:color w:val="0000ff"/>
      <w:u w:val="none"/>
    </w:rPr>
  </w:style>
  <w:style w:type="character" w:styleId="905">
    <w:name w:val="HTML Code"/>
    <w:unhideWhenUsed/>
    <w:qFormat/>
    <w:rPr>
      <w:rFonts w:hint="default" w:ascii="Courier New" w:hAnsi="Courier New" w:eastAsia="Courier New" w:cs="Courier New"/>
      <w:sz w:val="24"/>
      <w:szCs w:val="24"/>
    </w:rPr>
  </w:style>
  <w:style w:type="character" w:styleId="906">
    <w:name w:val="annotation reference"/>
    <w:qFormat/>
    <w:rPr>
      <w:sz w:val="21"/>
      <w:szCs w:val="21"/>
    </w:rPr>
  </w:style>
  <w:style w:type="character" w:styleId="907">
    <w:name w:val="HTML Cite"/>
    <w:basedOn w:val="832"/>
    <w:unhideWhenUsed/>
    <w:qFormat/>
  </w:style>
  <w:style w:type="character" w:styleId="908">
    <w:name w:val="footnote reference"/>
    <w:unhideWhenUsed/>
    <w:qFormat/>
    <w:rPr>
      <w:vertAlign w:val="superscript"/>
    </w:rPr>
  </w:style>
  <w:style w:type="character" w:styleId="909">
    <w:name w:val="HTML Keyboard"/>
    <w:unhideWhenUsed/>
    <w:qFormat/>
    <w:rPr>
      <w:rFonts w:hint="default" w:ascii="Courier New" w:hAnsi="Courier New" w:eastAsia="Courier New" w:cs="Courier New"/>
      <w:sz w:val="24"/>
      <w:szCs w:val="24"/>
    </w:rPr>
  </w:style>
  <w:style w:type="character" w:styleId="910">
    <w:name w:val="HTML Sample"/>
    <w:unhideWhenUsed/>
    <w:qFormat/>
    <w:rPr>
      <w:rFonts w:hint="default" w:ascii="Courier New" w:hAnsi="Courier New" w:eastAsia="Courier New" w:cs="Courier New"/>
    </w:rPr>
  </w:style>
  <w:style w:type="character" w:styleId="911" w:customStyle="1">
    <w:name w:val="Heading 1 Char"/>
    <w:basedOn w:val="832"/>
    <w:uiPriority w:val="9"/>
    <w:qFormat/>
    <w:rPr>
      <w:rFonts w:ascii="Arial" w:hAnsi="Arial" w:eastAsia="Arial" w:cs="Arial"/>
      <w:sz w:val="40"/>
      <w:szCs w:val="40"/>
    </w:rPr>
  </w:style>
  <w:style w:type="character" w:styleId="912" w:customStyle="1">
    <w:name w:val="Heading 2 Char"/>
    <w:basedOn w:val="832"/>
    <w:uiPriority w:val="9"/>
    <w:qFormat/>
    <w:rPr>
      <w:rFonts w:ascii="Arial" w:hAnsi="Arial" w:eastAsia="Arial" w:cs="Arial"/>
      <w:sz w:val="34"/>
    </w:rPr>
  </w:style>
  <w:style w:type="character" w:styleId="913" w:customStyle="1">
    <w:name w:val="Heading 3 Char"/>
    <w:basedOn w:val="832"/>
    <w:uiPriority w:val="9"/>
    <w:qFormat/>
    <w:rPr>
      <w:rFonts w:ascii="Arial" w:hAnsi="Arial" w:eastAsia="Arial" w:cs="Arial"/>
      <w:sz w:val="30"/>
      <w:szCs w:val="30"/>
    </w:rPr>
  </w:style>
  <w:style w:type="character" w:styleId="914" w:customStyle="1">
    <w:name w:val="Heading 4 Char"/>
    <w:basedOn w:val="832"/>
    <w:uiPriority w:val="9"/>
    <w:qFormat/>
    <w:rPr>
      <w:rFonts w:ascii="Arial" w:hAnsi="Arial" w:eastAsia="Arial" w:cs="Arial"/>
      <w:b/>
      <w:bCs/>
      <w:sz w:val="26"/>
      <w:szCs w:val="26"/>
    </w:rPr>
  </w:style>
  <w:style w:type="character" w:styleId="915" w:customStyle="1">
    <w:name w:val="Heading 5 Char"/>
    <w:basedOn w:val="832"/>
    <w:uiPriority w:val="9"/>
    <w:qFormat/>
    <w:rPr>
      <w:rFonts w:ascii="Arial" w:hAnsi="Arial" w:eastAsia="Arial" w:cs="Arial"/>
      <w:b/>
      <w:bCs/>
      <w:sz w:val="24"/>
      <w:szCs w:val="24"/>
    </w:rPr>
  </w:style>
  <w:style w:type="character" w:styleId="916" w:customStyle="1">
    <w:name w:val="Heading 6 Char"/>
    <w:basedOn w:val="832"/>
    <w:uiPriority w:val="9"/>
    <w:qFormat/>
    <w:rPr>
      <w:rFonts w:ascii="Arial" w:hAnsi="Arial" w:eastAsia="Arial" w:cs="Arial"/>
      <w:b/>
      <w:bCs/>
      <w:sz w:val="22"/>
      <w:szCs w:val="22"/>
    </w:rPr>
  </w:style>
  <w:style w:type="character" w:styleId="917" w:customStyle="1">
    <w:name w:val="Heading 7 Char"/>
    <w:basedOn w:val="832"/>
    <w:uiPriority w:val="9"/>
    <w:qFormat/>
    <w:rPr>
      <w:rFonts w:ascii="Arial" w:hAnsi="Arial" w:eastAsia="Arial" w:cs="Arial"/>
      <w:b/>
      <w:bCs/>
      <w:i/>
      <w:iCs/>
      <w:sz w:val="22"/>
      <w:szCs w:val="22"/>
    </w:rPr>
  </w:style>
  <w:style w:type="character" w:styleId="918" w:customStyle="1">
    <w:name w:val="Heading 8 Char"/>
    <w:basedOn w:val="832"/>
    <w:uiPriority w:val="9"/>
    <w:qFormat/>
    <w:rPr>
      <w:rFonts w:ascii="Arial" w:hAnsi="Arial" w:eastAsia="Arial" w:cs="Arial"/>
      <w:i/>
      <w:iCs/>
      <w:sz w:val="22"/>
      <w:szCs w:val="22"/>
    </w:rPr>
  </w:style>
  <w:style w:type="character" w:styleId="919" w:customStyle="1">
    <w:name w:val="Heading 9 Char"/>
    <w:basedOn w:val="832"/>
    <w:uiPriority w:val="9"/>
    <w:qFormat/>
    <w:rPr>
      <w:rFonts w:ascii="Arial" w:hAnsi="Arial" w:eastAsia="Arial" w:cs="Arial"/>
      <w:i/>
      <w:iCs/>
      <w:sz w:val="21"/>
      <w:szCs w:val="21"/>
    </w:rPr>
  </w:style>
  <w:style w:type="character" w:styleId="920" w:customStyle="1">
    <w:name w:val="Title Char"/>
    <w:basedOn w:val="832"/>
    <w:uiPriority w:val="10"/>
    <w:qFormat/>
    <w:rPr>
      <w:sz w:val="48"/>
      <w:szCs w:val="48"/>
    </w:rPr>
  </w:style>
  <w:style w:type="character" w:styleId="921" w:customStyle="1">
    <w:name w:val="Subtitle Char"/>
    <w:basedOn w:val="832"/>
    <w:uiPriority w:val="11"/>
    <w:qFormat/>
    <w:rPr>
      <w:sz w:val="24"/>
      <w:szCs w:val="24"/>
    </w:rPr>
  </w:style>
  <w:style w:type="paragraph" w:styleId="922">
    <w:name w:val="Quote"/>
    <w:basedOn w:val="822"/>
    <w:next w:val="822"/>
    <w:link w:val="923"/>
    <w:uiPriority w:val="29"/>
    <w:qFormat/>
    <w:pPr>
      <w:ind w:left="720" w:right="720"/>
    </w:pPr>
    <w:rPr>
      <w:i/>
    </w:rPr>
  </w:style>
  <w:style w:type="character" w:styleId="923" w:customStyle="1">
    <w:name w:val="引用 Char3"/>
    <w:link w:val="922"/>
    <w:uiPriority w:val="29"/>
    <w:qFormat/>
    <w:rPr>
      <w:i/>
    </w:rPr>
  </w:style>
  <w:style w:type="paragraph" w:styleId="924">
    <w:name w:val="Intense Quote"/>
    <w:basedOn w:val="822"/>
    <w:next w:val="82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Char"/>
    <w:link w:val="924"/>
    <w:uiPriority w:val="30"/>
    <w:qFormat/>
    <w:rPr>
      <w:i/>
    </w:rPr>
  </w:style>
  <w:style w:type="character" w:styleId="926" w:customStyle="1">
    <w:name w:val="Header Char"/>
    <w:basedOn w:val="832"/>
    <w:uiPriority w:val="99"/>
    <w:qFormat/>
  </w:style>
  <w:style w:type="character" w:styleId="927" w:customStyle="1">
    <w:name w:val="Footer Char"/>
    <w:basedOn w:val="832"/>
    <w:uiPriority w:val="99"/>
    <w:qFormat/>
  </w:style>
  <w:style w:type="character" w:styleId="928" w:customStyle="1">
    <w:name w:val="Caption Char"/>
    <w:uiPriority w:val="99"/>
    <w:qFormat/>
  </w:style>
  <w:style w:type="table" w:styleId="929" w:customStyle="1">
    <w:name w:val="Table Grid Light"/>
    <w:basedOn w:val="83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0" w:customStyle="1">
    <w:name w:val="无格式表格 11"/>
    <w:basedOn w:val="83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21"/>
    <w:basedOn w:val="83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31"/>
    <w:basedOn w:val="8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无格式表格 41"/>
    <w:basedOn w:val="8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无格式表格 51"/>
    <w:basedOn w:val="83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网格表 1 浅色1"/>
    <w:basedOn w:val="83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3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3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3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3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3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3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2" w:customStyle="1">
    <w:name w:val="网格表 21"/>
    <w:basedOn w:val="83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3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3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3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3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3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3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网格表 31"/>
    <w:basedOn w:val="83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3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3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3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3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3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3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83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33"/>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8" w:customStyle="1">
    <w:name w:val="Grid Table 4 - Accent 2"/>
    <w:basedOn w:val="83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59" w:customStyle="1">
    <w:name w:val="Grid Table 4 - Accent 3"/>
    <w:basedOn w:val="83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0" w:customStyle="1">
    <w:name w:val="Grid Table 4 - Accent 4"/>
    <w:basedOn w:val="83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1" w:customStyle="1">
    <w:name w:val="Grid Table 4 - Accent 5"/>
    <w:basedOn w:val="833"/>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2" w:customStyle="1">
    <w:name w:val="Grid Table 4 - Accent 6"/>
    <w:basedOn w:val="83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3" w:customStyle="1">
    <w:name w:val="网格表 5 深色1"/>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5" w:customStyle="1">
    <w:name w:val="Grid Table 5 Dark - Accent 2"/>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6" w:customStyle="1">
    <w:name w:val="Grid Table 5 Dark - Accent 3"/>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7" w:customStyle="1">
    <w:name w:val="Grid Table 5 Dark- Accent 4"/>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8" w:customStyle="1">
    <w:name w:val="Grid Table 5 Dark - Accent 5"/>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9" w:customStyle="1">
    <w:name w:val="Grid Table 5 Dark - Accent 6"/>
    <w:basedOn w:val="83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0" w:customStyle="1">
    <w:name w:val="网格表 6 彩色1"/>
    <w:basedOn w:val="83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1" w:customStyle="1">
    <w:name w:val="Grid Table 6 Colorful - Accent 1"/>
    <w:basedOn w:val="833"/>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72" w:customStyle="1">
    <w:name w:val="Grid Table 6 Colorful - Accent 2"/>
    <w:basedOn w:val="83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73" w:customStyle="1">
    <w:name w:val="Grid Table 6 Colorful - Accent 3"/>
    <w:basedOn w:val="83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74" w:customStyle="1">
    <w:name w:val="Grid Table 6 Colorful - Accent 4"/>
    <w:basedOn w:val="83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75" w:customStyle="1">
    <w:name w:val="Grid Table 6 Colorful - Accent 5"/>
    <w:basedOn w:val="833"/>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76" w:customStyle="1">
    <w:name w:val="Grid Table 6 Colorful - Accent 6"/>
    <w:basedOn w:val="83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77" w:customStyle="1">
    <w:name w:val="网格表 7 彩色1"/>
    <w:basedOn w:val="83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33"/>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3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3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3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33"/>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3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4" w:customStyle="1">
    <w:name w:val="清单表 1 浅色1"/>
    <w:basedOn w:val="83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33"/>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3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33"/>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33"/>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33"/>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3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清单表 21"/>
    <w:basedOn w:val="83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2" w:customStyle="1">
    <w:name w:val="List Table 2 - Accent 1"/>
    <w:basedOn w:val="833"/>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3" w:customStyle="1">
    <w:name w:val="List Table 2 - Accent 2"/>
    <w:basedOn w:val="833"/>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4" w:customStyle="1">
    <w:name w:val="List Table 2 - Accent 3"/>
    <w:basedOn w:val="833"/>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5" w:customStyle="1">
    <w:name w:val="List Table 2 - Accent 4"/>
    <w:basedOn w:val="833"/>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6" w:customStyle="1">
    <w:name w:val="List Table 2 - Accent 5"/>
    <w:basedOn w:val="833"/>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7" w:customStyle="1">
    <w:name w:val="List Table 2 - Accent 6"/>
    <w:basedOn w:val="833"/>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8" w:customStyle="1">
    <w:name w:val="清单表 31"/>
    <w:basedOn w:val="83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33"/>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0" w:customStyle="1">
    <w:name w:val="List Table 3 - Accent 2"/>
    <w:basedOn w:val="83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3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3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33"/>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3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5" w:customStyle="1">
    <w:name w:val="清单表 41"/>
    <w:basedOn w:val="83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33"/>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7" w:customStyle="1">
    <w:name w:val="List Table 4 - Accent 2"/>
    <w:basedOn w:val="83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8" w:customStyle="1">
    <w:name w:val="List Table 4 - Accent 3"/>
    <w:basedOn w:val="83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9" w:customStyle="1">
    <w:name w:val="List Table 4 - Accent 4"/>
    <w:basedOn w:val="83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0" w:customStyle="1">
    <w:name w:val="List Table 4 - Accent 5"/>
    <w:basedOn w:val="833"/>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1" w:customStyle="1">
    <w:name w:val="List Table 4 - Accent 6"/>
    <w:basedOn w:val="83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2" w:customStyle="1">
    <w:name w:val="清单表 5 深色1"/>
    <w:basedOn w:val="83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3" w:customStyle="1">
    <w:name w:val="List Table 5 Dark - Accent 1"/>
    <w:basedOn w:val="833"/>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4" w:customStyle="1">
    <w:name w:val="List Table 5 Dark - Accent 2"/>
    <w:basedOn w:val="83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5" w:customStyle="1">
    <w:name w:val="List Table 5 Dark - Accent 3"/>
    <w:basedOn w:val="833"/>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6" w:customStyle="1">
    <w:name w:val="List Table 5 Dark - Accent 4"/>
    <w:basedOn w:val="83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17" w:customStyle="1">
    <w:name w:val="List Table 5 Dark - Accent 5"/>
    <w:basedOn w:val="833"/>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18" w:customStyle="1">
    <w:name w:val="List Table 5 Dark - Accent 6"/>
    <w:basedOn w:val="83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19" w:customStyle="1">
    <w:name w:val="清单表 6 彩色1"/>
    <w:basedOn w:val="83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0" w:customStyle="1">
    <w:name w:val="List Table 6 Colorful - Accent 1"/>
    <w:basedOn w:val="833"/>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21" w:customStyle="1">
    <w:name w:val="List Table 6 Colorful - Accent 2"/>
    <w:basedOn w:val="833"/>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22" w:customStyle="1">
    <w:name w:val="List Table 6 Colorful - Accent 3"/>
    <w:basedOn w:val="833"/>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23" w:customStyle="1">
    <w:name w:val="List Table 6 Colorful - Accent 4"/>
    <w:basedOn w:val="833"/>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24" w:customStyle="1">
    <w:name w:val="List Table 6 Colorful - Accent 5"/>
    <w:basedOn w:val="833"/>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25" w:customStyle="1">
    <w:name w:val="List Table 6 Colorful - Accent 6"/>
    <w:basedOn w:val="83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26" w:customStyle="1">
    <w:name w:val="清单表 7 彩色1"/>
    <w:basedOn w:val="83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33"/>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3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33"/>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33"/>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33"/>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3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4" w:customStyle="1">
    <w:name w:val="Lined - Accent 1"/>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5" w:customStyle="1">
    <w:name w:val="Lined - Accent 2"/>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6" w:customStyle="1">
    <w:name w:val="Lined - Accent 3"/>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38" w:customStyle="1">
    <w:name w:val="Lined - Accent 5"/>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9" w:customStyle="1">
    <w:name w:val="Lined - Accent 6"/>
    <w:basedOn w:val="83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83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1" w:customStyle="1">
    <w:name w:val="Bordered &amp; Lined - Accent 1"/>
    <w:basedOn w:val="833"/>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2" w:customStyle="1">
    <w:name w:val="Bordered &amp; Lined - Accent 2"/>
    <w:basedOn w:val="833"/>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3" w:customStyle="1">
    <w:name w:val="Bordered &amp; Lined - Accent 3"/>
    <w:basedOn w:val="833"/>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83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5" w:customStyle="1">
    <w:name w:val="Bordered &amp; Lined - Accent 5"/>
    <w:basedOn w:val="833"/>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6" w:customStyle="1">
    <w:name w:val="Bordered &amp; Lined - Accent 6"/>
    <w:basedOn w:val="83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83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8" w:customStyle="1">
    <w:name w:val="Bordered - Accent 1"/>
    <w:basedOn w:val="83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9" w:customStyle="1">
    <w:name w:val="Bordered - Accent 2"/>
    <w:basedOn w:val="83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0" w:customStyle="1">
    <w:name w:val="Bordered - Accent 3"/>
    <w:basedOn w:val="83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83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2" w:customStyle="1">
    <w:name w:val="Bordered - Accent 5"/>
    <w:basedOn w:val="83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3" w:customStyle="1">
    <w:name w:val="Bordered - Accent 6"/>
    <w:basedOn w:val="83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Footnote Text Char"/>
    <w:uiPriority w:val="99"/>
    <w:qFormat/>
    <w:rPr>
      <w:sz w:val="18"/>
    </w:rPr>
  </w:style>
  <w:style w:type="character" w:styleId="1055" w:customStyle="1">
    <w:name w:val="Endnote Text Char"/>
    <w:uiPriority w:val="99"/>
    <w:qFormat/>
    <w:rPr>
      <w:sz w:val="20"/>
    </w:rPr>
  </w:style>
  <w:style w:type="paragraph" w:styleId="1056" w:customStyle="1">
    <w:name w:val="TOC 标题1"/>
    <w:uiPriority w:val="39"/>
    <w:unhideWhenUsed/>
    <w:qFormat/>
  </w:style>
  <w:style w:type="character" w:styleId="1057" w:customStyle="1">
    <w:name w:val="页眉 Char"/>
    <w:basedOn w:val="832"/>
    <w:link w:val="871"/>
    <w:qFormat/>
    <w:rPr>
      <w:rFonts w:ascii="Times New Roman" w:hAnsi="Times New Roman" w:eastAsia="宋体" w:cs="Times New Roman"/>
      <w:sz w:val="18"/>
      <w:szCs w:val="18"/>
    </w:rPr>
  </w:style>
  <w:style w:type="character" w:styleId="1058" w:customStyle="1">
    <w:name w:val="页脚 Char"/>
    <w:basedOn w:val="832"/>
    <w:link w:val="870"/>
    <w:qFormat/>
    <w:rPr>
      <w:rFonts w:ascii="Times New Roman" w:hAnsi="Times New Roman" w:eastAsia="宋体" w:cs="Times New Roman"/>
      <w:sz w:val="18"/>
      <w:szCs w:val="18"/>
    </w:rPr>
  </w:style>
  <w:style w:type="paragraph" w:styleId="1059">
    <w:name w:val="List Paragraph"/>
    <w:basedOn w:val="822"/>
    <w:link w:val="1060"/>
    <w:uiPriority w:val="34"/>
    <w:qFormat/>
    <w:pPr>
      <w:ind w:firstLine="420"/>
    </w:pPr>
  </w:style>
  <w:style w:type="character" w:styleId="1060" w:customStyle="1">
    <w:name w:val="列出段落 Char"/>
    <w:link w:val="1059"/>
    <w:uiPriority w:val="34"/>
    <w:qFormat/>
    <w:rPr>
      <w:rFonts w:ascii="Times New Roman" w:hAnsi="Times New Roman" w:eastAsia="宋体" w:cs="Times New Roman"/>
      <w:szCs w:val="24"/>
    </w:rPr>
  </w:style>
  <w:style w:type="paragraph" w:styleId="1061" w:customStyle="1">
    <w:name w:val="_Style 18"/>
    <w:basedOn w:val="822"/>
    <w:next w:val="1059"/>
    <w:uiPriority w:val="34"/>
    <w:qFormat/>
    <w:pPr>
      <w:ind w:firstLine="420"/>
    </w:pPr>
    <w:rPr>
      <w:rFonts w:ascii="Calibri" w:hAnsi="Calibri"/>
      <w:szCs w:val="22"/>
    </w:rPr>
  </w:style>
  <w:style w:type="character" w:styleId="1062" w:customStyle="1">
    <w:name w:val="标题 2 Char"/>
    <w:basedOn w:val="832"/>
    <w:link w:val="824"/>
    <w:uiPriority w:val="9"/>
    <w:qFormat/>
    <w:rPr>
      <w:rFonts w:ascii="幼圆" w:hAnsi="Arial" w:eastAsia="楷体_GB2312" w:cs="Times New Roman"/>
      <w:b/>
      <w:sz w:val="44"/>
      <w:szCs w:val="20"/>
    </w:rPr>
  </w:style>
  <w:style w:type="character" w:styleId="1063" w:customStyle="1">
    <w:name w:val="htd0"/>
    <w:basedOn w:val="832"/>
    <w:qFormat/>
  </w:style>
  <w:style w:type="character" w:styleId="1064" w:customStyle="1">
    <w:name w:val="标题 1 Char"/>
    <w:basedOn w:val="832"/>
    <w:uiPriority w:val="9"/>
    <w:qFormat/>
    <w:rPr>
      <w:rFonts w:ascii="Times New Roman" w:hAnsi="Times New Roman" w:eastAsia="宋体" w:cs="Times New Roman"/>
      <w:b/>
      <w:bCs/>
      <w:sz w:val="44"/>
      <w:szCs w:val="44"/>
    </w:rPr>
  </w:style>
  <w:style w:type="character" w:styleId="1065" w:customStyle="1">
    <w:name w:val="标题 3 Char"/>
    <w:basedOn w:val="832"/>
    <w:qFormat/>
    <w:rPr>
      <w:rFonts w:ascii="Times New Roman" w:hAnsi="Times New Roman" w:eastAsia="宋体" w:cs="Times New Roman"/>
      <w:b/>
      <w:bCs/>
      <w:sz w:val="32"/>
      <w:szCs w:val="32"/>
    </w:rPr>
  </w:style>
  <w:style w:type="character" w:styleId="1066" w:customStyle="1">
    <w:name w:val="标题 4 Char"/>
    <w:basedOn w:val="832"/>
    <w:uiPriority w:val="9"/>
    <w:semiHidden/>
    <w:qFormat/>
    <w:rPr>
      <w:rFonts w:asciiTheme="majorHAnsi" w:hAnsiTheme="majorHAnsi" w:eastAsiaTheme="majorEastAsia" w:cstheme="majorBidi"/>
      <w:b/>
      <w:bCs/>
      <w:sz w:val="28"/>
      <w:szCs w:val="28"/>
    </w:rPr>
  </w:style>
  <w:style w:type="character" w:styleId="1067" w:customStyle="1">
    <w:name w:val="标题 5 Char"/>
    <w:basedOn w:val="832"/>
    <w:uiPriority w:val="9"/>
    <w:semiHidden/>
    <w:qFormat/>
    <w:rPr>
      <w:rFonts w:ascii="Times New Roman" w:hAnsi="Times New Roman" w:eastAsia="宋体" w:cs="Times New Roman"/>
      <w:b/>
      <w:bCs/>
      <w:sz w:val="28"/>
      <w:szCs w:val="28"/>
    </w:rPr>
  </w:style>
  <w:style w:type="character" w:styleId="1068" w:customStyle="1">
    <w:name w:val="标题 6 Char"/>
    <w:basedOn w:val="832"/>
    <w:uiPriority w:val="9"/>
    <w:semiHidden/>
    <w:qFormat/>
    <w:rPr>
      <w:rFonts w:asciiTheme="majorHAnsi" w:hAnsiTheme="majorHAnsi" w:eastAsiaTheme="majorEastAsia" w:cstheme="majorBidi"/>
      <w:b/>
      <w:bCs/>
      <w:sz w:val="24"/>
      <w:szCs w:val="24"/>
    </w:rPr>
  </w:style>
  <w:style w:type="character" w:styleId="1069" w:customStyle="1">
    <w:name w:val="标题 7 Char"/>
    <w:basedOn w:val="832"/>
    <w:uiPriority w:val="9"/>
    <w:semiHidden/>
    <w:qFormat/>
    <w:rPr>
      <w:rFonts w:ascii="Times New Roman" w:hAnsi="Times New Roman" w:eastAsia="宋体" w:cs="Times New Roman"/>
      <w:b/>
      <w:bCs/>
      <w:sz w:val="24"/>
      <w:szCs w:val="24"/>
    </w:rPr>
  </w:style>
  <w:style w:type="character" w:styleId="1070" w:customStyle="1">
    <w:name w:val="标题 8 Char"/>
    <w:basedOn w:val="832"/>
    <w:uiPriority w:val="9"/>
    <w:semiHidden/>
    <w:qFormat/>
    <w:rPr>
      <w:rFonts w:asciiTheme="majorHAnsi" w:hAnsiTheme="majorHAnsi" w:eastAsiaTheme="majorEastAsia" w:cstheme="majorBidi"/>
      <w:sz w:val="24"/>
      <w:szCs w:val="24"/>
    </w:rPr>
  </w:style>
  <w:style w:type="character" w:styleId="1071" w:customStyle="1">
    <w:name w:val="标题 9 Char"/>
    <w:basedOn w:val="832"/>
    <w:uiPriority w:val="9"/>
    <w:semiHidden/>
    <w:qFormat/>
    <w:rPr>
      <w:rFonts w:asciiTheme="majorHAnsi" w:hAnsiTheme="majorHAnsi" w:eastAsiaTheme="majorEastAsia" w:cstheme="majorBidi"/>
      <w:szCs w:val="21"/>
    </w:rPr>
  </w:style>
  <w:style w:type="paragraph" w:styleId="1072" w:customStyle="1">
    <w:name w:val="_Style 31"/>
    <w:basedOn w:val="822"/>
    <w:next w:val="1059"/>
    <w:uiPriority w:val="34"/>
    <w:qFormat/>
    <w:pPr>
      <w:ind w:firstLine="420"/>
    </w:pPr>
    <w:rPr>
      <w:rFonts w:ascii="Calibri" w:hAnsi="Calibri"/>
      <w:szCs w:val="22"/>
    </w:rPr>
  </w:style>
  <w:style w:type="character" w:styleId="1073" w:customStyle="1">
    <w:name w:val="style31"/>
    <w:qFormat/>
    <w:rPr>
      <w:sz w:val="21"/>
      <w:szCs w:val="21"/>
    </w:rPr>
  </w:style>
  <w:style w:type="character" w:styleId="1074" w:customStyle="1">
    <w:name w:val="页脚 字符"/>
    <w:uiPriority w:val="99"/>
    <w:qFormat/>
    <w:rPr>
      <w:sz w:val="18"/>
    </w:rPr>
  </w:style>
  <w:style w:type="character" w:styleId="1075" w:customStyle="1">
    <w:name w:val="正文文本缩进 Char4"/>
    <w:qFormat/>
    <w:rPr>
      <w:rFonts w:ascii="楷体_GB2312" w:eastAsia="楷体_GB2312"/>
      <w:sz w:val="32"/>
    </w:rPr>
  </w:style>
  <w:style w:type="character" w:styleId="1076" w:customStyle="1">
    <w:name w:val="普通文字 Char Char Char"/>
    <w:qFormat/>
    <w:rPr>
      <w:rFonts w:ascii="宋体" w:hAnsi="Courier New" w:eastAsia="宋体" w:cs="Courier New"/>
      <w:sz w:val="21"/>
      <w:szCs w:val="21"/>
      <w:lang w:val="en-US" w:eastAsia="zh-CN" w:bidi="ar-SA"/>
    </w:rPr>
  </w:style>
  <w:style w:type="character" w:styleId="1077" w:customStyle="1">
    <w:name w:val="段落 Char1"/>
    <w:link w:val="1078"/>
    <w:qFormat/>
    <w:rPr>
      <w:rFonts w:eastAsia="仿宋_GB2312"/>
      <w:sz w:val="24"/>
      <w:szCs w:val="24"/>
    </w:rPr>
  </w:style>
  <w:style w:type="paragraph" w:styleId="1078" w:customStyle="1">
    <w:name w:val="段落"/>
    <w:link w:val="1077"/>
    <w:qFormat/>
    <w:pPr>
      <w:ind w:firstLine="420"/>
      <w:jc w:val="both"/>
      <w:spacing w:before="120" w:after="120" w:line="360" w:lineRule="auto"/>
    </w:pPr>
    <w:rPr>
      <w:rFonts w:eastAsia="仿宋_GB2312" w:asciiTheme="minorHAnsi" w:hAnsiTheme="minorHAnsi" w:cstheme="minorBidi"/>
      <w:sz w:val="24"/>
      <w:szCs w:val="24"/>
    </w:rPr>
  </w:style>
  <w:style w:type="character" w:styleId="1079" w:customStyle="1">
    <w:name w:val="标题 6 Char3"/>
    <w:link w:val="828"/>
    <w:qFormat/>
    <w:rPr>
      <w:rFonts w:ascii="Arial" w:hAnsi="Arial" w:eastAsia="黑体" w:cs="Times New Roman"/>
      <w:b/>
      <w:spacing w:val="-2"/>
      <w:position w:val="-6"/>
      <w:sz w:val="24"/>
      <w:szCs w:val="20"/>
    </w:rPr>
  </w:style>
  <w:style w:type="character" w:styleId="1080" w:customStyle="1">
    <w:name w:val="批注框文本 Char4"/>
    <w:qFormat/>
    <w:rPr>
      <w:sz w:val="18"/>
      <w:szCs w:val="18"/>
    </w:rPr>
  </w:style>
  <w:style w:type="character" w:styleId="1081" w:customStyle="1">
    <w:name w:val="标题 9 Char3"/>
    <w:link w:val="831"/>
    <w:qFormat/>
    <w:rPr>
      <w:rFonts w:ascii="Arial" w:hAnsi="Arial" w:eastAsia="黑体" w:cs="Times New Roman"/>
      <w:spacing w:val="-2"/>
      <w:position w:val="-6"/>
      <w:sz w:val="28"/>
      <w:szCs w:val="20"/>
    </w:rPr>
  </w:style>
  <w:style w:type="character" w:styleId="1082" w:customStyle="1">
    <w:name w:val="纯文本 Char3"/>
    <w:qFormat/>
    <w:rPr>
      <w:rFonts w:ascii="宋体" w:hAnsi="Courier New" w:cs="Courier New"/>
      <w:szCs w:val="21"/>
    </w:rPr>
  </w:style>
  <w:style w:type="character" w:styleId="1083" w:customStyle="1">
    <w:name w:val="_正文段落 Char Char"/>
    <w:link w:val="1084"/>
    <w:qFormat/>
    <w:rPr>
      <w:rFonts w:ascii="宋体" w:hAnsi="宋体"/>
      <w:sz w:val="24"/>
      <w:szCs w:val="28"/>
    </w:rPr>
  </w:style>
  <w:style w:type="paragraph" w:styleId="1084" w:customStyle="1">
    <w:name w:val="_正文段落"/>
    <w:basedOn w:val="822"/>
    <w:link w:val="1083"/>
    <w:qFormat/>
    <w:pPr>
      <w:ind w:firstLine="480"/>
      <w:spacing w:line="360" w:lineRule="auto"/>
    </w:pPr>
    <w:rPr>
      <w:rFonts w:ascii="宋体" w:hAnsi="宋体" w:eastAsiaTheme="minorEastAsia" w:cstheme="minorBidi"/>
      <w:sz w:val="24"/>
      <w:szCs w:val="28"/>
    </w:rPr>
  </w:style>
  <w:style w:type="character" w:styleId="1085" w:customStyle="1">
    <w:name w:val="正文文本 Char4"/>
    <w:qFormat/>
    <w:rPr>
      <w:rFonts w:ascii="楷体_GB2312" w:hAnsi="Arial" w:eastAsia="楷体_GB2312"/>
      <w:sz w:val="28"/>
    </w:rPr>
  </w:style>
  <w:style w:type="character" w:styleId="1086" w:customStyle="1">
    <w:name w:val="标题 8 Char2"/>
    <w:link w:val="830"/>
    <w:qFormat/>
    <w:rPr>
      <w:rFonts w:ascii="Arial" w:hAnsi="Arial" w:eastAsia="黑体" w:cs="Times New Roman"/>
      <w:spacing w:val="-2"/>
      <w:position w:val="-6"/>
      <w:sz w:val="24"/>
      <w:szCs w:val="20"/>
    </w:rPr>
  </w:style>
  <w:style w:type="character" w:styleId="1087" w:customStyle="1">
    <w:name w:val="标题 7 Char3"/>
    <w:link w:val="829"/>
    <w:qFormat/>
    <w:rPr>
      <w:rFonts w:ascii="宋体" w:hAnsi="Times New Roman" w:eastAsia="宋体" w:cs="Times New Roman"/>
      <w:b/>
      <w:spacing w:val="-2"/>
      <w:position w:val="-6"/>
      <w:sz w:val="24"/>
      <w:szCs w:val="20"/>
    </w:rPr>
  </w:style>
  <w:style w:type="character" w:styleId="1088" w:customStyle="1">
    <w:name w:val="标题 1 Char3"/>
    <w:link w:val="823"/>
    <w:qFormat/>
    <w:rPr>
      <w:rFonts w:ascii="楷体_GB2312" w:hAnsi="Times New Roman" w:eastAsia="楷体_GB2312" w:cs="Times New Roman"/>
      <w:sz w:val="28"/>
      <w:szCs w:val="20"/>
    </w:rPr>
  </w:style>
  <w:style w:type="character" w:styleId="1089" w:customStyle="1">
    <w:name w:val="正文缩进 Char1"/>
    <w:link w:val="837"/>
    <w:qFormat/>
    <w:rPr>
      <w:rFonts w:ascii="Times New Roman" w:hAnsi="Times New Roman" w:eastAsia="宋体" w:cs="Times New Roman"/>
      <w:szCs w:val="24"/>
    </w:rPr>
  </w:style>
  <w:style w:type="character" w:styleId="1090" w:customStyle="1">
    <w:name w:val="标题 2 字符"/>
    <w:qFormat/>
    <w:rPr>
      <w:rFonts w:ascii="幼圆" w:hAnsi="Arial" w:eastAsia="楷体_GB2312"/>
      <w:b/>
      <w:sz w:val="44"/>
    </w:rPr>
  </w:style>
  <w:style w:type="character" w:styleId="1091" w:customStyle="1">
    <w:name w:val="标题 3 Char3"/>
    <w:link w:val="825"/>
    <w:qFormat/>
    <w:rPr>
      <w:rFonts w:ascii="Times New Roman" w:hAnsi="Times New Roman" w:eastAsia="宋体" w:cs="Times New Roman"/>
      <w:b/>
      <w:sz w:val="32"/>
      <w:szCs w:val="20"/>
    </w:rPr>
  </w:style>
  <w:style w:type="character" w:styleId="1092" w:customStyle="1">
    <w:name w:val="标题 4 Char3"/>
    <w:link w:val="826"/>
    <w:qFormat/>
    <w:rPr>
      <w:rFonts w:ascii="Arial" w:hAnsi="Arial" w:eastAsia="黑体" w:cs="Times New Roman"/>
      <w:b/>
      <w:bCs/>
      <w:sz w:val="28"/>
      <w:szCs w:val="28"/>
    </w:rPr>
  </w:style>
  <w:style w:type="character" w:styleId="1093" w:customStyle="1">
    <w:name w:val="标题 5 Char3"/>
    <w:link w:val="827"/>
    <w:qFormat/>
    <w:rPr>
      <w:rFonts w:ascii="宋体" w:hAnsi="Times New Roman" w:eastAsia="宋体" w:cs="Times New Roman"/>
      <w:b/>
      <w:spacing w:val="-2"/>
      <w:position w:val="-6"/>
      <w:sz w:val="28"/>
      <w:szCs w:val="20"/>
    </w:rPr>
  </w:style>
  <w:style w:type="character" w:styleId="1094" w:customStyle="1">
    <w:name w:val="font"/>
    <w:basedOn w:val="832"/>
    <w:qFormat/>
  </w:style>
  <w:style w:type="character" w:styleId="1095" w:customStyle="1">
    <w:name w:val="pt9-hui-line201"/>
    <w:qFormat/>
    <w:rPr>
      <w:color w:val="333333"/>
      <w:spacing w:val="300"/>
      <w:sz w:val="18"/>
      <w:szCs w:val="18"/>
      <w:u w:val="none"/>
    </w:rPr>
  </w:style>
  <w:style w:type="character" w:styleId="1096" w:customStyle="1">
    <w:name w:val="正文文本缩进 2 Char4"/>
    <w:qFormat/>
    <w:rPr>
      <w:rFonts w:ascii="楷体_GB2312" w:eastAsia="楷体_GB2312"/>
      <w:sz w:val="28"/>
      <w:szCs w:val="28"/>
    </w:rPr>
  </w:style>
  <w:style w:type="character" w:styleId="1097" w:customStyle="1">
    <w:name w:val="批注主题 Char4"/>
    <w:uiPriority w:val="99"/>
    <w:qFormat/>
    <w:rPr>
      <w:rFonts w:ascii="Calibri" w:hAnsi="Calibri"/>
      <w:b/>
      <w:bCs/>
    </w:rPr>
  </w:style>
  <w:style w:type="character" w:styleId="1098" w:customStyle="1">
    <w:name w:val="批注文字 Char4"/>
    <w:uiPriority w:val="99"/>
    <w:qFormat/>
    <w:rPr>
      <w:rFonts w:ascii="Calibri" w:hAnsi="Calibri"/>
    </w:rPr>
  </w:style>
  <w:style w:type="character" w:styleId="1099" w:customStyle="1">
    <w:name w:val="样式 正文文本缩进 + 左  0 字符 Char Char"/>
    <w:link w:val="1100"/>
    <w:qFormat/>
    <w:rPr>
      <w:rFonts w:cs="宋体"/>
      <w:sz w:val="24"/>
    </w:rPr>
  </w:style>
  <w:style w:type="paragraph" w:styleId="1100" w:customStyle="1">
    <w:name w:val="样式 正文文本缩进 + 左  0 字符"/>
    <w:basedOn w:val="853"/>
    <w:link w:val="1099"/>
    <w:qFormat/>
    <w:pPr>
      <w:ind w:firstLine="250"/>
      <w:spacing w:line="360" w:lineRule="auto"/>
    </w:pPr>
    <w:rPr>
      <w:rFonts w:cs="宋体" w:asciiTheme="minorHAnsi" w:eastAsiaTheme="minorEastAsia"/>
      <w:sz w:val="24"/>
    </w:rPr>
  </w:style>
  <w:style w:type="character" w:styleId="1101" w:customStyle="1">
    <w:name w:val="带缩进的正文 Char Char"/>
    <w:link w:val="1102"/>
    <w:qFormat/>
    <w:rPr>
      <w:rFonts w:ascii="Calibri" w:hAnsi="Calibri"/>
      <w:sz w:val="24"/>
    </w:rPr>
  </w:style>
  <w:style w:type="paragraph" w:styleId="1102" w:customStyle="1">
    <w:name w:val="带缩进的正文"/>
    <w:basedOn w:val="822"/>
    <w:link w:val="1101"/>
    <w:qFormat/>
    <w:pPr>
      <w:ind w:firstLine="480"/>
      <w:spacing w:line="360" w:lineRule="auto"/>
    </w:pPr>
    <w:rPr>
      <w:rFonts w:ascii="Calibri" w:hAnsi="Calibri" w:eastAsiaTheme="minorEastAsia" w:cstheme="minorBidi"/>
      <w:sz w:val="24"/>
      <w:szCs w:val="22"/>
    </w:rPr>
  </w:style>
  <w:style w:type="character" w:styleId="1103" w:customStyle="1">
    <w:name w:val="bodybold1"/>
    <w:qFormat/>
    <w:rPr>
      <w:rFonts w:hint="default" w:ascii="Taipei" w:hAnsi="Taipei"/>
      <w:b/>
      <w:bCs/>
      <w:color w:val="0066ff"/>
      <w:sz w:val="26"/>
      <w:szCs w:val="26"/>
      <w:u w:val="none"/>
    </w:rPr>
  </w:style>
  <w:style w:type="character" w:styleId="1104" w:customStyle="1">
    <w:name w:val="flname8"/>
    <w:basedOn w:val="832"/>
    <w:qFormat/>
  </w:style>
  <w:style w:type="character" w:styleId="1105" w:customStyle="1">
    <w:name w:val="正文（首行缩进两字） Char Char"/>
    <w:qFormat/>
    <w:rPr>
      <w:rFonts w:eastAsia="宋体"/>
      <w:sz w:val="24"/>
      <w:lang w:val="en-US" w:eastAsia="zh-CN" w:bidi="ar-SA"/>
    </w:rPr>
  </w:style>
  <w:style w:type="character" w:styleId="1106" w:customStyle="1">
    <w:name w:val="标题 3 Char Char"/>
    <w:qFormat/>
    <w:rPr>
      <w:rFonts w:eastAsia="宋体"/>
      <w:b/>
      <w:sz w:val="32"/>
      <w:lang w:val="en-US" w:eastAsia="zh-CN" w:bidi="ar-SA"/>
    </w:rPr>
  </w:style>
  <w:style w:type="character" w:styleId="1107" w:customStyle="1">
    <w:name w:val="样式6 Char Char"/>
    <w:link w:val="1108"/>
    <w:qFormat/>
    <w:rPr>
      <w:rFonts w:ascii="宋体" w:hAnsi="宋体"/>
      <w:sz w:val="28"/>
      <w:szCs w:val="28"/>
    </w:rPr>
  </w:style>
  <w:style w:type="paragraph" w:styleId="1108" w:customStyle="1">
    <w:name w:val="样式6"/>
    <w:basedOn w:val="822"/>
    <w:link w:val="1107"/>
    <w:qFormat/>
    <w:pPr>
      <w:ind w:left="980" w:hanging="420"/>
      <w:spacing w:line="360" w:lineRule="auto"/>
    </w:pPr>
    <w:rPr>
      <w:rFonts w:ascii="宋体" w:hAnsi="宋体" w:eastAsiaTheme="minorEastAsia" w:cstheme="minorBidi"/>
      <w:sz w:val="28"/>
      <w:szCs w:val="28"/>
    </w:rPr>
  </w:style>
  <w:style w:type="character" w:styleId="1109" w:customStyle="1">
    <w:name w:val="页眉 字符"/>
    <w:uiPriority w:val="99"/>
    <w:qFormat/>
    <w:rPr>
      <w:sz w:val="18"/>
      <w:szCs w:val="18"/>
    </w:rPr>
  </w:style>
  <w:style w:type="character" w:styleId="1110" w:customStyle="1">
    <w:name w:val="WW8Num11z1"/>
    <w:qFormat/>
    <w:rPr>
      <w:rFonts w:ascii="Wingdings" w:hAnsi="Wingdings"/>
    </w:rPr>
  </w:style>
  <w:style w:type="character" w:styleId="1111" w:customStyle="1">
    <w:name w:val="样式 正文缩进 + 首行缩进:  2 字符 Char Char"/>
    <w:link w:val="1112"/>
    <w:qFormat/>
    <w:rPr>
      <w:rFonts w:cs="宋体"/>
      <w:sz w:val="24"/>
    </w:rPr>
  </w:style>
  <w:style w:type="paragraph" w:styleId="1112" w:customStyle="1">
    <w:name w:val="样式 正文缩进 + 首行缩进:  2 字符"/>
    <w:basedOn w:val="837"/>
    <w:link w:val="1111"/>
    <w:qFormat/>
    <w:pPr>
      <w:ind w:firstLine="200"/>
      <w:spacing w:line="360" w:lineRule="auto"/>
    </w:pPr>
    <w:rPr>
      <w:rFonts w:cs="宋体" w:asciiTheme="minorHAnsi" w:hAnsiTheme="minorHAnsi" w:eastAsiaTheme="minorEastAsia"/>
      <w:sz w:val="24"/>
      <w:szCs w:val="22"/>
    </w:rPr>
  </w:style>
  <w:style w:type="character" w:styleId="1113" w:customStyle="1">
    <w:name w:val="彩色网格 - 强调文字颜色 1 Char"/>
    <w:link w:val="1114"/>
    <w:qFormat/>
    <w:rPr>
      <w:rFonts w:eastAsia="方正仿宋_GBK"/>
      <w:i/>
      <w:iCs/>
      <w:color w:val="000000"/>
      <w:szCs w:val="24"/>
    </w:rPr>
  </w:style>
  <w:style w:type="paragraph" w:styleId="1114" w:customStyle="1">
    <w:name w:val="彩色网格 - 强调文字颜色 11"/>
    <w:basedOn w:val="822"/>
    <w:next w:val="822"/>
    <w:link w:val="1113"/>
    <w:qFormat/>
    <w:pPr>
      <w:ind w:firstLine="560"/>
      <w:spacing w:line="360" w:lineRule="auto"/>
    </w:pPr>
    <w:rPr>
      <w:rFonts w:eastAsia="方正仿宋_GBK" w:asciiTheme="minorHAnsi" w:hAnsiTheme="minorHAnsi" w:cstheme="minorBidi"/>
      <w:i/>
      <w:iCs/>
      <w:color w:val="000000"/>
    </w:rPr>
  </w:style>
  <w:style w:type="character" w:styleId="1115" w:customStyle="1">
    <w:name w:val="文档结构图 Char3"/>
    <w:uiPriority w:val="99"/>
    <w:qFormat/>
    <w:rPr>
      <w:rFonts w:ascii="宋体"/>
      <w:sz w:val="18"/>
      <w:szCs w:val="18"/>
    </w:rPr>
  </w:style>
  <w:style w:type="character" w:styleId="1116" w:customStyle="1">
    <w:name w:val="正文首行缩进 2 Char3"/>
    <w:semiHidden/>
    <w:qFormat/>
    <w:rPr>
      <w:rFonts w:ascii="Arial" w:hAnsi="Arial" w:eastAsia="方正仿宋_GBK" w:cs="Arial"/>
      <w:szCs w:val="24"/>
    </w:rPr>
  </w:style>
  <w:style w:type="character" w:styleId="1117" w:customStyle="1">
    <w:name w:val="样式7 Char Char"/>
    <w:link w:val="1118"/>
    <w:qFormat/>
    <w:rPr>
      <w:rFonts w:ascii="宋体" w:hAnsi="宋体"/>
      <w:sz w:val="28"/>
      <w:szCs w:val="28"/>
    </w:rPr>
  </w:style>
  <w:style w:type="paragraph" w:styleId="1118" w:customStyle="1">
    <w:name w:val="样式7"/>
    <w:basedOn w:val="822"/>
    <w:link w:val="1117"/>
    <w:qFormat/>
    <w:pPr>
      <w:ind w:left="980" w:hanging="420"/>
      <w:spacing w:line="360" w:lineRule="auto"/>
    </w:pPr>
    <w:rPr>
      <w:rFonts w:ascii="宋体" w:hAnsi="宋体" w:eastAsiaTheme="minorEastAsia" w:cstheme="minorBidi"/>
      <w:sz w:val="28"/>
      <w:szCs w:val="28"/>
    </w:rPr>
  </w:style>
  <w:style w:type="character" w:styleId="1119" w:customStyle="1">
    <w:name w:val="WW-Absatz-Standardschriftart11"/>
    <w:qFormat/>
  </w:style>
  <w:style w:type="character" w:styleId="1120" w:customStyle="1">
    <w:name w:val="正文文本 3 Char3"/>
    <w:qFormat/>
    <w:rPr>
      <w:rFonts w:ascii="仿宋_GB2312" w:hAnsi="Arial" w:eastAsia="仿宋_GB2312"/>
      <w:sz w:val="32"/>
    </w:rPr>
  </w:style>
  <w:style w:type="character" w:styleId="1121" w:customStyle="1">
    <w:name w:val="WW8Num34z2"/>
    <w:qFormat/>
    <w:rPr>
      <w:rFonts w:ascii="StarSymbol" w:hAnsi="StarSymbol" w:cs="StarSymbol"/>
      <w:sz w:val="18"/>
      <w:szCs w:val="18"/>
    </w:rPr>
  </w:style>
  <w:style w:type="character" w:styleId="1122" w:customStyle="1">
    <w:name w:val="日期 Char4"/>
    <w:qFormat/>
    <w:rPr>
      <w:rFonts w:ascii="仿宋_GB2312" w:eastAsia="仿宋_GB2312"/>
      <w:b/>
      <w:sz w:val="36"/>
      <w:szCs w:val="24"/>
    </w:rPr>
  </w:style>
  <w:style w:type="character" w:styleId="1123" w:customStyle="1">
    <w:name w:val="正文文本缩进 3 字符1"/>
    <w:uiPriority w:val="99"/>
    <w:qFormat/>
    <w:rPr>
      <w:rFonts w:ascii="宋体" w:hAnsi="Times New Roman" w:eastAsia="方正仿宋_GBK" w:cs="Times New Roman"/>
      <w:sz w:val="16"/>
      <w:szCs w:val="16"/>
    </w:rPr>
  </w:style>
  <w:style w:type="character" w:styleId="1124" w:customStyle="1">
    <w:name w:val="正文文本缩进 3 Char3"/>
    <w:qFormat/>
    <w:rPr>
      <w:rFonts w:ascii="Arial Unicode MS" w:hAnsi="Arial" w:eastAsia="Arial Unicode MS"/>
      <w:sz w:val="36"/>
    </w:rPr>
  </w:style>
  <w:style w:type="character" w:styleId="1125" w:customStyle="1">
    <w:name w:val="WW8Num6z1"/>
    <w:qFormat/>
    <w:rPr>
      <w:rFonts w:ascii="Wingdings" w:hAnsi="Wingdings"/>
    </w:rPr>
  </w:style>
  <w:style w:type="character" w:styleId="1126" w:customStyle="1">
    <w:name w:val="正文文本 2 Char3"/>
    <w:qFormat/>
    <w:rPr>
      <w:szCs w:val="24"/>
    </w:rPr>
  </w:style>
  <w:style w:type="character" w:styleId="1127" w:customStyle="1">
    <w:name w:val="WW8Num32z2"/>
    <w:qFormat/>
    <w:rPr>
      <w:rFonts w:ascii="StarSymbol" w:hAnsi="StarSymbol" w:cs="StarSymbol"/>
      <w:sz w:val="18"/>
      <w:szCs w:val="18"/>
    </w:rPr>
  </w:style>
  <w:style w:type="character" w:styleId="1128" w:customStyle="1">
    <w:name w:val="列表段落 字符1"/>
    <w:uiPriority w:val="34"/>
    <w:qFormat/>
    <w:rPr>
      <w:rFonts w:ascii="Calibri" w:hAnsi="Calibri"/>
      <w:sz w:val="21"/>
      <w:szCs w:val="22"/>
    </w:rPr>
  </w:style>
  <w:style w:type="character" w:styleId="1129" w:customStyle="1">
    <w:name w:val="WW8Num28z0"/>
    <w:qFormat/>
    <w:rPr>
      <w:rFonts w:ascii="Wingdings" w:hAnsi="Wingdings" w:cs="StarSymbol"/>
      <w:sz w:val="18"/>
      <w:szCs w:val="18"/>
    </w:rPr>
  </w:style>
  <w:style w:type="character" w:styleId="1130" w:customStyle="1">
    <w:name w:val="WW8Num2z2"/>
    <w:qFormat/>
    <w:rPr>
      <w:rFonts w:ascii="StarSymbol" w:hAnsi="StarSymbol" w:cs="StarSymbol"/>
      <w:sz w:val="18"/>
      <w:szCs w:val="18"/>
    </w:rPr>
  </w:style>
  <w:style w:type="character" w:styleId="1131" w:customStyle="1">
    <w:name w:val="apple-converted-space"/>
    <w:basedOn w:val="832"/>
    <w:qFormat/>
  </w:style>
  <w:style w:type="character" w:styleId="1132" w:customStyle="1">
    <w:name w:val="WW8Num35z2"/>
    <w:qFormat/>
    <w:rPr>
      <w:rFonts w:ascii="StarSymbol" w:hAnsi="StarSymbol" w:cs="StarSymbol"/>
      <w:sz w:val="18"/>
      <w:szCs w:val="18"/>
    </w:rPr>
  </w:style>
  <w:style w:type="character" w:styleId="1133" w:customStyle="1">
    <w:name w:val="标题 Char3"/>
    <w:uiPriority w:val="10"/>
    <w:qFormat/>
    <w:rPr>
      <w:rFonts w:ascii="Cambria" w:hAnsi="Cambria"/>
      <w:b/>
      <w:bCs/>
      <w:sz w:val="32"/>
      <w:szCs w:val="32"/>
    </w:rPr>
  </w:style>
  <w:style w:type="character" w:styleId="1134" w:customStyle="1">
    <w:name w:val="WW8Num10z0"/>
    <w:qFormat/>
    <w:rPr>
      <w:rFonts w:ascii="Wingdings" w:hAnsi="Wingdings" w:cs="StarSymbol"/>
      <w:sz w:val="18"/>
      <w:szCs w:val="18"/>
    </w:rPr>
  </w:style>
  <w:style w:type="character" w:styleId="1135" w:customStyle="1">
    <w:name w:val="正文首行缩进 Char5"/>
    <w:semiHidden/>
    <w:qFormat/>
    <w:rPr>
      <w:rFonts w:ascii="Arial" w:hAnsi="Arial"/>
      <w:szCs w:val="21"/>
    </w:rPr>
  </w:style>
  <w:style w:type="character" w:styleId="1136" w:customStyle="1">
    <w:name w:val="WW8Num32z0"/>
    <w:qFormat/>
    <w:rPr>
      <w:rFonts w:ascii="Wingdings" w:hAnsi="Wingdings" w:cs="StarSymbol"/>
      <w:sz w:val="18"/>
      <w:szCs w:val="18"/>
    </w:rPr>
  </w:style>
  <w:style w:type="character" w:styleId="1137" w:customStyle="1">
    <w:name w:val="正文首行缩进 Char1"/>
    <w:qFormat/>
    <w:rPr>
      <w:rFonts w:ascii="Times New Roman" w:hAnsi="Times New Roman" w:eastAsia="宋体" w:cs="Times New Roman"/>
      <w:szCs w:val="24"/>
    </w:rPr>
  </w:style>
  <w:style w:type="character" w:styleId="1138" w:customStyle="1">
    <w:name w:val="标题 3 字符1"/>
    <w:qFormat/>
    <w:rPr>
      <w:rFonts w:ascii="仿宋" w:eastAsia="仿宋"/>
      <w:b/>
      <w:sz w:val="32"/>
      <w:szCs w:val="32"/>
    </w:rPr>
  </w:style>
  <w:style w:type="character" w:styleId="1139" w:customStyle="1">
    <w:name w:val="正文首行缩进 Char2"/>
    <w:qFormat/>
    <w:rPr>
      <w:rFonts w:ascii="楷体_GB2312" w:hAnsi="Arial" w:eastAsia="楷体_GB2312"/>
      <w:sz w:val="21"/>
      <w:szCs w:val="24"/>
    </w:rPr>
  </w:style>
  <w:style w:type="character" w:styleId="1140" w:customStyle="1">
    <w:name w:val="正文文本 2 字符1"/>
    <w:uiPriority w:val="99"/>
    <w:semiHidden/>
    <w:qFormat/>
    <w:rPr>
      <w:rFonts w:ascii="Times New Roman" w:hAnsi="Times New Roman" w:eastAsia="方正仿宋_GBK" w:cs="Times New Roman"/>
      <w:sz w:val="24"/>
      <w:szCs w:val="24"/>
    </w:rPr>
  </w:style>
  <w:style w:type="character" w:styleId="1141" w:customStyle="1">
    <w:name w:val="Table Heading Char1"/>
    <w:link w:val="1142"/>
    <w:qFormat/>
    <w:rPr>
      <w:rFonts w:ascii="Book Antiqua" w:hAnsi="Book Antiqua" w:eastAsia="黑体" w:cs="Book Antiqua"/>
      <w:bCs/>
      <w:szCs w:val="21"/>
    </w:rPr>
  </w:style>
  <w:style w:type="paragraph" w:styleId="1142" w:customStyle="1">
    <w:name w:val="Table Heading"/>
    <w:basedOn w:val="822"/>
    <w:link w:val="1141"/>
    <w:qFormat/>
    <w:pPr>
      <w:jc w:val="left"/>
      <w:keepNext/>
      <w:spacing w:before="80" w:after="80" w:line="240" w:lineRule="atLeast"/>
    </w:pPr>
    <w:rPr>
      <w:rFonts w:ascii="Book Antiqua" w:hAnsi="Book Antiqua" w:eastAsia="黑体" w:cs="Book Antiqua"/>
      <w:bCs/>
      <w:szCs w:val="21"/>
    </w:rPr>
  </w:style>
  <w:style w:type="character" w:styleId="1143" w:customStyle="1">
    <w:name w:val="二级采标题 字符"/>
    <w:link w:val="1144"/>
    <w:qFormat/>
    <w:rPr>
      <w:rFonts w:ascii="Calibri" w:hAnsi="Calibri"/>
    </w:rPr>
  </w:style>
  <w:style w:type="paragraph" w:styleId="1144" w:customStyle="1">
    <w:name w:val="二级采标题"/>
    <w:next w:val="1145"/>
    <w:link w:val="1143"/>
    <w:qFormat/>
    <w:pPr>
      <w:ind w:left="1134" w:hanging="1134"/>
    </w:pPr>
    <w:rPr>
      <w:rFonts w:ascii="Calibri" w:hAnsi="Calibri" w:eastAsiaTheme="minorEastAsia" w:cstheme="minorBidi"/>
      <w:sz w:val="21"/>
      <w:szCs w:val="22"/>
    </w:rPr>
  </w:style>
  <w:style w:type="paragraph" w:styleId="1145" w:customStyle="1">
    <w:name w:val="段"/>
    <w:qFormat/>
    <w:pPr>
      <w:ind w:firstLine="200"/>
      <w:jc w:val="both"/>
    </w:pPr>
    <w:rPr>
      <w:rFonts w:ascii="宋体"/>
      <w:sz w:val="21"/>
    </w:rPr>
  </w:style>
  <w:style w:type="character" w:styleId="1146" w:customStyle="1">
    <w:name w:val="Table Text Char"/>
    <w:link w:val="1147"/>
    <w:qFormat/>
    <w:rPr>
      <w:rFonts w:cs="Arial"/>
      <w:szCs w:val="21"/>
    </w:rPr>
  </w:style>
  <w:style w:type="paragraph" w:styleId="1147" w:customStyle="1">
    <w:name w:val="Table Text"/>
    <w:basedOn w:val="822"/>
    <w:link w:val="1146"/>
    <w:qFormat/>
    <w:pPr>
      <w:jc w:val="left"/>
      <w:spacing w:before="80" w:after="80" w:line="240" w:lineRule="atLeast"/>
    </w:pPr>
    <w:rPr>
      <w:rFonts w:cs="Arial" w:asciiTheme="minorHAnsi" w:hAnsiTheme="minorHAnsi" w:eastAsiaTheme="minorEastAsia"/>
      <w:szCs w:val="21"/>
    </w:rPr>
  </w:style>
  <w:style w:type="character" w:styleId="1148" w:customStyle="1">
    <w:name w:val="WW8Num28z2"/>
    <w:qFormat/>
    <w:rPr>
      <w:rFonts w:ascii="StarSymbol" w:hAnsi="StarSymbol" w:cs="StarSymbol"/>
      <w:sz w:val="18"/>
      <w:szCs w:val="18"/>
    </w:rPr>
  </w:style>
  <w:style w:type="character" w:styleId="1149" w:customStyle="1">
    <w:name w:val="标题2 Char"/>
    <w:link w:val="1150"/>
    <w:qFormat/>
    <w:rPr>
      <w:rFonts w:ascii="宋体" w:hAnsi="宋体"/>
      <w:b/>
      <w:bCs/>
      <w:sz w:val="28"/>
      <w:szCs w:val="28"/>
    </w:rPr>
  </w:style>
  <w:style w:type="paragraph" w:styleId="1150" w:customStyle="1">
    <w:name w:val="标题2"/>
    <w:basedOn w:val="824"/>
    <w:next w:val="822"/>
    <w:link w:val="1149"/>
    <w:qFormat/>
    <w:pPr>
      <w:ind w:left="425"/>
      <w:jc w:val="left"/>
      <w:spacing w:before="0" w:after="0" w:line="360" w:lineRule="auto"/>
    </w:pPr>
    <w:rPr>
      <w:rFonts w:ascii="宋体" w:hAnsi="宋体" w:eastAsiaTheme="minorEastAsia" w:cstheme="minorBidi"/>
      <w:bCs/>
      <w:sz w:val="28"/>
      <w:szCs w:val="28"/>
    </w:rPr>
  </w:style>
  <w:style w:type="character" w:styleId="1151" w:customStyle="1">
    <w:name w:val="WW8Num17z1"/>
    <w:qFormat/>
    <w:rPr>
      <w:rFonts w:ascii="Wingdings 2" w:hAnsi="Wingdings 2" w:cs="StarSymbol"/>
      <w:sz w:val="18"/>
      <w:szCs w:val="18"/>
    </w:rPr>
  </w:style>
  <w:style w:type="character" w:styleId="1152" w:customStyle="1">
    <w:name w:val="font01"/>
    <w:qFormat/>
    <w:rPr>
      <w:rFonts w:hint="eastAsia" w:ascii="楷体" w:hAnsi="楷体" w:eastAsia="楷体" w:cs="楷体"/>
      <w:color w:val="ff0000"/>
      <w:sz w:val="22"/>
      <w:szCs w:val="22"/>
      <w:u w:val="none"/>
    </w:rPr>
  </w:style>
  <w:style w:type="character" w:styleId="1153" w:customStyle="1">
    <w:name w:val="WW8Num23z0"/>
    <w:qFormat/>
    <w:rPr>
      <w:rFonts w:ascii="Wingdings" w:hAnsi="Wingdings" w:cs="StarSymbol"/>
      <w:sz w:val="18"/>
      <w:szCs w:val="18"/>
    </w:rPr>
  </w:style>
  <w:style w:type="character" w:styleId="1154" w:customStyle="1">
    <w:name w:val="font21"/>
    <w:qFormat/>
    <w:rPr>
      <w:rFonts w:hint="eastAsia" w:ascii="楷体" w:hAnsi="楷体" w:eastAsia="楷体" w:cs="楷体"/>
      <w:color w:val="000000"/>
      <w:sz w:val="22"/>
      <w:szCs w:val="22"/>
      <w:u w:val="none"/>
    </w:rPr>
  </w:style>
  <w:style w:type="character" w:styleId="1155" w:customStyle="1">
    <w:name w:val="Absatz-Standardschriftart"/>
    <w:qFormat/>
  </w:style>
  <w:style w:type="character" w:styleId="1156" w:customStyle="1">
    <w:name w:val="批注文字 Char1"/>
    <w:qFormat/>
    <w:rPr>
      <w:rFonts w:ascii="Times New Roman" w:hAnsi="Times New Roman" w:eastAsia="宋体" w:cs="Times New Roman"/>
      <w:szCs w:val="24"/>
    </w:rPr>
  </w:style>
  <w:style w:type="character" w:styleId="1157" w:customStyle="1">
    <w:name w:val="WW8Num20z1"/>
    <w:qFormat/>
    <w:rPr>
      <w:rFonts w:ascii="Wingdings 2" w:hAnsi="Wingdings 2" w:cs="StarSymbol"/>
      <w:sz w:val="18"/>
      <w:szCs w:val="18"/>
    </w:rPr>
  </w:style>
  <w:style w:type="character" w:styleId="1158" w:customStyle="1">
    <w:name w:val="font31"/>
    <w:qFormat/>
    <w:rPr>
      <w:rFonts w:hint="eastAsia" w:ascii="宋体" w:hAnsi="宋体" w:eastAsia="宋体" w:cs="宋体"/>
      <w:b/>
      <w:color w:val="000000"/>
      <w:sz w:val="24"/>
      <w:szCs w:val="24"/>
      <w:u w:val="none"/>
    </w:rPr>
  </w:style>
  <w:style w:type="character" w:styleId="1159" w:customStyle="1">
    <w:name w:val="金宏发行正文 Char Char Char"/>
    <w:qFormat/>
    <w:rPr>
      <w:rFonts w:hint="eastAsia" w:ascii="仿宋_GB2312" w:eastAsia="仿宋_GB2312" w:cs="宋体"/>
      <w:sz w:val="28"/>
    </w:rPr>
  </w:style>
  <w:style w:type="character" w:styleId="1160" w:customStyle="1">
    <w:name w:val="se11"/>
    <w:qFormat/>
    <w:rPr>
      <w:rFonts w:ascii="Tahoma" w:hAnsi="Tahoma" w:cs="Times New Roman"/>
      <w:color w:val="000000"/>
      <w:sz w:val="24"/>
      <w:lang w:bidi="ar-SA"/>
    </w:rPr>
  </w:style>
  <w:style w:type="character" w:styleId="1161" w:customStyle="1">
    <w:name w:val="WW8Num6z2"/>
    <w:qFormat/>
    <w:rPr>
      <w:rFonts w:ascii="StarSymbol" w:hAnsi="StarSymbol" w:cs="StarSymbol"/>
      <w:sz w:val="18"/>
      <w:szCs w:val="18"/>
    </w:rPr>
  </w:style>
  <w:style w:type="character" w:styleId="1162" w:customStyle="1">
    <w:name w:val="模板正文 Char"/>
    <w:link w:val="1163"/>
    <w:qFormat/>
    <w:rPr>
      <w:rFonts w:ascii="Calibri" w:hAnsi="Calibri"/>
      <w:sz w:val="28"/>
      <w:szCs w:val="21"/>
    </w:rPr>
  </w:style>
  <w:style w:type="paragraph" w:styleId="1163" w:customStyle="1">
    <w:name w:val="模板正文"/>
    <w:basedOn w:val="822"/>
    <w:link w:val="1162"/>
    <w:qFormat/>
    <w:pPr>
      <w:ind w:firstLine="200"/>
      <w:spacing w:line="360" w:lineRule="auto"/>
    </w:pPr>
    <w:rPr>
      <w:rFonts w:ascii="Calibri" w:hAnsi="Calibri" w:eastAsiaTheme="minorEastAsia" w:cstheme="minorBidi"/>
      <w:sz w:val="28"/>
      <w:szCs w:val="21"/>
    </w:rPr>
  </w:style>
  <w:style w:type="character" w:styleId="1164" w:customStyle="1">
    <w:name w:val="批注框文本 字符1"/>
    <w:uiPriority w:val="99"/>
    <w:qFormat/>
    <w:rPr>
      <w:rFonts w:ascii="Times New Roman" w:hAnsi="Times New Roman" w:eastAsia="方正仿宋_GBK" w:cs="Times New Roman"/>
      <w:sz w:val="18"/>
      <w:szCs w:val="18"/>
    </w:rPr>
  </w:style>
  <w:style w:type="character" w:styleId="1165" w:customStyle="1">
    <w:name w:val="标书正文 Char"/>
    <w:link w:val="1166"/>
    <w:qFormat/>
    <w:rPr>
      <w:rFonts w:ascii="Calibri" w:hAnsi="Calibri"/>
    </w:rPr>
  </w:style>
  <w:style w:type="paragraph" w:styleId="1166" w:customStyle="1">
    <w:name w:val="标书正文"/>
    <w:basedOn w:val="822"/>
    <w:link w:val="1165"/>
    <w:qFormat/>
    <w:pPr>
      <w:ind w:firstLine="200"/>
      <w:spacing w:before="120" w:line="360" w:lineRule="auto"/>
    </w:pPr>
    <w:rPr>
      <w:rFonts w:ascii="Calibri" w:hAnsi="Calibri" w:eastAsiaTheme="minorEastAsia" w:cstheme="minorBidi"/>
      <w:szCs w:val="22"/>
    </w:rPr>
  </w:style>
  <w:style w:type="character" w:styleId="1167" w:customStyle="1">
    <w:name w:val="二级条标题 字符"/>
    <w:link w:val="1168"/>
    <w:qFormat/>
    <w:rPr>
      <w:rFonts w:ascii="黑体" w:eastAsia="黑体"/>
    </w:rPr>
  </w:style>
  <w:style w:type="paragraph" w:styleId="1168" w:customStyle="1">
    <w:name w:val="二级条标题"/>
    <w:basedOn w:val="1169"/>
    <w:next w:val="1145"/>
    <w:link w:val="1167"/>
    <w:qFormat/>
    <w:pPr>
      <w:ind w:left="630"/>
      <w:outlineLvl w:val="3"/>
    </w:pPr>
  </w:style>
  <w:style w:type="paragraph" w:styleId="1169" w:customStyle="1">
    <w:name w:val="一级条标题"/>
    <w:basedOn w:val="1170"/>
    <w:next w:val="1145"/>
    <w:link w:val="1283"/>
    <w:qFormat/>
    <w:pPr>
      <w:ind w:left="420" w:hanging="420"/>
      <w:outlineLvl w:val="2"/>
    </w:pPr>
  </w:style>
  <w:style w:type="paragraph" w:styleId="1170" w:customStyle="1">
    <w:name w:val="章标题"/>
    <w:next w:val="1145"/>
    <w:link w:val="149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71" w:customStyle="1">
    <w:name w:val="页脚 Char1"/>
    <w:qFormat/>
    <w:rPr>
      <w:sz w:val="18"/>
      <w:szCs w:val="18"/>
    </w:rPr>
  </w:style>
  <w:style w:type="character" w:styleId="1172" w:customStyle="1">
    <w:name w:val="WW8Num15z1"/>
    <w:qFormat/>
    <w:rPr>
      <w:rFonts w:ascii="Wingdings 2" w:hAnsi="Wingdings 2" w:cs="StarSymbol"/>
      <w:sz w:val="18"/>
      <w:szCs w:val="18"/>
    </w:rPr>
  </w:style>
  <w:style w:type="character" w:styleId="1173" w:customStyle="1">
    <w:name w:val="n正文 Char"/>
    <w:link w:val="1174"/>
    <w:qFormat/>
    <w:rPr>
      <w:rFonts w:eastAsia="仿宋_GB2312"/>
      <w:color w:val="000000"/>
      <w:sz w:val="28"/>
      <w:szCs w:val="28"/>
    </w:rPr>
  </w:style>
  <w:style w:type="paragraph" w:styleId="1174" w:customStyle="1">
    <w:name w:val="n正文"/>
    <w:link w:val="1173"/>
    <w:qFormat/>
    <w:pPr>
      <w:ind w:firstLine="200"/>
      <w:spacing w:line="360" w:lineRule="auto"/>
    </w:pPr>
    <w:rPr>
      <w:rFonts w:eastAsia="仿宋_GB2312" w:asciiTheme="minorHAnsi" w:hAnsiTheme="minorHAnsi" w:cstheme="minorBidi"/>
      <w:color w:val="000000"/>
      <w:sz w:val="28"/>
      <w:szCs w:val="28"/>
    </w:rPr>
  </w:style>
  <w:style w:type="character" w:styleId="1175" w:customStyle="1">
    <w:name w:val="Table Text Char1"/>
    <w:qFormat/>
    <w:rPr>
      <w:sz w:val="21"/>
      <w:szCs w:val="21"/>
    </w:rPr>
  </w:style>
  <w:style w:type="character" w:styleId="1176" w:customStyle="1">
    <w:name w:val="正文文本缩进 Char1"/>
    <w:qFormat/>
    <w:rPr>
      <w:rFonts w:ascii="Calibri" w:hAnsi="Calibri" w:eastAsia="宋体" w:cs="Times New Roman"/>
    </w:rPr>
  </w:style>
  <w:style w:type="character" w:styleId="1177" w:customStyle="1">
    <w:name w:val="文章正文 Char"/>
    <w:qFormat/>
    <w:rPr>
      <w:rFonts w:hint="default" w:ascii="Calibri" w:hAnsi="Calibri"/>
      <w:sz w:val="21"/>
      <w:szCs w:val="24"/>
    </w:rPr>
  </w:style>
  <w:style w:type="character" w:styleId="1178" w:customStyle="1">
    <w:name w:val="GEO正文 Char"/>
    <w:link w:val="1179"/>
    <w:qFormat/>
    <w:rPr>
      <w:rFonts w:eastAsia="仿宋_GB2312"/>
      <w:sz w:val="28"/>
    </w:rPr>
  </w:style>
  <w:style w:type="paragraph" w:styleId="1179" w:customStyle="1">
    <w:name w:val="GEO正文"/>
    <w:basedOn w:val="822"/>
    <w:link w:val="1178"/>
    <w:qFormat/>
    <w:pPr>
      <w:ind w:firstLine="200"/>
      <w:spacing w:line="360" w:lineRule="auto"/>
    </w:pPr>
    <w:rPr>
      <w:rFonts w:eastAsia="仿宋_GB2312" w:asciiTheme="minorHAnsi" w:hAnsiTheme="minorHAnsi" w:cstheme="minorBidi"/>
      <w:sz w:val="28"/>
      <w:szCs w:val="22"/>
    </w:rPr>
  </w:style>
  <w:style w:type="character" w:styleId="1180" w:customStyle="1">
    <w:name w:val="WW8Num35z1"/>
    <w:qFormat/>
    <w:rPr>
      <w:rFonts w:ascii="Wingdings 2" w:hAnsi="Wingdings 2" w:cs="StarSymbol"/>
      <w:sz w:val="18"/>
      <w:szCs w:val="18"/>
    </w:rPr>
  </w:style>
  <w:style w:type="character" w:styleId="1181" w:customStyle="1">
    <w:name w:val="页眉 Char1"/>
    <w:qFormat/>
    <w:rPr>
      <w:sz w:val="18"/>
      <w:szCs w:val="18"/>
    </w:rPr>
  </w:style>
  <w:style w:type="character" w:styleId="1182" w:customStyle="1">
    <w:name w:val="WW8Num34z1"/>
    <w:qFormat/>
    <w:rPr>
      <w:rFonts w:ascii="Wingdings 2" w:hAnsi="Wingdings 2" w:cs="StarSymbol"/>
      <w:sz w:val="18"/>
      <w:szCs w:val="18"/>
    </w:rPr>
  </w:style>
  <w:style w:type="character" w:styleId="1183" w:customStyle="1">
    <w:name w:val="文档结构图 Char1"/>
    <w:qFormat/>
    <w:rPr>
      <w:rFonts w:ascii="宋体" w:hAnsi="Calibri" w:eastAsia="宋体" w:cs="Times New Roman"/>
      <w:sz w:val="18"/>
      <w:szCs w:val="18"/>
    </w:rPr>
  </w:style>
  <w:style w:type="character" w:styleId="1184" w:customStyle="1">
    <w:name w:val="WW8Num21z0"/>
    <w:qFormat/>
    <w:rPr>
      <w:rFonts w:ascii="Wingdings" w:hAnsi="Wingdings" w:cs="StarSymbol"/>
      <w:sz w:val="18"/>
      <w:szCs w:val="18"/>
    </w:rPr>
  </w:style>
  <w:style w:type="character" w:styleId="1185" w:customStyle="1">
    <w:name w:val="页脚 Char2"/>
    <w:uiPriority w:val="99"/>
    <w:qFormat/>
    <w:rPr>
      <w:sz w:val="18"/>
      <w:szCs w:val="18"/>
    </w:rPr>
  </w:style>
  <w:style w:type="character" w:styleId="1186" w:customStyle="1">
    <w:name w:val="WW8Num1z1"/>
    <w:qFormat/>
    <w:rPr>
      <w:rFonts w:ascii="Wingdings" w:hAnsi="Wingdings"/>
    </w:rPr>
  </w:style>
  <w:style w:type="character" w:styleId="1187" w:customStyle="1">
    <w:name w:val="批注主题 Char1"/>
    <w:qFormat/>
    <w:rPr>
      <w:rFonts w:ascii="Calibri" w:hAnsi="Calibri" w:eastAsia="宋体" w:cs="Times New Roman"/>
      <w:b/>
      <w:bCs/>
      <w:sz w:val="21"/>
      <w:szCs w:val="22"/>
    </w:rPr>
  </w:style>
  <w:style w:type="character" w:styleId="1188" w:customStyle="1">
    <w:name w:val="我的图表标题 Char"/>
    <w:qFormat/>
    <w:rPr>
      <w:rFonts w:hint="default" w:ascii="Cambria" w:hAnsi="Cambria" w:eastAsia="黑体" w:cs="宋体"/>
      <w:sz w:val="24"/>
    </w:rPr>
  </w:style>
  <w:style w:type="character" w:styleId="1189" w:customStyle="1">
    <w:name w:val="页眉 Char2"/>
    <w:uiPriority w:val="99"/>
    <w:qFormat/>
    <w:rPr>
      <w:sz w:val="18"/>
      <w:szCs w:val="18"/>
    </w:rPr>
  </w:style>
  <w:style w:type="character" w:styleId="1190" w:customStyle="1">
    <w:name w:val="WW8Num14z2"/>
    <w:qFormat/>
    <w:rPr>
      <w:rFonts w:ascii="StarSymbol" w:hAnsi="StarSymbol" w:cs="StarSymbol"/>
      <w:sz w:val="18"/>
      <w:szCs w:val="18"/>
    </w:rPr>
  </w:style>
  <w:style w:type="character" w:styleId="1191" w:customStyle="1">
    <w:name w:val="正文文本缩进 2 Char1"/>
    <w:qFormat/>
    <w:rPr>
      <w:rFonts w:ascii="Calibri" w:hAnsi="Calibri" w:eastAsia="宋体" w:cs="Times New Roman"/>
    </w:rPr>
  </w:style>
  <w:style w:type="character" w:styleId="1192" w:customStyle="1">
    <w:name w:val="不明显强调1"/>
    <w:qFormat/>
    <w:rPr>
      <w:i/>
      <w:iCs/>
      <w:color w:val="808080"/>
    </w:rPr>
  </w:style>
  <w:style w:type="character" w:styleId="1193" w:customStyle="1">
    <w:name w:val="正文文本缩进 3 Char1"/>
    <w:qFormat/>
    <w:rPr>
      <w:rFonts w:ascii="Calibri" w:hAnsi="Calibri" w:eastAsia="宋体" w:cs="Times New Roman"/>
      <w:sz w:val="16"/>
      <w:szCs w:val="16"/>
    </w:rPr>
  </w:style>
  <w:style w:type="character" w:styleId="1194" w:customStyle="1">
    <w:name w:val="批注文字 字符1"/>
    <w:qFormat/>
    <w:rPr>
      <w:rFonts w:ascii="Times New Roman" w:hAnsi="Times New Roman" w:eastAsia="方正仿宋_GBK" w:cs="Times New Roman"/>
      <w:sz w:val="24"/>
      <w:szCs w:val="24"/>
    </w:rPr>
  </w:style>
  <w:style w:type="character" w:styleId="1195" w:customStyle="1">
    <w:name w:val="纯文本 Char2"/>
    <w:qFormat/>
    <w:rPr>
      <w:rFonts w:ascii="宋体" w:hAnsi="Courier New" w:eastAsia="宋体" w:cs="Courier New"/>
      <w:szCs w:val="21"/>
    </w:rPr>
  </w:style>
  <w:style w:type="character" w:styleId="1196" w:customStyle="1">
    <w:name w:val="WW8Num19z1"/>
    <w:qFormat/>
    <w:rPr>
      <w:rFonts w:ascii="Wingdings" w:hAnsi="Wingdings"/>
    </w:rPr>
  </w:style>
  <w:style w:type="character" w:styleId="1197" w:customStyle="1">
    <w:name w:val="正文文本缩进 Char2"/>
    <w:uiPriority w:val="99"/>
    <w:semiHidden/>
    <w:qFormat/>
    <w:rPr>
      <w:sz w:val="21"/>
      <w:szCs w:val="22"/>
    </w:rPr>
  </w:style>
  <w:style w:type="character" w:styleId="1198" w:customStyle="1">
    <w:name w:val="WW8Num14z7"/>
    <w:qFormat/>
    <w:rPr>
      <w:rFonts w:ascii="Wingdings" w:hAnsi="Wingdings"/>
    </w:rPr>
  </w:style>
  <w:style w:type="character" w:styleId="1199" w:customStyle="1">
    <w:name w:val="正文文本缩进 2 Char2"/>
    <w:uiPriority w:val="99"/>
    <w:semiHidden/>
    <w:qFormat/>
    <w:rPr>
      <w:sz w:val="21"/>
      <w:szCs w:val="22"/>
    </w:rPr>
  </w:style>
  <w:style w:type="character" w:styleId="1200" w:customStyle="1">
    <w:name w:val="WW8Num23z1"/>
    <w:qFormat/>
    <w:rPr>
      <w:rFonts w:ascii="Wingdings 2" w:hAnsi="Wingdings 2" w:cs="StarSymbol"/>
      <w:sz w:val="18"/>
      <w:szCs w:val="18"/>
    </w:rPr>
  </w:style>
  <w:style w:type="character" w:styleId="1201" w:customStyle="1">
    <w:name w:val="批注框文本 Char1"/>
    <w:qFormat/>
    <w:rPr>
      <w:sz w:val="18"/>
      <w:szCs w:val="18"/>
    </w:rPr>
  </w:style>
  <w:style w:type="character" w:styleId="1202" w:customStyle="1">
    <w:name w:val="WW8Num3z2"/>
    <w:qFormat/>
    <w:rPr>
      <w:rFonts w:ascii="StarSymbol" w:hAnsi="StarSymbol" w:cs="StarSymbol"/>
      <w:sz w:val="18"/>
      <w:szCs w:val="18"/>
    </w:rPr>
  </w:style>
  <w:style w:type="character" w:styleId="1203" w:customStyle="1">
    <w:name w:val="文档结构图 Char2"/>
    <w:uiPriority w:val="99"/>
    <w:qFormat/>
    <w:rPr>
      <w:rFonts w:ascii="宋体"/>
      <w:sz w:val="18"/>
      <w:szCs w:val="18"/>
    </w:rPr>
  </w:style>
  <w:style w:type="character" w:styleId="1204" w:customStyle="1">
    <w:name w:val="样式 InfoBlue + 倾斜 Char"/>
    <w:qFormat/>
    <w:rPr>
      <w:color w:val="0000ff"/>
      <w:sz w:val="21"/>
    </w:rPr>
  </w:style>
  <w:style w:type="character" w:styleId="1205" w:customStyle="1">
    <w:name w:val="批注文字 Char2"/>
    <w:qFormat/>
    <w:rPr>
      <w:sz w:val="21"/>
      <w:szCs w:val="22"/>
    </w:rPr>
  </w:style>
  <w:style w:type="character" w:styleId="1206" w:customStyle="1">
    <w:name w:val="批注主题 Char2"/>
    <w:qFormat/>
    <w:rPr>
      <w:b/>
      <w:bCs/>
      <w:sz w:val="21"/>
      <w:szCs w:val="22"/>
    </w:rPr>
  </w:style>
  <w:style w:type="character" w:styleId="1207" w:customStyle="1">
    <w:name w:val="Char Char6"/>
    <w:qFormat/>
    <w:rPr>
      <w:b/>
      <w:bCs/>
      <w:sz w:val="44"/>
      <w:szCs w:val="44"/>
    </w:rPr>
  </w:style>
  <w:style w:type="character" w:styleId="1208" w:customStyle="1">
    <w:name w:val="题注 Char"/>
    <w:link w:val="844"/>
    <w:qFormat/>
    <w:rPr>
      <w:rFonts w:ascii="Cambria" w:hAnsi="Cambria" w:eastAsia="黑体"/>
    </w:rPr>
  </w:style>
  <w:style w:type="character" w:styleId="1209" w:customStyle="1">
    <w:name w:val="p0 Char"/>
    <w:link w:val="1210"/>
    <w:qFormat/>
    <w:rPr>
      <w:szCs w:val="21"/>
    </w:rPr>
  </w:style>
  <w:style w:type="paragraph" w:styleId="1210" w:customStyle="1">
    <w:name w:val="p0"/>
    <w:basedOn w:val="822"/>
    <w:link w:val="1209"/>
    <w:qFormat/>
    <w:pPr>
      <w:widowControl/>
    </w:pPr>
    <w:rPr>
      <w:rFonts w:asciiTheme="minorHAnsi" w:hAnsiTheme="minorHAnsi" w:eastAsiaTheme="minorEastAsia" w:cstheme="minorBidi"/>
      <w:szCs w:val="21"/>
    </w:rPr>
  </w:style>
  <w:style w:type="character" w:styleId="1211" w:customStyle="1">
    <w:name w:val="脚注文本 Char3"/>
    <w:qFormat/>
    <w:rPr>
      <w:rFonts w:ascii="Calibri" w:hAnsi="Calibri"/>
      <w:sz w:val="18"/>
      <w:szCs w:val="18"/>
    </w:rPr>
  </w:style>
  <w:style w:type="character" w:styleId="1212" w:customStyle="1">
    <w:name w:val="标准文本 Char"/>
    <w:link w:val="1213"/>
    <w:qFormat/>
    <w:rPr>
      <w:rFonts w:cs="宋体"/>
      <w:szCs w:val="21"/>
    </w:rPr>
  </w:style>
  <w:style w:type="paragraph" w:styleId="1213" w:customStyle="1">
    <w:name w:val="标准文本"/>
    <w:basedOn w:val="822"/>
    <w:link w:val="1212"/>
    <w:qFormat/>
    <w:pPr>
      <w:ind w:firstLine="420"/>
      <w:spacing w:line="360" w:lineRule="auto"/>
    </w:pPr>
    <w:rPr>
      <w:rFonts w:cs="宋体" w:asciiTheme="minorHAnsi" w:hAnsiTheme="minorHAnsi" w:eastAsiaTheme="minorEastAsia"/>
      <w:szCs w:val="21"/>
    </w:rPr>
  </w:style>
  <w:style w:type="character" w:styleId="1214" w:customStyle="1">
    <w:name w:val="普通(网站) Char1"/>
    <w:link w:val="887"/>
    <w:qFormat/>
    <w:rPr>
      <w:rFonts w:ascii="宋体" w:hAnsi="宋体" w:cs="宋体"/>
      <w:color w:val="000000"/>
      <w:sz w:val="24"/>
      <w:szCs w:val="24"/>
    </w:rPr>
  </w:style>
  <w:style w:type="character" w:styleId="1215" w:customStyle="1">
    <w:name w:val="无间隔 Char"/>
    <w:link w:val="1216"/>
    <w:qFormat/>
    <w:rPr>
      <w:rFonts w:ascii="Calibri" w:hAnsi="Calibri"/>
    </w:rPr>
  </w:style>
  <w:style w:type="paragraph" w:styleId="1216">
    <w:name w:val="No Spacing"/>
    <w:link w:val="1215"/>
    <w:qFormat/>
    <w:pPr>
      <w:jc w:val="both"/>
      <w:widowControl w:val="off"/>
    </w:pPr>
    <w:rPr>
      <w:rFonts w:ascii="Calibri" w:hAnsi="Calibri" w:eastAsiaTheme="minorEastAsia" w:cstheme="minorBidi"/>
      <w:sz w:val="21"/>
      <w:szCs w:val="22"/>
    </w:rPr>
  </w:style>
  <w:style w:type="character" w:styleId="1217" w:customStyle="1">
    <w:name w:val="页码1"/>
    <w:basedOn w:val="832"/>
    <w:qFormat/>
  </w:style>
  <w:style w:type="character" w:styleId="1218" w:customStyle="1">
    <w:name w:val="11111 Char"/>
    <w:qFormat/>
    <w:rPr>
      <w:rFonts w:hint="eastAsia" w:ascii="宋体" w:hAnsi="宋体" w:eastAsia="宋体" w:cs="宋体"/>
      <w:color w:val="000000"/>
      <w:sz w:val="24"/>
      <w:szCs w:val="24"/>
      <w:lang w:val="zh-CN"/>
    </w:rPr>
  </w:style>
  <w:style w:type="character" w:styleId="1219" w:customStyle="1">
    <w:name w:val="正文文本 Char1"/>
    <w:qFormat/>
    <w:rPr>
      <w:rFonts w:ascii="Times New Roman" w:hAnsi="Times New Roman" w:eastAsia="宋体" w:cs="Times New Roman"/>
      <w:szCs w:val="24"/>
    </w:rPr>
  </w:style>
  <w:style w:type="character" w:styleId="1220" w:customStyle="1">
    <w:name w:val="WW8Num26z1"/>
    <w:qFormat/>
    <w:rPr>
      <w:rFonts w:ascii="Wingdings 2" w:hAnsi="Wingdings 2" w:cs="StarSymbol"/>
      <w:sz w:val="18"/>
      <w:szCs w:val="18"/>
    </w:rPr>
  </w:style>
  <w:style w:type="character" w:styleId="1221" w:customStyle="1">
    <w:name w:val="font51"/>
    <w:qFormat/>
    <w:rPr>
      <w:rFonts w:hint="default" w:ascii="Arial" w:hAnsi="Arial" w:cs="Arial"/>
      <w:color w:val="000000"/>
      <w:sz w:val="20"/>
      <w:szCs w:val="20"/>
      <w:u w:val="none"/>
    </w:rPr>
  </w:style>
  <w:style w:type="character" w:styleId="1222" w:customStyle="1">
    <w:name w:val="WW8Num25z0"/>
    <w:qFormat/>
    <w:rPr>
      <w:rFonts w:ascii="Wingdings" w:hAnsi="Wingdings" w:cs="StarSymbol"/>
      <w:sz w:val="18"/>
      <w:szCs w:val="18"/>
    </w:rPr>
  </w:style>
  <w:style w:type="character" w:styleId="1223" w:customStyle="1">
    <w:name w:val="paramlista1"/>
    <w:qFormat/>
    <w:rPr>
      <w:rFonts w:ascii="Calibri" w:hAnsi="Calibri" w:eastAsia="宋体" w:cs="Times New Roman"/>
      <w:sz w:val="18"/>
      <w:szCs w:val="18"/>
    </w:rPr>
  </w:style>
  <w:style w:type="character" w:styleId="1224" w:customStyle="1">
    <w:name w:val="high-light-bg4"/>
    <w:qFormat/>
  </w:style>
  <w:style w:type="character" w:styleId="1225" w:customStyle="1">
    <w:name w:val="Char Char201"/>
    <w:qFormat/>
    <w:rPr>
      <w:rFonts w:ascii="楷体_GB2312" w:eastAsia="楷体_GB2312"/>
      <w:sz w:val="28"/>
    </w:rPr>
  </w:style>
  <w:style w:type="character" w:styleId="1226" w:customStyle="1">
    <w:name w:val="页脚 字符1"/>
    <w:uiPriority w:val="99"/>
    <w:qFormat/>
    <w:rPr>
      <w:rFonts w:ascii="Times New Roman" w:hAnsi="Times New Roman" w:eastAsia="方正仿宋_GBK" w:cs="Times New Roman"/>
      <w:sz w:val="18"/>
      <w:szCs w:val="18"/>
    </w:rPr>
  </w:style>
  <w:style w:type="character" w:styleId="1227" w:customStyle="1">
    <w:name w:val="font41"/>
    <w:qFormat/>
    <w:rPr>
      <w:rFonts w:hint="eastAsia" w:ascii="宋体" w:hAnsi="宋体" w:eastAsia="宋体" w:cs="宋体"/>
      <w:color w:val="000000"/>
      <w:sz w:val="20"/>
      <w:szCs w:val="20"/>
      <w:u w:val="none"/>
    </w:rPr>
  </w:style>
  <w:style w:type="character" w:styleId="1228" w:customStyle="1">
    <w:name w:val="WW8Num38z0"/>
    <w:qFormat/>
    <w:rPr>
      <w:rFonts w:ascii="Wingdings" w:hAnsi="Wingdings" w:cs="StarSymbol"/>
      <w:sz w:val="18"/>
      <w:szCs w:val="18"/>
    </w:rPr>
  </w:style>
  <w:style w:type="character" w:styleId="1229" w:customStyle="1">
    <w:name w:val="+正文 Char3"/>
    <w:link w:val="1230"/>
    <w:qFormat/>
    <w:rPr>
      <w:sz w:val="28"/>
    </w:rPr>
  </w:style>
  <w:style w:type="paragraph" w:styleId="1230" w:customStyle="1">
    <w:name w:val="+正文"/>
    <w:basedOn w:val="822"/>
    <w:link w:val="1229"/>
    <w:qFormat/>
    <w:pPr>
      <w:ind w:firstLine="200"/>
      <w:spacing w:line="360" w:lineRule="auto"/>
    </w:pPr>
    <w:rPr>
      <w:rFonts w:asciiTheme="minorHAnsi" w:hAnsiTheme="minorHAnsi" w:eastAsiaTheme="minorEastAsia" w:cstheme="minorBidi"/>
      <w:sz w:val="28"/>
      <w:szCs w:val="22"/>
    </w:rPr>
  </w:style>
  <w:style w:type="character" w:styleId="1231" w:customStyle="1">
    <w:name w:val="正文文本 3 字符1"/>
    <w:uiPriority w:val="99"/>
    <w:qFormat/>
    <w:rPr>
      <w:rFonts w:ascii="Times New Roman" w:hAnsi="Times New Roman" w:eastAsia="方正仿宋_GBK" w:cs="Times New Roman"/>
      <w:sz w:val="16"/>
      <w:szCs w:val="16"/>
    </w:rPr>
  </w:style>
  <w:style w:type="character" w:styleId="1232" w:customStyle="1">
    <w:name w:val="Char Char171"/>
    <w:qFormat/>
    <w:rPr>
      <w:rFonts w:ascii="Arial" w:hAnsi="Arial" w:eastAsia="黑体"/>
      <w:b/>
      <w:spacing w:val="-2"/>
      <w:position w:val="-6"/>
      <w:sz w:val="24"/>
    </w:rPr>
  </w:style>
  <w:style w:type="character" w:styleId="1233" w:customStyle="1">
    <w:name w:val="style241"/>
    <w:qFormat/>
    <w:rPr>
      <w:rFonts w:hint="eastAsia" w:ascii="宋体" w:hAnsi="宋体" w:eastAsia="宋体"/>
      <w:color w:val="333333"/>
      <w:lang w:val="en-US" w:eastAsia="zh-CN" w:bidi="ar-SA"/>
    </w:rPr>
  </w:style>
  <w:style w:type="character" w:styleId="1234" w:customStyle="1">
    <w:name w:val="fontstyle01"/>
    <w:qFormat/>
    <w:rPr>
      <w:rFonts w:hint="default" w:ascii="楷体" w:hAnsi="楷体"/>
      <w:color w:val="000000"/>
      <w:sz w:val="24"/>
      <w:szCs w:val="24"/>
    </w:rPr>
  </w:style>
  <w:style w:type="character" w:styleId="1235" w:customStyle="1">
    <w:name w:val="Numbering Symbols"/>
    <w:qFormat/>
  </w:style>
  <w:style w:type="character" w:styleId="1236" w:customStyle="1">
    <w:name w:val="标题 1 Char1"/>
    <w:qFormat/>
    <w:rPr>
      <w:b/>
      <w:sz w:val="44"/>
    </w:rPr>
  </w:style>
  <w:style w:type="character" w:styleId="1237" w:customStyle="1">
    <w:name w:val="引用 Char1"/>
    <w:uiPriority w:val="29"/>
    <w:qFormat/>
    <w:rPr>
      <w:i/>
      <w:iCs/>
      <w:color w:val="404040"/>
      <w:sz w:val="21"/>
    </w:rPr>
  </w:style>
  <w:style w:type="character" w:styleId="1238" w:customStyle="1">
    <w:name w:val="Char Char181"/>
    <w:qFormat/>
    <w:rPr>
      <w:rFonts w:ascii="宋体"/>
      <w:b/>
      <w:spacing w:val="-2"/>
      <w:position w:val="-6"/>
      <w:sz w:val="28"/>
    </w:rPr>
  </w:style>
  <w:style w:type="character" w:styleId="1239" w:customStyle="1">
    <w:name w:val="Table Heading Char"/>
    <w:qFormat/>
    <w:rPr>
      <w:rFonts w:hint="default" w:ascii="Book Antiqua" w:hAnsi="Book Antiqua" w:eastAsia="黑体"/>
      <w:bCs/>
      <w:sz w:val="21"/>
      <w:szCs w:val="21"/>
    </w:rPr>
  </w:style>
  <w:style w:type="character" w:styleId="1240" w:customStyle="1">
    <w:name w:val="Char Char151"/>
    <w:qFormat/>
    <w:rPr>
      <w:rFonts w:ascii="Arial" w:hAnsi="Arial" w:eastAsia="黑体"/>
      <w:spacing w:val="-2"/>
      <w:position w:val="-6"/>
      <w:sz w:val="24"/>
    </w:rPr>
  </w:style>
  <w:style w:type="character" w:styleId="1241" w:customStyle="1">
    <w:name w:val="WW8Num14z1"/>
    <w:qFormat/>
    <w:rPr>
      <w:rFonts w:ascii="Wingdings 2" w:hAnsi="Wingdings 2" w:cs="StarSymbol"/>
      <w:sz w:val="18"/>
      <w:szCs w:val="18"/>
    </w:rPr>
  </w:style>
  <w:style w:type="character" w:styleId="1242" w:customStyle="1">
    <w:name w:val="font111"/>
    <w:qFormat/>
    <w:rPr>
      <w:rFonts w:hint="eastAsia" w:ascii="宋体" w:hAnsi="宋体" w:eastAsia="宋体" w:cs="宋体"/>
      <w:color w:val="000000"/>
      <w:sz w:val="21"/>
      <w:szCs w:val="21"/>
      <w:u w:val="none"/>
    </w:rPr>
  </w:style>
  <w:style w:type="character" w:styleId="1243" w:customStyle="1">
    <w:name w:val="样式2 Char"/>
    <w:qFormat/>
    <w:rPr>
      <w:rFonts w:hint="eastAsia" w:ascii="方正仿宋_GBK" w:eastAsia="方正仿宋_GBK"/>
      <w:bCs/>
      <w:sz w:val="32"/>
      <w:szCs w:val="24"/>
    </w:rPr>
  </w:style>
  <w:style w:type="character" w:styleId="1244" w:customStyle="1">
    <w:name w:val="Char Char18"/>
    <w:qFormat/>
    <w:rPr>
      <w:rFonts w:ascii="宋体"/>
      <w:b/>
      <w:spacing w:val="-2"/>
      <w:position w:val="-6"/>
      <w:sz w:val="28"/>
    </w:rPr>
  </w:style>
  <w:style w:type="character" w:styleId="1245" w:customStyle="1">
    <w:name w:val="WW8Num25z7"/>
    <w:qFormat/>
    <w:rPr>
      <w:rFonts w:ascii="Wingdings" w:hAnsi="Wingdings"/>
    </w:rPr>
  </w:style>
  <w:style w:type="character" w:styleId="1246" w:customStyle="1">
    <w:name w:val="font71"/>
    <w:qFormat/>
    <w:rPr>
      <w:rFonts w:hint="default" w:ascii="Arial" w:hAnsi="Arial" w:cs="Arial"/>
      <w:color w:val="000000"/>
      <w:sz w:val="20"/>
      <w:szCs w:val="20"/>
      <w:u w:val="none"/>
    </w:rPr>
  </w:style>
  <w:style w:type="character" w:styleId="1247" w:customStyle="1">
    <w:name w:val="WW8Num8z0"/>
    <w:qFormat/>
    <w:rPr>
      <w:rFonts w:ascii="Wingdings" w:hAnsi="Wingdings" w:cs="StarSymbol"/>
      <w:sz w:val="18"/>
      <w:szCs w:val="18"/>
    </w:rPr>
  </w:style>
  <w:style w:type="character" w:styleId="1248" w:customStyle="1">
    <w:name w:val="页码2"/>
    <w:basedOn w:val="832"/>
    <w:qFormat/>
  </w:style>
  <w:style w:type="character" w:styleId="1249" w:customStyle="1">
    <w:name w:val="WW8Num12z0"/>
    <w:qFormat/>
    <w:rPr>
      <w:rFonts w:ascii="Wingdings" w:hAnsi="Wingdings" w:cs="StarSymbol"/>
      <w:sz w:val="18"/>
      <w:szCs w:val="18"/>
    </w:rPr>
  </w:style>
  <w:style w:type="character" w:styleId="1250" w:customStyle="1">
    <w:name w:val="方案文档 Char"/>
    <w:link w:val="1251"/>
    <w:qFormat/>
    <w:rPr>
      <w:sz w:val="24"/>
      <w:szCs w:val="24"/>
    </w:rPr>
  </w:style>
  <w:style w:type="paragraph" w:styleId="1251" w:customStyle="1">
    <w:name w:val="方案文档"/>
    <w:link w:val="1250"/>
    <w:qFormat/>
    <w:pPr>
      <w:ind w:firstLine="200"/>
      <w:spacing w:line="360" w:lineRule="auto"/>
    </w:pPr>
    <w:rPr>
      <w:rFonts w:asciiTheme="minorHAnsi" w:hAnsiTheme="minorHAnsi" w:eastAsiaTheme="minorEastAsia" w:cstheme="minorBidi"/>
      <w:sz w:val="24"/>
      <w:szCs w:val="24"/>
    </w:rPr>
  </w:style>
  <w:style w:type="character" w:styleId="1252" w:customStyle="1">
    <w:name w:val="称呼 Char3"/>
    <w:qFormat/>
    <w:rPr>
      <w:rFonts w:ascii="Arial" w:hAnsi="Arial" w:eastAsia="方正仿宋_GBK" w:cs="Arial"/>
    </w:rPr>
  </w:style>
  <w:style w:type="character" w:styleId="1253" w:customStyle="1">
    <w:name w:val="font141"/>
    <w:qFormat/>
    <w:rPr>
      <w:rFonts w:hint="eastAsia" w:ascii="宋体" w:hAnsi="宋体" w:eastAsia="宋体" w:cs="宋体"/>
      <w:color w:val="000000"/>
      <w:sz w:val="20"/>
      <w:szCs w:val="20"/>
      <w:u w:val="none"/>
    </w:rPr>
  </w:style>
  <w:style w:type="character" w:styleId="1254" w:customStyle="1">
    <w:name w:val="WW8Num13z2"/>
    <w:qFormat/>
    <w:rPr>
      <w:rFonts w:ascii="StarSymbol" w:hAnsi="StarSymbol" w:cs="StarSymbol"/>
      <w:sz w:val="18"/>
      <w:szCs w:val="18"/>
    </w:rPr>
  </w:style>
  <w:style w:type="character" w:styleId="1255" w:customStyle="1">
    <w:name w:val="项目编号B Char"/>
    <w:link w:val="1256"/>
    <w:qFormat/>
    <w:rPr>
      <w:sz w:val="24"/>
      <w:szCs w:val="24"/>
    </w:rPr>
  </w:style>
  <w:style w:type="paragraph" w:styleId="1256" w:customStyle="1">
    <w:name w:val="项目编号B"/>
    <w:link w:val="125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57" w:customStyle="1">
    <w:name w:val="WW8Num33z1"/>
    <w:qFormat/>
    <w:rPr>
      <w:rFonts w:ascii="Wingdings 2" w:hAnsi="Wingdings 2" w:cs="StarSymbol"/>
      <w:sz w:val="18"/>
      <w:szCs w:val="18"/>
    </w:rPr>
  </w:style>
  <w:style w:type="character" w:styleId="1258" w:customStyle="1">
    <w:name w:val="项目编号A Char Char"/>
    <w:link w:val="1259"/>
    <w:qFormat/>
    <w:rPr>
      <w:sz w:val="24"/>
      <w:szCs w:val="24"/>
    </w:rPr>
  </w:style>
  <w:style w:type="paragraph" w:styleId="1259" w:customStyle="1">
    <w:name w:val="项目编号A"/>
    <w:link w:val="1258"/>
    <w:qFormat/>
    <w:pPr>
      <w:spacing w:line="360" w:lineRule="auto"/>
      <w:tabs>
        <w:tab w:val="left" w:pos="840" w:leader="none"/>
      </w:tabs>
    </w:pPr>
    <w:rPr>
      <w:rFonts w:asciiTheme="minorHAnsi" w:hAnsiTheme="minorHAnsi" w:eastAsiaTheme="minorEastAsia" w:cstheme="minorBidi"/>
      <w:sz w:val="24"/>
      <w:szCs w:val="24"/>
    </w:rPr>
  </w:style>
  <w:style w:type="character" w:styleId="1260" w:customStyle="1">
    <w:name w:val="style11"/>
    <w:qFormat/>
    <w:rPr>
      <w:color w:val="ff0000"/>
    </w:rPr>
  </w:style>
  <w:style w:type="character" w:styleId="1261" w:customStyle="1">
    <w:name w:val="Char Char15"/>
    <w:qFormat/>
    <w:rPr>
      <w:rFonts w:ascii="Arial" w:hAnsi="Arial" w:eastAsia="黑体"/>
      <w:spacing w:val="-2"/>
      <w:position w:val="-6"/>
      <w:sz w:val="24"/>
    </w:rPr>
  </w:style>
  <w:style w:type="character" w:styleId="1262" w:customStyle="1">
    <w:name w:val="WW8Num14z0"/>
    <w:qFormat/>
    <w:rPr>
      <w:rFonts w:ascii="Wingdings" w:hAnsi="Wingdings" w:cs="StarSymbol"/>
      <w:sz w:val="18"/>
      <w:szCs w:val="18"/>
    </w:rPr>
  </w:style>
  <w:style w:type="character" w:styleId="1263" w:customStyle="1">
    <w:name w:val="Char Char17"/>
    <w:qFormat/>
    <w:rPr>
      <w:rFonts w:ascii="Arial" w:hAnsi="Arial" w:eastAsia="黑体"/>
      <w:b/>
      <w:spacing w:val="-2"/>
      <w:position w:val="-6"/>
      <w:sz w:val="24"/>
    </w:rPr>
  </w:style>
  <w:style w:type="character" w:styleId="1264" w:customStyle="1">
    <w:name w:val="表格内容 Char"/>
    <w:qFormat/>
    <w:rPr>
      <w:rFonts w:hint="eastAsia" w:ascii="微软雅黑" w:hAnsi="微软雅黑" w:eastAsia="微软雅黑"/>
      <w:sz w:val="18"/>
      <w:szCs w:val="24"/>
      <w:lang w:val="en-GB"/>
    </w:rPr>
  </w:style>
  <w:style w:type="character" w:styleId="1265" w:customStyle="1">
    <w:name w:val="武汉表格 Char"/>
    <w:link w:val="1266"/>
    <w:qFormat/>
    <w:rPr>
      <w:rFonts w:eastAsia="黑体"/>
      <w:szCs w:val="21"/>
    </w:rPr>
  </w:style>
  <w:style w:type="paragraph" w:styleId="1266" w:customStyle="1">
    <w:name w:val="武汉表格"/>
    <w:basedOn w:val="822"/>
    <w:link w:val="1265"/>
    <w:qFormat/>
    <w:rPr>
      <w:rFonts w:eastAsia="黑体" w:asciiTheme="minorHAnsi" w:hAnsiTheme="minorHAnsi" w:cstheme="minorBidi"/>
      <w:szCs w:val="21"/>
    </w:rPr>
  </w:style>
  <w:style w:type="character" w:styleId="1267" w:customStyle="1">
    <w:name w:val="WW8Num12z1"/>
    <w:qFormat/>
    <w:rPr>
      <w:rFonts w:ascii="Wingdings 2" w:hAnsi="Wingdings 2" w:cs="StarSymbol"/>
      <w:sz w:val="18"/>
      <w:szCs w:val="18"/>
    </w:rPr>
  </w:style>
  <w:style w:type="character" w:styleId="1268" w:customStyle="1">
    <w:name w:val="Char Char20"/>
    <w:qFormat/>
    <w:rPr>
      <w:rFonts w:ascii="楷体_GB2312" w:eastAsia="楷体_GB2312"/>
      <w:sz w:val="28"/>
    </w:rPr>
  </w:style>
  <w:style w:type="character" w:styleId="1269" w:customStyle="1">
    <w:name w:val="con_text1"/>
    <w:qFormat/>
  </w:style>
  <w:style w:type="character" w:styleId="1270" w:customStyle="1">
    <w:name w:val="批注引用2"/>
    <w:qFormat/>
    <w:rPr>
      <w:sz w:val="21"/>
      <w:szCs w:val="21"/>
    </w:rPr>
  </w:style>
  <w:style w:type="character" w:styleId="1271" w:customStyle="1">
    <w:name w:val="WW8Num5z2"/>
    <w:qFormat/>
    <w:rPr>
      <w:rFonts w:ascii="StarSymbol" w:hAnsi="StarSymbol" w:cs="StarSymbol"/>
      <w:sz w:val="18"/>
      <w:szCs w:val="18"/>
    </w:rPr>
  </w:style>
  <w:style w:type="character" w:styleId="1272" w:customStyle="1">
    <w:name w:val="正文缩进 Char2"/>
    <w:qFormat/>
    <w:rPr>
      <w:rFonts w:eastAsia="宋体"/>
      <w:sz w:val="21"/>
      <w:lang w:val="en-US" w:eastAsia="zh-CN" w:bidi="ar-SA"/>
    </w:rPr>
  </w:style>
  <w:style w:type="character" w:styleId="127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74" w:customStyle="1">
    <w:name w:val="Char Char16"/>
    <w:qFormat/>
    <w:rPr>
      <w:rFonts w:ascii="宋体"/>
      <w:b/>
      <w:spacing w:val="-2"/>
      <w:position w:val="-6"/>
      <w:sz w:val="24"/>
    </w:rPr>
  </w:style>
  <w:style w:type="character" w:styleId="1275" w:customStyle="1">
    <w:name w:val="批注主题 字符1"/>
    <w:uiPriority w:val="99"/>
    <w:qFormat/>
    <w:rPr>
      <w:rFonts w:ascii="Times New Roman" w:hAnsi="Times New Roman" w:eastAsia="方正仿宋_GBK" w:cs="Times New Roman"/>
      <w:b/>
      <w:bCs/>
      <w:sz w:val="24"/>
      <w:szCs w:val="24"/>
    </w:rPr>
  </w:style>
  <w:style w:type="character" w:styleId="1276" w:customStyle="1">
    <w:name w:val="Char Char161"/>
    <w:qFormat/>
    <w:rPr>
      <w:rFonts w:ascii="宋体"/>
      <w:b/>
      <w:spacing w:val="-2"/>
      <w:position w:val="-6"/>
      <w:sz w:val="24"/>
    </w:rPr>
  </w:style>
  <w:style w:type="character" w:styleId="1277" w:customStyle="1">
    <w:name w:val="引用 Char"/>
    <w:qFormat/>
    <w:rPr>
      <w:rFonts w:ascii="Times New Roman" w:hAnsi="Times New Roman" w:eastAsia="方正仿宋_GBK" w:cs="Times New Roman"/>
      <w:i/>
      <w:iCs/>
      <w:color w:val="000000"/>
      <w:sz w:val="24"/>
      <w:szCs w:val="20"/>
    </w:rPr>
  </w:style>
  <w:style w:type="character" w:styleId="1278" w:customStyle="1">
    <w:name w:val="标题 3 Char1"/>
    <w:qFormat/>
    <w:rPr>
      <w:b/>
      <w:sz w:val="32"/>
    </w:rPr>
  </w:style>
  <w:style w:type="character" w:styleId="1279" w:customStyle="1">
    <w:name w:val="InfoBlue Char"/>
    <w:qFormat/>
    <w:rPr>
      <w:color w:val="0000ff"/>
      <w:sz w:val="21"/>
    </w:rPr>
  </w:style>
  <w:style w:type="character" w:styleId="1280" w:customStyle="1">
    <w:name w:val="副标题 Char3"/>
    <w:qFormat/>
    <w:rPr>
      <w:b/>
      <w:bCs/>
      <w:sz w:val="32"/>
      <w:szCs w:val="32"/>
    </w:rPr>
  </w:style>
  <w:style w:type="character" w:styleId="1281" w:customStyle="1">
    <w:name w:val="title_orange1"/>
    <w:qFormat/>
    <w:rPr>
      <w:b/>
      <w:bCs/>
      <w:color w:val="cc6600"/>
      <w:sz w:val="33"/>
      <w:szCs w:val="33"/>
      <w:u w:val="none"/>
    </w:rPr>
  </w:style>
  <w:style w:type="character" w:styleId="1282" w:customStyle="1">
    <w:name w:val="font61"/>
    <w:qFormat/>
    <w:rPr>
      <w:rFonts w:hint="default" w:ascii="Arial" w:hAnsi="Arial" w:cs="Arial"/>
      <w:b/>
      <w:color w:val="000000"/>
      <w:sz w:val="20"/>
      <w:szCs w:val="20"/>
      <w:u w:val="none"/>
    </w:rPr>
  </w:style>
  <w:style w:type="character" w:styleId="1283" w:customStyle="1">
    <w:name w:val="一级条标题 Char Char"/>
    <w:link w:val="1169"/>
    <w:qFormat/>
    <w:rPr>
      <w:rFonts w:ascii="黑体" w:eastAsia="黑体"/>
    </w:rPr>
  </w:style>
  <w:style w:type="character" w:styleId="1284" w:customStyle="1">
    <w:name w:val="Char Char191"/>
    <w:qFormat/>
    <w:rPr>
      <w:rFonts w:ascii="Arial" w:hAnsi="Arial" w:eastAsia="黑体"/>
      <w:b/>
      <w:bCs/>
      <w:sz w:val="28"/>
      <w:szCs w:val="28"/>
    </w:rPr>
  </w:style>
  <w:style w:type="character" w:styleId="1285" w:customStyle="1">
    <w:name w:val="WW8Num33z0"/>
    <w:qFormat/>
    <w:rPr>
      <w:rFonts w:ascii="Wingdings" w:hAnsi="Wingdings" w:cs="StarSymbol"/>
      <w:sz w:val="18"/>
      <w:szCs w:val="18"/>
    </w:rPr>
  </w:style>
  <w:style w:type="character" w:styleId="1286" w:customStyle="1">
    <w:name w:val="font91"/>
    <w:qFormat/>
    <w:rPr>
      <w:rFonts w:hint="eastAsia" w:ascii="宋体" w:hAnsi="宋体" w:eastAsia="宋体" w:cs="宋体"/>
      <w:color w:val="000000"/>
      <w:sz w:val="20"/>
      <w:szCs w:val="20"/>
      <w:u w:val="none"/>
    </w:rPr>
  </w:style>
  <w:style w:type="character" w:styleId="1287" w:customStyle="1">
    <w:name w:val="op_dict_text21"/>
    <w:qFormat/>
  </w:style>
  <w:style w:type="character" w:styleId="1288" w:customStyle="1">
    <w:name w:val="normal91"/>
    <w:qFormat/>
    <w:rPr>
      <w:rFonts w:ascii="Calibri" w:hAnsi="Calibri" w:eastAsia="宋体" w:cs="Times New Roman"/>
      <w:sz w:val="20"/>
      <w:szCs w:val="20"/>
    </w:rPr>
  </w:style>
  <w:style w:type="character" w:styleId="1289" w:customStyle="1">
    <w:name w:val="WW8Num18z1"/>
    <w:qFormat/>
    <w:rPr>
      <w:rFonts w:ascii="Wingdings 2" w:hAnsi="Wingdings 2" w:cs="StarSymbol"/>
      <w:sz w:val="18"/>
      <w:szCs w:val="18"/>
    </w:rPr>
  </w:style>
  <w:style w:type="character" w:styleId="1290" w:customStyle="1">
    <w:name w:val="font121"/>
    <w:qFormat/>
    <w:rPr>
      <w:rFonts w:hint="eastAsia" w:ascii="宋体" w:hAnsi="宋体" w:eastAsia="宋体" w:cs="宋体"/>
      <w:b/>
      <w:color w:val="000000"/>
      <w:sz w:val="20"/>
      <w:szCs w:val="20"/>
      <w:u w:val="none"/>
    </w:rPr>
  </w:style>
  <w:style w:type="character" w:styleId="1291" w:customStyle="1">
    <w:name w:val="标题 4 Char1"/>
    <w:qFormat/>
    <w:rPr>
      <w:rFonts w:hint="default" w:ascii="Cambria" w:hAnsi="Cambria" w:eastAsia="宋体" w:cs="Times New Roman"/>
      <w:b/>
      <w:bCs/>
      <w:sz w:val="28"/>
      <w:szCs w:val="28"/>
    </w:rPr>
  </w:style>
  <w:style w:type="character" w:styleId="1292" w:customStyle="1">
    <w:name w:val="Char Char19"/>
    <w:qFormat/>
    <w:rPr>
      <w:rFonts w:ascii="Arial" w:hAnsi="Arial" w:eastAsia="黑体"/>
      <w:b/>
      <w:bCs/>
      <w:sz w:val="28"/>
      <w:szCs w:val="28"/>
    </w:rPr>
  </w:style>
  <w:style w:type="character" w:styleId="1293" w:customStyle="1">
    <w:name w:val="标题 9 字符1"/>
    <w:uiPriority w:val="9"/>
    <w:qFormat/>
    <w:rPr>
      <w:rFonts w:ascii="Arial" w:hAnsi="Arial" w:eastAsia="黑体" w:cs="Times New Roman"/>
      <w:sz w:val="24"/>
      <w:szCs w:val="21"/>
    </w:rPr>
  </w:style>
  <w:style w:type="character" w:styleId="1294" w:customStyle="1">
    <w:name w:val="font131"/>
    <w:qFormat/>
    <w:rPr>
      <w:rFonts w:hint="eastAsia" w:ascii="宋体" w:hAnsi="宋体" w:eastAsia="宋体" w:cs="宋体"/>
      <w:color w:val="000000"/>
      <w:sz w:val="18"/>
      <w:szCs w:val="18"/>
      <w:u w:val="none"/>
    </w:rPr>
  </w:style>
  <w:style w:type="character" w:styleId="1295" w:customStyle="1">
    <w:name w:val="标题G Char"/>
    <w:qFormat/>
    <w:rPr>
      <w:rFonts w:hint="eastAsia" w:ascii="方正小标宋_GBK" w:hAnsi="方正小标宋_GBK" w:eastAsia="方正小标宋_GBK"/>
      <w:color w:val="000000"/>
      <w:spacing w:val="-20"/>
      <w:sz w:val="44"/>
      <w:szCs w:val="52"/>
    </w:rPr>
  </w:style>
  <w:style w:type="character" w:styleId="1296" w:customStyle="1">
    <w:name w:val="批注引用1"/>
    <w:qFormat/>
    <w:rPr>
      <w:sz w:val="21"/>
      <w:szCs w:val="21"/>
    </w:rPr>
  </w:style>
  <w:style w:type="character" w:styleId="1297" w:customStyle="1">
    <w:name w:val="WW-Absatz-Standardschriftart111"/>
    <w:qFormat/>
  </w:style>
  <w:style w:type="character" w:styleId="1298" w:customStyle="1">
    <w:name w:val="font81"/>
    <w:qFormat/>
    <w:rPr>
      <w:rFonts w:hint="eastAsia" w:ascii="宋体" w:hAnsi="宋体" w:eastAsia="宋体" w:cs="宋体"/>
      <w:b/>
      <w:color w:val="000000"/>
      <w:sz w:val="20"/>
      <w:szCs w:val="20"/>
      <w:u w:val="none"/>
    </w:rPr>
  </w:style>
  <w:style w:type="character" w:styleId="1299" w:customStyle="1">
    <w:name w:val="m1"/>
    <w:qFormat/>
    <w:rPr>
      <w:rFonts w:hint="eastAsia" w:ascii="宋体" w:hAnsi="宋体" w:eastAsia="宋体"/>
      <w:color w:val="0000ff"/>
      <w:lang w:val="en-US" w:eastAsia="zh-CN" w:bidi="ar-SA"/>
    </w:rPr>
  </w:style>
  <w:style w:type="character" w:styleId="1300" w:customStyle="1">
    <w:name w:val="表格 Char Char"/>
    <w:link w:val="1301"/>
    <w:qFormat/>
    <w:rPr>
      <w:rFonts w:ascii="Arial" w:hAnsi="Arial"/>
      <w:sz w:val="24"/>
      <w:szCs w:val="24"/>
    </w:rPr>
  </w:style>
  <w:style w:type="paragraph" w:styleId="1301" w:customStyle="1">
    <w:name w:val="表格"/>
    <w:basedOn w:val="822"/>
    <w:link w:val="1300"/>
    <w:qFormat/>
    <w:rPr>
      <w:rFonts w:ascii="Arial" w:hAnsi="Arial" w:eastAsiaTheme="minorEastAsia" w:cstheme="minorBidi"/>
      <w:sz w:val="24"/>
    </w:rPr>
  </w:style>
  <w:style w:type="character" w:styleId="1302" w:customStyle="1">
    <w:name w:val="WW8Num21z2"/>
    <w:qFormat/>
    <w:rPr>
      <w:rFonts w:ascii="StarSymbol" w:hAnsi="StarSymbol" w:cs="StarSymbol"/>
      <w:sz w:val="18"/>
      <w:szCs w:val="18"/>
    </w:rPr>
  </w:style>
  <w:style w:type="character" w:styleId="1303" w:customStyle="1">
    <w:name w:val="副标题 Char1"/>
    <w:qFormat/>
    <w:rPr>
      <w:rFonts w:ascii="Cambria" w:hAnsi="Cambria" w:cs="Times New Roman"/>
      <w:b/>
      <w:bCs/>
      <w:sz w:val="32"/>
      <w:szCs w:val="32"/>
    </w:rPr>
  </w:style>
  <w:style w:type="character" w:styleId="1304" w:customStyle="1">
    <w:name w:val="atitle31"/>
    <w:qFormat/>
    <w:rPr>
      <w:rFonts w:hint="default" w:ascii="Arial" w:hAnsi="Arial" w:cs="Arial"/>
      <w:b/>
      <w:bCs/>
      <w:sz w:val="29"/>
      <w:szCs w:val="29"/>
    </w:rPr>
  </w:style>
  <w:style w:type="character" w:styleId="1305" w:customStyle="1">
    <w:name w:val="副标题 Char2"/>
    <w:qFormat/>
    <w:rPr>
      <w:rFonts w:ascii="Cambria" w:hAnsi="Cambria" w:cs="Times New Roman"/>
      <w:b/>
      <w:bCs/>
      <w:sz w:val="32"/>
      <w:szCs w:val="32"/>
    </w:rPr>
  </w:style>
  <w:style w:type="character" w:styleId="1306" w:customStyle="1">
    <w:name w:val="WW8Num21z1"/>
    <w:qFormat/>
    <w:rPr>
      <w:rFonts w:ascii="Wingdings" w:hAnsi="Wingdings"/>
    </w:rPr>
  </w:style>
  <w:style w:type="character" w:styleId="1307" w:customStyle="1">
    <w:name w:val="font191"/>
    <w:qFormat/>
    <w:rPr>
      <w:rFonts w:hint="default" w:ascii="Arial" w:hAnsi="Arial" w:cs="Arial"/>
      <w:b/>
      <w:color w:val="000000"/>
      <w:sz w:val="20"/>
      <w:szCs w:val="20"/>
      <w:u w:val="none"/>
    </w:rPr>
  </w:style>
  <w:style w:type="character" w:styleId="1308" w:customStyle="1">
    <w:name w:val="MM Topic 2 Char"/>
    <w:link w:val="1309"/>
    <w:qFormat/>
    <w:rPr>
      <w:rFonts w:ascii="Cambria" w:hAnsi="Cambria"/>
      <w:b/>
      <w:bCs/>
      <w:sz w:val="32"/>
      <w:szCs w:val="32"/>
      <w:lang w:val="zh-CN"/>
    </w:rPr>
  </w:style>
  <w:style w:type="paragraph" w:styleId="1309" w:customStyle="1">
    <w:name w:val="MM Topic 2"/>
    <w:basedOn w:val="824"/>
    <w:link w:val="130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0" w:customStyle="1">
    <w:name w:val="注释标题 Char"/>
    <w:qFormat/>
    <w:rPr>
      <w:sz w:val="21"/>
      <w:szCs w:val="24"/>
    </w:rPr>
  </w:style>
  <w:style w:type="character" w:styleId="1311" w:customStyle="1">
    <w:name w:val="页眉 字符1"/>
    <w:qFormat/>
    <w:rPr>
      <w:rFonts w:ascii="Times New Roman" w:hAnsi="Times New Roman" w:eastAsia="方正仿宋_GBK" w:cs="Times New Roman"/>
      <w:sz w:val="18"/>
      <w:szCs w:val="18"/>
    </w:rPr>
  </w:style>
  <w:style w:type="character" w:styleId="1312" w:customStyle="1">
    <w:name w:val="称呼 Char"/>
    <w:qFormat/>
    <w:rPr>
      <w:sz w:val="21"/>
      <w:szCs w:val="24"/>
    </w:rPr>
  </w:style>
  <w:style w:type="character" w:styleId="1313" w:customStyle="1">
    <w:name w:val="WW8Num16z2"/>
    <w:qFormat/>
    <w:rPr>
      <w:rFonts w:ascii="StarSymbol" w:hAnsi="StarSymbol" w:cs="StarSymbol"/>
      <w:sz w:val="18"/>
      <w:szCs w:val="18"/>
    </w:rPr>
  </w:style>
  <w:style w:type="character" w:styleId="1314" w:customStyle="1">
    <w:name w:val="HTML 地址 Char"/>
    <w:qFormat/>
    <w:rPr>
      <w:i/>
      <w:iCs/>
      <w:sz w:val="21"/>
      <w:szCs w:val="24"/>
    </w:rPr>
  </w:style>
  <w:style w:type="character" w:styleId="1315" w:customStyle="1">
    <w:name w:val="WW8Num22z0"/>
    <w:qFormat/>
    <w:rPr>
      <w:rFonts w:ascii="Wingdings" w:hAnsi="Wingdings" w:cs="StarSymbol"/>
      <w:sz w:val="18"/>
      <w:szCs w:val="18"/>
    </w:rPr>
  </w:style>
  <w:style w:type="character" w:styleId="1316" w:customStyle="1">
    <w:name w:val="尾注文本 Char1"/>
    <w:qFormat/>
    <w:rPr>
      <w:szCs w:val="24"/>
      <w:lang w:val="zh-CN"/>
    </w:rPr>
  </w:style>
  <w:style w:type="character" w:styleId="1317" w:customStyle="1">
    <w:name w:val="WW8Num18z0"/>
    <w:qFormat/>
    <w:rPr>
      <w:rFonts w:ascii="Wingdings" w:hAnsi="Wingdings" w:cs="StarSymbol"/>
      <w:sz w:val="18"/>
      <w:szCs w:val="18"/>
    </w:rPr>
  </w:style>
  <w:style w:type="character" w:styleId="1318" w:customStyle="1">
    <w:name w:val="HTML 预设格式 Char"/>
    <w:qFormat/>
    <w:rPr>
      <w:rFonts w:ascii="Courier New" w:hAnsi="Courier New" w:cs="Courier New"/>
    </w:rPr>
  </w:style>
  <w:style w:type="character" w:styleId="1319" w:customStyle="1">
    <w:name w:val="WW8Num27z2"/>
    <w:qFormat/>
    <w:rPr>
      <w:rFonts w:ascii="StarSymbol" w:hAnsi="StarSymbol" w:cs="StarSymbol"/>
      <w:sz w:val="18"/>
      <w:szCs w:val="18"/>
    </w:rPr>
  </w:style>
  <w:style w:type="character" w:styleId="1320" w:customStyle="1">
    <w:name w:val="正文首行缩进 2 Char"/>
    <w:qFormat/>
    <w:rPr>
      <w:rFonts w:ascii="楷体_GB2312" w:eastAsia="楷体_GB2312"/>
      <w:sz w:val="21"/>
      <w:szCs w:val="24"/>
    </w:rPr>
  </w:style>
  <w:style w:type="character" w:styleId="1321" w:customStyle="1">
    <w:name w:val="atitle21"/>
    <w:qFormat/>
    <w:rPr>
      <w:rFonts w:hint="default" w:ascii="Arial" w:hAnsi="Arial" w:cs="Arial"/>
      <w:b/>
      <w:bCs/>
      <w:sz w:val="35"/>
      <w:szCs w:val="35"/>
    </w:rPr>
  </w:style>
  <w:style w:type="character" w:styleId="1322" w:customStyle="1">
    <w:name w:val="标题 1 Char2"/>
    <w:qFormat/>
    <w:rPr>
      <w:rFonts w:ascii="Times New Roman" w:hAnsi="Times New Roman" w:eastAsia="宋体" w:cs="Times New Roman"/>
      <w:b/>
      <w:bCs/>
      <w:sz w:val="32"/>
      <w:szCs w:val="28"/>
    </w:rPr>
  </w:style>
  <w:style w:type="character" w:styleId="1323" w:customStyle="1">
    <w:name w:val="op_dict3_lineone_result_tip"/>
    <w:qFormat/>
    <w:rPr>
      <w:color w:val="999999"/>
    </w:rPr>
  </w:style>
  <w:style w:type="character" w:styleId="1324" w:customStyle="1">
    <w:name w:val="标题 2 Char2"/>
    <w:qFormat/>
    <w:rPr>
      <w:rFonts w:ascii="Times New Roman" w:hAnsi="Times New Roman" w:eastAsia="宋体" w:cs="Times New Roman"/>
      <w:b/>
      <w:bCs/>
      <w:sz w:val="30"/>
      <w:szCs w:val="32"/>
    </w:rPr>
  </w:style>
  <w:style w:type="character" w:styleId="1325" w:customStyle="1">
    <w:name w:val="标题 3 Char2"/>
    <w:qFormat/>
    <w:rPr>
      <w:rFonts w:ascii="Times New Roman" w:hAnsi="Times New Roman" w:eastAsia="宋体" w:cs="Times New Roman"/>
      <w:b/>
      <w:bCs/>
      <w:sz w:val="28"/>
      <w:szCs w:val="18"/>
    </w:rPr>
  </w:style>
  <w:style w:type="character" w:styleId="1326" w:customStyle="1">
    <w:name w:val="WW8Num9z2"/>
    <w:qFormat/>
    <w:rPr>
      <w:rFonts w:ascii="StarSymbol" w:hAnsi="StarSymbol" w:cs="StarSymbol"/>
      <w:sz w:val="18"/>
      <w:szCs w:val="18"/>
    </w:rPr>
  </w:style>
  <w:style w:type="character" w:styleId="1327" w:customStyle="1">
    <w:name w:val="标题 4 Char2"/>
    <w:qFormat/>
    <w:rPr>
      <w:rFonts w:ascii="Times New Roman" w:hAnsi="Times New Roman" w:eastAsia="宋体" w:cs="Times New Roman"/>
      <w:b/>
      <w:bCs/>
      <w:sz w:val="24"/>
      <w:szCs w:val="28"/>
    </w:rPr>
  </w:style>
  <w:style w:type="character" w:styleId="1328" w:customStyle="1">
    <w:name w:val="WW8Num13z1"/>
    <w:qFormat/>
    <w:rPr>
      <w:rFonts w:ascii="Wingdings 2" w:hAnsi="Wingdings 2" w:cs="StarSymbol"/>
      <w:sz w:val="18"/>
      <w:szCs w:val="18"/>
    </w:rPr>
  </w:style>
  <w:style w:type="character" w:styleId="1329" w:customStyle="1">
    <w:name w:val="标题 5 Char2"/>
    <w:qFormat/>
    <w:rPr>
      <w:rFonts w:ascii="Times New Roman" w:hAnsi="Times New Roman" w:eastAsia="宋体" w:cs="Times New Roman"/>
      <w:b/>
      <w:bCs/>
      <w:sz w:val="21"/>
      <w:szCs w:val="28"/>
      <w:lang w:val="zh-CN"/>
    </w:rPr>
  </w:style>
  <w:style w:type="character" w:styleId="1330" w:customStyle="1">
    <w:name w:val="WW8Num15z7"/>
    <w:qFormat/>
    <w:rPr>
      <w:rFonts w:ascii="Wingdings" w:hAnsi="Wingdings"/>
    </w:rPr>
  </w:style>
  <w:style w:type="character" w:styleId="1331" w:customStyle="1">
    <w:name w:val="标题 6 Char2"/>
    <w:qFormat/>
    <w:rPr>
      <w:rFonts w:ascii="Cambria" w:hAnsi="Cambria" w:eastAsia="宋体" w:cs="Times New Roman"/>
      <w:b/>
      <w:bCs/>
      <w:sz w:val="24"/>
      <w:szCs w:val="24"/>
      <w:lang w:val="zh-CN"/>
    </w:rPr>
  </w:style>
  <w:style w:type="character" w:styleId="1332" w:customStyle="1">
    <w:name w:val="WW8Num26z0"/>
    <w:qFormat/>
    <w:rPr>
      <w:rFonts w:ascii="Wingdings" w:hAnsi="Wingdings" w:cs="StarSymbol"/>
      <w:sz w:val="18"/>
      <w:szCs w:val="18"/>
    </w:rPr>
  </w:style>
  <w:style w:type="character" w:styleId="1333" w:customStyle="1">
    <w:name w:val="正文文本缩进 Char3"/>
    <w:qFormat/>
    <w:rPr>
      <w:rFonts w:ascii="Times New Roman" w:hAnsi="Times New Roman" w:eastAsia="宋体" w:cs="Times New Roman"/>
      <w:szCs w:val="24"/>
      <w:lang w:val="zh-CN" w:eastAsia="zh-CN"/>
    </w:rPr>
  </w:style>
  <w:style w:type="character" w:styleId="1334" w:customStyle="1">
    <w:name w:val="WW8Num26z2"/>
    <w:qFormat/>
    <w:rPr>
      <w:rFonts w:ascii="StarSymbol" w:hAnsi="StarSymbol" w:cs="StarSymbol"/>
      <w:sz w:val="18"/>
      <w:szCs w:val="18"/>
    </w:rPr>
  </w:style>
  <w:style w:type="character" w:styleId="1335" w:customStyle="1">
    <w:name w:val="批注框文本 Char3"/>
    <w:uiPriority w:val="99"/>
    <w:qFormat/>
    <w:rPr>
      <w:rFonts w:ascii="Times New Roman" w:hAnsi="Times New Roman" w:eastAsia="宋体" w:cs="Times New Roman"/>
      <w:sz w:val="18"/>
      <w:szCs w:val="18"/>
    </w:rPr>
  </w:style>
  <w:style w:type="character" w:styleId="1336" w:customStyle="1">
    <w:name w:val="bz-content"/>
    <w:qFormat/>
  </w:style>
  <w:style w:type="character" w:styleId="1337" w:customStyle="1">
    <w:name w:val="标题 Char2"/>
    <w:qFormat/>
    <w:rPr>
      <w:rFonts w:ascii="Cambria" w:hAnsi="Cambria" w:eastAsia="黑体" w:cs="Times New Roman"/>
      <w:b/>
      <w:bCs/>
      <w:sz w:val="52"/>
      <w:szCs w:val="32"/>
    </w:rPr>
  </w:style>
  <w:style w:type="character" w:styleId="1338" w:customStyle="1">
    <w:name w:val="标题 字符1"/>
    <w:qFormat/>
    <w:rPr>
      <w:rFonts w:ascii="宋体" w:hAnsi="宋体" w:eastAsia="方正小标宋_GBK" w:cs="Times New Roman"/>
      <w:color w:val="000000"/>
      <w:sz w:val="52"/>
      <w:szCs w:val="52"/>
    </w:rPr>
  </w:style>
  <w:style w:type="character" w:styleId="1339" w:customStyle="1">
    <w:name w:val="正文2 字符"/>
    <w:link w:val="1340"/>
    <w:qFormat/>
    <w:rPr>
      <w:szCs w:val="24"/>
    </w:rPr>
  </w:style>
  <w:style w:type="paragraph" w:styleId="1340" w:customStyle="1">
    <w:name w:val="正文2"/>
    <w:basedOn w:val="822"/>
    <w:link w:val="1339"/>
    <w:qFormat/>
    <w:pPr>
      <w:ind w:firstLine="420"/>
      <w:spacing w:line="360" w:lineRule="auto"/>
    </w:pPr>
    <w:rPr>
      <w:rFonts w:asciiTheme="minorHAnsi" w:hAnsiTheme="minorHAnsi" w:eastAsiaTheme="minorEastAsia" w:cstheme="minorBidi"/>
    </w:rPr>
  </w:style>
  <w:style w:type="character" w:styleId="1341" w:customStyle="1">
    <w:name w:val="WW8Num4z2"/>
    <w:qFormat/>
    <w:rPr>
      <w:rFonts w:ascii="StarSymbol" w:hAnsi="StarSymbol" w:cs="StarSymbol"/>
      <w:sz w:val="18"/>
      <w:szCs w:val="18"/>
    </w:rPr>
  </w:style>
  <w:style w:type="character" w:styleId="1342" w:customStyle="1">
    <w:name w:val="标题 7 Char2"/>
    <w:qFormat/>
    <w:rPr>
      <w:rFonts w:ascii="Times New Roman" w:hAnsi="Times New Roman" w:eastAsia="宋体" w:cs="Times New Roman"/>
      <w:b/>
      <w:bCs/>
      <w:sz w:val="24"/>
      <w:szCs w:val="24"/>
    </w:rPr>
  </w:style>
  <w:style w:type="character" w:styleId="1343" w:customStyle="1">
    <w:name w:val="WW-Absatz-Standardschriftart1"/>
    <w:qFormat/>
  </w:style>
  <w:style w:type="character" w:styleId="1344" w:customStyle="1">
    <w:name w:val="标题 9 Char2"/>
    <w:qFormat/>
    <w:rPr>
      <w:rFonts w:ascii="Times New Roman" w:hAnsi="Times New Roman" w:eastAsia="宋体" w:cs="Times New Roman"/>
      <w:b/>
      <w:bCs/>
      <w:sz w:val="30"/>
      <w:szCs w:val="18"/>
    </w:rPr>
  </w:style>
  <w:style w:type="character" w:styleId="1345" w:customStyle="1">
    <w:name w:val="WW8Num3z1"/>
    <w:qFormat/>
    <w:rPr>
      <w:rFonts w:ascii="Wingdings 2" w:hAnsi="Wingdings 2" w:cs="StarSymbol"/>
      <w:sz w:val="18"/>
      <w:szCs w:val="18"/>
    </w:rPr>
  </w:style>
  <w:style w:type="character" w:styleId="1346" w:customStyle="1">
    <w:name w:val="批注文字 Char3"/>
    <w:uiPriority w:val="99"/>
    <w:qFormat/>
    <w:rPr>
      <w:rFonts w:ascii="Times New Roman" w:hAnsi="Times New Roman" w:eastAsia="宋体" w:cs="Times New Roman"/>
      <w:szCs w:val="24"/>
      <w:lang w:val="zh-CN"/>
    </w:rPr>
  </w:style>
  <w:style w:type="character" w:styleId="1347" w:customStyle="1">
    <w:name w:val="WW8Num29z1"/>
    <w:qFormat/>
    <w:rPr>
      <w:rFonts w:ascii="Wingdings 2" w:hAnsi="Wingdings 2" w:cs="StarSymbol"/>
      <w:sz w:val="18"/>
      <w:szCs w:val="18"/>
    </w:rPr>
  </w:style>
  <w:style w:type="character" w:styleId="1348" w:customStyle="1">
    <w:name w:val="正文文本 Char3"/>
    <w:qFormat/>
    <w:rPr>
      <w:rFonts w:ascii="Times New Roman" w:hAnsi="Times New Roman" w:eastAsia="宋体" w:cs="Times New Roman"/>
      <w:szCs w:val="24"/>
    </w:rPr>
  </w:style>
  <w:style w:type="character" w:styleId="1349" w:customStyle="1">
    <w:name w:val="WW8Num9z1"/>
    <w:qFormat/>
    <w:rPr>
      <w:rFonts w:ascii="Wingdings 2" w:hAnsi="Wingdings 2" w:cs="StarSymbol"/>
      <w:sz w:val="18"/>
      <w:szCs w:val="18"/>
    </w:rPr>
  </w:style>
  <w:style w:type="character" w:styleId="1350" w:customStyle="1">
    <w:name w:val="日期 Char3"/>
    <w:qFormat/>
    <w:rPr>
      <w:rFonts w:ascii="Times New Roman" w:hAnsi="Times New Roman" w:eastAsia="宋体" w:cs="Times New Roman"/>
      <w:szCs w:val="24"/>
    </w:rPr>
  </w:style>
  <w:style w:type="character" w:styleId="1351" w:customStyle="1">
    <w:name w:val="WW8Num5z1"/>
    <w:qFormat/>
    <w:rPr>
      <w:rFonts w:ascii="Wingdings 2" w:hAnsi="Wingdings 2" w:cs="StarSymbol"/>
      <w:sz w:val="18"/>
      <w:szCs w:val="18"/>
    </w:rPr>
  </w:style>
  <w:style w:type="character" w:styleId="1352" w:customStyle="1">
    <w:name w:val="正文首行缩进 Char4"/>
    <w:basedOn w:val="1348"/>
    <w:qFormat/>
    <w:rPr>
      <w:rFonts w:ascii="Times New Roman" w:hAnsi="Times New Roman" w:eastAsia="宋体" w:cs="Times New Roman"/>
      <w:szCs w:val="24"/>
    </w:rPr>
  </w:style>
  <w:style w:type="character" w:styleId="1353" w:customStyle="1">
    <w:name w:val="标题 4 字符1"/>
    <w:uiPriority w:val="9"/>
    <w:qFormat/>
    <w:rPr>
      <w:rFonts w:ascii="仿宋" w:hAnsi="仿宋" w:eastAsia="仿宋"/>
      <w:b/>
      <w:bCs/>
      <w:sz w:val="32"/>
      <w:szCs w:val="32"/>
    </w:rPr>
  </w:style>
  <w:style w:type="character" w:styleId="1354" w:customStyle="1">
    <w:name w:val="正文文本 2 Char2"/>
    <w:qFormat/>
    <w:rPr>
      <w:rFonts w:ascii="Times New Roman" w:hAnsi="Times New Roman" w:eastAsia="宋体" w:cs="Times New Roman"/>
      <w:szCs w:val="24"/>
    </w:rPr>
  </w:style>
  <w:style w:type="character" w:styleId="1355" w:customStyle="1">
    <w:name w:val="Bullets"/>
    <w:qFormat/>
    <w:rPr>
      <w:rFonts w:ascii="StarSymbol" w:hAnsi="StarSymbol" w:eastAsia="StarSymbol" w:cs="StarSymbol"/>
      <w:sz w:val="18"/>
      <w:szCs w:val="18"/>
    </w:rPr>
  </w:style>
  <w:style w:type="character" w:styleId="1356" w:customStyle="1">
    <w:name w:val="正文文本 3 Char2"/>
    <w:qFormat/>
    <w:rPr>
      <w:rFonts w:ascii="Times New Roman" w:hAnsi="Times New Roman" w:eastAsia="宋体" w:cs="Times New Roman"/>
      <w:sz w:val="16"/>
      <w:szCs w:val="16"/>
    </w:rPr>
  </w:style>
  <w:style w:type="character" w:styleId="1357" w:customStyle="1">
    <w:name w:val="WW8Num39z2"/>
    <w:qFormat/>
    <w:rPr>
      <w:rFonts w:ascii="StarSymbol" w:hAnsi="StarSymbol" w:cs="StarSymbol"/>
      <w:sz w:val="18"/>
      <w:szCs w:val="18"/>
    </w:rPr>
  </w:style>
  <w:style w:type="character" w:styleId="1358" w:customStyle="1">
    <w:name w:val="正文文本缩进 2 Char3"/>
    <w:qFormat/>
    <w:rPr>
      <w:rFonts w:ascii="Times New Roman" w:hAnsi="Times New Roman" w:eastAsia="楷体_GB2312" w:cs="Times New Roman"/>
      <w:sz w:val="24"/>
      <w:szCs w:val="24"/>
    </w:rPr>
  </w:style>
  <w:style w:type="character" w:styleId="1359" w:customStyle="1">
    <w:name w:val="WW8Num11z2"/>
    <w:qFormat/>
    <w:rPr>
      <w:rFonts w:ascii="StarSymbol" w:hAnsi="StarSymbol" w:cs="StarSymbol"/>
      <w:sz w:val="18"/>
      <w:szCs w:val="18"/>
    </w:rPr>
  </w:style>
  <w:style w:type="character" w:styleId="1360" w:customStyle="1">
    <w:name w:val="正文文本缩进 3 Char2"/>
    <w:qFormat/>
    <w:rPr>
      <w:rFonts w:ascii="Times New Roman" w:hAnsi="Times New Roman" w:eastAsia="宋体" w:cs="Times New Roman"/>
      <w:sz w:val="16"/>
      <w:szCs w:val="16"/>
    </w:rPr>
  </w:style>
  <w:style w:type="character" w:styleId="1361" w:customStyle="1">
    <w:name w:val="WW8Num4z1"/>
    <w:qFormat/>
    <w:rPr>
      <w:rFonts w:ascii="Wingdings" w:hAnsi="Wingdings"/>
    </w:rPr>
  </w:style>
  <w:style w:type="character" w:styleId="1362" w:customStyle="1">
    <w:name w:val="方案正文 Char1"/>
    <w:link w:val="1363"/>
    <w:qFormat/>
    <w:rPr>
      <w:rFonts w:ascii="宋体" w:hAnsi="宋体" w:cs="宋体"/>
      <w:szCs w:val="28"/>
    </w:rPr>
  </w:style>
  <w:style w:type="paragraph" w:styleId="1363" w:customStyle="1">
    <w:name w:val="方案正文"/>
    <w:basedOn w:val="822"/>
    <w:next w:val="822"/>
    <w:link w:val="1362"/>
    <w:qFormat/>
    <w:pPr>
      <w:ind w:firstLine="200"/>
      <w:jc w:val="left"/>
      <w:spacing w:line="440" w:lineRule="exact"/>
    </w:pPr>
    <w:rPr>
      <w:rFonts w:ascii="宋体" w:hAnsi="宋体" w:cs="宋体" w:eastAsiaTheme="minorEastAsia"/>
      <w:szCs w:val="28"/>
    </w:rPr>
  </w:style>
  <w:style w:type="character" w:styleId="1364" w:customStyle="1">
    <w:name w:val="标题 8 字符1"/>
    <w:uiPriority w:val="9"/>
    <w:qFormat/>
    <w:rPr>
      <w:rFonts w:ascii="Arial" w:hAnsi="Arial" w:eastAsia="黑体" w:cs="Times New Roman"/>
      <w:sz w:val="24"/>
      <w:szCs w:val="24"/>
    </w:rPr>
  </w:style>
  <w:style w:type="character" w:styleId="1365" w:customStyle="1">
    <w:name w:val="FA正文 Char"/>
    <w:link w:val="1366"/>
    <w:qFormat/>
    <w:rPr>
      <w:rFonts w:ascii="宋体" w:hAnsi="宋体"/>
      <w:spacing w:val="10"/>
      <w:sz w:val="24"/>
      <w:szCs w:val="24"/>
    </w:rPr>
  </w:style>
  <w:style w:type="paragraph" w:styleId="1366" w:customStyle="1">
    <w:name w:val="FA正文"/>
    <w:basedOn w:val="822"/>
    <w:link w:val="1365"/>
    <w:qFormat/>
    <w:pPr>
      <w:ind w:firstLine="520"/>
      <w:spacing w:line="360" w:lineRule="auto"/>
      <w:tabs>
        <w:tab w:val="left" w:pos="3375" w:leader="none"/>
      </w:tabs>
    </w:pPr>
    <w:rPr>
      <w:rFonts w:ascii="宋体" w:hAnsi="宋体" w:eastAsiaTheme="minorEastAsia" w:cstheme="minorBidi"/>
      <w:spacing w:val="10"/>
      <w:sz w:val="24"/>
    </w:rPr>
  </w:style>
  <w:style w:type="character" w:styleId="1367" w:customStyle="1">
    <w:name w:val="WW8Num18z7"/>
    <w:qFormat/>
    <w:rPr>
      <w:rFonts w:ascii="Wingdings" w:hAnsi="Wingdings"/>
    </w:rPr>
  </w:style>
  <w:style w:type="character" w:styleId="1368" w:customStyle="1">
    <w:name w:val="方案正文-样式 小四 行距: 1.5 倍行距 Char"/>
    <w:link w:val="1369"/>
    <w:qFormat/>
    <w:rPr>
      <w:sz w:val="24"/>
      <w:lang w:val="zh-CN"/>
    </w:rPr>
  </w:style>
  <w:style w:type="paragraph" w:styleId="1369" w:customStyle="1">
    <w:name w:val="方案正文-样式 小四 行距: 1.5 倍行距"/>
    <w:basedOn w:val="822"/>
    <w:link w:val="136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0" w:customStyle="1">
    <w:name w:val="WW8Num36z2"/>
    <w:qFormat/>
    <w:rPr>
      <w:rFonts w:ascii="StarSymbol" w:hAnsi="StarSymbol" w:cs="StarSymbol"/>
      <w:sz w:val="18"/>
      <w:szCs w:val="18"/>
    </w:rPr>
  </w:style>
  <w:style w:type="character" w:styleId="1371" w:customStyle="1">
    <w:name w:val="label_list1"/>
    <w:qFormat/>
  </w:style>
  <w:style w:type="character" w:styleId="1372" w:customStyle="1">
    <w:name w:val="WW8Num9z0"/>
    <w:qFormat/>
    <w:rPr>
      <w:rFonts w:ascii="Wingdings" w:hAnsi="Wingdings" w:cs="StarSymbol"/>
      <w:sz w:val="18"/>
      <w:szCs w:val="18"/>
    </w:rPr>
  </w:style>
  <w:style w:type="character" w:styleId="1373" w:customStyle="1">
    <w:name w:val="p11b1"/>
    <w:qFormat/>
    <w:rPr>
      <w:color w:val="000000"/>
      <w:spacing w:val="320"/>
      <w:sz w:val="20"/>
      <w:szCs w:val="20"/>
      <w:u w:val="none"/>
    </w:rPr>
  </w:style>
  <w:style w:type="character" w:styleId="1374" w:customStyle="1">
    <w:name w:val="WW8Num8z1"/>
    <w:qFormat/>
    <w:rPr>
      <w:rFonts w:ascii="Wingdings 2" w:hAnsi="Wingdings 2" w:cs="StarSymbol"/>
      <w:sz w:val="18"/>
      <w:szCs w:val="18"/>
    </w:rPr>
  </w:style>
  <w:style w:type="character" w:styleId="1375" w:customStyle="1">
    <w:name w:val="Indent Normal Char"/>
    <w:qFormat/>
    <w:rPr>
      <w:rFonts w:hint="eastAsia" w:ascii="宋体" w:hAnsi="宋体" w:eastAsia="宋体"/>
      <w:sz w:val="21"/>
      <w:szCs w:val="24"/>
      <w:lang w:val="en-US" w:eastAsia="zh-CN" w:bidi="ar-SA"/>
    </w:rPr>
  </w:style>
  <w:style w:type="character" w:styleId="1376" w:customStyle="1">
    <w:name w:val="标题 2 字符1"/>
    <w:qFormat/>
    <w:rPr>
      <w:rFonts w:ascii="楷体" w:eastAsia="楷体"/>
      <w:b/>
      <w:bCs/>
      <w:color w:val="000000"/>
      <w:sz w:val="32"/>
      <w:szCs w:val="28"/>
    </w:rPr>
  </w:style>
  <w:style w:type="character" w:styleId="1377" w:customStyle="1">
    <w:name w:val="large1"/>
    <w:qFormat/>
    <w:rPr>
      <w:rFonts w:hint="eastAsia" w:ascii="宋体" w:hAnsi="宋体" w:eastAsia="宋体"/>
      <w:sz w:val="22"/>
      <w:szCs w:val="22"/>
    </w:rPr>
  </w:style>
  <w:style w:type="character" w:styleId="1378" w:customStyle="1">
    <w:name w:val="WW8Num32z1"/>
    <w:qFormat/>
    <w:rPr>
      <w:rFonts w:ascii="Wingdings 2" w:hAnsi="Wingdings 2" w:cs="StarSymbol"/>
      <w:sz w:val="18"/>
      <w:szCs w:val="18"/>
    </w:rPr>
  </w:style>
  <w:style w:type="character" w:styleId="1379" w:customStyle="1">
    <w:name w:val="f141"/>
    <w:qFormat/>
    <w:rPr>
      <w:sz w:val="21"/>
      <w:szCs w:val="21"/>
    </w:rPr>
  </w:style>
  <w:style w:type="character" w:styleId="1380" w:customStyle="1">
    <w:name w:val="WW8Num25z2"/>
    <w:qFormat/>
    <w:rPr>
      <w:rFonts w:ascii="StarSymbol" w:hAnsi="StarSymbol" w:cs="StarSymbol"/>
      <w:sz w:val="18"/>
      <w:szCs w:val="18"/>
    </w:rPr>
  </w:style>
  <w:style w:type="character" w:styleId="1381" w:customStyle="1">
    <w:name w:val="14_black1"/>
    <w:qFormat/>
    <w:rPr>
      <w:color w:val="000000"/>
      <w:sz w:val="23"/>
      <w:szCs w:val="23"/>
    </w:rPr>
  </w:style>
  <w:style w:type="character" w:styleId="1382" w:customStyle="1">
    <w:name w:val="WW8Num20z0"/>
    <w:qFormat/>
    <w:rPr>
      <w:rFonts w:ascii="Wingdings" w:hAnsi="Wingdings"/>
    </w:rPr>
  </w:style>
  <w:style w:type="character" w:styleId="1383" w:customStyle="1">
    <w:name w:val="正文2 Char Char"/>
    <w:qFormat/>
    <w:rPr>
      <w:rFonts w:hint="eastAsia" w:ascii="仿宋_GB2312" w:eastAsia="仿宋_GB2312"/>
      <w:sz w:val="24"/>
    </w:rPr>
  </w:style>
  <w:style w:type="character" w:styleId="1384" w:customStyle="1">
    <w:name w:val="WW8Num2z0"/>
    <w:qFormat/>
    <w:rPr>
      <w:rFonts w:ascii="Wingdings" w:hAnsi="Wingdings" w:cs="StarSymbol"/>
      <w:sz w:val="18"/>
      <w:szCs w:val="18"/>
    </w:rPr>
  </w:style>
  <w:style w:type="character" w:styleId="1385" w:customStyle="1">
    <w:name w:val="mini-tree-nodetext2"/>
    <w:basedOn w:val="832"/>
    <w:qFormat/>
  </w:style>
  <w:style w:type="character" w:styleId="1386" w:customStyle="1">
    <w:name w:val="WW8Num8z2"/>
    <w:qFormat/>
    <w:rPr>
      <w:rFonts w:ascii="StarSymbol" w:hAnsi="StarSymbol" w:cs="StarSymbol"/>
      <w:sz w:val="18"/>
      <w:szCs w:val="18"/>
    </w:rPr>
  </w:style>
  <w:style w:type="character" w:styleId="1387" w:customStyle="1">
    <w:name w:val="before"/>
    <w:basedOn w:val="832"/>
    <w:qFormat/>
  </w:style>
  <w:style w:type="character" w:styleId="1388" w:customStyle="1">
    <w:name w:val="WW8Num39z0"/>
    <w:qFormat/>
    <w:rPr>
      <w:rFonts w:ascii="Wingdings" w:hAnsi="Wingdings" w:cs="StarSymbol"/>
      <w:sz w:val="18"/>
      <w:szCs w:val="18"/>
    </w:rPr>
  </w:style>
  <w:style w:type="character" w:styleId="1389" w:customStyle="1">
    <w:name w:val="first-child"/>
    <w:basedOn w:val="832"/>
    <w:qFormat/>
  </w:style>
  <w:style w:type="character" w:styleId="1390" w:customStyle="1">
    <w:name w:val="WW8Num6z0"/>
    <w:qFormat/>
    <w:rPr>
      <w:rFonts w:ascii="Wingdings" w:hAnsi="Wingdings" w:cs="StarSymbol"/>
      <w:sz w:val="18"/>
      <w:szCs w:val="18"/>
    </w:rPr>
  </w:style>
  <w:style w:type="character" w:styleId="1391" w:customStyle="1">
    <w:name w:val="icon501"/>
    <w:qFormat/>
    <w:rPr>
      <w:color w:val="a6a6a6"/>
      <w:sz w:val="27"/>
      <w:szCs w:val="27"/>
    </w:rPr>
  </w:style>
  <w:style w:type="character" w:styleId="1392" w:customStyle="1">
    <w:name w:val="WW8Num36z0"/>
    <w:qFormat/>
    <w:rPr>
      <w:rFonts w:ascii="Wingdings" w:hAnsi="Wingdings" w:cs="StarSymbol"/>
      <w:sz w:val="18"/>
      <w:szCs w:val="18"/>
    </w:rPr>
  </w:style>
  <w:style w:type="character" w:styleId="1393" w:customStyle="1">
    <w:name w:val="range-menu-item-main-content"/>
    <w:basedOn w:val="832"/>
    <w:qFormat/>
  </w:style>
  <w:style w:type="character" w:styleId="1394" w:customStyle="1">
    <w:name w:val="WW8Num37z2"/>
    <w:qFormat/>
    <w:rPr>
      <w:rFonts w:ascii="StarSymbol" w:hAnsi="StarSymbol" w:cs="StarSymbol"/>
      <w:sz w:val="18"/>
      <w:szCs w:val="18"/>
    </w:rPr>
  </w:style>
  <w:style w:type="character" w:styleId="1395" w:customStyle="1">
    <w:name w:val="first-child1"/>
    <w:basedOn w:val="832"/>
    <w:qFormat/>
  </w:style>
  <w:style w:type="character" w:styleId="1396" w:customStyle="1">
    <w:name w:val="默认段落字体1"/>
    <w:qFormat/>
  </w:style>
  <w:style w:type="character" w:styleId="1397" w:customStyle="1">
    <w:name w:val="active__1oyv"/>
    <w:qFormat/>
    <w:rPr>
      <w:color w:val="383838"/>
    </w:rPr>
  </w:style>
  <w:style w:type="character" w:styleId="1398" w:customStyle="1">
    <w:name w:val="WW8Num36z1"/>
    <w:qFormat/>
    <w:rPr>
      <w:rFonts w:ascii="Wingdings 2" w:hAnsi="Wingdings 2" w:cs="StarSymbol"/>
      <w:sz w:val="18"/>
      <w:szCs w:val="18"/>
    </w:rPr>
  </w:style>
  <w:style w:type="character" w:styleId="1399" w:customStyle="1">
    <w:name w:val="icon499"/>
    <w:qFormat/>
    <w:rPr>
      <w:color w:val="a6a6a6"/>
      <w:sz w:val="27"/>
      <w:szCs w:val="27"/>
    </w:rPr>
  </w:style>
  <w:style w:type="character" w:styleId="1400" w:customStyle="1">
    <w:name w:val="main1"/>
    <w:qFormat/>
    <w:rPr>
      <w:rFonts w:hint="default" w:ascii="ˎ̥" w:hAnsi="ˎ̥" w:eastAsia="宋体"/>
      <w:b/>
      <w:sz w:val="21"/>
      <w:szCs w:val="21"/>
      <w:lang w:val="en-US" w:eastAsia="zh-CN" w:bidi="ar-SA"/>
    </w:rPr>
  </w:style>
  <w:style w:type="character" w:styleId="1401" w:customStyle="1">
    <w:name w:val="first-child2"/>
    <w:basedOn w:val="832"/>
    <w:qFormat/>
  </w:style>
  <w:style w:type="character" w:styleId="140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3" w:customStyle="1">
    <w:name w:val="icon500"/>
    <w:basedOn w:val="832"/>
    <w:qFormat/>
  </w:style>
  <w:style w:type="character" w:styleId="1404" w:customStyle="1">
    <w:name w:val="WW8Num15z2"/>
    <w:qFormat/>
    <w:rPr>
      <w:rFonts w:ascii="StarSymbol" w:hAnsi="StarSymbol" w:cs="StarSymbol"/>
      <w:sz w:val="18"/>
      <w:szCs w:val="18"/>
    </w:rPr>
  </w:style>
  <w:style w:type="character" w:styleId="1405" w:customStyle="1">
    <w:name w:val="range-menu-item-main-content1"/>
    <w:basedOn w:val="832"/>
    <w:qFormat/>
  </w:style>
  <w:style w:type="character" w:styleId="1406" w:customStyle="1">
    <w:name w:val="WW8Num3z0"/>
    <w:qFormat/>
    <w:rPr>
      <w:rFonts w:ascii="Wingdings" w:hAnsi="Wingdings" w:cs="StarSymbol"/>
      <w:sz w:val="18"/>
      <w:szCs w:val="18"/>
    </w:rPr>
  </w:style>
  <w:style w:type="character" w:styleId="1407" w:customStyle="1">
    <w:name w:val="overdue"/>
    <w:basedOn w:val="832"/>
    <w:qFormat/>
  </w:style>
  <w:style w:type="character" w:styleId="1408" w:customStyle="1">
    <w:name w:val="正文文本 字符1"/>
    <w:semiHidden/>
    <w:qFormat/>
    <w:rPr>
      <w:rFonts w:ascii="Times New Roman" w:hAnsi="Times New Roman" w:eastAsia="方正仿宋_GBK" w:cs="Times New Roman"/>
      <w:sz w:val="24"/>
      <w:szCs w:val="20"/>
    </w:rPr>
  </w:style>
  <w:style w:type="character" w:styleId="1409" w:customStyle="1">
    <w:name w:val="overdue2"/>
    <w:basedOn w:val="832"/>
    <w:qFormat/>
  </w:style>
  <w:style w:type="character" w:styleId="1410" w:customStyle="1">
    <w:name w:val="表头样式 Char"/>
    <w:qFormat/>
    <w:rPr>
      <w:rFonts w:hint="default" w:ascii="Arial" w:hAnsi="Arial" w:cs="Arial"/>
      <w:b/>
      <w:sz w:val="21"/>
      <w:szCs w:val="21"/>
    </w:rPr>
  </w:style>
  <w:style w:type="character" w:styleId="1411" w:customStyle="1">
    <w:name w:val="dls-icon[data-role=icon]"/>
    <w:qFormat/>
    <w:rPr>
      <w:sz w:val="24"/>
      <w:szCs w:val="24"/>
    </w:rPr>
  </w:style>
  <w:style w:type="character" w:styleId="1412" w:customStyle="1">
    <w:name w:val="maintext1"/>
    <w:qFormat/>
    <w:rPr>
      <w:rFonts w:hint="default" w:ascii="Arial" w:hAnsi="Arial" w:cs="Arial"/>
      <w:color w:val="000000"/>
      <w:sz w:val="18"/>
      <w:szCs w:val="18"/>
    </w:rPr>
  </w:style>
  <w:style w:type="character" w:styleId="1413" w:customStyle="1">
    <w:name w:val="icon502"/>
    <w:qFormat/>
    <w:rPr>
      <w:color w:val="a6a6a6"/>
      <w:sz w:val="27"/>
      <w:szCs w:val="27"/>
    </w:rPr>
  </w:style>
  <w:style w:type="character" w:styleId="1414" w:customStyle="1">
    <w:name w:val="tw4winMark"/>
    <w:qFormat/>
    <w:rPr>
      <w:rFonts w:hint="default" w:ascii="Courier New" w:hAnsi="Courier New" w:cs="Courier New"/>
      <w:vanish/>
      <w:color w:val="800080"/>
      <w:vertAlign w:val="subscript"/>
    </w:rPr>
  </w:style>
  <w:style w:type="character" w:styleId="1415" w:customStyle="1">
    <w:name w:val="列表段落 字符"/>
    <w:link w:val="1416"/>
    <w:qFormat/>
    <w:rPr>
      <w:szCs w:val="24"/>
    </w:rPr>
  </w:style>
  <w:style w:type="paragraph" w:styleId="1416" w:customStyle="1">
    <w:name w:val="列表段落1"/>
    <w:basedOn w:val="822"/>
    <w:link w:val="1415"/>
    <w:qFormat/>
    <w:pPr>
      <w:ind w:firstLine="420"/>
    </w:pPr>
    <w:rPr>
      <w:rFonts w:asciiTheme="minorHAnsi" w:hAnsiTheme="minorHAnsi" w:eastAsiaTheme="minorEastAsia" w:cstheme="minorBidi"/>
    </w:rPr>
  </w:style>
  <w:style w:type="character" w:styleId="1417" w:customStyle="1">
    <w:name w:val="称呼 Char1"/>
    <w:qFormat/>
    <w:rPr>
      <w:sz w:val="21"/>
    </w:rPr>
  </w:style>
  <w:style w:type="character" w:styleId="1418" w:customStyle="1">
    <w:name w:val="批注主题 Char3"/>
    <w:uiPriority w:val="99"/>
    <w:qFormat/>
    <w:rPr>
      <w:rFonts w:ascii="Times New Roman" w:hAnsi="Times New Roman" w:eastAsia="宋体" w:cs="Times New Roman"/>
      <w:b/>
      <w:bCs/>
      <w:szCs w:val="24"/>
      <w:lang w:val="zh-CN"/>
    </w:rPr>
  </w:style>
  <w:style w:type="character" w:styleId="1419" w:customStyle="1">
    <w:name w:val="正文Normal Char"/>
    <w:qFormat/>
    <w:rPr>
      <w:rFonts w:hint="default" w:ascii="Arial" w:hAnsi="Arial" w:cs="Arial"/>
      <w:sz w:val="24"/>
      <w:szCs w:val="24"/>
    </w:rPr>
  </w:style>
  <w:style w:type="character" w:styleId="1420" w:customStyle="1">
    <w:name w:val="定制正文 Arial 小四 首行缩进:  0.74 厘米 行距: 1.5 倍行距1 + 宋体 Char"/>
    <w:link w:val="1421"/>
    <w:qFormat/>
    <w:rPr>
      <w:rFonts w:ascii="Arial" w:hAnsi="Arial" w:cs="宋体"/>
      <w:bCs/>
      <w:szCs w:val="21"/>
    </w:rPr>
  </w:style>
  <w:style w:type="paragraph" w:styleId="1421" w:customStyle="1">
    <w:name w:val="定制正文 Arial 小四 首行缩进:  0.74 厘米 行距: 1.5 倍行距1 + 宋体"/>
    <w:basedOn w:val="822"/>
    <w:link w:val="1420"/>
    <w:qFormat/>
    <w:pPr>
      <w:ind w:firstLine="420"/>
      <w:spacing w:line="360" w:lineRule="auto"/>
    </w:pPr>
    <w:rPr>
      <w:rFonts w:ascii="Arial" w:hAnsi="Arial" w:cs="宋体" w:eastAsiaTheme="minorEastAsia"/>
      <w:bCs/>
      <w:szCs w:val="21"/>
    </w:rPr>
  </w:style>
  <w:style w:type="character" w:styleId="1422" w:customStyle="1">
    <w:name w:val="WW8Num16z1"/>
    <w:qFormat/>
    <w:rPr>
      <w:rFonts w:ascii="Wingdings" w:hAnsi="Wingdings"/>
    </w:rPr>
  </w:style>
  <w:style w:type="character" w:styleId="1423" w:customStyle="1">
    <w:name w:val="Indent Normal Char1"/>
    <w:link w:val="1424"/>
    <w:qFormat/>
    <w:rPr>
      <w:sz w:val="24"/>
      <w:szCs w:val="24"/>
    </w:rPr>
  </w:style>
  <w:style w:type="paragraph" w:styleId="1424" w:customStyle="1">
    <w:name w:val="Indent Normal"/>
    <w:basedOn w:val="822"/>
    <w:link w:val="1423"/>
    <w:qFormat/>
    <w:pPr>
      <w:ind w:firstLine="150"/>
      <w:spacing w:line="360" w:lineRule="auto"/>
    </w:pPr>
    <w:rPr>
      <w:rFonts w:asciiTheme="minorHAnsi" w:hAnsiTheme="minorHAnsi" w:eastAsiaTheme="minorEastAsia" w:cstheme="minorBidi"/>
      <w:sz w:val="24"/>
    </w:rPr>
  </w:style>
  <w:style w:type="character" w:styleId="1425" w:customStyle="1">
    <w:name w:val="WW8Num7z2"/>
    <w:qFormat/>
    <w:rPr>
      <w:rFonts w:ascii="StarSymbol" w:hAnsi="StarSymbol" w:cs="StarSymbol"/>
      <w:sz w:val="18"/>
      <w:szCs w:val="18"/>
    </w:rPr>
  </w:style>
  <w:style w:type="character" w:styleId="1426" w:customStyle="1">
    <w:name w:val="正文-new Char"/>
    <w:link w:val="1427"/>
    <w:qFormat/>
    <w:rPr>
      <w:rFonts w:ascii="宋体" w:hAnsi="宋体" w:cs="宋体"/>
      <w:szCs w:val="21"/>
    </w:rPr>
  </w:style>
  <w:style w:type="paragraph" w:styleId="1427" w:customStyle="1">
    <w:name w:val="正文-new"/>
    <w:basedOn w:val="822"/>
    <w:link w:val="1426"/>
    <w:qFormat/>
    <w:pPr>
      <w:ind w:firstLine="425"/>
      <w:spacing w:line="360" w:lineRule="auto"/>
    </w:pPr>
    <w:rPr>
      <w:rFonts w:ascii="宋体" w:hAnsi="宋体" w:cs="宋体" w:eastAsiaTheme="minorEastAsia"/>
      <w:szCs w:val="21"/>
    </w:rPr>
  </w:style>
  <w:style w:type="character" w:styleId="1428" w:customStyle="1">
    <w:name w:val="WW8Num24z0"/>
    <w:qFormat/>
    <w:rPr>
      <w:rFonts w:ascii="Wingdings" w:hAnsi="Wingdings" w:cs="StarSymbol"/>
      <w:sz w:val="18"/>
      <w:szCs w:val="18"/>
    </w:rPr>
  </w:style>
  <w:style w:type="character" w:styleId="1429" w:customStyle="1">
    <w:name w:val="_正文段落 Char"/>
    <w:qFormat/>
    <w:rPr>
      <w:sz w:val="24"/>
      <w:szCs w:val="24"/>
    </w:rPr>
  </w:style>
  <w:style w:type="character" w:styleId="1430" w:customStyle="1">
    <w:name w:val="WW8Num33z2"/>
    <w:qFormat/>
    <w:rPr>
      <w:rFonts w:ascii="StarSymbol" w:hAnsi="StarSymbol" w:cs="StarSymbol"/>
      <w:sz w:val="18"/>
      <w:szCs w:val="18"/>
    </w:rPr>
  </w:style>
  <w:style w:type="character" w:styleId="1431" w:customStyle="1">
    <w:name w:val="样式 宋体 小四 段前: 7.8 磅 行距: 1.5 倍行距 Char"/>
    <w:link w:val="1432"/>
    <w:qFormat/>
    <w:rPr>
      <w:rFonts w:ascii="宋体" w:hAnsi="宋体"/>
      <w:szCs w:val="21"/>
    </w:rPr>
  </w:style>
  <w:style w:type="paragraph" w:styleId="1432" w:customStyle="1">
    <w:name w:val="样式 宋体 小四 段前: 7.8 磅 行距: 1.5 倍行距"/>
    <w:basedOn w:val="822"/>
    <w:link w:val="1431"/>
    <w:qFormat/>
    <w:pPr>
      <w:ind w:firstLine="420"/>
      <w:jc w:val="left"/>
      <w:spacing w:line="360" w:lineRule="auto"/>
    </w:pPr>
    <w:rPr>
      <w:rFonts w:ascii="宋体" w:hAnsi="宋体" w:eastAsiaTheme="minorEastAsia" w:cstheme="minorBidi"/>
      <w:szCs w:val="21"/>
    </w:rPr>
  </w:style>
  <w:style w:type="character" w:styleId="1433" w:customStyle="1">
    <w:name w:val="WW8Num38z1"/>
    <w:qFormat/>
    <w:rPr>
      <w:rFonts w:ascii="Wingdings 2" w:hAnsi="Wingdings 2" w:cs="StarSymbol"/>
      <w:sz w:val="18"/>
      <w:szCs w:val="18"/>
    </w:rPr>
  </w:style>
  <w:style w:type="character" w:styleId="1434" w:customStyle="1">
    <w:name w:val="表格样式 宋体 5号 Char"/>
    <w:link w:val="1435"/>
    <w:qFormat/>
    <w:rPr>
      <w:rFonts w:ascii="宋体" w:hAnsi="宋体"/>
      <w:szCs w:val="21"/>
      <w:lang w:val="zh-CN"/>
    </w:rPr>
  </w:style>
  <w:style w:type="paragraph" w:styleId="1435" w:customStyle="1">
    <w:name w:val="表格样式 宋体 5号"/>
    <w:basedOn w:val="822"/>
    <w:link w:val="1434"/>
    <w:qFormat/>
    <w:pPr>
      <w:jc w:val="left"/>
    </w:pPr>
    <w:rPr>
      <w:rFonts w:ascii="宋体" w:hAnsi="宋体" w:eastAsiaTheme="minorEastAsia" w:cstheme="minorBidi"/>
      <w:szCs w:val="21"/>
      <w:lang w:val="zh-CN"/>
    </w:rPr>
  </w:style>
  <w:style w:type="character" w:styleId="1436" w:customStyle="1">
    <w:name w:val="WW8Num7z1"/>
    <w:qFormat/>
    <w:rPr>
      <w:rFonts w:ascii="Wingdings 2" w:hAnsi="Wingdings 2" w:cs="StarSymbol"/>
      <w:sz w:val="18"/>
      <w:szCs w:val="18"/>
    </w:rPr>
  </w:style>
  <w:style w:type="character" w:styleId="1437" w:customStyle="1">
    <w:name w:val="样式 宋体 四号"/>
    <w:qFormat/>
    <w:rPr>
      <w:rFonts w:ascii="宋体" w:hAnsi="宋体" w:eastAsia="仿宋_GB2312"/>
      <w:sz w:val="28"/>
    </w:rPr>
  </w:style>
  <w:style w:type="character" w:styleId="1438" w:customStyle="1">
    <w:name w:val="WW8Num17z2"/>
    <w:qFormat/>
    <w:rPr>
      <w:rFonts w:ascii="StarSymbol" w:hAnsi="StarSymbol" w:cs="StarSymbol"/>
      <w:sz w:val="18"/>
      <w:szCs w:val="18"/>
    </w:rPr>
  </w:style>
  <w:style w:type="character" w:styleId="1439" w:customStyle="1">
    <w:name w:val="我的正文 Char"/>
    <w:link w:val="1440"/>
    <w:qFormat/>
    <w:rPr>
      <w:rFonts w:ascii="Arial" w:hAnsi="Arial"/>
      <w:sz w:val="24"/>
      <w:szCs w:val="18"/>
    </w:rPr>
  </w:style>
  <w:style w:type="paragraph" w:styleId="1440" w:customStyle="1">
    <w:name w:val="我的正文"/>
    <w:basedOn w:val="822"/>
    <w:link w:val="1439"/>
    <w:qFormat/>
    <w:pPr>
      <w:ind w:firstLine="200"/>
      <w:spacing w:line="360" w:lineRule="auto"/>
      <w:widowControl/>
    </w:pPr>
    <w:rPr>
      <w:rFonts w:ascii="Arial" w:hAnsi="Arial" w:eastAsiaTheme="minorEastAsia" w:cstheme="minorBidi"/>
      <w:sz w:val="24"/>
      <w:szCs w:val="18"/>
    </w:rPr>
  </w:style>
  <w:style w:type="character" w:styleId="1441" w:customStyle="1">
    <w:name w:val="WW8Num10z1"/>
    <w:qFormat/>
    <w:rPr>
      <w:rFonts w:ascii="Wingdings 2" w:hAnsi="Wingdings 2" w:cs="StarSymbol"/>
      <w:sz w:val="18"/>
      <w:szCs w:val="18"/>
    </w:rPr>
  </w:style>
  <w:style w:type="character" w:styleId="1442" w:customStyle="1">
    <w:name w:val="脚注文本 字符"/>
    <w:qFormat/>
    <w:rPr>
      <w:rFonts w:ascii="Times New Roman" w:hAnsi="Times New Roman" w:eastAsia="宋体" w:cs="Times New Roman"/>
      <w:sz w:val="18"/>
      <w:szCs w:val="18"/>
    </w:rPr>
  </w:style>
  <w:style w:type="character" w:styleId="1443" w:customStyle="1">
    <w:name w:val="WW8Num27z0"/>
    <w:qFormat/>
    <w:rPr>
      <w:rFonts w:ascii="Wingdings" w:hAnsi="Wingdings" w:cs="StarSymbol"/>
      <w:sz w:val="18"/>
      <w:szCs w:val="18"/>
    </w:rPr>
  </w:style>
  <w:style w:type="character" w:styleId="1444" w:customStyle="1">
    <w:name w:val="脚注文本 Char2"/>
    <w:qFormat/>
    <w:rPr>
      <w:rFonts w:ascii="Times New Roman" w:hAnsi="Times New Roman" w:eastAsia="宋体" w:cs="Times New Roman"/>
      <w:sz w:val="18"/>
      <w:szCs w:val="18"/>
    </w:rPr>
  </w:style>
  <w:style w:type="character" w:styleId="1445" w:customStyle="1">
    <w:name w:val="WW8Num10z2"/>
    <w:qFormat/>
    <w:rPr>
      <w:rFonts w:ascii="StarSymbol" w:hAnsi="StarSymbol" w:cs="StarSymbol"/>
      <w:sz w:val="18"/>
      <w:szCs w:val="18"/>
    </w:rPr>
  </w:style>
  <w:style w:type="character" w:styleId="1446" w:customStyle="1">
    <w:name w:val="HTML 地址 字符"/>
    <w:qFormat/>
    <w:rPr>
      <w:rFonts w:ascii="Times New Roman" w:hAnsi="Times New Roman" w:eastAsia="宋体" w:cs="Times New Roman"/>
      <w:i/>
      <w:iCs/>
      <w:szCs w:val="24"/>
    </w:rPr>
  </w:style>
  <w:style w:type="character" w:styleId="1447" w:customStyle="1">
    <w:name w:val="pi1"/>
    <w:qFormat/>
    <w:rPr>
      <w:color w:val="0000ff"/>
    </w:rPr>
  </w:style>
  <w:style w:type="character" w:styleId="1448" w:customStyle="1">
    <w:name w:val="HTML 地址 Char2"/>
    <w:qFormat/>
    <w:rPr>
      <w:i/>
      <w:iCs/>
      <w:szCs w:val="24"/>
    </w:rPr>
  </w:style>
  <w:style w:type="character" w:styleId="1449" w:customStyle="1">
    <w:name w:val="WW-Absatz-Standardschriftart"/>
    <w:qFormat/>
  </w:style>
  <w:style w:type="character" w:styleId="1450" w:customStyle="1">
    <w:name w:val="HTML 预设格式 字符"/>
    <w:qFormat/>
    <w:rPr>
      <w:rFonts w:ascii="Courier New" w:hAnsi="Courier New" w:eastAsia="宋体" w:cs="Courier New"/>
      <w:sz w:val="20"/>
      <w:szCs w:val="20"/>
    </w:rPr>
  </w:style>
  <w:style w:type="character" w:styleId="1451" w:customStyle="1">
    <w:name w:val="WW8Num27z1"/>
    <w:qFormat/>
    <w:rPr>
      <w:rFonts w:ascii="Wingdings 2" w:hAnsi="Wingdings 2" w:cs="StarSymbol"/>
      <w:sz w:val="18"/>
      <w:szCs w:val="18"/>
    </w:rPr>
  </w:style>
  <w:style w:type="character" w:styleId="1452" w:customStyle="1">
    <w:name w:val="HTML 预设格式 Char2"/>
    <w:qFormat/>
    <w:rPr>
      <w:rFonts w:ascii="Courier New" w:hAnsi="Courier New" w:cs="Courier New"/>
    </w:rPr>
  </w:style>
  <w:style w:type="character" w:styleId="1453" w:customStyle="1">
    <w:name w:val="WW8Num20z2"/>
    <w:qFormat/>
    <w:rPr>
      <w:rFonts w:ascii="StarSymbol" w:hAnsi="StarSymbol" w:cs="StarSymbol"/>
      <w:sz w:val="18"/>
      <w:szCs w:val="18"/>
    </w:rPr>
  </w:style>
  <w:style w:type="character" w:styleId="1454" w:customStyle="1">
    <w:name w:val="发布"/>
    <w:qFormat/>
    <w:rPr>
      <w:rFonts w:ascii="黑体" w:eastAsia="黑体"/>
      <w:spacing w:val="22"/>
      <w:position w:val="3"/>
      <w:sz w:val="28"/>
    </w:rPr>
  </w:style>
  <w:style w:type="character" w:styleId="1455" w:customStyle="1">
    <w:name w:val="WW8Num29z0"/>
    <w:qFormat/>
    <w:rPr>
      <w:rFonts w:ascii="Wingdings" w:hAnsi="Wingdings" w:cs="StarSymbol"/>
      <w:sz w:val="18"/>
      <w:szCs w:val="18"/>
    </w:rPr>
  </w:style>
  <w:style w:type="character" w:styleId="1456" w:customStyle="1">
    <w:name w:val="EmailStyle87"/>
    <w:qFormat/>
    <w:rPr>
      <w:rFonts w:ascii="Arial" w:hAnsi="Arial" w:eastAsia="宋体" w:cs="Arial"/>
      <w:color w:val="auto"/>
      <w:sz w:val="20"/>
    </w:rPr>
  </w:style>
  <w:style w:type="character" w:styleId="1457" w:customStyle="1">
    <w:name w:val="WW8Num24z2"/>
    <w:qFormat/>
    <w:rPr>
      <w:rFonts w:ascii="StarSymbol" w:hAnsi="StarSymbol" w:cs="StarSymbol"/>
      <w:sz w:val="18"/>
      <w:szCs w:val="18"/>
    </w:rPr>
  </w:style>
  <w:style w:type="character" w:styleId="1458" w:customStyle="1">
    <w:name w:val="EmailStyle88"/>
    <w:qFormat/>
    <w:rPr>
      <w:rFonts w:ascii="Arial" w:hAnsi="Arial" w:eastAsia="宋体" w:cs="Arial"/>
      <w:color w:val="auto"/>
      <w:sz w:val="20"/>
    </w:rPr>
  </w:style>
  <w:style w:type="character" w:styleId="1459" w:customStyle="1">
    <w:name w:val="称呼 字符1"/>
    <w:qFormat/>
    <w:rPr>
      <w:rFonts w:ascii="Times New Roman" w:hAnsi="Times New Roman" w:eastAsia="宋体" w:cs="Times New Roman"/>
      <w:szCs w:val="24"/>
    </w:rPr>
  </w:style>
  <w:style w:type="character" w:styleId="1460" w:customStyle="1">
    <w:name w:val="FA正文 Char Char"/>
    <w:qFormat/>
    <w:rPr>
      <w:rFonts w:hAnsi="宋体" w:cs="宋体"/>
      <w:sz w:val="24"/>
      <w:szCs w:val="21"/>
    </w:rPr>
  </w:style>
  <w:style w:type="character" w:styleId="1461" w:customStyle="1">
    <w:name w:val="副标题 字符1"/>
    <w:qFormat/>
    <w:rPr>
      <w:b/>
      <w:bCs/>
      <w:sz w:val="32"/>
      <w:szCs w:val="32"/>
    </w:rPr>
  </w:style>
  <w:style w:type="character" w:styleId="1462" w:customStyle="1">
    <w:name w:val="注释标题 字符"/>
    <w:qFormat/>
    <w:rPr>
      <w:rFonts w:ascii="Times New Roman" w:hAnsi="Times New Roman" w:eastAsia="宋体" w:cs="Times New Roman"/>
      <w:szCs w:val="24"/>
    </w:rPr>
  </w:style>
  <w:style w:type="character" w:styleId="1463" w:customStyle="1">
    <w:name w:val="正文文本首行缩进 2 字符1"/>
    <w:basedOn w:val="1333"/>
    <w:qFormat/>
    <w:rPr>
      <w:rFonts w:ascii="Times New Roman" w:hAnsi="Times New Roman" w:eastAsia="宋体" w:cs="Times New Roman"/>
      <w:szCs w:val="24"/>
      <w:lang w:val="zh-CN" w:eastAsia="zh-CN"/>
    </w:rPr>
  </w:style>
  <w:style w:type="character" w:styleId="1464" w:customStyle="1">
    <w:name w:val="注释标题 Char3"/>
    <w:qFormat/>
    <w:rPr>
      <w:szCs w:val="24"/>
    </w:rPr>
  </w:style>
  <w:style w:type="character" w:styleId="1465" w:customStyle="1">
    <w:name w:val="Char Char312"/>
    <w:qFormat/>
    <w:rPr>
      <w:rFonts w:eastAsia="宋体"/>
      <w:sz w:val="21"/>
      <w:szCs w:val="24"/>
      <w:lang w:val="en-US" w:eastAsia="zh-CN" w:bidi="ar-SA"/>
    </w:rPr>
  </w:style>
  <w:style w:type="character" w:styleId="1466" w:customStyle="1">
    <w:name w:val="EmailStyle127"/>
    <w:qFormat/>
    <w:rPr>
      <w:rFonts w:ascii="Arial" w:hAnsi="Arial" w:eastAsia="宋体" w:cs="Arial"/>
      <w:color w:val="auto"/>
      <w:sz w:val="20"/>
    </w:rPr>
  </w:style>
  <w:style w:type="character" w:styleId="1467" w:customStyle="1">
    <w:name w:val="!BECC正文 Char"/>
    <w:link w:val="1468"/>
    <w:qFormat/>
    <w:rPr>
      <w:sz w:val="24"/>
      <w:szCs w:val="24"/>
    </w:rPr>
  </w:style>
  <w:style w:type="paragraph" w:styleId="1468" w:customStyle="1">
    <w:name w:val="!BECC正文"/>
    <w:basedOn w:val="822"/>
    <w:link w:val="146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9" w:customStyle="1">
    <w:name w:val="EmailStyle128"/>
    <w:qFormat/>
    <w:rPr>
      <w:rFonts w:ascii="Arial" w:hAnsi="Arial" w:eastAsia="宋体" w:cs="Arial"/>
      <w:color w:val="auto"/>
      <w:sz w:val="20"/>
    </w:rPr>
  </w:style>
  <w:style w:type="character" w:styleId="1470" w:customStyle="1">
    <w:name w:val="ordinary-span-edit2"/>
    <w:qFormat/>
  </w:style>
  <w:style w:type="character" w:styleId="1471" w:customStyle="1">
    <w:name w:val="标题 2 Char1"/>
    <w:qFormat/>
    <w:rPr>
      <w:b/>
      <w:bCs/>
      <w:sz w:val="30"/>
      <w:szCs w:val="32"/>
    </w:rPr>
  </w:style>
  <w:style w:type="character" w:styleId="1472" w:customStyle="1">
    <w:name w:val="!RepPar_alt+p Char"/>
    <w:link w:val="1473"/>
    <w:qFormat/>
    <w:rPr>
      <w:sz w:val="24"/>
      <w:szCs w:val="24"/>
      <w:lang w:val="zh-CN"/>
    </w:rPr>
  </w:style>
  <w:style w:type="paragraph" w:styleId="1473" w:customStyle="1">
    <w:name w:val="!RepPar_alt+p"/>
    <w:basedOn w:val="822"/>
    <w:link w:val="1472"/>
    <w:qFormat/>
    <w:pPr>
      <w:ind w:firstLine="200"/>
      <w:spacing w:line="360" w:lineRule="auto"/>
    </w:pPr>
    <w:rPr>
      <w:rFonts w:asciiTheme="minorHAnsi" w:hAnsiTheme="minorHAnsi" w:eastAsiaTheme="minorEastAsia" w:cstheme="minorBidi"/>
      <w:sz w:val="24"/>
      <w:lang w:val="zh-CN"/>
    </w:rPr>
  </w:style>
  <w:style w:type="character" w:styleId="1474" w:customStyle="1">
    <w:name w:val="bz-content1"/>
    <w:qFormat/>
    <w:rPr>
      <w:sz w:val="20"/>
      <w:szCs w:val="20"/>
      <w:u w:val="none"/>
    </w:rPr>
  </w:style>
  <w:style w:type="character" w:styleId="1475" w:customStyle="1">
    <w:name w:val="highlight1"/>
    <w:qFormat/>
    <w:rPr>
      <w:shd w:val="clear" w:color="auto" w:fill="ffff00"/>
    </w:rPr>
  </w:style>
  <w:style w:type="character" w:styleId="1476" w:customStyle="1">
    <w:name w:val="Char Char3"/>
    <w:qFormat/>
    <w:rPr>
      <w:rFonts w:eastAsia="宋体"/>
      <w:sz w:val="21"/>
      <w:szCs w:val="24"/>
      <w:lang w:val="en-US" w:eastAsia="zh-CN" w:bidi="ar-SA"/>
    </w:rPr>
  </w:style>
  <w:style w:type="character" w:styleId="1477" w:customStyle="1">
    <w:name w:val="highlight"/>
    <w:qFormat/>
  </w:style>
  <w:style w:type="character" w:styleId="1478" w:customStyle="1">
    <w:name w:val="style12"/>
    <w:qFormat/>
  </w:style>
  <w:style w:type="character" w:styleId="1479" w:customStyle="1">
    <w:name w:val="样式1 Char"/>
    <w:link w:val="1480"/>
    <w:qFormat/>
    <w:rPr>
      <w:sz w:val="24"/>
      <w:szCs w:val="24"/>
    </w:rPr>
  </w:style>
  <w:style w:type="paragraph" w:styleId="1480" w:customStyle="1">
    <w:name w:val="样式1"/>
    <w:basedOn w:val="822"/>
    <w:link w:val="1479"/>
    <w:qFormat/>
    <w:pPr>
      <w:ind w:firstLine="480"/>
      <w:spacing w:line="300" w:lineRule="auto"/>
    </w:pPr>
    <w:rPr>
      <w:rFonts w:asciiTheme="minorHAnsi" w:hAnsiTheme="minorHAnsi" w:eastAsiaTheme="minorEastAsia" w:cstheme="minorBidi"/>
      <w:sz w:val="24"/>
    </w:rPr>
  </w:style>
  <w:style w:type="character" w:styleId="1481" w:customStyle="1">
    <w:name w:val="font201"/>
    <w:qFormat/>
    <w:rPr>
      <w:spacing w:val="300"/>
    </w:rPr>
  </w:style>
  <w:style w:type="character" w:styleId="1482" w:customStyle="1">
    <w:name w:val="明显强调1"/>
    <w:qFormat/>
    <w:rPr>
      <w:i/>
      <w:iCs/>
      <w:color w:val="5b9bd5"/>
    </w:rPr>
  </w:style>
  <w:style w:type="character" w:styleId="1483" w:customStyle="1">
    <w:name w:val="lawsitemtext1"/>
    <w:qFormat/>
    <w:rPr>
      <w:color w:val="696969"/>
      <w:spacing w:val="280"/>
      <w:sz w:val="21"/>
      <w:szCs w:val="21"/>
    </w:rPr>
  </w:style>
  <w:style w:type="character" w:styleId="1484" w:customStyle="1">
    <w:name w:val="文字 Char Char"/>
    <w:link w:val="1485"/>
    <w:qFormat/>
    <w:rPr>
      <w:rFonts w:ascii="楷体_GB2312" w:eastAsia="楷体_GB2312"/>
      <w:sz w:val="28"/>
    </w:rPr>
  </w:style>
  <w:style w:type="paragraph" w:styleId="1485" w:customStyle="1">
    <w:name w:val="文字"/>
    <w:basedOn w:val="822"/>
    <w:link w:val="148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6" w:customStyle="1">
    <w:name w:val="l151"/>
    <w:qFormat/>
  </w:style>
  <w:style w:type="character" w:styleId="1487" w:customStyle="1">
    <w:name w:val="Char Char31"/>
    <w:qFormat/>
    <w:rPr>
      <w:rFonts w:eastAsia="宋体"/>
      <w:sz w:val="21"/>
      <w:szCs w:val="24"/>
      <w:lang w:val="en-US" w:eastAsia="zh-CN" w:bidi="ar-SA"/>
    </w:rPr>
  </w:style>
  <w:style w:type="character" w:styleId="1488" w:customStyle="1">
    <w:name w:val="EmailStyle891"/>
    <w:qFormat/>
    <w:rPr>
      <w:rFonts w:ascii="Arial" w:hAnsi="Arial" w:eastAsia="宋体" w:cs="Arial"/>
      <w:color w:val="auto"/>
      <w:sz w:val="20"/>
    </w:rPr>
  </w:style>
  <w:style w:type="character" w:styleId="1489" w:customStyle="1">
    <w:name w:val="一级条标题 Char"/>
    <w:qFormat/>
    <w:rPr>
      <w:rFonts w:ascii="黑体" w:hAnsi="Times New Roman" w:eastAsia="黑体" w:cs="Times New Roman"/>
      <w:szCs w:val="20"/>
    </w:rPr>
  </w:style>
  <w:style w:type="character" w:styleId="1490" w:customStyle="1">
    <w:name w:val="EmailStyle901"/>
    <w:qFormat/>
    <w:rPr>
      <w:rFonts w:ascii="Arial" w:hAnsi="Arial" w:eastAsia="宋体" w:cs="Arial"/>
      <w:color w:val="auto"/>
      <w:sz w:val="20"/>
    </w:rPr>
  </w:style>
  <w:style w:type="character" w:styleId="1491" w:customStyle="1">
    <w:name w:val="章标题 Char"/>
    <w:link w:val="1170"/>
    <w:qFormat/>
    <w:rPr>
      <w:rFonts w:ascii="黑体" w:eastAsia="黑体"/>
    </w:rPr>
  </w:style>
  <w:style w:type="character" w:styleId="1492" w:customStyle="1">
    <w:name w:val="small1"/>
    <w:qFormat/>
    <w:rPr>
      <w:rFonts w:hint="default" w:ascii="Verdana" w:hAnsi="Verdana"/>
      <w:sz w:val="18"/>
      <w:szCs w:val="18"/>
    </w:rPr>
  </w:style>
  <w:style w:type="character" w:styleId="1493" w:customStyle="1">
    <w:name w:val="二级条标题 Char"/>
    <w:qFormat/>
    <w:rPr>
      <w:rFonts w:ascii="黑体" w:hAnsi="Times New Roman" w:eastAsia="黑体" w:cs="Times New Roman"/>
      <w:szCs w:val="20"/>
    </w:rPr>
  </w:style>
  <w:style w:type="character" w:styleId="1494" w:customStyle="1">
    <w:name w:val="fnt1"/>
    <w:qFormat/>
    <w:rPr>
      <w:rFonts w:hint="default" w:ascii="Verdana" w:hAnsi="Verdana"/>
      <w:color w:val="666666"/>
      <w:sz w:val="18"/>
      <w:szCs w:val="18"/>
    </w:rPr>
  </w:style>
  <w:style w:type="character" w:styleId="1495" w:customStyle="1">
    <w:name w:val="三级条标题 Char"/>
    <w:link w:val="1496"/>
    <w:qFormat/>
    <w:rPr>
      <w:rFonts w:ascii="黑体" w:eastAsia="黑体"/>
    </w:rPr>
  </w:style>
  <w:style w:type="paragraph" w:styleId="1496" w:customStyle="1">
    <w:name w:val="三级条标题"/>
    <w:basedOn w:val="1168"/>
    <w:next w:val="1145"/>
    <w:link w:val="1495"/>
    <w:qFormat/>
    <w:pPr>
      <w:ind w:left="780" w:hanging="360"/>
      <w:tabs>
        <w:tab w:val="left" w:pos="1440" w:leader="none"/>
      </w:tabs>
      <w:outlineLvl w:val="4"/>
    </w:pPr>
  </w:style>
  <w:style w:type="character" w:styleId="1497" w:customStyle="1">
    <w:name w:val="paragraph1 Char"/>
    <w:link w:val="1498"/>
    <w:qFormat/>
    <w:rPr>
      <w:rFonts w:ascii="仿宋_GB2312" w:eastAsia="仿宋_GB2312"/>
      <w:sz w:val="28"/>
      <w:szCs w:val="24"/>
    </w:rPr>
  </w:style>
  <w:style w:type="paragraph" w:styleId="1498" w:customStyle="1">
    <w:name w:val="paragraph1"/>
    <w:basedOn w:val="822"/>
    <w:link w:val="1497"/>
    <w:qFormat/>
    <w:pPr>
      <w:ind w:firstLine="200"/>
      <w:spacing w:line="360" w:lineRule="auto"/>
    </w:pPr>
    <w:rPr>
      <w:rFonts w:ascii="仿宋_GB2312" w:eastAsia="仿宋_GB2312" w:hAnsiTheme="minorHAnsi" w:cstheme="minorBidi"/>
      <w:sz w:val="28"/>
    </w:rPr>
  </w:style>
  <w:style w:type="character" w:styleId="1499" w:customStyle="1">
    <w:name w:val="注： Char"/>
    <w:link w:val="1500"/>
    <w:qFormat/>
    <w:rPr>
      <w:rFonts w:ascii="宋体"/>
      <w:sz w:val="18"/>
    </w:rPr>
  </w:style>
  <w:style w:type="paragraph" w:styleId="1500" w:customStyle="1">
    <w:name w:val="注："/>
    <w:next w:val="1145"/>
    <w:link w:val="149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501" w:customStyle="1">
    <w:name w:val="EmailStyle1271"/>
    <w:qFormat/>
    <w:rPr>
      <w:rFonts w:ascii="Arial" w:hAnsi="Arial" w:eastAsia="宋体" w:cs="Arial"/>
      <w:color w:val="auto"/>
      <w:sz w:val="20"/>
    </w:rPr>
  </w:style>
  <w:style w:type="character" w:styleId="1502" w:customStyle="1">
    <w:name w:val="WW-Absatz-Standardschriftart1111"/>
    <w:qFormat/>
  </w:style>
  <w:style w:type="character" w:styleId="1503" w:customStyle="1">
    <w:name w:val="EmailStyle1281"/>
    <w:qFormat/>
    <w:rPr>
      <w:rFonts w:ascii="Arial" w:hAnsi="Arial" w:eastAsia="宋体" w:cs="Arial"/>
      <w:color w:val="auto"/>
      <w:sz w:val="20"/>
    </w:rPr>
  </w:style>
  <w:style w:type="character" w:styleId="1504" w:customStyle="1">
    <w:name w:val="WW8Num1z7"/>
    <w:qFormat/>
    <w:rPr>
      <w:rFonts w:ascii="Wingdings" w:hAnsi="Wingdings"/>
    </w:rPr>
  </w:style>
  <w:style w:type="character" w:styleId="1505" w:customStyle="1">
    <w:name w:val="EmailStyle170"/>
    <w:qFormat/>
    <w:rPr>
      <w:rFonts w:ascii="Arial" w:hAnsi="Arial" w:eastAsia="宋体" w:cs="Arial"/>
      <w:color w:val="auto"/>
      <w:sz w:val="20"/>
    </w:rPr>
  </w:style>
  <w:style w:type="character" w:styleId="1506" w:customStyle="1">
    <w:name w:val="WW8Num19z2"/>
    <w:qFormat/>
    <w:rPr>
      <w:rFonts w:ascii="StarSymbol" w:hAnsi="StarSymbol" w:cs="StarSymbol"/>
      <w:sz w:val="18"/>
      <w:szCs w:val="18"/>
    </w:rPr>
  </w:style>
  <w:style w:type="character" w:styleId="1507" w:customStyle="1">
    <w:name w:val="EmailStyle171"/>
    <w:qFormat/>
    <w:rPr>
      <w:rFonts w:ascii="Arial" w:hAnsi="Arial" w:eastAsia="宋体" w:cs="Arial"/>
      <w:color w:val="auto"/>
      <w:sz w:val="20"/>
    </w:rPr>
  </w:style>
  <w:style w:type="character" w:styleId="1508" w:customStyle="1">
    <w:name w:val="WW8Num7z0"/>
    <w:qFormat/>
    <w:rPr>
      <w:rFonts w:ascii="Wingdings" w:hAnsi="Wingdings"/>
    </w:rPr>
  </w:style>
  <w:style w:type="character" w:styleId="1509" w:customStyle="1">
    <w:name w:val="Char Char311"/>
    <w:qFormat/>
    <w:rPr>
      <w:rFonts w:eastAsia="宋体"/>
      <w:sz w:val="21"/>
      <w:szCs w:val="24"/>
      <w:lang w:val="en-US" w:eastAsia="zh-CN" w:bidi="ar-SA"/>
    </w:rPr>
  </w:style>
  <w:style w:type="character" w:styleId="1510" w:customStyle="1">
    <w:name w:val="WW8Num25z1"/>
    <w:qFormat/>
    <w:rPr>
      <w:rFonts w:ascii="Wingdings 2" w:hAnsi="Wingdings 2" w:cs="StarSymbol"/>
      <w:sz w:val="18"/>
      <w:szCs w:val="18"/>
    </w:rPr>
  </w:style>
  <w:style w:type="character" w:styleId="1511" w:customStyle="1">
    <w:name w:val="EmailStyle200"/>
    <w:qFormat/>
    <w:rPr>
      <w:rFonts w:ascii="Arial" w:hAnsi="Arial" w:eastAsia="宋体" w:cs="Arial"/>
      <w:color w:val="auto"/>
      <w:sz w:val="20"/>
    </w:rPr>
  </w:style>
  <w:style w:type="character" w:styleId="1512" w:customStyle="1">
    <w:name w:val="WW8Num11z0"/>
    <w:qFormat/>
    <w:rPr>
      <w:rFonts w:ascii="Wingdings" w:hAnsi="Wingdings" w:cs="StarSymbol"/>
      <w:sz w:val="18"/>
      <w:szCs w:val="18"/>
    </w:rPr>
  </w:style>
  <w:style w:type="character" w:styleId="1513" w:customStyle="1">
    <w:name w:val="EmailStyle201"/>
    <w:qFormat/>
    <w:rPr>
      <w:rFonts w:ascii="Arial" w:hAnsi="Arial" w:eastAsia="宋体" w:cs="Arial"/>
      <w:color w:val="auto"/>
      <w:sz w:val="20"/>
    </w:rPr>
  </w:style>
  <w:style w:type="character" w:styleId="1514" w:customStyle="1">
    <w:name w:val="个人撰写风格"/>
    <w:qFormat/>
    <w:rPr>
      <w:rFonts w:ascii="Arial" w:hAnsi="Arial" w:eastAsia="宋体" w:cs="Arial"/>
      <w:color w:val="auto"/>
      <w:sz w:val="20"/>
    </w:rPr>
  </w:style>
  <w:style w:type="character" w:styleId="1515" w:customStyle="1">
    <w:name w:val="zn2 Char"/>
    <w:link w:val="1516"/>
    <w:qFormat/>
    <w:rPr>
      <w:rFonts w:ascii="华文楷体" w:hAnsi="Cambria" w:eastAsia="仿宋_GB2312"/>
      <w:b/>
      <w:bCs/>
      <w:sz w:val="32"/>
      <w:szCs w:val="32"/>
    </w:rPr>
  </w:style>
  <w:style w:type="paragraph" w:styleId="1516" w:customStyle="1">
    <w:name w:val="zn2"/>
    <w:basedOn w:val="824"/>
    <w:link w:val="151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7" w:customStyle="1">
    <w:name w:val="引用 字符1"/>
    <w:uiPriority w:val="99"/>
    <w:qFormat/>
    <w:rPr>
      <w:rFonts w:ascii="Times New Roman" w:hAnsi="Times New Roman" w:eastAsia="宋体" w:cs="Times New Roman"/>
      <w:i/>
      <w:iCs/>
      <w:color w:val="404040"/>
      <w:szCs w:val="24"/>
    </w:rPr>
  </w:style>
  <w:style w:type="character" w:styleId="1518" w:customStyle="1">
    <w:name w:val="zn3 Char"/>
    <w:link w:val="1519"/>
    <w:qFormat/>
    <w:rPr>
      <w:rFonts w:ascii="仿宋_GB2312" w:hAnsi="仿宋_GB2312" w:eastAsia="仿宋_GB2312"/>
      <w:b/>
      <w:bCs/>
      <w:sz w:val="32"/>
      <w:szCs w:val="32"/>
    </w:rPr>
  </w:style>
  <w:style w:type="paragraph" w:styleId="1519" w:customStyle="1">
    <w:name w:val="zn3"/>
    <w:basedOn w:val="825"/>
    <w:next w:val="822"/>
    <w:link w:val="151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0" w:customStyle="1">
    <w:name w:val="明显引用 字符"/>
    <w:link w:val="1521"/>
    <w:qFormat/>
    <w:rPr>
      <w:b/>
      <w:bCs/>
      <w:i/>
      <w:iCs/>
      <w:color w:val="4f81bd"/>
      <w:sz w:val="22"/>
      <w:lang w:eastAsia="en-US" w:bidi="en-US"/>
    </w:rPr>
  </w:style>
  <w:style w:type="paragraph" w:styleId="1521" w:customStyle="1">
    <w:name w:val="明显引用1"/>
    <w:basedOn w:val="822"/>
    <w:next w:val="822"/>
    <w:link w:val="152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2" w:customStyle="1">
    <w:name w:val="标题 5 Char1"/>
    <w:qFormat/>
    <w:rPr>
      <w:b/>
      <w:bCs/>
      <w:sz w:val="28"/>
      <w:szCs w:val="28"/>
    </w:rPr>
  </w:style>
  <w:style w:type="character" w:styleId="1523" w:customStyle="1">
    <w:name w:val="明显引用 字符1"/>
    <w:uiPriority w:val="99"/>
    <w:qFormat/>
    <w:rPr>
      <w:rFonts w:ascii="Times New Roman" w:hAnsi="Times New Roman" w:eastAsia="宋体" w:cs="Times New Roman"/>
      <w:i/>
      <w:iCs/>
      <w:color w:val="4f81bd"/>
      <w:szCs w:val="24"/>
    </w:rPr>
  </w:style>
  <w:style w:type="character" w:styleId="1524" w:customStyle="1">
    <w:name w:val="标题 6 Char1"/>
    <w:qFormat/>
    <w:rPr>
      <w:rFonts w:ascii="Calibri Light" w:hAnsi="Calibri Light" w:eastAsia="宋体" w:cs="Times New Roman"/>
      <w:b/>
      <w:bCs/>
      <w:sz w:val="24"/>
      <w:szCs w:val="24"/>
    </w:rPr>
  </w:style>
  <w:style w:type="character" w:styleId="1525" w:customStyle="1">
    <w:name w:val="明显引用 Char1"/>
    <w:uiPriority w:val="30"/>
    <w:qFormat/>
    <w:rPr>
      <w:i/>
      <w:iCs/>
      <w:color w:val="5b9bd5"/>
      <w:sz w:val="24"/>
    </w:rPr>
  </w:style>
  <w:style w:type="character" w:styleId="1526" w:customStyle="1">
    <w:name w:val="标题 7 Char1"/>
    <w:qFormat/>
    <w:rPr>
      <w:b/>
      <w:bCs/>
      <w:sz w:val="24"/>
      <w:szCs w:val="24"/>
    </w:rPr>
  </w:style>
  <w:style w:type="character" w:styleId="1527" w:customStyle="1">
    <w:name w:val="引用 字符"/>
    <w:link w:val="1528"/>
    <w:qFormat/>
    <w:rPr>
      <w:i/>
      <w:iCs/>
      <w:color w:val="000000"/>
      <w:sz w:val="22"/>
      <w:lang w:eastAsia="en-US" w:bidi="en-US"/>
    </w:rPr>
  </w:style>
  <w:style w:type="paragraph" w:styleId="1528" w:customStyle="1">
    <w:name w:val="引用1"/>
    <w:basedOn w:val="822"/>
    <w:next w:val="822"/>
    <w:link w:val="152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9" w:customStyle="1">
    <w:name w:val="标题 8 Char1"/>
    <w:qFormat/>
    <w:rPr>
      <w:rFonts w:ascii="Calibri Light" w:hAnsi="Calibri Light" w:eastAsia="宋体" w:cs="Times New Roman"/>
      <w:sz w:val="24"/>
      <w:szCs w:val="24"/>
    </w:rPr>
  </w:style>
  <w:style w:type="character" w:styleId="1530" w:customStyle="1">
    <w:name w:val="不明显参考1"/>
    <w:qFormat/>
    <w:rPr>
      <w:smallCaps/>
      <w:color w:val="c0504d"/>
      <w:u w:val="single"/>
    </w:rPr>
  </w:style>
  <w:style w:type="character" w:styleId="1531" w:customStyle="1">
    <w:name w:val="标题 9 Char1"/>
    <w:qFormat/>
    <w:rPr>
      <w:rFonts w:ascii="Calibri Light" w:hAnsi="Calibri Light" w:eastAsia="宋体" w:cs="Times New Roman"/>
      <w:sz w:val="21"/>
      <w:szCs w:val="21"/>
    </w:rPr>
  </w:style>
  <w:style w:type="character" w:styleId="1532" w:customStyle="1">
    <w:name w:val="明显参考1"/>
    <w:qFormat/>
    <w:rPr>
      <w:b/>
      <w:bCs/>
      <w:smallCaps/>
      <w:color w:val="c0504d"/>
      <w:spacing w:val="5"/>
      <w:u w:val="single"/>
    </w:rPr>
  </w:style>
  <w:style w:type="character" w:styleId="1533" w:customStyle="1">
    <w:name w:val="脚注文本 Char1"/>
    <w:semiHidden/>
    <w:qFormat/>
    <w:rPr>
      <w:sz w:val="18"/>
      <w:szCs w:val="18"/>
    </w:rPr>
  </w:style>
  <w:style w:type="character" w:styleId="1534" w:customStyle="1">
    <w:name w:val="tpc_content1"/>
    <w:qFormat/>
    <w:rPr>
      <w:sz w:val="19"/>
      <w:szCs w:val="19"/>
    </w:rPr>
  </w:style>
  <w:style w:type="character" w:styleId="1535" w:customStyle="1">
    <w:name w:val="日期 Char1"/>
    <w:qFormat/>
    <w:rPr>
      <w:sz w:val="21"/>
      <w:szCs w:val="24"/>
    </w:rPr>
  </w:style>
  <w:style w:type="character" w:styleId="1536" w:customStyle="1">
    <w:name w:val="书籍标题1"/>
    <w:qFormat/>
    <w:rPr>
      <w:b/>
      <w:bCs/>
      <w:smallCaps/>
      <w:spacing w:val="5"/>
    </w:rPr>
  </w:style>
  <w:style w:type="character" w:styleId="1537" w:customStyle="1">
    <w:name w:val="正文文本 2 Char1"/>
    <w:uiPriority w:val="99"/>
    <w:qFormat/>
    <w:rPr>
      <w:sz w:val="21"/>
      <w:szCs w:val="24"/>
    </w:rPr>
  </w:style>
  <w:style w:type="character" w:styleId="1538" w:customStyle="1">
    <w:name w:val="short_text1"/>
    <w:qFormat/>
    <w:rPr>
      <w:sz w:val="26"/>
      <w:szCs w:val="26"/>
    </w:rPr>
  </w:style>
  <w:style w:type="character" w:styleId="1539" w:customStyle="1">
    <w:name w:val="正文文本 3 Char1"/>
    <w:qFormat/>
    <w:rPr>
      <w:sz w:val="16"/>
      <w:szCs w:val="16"/>
    </w:rPr>
  </w:style>
  <w:style w:type="character" w:styleId="1540" w:customStyle="1">
    <w:name w:val="ABC标题下的小点 Char"/>
    <w:link w:val="1541"/>
    <w:qFormat/>
    <w:rPr>
      <w:rFonts w:ascii="宋体" w:hAnsi="宋体"/>
    </w:rPr>
  </w:style>
  <w:style w:type="paragraph" w:styleId="1541" w:customStyle="1">
    <w:name w:val="ABC标题下的小点"/>
    <w:basedOn w:val="822"/>
    <w:link w:val="1540"/>
    <w:qFormat/>
    <w:pPr>
      <w:ind w:left="1190" w:hanging="567"/>
      <w:spacing w:line="360" w:lineRule="auto"/>
      <w:tabs>
        <w:tab w:val="left" w:pos="1260" w:leader="none"/>
      </w:tabs>
    </w:pPr>
    <w:rPr>
      <w:rFonts w:ascii="宋体" w:hAnsi="宋体" w:eastAsiaTheme="minorEastAsia" w:cstheme="minorBidi"/>
      <w:szCs w:val="22"/>
    </w:rPr>
  </w:style>
  <w:style w:type="character" w:styleId="1542" w:customStyle="1">
    <w:name w:val="标题 Char1"/>
    <w:qFormat/>
    <w:rPr>
      <w:rFonts w:ascii="Calibri Light" w:hAnsi="Calibri Light" w:cs="Times New Roman"/>
      <w:b/>
      <w:bCs/>
      <w:sz w:val="32"/>
      <w:szCs w:val="32"/>
    </w:rPr>
  </w:style>
  <w:style w:type="character" w:styleId="1543" w:customStyle="1">
    <w:name w:val="style21"/>
    <w:qFormat/>
    <w:rPr>
      <w:color w:val="000080"/>
    </w:rPr>
  </w:style>
  <w:style w:type="character" w:styleId="1544" w:customStyle="1">
    <w:name w:val="注释标题 Char1"/>
    <w:qFormat/>
    <w:rPr>
      <w:sz w:val="21"/>
      <w:szCs w:val="24"/>
    </w:rPr>
  </w:style>
  <w:style w:type="character" w:styleId="1545" w:customStyle="1">
    <w:name w:val="ns1"/>
    <w:qFormat/>
    <w:rPr>
      <w:color w:val="ff0000"/>
    </w:rPr>
  </w:style>
  <w:style w:type="character" w:styleId="1546" w:customStyle="1">
    <w:name w:val="zn1 Char"/>
    <w:link w:val="1547"/>
    <w:qFormat/>
    <w:rPr>
      <w:rFonts w:ascii="黑体" w:hAnsi="仿宋_GB2312" w:eastAsia="黑体"/>
      <w:bCs/>
      <w:sz w:val="36"/>
      <w:szCs w:val="32"/>
      <w:lang w:val="zh-CN"/>
    </w:rPr>
  </w:style>
  <w:style w:type="paragraph" w:styleId="1547" w:customStyle="1">
    <w:name w:val="zn1"/>
    <w:basedOn w:val="823"/>
    <w:link w:val="154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8" w:customStyle="1">
    <w:name w:val="hilite2"/>
    <w:qFormat/>
  </w:style>
  <w:style w:type="character" w:styleId="1549" w:customStyle="1">
    <w:name w:val="WC三级 Char"/>
    <w:link w:val="1550"/>
    <w:qFormat/>
    <w:rPr>
      <w:b/>
      <w:sz w:val="32"/>
      <w:lang w:val="zh-CN"/>
    </w:rPr>
  </w:style>
  <w:style w:type="paragraph" w:styleId="1550" w:customStyle="1">
    <w:name w:val="WC三级"/>
    <w:basedOn w:val="825"/>
    <w:link w:val="154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1" w:customStyle="1">
    <w:name w:val="个人答复风格"/>
    <w:qFormat/>
    <w:rPr>
      <w:rFonts w:ascii="Arial" w:hAnsi="Arial" w:eastAsia="宋体" w:cs="Arial"/>
      <w:color w:val="auto"/>
      <w:sz w:val="20"/>
    </w:rPr>
  </w:style>
  <w:style w:type="character" w:styleId="1552" w:customStyle="1">
    <w:name w:val="WC二级 Char"/>
    <w:link w:val="1553"/>
    <w:qFormat/>
    <w:rPr>
      <w:rFonts w:ascii="Arial" w:hAnsi="Arial" w:eastAsia="黑体"/>
      <w:b/>
      <w:sz w:val="32"/>
      <w:lang w:val="zh-CN"/>
    </w:rPr>
  </w:style>
  <w:style w:type="paragraph" w:styleId="1553" w:customStyle="1">
    <w:name w:val="WC二级"/>
    <w:basedOn w:val="824"/>
    <w:link w:val="155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4" w:customStyle="1">
    <w:name w:val="b1"/>
    <w:qFormat/>
    <w:rPr>
      <w:rFonts w:hint="default" w:ascii="Courier New" w:hAnsi="Courier New" w:cs="Courier New"/>
      <w:b/>
      <w:bCs/>
      <w:color w:val="ff0000"/>
      <w:u w:val="none"/>
    </w:rPr>
  </w:style>
  <w:style w:type="character" w:styleId="1555" w:customStyle="1">
    <w:name w:val="样式sjw Char"/>
    <w:link w:val="1556"/>
    <w:qFormat/>
    <w:rPr>
      <w:rFonts w:ascii="宋体" w:hAnsi="宋体"/>
      <w:caps/>
      <w:color w:val="000000"/>
      <w:sz w:val="18"/>
      <w:szCs w:val="18"/>
      <w:shd w:val="pct10" w:color="auto" w:fill="auto"/>
      <w:lang w:val="zh-CN"/>
    </w:rPr>
  </w:style>
  <w:style w:type="paragraph" w:styleId="1556" w:customStyle="1">
    <w:name w:val="样式sjw"/>
    <w:basedOn w:val="822"/>
    <w:link w:val="1555"/>
    <w:qFormat/>
    <w:pPr>
      <w:jc w:val="left"/>
      <w:shd w:val="pct10" w:color="auto" w:fill="auto"/>
      <w:widowControl/>
    </w:pPr>
    <w:rPr>
      <w:rFonts w:ascii="宋体" w:hAnsi="宋体" w:eastAsiaTheme="minorEastAsia" w:cstheme="minorBidi"/>
      <w:caps/>
      <w:color w:val="000000"/>
      <w:sz w:val="18"/>
      <w:szCs w:val="18"/>
      <w:lang w:val="zh-CN"/>
    </w:rPr>
  </w:style>
  <w:style w:type="character" w:styleId="1557" w:customStyle="1">
    <w:name w:val="myp1111"/>
    <w:qFormat/>
    <w:rPr>
      <w:rFonts w:hint="default" w:ascii="ˎ̥" w:hAnsi="ˎ̥"/>
      <w:color w:val="000000"/>
      <w:sz w:val="20"/>
      <w:szCs w:val="20"/>
      <w:u w:val="none"/>
    </w:rPr>
  </w:style>
  <w:style w:type="character" w:styleId="1558" w:customStyle="1">
    <w:name w:val="faqa1"/>
    <w:qFormat/>
    <w:rPr>
      <w:rFonts w:hint="eastAsia" w:ascii="微软雅黑" w:hAnsi="微软雅黑" w:eastAsia="微软雅黑"/>
      <w:b/>
      <w:bCs/>
      <w:sz w:val="27"/>
      <w:szCs w:val="27"/>
    </w:rPr>
  </w:style>
  <w:style w:type="character" w:styleId="1559" w:customStyle="1">
    <w:name w:val="表头文字(同正文大小) Char"/>
    <w:link w:val="1560"/>
    <w:qFormat/>
    <w:rPr>
      <w:rFonts w:eastAsia="黑体"/>
      <w:lang w:eastAsia="en-US"/>
    </w:rPr>
  </w:style>
  <w:style w:type="paragraph" w:styleId="1560" w:customStyle="1">
    <w:name w:val="表头文字(同正文大小)"/>
    <w:basedOn w:val="822"/>
    <w:link w:val="1559"/>
    <w:qFormat/>
    <w:pPr>
      <w:jc w:val="center"/>
      <w:spacing w:line="264" w:lineRule="auto"/>
    </w:pPr>
    <w:rPr>
      <w:rFonts w:eastAsia="黑体" w:asciiTheme="minorHAnsi" w:hAnsiTheme="minorHAnsi" w:cstheme="minorBidi"/>
      <w:szCs w:val="22"/>
      <w:lang w:eastAsia="en-US"/>
    </w:rPr>
  </w:style>
  <w:style w:type="character" w:styleId="1561" w:customStyle="1">
    <w:name w:val="faqq1"/>
    <w:qFormat/>
    <w:rPr>
      <w:rFonts w:hint="eastAsia" w:ascii="微软雅黑" w:hAnsi="微软雅黑" w:eastAsia="微软雅黑"/>
      <w:sz w:val="24"/>
      <w:szCs w:val="24"/>
    </w:rPr>
  </w:style>
  <w:style w:type="character" w:styleId="1562" w:customStyle="1">
    <w:name w:val="表格 Char"/>
    <w:qFormat/>
    <w:rPr>
      <w:rFonts w:ascii="Times New Roman" w:hAnsi="Times New Roman" w:eastAsia="宋体" w:cs="Times New Roman"/>
      <w:sz w:val="24"/>
      <w:szCs w:val="24"/>
    </w:rPr>
  </w:style>
  <w:style w:type="character" w:styleId="1563" w:customStyle="1">
    <w:name w:val="题注 Char1"/>
    <w:qFormat/>
    <w:rPr>
      <w:rFonts w:ascii="Arial" w:hAnsi="Arial" w:eastAsia="黑体" w:cs="Arial"/>
      <w:sz w:val="20"/>
      <w:szCs w:val="20"/>
    </w:rPr>
  </w:style>
  <w:style w:type="character" w:styleId="1564" w:customStyle="1">
    <w:name w:val="未处理的提及1"/>
    <w:uiPriority w:val="99"/>
    <w:unhideWhenUsed/>
    <w:qFormat/>
    <w:rPr>
      <w:color w:val="605e5c"/>
      <w:shd w:val="clear" w:color="auto" w:fill="e1dfdd"/>
    </w:rPr>
  </w:style>
  <w:style w:type="character" w:styleId="1565" w:customStyle="1">
    <w:name w:val="Char Char32"/>
    <w:qFormat/>
    <w:rPr>
      <w:rFonts w:eastAsia="宋体"/>
      <w:sz w:val="21"/>
      <w:szCs w:val="24"/>
      <w:lang w:val="en-US" w:eastAsia="zh-CN" w:bidi="ar-SA"/>
    </w:rPr>
  </w:style>
  <w:style w:type="character" w:styleId="1566" w:customStyle="1">
    <w:name w:val="WW8Num22z1"/>
    <w:qFormat/>
    <w:rPr>
      <w:rFonts w:ascii="Wingdings 2" w:hAnsi="Wingdings 2" w:cs="StarSymbol"/>
      <w:sz w:val="18"/>
      <w:szCs w:val="18"/>
    </w:rPr>
  </w:style>
  <w:style w:type="character" w:styleId="1567" w:customStyle="1">
    <w:name w:val="正文文本缩进 字符1"/>
    <w:semiHidden/>
    <w:qFormat/>
    <w:rPr>
      <w:rFonts w:ascii="方正仿宋_GBK" w:hAnsi="Times New Roman" w:eastAsia="方正仿宋_GBK" w:cs="Times New Roman"/>
      <w:sz w:val="32"/>
      <w:szCs w:val="20"/>
    </w:rPr>
  </w:style>
  <w:style w:type="character" w:styleId="1568" w:customStyle="1">
    <w:name w:val="WW8Num38z2"/>
    <w:qFormat/>
    <w:rPr>
      <w:rFonts w:ascii="StarSymbol" w:hAnsi="StarSymbol" w:cs="StarSymbol"/>
      <w:sz w:val="18"/>
      <w:szCs w:val="18"/>
    </w:rPr>
  </w:style>
  <w:style w:type="character" w:styleId="1569" w:customStyle="1">
    <w:name w:val="样式 加粗"/>
    <w:qFormat/>
    <w:rPr>
      <w:rFonts w:hint="eastAsia" w:ascii="宋体" w:hAnsi="宋体" w:eastAsia="宋体"/>
      <w:b/>
      <w:bCs/>
      <w:lang w:val="en-US" w:eastAsia="zh-CN" w:bidi="ar-SA"/>
    </w:rPr>
  </w:style>
  <w:style w:type="character" w:styleId="1570" w:customStyle="1">
    <w:name w:val="WW8Num18z2"/>
    <w:qFormat/>
    <w:rPr>
      <w:rFonts w:ascii="StarSymbol" w:hAnsi="StarSymbol" w:cs="StarSymbol"/>
      <w:sz w:val="18"/>
      <w:szCs w:val="18"/>
    </w:rPr>
  </w:style>
  <w:style w:type="character" w:styleId="1571" w:customStyle="1">
    <w:name w:val="myp112"/>
    <w:qFormat/>
    <w:rPr>
      <w:rFonts w:hint="default"/>
      <w:color w:val="000000"/>
      <w:sz w:val="22"/>
      <w:szCs w:val="22"/>
      <w:u w:val="none"/>
    </w:rPr>
  </w:style>
  <w:style w:type="character" w:styleId="1572" w:customStyle="1">
    <w:name w:val="fontstyle21"/>
    <w:qFormat/>
    <w:rPr>
      <w:rFonts w:hint="default" w:ascii="Arial" w:hAnsi="Arial" w:cs="Arial"/>
      <w:color w:val="000000"/>
      <w:sz w:val="24"/>
      <w:szCs w:val="24"/>
    </w:rPr>
  </w:style>
  <w:style w:type="character" w:styleId="1573" w:customStyle="1">
    <w:name w:val="WW8Num2z1"/>
    <w:qFormat/>
    <w:rPr>
      <w:rFonts w:ascii="Wingdings 2" w:hAnsi="Wingdings 2" w:cs="StarSymbol"/>
      <w:sz w:val="18"/>
      <w:szCs w:val="18"/>
    </w:rPr>
  </w:style>
  <w:style w:type="character" w:styleId="1574" w:customStyle="1">
    <w:name w:val="日期 字符1"/>
    <w:semiHidden/>
    <w:qFormat/>
    <w:rPr>
      <w:rFonts w:ascii="Times New Roman" w:hAnsi="Times New Roman" w:eastAsia="方正仿宋_GBK" w:cs="Times New Roman"/>
      <w:szCs w:val="20"/>
    </w:rPr>
  </w:style>
  <w:style w:type="character" w:styleId="1575" w:customStyle="1">
    <w:name w:val="正文首行缩进 2 Char1"/>
    <w:qFormat/>
    <w:rPr>
      <w:rFonts w:hint="eastAsia" w:ascii="方正仿宋_GBK" w:eastAsia="方正仿宋_GBK"/>
      <w:sz w:val="32"/>
      <w:szCs w:val="28"/>
    </w:rPr>
  </w:style>
  <w:style w:type="character" w:styleId="1576" w:customStyle="1">
    <w:name w:val="WW8Num35z0"/>
    <w:qFormat/>
    <w:rPr>
      <w:rFonts w:ascii="Wingdings" w:hAnsi="Wingdings" w:cs="StarSymbol"/>
      <w:sz w:val="18"/>
      <w:szCs w:val="18"/>
    </w:rPr>
  </w:style>
  <w:style w:type="character" w:styleId="1577" w:customStyle="1">
    <w:name w:val="WW8Num12z2"/>
    <w:qFormat/>
    <w:rPr>
      <w:rFonts w:ascii="StarSymbol" w:hAnsi="StarSymbol" w:cs="StarSymbol"/>
      <w:sz w:val="18"/>
      <w:szCs w:val="18"/>
    </w:rPr>
  </w:style>
  <w:style w:type="character" w:styleId="1578" w:customStyle="1">
    <w:name w:val="WW8Num16z0"/>
    <w:qFormat/>
    <w:rPr>
      <w:rFonts w:ascii="Wingdings" w:hAnsi="Wingdings" w:cs="StarSymbol"/>
      <w:sz w:val="18"/>
      <w:szCs w:val="18"/>
    </w:rPr>
  </w:style>
  <w:style w:type="character" w:styleId="1579" w:customStyle="1">
    <w:name w:val="Bid_正文 Char"/>
    <w:qFormat/>
    <w:rPr>
      <w:sz w:val="24"/>
    </w:rPr>
  </w:style>
  <w:style w:type="character" w:styleId="1580" w:customStyle="1">
    <w:name w:val="WW8Num13z0"/>
    <w:qFormat/>
    <w:rPr>
      <w:rFonts w:ascii="Wingdings" w:hAnsi="Wingdings" w:cs="StarSymbol"/>
      <w:sz w:val="18"/>
      <w:szCs w:val="18"/>
    </w:rPr>
  </w:style>
  <w:style w:type="character" w:styleId="1581" w:customStyle="1">
    <w:name w:val="WW8Num37z0"/>
    <w:qFormat/>
    <w:rPr>
      <w:rFonts w:ascii="Wingdings" w:hAnsi="Wingdings" w:cs="StarSymbol"/>
      <w:sz w:val="18"/>
      <w:szCs w:val="18"/>
    </w:rPr>
  </w:style>
  <w:style w:type="character" w:styleId="1582" w:customStyle="1">
    <w:name w:val="WW8Num37z1"/>
    <w:qFormat/>
    <w:rPr>
      <w:rFonts w:ascii="Wingdings 2" w:hAnsi="Wingdings 2" w:cs="StarSymbol"/>
      <w:sz w:val="18"/>
      <w:szCs w:val="18"/>
    </w:rPr>
  </w:style>
  <w:style w:type="character" w:styleId="1583" w:customStyle="1">
    <w:name w:val="WW8Num34z0"/>
    <w:qFormat/>
    <w:rPr>
      <w:rFonts w:ascii="Wingdings" w:hAnsi="Wingdings" w:cs="StarSymbol"/>
      <w:sz w:val="18"/>
      <w:szCs w:val="18"/>
    </w:rPr>
  </w:style>
  <w:style w:type="character" w:styleId="1584" w:customStyle="1">
    <w:name w:val="WW8Num17z0"/>
    <w:qFormat/>
    <w:rPr>
      <w:rFonts w:ascii="Wingdings" w:hAnsi="Wingdings"/>
    </w:rPr>
  </w:style>
  <w:style w:type="character" w:styleId="1585" w:customStyle="1">
    <w:name w:val="WW8Num15z0"/>
    <w:qFormat/>
    <w:rPr>
      <w:rFonts w:ascii="Wingdings" w:hAnsi="Wingdings" w:cs="StarSymbol"/>
      <w:sz w:val="18"/>
      <w:szCs w:val="18"/>
    </w:rPr>
  </w:style>
  <w:style w:type="character" w:styleId="1586" w:customStyle="1">
    <w:name w:val="WW8Num28z1"/>
    <w:qFormat/>
    <w:rPr>
      <w:rFonts w:ascii="Wingdings 2" w:hAnsi="Wingdings 2" w:cs="StarSymbol"/>
      <w:sz w:val="18"/>
      <w:szCs w:val="18"/>
    </w:rPr>
  </w:style>
  <w:style w:type="character" w:styleId="1587" w:customStyle="1">
    <w:name w:val="WW8Num4z0"/>
    <w:qFormat/>
    <w:rPr>
      <w:rFonts w:ascii="Wingdings" w:hAnsi="Wingdings" w:cs="StarSymbol"/>
      <w:sz w:val="18"/>
      <w:szCs w:val="18"/>
    </w:rPr>
  </w:style>
  <w:style w:type="character" w:styleId="1588" w:customStyle="1">
    <w:name w:val="style101"/>
    <w:qFormat/>
    <w:rPr>
      <w:rFonts w:hint="eastAsia" w:ascii="宋体" w:hAnsi="宋体" w:eastAsia="宋体"/>
      <w:b/>
      <w:bCs/>
      <w:color w:val="ffffff"/>
      <w:sz w:val="21"/>
      <w:szCs w:val="21"/>
      <w:lang w:val="en-US" w:eastAsia="zh-CN" w:bidi="ar-SA"/>
    </w:rPr>
  </w:style>
  <w:style w:type="character" w:styleId="1589" w:customStyle="1">
    <w:name w:val="WW8Num5z0"/>
    <w:qFormat/>
    <w:rPr>
      <w:rFonts w:ascii="Wingdings" w:hAnsi="Wingdings" w:cs="StarSymbol"/>
      <w:sz w:val="18"/>
      <w:szCs w:val="18"/>
    </w:rPr>
  </w:style>
  <w:style w:type="character" w:styleId="1590" w:customStyle="1">
    <w:name w:val="无首行缩进正文 Char"/>
    <w:qFormat/>
  </w:style>
  <w:style w:type="character" w:styleId="1591" w:customStyle="1">
    <w:name w:val="批注框文本 Char2"/>
    <w:qFormat/>
    <w:rPr>
      <w:rFonts w:ascii="Times New Roman" w:hAnsi="Times New Roman" w:eastAsia="方正仿宋_GBK" w:cs="Times New Roman"/>
      <w:sz w:val="18"/>
      <w:szCs w:val="18"/>
    </w:rPr>
  </w:style>
  <w:style w:type="character" w:styleId="1592" w:customStyle="1">
    <w:name w:val="WW8Num29z2"/>
    <w:qFormat/>
    <w:rPr>
      <w:rFonts w:ascii="StarSymbol" w:hAnsi="StarSymbol" w:cs="StarSymbol"/>
      <w:sz w:val="18"/>
      <w:szCs w:val="18"/>
    </w:rPr>
  </w:style>
  <w:style w:type="character" w:styleId="1593" w:customStyle="1">
    <w:name w:val="WW8Num23z2"/>
    <w:qFormat/>
    <w:rPr>
      <w:rFonts w:ascii="StarSymbol" w:hAnsi="StarSymbol" w:cs="StarSymbol"/>
      <w:sz w:val="18"/>
      <w:szCs w:val="18"/>
    </w:rPr>
  </w:style>
  <w:style w:type="character" w:styleId="1594" w:customStyle="1">
    <w:name w:val="WW8Num19z0"/>
    <w:qFormat/>
    <w:rPr>
      <w:rFonts w:ascii="Wingdings" w:hAnsi="Wingdings" w:cs="StarSymbol"/>
      <w:sz w:val="18"/>
      <w:szCs w:val="18"/>
    </w:rPr>
  </w:style>
  <w:style w:type="character" w:styleId="1595" w:customStyle="1">
    <w:name w:val="WW8Num22z2"/>
    <w:qFormat/>
    <w:rPr>
      <w:rFonts w:ascii="StarSymbol" w:hAnsi="StarSymbol" w:cs="StarSymbol"/>
      <w:sz w:val="18"/>
      <w:szCs w:val="18"/>
    </w:rPr>
  </w:style>
  <w:style w:type="character" w:styleId="1596" w:customStyle="1">
    <w:name w:val="WW8Num24z1"/>
    <w:qFormat/>
    <w:rPr>
      <w:rFonts w:ascii="Wingdings 2" w:hAnsi="Wingdings 2" w:cs="StarSymbol"/>
      <w:sz w:val="18"/>
      <w:szCs w:val="18"/>
    </w:rPr>
  </w:style>
  <w:style w:type="character" w:styleId="1597" w:customStyle="1">
    <w:name w:val="标题 7 字符1"/>
    <w:uiPriority w:val="9"/>
    <w:qFormat/>
    <w:rPr>
      <w:rFonts w:ascii="Times New Roman" w:hAnsi="Times New Roman" w:eastAsia="方正仿宋_GBK" w:cs="Times New Roman"/>
      <w:b/>
      <w:bCs/>
      <w:sz w:val="24"/>
      <w:szCs w:val="24"/>
    </w:rPr>
  </w:style>
  <w:style w:type="character" w:styleId="1598" w:customStyle="1">
    <w:name w:val="标题 6 字符1"/>
    <w:uiPriority w:val="9"/>
    <w:qFormat/>
    <w:rPr>
      <w:rFonts w:ascii="仿宋" w:hAnsi="仿宋" w:eastAsia="仿宋"/>
      <w:bCs/>
      <w:sz w:val="32"/>
      <w:szCs w:val="32"/>
    </w:rPr>
  </w:style>
  <w:style w:type="character" w:styleId="1599" w:customStyle="1">
    <w:name w:val="WW8Num39z1"/>
    <w:qFormat/>
    <w:rPr>
      <w:rFonts w:ascii="Wingdings 2" w:hAnsi="Wingdings 2" w:cs="StarSymbol"/>
      <w:sz w:val="18"/>
      <w:szCs w:val="18"/>
    </w:rPr>
  </w:style>
  <w:style w:type="character" w:styleId="1600" w:customStyle="1">
    <w:name w:val="apple-style-span"/>
    <w:qFormat/>
  </w:style>
  <w:style w:type="character" w:styleId="1601" w:customStyle="1">
    <w:name w:val="注×： Char"/>
    <w:link w:val="1602"/>
    <w:qFormat/>
    <w:rPr>
      <w:rFonts w:ascii="宋体"/>
      <w:sz w:val="18"/>
    </w:rPr>
  </w:style>
  <w:style w:type="paragraph" w:styleId="1602" w:customStyle="1">
    <w:name w:val="注×："/>
    <w:link w:val="160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603" w:customStyle="1">
    <w:name w:val="附录公式 Char"/>
    <w:link w:val="1604"/>
    <w:qFormat/>
    <w:rPr>
      <w:rFonts w:ascii="宋体"/>
    </w:rPr>
  </w:style>
  <w:style w:type="paragraph" w:styleId="1604" w:customStyle="1">
    <w:name w:val="附录公式"/>
    <w:basedOn w:val="1145"/>
    <w:next w:val="1145"/>
    <w:link w:val="1603"/>
    <w:qFormat/>
    <w:pPr>
      <w:ind w:firstLine="420"/>
      <w:tabs>
        <w:tab w:val="center" w:pos="4201" w:leader="none"/>
        <w:tab w:val="right" w:pos="9298" w:leader="dot"/>
      </w:tabs>
    </w:pPr>
    <w:rPr>
      <w:rFonts w:hAnsiTheme="minorHAnsi" w:eastAsiaTheme="minorEastAsia" w:cstheme="minorBidi"/>
      <w:szCs w:val="22"/>
    </w:rPr>
  </w:style>
  <w:style w:type="character" w:styleId="1605" w:customStyle="1">
    <w:name w:val="附录图标题 Char"/>
    <w:link w:val="1606"/>
    <w:qFormat/>
    <w:rPr>
      <w:rFonts w:ascii="黑体" w:eastAsia="黑体"/>
    </w:rPr>
  </w:style>
  <w:style w:type="paragraph" w:styleId="1606" w:customStyle="1">
    <w:name w:val="附录图标题"/>
    <w:next w:val="1145"/>
    <w:link w:val="1605"/>
    <w:qFormat/>
    <w:pPr>
      <w:jc w:val="center"/>
    </w:pPr>
    <w:rPr>
      <w:rFonts w:ascii="黑体" w:eastAsia="黑体" w:hAnsiTheme="minorHAnsi" w:cstheme="minorBidi"/>
      <w:sz w:val="21"/>
      <w:szCs w:val="22"/>
    </w:rPr>
  </w:style>
  <w:style w:type="character" w:styleId="1607" w:customStyle="1">
    <w:name w:val="附录章标题 Char"/>
    <w:link w:val="1608"/>
    <w:qFormat/>
    <w:rPr>
      <w:rFonts w:ascii="黑体" w:eastAsia="黑体"/>
    </w:rPr>
  </w:style>
  <w:style w:type="paragraph" w:styleId="1608" w:customStyle="1">
    <w:name w:val="附录章标题"/>
    <w:next w:val="1145"/>
    <w:link w:val="1607"/>
    <w:qFormat/>
    <w:pPr>
      <w:ind w:left="567" w:hanging="567"/>
      <w:jc w:val="both"/>
      <w:tabs>
        <w:tab w:val="left" w:pos="567" w:leader="none"/>
      </w:tabs>
      <w:outlineLvl w:val="1"/>
    </w:pPr>
    <w:rPr>
      <w:rFonts w:ascii="黑体" w:eastAsia="黑体" w:hAnsiTheme="minorHAnsi" w:cstheme="minorBidi"/>
      <w:sz w:val="21"/>
      <w:szCs w:val="22"/>
    </w:rPr>
  </w:style>
  <w:style w:type="character" w:styleId="1609" w:customStyle="1">
    <w:name w:val="附录一级条标题 Char"/>
    <w:link w:val="1610"/>
    <w:qFormat/>
    <w:rPr>
      <w:rFonts w:ascii="黑体" w:eastAsia="黑体"/>
    </w:rPr>
  </w:style>
  <w:style w:type="paragraph" w:styleId="1610" w:customStyle="1">
    <w:name w:val="附录一级条标题"/>
    <w:basedOn w:val="1608"/>
    <w:next w:val="1145"/>
    <w:link w:val="1609"/>
    <w:qFormat/>
    <w:pPr>
      <w:ind w:left="0" w:firstLine="0"/>
      <w:outlineLvl w:val="2"/>
    </w:pPr>
  </w:style>
  <w:style w:type="character" w:styleId="1611" w:customStyle="1">
    <w:name w:val="首示例 Char"/>
    <w:link w:val="1612"/>
    <w:qFormat/>
    <w:rPr>
      <w:rFonts w:ascii="宋体" w:hAnsi="宋体"/>
      <w:sz w:val="18"/>
      <w:szCs w:val="18"/>
    </w:rPr>
  </w:style>
  <w:style w:type="paragraph" w:styleId="1612" w:customStyle="1">
    <w:name w:val="首示例"/>
    <w:next w:val="1145"/>
    <w:link w:val="1611"/>
    <w:qFormat/>
    <w:pPr>
      <w:ind w:left="900"/>
      <w:tabs>
        <w:tab w:val="left" w:pos="360" w:leader="none"/>
      </w:tabs>
    </w:pPr>
    <w:rPr>
      <w:rFonts w:ascii="宋体" w:hAnsi="宋体" w:eastAsiaTheme="minorEastAsia" w:cstheme="minorBidi"/>
      <w:sz w:val="18"/>
      <w:szCs w:val="18"/>
    </w:rPr>
  </w:style>
  <w:style w:type="character" w:styleId="1613" w:customStyle="1">
    <w:name w:val="无间隔 字符"/>
    <w:link w:val="1614"/>
    <w:qFormat/>
    <w:rPr>
      <w:rFonts w:ascii="Calibri" w:hAnsi="Calibri"/>
    </w:rPr>
  </w:style>
  <w:style w:type="paragraph" w:styleId="1614" w:customStyle="1">
    <w:name w:val="无间隔1"/>
    <w:link w:val="1613"/>
    <w:qFormat/>
    <w:pPr>
      <w:jc w:val="both"/>
      <w:widowControl w:val="off"/>
    </w:pPr>
    <w:rPr>
      <w:rFonts w:ascii="Calibri" w:hAnsi="Calibri" w:eastAsiaTheme="minorEastAsia" w:cstheme="minorBidi"/>
      <w:sz w:val="21"/>
      <w:szCs w:val="22"/>
    </w:rPr>
  </w:style>
  <w:style w:type="character" w:styleId="1615" w:customStyle="1">
    <w:name w:val="标题 Char"/>
    <w:basedOn w:val="832"/>
    <w:link w:val="889"/>
    <w:uiPriority w:val="10"/>
    <w:qFormat/>
    <w:rPr>
      <w:rFonts w:eastAsia="宋体" w:asciiTheme="majorHAnsi" w:hAnsiTheme="majorHAnsi" w:cstheme="majorBidi"/>
      <w:b/>
      <w:bCs/>
      <w:sz w:val="32"/>
      <w:szCs w:val="32"/>
    </w:rPr>
  </w:style>
  <w:style w:type="character" w:styleId="1616" w:customStyle="1">
    <w:name w:val="文档结构图 Char"/>
    <w:basedOn w:val="832"/>
    <w:link w:val="847"/>
    <w:uiPriority w:val="99"/>
    <w:semiHidden/>
    <w:qFormat/>
    <w:rPr>
      <w:rFonts w:ascii="宋体" w:hAnsi="Times New Roman" w:eastAsia="宋体" w:cs="Times New Roman"/>
      <w:sz w:val="18"/>
      <w:szCs w:val="18"/>
    </w:rPr>
  </w:style>
  <w:style w:type="character" w:styleId="1617" w:customStyle="1">
    <w:name w:val="日期 Char"/>
    <w:basedOn w:val="832"/>
    <w:link w:val="866"/>
    <w:uiPriority w:val="99"/>
    <w:semiHidden/>
    <w:qFormat/>
    <w:rPr>
      <w:rFonts w:ascii="Times New Roman" w:hAnsi="Times New Roman" w:eastAsia="宋体" w:cs="Times New Roman"/>
      <w:szCs w:val="24"/>
    </w:rPr>
  </w:style>
  <w:style w:type="character" w:styleId="1618" w:customStyle="1">
    <w:name w:val="HTML 地址 Char1"/>
    <w:basedOn w:val="832"/>
    <w:link w:val="858"/>
    <w:uiPriority w:val="99"/>
    <w:semiHidden/>
    <w:qFormat/>
    <w:rPr>
      <w:rFonts w:ascii="Times New Roman" w:hAnsi="Times New Roman" w:eastAsia="宋体" w:cs="Times New Roman"/>
      <w:i/>
      <w:iCs/>
      <w:szCs w:val="24"/>
    </w:rPr>
  </w:style>
  <w:style w:type="character" w:styleId="1619" w:customStyle="1">
    <w:name w:val="纯文本 Char"/>
    <w:basedOn w:val="832"/>
    <w:link w:val="862"/>
    <w:uiPriority w:val="99"/>
    <w:qFormat/>
    <w:rPr>
      <w:rFonts w:ascii="宋体" w:hAnsi="Courier New" w:eastAsia="宋体" w:cs="Courier New"/>
      <w:szCs w:val="21"/>
    </w:rPr>
  </w:style>
  <w:style w:type="character" w:styleId="1620" w:customStyle="1">
    <w:name w:val="HTML 预设格式 Char1"/>
    <w:basedOn w:val="832"/>
    <w:link w:val="886"/>
    <w:uiPriority w:val="99"/>
    <w:semiHidden/>
    <w:qFormat/>
    <w:rPr>
      <w:rFonts w:ascii="Courier New" w:hAnsi="Courier New" w:eastAsia="宋体" w:cs="Courier New"/>
      <w:sz w:val="20"/>
      <w:szCs w:val="20"/>
    </w:rPr>
  </w:style>
  <w:style w:type="character" w:styleId="1621" w:customStyle="1">
    <w:name w:val="脚注文本 Char"/>
    <w:basedOn w:val="832"/>
    <w:link w:val="877"/>
    <w:uiPriority w:val="99"/>
    <w:semiHidden/>
    <w:qFormat/>
    <w:rPr>
      <w:rFonts w:ascii="Times New Roman" w:hAnsi="Times New Roman" w:eastAsia="宋体" w:cs="Times New Roman"/>
      <w:sz w:val="18"/>
      <w:szCs w:val="18"/>
    </w:rPr>
  </w:style>
  <w:style w:type="character" w:styleId="1622" w:customStyle="1">
    <w:name w:val="批注文字 Char"/>
    <w:basedOn w:val="832"/>
    <w:link w:val="848"/>
    <w:qFormat/>
    <w:rPr>
      <w:rFonts w:ascii="Times New Roman" w:hAnsi="Times New Roman" w:eastAsia="宋体" w:cs="Times New Roman"/>
      <w:szCs w:val="24"/>
    </w:rPr>
  </w:style>
  <w:style w:type="character" w:styleId="1623" w:customStyle="1">
    <w:name w:val="正文文本缩进 Char"/>
    <w:basedOn w:val="832"/>
    <w:link w:val="853"/>
    <w:uiPriority w:val="99"/>
    <w:semiHidden/>
    <w:qFormat/>
    <w:rPr>
      <w:rFonts w:ascii="Times New Roman" w:hAnsi="Times New Roman" w:eastAsia="宋体" w:cs="Times New Roman"/>
      <w:szCs w:val="24"/>
    </w:rPr>
  </w:style>
  <w:style w:type="character" w:styleId="1624" w:customStyle="1">
    <w:name w:val="正文文本 Char"/>
    <w:basedOn w:val="832"/>
    <w:link w:val="835"/>
    <w:uiPriority w:val="99"/>
    <w:semiHidden/>
    <w:qFormat/>
    <w:rPr>
      <w:rFonts w:ascii="Times New Roman" w:hAnsi="Times New Roman" w:eastAsia="宋体" w:cs="Times New Roman"/>
      <w:szCs w:val="24"/>
    </w:rPr>
  </w:style>
  <w:style w:type="character" w:styleId="1625" w:customStyle="1">
    <w:name w:val="正文文本缩进 2 Char"/>
    <w:basedOn w:val="832"/>
    <w:link w:val="867"/>
    <w:uiPriority w:val="99"/>
    <w:semiHidden/>
    <w:qFormat/>
    <w:rPr>
      <w:rFonts w:ascii="Times New Roman" w:hAnsi="Times New Roman" w:eastAsia="宋体" w:cs="Times New Roman"/>
      <w:szCs w:val="24"/>
    </w:rPr>
  </w:style>
  <w:style w:type="character" w:styleId="1626" w:customStyle="1">
    <w:name w:val="正文文本 3 Char"/>
    <w:basedOn w:val="832"/>
    <w:link w:val="851"/>
    <w:uiPriority w:val="99"/>
    <w:semiHidden/>
    <w:qFormat/>
    <w:rPr>
      <w:rFonts w:ascii="Times New Roman" w:hAnsi="Times New Roman" w:eastAsia="宋体" w:cs="Times New Roman"/>
      <w:sz w:val="16"/>
      <w:szCs w:val="16"/>
    </w:rPr>
  </w:style>
  <w:style w:type="character" w:styleId="1627" w:customStyle="1">
    <w:name w:val="正文文本缩进 3 Char"/>
    <w:basedOn w:val="832"/>
    <w:link w:val="879"/>
    <w:uiPriority w:val="99"/>
    <w:semiHidden/>
    <w:qFormat/>
    <w:rPr>
      <w:rFonts w:ascii="Times New Roman" w:hAnsi="Times New Roman" w:eastAsia="宋体" w:cs="Times New Roman"/>
      <w:sz w:val="16"/>
      <w:szCs w:val="16"/>
    </w:rPr>
  </w:style>
  <w:style w:type="character" w:styleId="1628" w:customStyle="1">
    <w:name w:val="注释标题 Char2"/>
    <w:basedOn w:val="832"/>
    <w:link w:val="840"/>
    <w:uiPriority w:val="99"/>
    <w:semiHidden/>
    <w:qFormat/>
    <w:rPr>
      <w:rFonts w:ascii="Times New Roman" w:hAnsi="Times New Roman" w:eastAsia="宋体" w:cs="Times New Roman"/>
      <w:szCs w:val="24"/>
    </w:rPr>
  </w:style>
  <w:style w:type="character" w:styleId="1629" w:customStyle="1">
    <w:name w:val="批注主题 Char"/>
    <w:basedOn w:val="1622"/>
    <w:link w:val="890"/>
    <w:semiHidden/>
    <w:qFormat/>
    <w:rPr>
      <w:rFonts w:ascii="Times New Roman" w:hAnsi="Times New Roman" w:eastAsia="宋体" w:cs="Times New Roman"/>
      <w:b/>
      <w:bCs/>
      <w:szCs w:val="24"/>
    </w:rPr>
  </w:style>
  <w:style w:type="character" w:styleId="1630" w:customStyle="1">
    <w:name w:val="批注框文本 Char"/>
    <w:basedOn w:val="832"/>
    <w:link w:val="869"/>
    <w:semiHidden/>
    <w:qFormat/>
    <w:rPr>
      <w:rFonts w:ascii="Times New Roman" w:hAnsi="Times New Roman" w:eastAsia="宋体" w:cs="Times New Roman"/>
      <w:sz w:val="18"/>
      <w:szCs w:val="18"/>
    </w:rPr>
  </w:style>
  <w:style w:type="character" w:styleId="1631" w:customStyle="1">
    <w:name w:val="正文文本 2 Char"/>
    <w:basedOn w:val="832"/>
    <w:link w:val="885"/>
    <w:uiPriority w:val="99"/>
    <w:semiHidden/>
    <w:qFormat/>
    <w:rPr>
      <w:rFonts w:ascii="Times New Roman" w:hAnsi="Times New Roman" w:eastAsia="宋体" w:cs="Times New Roman"/>
      <w:szCs w:val="24"/>
    </w:rPr>
  </w:style>
  <w:style w:type="character" w:styleId="1632" w:customStyle="1">
    <w:name w:val="称呼 Char2"/>
    <w:basedOn w:val="832"/>
    <w:link w:val="850"/>
    <w:uiPriority w:val="99"/>
    <w:semiHidden/>
    <w:qFormat/>
    <w:rPr>
      <w:rFonts w:ascii="Times New Roman" w:hAnsi="Times New Roman" w:eastAsia="宋体" w:cs="Times New Roman"/>
      <w:szCs w:val="24"/>
    </w:rPr>
  </w:style>
  <w:style w:type="character" w:styleId="1633" w:customStyle="1">
    <w:name w:val="副标题 Char"/>
    <w:basedOn w:val="832"/>
    <w:link w:val="876"/>
    <w:uiPriority w:val="11"/>
    <w:qFormat/>
    <w:rPr>
      <w:rFonts w:eastAsia="宋体" w:asciiTheme="majorHAnsi" w:hAnsiTheme="majorHAnsi" w:cstheme="majorBidi"/>
      <w:b/>
      <w:bCs/>
      <w:sz w:val="32"/>
      <w:szCs w:val="32"/>
    </w:rPr>
  </w:style>
  <w:style w:type="character" w:styleId="1634" w:customStyle="1">
    <w:name w:val="尾注文本 Char"/>
    <w:basedOn w:val="832"/>
    <w:link w:val="868"/>
    <w:uiPriority w:val="99"/>
    <w:semiHidden/>
    <w:qFormat/>
    <w:rPr>
      <w:rFonts w:ascii="Times New Roman" w:hAnsi="Times New Roman" w:eastAsia="宋体" w:cs="Times New Roman"/>
      <w:szCs w:val="24"/>
    </w:rPr>
  </w:style>
  <w:style w:type="paragraph" w:styleId="1635" w:customStyle="1">
    <w:name w:val="xl19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9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标准书眉一"/>
    <w:qFormat/>
    <w:pPr>
      <w:jc w:val="both"/>
    </w:pPr>
  </w:style>
  <w:style w:type="paragraph" w:styleId="1638" w:customStyle="1">
    <w:name w:val="xl25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hands-on正文"/>
    <w:basedOn w:val="822"/>
    <w:qFormat/>
    <w:pPr>
      <w:ind w:firstLine="420"/>
      <w:jc w:val="left"/>
      <w:spacing w:before="40" w:after="80" w:line="320" w:lineRule="exact"/>
    </w:pPr>
    <w:rPr>
      <w:rFonts w:ascii="宋体" w:hAnsi="宋体" w:cs="宋体"/>
      <w:color w:val="000000"/>
      <w:szCs w:val="20"/>
    </w:rPr>
  </w:style>
  <w:style w:type="paragraph" w:styleId="1640" w:customStyle="1">
    <w:name w:val="标题3"/>
    <w:basedOn w:val="825"/>
    <w:qFormat/>
    <w:pPr>
      <w:keepLines w:val="0"/>
      <w:keepNext w:val="0"/>
      <w:spacing w:before="0" w:after="0" w:line="360" w:lineRule="auto"/>
    </w:pPr>
    <w:rPr>
      <w:rFonts w:eastAsia="仿宋_GB2312"/>
      <w:b w:val="0"/>
      <w:bCs/>
      <w:sz w:val="30"/>
      <w:szCs w:val="32"/>
    </w:rPr>
  </w:style>
  <w:style w:type="paragraph" w:styleId="1641" w:customStyle="1">
    <w:name w:val="xl19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三级无标题条"/>
    <w:basedOn w:val="822"/>
    <w:qFormat/>
    <w:pPr>
      <w:ind w:hanging="420"/>
    </w:pPr>
  </w:style>
  <w:style w:type="paragraph" w:styleId="1643" w:customStyle="1">
    <w:name w:val="列出段落3"/>
    <w:basedOn w:val="822"/>
    <w:uiPriority w:val="99"/>
    <w:qFormat/>
    <w:pPr>
      <w:ind w:firstLine="420"/>
    </w:pPr>
    <w:rPr>
      <w:rFonts w:ascii="Calibri" w:hAnsi="Calibri"/>
      <w:szCs w:val="22"/>
    </w:rPr>
  </w:style>
  <w:style w:type="paragraph" w:styleId="1644" w:customStyle="1">
    <w:name w:val="参考文献、索引标题"/>
    <w:basedOn w:val="1645"/>
    <w:next w:val="822"/>
    <w:qFormat/>
    <w:pPr>
      <w:spacing w:after="200"/>
    </w:pPr>
    <w:rPr>
      <w:sz w:val="21"/>
    </w:rPr>
  </w:style>
  <w:style w:type="paragraph" w:styleId="1645" w:customStyle="1">
    <w:name w:val="前言、引言标题"/>
    <w:next w:val="822"/>
    <w:qFormat/>
    <w:pPr>
      <w:jc w:val="center"/>
      <w:spacing w:before="640" w:after="560"/>
      <w:shd w:val="clear" w:color="ffffff" w:fill="ffffff"/>
      <w:tabs>
        <w:tab w:val="left" w:pos="425" w:leader="none"/>
      </w:tabs>
      <w:outlineLvl w:val="0"/>
    </w:pPr>
    <w:rPr>
      <w:rFonts w:ascii="黑体" w:eastAsia="黑体"/>
      <w:sz w:val="32"/>
    </w:rPr>
  </w:style>
  <w:style w:type="paragraph" w:styleId="1646" w:customStyle="1">
    <w:name w:val="xl28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小四缩进"/>
    <w:basedOn w:val="822"/>
    <w:qFormat/>
    <w:pPr>
      <w:ind w:firstLine="480"/>
      <w:spacing w:line="360" w:lineRule="auto"/>
    </w:pPr>
    <w:rPr>
      <w:sz w:val="24"/>
    </w:rPr>
  </w:style>
  <w:style w:type="paragraph" w:styleId="1648" w:customStyle="1">
    <w:name w:val="xl15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示例"/>
    <w:next w:val="1145"/>
    <w:qFormat/>
    <w:pPr>
      <w:ind w:left="425" w:firstLine="419"/>
      <w:jc w:val="both"/>
      <w:tabs>
        <w:tab w:val="left" w:pos="425" w:leader="none"/>
        <w:tab w:val="left" w:pos="816" w:leader="none"/>
      </w:tabs>
    </w:pPr>
    <w:rPr>
      <w:rFonts w:ascii="宋体"/>
      <w:sz w:val="18"/>
    </w:rPr>
  </w:style>
  <w:style w:type="paragraph" w:styleId="1650" w:customStyle="1">
    <w:name w:val="xl47"/>
    <w:basedOn w:val="822"/>
    <w:qFormat/>
    <w:pPr>
      <w:jc w:val="center"/>
      <w:spacing w:before="100" w:beforeAutospacing="1" w:after="100" w:afterAutospacing="1"/>
      <w:widowControl/>
    </w:pPr>
    <w:rPr>
      <w:rFonts w:hint="eastAsia" w:ascii="黑体" w:hAnsi="Arial Unicode MS" w:eastAsia="黑体"/>
      <w:b/>
      <w:bCs/>
      <w:sz w:val="24"/>
    </w:rPr>
  </w:style>
  <w:style w:type="paragraph" w:styleId="1651" w:customStyle="1">
    <w:name w:val="xl16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18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5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1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可研正文"/>
    <w:basedOn w:val="82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6" w:customStyle="1">
    <w:name w:val="正文文本 31"/>
    <w:basedOn w:val="822"/>
    <w:qFormat/>
    <w:rPr>
      <w:rFonts w:ascii="仿宋_GB2312" w:hAnsi="Arial" w:eastAsia="仿宋_GB2312"/>
      <w:sz w:val="32"/>
      <w:szCs w:val="20"/>
    </w:rPr>
  </w:style>
  <w:style w:type="paragraph" w:styleId="1657" w:customStyle="1">
    <w:name w:val="xl17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实施日期"/>
    <w:basedOn w:val="1659"/>
    <w:qFormat/>
    <w:pPr>
      <w:ind w:left="2580" w:hanging="420"/>
      <w:jc w:val="right"/>
      <w:framePr w:hSpace="0" w:wrap="around" w:xAlign="right"/>
    </w:pPr>
  </w:style>
  <w:style w:type="paragraph" w:styleId="1659" w:customStyle="1">
    <w:name w:val="发布日期"/>
    <w:qFormat/>
    <w:pPr>
      <w:framePr w:w="4000" w:h="473" w:vSpace="180" w:hSpace="180" w:wrap="around" w:hAnchor="margin" w:y="13511" w:hRule="exact"/>
    </w:pPr>
    <w:rPr>
      <w:rFonts w:eastAsia="黑体"/>
      <w:sz w:val="28"/>
    </w:rPr>
  </w:style>
  <w:style w:type="paragraph" w:styleId="1660" w:customStyle="1">
    <w:name w:val="xl30"/>
    <w:basedOn w:val="822"/>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xl309"/>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8"/>
    <w:basedOn w:val="822"/>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xl28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我的标题1"/>
    <w:basedOn w:val="8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5" w:customStyle="1">
    <w:name w:val="无间隔11"/>
    <w:next w:val="1614"/>
    <w:uiPriority w:val="1"/>
    <w:qFormat/>
    <w:rPr>
      <w:rFonts w:ascii="Calibri" w:hAnsi="Calibri"/>
      <w:sz w:val="22"/>
      <w:szCs w:val="22"/>
    </w:rPr>
  </w:style>
  <w:style w:type="paragraph" w:styleId="1666" w:customStyle="1">
    <w:name w:val="标准"/>
    <w:basedOn w:val="822"/>
    <w:qFormat/>
    <w:pPr>
      <w:spacing w:line="240" w:lineRule="atLeast"/>
    </w:pPr>
    <w:rPr>
      <w:rFonts w:eastAsia="楷体_GB2312"/>
      <w:sz w:val="24"/>
      <w:szCs w:val="20"/>
    </w:rPr>
  </w:style>
  <w:style w:type="paragraph" w:styleId="1667" w:customStyle="1">
    <w:name w:val="xl18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四级条标题"/>
    <w:basedOn w:val="1496"/>
    <w:next w:val="1145"/>
    <w:qFormat/>
    <w:pPr>
      <w:ind w:left="2520" w:hanging="420"/>
      <w:outlineLvl w:val="5"/>
    </w:pPr>
  </w:style>
  <w:style w:type="paragraph" w:styleId="1669" w:customStyle="1">
    <w:name w:val="正文首行缩进两字"/>
    <w:qFormat/>
    <w:pPr>
      <w:ind w:left="710"/>
      <w:jc w:val="both"/>
      <w:spacing w:line="300" w:lineRule="auto"/>
    </w:pPr>
    <w:rPr>
      <w:szCs w:val="21"/>
    </w:rPr>
  </w:style>
  <w:style w:type="paragraph" w:styleId="1670" w:customStyle="1">
    <w:name w:val="xl27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31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73"/>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3" w:customStyle="1">
    <w:name w:val="xl24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4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5" w:customStyle="1">
    <w:name w:val="数字编号列项（二级）"/>
    <w:qFormat/>
    <w:pPr>
      <w:ind w:left="1260" w:hanging="420"/>
      <w:jc w:val="both"/>
      <w:tabs>
        <w:tab w:val="left" w:pos="360" w:leader="none"/>
      </w:tabs>
    </w:pPr>
    <w:rPr>
      <w:rFonts w:ascii="宋体"/>
      <w:sz w:val="21"/>
    </w:rPr>
  </w:style>
  <w:style w:type="paragraph" w:styleId="1676" w:customStyle="1">
    <w:name w:val="正文(首行缩进)"/>
    <w:basedOn w:val="822"/>
    <w:qFormat/>
    <w:pPr>
      <w:ind w:firstLine="480"/>
      <w:jc w:val="left"/>
      <w:spacing w:line="360" w:lineRule="auto"/>
    </w:pPr>
    <w:rPr>
      <w:rFonts w:ascii="楷体_GB2312" w:hAnsi="宋体" w:eastAsia="楷体_GB2312"/>
      <w:color w:val="000000"/>
      <w:sz w:val="24"/>
    </w:rPr>
  </w:style>
  <w:style w:type="paragraph" w:styleId="1677" w:customStyle="1">
    <w:name w:val="批注主题2"/>
    <w:basedOn w:val="848"/>
    <w:next w:val="848"/>
    <w:qFormat/>
    <w:rPr>
      <w:b/>
      <w:bCs/>
    </w:rPr>
  </w:style>
  <w:style w:type="paragraph" w:styleId="1678" w:customStyle="1">
    <w:name w:val="xl32"/>
    <w:basedOn w:val="822"/>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普通(网站)2"/>
    <w:basedOn w:val="822"/>
    <w:qFormat/>
    <w:pPr>
      <w:jc w:val="left"/>
      <w:spacing w:before="100" w:beforeAutospacing="1" w:after="100" w:afterAutospacing="1"/>
      <w:widowControl/>
    </w:pPr>
    <w:rPr>
      <w:rFonts w:ascii="宋体" w:hAnsi="宋体" w:cs="宋体"/>
      <w:color w:val="000000"/>
      <w:sz w:val="24"/>
    </w:rPr>
  </w:style>
  <w:style w:type="paragraph" w:styleId="1680" w:customStyle="1">
    <w:name w:val="xl22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条文脚注"/>
    <w:basedOn w:val="877"/>
    <w:qFormat/>
    <w:pPr>
      <w:ind w:left="780" w:hanging="360"/>
      <w:jc w:val="both"/>
    </w:pPr>
    <w:rPr>
      <w:rFonts w:ascii="宋体" w:hAnsi="Times New Roman"/>
    </w:rPr>
  </w:style>
  <w:style w:type="paragraph" w:styleId="1682" w:customStyle="1">
    <w:name w:val="22h222heading2hiddenhead"/>
    <w:basedOn w:val="822"/>
    <w:qFormat/>
    <w:pPr>
      <w:jc w:val="left"/>
      <w:spacing w:before="100" w:beforeAutospacing="1" w:after="100" w:afterAutospacing="1"/>
      <w:widowControl/>
    </w:pPr>
    <w:rPr>
      <w:rFonts w:ascii="宋体" w:hAnsi="宋体" w:cs="宋体"/>
      <w:sz w:val="24"/>
    </w:rPr>
  </w:style>
  <w:style w:type="paragraph" w:styleId="1683" w:customStyle="1">
    <w:name w:val="xl24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8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3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正文·"/>
    <w:basedOn w:val="82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7" w:customStyle="1">
    <w:name w:val="标题4"/>
    <w:basedOn w:val="825"/>
    <w:qFormat/>
    <w:pPr>
      <w:jc w:val="center"/>
      <w:spacing w:before="120" w:after="120" w:line="415" w:lineRule="auto"/>
    </w:pPr>
    <w:rPr>
      <w:rFonts w:eastAsia="仿宋_GB2312"/>
    </w:rPr>
  </w:style>
  <w:style w:type="paragraph" w:styleId="1688" w:customStyle="1">
    <w:name w:val="xl16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0"/>
    <w:basedOn w:val="822"/>
    <w:qFormat/>
    <w:pPr>
      <w:jc w:val="left"/>
      <w:spacing w:before="100" w:beforeAutospacing="1" w:after="100" w:afterAutospacing="1"/>
      <w:widowControl/>
    </w:pPr>
    <w:rPr>
      <w:rFonts w:hint="eastAsia" w:ascii="宋体" w:hAnsi="宋体"/>
      <w:sz w:val="24"/>
    </w:rPr>
  </w:style>
  <w:style w:type="paragraph" w:styleId="1690" w:customStyle="1">
    <w:name w:val="文献分类号"/>
    <w:qFormat/>
    <w:pPr>
      <w:widowControl w:val="off"/>
      <w:framePr w:vSpace="180" w:hSpace="180" w:wrap="around" w:hAnchor="margin" w:y="1"/>
    </w:pPr>
    <w:rPr>
      <w:rFonts w:eastAsia="黑体"/>
      <w:sz w:val="21"/>
    </w:rPr>
  </w:style>
  <w:style w:type="paragraph" w:styleId="1691" w:customStyle="1">
    <w:name w:val="xl23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16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封面标准号1"/>
    <w:qFormat/>
    <w:pPr>
      <w:jc w:val="right"/>
      <w:spacing w:before="308"/>
      <w:widowControl w:val="off"/>
    </w:pPr>
    <w:rPr>
      <w:sz w:val="28"/>
    </w:rPr>
  </w:style>
  <w:style w:type="paragraph" w:styleId="1694" w:customStyle="1">
    <w:name w:val="font13"/>
    <w:basedOn w:val="822"/>
    <w:qFormat/>
    <w:pPr>
      <w:jc w:val="left"/>
      <w:spacing w:before="100" w:beforeAutospacing="1" w:after="100" w:afterAutospacing="1"/>
      <w:widowControl/>
    </w:pPr>
    <w:rPr>
      <w:rFonts w:hint="eastAsia" w:ascii="宋体" w:hAnsi="宋体"/>
      <w:b/>
      <w:bCs/>
      <w:sz w:val="20"/>
      <w:szCs w:val="20"/>
    </w:rPr>
  </w:style>
  <w:style w:type="paragraph" w:styleId="1695" w:customStyle="1">
    <w:name w:val="样式4"/>
    <w:basedOn w:val="822"/>
    <w:qFormat/>
    <w:pPr>
      <w:ind w:left="-2"/>
      <w:spacing w:line="440" w:lineRule="exact"/>
    </w:pPr>
    <w:rPr>
      <w:rFonts w:ascii="宋体" w:hAnsi="宋体"/>
      <w:sz w:val="28"/>
    </w:rPr>
  </w:style>
  <w:style w:type="paragraph" w:styleId="1696" w:customStyle="1">
    <w:name w:val="Char2"/>
    <w:basedOn w:val="822"/>
    <w:qFormat/>
    <w:pPr>
      <w:tabs>
        <w:tab w:val="left" w:pos="360" w:leader="none"/>
      </w:tabs>
    </w:pPr>
    <w:rPr>
      <w:sz w:val="24"/>
    </w:rPr>
  </w:style>
  <w:style w:type="paragraph" w:styleId="1697" w:customStyle="1">
    <w:name w:val="正文文本缩进1"/>
    <w:basedOn w:val="822"/>
    <w:qFormat/>
    <w:pPr>
      <w:ind w:firstLine="645"/>
    </w:pPr>
    <w:rPr>
      <w:rFonts w:ascii="楷体_GB2312" w:eastAsia="楷体_GB2312"/>
      <w:sz w:val="32"/>
      <w:szCs w:val="20"/>
    </w:rPr>
  </w:style>
  <w:style w:type="paragraph" w:styleId="1698" w:customStyle="1">
    <w:name w:val="xl25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4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列表2"/>
    <w:basedOn w:val="822"/>
    <w:qFormat/>
    <w:pPr>
      <w:ind w:left="200" w:hanging="200"/>
    </w:pPr>
  </w:style>
  <w:style w:type="paragraph" w:styleId="1701" w:customStyle="1">
    <w:name w:val="Char Char1 Char Char Char Char Char Char Char Char"/>
    <w:basedOn w:val="822"/>
    <w:qFormat/>
    <w:pPr>
      <w:spacing w:line="360" w:lineRule="auto"/>
    </w:pPr>
  </w:style>
  <w:style w:type="paragraph" w:styleId="1702" w:customStyle="1">
    <w:name w:val="正文4"/>
    <w:basedOn w:val="822"/>
    <w:qFormat/>
    <w:pPr>
      <w:ind w:firstLine="480"/>
      <w:spacing w:line="360" w:lineRule="auto"/>
    </w:pPr>
    <w:rPr>
      <w:rFonts w:ascii="楷体_GB2312" w:hAnsi="宋体" w:eastAsia="楷体_GB2312"/>
      <w:sz w:val="24"/>
      <w:szCs w:val="20"/>
    </w:rPr>
  </w:style>
  <w:style w:type="paragraph" w:styleId="1703" w:customStyle="1">
    <w:name w:val="封面标准号2"/>
    <w:basedOn w:val="1693"/>
    <w:qFormat/>
    <w:pPr>
      <w:spacing w:before="357" w:line="280" w:lineRule="exact"/>
      <w:framePr w:w="9138" w:h="1244" w:wrap="around" w:vAnchor="page" w:hAnchor="margin" w:y="2908" w:hRule="exact"/>
    </w:pPr>
  </w:style>
  <w:style w:type="paragraph" w:styleId="1704" w:customStyle="1">
    <w:name w:val="xl26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日期3"/>
    <w:basedOn w:val="822"/>
    <w:next w:val="822"/>
    <w:qFormat/>
    <w:pPr>
      <w:ind w:left="100"/>
    </w:pPr>
    <w:rPr>
      <w:rFonts w:ascii="仿宋_GB2312" w:eastAsia="仿宋_GB2312"/>
      <w:b/>
      <w:sz w:val="36"/>
    </w:rPr>
  </w:style>
  <w:style w:type="paragraph" w:styleId="1706" w:customStyle="1">
    <w:name w:val="xl21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26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批注主题1"/>
    <w:basedOn w:val="848"/>
    <w:next w:val="848"/>
    <w:qFormat/>
    <w:rPr>
      <w:b/>
      <w:bCs/>
    </w:rPr>
  </w:style>
  <w:style w:type="paragraph" w:styleId="1709" w:customStyle="1">
    <w:name w:val="xl77"/>
    <w:basedOn w:val="8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封面标准英文名称"/>
    <w:qFormat/>
    <w:pPr>
      <w:jc w:val="center"/>
      <w:spacing w:before="370" w:line="400" w:lineRule="exact"/>
      <w:widowControl w:val="off"/>
    </w:pPr>
    <w:rPr>
      <w:sz w:val="28"/>
    </w:rPr>
  </w:style>
  <w:style w:type="paragraph" w:styleId="1711" w:customStyle="1">
    <w:name w:val="xl64"/>
    <w:basedOn w:val="82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2" w:customStyle="1">
    <w:name w:val="xl22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列出段落11"/>
    <w:basedOn w:val="822"/>
    <w:qFormat/>
    <w:pPr>
      <w:ind w:firstLine="420"/>
    </w:pPr>
  </w:style>
  <w:style w:type="paragraph" w:styleId="1714" w:customStyle="1">
    <w:name w:val="Style Heading 2 节 + Before:  0.35 line After:  0.35 line"/>
    <w:basedOn w:val="1715"/>
    <w:qFormat/>
    <w:pPr>
      <w:ind w:left="0" w:firstLine="0"/>
    </w:pPr>
    <w:rPr>
      <w:szCs w:val="20"/>
    </w:rPr>
  </w:style>
  <w:style w:type="paragraph" w:styleId="1715" w:customStyle="1">
    <w:name w:val="Heading 2 节"/>
    <w:next w:val="822"/>
    <w:qFormat/>
    <w:pPr>
      <w:ind w:left="576" w:hanging="576"/>
      <w:jc w:val="center"/>
      <w:spacing w:line="440" w:lineRule="exact"/>
      <w:tabs>
        <w:tab w:val="left" w:pos="576" w:leader="none"/>
      </w:tabs>
    </w:pPr>
    <w:rPr>
      <w:rFonts w:eastAsia="黑体"/>
      <w:b/>
      <w:bCs/>
      <w:sz w:val="28"/>
      <w:szCs w:val="28"/>
    </w:rPr>
  </w:style>
  <w:style w:type="paragraph" w:styleId="1716" w:customStyle="1">
    <w:name w:val="正文文本 32"/>
    <w:basedOn w:val="822"/>
    <w:qFormat/>
    <w:rPr>
      <w:rFonts w:ascii="仿宋_GB2312" w:hAnsi="Arial" w:eastAsia="仿宋_GB2312"/>
      <w:sz w:val="32"/>
      <w:szCs w:val="20"/>
    </w:rPr>
  </w:style>
  <w:style w:type="paragraph" w:styleId="1717" w:customStyle="1">
    <w:name w:val="xl18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7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50"/>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0" w:customStyle="1">
    <w:name w:val="xl16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OC 标题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2" w:customStyle="1">
    <w:name w:val="xl14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0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GP正文(首行缩进)"/>
    <w:basedOn w:val="822"/>
    <w:qFormat/>
    <w:pPr>
      <w:ind w:firstLine="200"/>
      <w:jc w:val="left"/>
      <w:spacing w:line="360" w:lineRule="auto"/>
    </w:pPr>
    <w:rPr>
      <w:sz w:val="24"/>
      <w:szCs w:val="21"/>
    </w:rPr>
  </w:style>
  <w:style w:type="paragraph" w:styleId="1725" w:customStyle="1">
    <w:name w:val="xl26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53"/>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7" w:customStyle="1">
    <w:name w:val="xl21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font9"/>
    <w:basedOn w:val="822"/>
    <w:qFormat/>
    <w:pPr>
      <w:jc w:val="left"/>
      <w:spacing w:before="100" w:beforeAutospacing="1" w:after="100" w:afterAutospacing="1"/>
      <w:widowControl/>
    </w:pPr>
    <w:rPr>
      <w:rFonts w:eastAsia="Arial Unicode MS"/>
      <w:sz w:val="20"/>
      <w:szCs w:val="20"/>
    </w:rPr>
  </w:style>
  <w:style w:type="paragraph" w:styleId="1729" w:customStyle="1">
    <w:name w:val="xl35"/>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0" w:customStyle="1">
    <w:name w:val="正文文本 21"/>
    <w:basedOn w:val="822"/>
    <w:qFormat/>
    <w:pPr>
      <w:spacing w:after="120" w:line="480" w:lineRule="auto"/>
    </w:pPr>
  </w:style>
  <w:style w:type="paragraph" w:styleId="1731" w:customStyle="1">
    <w:name w:val="五级条标题"/>
    <w:basedOn w:val="1668"/>
    <w:next w:val="1145"/>
    <w:qFormat/>
    <w:pPr>
      <w:ind w:left="1276" w:hanging="1276"/>
      <w:tabs>
        <w:tab w:val="clear" w:pos="780" w:leader="none"/>
        <w:tab w:val="left" w:pos="1800" w:leader="none"/>
      </w:tabs>
      <w:outlineLvl w:val="6"/>
    </w:pPr>
  </w:style>
  <w:style w:type="paragraph" w:styleId="1732" w:customStyle="1">
    <w:name w:val="xl303"/>
    <w:basedOn w:val="8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3" w:customStyle="1">
    <w:name w:val="xl27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编号"/>
    <w:basedOn w:val="822"/>
    <w:qFormat/>
    <w:pPr>
      <w:ind w:left="195" w:hanging="51"/>
      <w:spacing w:line="360" w:lineRule="auto"/>
      <w:tabs>
        <w:tab w:val="left" w:pos="0" w:leader="none"/>
        <w:tab w:val="left" w:pos="1380" w:leader="none"/>
      </w:tabs>
    </w:pPr>
    <w:rPr>
      <w:rFonts w:ascii="Book Antiqua" w:hAnsi="Book Antiqua"/>
      <w:sz w:val="24"/>
      <w:szCs w:val="20"/>
    </w:rPr>
  </w:style>
  <w:style w:type="paragraph" w:styleId="1735" w:customStyle="1">
    <w:name w:val="xl301"/>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61"/>
    <w:basedOn w:val="8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xl28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8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封面正文"/>
    <w:qFormat/>
    <w:pPr>
      <w:jc w:val="both"/>
    </w:pPr>
  </w:style>
  <w:style w:type="paragraph" w:styleId="1740" w:customStyle="1">
    <w:name w:val="xl21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制作人文字"/>
    <w:basedOn w:val="822"/>
    <w:qFormat/>
    <w:rPr>
      <w:rFonts w:ascii="Arial" w:hAnsi="Arial" w:eastAsia="仿宋_GB2312"/>
      <w:bCs/>
      <w:sz w:val="28"/>
      <w:szCs w:val="20"/>
    </w:rPr>
  </w:style>
  <w:style w:type="paragraph" w:styleId="1742" w:customStyle="1">
    <w:name w:val="xl5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3" w:customStyle="1">
    <w:name w:val="xl25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4" w:customStyle="1">
    <w:name w:val="xl39"/>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5" w:customStyle="1">
    <w:name w:val="font10"/>
    <w:basedOn w:val="822"/>
    <w:qFormat/>
    <w:pPr>
      <w:jc w:val="left"/>
      <w:spacing w:before="100" w:beforeAutospacing="1" w:after="100" w:afterAutospacing="1"/>
      <w:widowControl/>
    </w:pPr>
    <w:rPr>
      <w:rFonts w:eastAsia="Arial Unicode MS"/>
      <w:color w:val="000000"/>
      <w:sz w:val="20"/>
      <w:szCs w:val="20"/>
    </w:rPr>
  </w:style>
  <w:style w:type="paragraph" w:styleId="1746" w:customStyle="1">
    <w:name w:val="纯文本2"/>
    <w:basedOn w:val="822"/>
    <w:qFormat/>
    <w:rPr>
      <w:rFonts w:ascii="宋体" w:hAnsi="Courier New"/>
      <w:szCs w:val="21"/>
    </w:rPr>
  </w:style>
  <w:style w:type="paragraph" w:styleId="1747" w:customStyle="1">
    <w:name w:val="font12"/>
    <w:basedOn w:val="822"/>
    <w:qFormat/>
    <w:pPr>
      <w:jc w:val="left"/>
      <w:spacing w:before="100" w:beforeAutospacing="1" w:after="100" w:afterAutospacing="1"/>
      <w:widowControl/>
    </w:pPr>
    <w:rPr>
      <w:rFonts w:eastAsia="Arial Unicode MS"/>
      <w:b/>
      <w:bCs/>
      <w:sz w:val="20"/>
      <w:szCs w:val="20"/>
    </w:rPr>
  </w:style>
  <w:style w:type="paragraph" w:styleId="1748" w:customStyle="1">
    <w:name w:val="xl31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xl6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0" w:customStyle="1">
    <w:name w:val="xl31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xl63"/>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2" w:customStyle="1">
    <w:name w:val="xl29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附录标识"/>
    <w:basedOn w:val="1645"/>
    <w:qFormat/>
    <w:pPr>
      <w:ind w:left="780" w:hanging="360"/>
      <w:spacing w:after="200"/>
      <w:tabs>
        <w:tab w:val="left" w:pos="780" w:leader="none"/>
        <w:tab w:val="left" w:pos="6405" w:leader="none"/>
      </w:tabs>
    </w:pPr>
    <w:rPr>
      <w:sz w:val="21"/>
    </w:rPr>
  </w:style>
  <w:style w:type="paragraph" w:styleId="1754" w:customStyle="1">
    <w:name w:val="xl34"/>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5" w:customStyle="1">
    <w:name w:val="xl22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正文文本1"/>
    <w:basedOn w:val="822"/>
    <w:qFormat/>
    <w:pPr>
      <w:jc w:val="left"/>
      <w:spacing w:after="120" w:line="288" w:lineRule="auto"/>
      <w:widowControl/>
    </w:pPr>
    <w:rPr>
      <w:rFonts w:ascii="Verdana" w:hAnsi="Verdana"/>
      <w:sz w:val="24"/>
      <w:szCs w:val="20"/>
      <w:lang w:eastAsia="en-US"/>
    </w:rPr>
  </w:style>
  <w:style w:type="paragraph" w:styleId="1757" w:customStyle="1">
    <w:name w:val="font5"/>
    <w:basedOn w:val="822"/>
    <w:qFormat/>
    <w:pPr>
      <w:jc w:val="left"/>
      <w:spacing w:before="100" w:beforeAutospacing="1" w:after="100" w:afterAutospacing="1"/>
      <w:widowControl/>
    </w:pPr>
    <w:rPr>
      <w:rFonts w:ascii="Tahoma" w:hAnsi="Tahoma" w:eastAsia="Arial Unicode MS" w:cs="Tahoma"/>
      <w:sz w:val="20"/>
      <w:szCs w:val="20"/>
    </w:rPr>
  </w:style>
  <w:style w:type="paragraph" w:styleId="1758" w:customStyle="1">
    <w:name w:val="xl19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72"/>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_Style 5"/>
    <w:basedOn w:val="822"/>
    <w:uiPriority w:val="34"/>
    <w:qFormat/>
  </w:style>
  <w:style w:type="paragraph" w:styleId="1761" w:customStyle="1">
    <w:name w:val="xl21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font6"/>
    <w:basedOn w:val="822"/>
    <w:qFormat/>
    <w:pPr>
      <w:jc w:val="left"/>
      <w:spacing w:before="100" w:beforeAutospacing="1" w:after="100" w:afterAutospacing="1"/>
      <w:widowControl/>
    </w:pPr>
    <w:rPr>
      <w:rFonts w:hint="eastAsia" w:ascii="黑体" w:hAnsi="Arial Unicode MS" w:eastAsia="黑体"/>
      <w:b/>
      <w:bCs/>
      <w:sz w:val="20"/>
      <w:szCs w:val="20"/>
    </w:rPr>
  </w:style>
  <w:style w:type="paragraph" w:styleId="1763" w:customStyle="1">
    <w:name w:val="xl300"/>
    <w:basedOn w:val="8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样式1111"/>
    <w:basedOn w:val="822"/>
    <w:qFormat/>
    <w:pPr>
      <w:ind w:firstLine="200"/>
      <w:jc w:val="left"/>
      <w:spacing w:line="360" w:lineRule="auto"/>
    </w:pPr>
    <w:rPr>
      <w:sz w:val="24"/>
    </w:rPr>
  </w:style>
  <w:style w:type="paragraph" w:styleId="1765" w:customStyle="1">
    <w:name w:val="xl75"/>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31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xl24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9" w:customStyle="1">
    <w:name w:val="TOC 标题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0" w:customStyle="1">
    <w:name w:val="样式 样式 标题 3H3Heading 3 - oldh3sect1.2.3BOD 0level_3PIM 3Leve... +..."/>
    <w:basedOn w:val="822"/>
    <w:qFormat/>
    <w:pPr>
      <w:ind w:left="709" w:hanging="709"/>
      <w:spacing w:line="300" w:lineRule="auto"/>
      <w:tabs>
        <w:tab w:val="left" w:pos="709" w:leader="none"/>
      </w:tabs>
    </w:pPr>
  </w:style>
  <w:style w:type="paragraph" w:styleId="1771" w:customStyle="1">
    <w:name w:val="Char11"/>
    <w:basedOn w:val="822"/>
    <w:qFormat/>
    <w:rPr>
      <w:rFonts w:ascii="Tahoma" w:hAnsi="Tahoma"/>
      <w:sz w:val="24"/>
      <w:szCs w:val="20"/>
    </w:rPr>
  </w:style>
  <w:style w:type="paragraph" w:styleId="1772" w:customStyle="1">
    <w:name w:val="xl17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0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我的表格文字"/>
    <w:basedOn w:val="822"/>
    <w:qFormat/>
    <w:pPr>
      <w:jc w:val="left"/>
      <w:widowControl/>
    </w:pPr>
    <w:rPr>
      <w:rFonts w:ascii="Arial" w:hAnsi="Arial" w:cs="Microsoft Sans Serif"/>
      <w:sz w:val="24"/>
      <w:szCs w:val="18"/>
    </w:rPr>
  </w:style>
  <w:style w:type="paragraph" w:styleId="1775" w:customStyle="1">
    <w:name w:val="xl24"/>
    <w:basedOn w:val="8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正文文本 22"/>
    <w:basedOn w:val="822"/>
    <w:qFormat/>
    <w:pPr>
      <w:spacing w:after="120" w:line="480" w:lineRule="auto"/>
    </w:pPr>
  </w:style>
  <w:style w:type="paragraph" w:styleId="1777" w:customStyle="1">
    <w:name w:val="xl3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8" w:customStyle="1">
    <w:name w:val="xl29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9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0" w:customStyle="1">
    <w:name w:val="附录二级条标题"/>
    <w:basedOn w:val="1610"/>
    <w:next w:val="1145"/>
    <w:qFormat/>
    <w:pPr>
      <w:ind w:left="1779" w:hanging="1069"/>
      <w:outlineLvl w:val="3"/>
    </w:pPr>
  </w:style>
  <w:style w:type="paragraph" w:styleId="1781" w:customStyle="1">
    <w:name w:val="xl60"/>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2" w:customStyle="1">
    <w:name w:val="xl18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FA正文+标号"/>
    <w:basedOn w:val="82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4" w:customStyle="1">
    <w:name w:val="xl69"/>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5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附录三级条标题"/>
    <w:basedOn w:val="1780"/>
    <w:next w:val="1145"/>
    <w:qFormat/>
    <w:pPr>
      <w:ind w:left="851" w:hanging="851"/>
      <w:outlineLvl w:val="4"/>
    </w:pPr>
  </w:style>
  <w:style w:type="paragraph" w:styleId="1787" w:customStyle="1">
    <w:name w:val="xl29"/>
    <w:basedOn w:val="822"/>
    <w:qFormat/>
    <w:pPr>
      <w:jc w:val="left"/>
      <w:spacing w:before="100" w:beforeAutospacing="1" w:after="100" w:afterAutospacing="1"/>
      <w:widowControl/>
    </w:pPr>
    <w:rPr>
      <w:rFonts w:ascii="Tahoma" w:hAnsi="Tahoma" w:eastAsia="Arial Unicode MS" w:cs="Tahoma"/>
      <w:sz w:val="16"/>
      <w:szCs w:val="16"/>
    </w:rPr>
  </w:style>
  <w:style w:type="paragraph" w:styleId="1788" w:customStyle="1">
    <w:name w:val="文档结构图2"/>
    <w:basedOn w:val="822"/>
    <w:qFormat/>
    <w:rPr>
      <w:rFonts w:ascii="宋体"/>
      <w:sz w:val="18"/>
      <w:szCs w:val="18"/>
    </w:rPr>
  </w:style>
  <w:style w:type="paragraph" w:styleId="1789" w:customStyle="1">
    <w:name w:val="xl59"/>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0" w:customStyle="1">
    <w:name w:val="xl206"/>
    <w:basedOn w:val="822"/>
    <w:qFormat/>
    <w:pPr>
      <w:jc w:val="left"/>
      <w:spacing w:before="100" w:beforeAutospacing="1" w:after="100" w:afterAutospacing="1"/>
      <w:shd w:val="clear" w:color="000000" w:fill="ffffff"/>
      <w:widowControl/>
    </w:pPr>
    <w:rPr>
      <w:rFonts w:ascii="Arial" w:hAnsi="Arial" w:cs="Arial"/>
      <w:sz w:val="20"/>
      <w:szCs w:val="20"/>
    </w:rPr>
  </w:style>
  <w:style w:type="paragraph" w:styleId="1791" w:customStyle="1">
    <w:name w:val="xl32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2" w:customStyle="1">
    <w:name w:val="xl3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3" w:customStyle="1">
    <w:name w:val="附录四级条标题"/>
    <w:basedOn w:val="1786"/>
    <w:next w:val="1145"/>
    <w:qFormat/>
    <w:pPr>
      <w:ind w:left="992" w:hanging="992"/>
      <w:outlineLvl w:val="5"/>
    </w:pPr>
  </w:style>
  <w:style w:type="paragraph" w:styleId="1794" w:customStyle="1">
    <w:name w:val="font8"/>
    <w:basedOn w:val="822"/>
    <w:qFormat/>
    <w:pPr>
      <w:jc w:val="left"/>
      <w:spacing w:before="100" w:beforeAutospacing="1" w:after="100" w:afterAutospacing="1"/>
      <w:widowControl/>
    </w:pPr>
    <w:rPr>
      <w:rFonts w:hint="eastAsia" w:ascii="宋体" w:hAnsi="宋体"/>
      <w:color w:val="000000"/>
      <w:sz w:val="20"/>
      <w:szCs w:val="20"/>
    </w:rPr>
  </w:style>
  <w:style w:type="paragraph" w:styleId="1795" w:customStyle="1">
    <w:name w:val="xl18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8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符号编号"/>
    <w:basedOn w:val="822"/>
    <w:qFormat/>
    <w:pPr>
      <w:ind w:left="1395" w:hanging="600"/>
      <w:spacing w:line="360" w:lineRule="auto"/>
      <w:tabs>
        <w:tab w:val="left" w:pos="1395" w:leader="none"/>
      </w:tabs>
    </w:pPr>
    <w:rPr>
      <w:sz w:val="24"/>
      <w:szCs w:val="20"/>
    </w:rPr>
  </w:style>
  <w:style w:type="paragraph" w:styleId="1798" w:customStyle="1">
    <w:name w:val="xl31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25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 + 四号"/>
    <w:basedOn w:val="822"/>
    <w:qFormat/>
    <w:pPr>
      <w:spacing w:line="480" w:lineRule="exact"/>
    </w:pPr>
    <w:rPr>
      <w:sz w:val="28"/>
      <w:szCs w:val="20"/>
    </w:rPr>
  </w:style>
  <w:style w:type="paragraph" w:styleId="1801" w:customStyle="1">
    <w:name w:val="xl15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Char1 Char Char Char"/>
    <w:basedOn w:val="822"/>
    <w:uiPriority w:val="99"/>
    <w:qFormat/>
    <w:rPr>
      <w:rFonts w:ascii="Tahoma" w:hAnsi="Tahoma"/>
      <w:sz w:val="24"/>
      <w:szCs w:val="20"/>
    </w:rPr>
  </w:style>
  <w:style w:type="paragraph" w:styleId="1803" w:customStyle="1">
    <w:name w:val="xl51"/>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4" w:customStyle="1">
    <w:name w:val="xl29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附录五级条标题"/>
    <w:basedOn w:val="1793"/>
    <w:next w:val="1145"/>
    <w:qFormat/>
    <w:pPr>
      <w:ind w:left="2940" w:hanging="420"/>
      <w:tabs>
        <w:tab w:val="left" w:pos="780" w:leader="none"/>
        <w:tab w:val="left" w:pos="1800" w:leader="none"/>
      </w:tabs>
      <w:outlineLvl w:val="6"/>
    </w:pPr>
  </w:style>
  <w:style w:type="paragraph" w:styleId="1806" w:customStyle="1">
    <w:name w:val="font11"/>
    <w:basedOn w:val="822"/>
    <w:qFormat/>
    <w:pPr>
      <w:jc w:val="left"/>
      <w:spacing w:before="100" w:beforeAutospacing="1" w:after="100" w:afterAutospacing="1"/>
      <w:widowControl/>
    </w:pPr>
    <w:rPr>
      <w:rFonts w:hint="eastAsia" w:ascii="宋体" w:hAnsi="宋体"/>
      <w:sz w:val="20"/>
      <w:szCs w:val="20"/>
    </w:rPr>
  </w:style>
  <w:style w:type="paragraph" w:styleId="1807" w:customStyle="1">
    <w:name w:val="xl173"/>
    <w:basedOn w:val="8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首行缩进1"/>
    <w:basedOn w:val="822"/>
    <w:qFormat/>
    <w:pPr>
      <w:ind w:firstLine="420"/>
      <w:spacing w:line="360" w:lineRule="auto"/>
    </w:pPr>
    <w:rPr>
      <w:rFonts w:ascii="Arial" w:hAnsi="Arial"/>
      <w:sz w:val="20"/>
      <w:szCs w:val="21"/>
    </w:rPr>
  </w:style>
  <w:style w:type="paragraph" w:styleId="1809" w:customStyle="1">
    <w:name w:val="图表目录1"/>
    <w:basedOn w:val="863"/>
    <w:qFormat/>
    <w:pPr>
      <w:jc w:val="center"/>
      <w:spacing w:after="120" w:line="360" w:lineRule="auto"/>
    </w:pPr>
    <w:rPr>
      <w:rFonts w:ascii="楷体"/>
      <w:sz w:val="28"/>
    </w:rPr>
  </w:style>
  <w:style w:type="paragraph" w:styleId="1810" w:customStyle="1">
    <w:name w:val="xl29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5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46"/>
    <w:basedOn w:val="822"/>
    <w:qFormat/>
    <w:pPr>
      <w:jc w:val="left"/>
      <w:spacing w:before="100" w:beforeAutospacing="1" w:after="100" w:afterAutospacing="1"/>
      <w:widowControl/>
    </w:pPr>
    <w:rPr>
      <w:rFonts w:ascii="Arial Unicode MS" w:hAnsi="Arial Unicode MS" w:eastAsia="Arial Unicode MS"/>
      <w:sz w:val="24"/>
    </w:rPr>
  </w:style>
  <w:style w:type="paragraph" w:styleId="1813" w:customStyle="1">
    <w:name w:val="xl71"/>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4" w:customStyle="1">
    <w:name w:val="xl22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1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表格1"/>
    <w:basedOn w:val="822"/>
    <w:qFormat/>
    <w:rPr>
      <w:rFonts w:ascii="宋体"/>
      <w:szCs w:val="21"/>
    </w:rPr>
  </w:style>
  <w:style w:type="paragraph" w:styleId="1817" w:customStyle="1">
    <w:name w:val="TOC 51"/>
    <w:basedOn w:val="822"/>
    <w:next w:val="822"/>
    <w:uiPriority w:val="39"/>
    <w:qFormat/>
    <w:pPr>
      <w:ind w:left="1680"/>
    </w:pPr>
    <w:rPr>
      <w:rFonts w:ascii="Calibri" w:hAnsi="Calibri"/>
      <w:szCs w:val="22"/>
    </w:rPr>
  </w:style>
  <w:style w:type="paragraph" w:styleId="1818" w:customStyle="1">
    <w:name w:val="xl17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Style Heading 3H31.1.1标题 3Level 3 Headlevel_3PIM 3h3sect1.2...."/>
    <w:basedOn w:val="825"/>
    <w:qFormat/>
    <w:pPr>
      <w:ind w:left="720" w:hanging="720"/>
      <w:spacing w:before="120" w:after="120" w:line="360" w:lineRule="auto"/>
    </w:pPr>
    <w:rPr>
      <w:rFonts w:eastAsia="黑体"/>
      <w:bCs/>
      <w:sz w:val="24"/>
    </w:rPr>
  </w:style>
  <w:style w:type="paragraph" w:styleId="1820" w:customStyle="1">
    <w:name w:val="xl25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6"/>
    <w:basedOn w:val="8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2" w:customStyle="1">
    <w:name w:val="xl30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3" w:customStyle="1">
    <w:name w:val="列项——"/>
    <w:qFormat/>
    <w:pPr>
      <w:ind w:left="840" w:hanging="420"/>
      <w:jc w:val="both"/>
      <w:widowControl w:val="off"/>
      <w:tabs>
        <w:tab w:val="left" w:pos="1140" w:leader="none"/>
      </w:tabs>
    </w:pPr>
    <w:rPr>
      <w:rFonts w:ascii="宋体"/>
      <w:sz w:val="21"/>
    </w:rPr>
  </w:style>
  <w:style w:type="paragraph" w:styleId="1824" w:customStyle="1">
    <w:name w:val="Char1"/>
    <w:basedOn w:val="822"/>
    <w:qFormat/>
    <w:pPr>
      <w:ind w:left="840" w:hanging="420"/>
      <w:tabs>
        <w:tab w:val="left" w:pos="840" w:leader="none"/>
      </w:tabs>
    </w:pPr>
    <w:rPr>
      <w:sz w:val="24"/>
    </w:rPr>
  </w:style>
  <w:style w:type="paragraph" w:styleId="1825" w:customStyle="1">
    <w:name w:val="xl25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font14"/>
    <w:basedOn w:val="822"/>
    <w:qFormat/>
    <w:pPr>
      <w:jc w:val="left"/>
      <w:spacing w:before="100" w:beforeAutospacing="1" w:after="100" w:afterAutospacing="1"/>
      <w:widowControl/>
    </w:pPr>
    <w:rPr>
      <w:rFonts w:ascii="宋体" w:hAnsi="宋体" w:cs="宋体"/>
      <w:sz w:val="20"/>
      <w:szCs w:val="20"/>
    </w:rPr>
  </w:style>
  <w:style w:type="paragraph" w:styleId="1827" w:customStyle="1">
    <w:name w:val="font7"/>
    <w:basedOn w:val="822"/>
    <w:qFormat/>
    <w:pPr>
      <w:jc w:val="left"/>
      <w:spacing w:before="100" w:beforeAutospacing="1" w:after="100" w:afterAutospacing="1"/>
      <w:widowControl/>
    </w:pPr>
    <w:rPr>
      <w:rFonts w:eastAsia="Arial Unicode MS"/>
      <w:b/>
      <w:bCs/>
      <w:color w:val="000000"/>
      <w:sz w:val="20"/>
      <w:szCs w:val="20"/>
    </w:rPr>
  </w:style>
  <w:style w:type="paragraph" w:styleId="1828" w:customStyle="1">
    <w:name w:val="xl22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3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TOC 81"/>
    <w:basedOn w:val="822"/>
    <w:next w:val="822"/>
    <w:uiPriority w:val="39"/>
    <w:qFormat/>
    <w:pPr>
      <w:ind w:left="2940"/>
    </w:pPr>
    <w:rPr>
      <w:rFonts w:ascii="Calibri" w:hAnsi="Calibri"/>
      <w:szCs w:val="22"/>
    </w:rPr>
  </w:style>
  <w:style w:type="paragraph" w:styleId="1831" w:customStyle="1">
    <w:name w:val="xl29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标准标志"/>
    <w:next w:val="822"/>
    <w:qFormat/>
    <w:pPr>
      <w:jc w:val="right"/>
      <w:spacing w:line="0" w:lineRule="atLeast"/>
      <w:shd w:val="solid" w:color="ffffff" w:fill="ffffff"/>
      <w:framePr w:w="2268" w:h="1392" w:wrap="around" w:hAnchor="margin" w:x="6748" w:y="171" w:hRule="exact"/>
    </w:pPr>
    <w:rPr>
      <w:b/>
      <w:sz w:val="96"/>
    </w:rPr>
  </w:style>
  <w:style w:type="paragraph" w:styleId="1833" w:customStyle="1">
    <w:name w:val="xl45"/>
    <w:basedOn w:val="822"/>
    <w:qFormat/>
    <w:pPr>
      <w:jc w:val="left"/>
      <w:spacing w:before="100" w:beforeAutospacing="1" w:after="100" w:afterAutospacing="1"/>
      <w:widowControl/>
    </w:pPr>
    <w:rPr>
      <w:rFonts w:hint="eastAsia" w:ascii="黑体" w:hAnsi="Arial Unicode MS" w:eastAsia="黑体"/>
      <w:b/>
      <w:bCs/>
      <w:sz w:val="24"/>
    </w:rPr>
  </w:style>
  <w:style w:type="paragraph" w:styleId="1834" w:customStyle="1">
    <w:name w:val="xl198"/>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列项·"/>
    <w:qFormat/>
    <w:pPr>
      <w:ind w:left="840" w:hanging="425"/>
      <w:jc w:val="both"/>
      <w:tabs>
        <w:tab w:val="left" w:pos="425" w:leader="none"/>
        <w:tab w:val="left" w:pos="840" w:leader="none"/>
      </w:tabs>
    </w:pPr>
    <w:rPr>
      <w:rFonts w:ascii="宋体"/>
      <w:sz w:val="21"/>
    </w:rPr>
  </w:style>
  <w:style w:type="paragraph" w:styleId="1836" w:customStyle="1">
    <w:name w:val="xl15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OC 标题121"/>
    <w:basedOn w:val="823"/>
    <w:next w:val="8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8" w:customStyle="1">
    <w:name w:val="标准称谓"/>
    <w:next w:val="82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39" w:customStyle="1">
    <w:name w:val="xl17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文本块2"/>
    <w:basedOn w:val="822"/>
    <w:qFormat/>
    <w:pPr>
      <w:ind w:left="630" w:right="630"/>
      <w:jc w:val="center"/>
    </w:pPr>
    <w:rPr>
      <w:rFonts w:ascii="宋体"/>
      <w:b/>
      <w:sz w:val="32"/>
    </w:rPr>
  </w:style>
  <w:style w:type="paragraph" w:styleId="1841" w:customStyle="1">
    <w:name w:val="正文格式"/>
    <w:basedOn w:val="822"/>
    <w:qFormat/>
    <w:pPr>
      <w:ind w:firstLine="482"/>
      <w:spacing w:line="400" w:lineRule="exact"/>
      <w:widowControl/>
    </w:pPr>
    <w:rPr>
      <w:rFonts w:ascii="Arial" w:hAnsi="Arial" w:eastAsia="新宋体"/>
      <w:sz w:val="24"/>
      <w:szCs w:val="20"/>
    </w:rPr>
  </w:style>
  <w:style w:type="paragraph" w:styleId="1842" w:customStyle="1">
    <w:name w:val="xl191"/>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9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TOC 41"/>
    <w:basedOn w:val="822"/>
    <w:next w:val="822"/>
    <w:uiPriority w:val="39"/>
    <w:qFormat/>
    <w:pPr>
      <w:ind w:left="1260"/>
    </w:pPr>
    <w:rPr>
      <w:rFonts w:ascii="Calibri" w:hAnsi="Calibri"/>
      <w:szCs w:val="22"/>
    </w:rPr>
  </w:style>
  <w:style w:type="paragraph" w:styleId="1845" w:customStyle="1">
    <w:name w:val="xl26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目次、标准名称标题"/>
    <w:basedOn w:val="1645"/>
    <w:next w:val="1145"/>
    <w:qFormat/>
    <w:pPr>
      <w:spacing w:line="460" w:lineRule="exact"/>
    </w:pPr>
  </w:style>
  <w:style w:type="paragraph" w:styleId="1847" w:customStyle="1">
    <w:name w:val="xl6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16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8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段 Char"/>
    <w:qFormat/>
    <w:pPr>
      <w:ind w:firstLine="200"/>
      <w:jc w:val="both"/>
    </w:pPr>
    <w:rPr>
      <w:rFonts w:ascii="宋体"/>
      <w:sz w:val="21"/>
    </w:rPr>
  </w:style>
  <w:style w:type="paragraph" w:styleId="1851" w:customStyle="1">
    <w:name w:val="xl49"/>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2" w:customStyle="1">
    <w:name w:val="xl298"/>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22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普通正文"/>
    <w:basedOn w:val="822"/>
    <w:qFormat/>
    <w:pPr>
      <w:ind w:firstLine="480"/>
      <w:jc w:val="left"/>
      <w:spacing w:before="120" w:after="120" w:line="360" w:lineRule="auto"/>
    </w:pPr>
    <w:rPr>
      <w:rFonts w:ascii="Arial" w:hAnsi="Arial"/>
      <w:sz w:val="24"/>
    </w:rPr>
  </w:style>
  <w:style w:type="paragraph" w:styleId="1855" w:customStyle="1">
    <w:name w:val="TOC 61"/>
    <w:basedOn w:val="822"/>
    <w:next w:val="822"/>
    <w:uiPriority w:val="39"/>
    <w:qFormat/>
    <w:pPr>
      <w:ind w:left="2100"/>
    </w:pPr>
    <w:rPr>
      <w:rFonts w:ascii="Calibri" w:hAnsi="Calibri"/>
      <w:szCs w:val="22"/>
    </w:rPr>
  </w:style>
  <w:style w:type="paragraph" w:styleId="1856" w:customStyle="1">
    <w:name w:val="xl23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标准书脚_偶数页"/>
    <w:qFormat/>
    <w:pPr>
      <w:spacing w:before="120"/>
    </w:pPr>
    <w:rPr>
      <w:sz w:val="18"/>
    </w:rPr>
  </w:style>
  <w:style w:type="paragraph" w:styleId="1858" w:customStyle="1">
    <w:name w:val="样式 标题 2市检方案标题2第一层条h22章标题节标题第一章 标题 2Heading 2 HiddenHead..."/>
    <w:basedOn w:val="824"/>
    <w:qFormat/>
    <w:pPr>
      <w:jc w:val="left"/>
      <w:spacing w:before="120" w:after="120" w:line="264" w:lineRule="auto"/>
    </w:pPr>
    <w:rPr>
      <w:rFonts w:ascii="楷体_GB2312" w:hAnsi="楷体" w:cs="宋体"/>
      <w:color w:val="000000"/>
      <w:sz w:val="28"/>
      <w:szCs w:val="28"/>
    </w:rPr>
  </w:style>
  <w:style w:type="paragraph" w:styleId="1859" w:customStyle="1">
    <w:name w:val="xl28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Item List in Table"/>
    <w:basedOn w:val="82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1" w:customStyle="1">
    <w:name w:val="Char Char1"/>
    <w:basedOn w:val="822"/>
    <w:uiPriority w:val="99"/>
    <w:semiHidden/>
    <w:qFormat/>
    <w:pPr>
      <w:jc w:val="left"/>
      <w:spacing w:after="160" w:line="240" w:lineRule="exact"/>
      <w:widowControl/>
    </w:pPr>
    <w:rPr>
      <w:rFonts w:ascii="Verdana" w:hAnsi="Verdana"/>
      <w:sz w:val="20"/>
      <w:lang w:eastAsia="en-US"/>
    </w:rPr>
  </w:style>
  <w:style w:type="paragraph" w:styleId="1862" w:customStyle="1">
    <w:name w:val="xl6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3" w:customStyle="1">
    <w:name w:val="日期2"/>
    <w:basedOn w:val="822"/>
    <w:next w:val="822"/>
    <w:qFormat/>
    <w:pPr>
      <w:ind w:left="100"/>
    </w:pPr>
    <w:rPr>
      <w:rFonts w:ascii="仿宋_GB2312" w:eastAsia="仿宋_GB2312"/>
      <w:b/>
      <w:sz w:val="36"/>
    </w:rPr>
  </w:style>
  <w:style w:type="paragraph" w:styleId="1864" w:customStyle="1">
    <w:name w:val="xl33"/>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xl20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7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样式4 Char"/>
    <w:basedOn w:val="822"/>
    <w:qFormat/>
    <w:pPr>
      <w:ind w:firstLine="480"/>
      <w:jc w:val="left"/>
      <w:spacing w:line="360" w:lineRule="auto"/>
      <w:widowControl/>
    </w:pPr>
    <w:rPr>
      <w:color w:val="000000"/>
      <w:sz w:val="24"/>
    </w:rPr>
  </w:style>
  <w:style w:type="paragraph" w:styleId="1868" w:customStyle="1">
    <w:name w:val="xl5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9" w:customStyle="1">
    <w:name w:val="xl20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31"/>
    <w:basedOn w:val="822"/>
    <w:qFormat/>
    <w:pPr>
      <w:jc w:val="left"/>
      <w:spacing w:before="100" w:beforeAutospacing="1" w:after="100" w:afterAutospacing="1"/>
      <w:widowControl/>
    </w:pPr>
    <w:rPr>
      <w:rFonts w:ascii="Tahoma" w:hAnsi="Tahoma" w:eastAsia="Arial Unicode MS" w:cs="Tahoma"/>
      <w:sz w:val="16"/>
      <w:szCs w:val="16"/>
    </w:rPr>
  </w:style>
  <w:style w:type="paragraph" w:styleId="1871" w:customStyle="1">
    <w:name w:val="xl297"/>
    <w:basedOn w:val="8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xl15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2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xl27"/>
    <w:basedOn w:val="822"/>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xl26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306"/>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标准书眉_偶数页"/>
    <w:basedOn w:val="1878"/>
    <w:next w:val="822"/>
    <w:qFormat/>
    <w:pPr>
      <w:jc w:val="left"/>
    </w:pPr>
  </w:style>
  <w:style w:type="paragraph" w:styleId="1878" w:customStyle="1">
    <w:name w:val="标准书眉_奇数页"/>
    <w:next w:val="822"/>
    <w:qFormat/>
    <w:pPr>
      <w:jc w:val="right"/>
      <w:spacing w:after="120"/>
      <w:tabs>
        <w:tab w:val="center" w:pos="4154" w:leader="none"/>
        <w:tab w:val="right" w:pos="8306" w:leader="none"/>
      </w:tabs>
    </w:pPr>
    <w:rPr>
      <w:sz w:val="21"/>
    </w:rPr>
  </w:style>
  <w:style w:type="paragraph" w:styleId="1879" w:customStyle="1">
    <w:name w:val="xl55"/>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0" w:customStyle="1">
    <w:name w:val="xl19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5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内容标题"/>
    <w:basedOn w:val="822"/>
    <w:qFormat/>
    <w:pPr>
      <w:shd w:val="clear" w:color="auto" w:fill="000080"/>
    </w:pPr>
    <w:rPr>
      <w:rFonts w:ascii="Tahoma" w:hAnsi="Tahoma"/>
      <w:sz w:val="24"/>
      <w:shd w:val="clear" w:color="auto" w:fill="000080"/>
    </w:rPr>
  </w:style>
  <w:style w:type="paragraph" w:styleId="1883" w:customStyle="1">
    <w:name w:val="xl19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23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样式2"/>
    <w:basedOn w:val="822"/>
    <w:qFormat/>
    <w:pPr>
      <w:ind w:left="624" w:hanging="720"/>
    </w:pPr>
    <w:rPr>
      <w:rFonts w:ascii="黑体" w:eastAsia="黑体"/>
      <w:b/>
      <w:sz w:val="30"/>
    </w:rPr>
  </w:style>
  <w:style w:type="paragraph" w:styleId="1886" w:customStyle="1">
    <w:name w:val="xl16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14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默认段落字体 Para Char Char Char Char Char Char Char"/>
    <w:basedOn w:val="822"/>
    <w:qFormat/>
    <w:pPr>
      <w:ind w:left="200"/>
      <w:jc w:val="left"/>
      <w:spacing w:line="360" w:lineRule="auto"/>
    </w:pPr>
    <w:rPr>
      <w:rFonts w:ascii="宋体" w:hAnsi="宋体"/>
      <w:color w:val="000000"/>
      <w:sz w:val="24"/>
      <w:szCs w:val="20"/>
    </w:rPr>
  </w:style>
  <w:style w:type="paragraph" w:styleId="1889" w:customStyle="1">
    <w:name w:val="xl14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76"/>
    <w:basedOn w:val="8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1" w:customStyle="1">
    <w:name w:val="xl18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表格文字"/>
    <w:basedOn w:val="822"/>
    <w:qFormat/>
    <w:pPr>
      <w:jc w:val="center"/>
      <w:tabs>
        <w:tab w:val="left" w:pos="7740" w:leader="none"/>
      </w:tabs>
    </w:pPr>
    <w:rPr>
      <w:rFonts w:ascii="宋体" w:hAnsi="宋体"/>
      <w:sz w:val="24"/>
      <w:szCs w:val="20"/>
    </w:rPr>
  </w:style>
  <w:style w:type="paragraph" w:styleId="1893" w:customStyle="1">
    <w:name w:val="xl21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9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表格文本"/>
    <w:basedOn w:val="822"/>
    <w:qFormat/>
    <w:pPr>
      <w:jc w:val="left"/>
      <w:tabs>
        <w:tab w:val="decimal" w:pos="0" w:leader="none"/>
      </w:tabs>
    </w:pPr>
    <w:rPr>
      <w:rFonts w:ascii="Arial" w:hAnsi="Arial"/>
      <w:szCs w:val="21"/>
    </w:rPr>
  </w:style>
  <w:style w:type="paragraph" w:styleId="1896" w:customStyle="1">
    <w:name w:val="xl30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7" w:customStyle="1">
    <w:name w:val="Default"/>
    <w:qFormat/>
    <w:pPr>
      <w:widowControl w:val="off"/>
    </w:pPr>
    <w:rPr>
      <w:rFonts w:ascii="宋体"/>
      <w:color w:val="000000"/>
      <w:sz w:val="24"/>
      <w:szCs w:val="24"/>
    </w:rPr>
  </w:style>
  <w:style w:type="paragraph" w:styleId="1898" w:customStyle="1">
    <w:name w:val="xl17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tabletext"/>
    <w:basedOn w:val="822"/>
    <w:qFormat/>
    <w:pPr>
      <w:jc w:val="left"/>
      <w:spacing w:before="100" w:beforeAutospacing="1" w:after="100" w:afterAutospacing="1" w:line="284" w:lineRule="atLeast"/>
      <w:widowControl/>
    </w:pPr>
    <w:rPr>
      <w:rFonts w:ascii="宋体" w:hAnsi="宋体" w:cs="宋体"/>
      <w:szCs w:val="21"/>
    </w:rPr>
  </w:style>
  <w:style w:type="paragraph" w:styleId="1900" w:customStyle="1">
    <w:name w:val="xl24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Style First line:  2 ch"/>
    <w:basedOn w:val="822"/>
    <w:qFormat/>
    <w:pPr>
      <w:ind w:firstLine="200"/>
      <w:spacing w:line="440" w:lineRule="exact"/>
    </w:pPr>
    <w:rPr>
      <w:sz w:val="24"/>
    </w:rPr>
  </w:style>
  <w:style w:type="paragraph" w:styleId="1902" w:customStyle="1">
    <w:name w:val="xl16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正文４"/>
    <w:basedOn w:val="822"/>
    <w:qFormat/>
    <w:pPr>
      <w:ind w:firstLine="480"/>
      <w:spacing w:line="360" w:lineRule="auto"/>
    </w:pPr>
    <w:rPr>
      <w:sz w:val="24"/>
      <w:szCs w:val="20"/>
    </w:rPr>
  </w:style>
  <w:style w:type="paragraph" w:styleId="1904" w:customStyle="1">
    <w:name w:val="普通(网站)1"/>
    <w:basedOn w:val="822"/>
    <w:qFormat/>
    <w:pPr>
      <w:jc w:val="left"/>
      <w:spacing w:before="100" w:beforeAutospacing="1" w:after="100" w:afterAutospacing="1"/>
      <w:widowControl/>
    </w:pPr>
    <w:rPr>
      <w:rFonts w:ascii="宋体" w:hAnsi="宋体" w:cs="宋体"/>
      <w:color w:val="000000"/>
      <w:sz w:val="24"/>
    </w:rPr>
  </w:style>
  <w:style w:type="paragraph" w:styleId="1905" w:customStyle="1">
    <w:name w:val="图表脚注"/>
    <w:next w:val="1145"/>
    <w:qFormat/>
    <w:pPr>
      <w:ind w:left="300" w:hanging="100"/>
      <w:jc w:val="both"/>
    </w:pPr>
    <w:rPr>
      <w:rFonts w:ascii="宋体"/>
      <w:sz w:val="18"/>
    </w:rPr>
  </w:style>
  <w:style w:type="paragraph" w:styleId="1906" w:customStyle="1">
    <w:name w:val="列出段落1"/>
    <w:basedOn w:val="822"/>
    <w:qFormat/>
    <w:pPr>
      <w:ind w:firstLine="420"/>
    </w:pPr>
  </w:style>
  <w:style w:type="paragraph" w:styleId="1907" w:customStyle="1">
    <w:name w:val="无标题条"/>
    <w:next w:val="1145"/>
    <w:qFormat/>
    <w:pPr>
      <w:jc w:val="both"/>
    </w:pPr>
    <w:rPr>
      <w:sz w:val="21"/>
    </w:rPr>
  </w:style>
  <w:style w:type="paragraph" w:styleId="1908" w:customStyle="1">
    <w:name w:val="xl177"/>
    <w:basedOn w:val="8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注示头"/>
    <w:basedOn w:val="822"/>
    <w:qFormat/>
    <w:pPr>
      <w:pBdr>
        <w:top w:val="single" w:color="000000" w:sz="4" w:space="1"/>
      </w:pBdr>
    </w:pPr>
    <w:rPr>
      <w:rFonts w:ascii="Arial" w:hAnsi="Arial" w:eastAsia="黑体"/>
      <w:sz w:val="18"/>
      <w:szCs w:val="20"/>
    </w:rPr>
  </w:style>
  <w:style w:type="paragraph" w:styleId="1910" w:customStyle="1">
    <w:name w:val="xl20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2" w:customStyle="1">
    <w:name w:val="xl25"/>
    <w:basedOn w:val="82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3" w:customStyle="1">
    <w:name w:val="xl23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52"/>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5" w:customStyle="1">
    <w:name w:val="DLP3.4.4"/>
    <w:basedOn w:val="822"/>
    <w:qFormat/>
    <w:pPr>
      <w:ind w:left="1069" w:hanging="709"/>
      <w:keepLines/>
      <w:keepNext/>
      <w:spacing w:before="260" w:after="260" w:line="416" w:lineRule="auto"/>
      <w:tabs>
        <w:tab w:val="left" w:pos="1069" w:leader="none"/>
      </w:tabs>
      <w:outlineLvl w:val="2"/>
    </w:pPr>
    <w:rPr>
      <w:b/>
      <w:sz w:val="30"/>
    </w:rPr>
  </w:style>
  <w:style w:type="paragraph" w:styleId="1916" w:customStyle="1">
    <w:name w:val="标准书脚_奇数页"/>
    <w:qFormat/>
    <w:pPr>
      <w:jc w:val="right"/>
      <w:spacing w:before="120"/>
    </w:pPr>
    <w:rPr>
      <w:sz w:val="18"/>
    </w:rPr>
  </w:style>
  <w:style w:type="paragraph" w:styleId="1917" w:customStyle="1">
    <w:name w:val="纯文本1"/>
    <w:basedOn w:val="822"/>
    <w:link w:val="2357"/>
    <w:qFormat/>
    <w:rPr>
      <w:rFonts w:ascii="宋体" w:hAnsi="Courier New"/>
      <w:szCs w:val="21"/>
    </w:rPr>
  </w:style>
  <w:style w:type="paragraph" w:styleId="1918" w:customStyle="1">
    <w:name w:val="列出段落2"/>
    <w:basedOn w:val="822"/>
    <w:qFormat/>
    <w:pPr>
      <w:ind w:firstLine="420"/>
    </w:pPr>
    <w:rPr>
      <w:rFonts w:ascii="Calibri" w:hAnsi="Calibri" w:eastAsia="仿宋_GB2312"/>
      <w:sz w:val="24"/>
      <w:szCs w:val="22"/>
    </w:rPr>
  </w:style>
  <w:style w:type="paragraph" w:styleId="1919" w:customStyle="1">
    <w:name w:val="图5"/>
    <w:basedOn w:val="822"/>
    <w:qFormat/>
    <w:pPr>
      <w:jc w:val="center"/>
      <w:spacing w:line="220" w:lineRule="exact"/>
    </w:pPr>
    <w:rPr>
      <w:rFonts w:ascii="仿宋_GB2312" w:eastAsia="仿宋_GB2312"/>
      <w:szCs w:val="20"/>
    </w:rPr>
  </w:style>
  <w:style w:type="paragraph" w:styleId="1920" w:customStyle="1">
    <w:name w:val="无间隔2"/>
    <w:qFormat/>
    <w:pPr>
      <w:jc w:val="both"/>
      <w:widowControl w:val="off"/>
    </w:pPr>
    <w:rPr>
      <w:rFonts w:ascii="Calibri" w:hAnsi="Calibri" w:cs="黑体"/>
      <w:sz w:val="21"/>
      <w:szCs w:val="22"/>
    </w:rPr>
  </w:style>
  <w:style w:type="paragraph" w:styleId="1921" w:customStyle="1">
    <w:name w:val="xl70"/>
    <w:basedOn w:val="8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2" w:customStyle="1">
    <w:name w:val="xl161"/>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正文缩进2"/>
    <w:basedOn w:val="822"/>
    <w:qFormat/>
    <w:pPr>
      <w:ind w:firstLine="420"/>
    </w:pPr>
    <w:rPr>
      <w:szCs w:val="20"/>
    </w:rPr>
  </w:style>
  <w:style w:type="paragraph" w:styleId="1924" w:customStyle="1">
    <w:name w:val="xl176"/>
    <w:basedOn w:val="8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5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15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62"/>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8" w:customStyle="1">
    <w:name w:val="xl23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266"/>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Heading 1 前言"/>
    <w:next w:val="822"/>
    <w:qFormat/>
    <w:pPr>
      <w:jc w:val="center"/>
    </w:pPr>
    <w:rPr>
      <w:rFonts w:ascii="黑体" w:hAnsi="黑体" w:eastAsia="黑体"/>
      <w:b/>
      <w:bCs/>
      <w:sz w:val="32"/>
    </w:rPr>
  </w:style>
  <w:style w:type="paragraph" w:styleId="1931" w:customStyle="1">
    <w:name w:val="xl28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74"/>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3" w:customStyle="1">
    <w:name w:val="列表1"/>
    <w:basedOn w:val="822"/>
    <w:qFormat/>
    <w:pPr>
      <w:ind w:left="200" w:hanging="200"/>
    </w:pPr>
  </w:style>
  <w:style w:type="paragraph" w:styleId="1934" w:customStyle="1">
    <w:name w:val="xl28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268"/>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Char1 Char Char Char11"/>
    <w:basedOn w:val="822"/>
    <w:qFormat/>
    <w:rPr>
      <w:rFonts w:ascii="Tahoma" w:hAnsi="Tahoma"/>
      <w:sz w:val="24"/>
      <w:szCs w:val="20"/>
    </w:rPr>
  </w:style>
  <w:style w:type="paragraph" w:styleId="1937" w:customStyle="1">
    <w:name w:val="xl308"/>
    <w:basedOn w:val="82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8" w:customStyle="1">
    <w:name w:val="日期1"/>
    <w:basedOn w:val="822"/>
    <w:next w:val="822"/>
    <w:qFormat/>
    <w:pPr>
      <w:jc w:val="right"/>
      <w:spacing w:line="312" w:lineRule="atLeast"/>
    </w:pPr>
    <w:rPr>
      <w:rFonts w:ascii="黑体" w:eastAsia="黑体"/>
      <w:b/>
      <w:sz w:val="32"/>
      <w:szCs w:val="20"/>
    </w:rPr>
  </w:style>
  <w:style w:type="paragraph" w:styleId="1939" w:customStyle="1">
    <w:name w:val="xl317"/>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Char"/>
    <w:basedOn w:val="822"/>
    <w:uiPriority w:val="99"/>
    <w:qFormat/>
    <w:pPr>
      <w:spacing w:line="360" w:lineRule="auto"/>
    </w:pPr>
    <w:rPr>
      <w:sz w:val="24"/>
      <w:szCs w:val="20"/>
    </w:rPr>
  </w:style>
  <w:style w:type="paragraph" w:styleId="1941" w:customStyle="1">
    <w:name w:val="文档结构图1"/>
    <w:basedOn w:val="822"/>
    <w:qFormat/>
    <w:rPr>
      <w:rFonts w:ascii="宋体"/>
      <w:sz w:val="18"/>
      <w:szCs w:val="18"/>
    </w:rPr>
  </w:style>
  <w:style w:type="paragraph" w:styleId="1942" w:customStyle="1">
    <w:name w:val="表格正文"/>
    <w:basedOn w:val="822"/>
    <w:qFormat/>
    <w:pPr>
      <w:jc w:val="center"/>
    </w:pPr>
    <w:rPr>
      <w:rFonts w:eastAsia="仿宋_GB2312"/>
    </w:rPr>
  </w:style>
  <w:style w:type="paragraph" w:styleId="1943" w:customStyle="1">
    <w:name w:val="xl54"/>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4" w:customStyle="1">
    <w:name w:val="xl205"/>
    <w:basedOn w:val="822"/>
    <w:qFormat/>
    <w:pPr>
      <w:jc w:val="left"/>
      <w:spacing w:before="100" w:beforeAutospacing="1" w:after="100" w:afterAutospacing="1"/>
      <w:shd w:val="clear" w:color="000000" w:fill="ffffff"/>
      <w:widowControl/>
    </w:pPr>
    <w:rPr>
      <w:rFonts w:ascii="Arial" w:hAnsi="Arial" w:cs="Arial"/>
      <w:sz w:val="20"/>
      <w:szCs w:val="20"/>
    </w:rPr>
  </w:style>
  <w:style w:type="paragraph" w:styleId="1945" w:customStyle="1">
    <w:name w:val="xl30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6" w:customStyle="1">
    <w:name w:val="Birdseed"/>
    <w:basedOn w:val="822"/>
    <w:qFormat/>
    <w:pPr>
      <w:jc w:val="left"/>
      <w:widowControl/>
    </w:pPr>
    <w:rPr>
      <w:rFonts w:ascii="Palatino Linotype" w:hAnsi="Palatino Linotype"/>
      <w:sz w:val="18"/>
      <w:szCs w:val="20"/>
    </w:rPr>
  </w:style>
  <w:style w:type="paragraph" w:styleId="1947" w:customStyle="1">
    <w:name w:val="TOC 91"/>
    <w:basedOn w:val="822"/>
    <w:next w:val="822"/>
    <w:uiPriority w:val="39"/>
    <w:qFormat/>
    <w:pPr>
      <w:ind w:left="3360"/>
    </w:pPr>
    <w:rPr>
      <w:rFonts w:ascii="Calibri" w:hAnsi="Calibri"/>
      <w:szCs w:val="22"/>
    </w:rPr>
  </w:style>
  <w:style w:type="paragraph" w:styleId="1948" w:customStyle="1">
    <w:name w:val="xl24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65"/>
    <w:basedOn w:val="82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0" w:customStyle="1">
    <w:name w:val="xl15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正文--表格内正文"/>
    <w:basedOn w:val="822"/>
    <w:qFormat/>
    <w:pPr>
      <w:jc w:val="center"/>
      <w:spacing w:line="0" w:lineRule="atLeast"/>
    </w:pPr>
    <w:rPr>
      <w:rFonts w:ascii="宋体" w:hAnsi="宋体"/>
      <w:sz w:val="24"/>
    </w:rPr>
  </w:style>
  <w:style w:type="paragraph" w:styleId="1952" w:customStyle="1">
    <w:name w:val="xl26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行距: 1.5 倍行距"/>
    <w:basedOn w:val="822"/>
    <w:qFormat/>
    <w:pPr>
      <w:spacing w:line="360" w:lineRule="auto"/>
    </w:pPr>
    <w:rPr>
      <w:rFonts w:ascii="宋体" w:hAnsi="宋体"/>
      <w:bCs/>
      <w:sz w:val="28"/>
      <w:szCs w:val="20"/>
    </w:rPr>
  </w:style>
  <w:style w:type="paragraph" w:styleId="1954" w:customStyle="1">
    <w:name w:val="正文首行缩进2"/>
    <w:basedOn w:val="822"/>
    <w:qFormat/>
    <w:pPr>
      <w:ind w:firstLine="420"/>
      <w:spacing w:line="360" w:lineRule="auto"/>
    </w:pPr>
    <w:rPr>
      <w:rFonts w:ascii="Arial" w:hAnsi="Arial"/>
      <w:sz w:val="20"/>
      <w:szCs w:val="21"/>
    </w:rPr>
  </w:style>
  <w:style w:type="paragraph" w:styleId="1955" w:customStyle="1">
    <w:name w:val="Table Paragraph"/>
    <w:basedOn w:val="822"/>
    <w:uiPriority w:val="1"/>
    <w:qFormat/>
    <w:pPr>
      <w:jc w:val="left"/>
    </w:pPr>
    <w:rPr>
      <w:rFonts w:ascii="Calibri" w:hAnsi="Calibri" w:cs="黑体"/>
      <w:sz w:val="22"/>
      <w:szCs w:val="22"/>
      <w:lang w:eastAsia="en-US"/>
    </w:rPr>
  </w:style>
  <w:style w:type="paragraph" w:styleId="1956" w:customStyle="1">
    <w:name w:val="列出段落4"/>
    <w:basedOn w:val="822"/>
    <w:qFormat/>
    <w:pPr>
      <w:ind w:firstLine="420"/>
    </w:pPr>
    <w:rPr>
      <w:rFonts w:ascii="Calibri" w:hAnsi="Calibri"/>
      <w:szCs w:val="22"/>
    </w:rPr>
  </w:style>
  <w:style w:type="paragraph" w:styleId="1957" w:customStyle="1">
    <w:name w:val="其他发布部门"/>
    <w:basedOn w:val="1958"/>
    <w:qFormat/>
    <w:pPr>
      <w:spacing w:line="0" w:lineRule="atLeast"/>
      <w:framePr w:wrap="around"/>
    </w:pPr>
    <w:rPr>
      <w:rFonts w:ascii="黑体" w:eastAsia="黑体"/>
      <w:b w:val="0"/>
    </w:rPr>
  </w:style>
  <w:style w:type="paragraph" w:styleId="1958" w:customStyle="1">
    <w:name w:val="发布部门"/>
    <w:next w:val="1145"/>
    <w:qFormat/>
    <w:pPr>
      <w:jc w:val="center"/>
      <w:framePr w:w="7433" w:h="585" w:vSpace="180" w:hSpace="180" w:wrap="around" w:hAnchor="margin" w:xAlign="center" w:y="14401" w:hRule="exact"/>
    </w:pPr>
    <w:rPr>
      <w:rFonts w:ascii="宋体"/>
      <w:b/>
      <w:spacing w:val="20"/>
      <w:sz w:val="36"/>
    </w:rPr>
  </w:style>
  <w:style w:type="paragraph" w:styleId="1959" w:customStyle="1">
    <w:name w:val="xl103"/>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二级无标题条"/>
    <w:basedOn w:val="822"/>
    <w:qFormat/>
    <w:pPr>
      <w:ind w:hanging="420"/>
    </w:pPr>
  </w:style>
  <w:style w:type="paragraph" w:styleId="1961" w:customStyle="1">
    <w:name w:val="表格文字1"/>
    <w:basedOn w:val="822"/>
    <w:qFormat/>
    <w:pPr>
      <w:jc w:val="center"/>
    </w:pPr>
    <w:rPr>
      <w:rFonts w:ascii="宋体" w:hAnsi="宋体"/>
      <w:szCs w:val="21"/>
      <w:shd w:val="clear" w:color="auto" w:fill="ffffff"/>
    </w:rPr>
  </w:style>
  <w:style w:type="paragraph" w:styleId="1962" w:customStyle="1">
    <w:name w:val="xl16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31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正文文本缩进2"/>
    <w:basedOn w:val="822"/>
    <w:qFormat/>
    <w:pPr>
      <w:ind w:firstLine="645"/>
    </w:pPr>
    <w:rPr>
      <w:rFonts w:ascii="楷体_GB2312" w:eastAsia="楷体_GB2312"/>
      <w:sz w:val="32"/>
      <w:szCs w:val="20"/>
    </w:rPr>
  </w:style>
  <w:style w:type="paragraph" w:styleId="1965" w:customStyle="1">
    <w:name w:val="xl22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文稿类别"/>
    <w:qFormat/>
    <w:pPr>
      <w:jc w:val="center"/>
      <w:spacing w:before="440" w:line="400" w:lineRule="exact"/>
    </w:pPr>
    <w:rPr>
      <w:rFonts w:ascii="宋体"/>
      <w:sz w:val="24"/>
    </w:rPr>
  </w:style>
  <w:style w:type="paragraph" w:styleId="1967" w:customStyle="1">
    <w:name w:val="xl311"/>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4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一级无标题条"/>
    <w:basedOn w:val="822"/>
    <w:qFormat/>
    <w:pPr>
      <w:ind w:left="3420" w:hanging="420"/>
    </w:pPr>
  </w:style>
  <w:style w:type="paragraph" w:styleId="1970" w:customStyle="1">
    <w:name w:val="xl27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_Style 6"/>
    <w:basedOn w:val="822"/>
    <w:uiPriority w:val="34"/>
    <w:qFormat/>
    <w:pPr>
      <w:ind w:firstLine="420"/>
    </w:pPr>
  </w:style>
  <w:style w:type="paragraph" w:styleId="1972" w:customStyle="1">
    <w:name w:val="列出段落12"/>
    <w:basedOn w:val="822"/>
    <w:qFormat/>
    <w:pPr>
      <w:ind w:firstLine="420"/>
    </w:pPr>
  </w:style>
  <w:style w:type="paragraph" w:styleId="1973" w:customStyle="1">
    <w:name w:val="样式 首行缩进:  0 字符"/>
    <w:basedOn w:val="822"/>
    <w:qFormat/>
    <w:pPr>
      <w:ind w:firstLine="200"/>
      <w:spacing w:line="360" w:lineRule="auto"/>
    </w:pPr>
    <w:rPr>
      <w:rFonts w:cs="宋体"/>
      <w:sz w:val="24"/>
      <w:szCs w:val="20"/>
    </w:rPr>
  </w:style>
  <w:style w:type="paragraph" w:styleId="1974" w:customStyle="1">
    <w:name w:val="xl137"/>
    <w:basedOn w:val="8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5" w:customStyle="1">
    <w:name w:val="xl105"/>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178"/>
    <w:basedOn w:val="8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39"/>
    <w:basedOn w:val="8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8" w:customStyle="1">
    <w:name w:val="xl10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9" w:customStyle="1">
    <w:name w:val="正文段"/>
    <w:basedOn w:val="822"/>
    <w:qFormat/>
    <w:pPr>
      <w:ind w:firstLine="454"/>
      <w:spacing w:after="240" w:line="360" w:lineRule="atLeast"/>
      <w:widowControl/>
    </w:pPr>
    <w:rPr>
      <w:rFonts w:ascii="宋体"/>
      <w:sz w:val="24"/>
      <w:szCs w:val="20"/>
    </w:rPr>
  </w:style>
  <w:style w:type="paragraph" w:styleId="1980" w:customStyle="1">
    <w:name w:val="xl22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40"/>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2" w:customStyle="1">
    <w:name w:val="xl108"/>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文档正文"/>
    <w:basedOn w:val="822"/>
    <w:uiPriority w:val="99"/>
    <w:qFormat/>
    <w:pPr>
      <w:ind w:firstLine="567"/>
      <w:spacing w:line="312" w:lineRule="atLeast"/>
    </w:pPr>
    <w:rPr>
      <w:rFonts w:ascii="长城仿宋" w:eastAsia="长城仿宋"/>
      <w:sz w:val="28"/>
      <w:szCs w:val="20"/>
    </w:rPr>
  </w:style>
  <w:style w:type="paragraph" w:styleId="1984" w:customStyle="1">
    <w:name w:val="Char Char 字元 字元 字元 Char Char Char Char"/>
    <w:basedOn w:val="822"/>
    <w:uiPriority w:val="99"/>
    <w:unhideWhenUsed/>
    <w:qFormat/>
    <w:pPr>
      <w:spacing w:line="360" w:lineRule="auto"/>
    </w:pPr>
    <w:rPr>
      <w:rFonts w:hint="eastAsia"/>
    </w:rPr>
  </w:style>
  <w:style w:type="paragraph" w:styleId="1985" w:customStyle="1">
    <w:name w:val="xl21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41"/>
    <w:basedOn w:val="8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7" w:customStyle="1">
    <w:name w:val="xl109"/>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8" w:customStyle="1">
    <w:name w:val="xl7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9" w:customStyle="1">
    <w:name w:val="xl111"/>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79"/>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112"/>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80"/>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13"/>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81"/>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5" w:customStyle="1">
    <w:name w:val="xl208"/>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技术方案正文样式"/>
    <w:basedOn w:val="822"/>
    <w:qFormat/>
    <w:pPr>
      <w:ind w:firstLine="480"/>
      <w:spacing w:line="400" w:lineRule="exact"/>
    </w:pPr>
    <w:rPr>
      <w:rFonts w:ascii="宋体" w:hAnsi="宋体" w:cs="宋体"/>
      <w:sz w:val="24"/>
      <w:szCs w:val="21"/>
    </w:rPr>
  </w:style>
  <w:style w:type="paragraph" w:styleId="1997" w:customStyle="1">
    <w:name w:val="xl114"/>
    <w:basedOn w:val="82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8" w:customStyle="1">
    <w:name w:val="xl82"/>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31"/>
    <w:basedOn w:val="822"/>
    <w:qFormat/>
    <w:pPr>
      <w:jc w:val="left"/>
      <w:spacing w:before="100" w:beforeAutospacing="1" w:after="100" w:afterAutospacing="1"/>
      <w:shd w:val="clear" w:color="000000" w:fill="ffffff"/>
      <w:widowControl/>
    </w:pPr>
    <w:rPr>
      <w:rFonts w:ascii="Arial" w:hAnsi="Arial" w:cs="Arial"/>
      <w:sz w:val="20"/>
      <w:szCs w:val="20"/>
    </w:rPr>
  </w:style>
  <w:style w:type="paragraph" w:styleId="2000" w:customStyle="1">
    <w:name w:val="xl115"/>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3"/>
    <w:basedOn w:val="8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24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1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84"/>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23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xl11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85"/>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8" w:customStyle="1">
    <w:name w:val="xl18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Char Char2 Char"/>
    <w:basedOn w:val="822"/>
    <w:qFormat/>
    <w:pPr>
      <w:ind w:left="390" w:hanging="390"/>
      <w:keepLines/>
      <w:keepNext/>
      <w:pageBreakBefore/>
      <w:tabs>
        <w:tab w:val="left" w:pos="390" w:leader="none"/>
      </w:tabs>
    </w:pPr>
    <w:rPr>
      <w:szCs w:val="20"/>
    </w:rPr>
  </w:style>
  <w:style w:type="paragraph" w:styleId="2010" w:customStyle="1">
    <w:name w:val="xl118"/>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86"/>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2" w:customStyle="1">
    <w:name w:val="xl27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119"/>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87"/>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21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样式 首行缩进:  2.25 字符"/>
    <w:basedOn w:val="822"/>
    <w:qFormat/>
    <w:pPr>
      <w:ind w:firstLine="225"/>
      <w:spacing w:line="360" w:lineRule="auto"/>
    </w:pPr>
    <w:rPr>
      <w:rFonts w:cs="宋体"/>
      <w:sz w:val="24"/>
      <w:szCs w:val="20"/>
    </w:rPr>
  </w:style>
  <w:style w:type="paragraph" w:styleId="2017" w:customStyle="1">
    <w:name w:val="xl120"/>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88"/>
    <w:basedOn w:val="8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9" w:customStyle="1">
    <w:name w:val="xl25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xl121"/>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89"/>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一级标题"/>
    <w:basedOn w:val="823"/>
    <w:qFormat/>
    <w:pPr>
      <w:jc w:val="center"/>
      <w:keepNext w:val="0"/>
      <w:spacing w:line="360" w:lineRule="auto"/>
    </w:pPr>
    <w:rPr>
      <w:rFonts w:ascii="宋体" w:hAnsi="宋体" w:eastAsia="宋体"/>
      <w:b/>
      <w:sz w:val="32"/>
      <w:szCs w:val="28"/>
    </w:rPr>
  </w:style>
  <w:style w:type="paragraph" w:styleId="2023" w:customStyle="1">
    <w:name w:val="xl122"/>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90"/>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5" w:customStyle="1">
    <w:name w:val="二级标题"/>
    <w:basedOn w:val="82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6" w:customStyle="1">
    <w:name w:val="xl123"/>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7" w:customStyle="1">
    <w:name w:val="xl91"/>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04-标书-标题4"/>
    <w:basedOn w:val="82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9" w:customStyle="1">
    <w:name w:val="xl124"/>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2"/>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1" w:customStyle="1">
    <w:name w:val="xl125"/>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2" w:customStyle="1">
    <w:name w:val="xl9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12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4" w:customStyle="1">
    <w:name w:val="xl94"/>
    <w:basedOn w:val="82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5" w:customStyle="1">
    <w:name w:val="xl12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6" w:customStyle="1">
    <w:name w:val="xl9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xl128"/>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9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29"/>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97"/>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缺省文本"/>
    <w:basedOn w:val="822"/>
    <w:qFormat/>
    <w:pPr>
      <w:ind w:firstLine="200"/>
      <w:jc w:val="left"/>
      <w:spacing w:line="360" w:lineRule="auto"/>
    </w:pPr>
    <w:rPr>
      <w:sz w:val="24"/>
    </w:rPr>
  </w:style>
  <w:style w:type="paragraph" w:styleId="2042" w:customStyle="1">
    <w:name w:val="xl130"/>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3" w:customStyle="1">
    <w:name w:val="xl9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reader-word-layer"/>
    <w:basedOn w:val="822"/>
    <w:qFormat/>
    <w:pPr>
      <w:jc w:val="left"/>
      <w:spacing w:before="100" w:beforeAutospacing="1" w:after="100" w:afterAutospacing="1"/>
      <w:widowControl/>
    </w:pPr>
    <w:rPr>
      <w:rFonts w:ascii="宋体" w:hAnsi="宋体" w:cs="宋体"/>
      <w:sz w:val="24"/>
    </w:rPr>
  </w:style>
  <w:style w:type="paragraph" w:styleId="2045" w:customStyle="1">
    <w:name w:val="xl131"/>
    <w:basedOn w:val="822"/>
    <w:qFormat/>
    <w:pPr>
      <w:jc w:val="left"/>
      <w:spacing w:before="100" w:beforeAutospacing="1" w:after="100" w:afterAutospacing="1"/>
      <w:widowControl/>
    </w:pPr>
    <w:rPr>
      <w:rFonts w:ascii="宋体" w:hAnsi="宋体" w:cs="宋体"/>
      <w:sz w:val="24"/>
    </w:rPr>
  </w:style>
  <w:style w:type="paragraph" w:styleId="2046" w:customStyle="1">
    <w:name w:val="xl99"/>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3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100"/>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9" w:customStyle="1">
    <w:name w:val="xl133"/>
    <w:basedOn w:val="82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0" w:customStyle="1">
    <w:name w:val="xl101"/>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正文 首行缩进:  2 字符 Char"/>
    <w:basedOn w:val="822"/>
    <w:qFormat/>
    <w:pPr>
      <w:ind w:firstLine="480"/>
      <w:spacing w:line="360" w:lineRule="auto"/>
    </w:pPr>
    <w:rPr>
      <w:rFonts w:cs="宋体"/>
      <w:sz w:val="24"/>
      <w:szCs w:val="20"/>
    </w:rPr>
  </w:style>
  <w:style w:type="paragraph" w:styleId="2052" w:customStyle="1">
    <w:name w:val="xl134"/>
    <w:basedOn w:val="8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3" w:customStyle="1">
    <w:name w:val="xl102"/>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4" w:customStyle="1">
    <w:name w:val="xl136"/>
    <w:basedOn w:val="8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5" w:customStyle="1">
    <w:name w:val="xl104"/>
    <w:basedOn w:val="82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24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38"/>
    <w:basedOn w:val="82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8" w:customStyle="1">
    <w:name w:val="xl106"/>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17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_Style 1"/>
    <w:basedOn w:val="822"/>
    <w:uiPriority w:val="99"/>
    <w:qFormat/>
    <w:pPr>
      <w:ind w:firstLine="420"/>
      <w:jc w:val="left"/>
      <w:spacing w:line="400" w:lineRule="exact"/>
    </w:pPr>
    <w:rPr>
      <w:rFonts w:ascii="Calibri" w:hAnsi="Calibri" w:eastAsia="仿宋_GB2312"/>
      <w:sz w:val="24"/>
      <w:szCs w:val="22"/>
    </w:rPr>
  </w:style>
  <w:style w:type="paragraph" w:styleId="2061" w:customStyle="1">
    <w:name w:val="xl110"/>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2" w:customStyle="1">
    <w:name w:val="xl28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xl135"/>
    <w:basedOn w:val="82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4" w:customStyle="1">
    <w:name w:val="xl18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中等深浅网格 21"/>
    <w:qFormat/>
    <w:pPr>
      <w:jc w:val="both"/>
      <w:widowControl w:val="off"/>
    </w:pPr>
    <w:rPr>
      <w:rFonts w:ascii="Calibri" w:hAnsi="Calibri"/>
      <w:sz w:val="21"/>
      <w:szCs w:val="22"/>
    </w:rPr>
  </w:style>
  <w:style w:type="paragraph" w:styleId="2066" w:customStyle="1">
    <w:name w:val="表头"/>
    <w:basedOn w:val="822"/>
    <w:qFormat/>
    <w:pPr>
      <w:jc w:val="center"/>
      <w:spacing w:line="360" w:lineRule="auto"/>
    </w:pPr>
    <w:rPr>
      <w:rFonts w:ascii="Calibri" w:hAnsi="Calibri" w:cs="宋体"/>
      <w:b/>
      <w:bCs/>
      <w:color w:val="000000"/>
      <w:szCs w:val="20"/>
    </w:rPr>
  </w:style>
  <w:style w:type="paragraph" w:styleId="2067" w:customStyle="1">
    <w:name w:val="样式 标题 2标题 2 Char Char子子系统子系统1子系统2子系统3子系统4子系统11子系统21子系统..."/>
    <w:basedOn w:val="824"/>
    <w:qFormat/>
    <w:pPr>
      <w:ind w:left="786" w:hanging="360"/>
      <w:jc w:val="both"/>
      <w:spacing w:before="0" w:after="0" w:line="240" w:lineRule="auto"/>
      <w:tabs>
        <w:tab w:val="left" w:pos="360" w:leader="none"/>
      </w:tabs>
    </w:pPr>
    <w:rPr>
      <w:rFonts w:ascii="Arial" w:eastAsia="黑体"/>
      <w:sz w:val="30"/>
    </w:rPr>
  </w:style>
  <w:style w:type="paragraph" w:styleId="2068" w:customStyle="1">
    <w:name w:val="居中图片"/>
    <w:basedOn w:val="822"/>
    <w:qFormat/>
    <w:pPr>
      <w:jc w:val="center"/>
    </w:pPr>
    <w:rPr>
      <w:rFonts w:ascii="Calibri" w:hAnsi="Calibri" w:eastAsia="仿宋"/>
      <w:sz w:val="28"/>
      <w:szCs w:val="21"/>
    </w:rPr>
  </w:style>
  <w:style w:type="paragraph" w:styleId="2069" w:customStyle="1">
    <w:name w:val="01-标书-标题1"/>
    <w:next w:val="822"/>
    <w:qFormat/>
    <w:pPr>
      <w:ind w:left="425" w:hanging="425"/>
      <w:spacing w:line="360" w:lineRule="auto"/>
      <w:tabs>
        <w:tab w:val="left" w:pos="425" w:leader="none"/>
      </w:tabs>
      <w:outlineLvl w:val="0"/>
    </w:pPr>
    <w:rPr>
      <w:rFonts w:ascii="黑体" w:hAnsi="宋体" w:eastAsia="黑体"/>
      <w:sz w:val="44"/>
      <w:szCs w:val="32"/>
    </w:rPr>
  </w:style>
  <w:style w:type="paragraph" w:styleId="207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72" w:customStyle="1">
    <w:name w:val="xl304"/>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3" w:customStyle="1">
    <w:name w:val="正文文本缩进 32"/>
    <w:basedOn w:val="822"/>
    <w:qFormat/>
    <w:pPr>
      <w:ind w:left="520" w:firstLine="425"/>
      <w:jc w:val="center"/>
    </w:pPr>
    <w:rPr>
      <w:rFonts w:ascii="Arial Unicode MS" w:hAnsi="Arial" w:eastAsia="Arial Unicode MS"/>
      <w:sz w:val="36"/>
      <w:szCs w:val="20"/>
    </w:rPr>
  </w:style>
  <w:style w:type="paragraph" w:styleId="2074" w:customStyle="1">
    <w:name w:val="xl202"/>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正文文本缩进 21"/>
    <w:basedOn w:val="822"/>
    <w:qFormat/>
    <w:pPr>
      <w:ind w:firstLine="560"/>
      <w:spacing w:line="520" w:lineRule="exact"/>
    </w:pPr>
    <w:rPr>
      <w:rFonts w:ascii="楷体_GB2312" w:eastAsia="楷体_GB2312"/>
      <w:sz w:val="28"/>
      <w:szCs w:val="28"/>
    </w:rPr>
  </w:style>
  <w:style w:type="paragraph" w:styleId="2076" w:customStyle="1">
    <w:name w:val="Char Char3 Char Char Char Char"/>
    <w:basedOn w:val="822"/>
    <w:qFormat/>
    <w:pPr>
      <w:jc w:val="left"/>
      <w:spacing w:after="160" w:line="240" w:lineRule="exact"/>
      <w:widowControl/>
    </w:pPr>
    <w:rPr>
      <w:rFonts w:ascii="Verdana" w:hAnsi="Verdana"/>
      <w:sz w:val="20"/>
      <w:szCs w:val="20"/>
      <w:lang w:eastAsia="en-US"/>
    </w:rPr>
  </w:style>
  <w:style w:type="paragraph" w:styleId="2077" w:customStyle="1">
    <w:name w:val="目录标题"/>
    <w:next w:val="1251"/>
    <w:qFormat/>
    <w:pPr>
      <w:jc w:val="center"/>
      <w:spacing w:before="240" w:after="120"/>
    </w:pPr>
    <w:rPr>
      <w:rFonts w:ascii="Calibri" w:hAnsi="Calibri" w:eastAsia="华文新魏"/>
      <w:sz w:val="44"/>
      <w:szCs w:val="24"/>
    </w:rPr>
  </w:style>
  <w:style w:type="paragraph" w:styleId="2078" w:customStyle="1">
    <w:name w:val="xl16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封面标准代替信息"/>
    <w:basedOn w:val="1703"/>
    <w:qFormat/>
    <w:pPr>
      <w:spacing w:before="57"/>
      <w:framePr w:wrap="around"/>
    </w:pPr>
    <w:rPr>
      <w:rFonts w:ascii="宋体"/>
      <w:sz w:val="21"/>
    </w:rPr>
  </w:style>
  <w:style w:type="paragraph" w:styleId="2080" w:customStyle="1">
    <w:name w:val="xl245"/>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DT T-Body"/>
    <w:qFormat/>
    <w:pPr>
      <w:spacing w:before="60" w:after="60" w:line="300" w:lineRule="auto"/>
    </w:pPr>
    <w:rPr>
      <w:rFonts w:ascii="Trebuchet MS" w:hAnsi="Trebuchet MS"/>
      <w:szCs w:val="18"/>
      <w:lang w:val="en-GB" w:eastAsia="en-US"/>
    </w:rPr>
  </w:style>
  <w:style w:type="paragraph" w:styleId="2082" w:customStyle="1">
    <w:name w:val="xl25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81"/>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9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样式 小四 首行缩进:  0.74 厘米"/>
    <w:basedOn w:val="822"/>
    <w:qFormat/>
    <w:pPr>
      <w:ind w:firstLine="420"/>
      <w:spacing w:line="360" w:lineRule="auto"/>
    </w:pPr>
    <w:rPr>
      <w:rFonts w:cs="宋体"/>
      <w:sz w:val="24"/>
      <w:szCs w:val="20"/>
    </w:rPr>
  </w:style>
  <w:style w:type="paragraph" w:styleId="2086" w:customStyle="1">
    <w:name w:val="正文文本缩进 22"/>
    <w:basedOn w:val="822"/>
    <w:qFormat/>
    <w:pPr>
      <w:ind w:firstLine="560"/>
      <w:spacing w:line="520" w:lineRule="exact"/>
    </w:pPr>
    <w:rPr>
      <w:rFonts w:ascii="楷体_GB2312" w:eastAsia="楷体_GB2312"/>
      <w:sz w:val="28"/>
      <w:szCs w:val="28"/>
    </w:rPr>
  </w:style>
  <w:style w:type="paragraph" w:styleId="2087" w:customStyle="1">
    <w:name w:val="xl26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8" w:customStyle="1">
    <w:name w:val="正文文本缩进 31"/>
    <w:basedOn w:val="822"/>
    <w:qFormat/>
    <w:pPr>
      <w:ind w:left="520" w:firstLine="425"/>
      <w:jc w:val="center"/>
    </w:pPr>
    <w:rPr>
      <w:rFonts w:ascii="Arial Unicode MS" w:hAnsi="Arial" w:eastAsia="Arial Unicode MS"/>
      <w:sz w:val="36"/>
      <w:szCs w:val="20"/>
    </w:rPr>
  </w:style>
  <w:style w:type="paragraph" w:styleId="2089" w:customStyle="1">
    <w:name w:val="DLP正文"/>
    <w:basedOn w:val="822"/>
    <w:qFormat/>
    <w:pPr>
      <w:ind w:firstLine="473"/>
    </w:pPr>
    <w:rPr>
      <w:rFonts w:hAnsi="宋体"/>
      <w:szCs w:val="22"/>
    </w:rPr>
  </w:style>
  <w:style w:type="paragraph" w:styleId="2090" w:customStyle="1">
    <w:name w:val="xl14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4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封面一致性程度标识"/>
    <w:qFormat/>
    <w:pPr>
      <w:jc w:val="center"/>
      <w:spacing w:before="440" w:line="400" w:lineRule="exact"/>
    </w:pPr>
    <w:rPr>
      <w:rFonts w:ascii="宋体"/>
      <w:sz w:val="28"/>
    </w:rPr>
  </w:style>
  <w:style w:type="paragraph" w:styleId="2093" w:customStyle="1">
    <w:name w:val="xl294"/>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5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正文图标题"/>
    <w:next w:val="1145"/>
    <w:qFormat/>
    <w:pPr>
      <w:jc w:val="center"/>
    </w:pPr>
    <w:rPr>
      <w:rFonts w:ascii="黑体" w:eastAsia="黑体"/>
      <w:sz w:val="21"/>
    </w:rPr>
  </w:style>
  <w:style w:type="paragraph" w:styleId="2096" w:customStyle="1">
    <w:name w:val="文本块1"/>
    <w:basedOn w:val="822"/>
    <w:qFormat/>
    <w:pPr>
      <w:ind w:left="630" w:right="630"/>
      <w:jc w:val="center"/>
    </w:pPr>
    <w:rPr>
      <w:rFonts w:ascii="宋体"/>
      <w:b/>
      <w:sz w:val="32"/>
    </w:rPr>
  </w:style>
  <w:style w:type="paragraph" w:styleId="2097" w:customStyle="1">
    <w:name w:val="xl277"/>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8" w:customStyle="1">
    <w:name w:val="xl26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9" w:customStyle="1">
    <w:name w:val="xl243"/>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229"/>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_Style 2"/>
    <w:basedOn w:val="822"/>
    <w:uiPriority w:val="34"/>
    <w:qFormat/>
    <w:pPr>
      <w:ind w:firstLine="420"/>
    </w:pPr>
    <w:rPr>
      <w:rFonts w:ascii="Calibri" w:hAnsi="Calibri"/>
      <w:szCs w:val="22"/>
    </w:rPr>
  </w:style>
  <w:style w:type="paragraph" w:styleId="2102" w:customStyle="1">
    <w:name w:val="xl31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3" w:customStyle="1">
    <w:name w:val="li_正文"/>
    <w:basedOn w:val="822"/>
    <w:qFormat/>
    <w:pPr>
      <w:ind w:firstLine="560"/>
      <w:spacing w:line="360" w:lineRule="auto"/>
    </w:pPr>
    <w:rPr>
      <w:rFonts w:ascii="仿宋_GB2312" w:eastAsia="仿宋_GB2312"/>
      <w:sz w:val="28"/>
      <w:szCs w:val="28"/>
    </w:rPr>
  </w:style>
  <w:style w:type="paragraph" w:styleId="2104" w:customStyle="1">
    <w:name w:val="xl209"/>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xl274"/>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72"/>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附录表标题"/>
    <w:next w:val="1145"/>
    <w:qFormat/>
    <w:pPr>
      <w:jc w:val="center"/>
    </w:pPr>
    <w:rPr>
      <w:rFonts w:ascii="黑体" w:eastAsia="黑体"/>
      <w:sz w:val="21"/>
    </w:rPr>
  </w:style>
  <w:style w:type="paragraph" w:styleId="2108" w:customStyle="1">
    <w:name w:val="xl148"/>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55"/>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xl210"/>
    <w:basedOn w:val="822"/>
    <w:qFormat/>
    <w:pPr>
      <w:jc w:val="left"/>
      <w:spacing w:before="100" w:beforeAutospacing="1" w:after="100" w:afterAutospacing="1"/>
      <w:shd w:val="clear" w:color="000000" w:fill="ffffff"/>
      <w:widowControl/>
    </w:pPr>
    <w:rPr>
      <w:rFonts w:ascii="Arial" w:hAnsi="Arial" w:cs="Arial"/>
      <w:sz w:val="20"/>
      <w:szCs w:val="20"/>
    </w:rPr>
  </w:style>
  <w:style w:type="paragraph" w:styleId="2111" w:customStyle="1">
    <w:name w:val="正文缩进1"/>
    <w:basedOn w:val="822"/>
    <w:qFormat/>
    <w:pPr>
      <w:ind w:firstLine="420"/>
    </w:pPr>
    <w:rPr>
      <w:szCs w:val="20"/>
    </w:rPr>
  </w:style>
  <w:style w:type="paragraph" w:styleId="2112" w:customStyle="1">
    <w:name w:val="xl278"/>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TOC 标题12"/>
    <w:basedOn w:val="823"/>
    <w:next w:val="8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4" w:customStyle="1">
    <w:name w:val="xl143"/>
    <w:basedOn w:val="82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xl314"/>
    <w:basedOn w:val="82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Char Char Char"/>
    <w:basedOn w:val="822"/>
    <w:qFormat/>
    <w:pPr>
      <w:ind w:hanging="425"/>
      <w:keepNext/>
      <w:spacing w:before="80" w:after="80"/>
      <w:widowControl/>
      <w:tabs>
        <w:tab w:val="left" w:pos="425" w:leader="none"/>
      </w:tabs>
    </w:pPr>
    <w:rPr>
      <w:rFonts w:ascii="Arial" w:hAnsi="Arial" w:cs="Arial"/>
      <w:sz w:val="20"/>
      <w:szCs w:val="20"/>
    </w:rPr>
  </w:style>
  <w:style w:type="paragraph" w:styleId="2117" w:customStyle="1">
    <w:name w:val="xl230"/>
    <w:basedOn w:val="82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四号正文"/>
    <w:basedOn w:val="822"/>
    <w:qFormat/>
    <w:pPr>
      <w:ind w:firstLine="560"/>
      <w:spacing w:line="360" w:lineRule="auto"/>
    </w:pPr>
    <w:rPr>
      <w:sz w:val="28"/>
      <w:szCs w:val="28"/>
    </w:rPr>
  </w:style>
  <w:style w:type="paragraph" w:styleId="2119" w:customStyle="1">
    <w:name w:val="标题1"/>
    <w:basedOn w:val="822"/>
    <w:next w:val="82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0" w:customStyle="1">
    <w:name w:val="五号字体"/>
    <w:basedOn w:val="822"/>
    <w:qFormat/>
    <w:pPr>
      <w:jc w:val="center"/>
    </w:pPr>
  </w:style>
  <w:style w:type="paragraph" w:styleId="2121" w:customStyle="1">
    <w:name w:val="字母编号列项（一级）"/>
    <w:qFormat/>
    <w:pPr>
      <w:ind w:left="840" w:hanging="420"/>
      <w:jc w:val="both"/>
    </w:pPr>
    <w:rPr>
      <w:rFonts w:ascii="宋体"/>
      <w:sz w:val="21"/>
    </w:rPr>
  </w:style>
  <w:style w:type="paragraph" w:styleId="2122" w:customStyle="1">
    <w:name w:val="msonormal"/>
    <w:basedOn w:val="822"/>
    <w:qFormat/>
    <w:pPr>
      <w:jc w:val="left"/>
      <w:spacing w:before="100" w:beforeAutospacing="1" w:after="100" w:afterAutospacing="1" w:line="360" w:lineRule="auto"/>
      <w:widowControl/>
    </w:pPr>
    <w:rPr>
      <w:rFonts w:ascii="宋体" w:hAnsi="宋体" w:cs="宋体"/>
      <w:sz w:val="24"/>
    </w:rPr>
  </w:style>
  <w:style w:type="paragraph" w:styleId="2123" w:customStyle="1">
    <w:name w:val="简单回函地址"/>
    <w:basedOn w:val="822"/>
    <w:qFormat/>
    <w:pPr>
      <w:tabs>
        <w:tab w:val="left" w:pos="1140" w:leader="none"/>
      </w:tabs>
    </w:pPr>
  </w:style>
  <w:style w:type="paragraph" w:styleId="2124" w:customStyle="1">
    <w:name w:val="TOC 标题111"/>
    <w:basedOn w:val="823"/>
    <w:next w:val="8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5" w:customStyle="1">
    <w:name w:val="Char Char111"/>
    <w:basedOn w:val="822"/>
    <w:uiPriority w:val="99"/>
    <w:semiHidden/>
    <w:qFormat/>
    <w:pPr>
      <w:jc w:val="left"/>
      <w:spacing w:after="160" w:line="240" w:lineRule="exact"/>
      <w:widowControl/>
    </w:pPr>
    <w:rPr>
      <w:rFonts w:ascii="Verdana" w:hAnsi="Verdana"/>
      <w:sz w:val="20"/>
      <w:lang w:eastAsia="en-US"/>
    </w:rPr>
  </w:style>
  <w:style w:type="paragraph" w:styleId="2126" w:customStyle="1">
    <w:name w:val="TOC 71"/>
    <w:basedOn w:val="822"/>
    <w:next w:val="822"/>
    <w:uiPriority w:val="39"/>
    <w:qFormat/>
    <w:pPr>
      <w:ind w:left="2520"/>
    </w:pPr>
    <w:rPr>
      <w:rFonts w:ascii="Calibri" w:hAnsi="Calibri"/>
      <w:szCs w:val="22"/>
    </w:rPr>
  </w:style>
  <w:style w:type="paragraph" w:styleId="2127" w:customStyle="1">
    <w:name w:val="paragraphindent"/>
    <w:basedOn w:val="822"/>
    <w:qFormat/>
    <w:pPr>
      <w:ind w:firstLine="480"/>
      <w:jc w:val="left"/>
      <w:spacing w:before="100" w:beforeAutospacing="1" w:after="100" w:afterAutospacing="1"/>
      <w:widowControl/>
    </w:pPr>
    <w:rPr>
      <w:rFonts w:ascii="宋体" w:hAnsi="宋体" w:cs="宋体"/>
      <w:sz w:val="24"/>
    </w:rPr>
  </w:style>
  <w:style w:type="paragraph" w:styleId="2128" w:customStyle="1">
    <w:name w:val="助手文本"/>
    <w:basedOn w:val="822"/>
    <w:qFormat/>
    <w:pPr>
      <w:ind w:left="14" w:firstLine="434"/>
      <w:spacing w:line="360" w:lineRule="auto"/>
    </w:pPr>
    <w:rPr>
      <w:rFonts w:ascii="楷体_GB2312" w:eastAsia="楷体_GB2312"/>
      <w:sz w:val="24"/>
      <w:szCs w:val="20"/>
      <w:u w:val="single"/>
    </w:rPr>
  </w:style>
  <w:style w:type="paragraph" w:styleId="2129" w:customStyle="1">
    <w:name w:val="正文无缩进"/>
    <w:basedOn w:val="822"/>
    <w:qFormat/>
    <w:pPr>
      <w:jc w:val="center"/>
      <w:spacing w:line="300" w:lineRule="auto"/>
    </w:pPr>
    <w:rPr>
      <w:rFonts w:ascii="宋体" w:hAnsi="宋体"/>
      <w:sz w:val="24"/>
    </w:rPr>
  </w:style>
  <w:style w:type="paragraph" w:styleId="2130" w:customStyle="1">
    <w:name w:val="Char Char1 Char Char Char Char Char Char"/>
    <w:basedOn w:val="822"/>
    <w:qFormat/>
    <w:pPr>
      <w:jc w:val="left"/>
      <w:spacing w:after="160" w:line="240" w:lineRule="exact"/>
      <w:widowControl/>
    </w:pPr>
    <w:rPr>
      <w:rFonts w:ascii="Verdana" w:hAnsi="Verdana" w:eastAsia="仿宋_GB2312"/>
      <w:sz w:val="24"/>
      <w:szCs w:val="20"/>
      <w:lang w:eastAsia="en-US"/>
    </w:rPr>
  </w:style>
  <w:style w:type="paragraph" w:styleId="2131" w:customStyle="1">
    <w:name w:val="È±Ê¡ÎÄ±¾"/>
    <w:basedOn w:val="822"/>
    <w:qFormat/>
    <w:pPr>
      <w:jc w:val="left"/>
      <w:widowControl/>
    </w:pPr>
    <w:rPr>
      <w:sz w:val="24"/>
      <w:szCs w:val="20"/>
    </w:rPr>
  </w:style>
  <w:style w:type="paragraph" w:styleId="2132" w:customStyle="1">
    <w:name w:val="14_black"/>
    <w:basedOn w:val="822"/>
    <w:qFormat/>
    <w:pPr>
      <w:jc w:val="left"/>
      <w:spacing w:before="100" w:beforeAutospacing="1" w:after="100" w:afterAutospacing="1"/>
      <w:widowControl/>
    </w:pPr>
    <w:rPr>
      <w:rFonts w:ascii="宋体" w:hAnsi="宋体" w:cs="宋体"/>
      <w:color w:val="000000"/>
      <w:sz w:val="23"/>
      <w:szCs w:val="23"/>
    </w:rPr>
  </w:style>
  <w:style w:type="paragraph" w:styleId="2133" w:customStyle="1">
    <w:name w:val="Char Char Char Char"/>
    <w:basedOn w:val="847"/>
    <w:qFormat/>
    <w:pPr>
      <w:ind w:firstLine="454"/>
      <w:jc w:val="left"/>
      <w:shd w:val="clear" w:color="auto" w:fill="000080"/>
      <w:widowControl/>
    </w:pPr>
    <w:rPr>
      <w:rFonts w:ascii="Tahoma" w:hAnsi="Tahoma" w:cs="宋体"/>
      <w:sz w:val="21"/>
      <w:szCs w:val="20"/>
    </w:rPr>
  </w:style>
  <w:style w:type="paragraph" w:styleId="2134" w:customStyle="1">
    <w:name w:val="封面标准文稿编辑信息"/>
    <w:qFormat/>
    <w:pPr>
      <w:jc w:val="center"/>
      <w:spacing w:before="180" w:line="180" w:lineRule="exact"/>
    </w:pPr>
    <w:rPr>
      <w:rFonts w:ascii="宋体"/>
      <w:sz w:val="21"/>
    </w:rPr>
  </w:style>
  <w:style w:type="paragraph" w:styleId="2135" w:customStyle="1">
    <w:name w:val="目次、索引正文"/>
    <w:qFormat/>
    <w:pPr>
      <w:jc w:val="both"/>
      <w:spacing w:line="320" w:lineRule="exact"/>
    </w:pPr>
    <w:rPr>
      <w:rFonts w:ascii="宋体"/>
      <w:sz w:val="21"/>
    </w:rPr>
  </w:style>
  <w:style w:type="paragraph" w:styleId="2136" w:customStyle="1">
    <w:name w:val="其他标准称谓"/>
    <w:qFormat/>
    <w:pPr>
      <w:jc w:val="both"/>
      <w:spacing w:line="0" w:lineRule="atLeast"/>
    </w:pPr>
    <w:rPr>
      <w:rFonts w:ascii="黑体" w:hAnsi="宋体" w:eastAsia="黑体"/>
      <w:sz w:val="52"/>
    </w:rPr>
  </w:style>
  <w:style w:type="paragraph" w:styleId="2137" w:customStyle="1">
    <w:name w:val="四级无标题条"/>
    <w:basedOn w:val="822"/>
    <w:qFormat/>
    <w:pPr>
      <w:ind w:left="2520" w:hanging="420"/>
    </w:pPr>
  </w:style>
  <w:style w:type="paragraph" w:styleId="2138" w:customStyle="1">
    <w:name w:val="五级无标题条"/>
    <w:basedOn w:val="822"/>
    <w:qFormat/>
    <w:pPr>
      <w:ind w:left="2940" w:hanging="420"/>
    </w:pPr>
  </w:style>
  <w:style w:type="paragraph" w:styleId="2139" w:customStyle="1">
    <w:name w:val="正文表标题"/>
    <w:next w:val="1145"/>
    <w:qFormat/>
    <w:pPr>
      <w:ind w:left="1740" w:hanging="420"/>
      <w:jc w:val="center"/>
    </w:pPr>
    <w:rPr>
      <w:rFonts w:ascii="黑体" w:eastAsia="黑体"/>
      <w:sz w:val="21"/>
    </w:rPr>
  </w:style>
  <w:style w:type="paragraph" w:styleId="2140" w:customStyle="1">
    <w:name w:val="我的图片"/>
    <w:basedOn w:val="822"/>
    <w:next w:val="1440"/>
    <w:qFormat/>
    <w:pPr>
      <w:jc w:val="center"/>
      <w:spacing w:line="360" w:lineRule="auto"/>
      <w:widowControl/>
    </w:pPr>
    <w:rPr>
      <w:rFonts w:ascii="Arial" w:hAnsi="Arial" w:eastAsia="楷体_GB2312"/>
      <w:sz w:val="24"/>
    </w:rPr>
  </w:style>
  <w:style w:type="paragraph" w:styleId="2141" w:customStyle="1">
    <w:name w:val="1 Char Char Char Char"/>
    <w:basedOn w:val="822"/>
    <w:qFormat/>
    <w:rPr>
      <w:rFonts w:ascii="Tahoma" w:hAnsi="Tahoma"/>
      <w:sz w:val="24"/>
      <w:szCs w:val="20"/>
    </w:rPr>
  </w:style>
  <w:style w:type="paragraph" w:styleId="2142" w:customStyle="1">
    <w:name w:val="NAP Normal"/>
    <w:basedOn w:val="822"/>
    <w:qFormat/>
    <w:pPr>
      <w:spacing w:line="240" w:lineRule="exact"/>
    </w:pPr>
    <w:rPr>
      <w:sz w:val="22"/>
      <w:szCs w:val="20"/>
    </w:rPr>
  </w:style>
  <w:style w:type="paragraph" w:styleId="2143" w:customStyle="1">
    <w:name w:val="样式 标题 2第一章 标题 2Heading 2 HiddenHeading 2 CCBSH2h22nd level..."/>
    <w:basedOn w:val="82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4" w:customStyle="1">
    <w:name w:val="Char Char Char Char Char Char Char Char Char Char"/>
    <w:basedOn w:val="82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5" w:customStyle="1">
    <w:name w:val="zn4"/>
    <w:basedOn w:val="1519"/>
    <w:next w:val="826"/>
    <w:qFormat/>
    <w:pPr>
      <w:ind w:left="851" w:hanging="851"/>
      <w:tabs>
        <w:tab w:val="clear" w:pos="780" w:leader="none"/>
        <w:tab w:val="clear" w:pos="1069" w:leader="none"/>
        <w:tab w:val="left" w:pos="1080" w:leader="none"/>
      </w:tabs>
      <w:outlineLvl w:val="3"/>
    </w:pPr>
    <w:rPr>
      <w:lang w:val="zh-CN"/>
    </w:rPr>
  </w:style>
  <w:style w:type="paragraph" w:styleId="2146" w:customStyle="1">
    <w:name w:val="图表"/>
    <w:basedOn w:val="822"/>
    <w:uiPriority w:val="99"/>
    <w:qFormat/>
    <w:pPr>
      <w:ind w:firstLine="200"/>
      <w:jc w:val="center"/>
      <w:spacing w:line="360" w:lineRule="auto"/>
    </w:pPr>
    <w:rPr>
      <w:rFonts w:ascii="方正仿宋_GBK" w:hAnsi="方正仿宋_GBK" w:eastAsia="方正仿宋_GBK"/>
      <w:sz w:val="32"/>
      <w:szCs w:val="22"/>
    </w:rPr>
  </w:style>
  <w:style w:type="paragraph" w:styleId="2147" w:customStyle="1">
    <w:name w:val="图释"/>
    <w:basedOn w:val="822"/>
    <w:uiPriority w:val="99"/>
    <w:qFormat/>
    <w:pPr>
      <w:ind w:firstLine="200"/>
      <w:jc w:val="center"/>
      <w:spacing w:line="560" w:lineRule="exact"/>
    </w:pPr>
    <w:rPr>
      <w:rFonts w:ascii="方正仿宋_GBK" w:hAnsi="方正仿宋_GBK" w:eastAsia="方正楷体_GBK"/>
      <w:sz w:val="28"/>
      <w:szCs w:val="22"/>
    </w:rPr>
  </w:style>
  <w:style w:type="paragraph" w:styleId="2148" w:customStyle="1">
    <w:name w:val="修订1"/>
    <w:uiPriority w:val="99"/>
    <w:semiHidden/>
    <w:qFormat/>
    <w:rPr>
      <w:rFonts w:eastAsia="仿宋"/>
      <w:sz w:val="28"/>
      <w:szCs w:val="24"/>
    </w:rPr>
  </w:style>
  <w:style w:type="paragraph" w:styleId="2149" w:customStyle="1">
    <w:name w:val="五号正文项目（标准）"/>
    <w:basedOn w:val="82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0" w:customStyle="1">
    <w:name w:val="序列1"/>
    <w:basedOn w:val="82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1" w:customStyle="1">
    <w:name w:val="标题8"/>
    <w:basedOn w:val="82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2" w:customStyle="1">
    <w:name w:val="wx正文+标号"/>
    <w:basedOn w:val="822"/>
    <w:semiHidden/>
    <w:qFormat/>
    <w:pPr>
      <w:ind w:left="510" w:hanging="340"/>
      <w:spacing w:line="360" w:lineRule="auto"/>
      <w:tabs>
        <w:tab w:val="left" w:pos="510" w:leader="none"/>
      </w:tabs>
    </w:pPr>
    <w:rPr>
      <w:rFonts w:cs="宋体"/>
      <w:sz w:val="24"/>
      <w:szCs w:val="20"/>
    </w:rPr>
  </w:style>
  <w:style w:type="paragraph" w:styleId="2153" w:customStyle="1">
    <w:name w:val="text-center"/>
    <w:basedOn w:val="822"/>
    <w:qFormat/>
    <w:pPr>
      <w:jc w:val="center"/>
      <w:spacing w:after="150"/>
      <w:widowControl/>
    </w:pPr>
    <w:rPr>
      <w:rFonts w:ascii="宋体" w:hAnsi="宋体" w:cs="宋体"/>
      <w:sz w:val="24"/>
    </w:rPr>
  </w:style>
  <w:style w:type="paragraph" w:styleId="2154" w:customStyle="1">
    <w:name w:val="faqa"/>
    <w:basedOn w:val="822"/>
    <w:qFormat/>
    <w:pPr>
      <w:jc w:val="left"/>
      <w:spacing w:after="150"/>
      <w:widowControl/>
    </w:pPr>
    <w:rPr>
      <w:rFonts w:ascii="微软雅黑" w:hAnsi="微软雅黑" w:eastAsia="微软雅黑" w:cs="宋体"/>
      <w:b/>
      <w:bCs/>
      <w:sz w:val="27"/>
      <w:szCs w:val="27"/>
    </w:rPr>
  </w:style>
  <w:style w:type="paragraph" w:styleId="2155" w:customStyle="1">
    <w:name w:val="样式 标题 55l4H5h5Second Subheading + 段前: 0.5 行 段后: 0.5 行 行距:..."/>
    <w:basedOn w:val="82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6" w:customStyle="1">
    <w:name w:val="Test2"/>
    <w:basedOn w:val="82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7" w:customStyle="1">
    <w:name w:val="正文编号项"/>
    <w:basedOn w:val="83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8" w:customStyle="1">
    <w:name w:val="正文文本2"/>
    <w:basedOn w:val="822"/>
    <w:uiPriority w:val="99"/>
    <w:qFormat/>
    <w:pPr>
      <w:jc w:val="left"/>
      <w:spacing w:after="120" w:line="288" w:lineRule="auto"/>
      <w:widowControl/>
    </w:pPr>
    <w:rPr>
      <w:rFonts w:ascii="Verdana" w:hAnsi="Verdana"/>
      <w:sz w:val="24"/>
      <w:szCs w:val="20"/>
      <w:lang w:eastAsia="en-US"/>
    </w:rPr>
  </w:style>
  <w:style w:type="paragraph" w:styleId="2159" w:customStyle="1">
    <w:name w:val="Char21"/>
    <w:basedOn w:val="822"/>
    <w:qFormat/>
    <w:rPr>
      <w:rFonts w:ascii="仿宋_GB2312" w:eastAsia="仿宋_GB2312"/>
      <w:b/>
      <w:sz w:val="32"/>
      <w:szCs w:val="32"/>
    </w:rPr>
  </w:style>
  <w:style w:type="paragraph" w:styleId="2160" w:customStyle="1">
    <w:name w:val="Char1 Char Char Char21"/>
    <w:basedOn w:val="822"/>
    <w:qFormat/>
    <w:rPr>
      <w:rFonts w:ascii="Tahoma" w:hAnsi="Tahoma"/>
      <w:sz w:val="24"/>
      <w:szCs w:val="20"/>
    </w:rPr>
  </w:style>
  <w:style w:type="paragraph" w:styleId="2161" w:customStyle="1">
    <w:name w:val="Char Char12"/>
    <w:basedOn w:val="822"/>
    <w:qFormat/>
    <w:pPr>
      <w:jc w:val="left"/>
      <w:spacing w:after="160" w:line="240" w:lineRule="exact"/>
      <w:widowControl/>
    </w:pPr>
    <w:rPr>
      <w:rFonts w:ascii="Verdana" w:hAnsi="Verdana"/>
      <w:sz w:val="20"/>
      <w:lang w:eastAsia="en-US"/>
    </w:rPr>
  </w:style>
  <w:style w:type="paragraph" w:styleId="2162" w:customStyle="1">
    <w:name w:val="Normal (Web)1"/>
    <w:basedOn w:val="822"/>
    <w:qFormat/>
    <w:pPr>
      <w:jc w:val="left"/>
      <w:spacing w:before="100" w:beforeAutospacing="1" w:after="100" w:afterAutospacing="1"/>
      <w:widowControl/>
    </w:pPr>
    <w:rPr>
      <w:rFonts w:ascii="宋体" w:hAnsi="宋体" w:cs="宋体"/>
      <w:sz w:val="24"/>
    </w:rPr>
  </w:style>
  <w:style w:type="paragraph" w:styleId="2163" w:customStyle="1">
    <w:name w:val="_Style 171"/>
    <w:basedOn w:val="822"/>
    <w:next w:val="822"/>
    <w:qFormat/>
    <w:pPr>
      <w:ind w:firstLine="560"/>
      <w:spacing w:line="500" w:lineRule="exact"/>
    </w:pPr>
    <w:rPr>
      <w:rFonts w:ascii="Cambria" w:hAnsi="Cambria" w:eastAsia="仿宋"/>
      <w:color w:val="000000"/>
      <w:sz w:val="28"/>
      <w:szCs w:val="20"/>
    </w:rPr>
  </w:style>
  <w:style w:type="paragraph" w:styleId="2164" w:customStyle="1">
    <w:name w:val="中等深浅底纹 1 - 着色 11"/>
    <w:next w:val="2165"/>
    <w:qFormat/>
    <w:pPr>
      <w:widowControl w:val="off"/>
    </w:pPr>
    <w:rPr>
      <w:rFonts w:ascii="宋体" w:hAnsi="Calibri"/>
      <w:sz w:val="21"/>
      <w:szCs w:val="22"/>
    </w:rPr>
  </w:style>
  <w:style w:type="paragraph" w:styleId="2165" w:customStyle="1">
    <w:name w:val="D表"/>
    <w:basedOn w:val="822"/>
    <w:next w:val="847"/>
    <w:qFormat/>
    <w:pPr>
      <w:ind w:hanging="2"/>
      <w:spacing w:line="500" w:lineRule="exact"/>
    </w:pPr>
    <w:rPr>
      <w:rFonts w:ascii="Calibri" w:hAnsi="Calibri" w:eastAsia="仿宋"/>
      <w:sz w:val="18"/>
      <w:szCs w:val="18"/>
    </w:rPr>
  </w:style>
  <w:style w:type="paragraph" w:styleId="2166" w:customStyle="1">
    <w:name w:val="金宏发行正文 Char Char"/>
    <w:basedOn w:val="822"/>
    <w:next w:val="2137"/>
    <w:qFormat/>
    <w:pPr>
      <w:ind w:firstLine="560"/>
      <w:spacing w:line="500" w:lineRule="exact"/>
    </w:pPr>
    <w:rPr>
      <w:rFonts w:ascii="Calibri" w:hAnsi="Calibri" w:eastAsia="仿宋_GB2312" w:cs="宋体"/>
      <w:sz w:val="28"/>
      <w:szCs w:val="20"/>
    </w:rPr>
  </w:style>
  <w:style w:type="paragraph" w:styleId="2167" w:customStyle="1">
    <w:name w:val="Char1 Char Char Char2"/>
    <w:basedOn w:val="822"/>
    <w:qFormat/>
    <w:pPr>
      <w:ind w:firstLine="560"/>
      <w:spacing w:line="500" w:lineRule="exact"/>
    </w:pPr>
    <w:rPr>
      <w:rFonts w:ascii="Tahoma" w:hAnsi="Tahoma" w:eastAsia="仿宋"/>
      <w:sz w:val="28"/>
      <w:szCs w:val="20"/>
    </w:rPr>
  </w:style>
  <w:style w:type="paragraph" w:styleId="2168" w:customStyle="1">
    <w:name w:val="Char Char Char Char2"/>
    <w:basedOn w:val="822"/>
    <w:qFormat/>
    <w:pPr>
      <w:ind w:firstLine="560"/>
      <w:spacing w:line="500" w:lineRule="exact"/>
    </w:pPr>
    <w:rPr>
      <w:rFonts w:ascii="Calibri" w:hAnsi="Calibri" w:eastAsia="仿宋"/>
      <w:sz w:val="28"/>
    </w:rPr>
  </w:style>
  <w:style w:type="paragraph" w:styleId="2169" w:customStyle="1">
    <w:name w:val="Heading"/>
    <w:basedOn w:val="822"/>
    <w:next w:val="835"/>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0" w:customStyle="1">
    <w:name w:val="Char Char Char Char1"/>
    <w:basedOn w:val="822"/>
    <w:qFormat/>
    <w:pPr>
      <w:ind w:firstLine="560"/>
      <w:spacing w:line="500" w:lineRule="exact"/>
    </w:pPr>
    <w:rPr>
      <w:rFonts w:ascii="Calibri" w:hAnsi="Calibri" w:eastAsia="仿宋"/>
      <w:sz w:val="28"/>
    </w:rPr>
  </w:style>
  <w:style w:type="paragraph" w:styleId="2171" w:customStyle="1">
    <w:name w:val="Char Char Char Char Char Char Char Char Char Char Char Char Char Char Char Char Char Char Char Char"/>
    <w:basedOn w:val="822"/>
    <w:next w:val="822"/>
    <w:qFormat/>
    <w:pPr>
      <w:ind w:left="420" w:hanging="420"/>
      <w:spacing w:line="360" w:lineRule="auto"/>
      <w:tabs>
        <w:tab w:val="left" w:pos="851" w:leader="none"/>
      </w:tabs>
    </w:pPr>
    <w:rPr>
      <w:rFonts w:ascii="Calibri" w:hAnsi="Calibri" w:eastAsia="仿宋"/>
      <w:sz w:val="28"/>
    </w:rPr>
  </w:style>
  <w:style w:type="paragraph" w:styleId="2172" w:customStyle="1">
    <w:name w:val="中等深浅网格 1 - 着色 21"/>
    <w:basedOn w:val="822"/>
    <w:uiPriority w:val="34"/>
    <w:qFormat/>
    <w:pPr>
      <w:ind w:firstLine="420"/>
    </w:pPr>
    <w:rPr>
      <w:rFonts w:ascii="Calibri" w:hAnsi="Calibri" w:eastAsia="仿宋"/>
      <w:sz w:val="28"/>
      <w:szCs w:val="22"/>
    </w:rPr>
  </w:style>
  <w:style w:type="paragraph" w:styleId="2173" w:customStyle="1">
    <w:name w:val="注意事项"/>
    <w:basedOn w:val="822"/>
    <w:qFormat/>
    <w:pPr>
      <w:ind w:firstLine="200"/>
      <w:spacing w:before="60" w:after="60" w:line="360" w:lineRule="auto"/>
    </w:pPr>
    <w:rPr>
      <w:rFonts w:ascii="仿宋" w:hAnsi="仿宋"/>
      <w:b/>
      <w:bCs/>
      <w:sz w:val="28"/>
      <w:lang w:eastAsia="ar-SA"/>
    </w:rPr>
  </w:style>
  <w:style w:type="paragraph" w:styleId="2174" w:customStyle="1">
    <w:name w:val="正常"/>
    <w:qFormat/>
    <w:pPr>
      <w:jc w:val="both"/>
      <w:widowControl w:val="off"/>
    </w:pPr>
    <w:rPr>
      <w:rFonts w:ascii="Calibri" w:hAnsi="Calibri"/>
      <w:sz w:val="21"/>
      <w:szCs w:val="22"/>
    </w:rPr>
  </w:style>
  <w:style w:type="paragraph" w:styleId="2175" w:customStyle="1">
    <w:name w:val="无编号标题"/>
    <w:basedOn w:val="822"/>
    <w:next w:val="1693"/>
    <w:qFormat/>
    <w:pPr>
      <w:ind w:firstLine="560"/>
      <w:jc w:val="center"/>
      <w:pageBreakBefore/>
      <w:spacing w:line="480" w:lineRule="auto"/>
      <w:suppressLineNumbers/>
    </w:pPr>
    <w:rPr>
      <w:rFonts w:ascii="宋体" w:hAnsi="宋体" w:eastAsia="仿宋"/>
      <w:b/>
      <w:sz w:val="36"/>
      <w:szCs w:val="44"/>
    </w:rPr>
  </w:style>
  <w:style w:type="paragraph" w:styleId="2176" w:customStyle="1">
    <w:name w:val="Bid_正文"/>
    <w:basedOn w:val="837"/>
    <w:next w:val="2177"/>
    <w:qFormat/>
    <w:pPr>
      <w:ind w:firstLine="200"/>
      <w:jc w:val="left"/>
      <w:spacing w:line="590" w:lineRule="atLeast"/>
      <w:widowControl/>
    </w:pPr>
    <w:rPr>
      <w:rFonts w:ascii="方正仿宋_GBK" w:hAnsi="Calibri" w:eastAsia="仿宋"/>
      <w:spacing w:val="-25"/>
      <w:sz w:val="32"/>
      <w:szCs w:val="20"/>
    </w:rPr>
  </w:style>
  <w:style w:type="paragraph" w:styleId="2177" w:customStyle="1">
    <w:name w:val="p1"/>
    <w:basedOn w:val="822"/>
    <w:next w:val="839"/>
    <w:qFormat/>
    <w:pPr>
      <w:ind w:firstLine="560"/>
      <w:jc w:val="left"/>
      <w:spacing w:line="500" w:lineRule="exact"/>
      <w:widowControl/>
    </w:pPr>
    <w:rPr>
      <w:rFonts w:ascii="Lucida Grande" w:hAnsi="Lucida Grande" w:eastAsia="仿宋" w:cs="Lucida Grande"/>
      <w:color w:val="000000"/>
      <w:sz w:val="20"/>
      <w:szCs w:val="20"/>
    </w:rPr>
  </w:style>
  <w:style w:type="paragraph" w:styleId="2178" w:customStyle="1">
    <w:name w:val="正文首行缩进 Char3"/>
    <w:basedOn w:val="822"/>
    <w:qFormat/>
    <w:pPr>
      <w:ind w:firstLine="560"/>
      <w:spacing w:line="500" w:lineRule="exact"/>
    </w:pPr>
    <w:rPr>
      <w:rFonts w:ascii="Calibri" w:hAnsi="Calibri" w:eastAsia="仿宋"/>
      <w:sz w:val="28"/>
      <w:szCs w:val="20"/>
    </w:rPr>
  </w:style>
  <w:style w:type="paragraph" w:styleId="2179" w:customStyle="1">
    <w:name w:val="表格内容"/>
    <w:basedOn w:val="822"/>
    <w:next w:val="1958"/>
    <w:qFormat/>
    <w:pPr>
      <w:ind w:firstLine="560"/>
      <w:jc w:val="left"/>
      <w:spacing w:line="360" w:lineRule="auto"/>
    </w:pPr>
    <w:rPr>
      <w:rFonts w:ascii="微软雅黑" w:hAnsi="微软雅黑" w:eastAsia="微软雅黑"/>
      <w:sz w:val="18"/>
      <w:lang w:val="en-GB"/>
    </w:rPr>
  </w:style>
  <w:style w:type="paragraph" w:styleId="2180" w:customStyle="1">
    <w:name w:val="文章正文"/>
    <w:basedOn w:val="822"/>
    <w:next w:val="2181"/>
    <w:qFormat/>
    <w:pPr>
      <w:ind w:firstLine="482"/>
      <w:spacing w:line="360" w:lineRule="auto"/>
    </w:pPr>
    <w:rPr>
      <w:rFonts w:ascii="Calibri" w:hAnsi="Calibri" w:eastAsia="仿宋"/>
    </w:rPr>
  </w:style>
  <w:style w:type="paragraph" w:styleId="2181" w:customStyle="1">
    <w:name w:val="我的图表标题"/>
    <w:basedOn w:val="822"/>
    <w:next w:val="1147"/>
    <w:qFormat/>
    <w:pPr>
      <w:ind w:firstLine="560"/>
      <w:jc w:val="center"/>
      <w:spacing w:line="360" w:lineRule="auto"/>
    </w:pPr>
    <w:rPr>
      <w:rFonts w:ascii="Cambria" w:hAnsi="Cambria" w:eastAsia="黑体" w:cs="宋体"/>
      <w:sz w:val="28"/>
      <w:szCs w:val="20"/>
    </w:rPr>
  </w:style>
  <w:style w:type="paragraph" w:styleId="2182" w:customStyle="1">
    <w:name w:val="11111"/>
    <w:basedOn w:val="822"/>
    <w:next w:val="2183"/>
    <w:qFormat/>
    <w:pPr>
      <w:ind w:firstLine="200"/>
      <w:spacing w:after="120" w:line="360" w:lineRule="auto"/>
    </w:pPr>
    <w:rPr>
      <w:rFonts w:ascii="宋体" w:hAnsi="Calibri" w:eastAsia="仿宋" w:cs="宋体"/>
      <w:color w:val="000000"/>
      <w:sz w:val="28"/>
      <w:lang w:val="zh-CN"/>
    </w:rPr>
  </w:style>
  <w:style w:type="paragraph" w:styleId="2183" w:customStyle="1">
    <w:name w:val="Char Char Char Char Char Char Char Char Char Char Char Char Char"/>
    <w:basedOn w:val="822"/>
    <w:next w:val="837"/>
    <w:qFormat/>
    <w:pPr>
      <w:jc w:val="left"/>
      <w:spacing w:after="160" w:line="240" w:lineRule="exact"/>
      <w:widowControl/>
    </w:pPr>
    <w:rPr>
      <w:rFonts w:ascii="Verdana" w:hAnsi="Verdana" w:eastAsia="仿宋_GB2312"/>
      <w:sz w:val="28"/>
      <w:szCs w:val="20"/>
      <w:lang w:eastAsia="en-US"/>
    </w:rPr>
  </w:style>
  <w:style w:type="paragraph" w:styleId="2184" w:customStyle="1">
    <w:name w:val="标题 41"/>
    <w:basedOn w:val="825"/>
    <w:next w:val="83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5" w:customStyle="1">
    <w:name w:val="Char Char Char Char Char Char Char Char Char1 Char Char Char Char Char Char Char Char Char Char"/>
    <w:basedOn w:val="822"/>
    <w:next w:val="2186"/>
    <w:qFormat/>
    <w:pPr>
      <w:ind w:firstLine="560"/>
      <w:jc w:val="left"/>
      <w:spacing w:after="160" w:line="240" w:lineRule="exact"/>
      <w:widowControl/>
    </w:pPr>
    <w:rPr>
      <w:rFonts w:ascii="Verdana" w:hAnsi="Verdana" w:eastAsia="仿宋_GB2312"/>
      <w:sz w:val="28"/>
      <w:szCs w:val="20"/>
      <w:lang w:eastAsia="en-US"/>
    </w:rPr>
  </w:style>
  <w:style w:type="paragraph" w:styleId="2186" w:customStyle="1">
    <w:name w:val="样式3"/>
    <w:basedOn w:val="822"/>
    <w:qFormat/>
    <w:pPr>
      <w:ind w:firstLine="420"/>
      <w:spacing w:line="360" w:lineRule="auto"/>
      <w:tabs>
        <w:tab w:val="left" w:pos="695" w:leader="none"/>
      </w:tabs>
    </w:pPr>
    <w:rPr>
      <w:rFonts w:ascii="Calibri" w:hAnsi="Calibri" w:eastAsia="仿宋"/>
      <w:sz w:val="28"/>
    </w:rPr>
  </w:style>
  <w:style w:type="paragraph" w:styleId="2187" w:customStyle="1">
    <w:name w:val="正文Normal"/>
    <w:basedOn w:val="822"/>
    <w:next w:val="1059"/>
    <w:qFormat/>
    <w:pPr>
      <w:ind w:firstLine="480"/>
      <w:spacing w:after="120" w:line="360" w:lineRule="auto"/>
    </w:pPr>
    <w:rPr>
      <w:rFonts w:ascii="Arial" w:hAnsi="Arial" w:eastAsia="仿宋" w:cs="Arial"/>
      <w:sz w:val="28"/>
    </w:rPr>
  </w:style>
  <w:style w:type="paragraph" w:styleId="2188" w:customStyle="1">
    <w:name w:val="标准正文"/>
    <w:basedOn w:val="822"/>
    <w:next w:val="831"/>
    <w:qFormat/>
    <w:pPr>
      <w:ind w:firstLine="560"/>
      <w:spacing w:line="500" w:lineRule="exact"/>
    </w:pPr>
    <w:rPr>
      <w:rFonts w:ascii="Calibri" w:hAnsi="Calibri" w:eastAsia="仿宋"/>
      <w:sz w:val="28"/>
      <w:lang w:val="en-GB"/>
    </w:rPr>
  </w:style>
  <w:style w:type="paragraph" w:styleId="2189" w:customStyle="1">
    <w:name w:val="_Style 62"/>
    <w:next w:val="884"/>
    <w:qFormat/>
    <w:pPr>
      <w:jc w:val="both"/>
      <w:widowControl w:val="off"/>
    </w:pPr>
    <w:rPr>
      <w:rFonts w:ascii="Calibri" w:hAnsi="Calibri"/>
      <w:sz w:val="21"/>
      <w:szCs w:val="22"/>
    </w:rPr>
  </w:style>
  <w:style w:type="paragraph" w:styleId="2190" w:customStyle="1">
    <w:name w:val="_Style 54"/>
    <w:next w:val="1606"/>
    <w:qFormat/>
    <w:rPr>
      <w:rFonts w:ascii="Calibri" w:hAnsi="Calibri"/>
      <w:sz w:val="24"/>
      <w:szCs w:val="24"/>
    </w:rPr>
  </w:style>
  <w:style w:type="paragraph" w:styleId="2191" w:customStyle="1">
    <w:name w:val="样式 标题 2 + 行距: 最小值 12 磅"/>
    <w:basedOn w:val="824"/>
    <w:next w:val="83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2" w:customStyle="1">
    <w:name w:val="ABC_正文"/>
    <w:basedOn w:val="822"/>
    <w:qFormat/>
    <w:pPr>
      <w:ind w:firstLine="200"/>
      <w:widowControl/>
    </w:pPr>
    <w:rPr>
      <w:rFonts w:ascii="Calibri" w:hAnsi="宋体" w:eastAsia="Times New Roman"/>
      <w:sz w:val="20"/>
      <w:szCs w:val="20"/>
    </w:rPr>
  </w:style>
  <w:style w:type="paragraph" w:styleId="2193" w:customStyle="1">
    <w:name w:val="InfoBlue"/>
    <w:basedOn w:val="822"/>
    <w:qFormat/>
    <w:pPr>
      <w:ind w:left="720" w:firstLine="560"/>
      <w:jc w:val="left"/>
      <w:spacing w:after="120" w:line="360" w:lineRule="auto"/>
    </w:pPr>
    <w:rPr>
      <w:rFonts w:ascii="Calibri" w:hAnsi="Calibri" w:eastAsia="仿宋"/>
      <w:color w:val="0000ff"/>
      <w:szCs w:val="20"/>
    </w:rPr>
  </w:style>
  <w:style w:type="paragraph" w:styleId="2194" w:customStyle="1">
    <w:name w:val="样式 标题 3"/>
    <w:basedOn w:val="825"/>
    <w:next w:val="85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5" w:customStyle="1">
    <w:name w:val="正文文本21"/>
    <w:qFormat/>
    <w:pPr>
      <w:keepLines/>
      <w:spacing w:after="120" w:line="220" w:lineRule="atLeast"/>
    </w:pPr>
    <w:rPr>
      <w:rFonts w:ascii="宋体" w:hAnsi="Calibri"/>
      <w:lang w:val="en-GB"/>
    </w:rPr>
  </w:style>
  <w:style w:type="paragraph" w:styleId="2196" w:customStyle="1">
    <w:name w:val="Char Char Char Char Char Char Char Char Char Char Char Char Char Char Char1 Char"/>
    <w:basedOn w:val="822"/>
    <w:next w:val="853"/>
    <w:qFormat/>
    <w:pPr>
      <w:ind w:firstLine="560"/>
      <w:jc w:val="left"/>
      <w:spacing w:after="160" w:line="240" w:lineRule="exact"/>
      <w:widowControl/>
    </w:pPr>
    <w:rPr>
      <w:rFonts w:ascii="Verdana" w:hAnsi="Verdana" w:eastAsia="仿宋"/>
      <w:sz w:val="20"/>
      <w:szCs w:val="20"/>
      <w:lang w:eastAsia="en-US"/>
    </w:rPr>
  </w:style>
  <w:style w:type="paragraph" w:styleId="2197" w:customStyle="1">
    <w:name w:val="无首行缩进正文"/>
    <w:basedOn w:val="2181"/>
    <w:next w:val="2133"/>
    <w:qFormat/>
    <w:pPr>
      <w:ind w:firstLine="0"/>
      <w:jc w:val="both"/>
    </w:pPr>
    <w:rPr>
      <w:rFonts w:ascii="Calibri" w:hAnsi="Calibri" w:eastAsia="方正仿宋_GBK" w:cs="Times New Roman"/>
      <w:sz w:val="21"/>
      <w:szCs w:val="24"/>
    </w:rPr>
  </w:style>
  <w:style w:type="paragraph" w:styleId="2198" w:customStyle="1">
    <w:name w:val="Plain Text1"/>
    <w:basedOn w:val="822"/>
    <w:next w:val="840"/>
    <w:qFormat/>
    <w:pPr>
      <w:ind w:firstLine="560"/>
      <w:spacing w:line="360" w:lineRule="auto"/>
    </w:pPr>
    <w:rPr>
      <w:rFonts w:ascii="宋体" w:hAnsi="宋体" w:eastAsia="仿宋"/>
      <w:sz w:val="28"/>
      <w:szCs w:val="20"/>
    </w:rPr>
  </w:style>
  <w:style w:type="paragraph" w:styleId="2199" w:customStyle="1">
    <w:name w:val="Char Char Char Char Char Char Char Char Char Char Char Char Char1"/>
    <w:basedOn w:val="822"/>
    <w:qFormat/>
    <w:pPr>
      <w:ind w:firstLine="560"/>
      <w:jc w:val="left"/>
      <w:spacing w:after="160" w:line="240" w:lineRule="exact"/>
      <w:widowControl/>
    </w:pPr>
    <w:rPr>
      <w:rFonts w:ascii="Verdana" w:hAnsi="Verdana" w:eastAsia="仿宋_GB2312"/>
      <w:sz w:val="28"/>
      <w:szCs w:val="20"/>
      <w:lang w:eastAsia="en-US"/>
    </w:rPr>
  </w:style>
  <w:style w:type="paragraph" w:styleId="2200" w:customStyle="1">
    <w:name w:val="样式 Tabletext + 五号 加粗 居中 段后: 0 磅 行距: 1.5 倍行距"/>
    <w:basedOn w:val="822"/>
    <w:qFormat/>
    <w:pPr>
      <w:ind w:firstLine="560"/>
      <w:spacing w:line="500" w:lineRule="exact"/>
    </w:pPr>
    <w:rPr>
      <w:rFonts w:ascii="Calibri" w:hAnsi="Calibri" w:eastAsia="仿宋"/>
      <w:sz w:val="28"/>
      <w:szCs w:val="20"/>
    </w:rPr>
  </w:style>
  <w:style w:type="paragraph" w:styleId="2201" w:customStyle="1">
    <w:name w:val="Subject"/>
    <w:basedOn w:val="822"/>
    <w:qFormat/>
    <w:pPr>
      <w:jc w:val="center"/>
      <w:widowControl/>
    </w:pPr>
    <w:rPr>
      <w:rFonts w:ascii="Calibri" w:hAnsi="Calibri" w:eastAsia="黑体"/>
      <w:b/>
      <w:sz w:val="48"/>
    </w:rPr>
  </w:style>
  <w:style w:type="paragraph" w:styleId="2202" w:customStyle="1">
    <w:name w:val="题注1"/>
    <w:basedOn w:val="822"/>
    <w:qFormat/>
    <w:pPr>
      <w:ind w:firstLine="720"/>
      <w:spacing w:before="120" w:after="120" w:line="360" w:lineRule="auto"/>
      <w:suppressLineNumbers/>
    </w:pPr>
    <w:rPr>
      <w:rFonts w:ascii="仿宋" w:hAnsi="仿宋"/>
      <w:i/>
      <w:iCs/>
      <w:sz w:val="28"/>
      <w:lang w:eastAsia="ar-SA"/>
    </w:rPr>
  </w:style>
  <w:style w:type="paragraph" w:styleId="2203" w:customStyle="1">
    <w:name w:val="默认段落字体 Para Char Char Char Char"/>
    <w:basedOn w:val="822"/>
    <w:next w:val="861"/>
    <w:qFormat/>
    <w:pPr>
      <w:ind w:firstLine="560"/>
      <w:spacing w:line="360" w:lineRule="auto"/>
    </w:pPr>
    <w:rPr>
      <w:rFonts w:ascii="Calibri" w:hAnsi="Calibri" w:eastAsia="仿宋"/>
      <w:sz w:val="28"/>
      <w:szCs w:val="20"/>
    </w:rPr>
  </w:style>
  <w:style w:type="paragraph" w:styleId="2204" w:customStyle="1">
    <w:name w:val="样式 标题 1 + 行距: 最小值 12 磅"/>
    <w:basedOn w:val="823"/>
    <w:next w:val="219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5" w:customStyle="1">
    <w:name w:val="_Style 224"/>
    <w:basedOn w:val="822"/>
    <w:next w:val="822"/>
    <w:uiPriority w:val="39"/>
    <w:unhideWhenUsed/>
    <w:qFormat/>
    <w:pPr>
      <w:ind w:left="2100"/>
      <w:jc w:val="left"/>
      <w:widowControl/>
    </w:pPr>
    <w:rPr>
      <w:rFonts w:ascii="Calibri" w:hAnsi="Calibri"/>
      <w:szCs w:val="22"/>
    </w:rPr>
  </w:style>
  <w:style w:type="paragraph" w:styleId="2206" w:customStyle="1">
    <w:name w:val="图中文字"/>
    <w:basedOn w:val="822"/>
    <w:next w:val="1608"/>
    <w:qFormat/>
    <w:pPr>
      <w:ind w:firstLine="560"/>
      <w:jc w:val="center"/>
      <w:spacing w:line="500" w:lineRule="exact"/>
      <w:widowControl/>
    </w:pPr>
    <w:rPr>
      <w:rFonts w:ascii="Calibri" w:hAnsi="Calibri" w:eastAsia="仿宋_GB2312"/>
      <w:sz w:val="28"/>
      <w:szCs w:val="20"/>
    </w:rPr>
  </w:style>
  <w:style w:type="paragraph" w:styleId="2207" w:customStyle="1">
    <w:name w:val="标题 11"/>
    <w:basedOn w:val="822"/>
    <w:next w:val="822"/>
    <w:qFormat/>
    <w:pPr>
      <w:keepLines/>
      <w:keepNext/>
      <w:spacing w:line="590" w:lineRule="exact"/>
      <w:outlineLvl w:val="0"/>
    </w:pPr>
    <w:rPr>
      <w:rFonts w:ascii="Calibri" w:hAnsi="Calibri" w:eastAsia="方正黑体_GBK"/>
      <w:bCs/>
      <w:sz w:val="32"/>
      <w:szCs w:val="44"/>
    </w:rPr>
  </w:style>
  <w:style w:type="paragraph" w:styleId="2208" w:customStyle="1">
    <w:name w:val="样式 标题 + 右"/>
    <w:basedOn w:val="843"/>
    <w:next w:val="2095"/>
    <w:qFormat/>
    <w:pPr>
      <w:ind w:left="0" w:firstLine="560"/>
      <w:jc w:val="right"/>
      <w:spacing w:line="500" w:lineRule="exact"/>
    </w:pPr>
    <w:rPr>
      <w:rFonts w:ascii="宋体" w:hAnsi="Calibri" w:eastAsia="方正小标宋_GBK" w:cs="宋体"/>
      <w:color w:val="000000"/>
      <w:sz w:val="28"/>
      <w:szCs w:val="20"/>
    </w:rPr>
  </w:style>
  <w:style w:type="paragraph" w:styleId="2209" w:customStyle="1">
    <w:name w:val="表号"/>
    <w:basedOn w:val="822"/>
    <w:next w:val="114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0" w:customStyle="1">
    <w:name w:val="表头样式"/>
    <w:basedOn w:val="822"/>
    <w:qFormat/>
    <w:pPr>
      <w:ind w:firstLine="560"/>
      <w:jc w:val="center"/>
      <w:keepNext/>
      <w:spacing w:line="500" w:lineRule="exact"/>
    </w:pPr>
    <w:rPr>
      <w:rFonts w:ascii="Arial" w:hAnsi="Arial" w:eastAsia="仿宋"/>
      <w:b/>
      <w:szCs w:val="21"/>
    </w:rPr>
  </w:style>
  <w:style w:type="paragraph" w:styleId="2211" w:customStyle="1">
    <w:name w:val="评估表"/>
    <w:basedOn w:val="822"/>
    <w:qFormat/>
    <w:pPr>
      <w:spacing w:line="240" w:lineRule="exact"/>
    </w:pPr>
    <w:rPr>
      <w:rFonts w:ascii="方正仿宋_GBK" w:hAnsi="方正仿宋_GBK" w:eastAsia="方正仿宋_GBK"/>
      <w:sz w:val="18"/>
      <w:szCs w:val="18"/>
    </w:rPr>
  </w:style>
  <w:style w:type="paragraph" w:styleId="2212" w:customStyle="1">
    <w:name w:val="Table Contents"/>
    <w:basedOn w:val="822"/>
    <w:qFormat/>
    <w:pPr>
      <w:ind w:firstLine="720"/>
      <w:spacing w:line="360" w:lineRule="auto"/>
      <w:suppressLineNumbers/>
    </w:pPr>
    <w:rPr>
      <w:rFonts w:ascii="仿宋" w:hAnsi="仿宋"/>
      <w:sz w:val="28"/>
      <w:lang w:eastAsia="ar-SA"/>
    </w:rPr>
  </w:style>
  <w:style w:type="paragraph" w:styleId="2213" w:customStyle="1">
    <w:name w:val="Paragraph1"/>
    <w:basedOn w:val="822"/>
    <w:next w:val="1857"/>
    <w:qFormat/>
    <w:pPr>
      <w:ind w:firstLine="560"/>
      <w:spacing w:before="80" w:line="500" w:lineRule="exact"/>
    </w:pPr>
    <w:rPr>
      <w:rFonts w:ascii="宋体" w:hAnsi="Calibri" w:eastAsia="仿宋"/>
      <w:sz w:val="20"/>
      <w:szCs w:val="20"/>
    </w:rPr>
  </w:style>
  <w:style w:type="paragraph" w:styleId="2214" w:customStyle="1">
    <w:name w:val="Tabletext"/>
    <w:basedOn w:val="822"/>
    <w:next w:val="1771"/>
    <w:qFormat/>
    <w:pPr>
      <w:ind w:firstLine="560"/>
      <w:jc w:val="left"/>
      <w:keepLines/>
      <w:spacing w:after="120" w:line="240" w:lineRule="atLeast"/>
    </w:pPr>
    <w:rPr>
      <w:rFonts w:ascii="Calibri" w:hAnsi="Calibri" w:eastAsia="仿宋"/>
      <w:sz w:val="28"/>
      <w:szCs w:val="20"/>
      <w:lang w:eastAsia="en-US"/>
    </w:rPr>
  </w:style>
  <w:style w:type="paragraph" w:styleId="2215" w:customStyle="1">
    <w:name w:val="编写建议"/>
    <w:basedOn w:val="822"/>
    <w:next w:val="835"/>
    <w:qFormat/>
    <w:pPr>
      <w:ind w:firstLine="420"/>
      <w:jc w:val="left"/>
      <w:spacing w:line="360" w:lineRule="auto"/>
    </w:pPr>
    <w:rPr>
      <w:rFonts w:ascii="Arial" w:hAnsi="Arial" w:cs="宋体"/>
      <w:i/>
      <w:iCs/>
      <w:color w:val="0000ff"/>
      <w:sz w:val="28"/>
      <w:lang w:eastAsia="ar-SA"/>
    </w:rPr>
  </w:style>
  <w:style w:type="paragraph" w:styleId="2216" w:customStyle="1">
    <w:name w:val="引用 Char2"/>
    <w:basedOn w:val="822"/>
    <w:qFormat/>
    <w:pPr>
      <w:ind w:firstLine="560"/>
      <w:spacing w:line="500" w:lineRule="exact"/>
    </w:pPr>
    <w:rPr>
      <w:rFonts w:ascii="Calibri" w:hAnsi="Calibri" w:eastAsia="仿宋"/>
      <w:sz w:val="28"/>
      <w:szCs w:val="20"/>
    </w:rPr>
  </w:style>
  <w:style w:type="paragraph" w:styleId="2217" w:customStyle="1">
    <w:name w:val="文档名称"/>
    <w:basedOn w:val="822"/>
    <w:qFormat/>
    <w:pPr>
      <w:ind w:firstLine="720"/>
      <w:jc w:val="center"/>
      <w:spacing w:line="360" w:lineRule="auto"/>
    </w:pPr>
    <w:rPr>
      <w:rFonts w:ascii="仿宋" w:hAnsi="仿宋" w:eastAsia="黑体"/>
      <w:b/>
      <w:sz w:val="48"/>
      <w:szCs w:val="48"/>
      <w:lang w:eastAsia="ar-SA"/>
    </w:rPr>
  </w:style>
  <w:style w:type="paragraph" w:styleId="2218" w:customStyle="1">
    <w:name w:val="explanation"/>
    <w:basedOn w:val="822"/>
    <w:next w:val="1827"/>
    <w:qFormat/>
    <w:pPr>
      <w:ind w:firstLine="560"/>
      <w:spacing w:line="500" w:lineRule="exact"/>
    </w:pPr>
    <w:rPr>
      <w:rFonts w:ascii="Calibri" w:hAnsi="Calibri" w:eastAsia="仿宋"/>
      <w:sz w:val="28"/>
    </w:rPr>
  </w:style>
  <w:style w:type="paragraph" w:styleId="2219" w:customStyle="1">
    <w:name w:val="左对齐的表内文字"/>
    <w:basedOn w:val="822"/>
    <w:next w:val="883"/>
    <w:qFormat/>
    <w:pPr>
      <w:ind w:firstLine="560"/>
      <w:spacing w:line="500" w:lineRule="exact"/>
    </w:pPr>
    <w:rPr>
      <w:rFonts w:ascii="Calibri" w:hAnsi="Calibri" w:eastAsia="仿宋_GB2312" w:cs="宋体"/>
      <w:sz w:val="28"/>
      <w:szCs w:val="20"/>
    </w:rPr>
  </w:style>
  <w:style w:type="paragraph" w:styleId="2220" w:customStyle="1">
    <w:name w:val="_Style 44"/>
    <w:next w:val="822"/>
    <w:qFormat/>
    <w:pPr>
      <w:jc w:val="both"/>
      <w:widowControl w:val="off"/>
    </w:pPr>
    <w:rPr>
      <w:rFonts w:ascii="Calibri" w:hAnsi="Calibri"/>
      <w:sz w:val="24"/>
      <w:szCs w:val="24"/>
    </w:rPr>
  </w:style>
  <w:style w:type="paragraph" w:styleId="2221" w:customStyle="1">
    <w:name w:val="样式 标题 3 + 非加粗 倾斜"/>
    <w:basedOn w:val="825"/>
    <w:next w:val="222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2" w:customStyle="1">
    <w:name w:val="样式 标题 2 + 五号"/>
    <w:basedOn w:val="824"/>
    <w:next w:val="83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3" w:customStyle="1">
    <w:name w:val="版权申明"/>
    <w:basedOn w:val="822"/>
    <w:qFormat/>
    <w:pPr>
      <w:ind w:firstLine="720"/>
      <w:jc w:val="center"/>
      <w:spacing w:line="360" w:lineRule="auto"/>
    </w:pPr>
    <w:rPr>
      <w:rFonts w:ascii="宋体" w:hAnsi="宋体" w:cs="宋体"/>
      <w:b/>
      <w:bCs/>
      <w:color w:val="000000"/>
      <w:sz w:val="28"/>
      <w:szCs w:val="20"/>
      <w:lang w:eastAsia="ar-SA"/>
    </w:rPr>
  </w:style>
  <w:style w:type="paragraph" w:styleId="2224" w:customStyle="1">
    <w:name w:val="标题G"/>
    <w:basedOn w:val="843"/>
    <w:next w:val="220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5" w:customStyle="1">
    <w:name w:val="标题5"/>
    <w:basedOn w:val="822"/>
    <w:qFormat/>
    <w:pPr>
      <w:ind w:firstLine="560"/>
      <w:jc w:val="center"/>
      <w:spacing w:line="500" w:lineRule="exact"/>
    </w:pPr>
    <w:rPr>
      <w:rFonts w:ascii="宋体" w:hAnsi="宋体" w:eastAsia="仿宋"/>
      <w:b/>
      <w:sz w:val="52"/>
      <w:szCs w:val="22"/>
    </w:rPr>
  </w:style>
  <w:style w:type="paragraph" w:styleId="2226" w:customStyle="1">
    <w:name w:val="修订11"/>
    <w:uiPriority w:val="99"/>
    <w:qFormat/>
    <w:rPr>
      <w:rFonts w:ascii="宋体" w:hAnsi="Calibri"/>
      <w:sz w:val="21"/>
    </w:rPr>
  </w:style>
  <w:style w:type="paragraph" w:styleId="2227" w:customStyle="1">
    <w:name w:val="正文文本3"/>
    <w:qFormat/>
    <w:pPr>
      <w:keepLines/>
      <w:spacing w:after="120" w:line="220" w:lineRule="atLeast"/>
    </w:pPr>
    <w:rPr>
      <w:rFonts w:ascii="宋体" w:hAnsi="Calibri"/>
      <w:lang w:val="en-GB"/>
    </w:rPr>
  </w:style>
  <w:style w:type="paragraph" w:styleId="2228" w:customStyle="1">
    <w:name w:val="目录标题2"/>
    <w:basedOn w:val="823"/>
    <w:next w:val="8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9" w:customStyle="1">
    <w:name w:val="Char1 Char Char Char1"/>
    <w:basedOn w:val="822"/>
    <w:qFormat/>
    <w:pPr>
      <w:ind w:firstLine="560"/>
      <w:spacing w:line="500" w:lineRule="exact"/>
    </w:pPr>
    <w:rPr>
      <w:rFonts w:ascii="Tahoma" w:hAnsi="Tahoma" w:eastAsia="仿宋"/>
      <w:sz w:val="28"/>
      <w:szCs w:val="20"/>
    </w:rPr>
  </w:style>
  <w:style w:type="paragraph" w:styleId="2230" w:customStyle="1">
    <w:name w:val="Bullet Text"/>
    <w:basedOn w:val="822"/>
    <w:next w:val="2194"/>
    <w:qFormat/>
    <w:pPr>
      <w:ind w:left="360" w:hanging="360"/>
      <w:jc w:val="left"/>
      <w:spacing w:after="60" w:line="500" w:lineRule="exact"/>
    </w:pPr>
    <w:rPr>
      <w:rFonts w:ascii="Arial" w:hAnsi="Arial" w:eastAsia="仿宋"/>
      <w:sz w:val="20"/>
      <w:szCs w:val="20"/>
    </w:rPr>
  </w:style>
  <w:style w:type="paragraph" w:styleId="2231" w:customStyle="1">
    <w:name w:val="_Style 47"/>
    <w:basedOn w:val="822"/>
    <w:next w:val="1114"/>
    <w:qFormat/>
    <w:pPr>
      <w:ind w:firstLine="420"/>
      <w:jc w:val="left"/>
      <w:spacing w:line="360" w:lineRule="auto"/>
    </w:pPr>
    <w:rPr>
      <w:rFonts w:ascii="宋体" w:hAnsi="Calibri"/>
      <w:szCs w:val="20"/>
    </w:rPr>
  </w:style>
  <w:style w:type="paragraph" w:styleId="2232" w:customStyle="1">
    <w:name w:val="_Style 196"/>
    <w:basedOn w:val="822"/>
    <w:next w:val="822"/>
    <w:qFormat/>
    <w:pPr>
      <w:ind w:firstLine="560"/>
      <w:spacing w:line="500" w:lineRule="exact"/>
    </w:pPr>
    <w:rPr>
      <w:rFonts w:ascii="Calibri Light" w:hAnsi="Calibri Light" w:eastAsia="仿宋"/>
      <w:color w:val="000000"/>
      <w:sz w:val="28"/>
      <w:szCs w:val="20"/>
    </w:rPr>
  </w:style>
  <w:style w:type="paragraph" w:styleId="2233" w:customStyle="1">
    <w:name w:val="Contents 10"/>
    <w:basedOn w:val="2234"/>
    <w:qFormat/>
    <w:pPr>
      <w:ind w:left="2547"/>
      <w:tabs>
        <w:tab w:val="right" w:pos="24919" w:leader="dot"/>
      </w:tabs>
    </w:pPr>
  </w:style>
  <w:style w:type="paragraph" w:styleId="2234" w:customStyle="1">
    <w:name w:val="Index"/>
    <w:basedOn w:val="822"/>
    <w:qFormat/>
    <w:pPr>
      <w:ind w:firstLine="720"/>
      <w:spacing w:line="360" w:lineRule="auto"/>
      <w:suppressLineNumbers/>
    </w:pPr>
    <w:rPr>
      <w:rFonts w:ascii="仿宋" w:hAnsi="仿宋"/>
      <w:sz w:val="28"/>
      <w:lang w:eastAsia="ar-SA"/>
    </w:rPr>
  </w:style>
  <w:style w:type="paragraph" w:styleId="2235" w:customStyle="1">
    <w:name w:val="subhead1"/>
    <w:basedOn w:val="822"/>
    <w:next w:val="867"/>
    <w:qFormat/>
    <w:pPr>
      <w:ind w:firstLine="560"/>
      <w:jc w:val="left"/>
      <w:spacing w:line="500" w:lineRule="exact"/>
    </w:pPr>
    <w:rPr>
      <w:rFonts w:ascii="Arial" w:hAnsi="Arial" w:eastAsia="仿宋"/>
      <w:b/>
      <w:sz w:val="28"/>
      <w:szCs w:val="20"/>
    </w:rPr>
  </w:style>
  <w:style w:type="paragraph" w:styleId="2236" w:customStyle="1">
    <w:name w:val="txt"/>
    <w:basedOn w:val="822"/>
    <w:next w:val="173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7" w:customStyle="1">
    <w:name w:val="目录标题1"/>
    <w:basedOn w:val="823"/>
    <w:next w:val="8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8" w:customStyle="1">
    <w:name w:val="Header Odd"/>
    <w:basedOn w:val="2239"/>
    <w:next w:val="1793"/>
    <w:qFormat/>
    <w:pPr>
      <w:jc w:val="right"/>
      <w:widowControl/>
      <w:pBdr>
        <w:bottom w:val="single" w:color="4F81BD" w:sz="4" w:space="1"/>
      </w:pBdr>
    </w:pPr>
    <w:rPr>
      <w:b/>
      <w:bCs/>
      <w:color w:val="1f497d"/>
      <w:sz w:val="20"/>
      <w:szCs w:val="23"/>
    </w:rPr>
  </w:style>
  <w:style w:type="paragraph" w:styleId="2239" w:customStyle="1">
    <w:name w:val="中等深浅网格 2 - 着色 11"/>
    <w:uiPriority w:val="99"/>
    <w:qFormat/>
    <w:pPr>
      <w:widowControl w:val="off"/>
    </w:pPr>
    <w:rPr>
      <w:rFonts w:ascii="宋体" w:hAnsi="Calibri"/>
      <w:sz w:val="21"/>
    </w:rPr>
  </w:style>
  <w:style w:type="paragraph" w:styleId="2240" w:customStyle="1">
    <w:name w:val="样式 两端对齐"/>
    <w:basedOn w:val="822"/>
    <w:next w:val="2200"/>
    <w:qFormat/>
    <w:pPr>
      <w:ind w:firstLine="560"/>
      <w:spacing w:line="360" w:lineRule="auto"/>
    </w:pPr>
    <w:rPr>
      <w:rFonts w:ascii="宋体" w:hAnsi="Calibri" w:eastAsia="仿宋" w:cs="宋体"/>
      <w:sz w:val="28"/>
      <w:szCs w:val="20"/>
    </w:rPr>
  </w:style>
  <w:style w:type="paragraph" w:styleId="2241" w:customStyle="1">
    <w:name w:val="样式 行距: 固定值 20 磅 首行缩进:  2 字符"/>
    <w:basedOn w:val="822"/>
    <w:next w:val="2175"/>
    <w:qFormat/>
    <w:pPr>
      <w:ind w:firstLine="200"/>
      <w:jc w:val="left"/>
      <w:spacing w:line="360" w:lineRule="auto"/>
    </w:pPr>
    <w:rPr>
      <w:rFonts w:ascii="宋体" w:hAnsi="Calibri" w:eastAsia="仿宋" w:cs="宋体"/>
      <w:sz w:val="28"/>
      <w:szCs w:val="20"/>
    </w:rPr>
  </w:style>
  <w:style w:type="paragraph" w:styleId="2242" w:customStyle="1">
    <w:name w:val="_Style 3"/>
    <w:basedOn w:val="822"/>
    <w:uiPriority w:val="34"/>
    <w:qFormat/>
    <w:pPr>
      <w:jc w:val="left"/>
      <w:spacing w:before="100" w:beforeAutospacing="1" w:after="100" w:afterAutospacing="1"/>
      <w:widowControl/>
    </w:pPr>
    <w:rPr>
      <w:rFonts w:ascii="宋体" w:hAnsi="宋体" w:cs="宋体"/>
      <w:sz w:val="28"/>
    </w:rPr>
  </w:style>
  <w:style w:type="paragraph" w:styleId="2243" w:customStyle="1">
    <w:name w:val="文头"/>
    <w:basedOn w:val="822"/>
    <w:qFormat/>
    <w:pPr>
      <w:ind w:left="227" w:right="227"/>
      <w:spacing w:before="120" w:line="227" w:lineRule="atLeast"/>
    </w:pPr>
    <w:rPr>
      <w:rFonts w:ascii="Calibri" w:hAnsi="Calibri" w:eastAsia="方正小标宋_GBK" w:cs="Calibri"/>
      <w:color w:val="ff0000"/>
      <w:spacing w:val="36"/>
      <w:sz w:val="90"/>
      <w:szCs w:val="20"/>
    </w:rPr>
  </w:style>
  <w:style w:type="paragraph" w:styleId="2244" w:customStyle="1">
    <w:name w:val="日期 Char2"/>
    <w:basedOn w:val="822"/>
    <w:qFormat/>
    <w:pPr>
      <w:ind w:firstLine="560"/>
      <w:spacing w:line="500" w:lineRule="exact"/>
    </w:pPr>
    <w:rPr>
      <w:rFonts w:ascii="Calibri" w:hAnsi="Calibri" w:eastAsia="仿宋"/>
      <w:sz w:val="28"/>
      <w:szCs w:val="20"/>
    </w:rPr>
  </w:style>
  <w:style w:type="paragraph" w:styleId="2245" w:customStyle="1">
    <w:name w:val="样式 正文内容 + 左侧:  0.74 厘米 首行缩进:  0.85 厘米"/>
    <w:basedOn w:val="822"/>
    <w:qFormat/>
    <w:pPr>
      <w:ind w:left="420" w:firstLine="480"/>
      <w:spacing w:line="380" w:lineRule="exact"/>
    </w:pPr>
    <w:rPr>
      <w:rFonts w:ascii="宋体" w:hAnsi="宋体" w:cs="宋体"/>
      <w:sz w:val="28"/>
      <w:szCs w:val="20"/>
      <w:lang w:eastAsia="ar-SA"/>
    </w:rPr>
  </w:style>
  <w:style w:type="paragraph" w:styleId="2246" w:customStyle="1">
    <w:name w:val="标题11"/>
    <w:basedOn w:val="822"/>
    <w:next w:val="82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7" w:customStyle="1">
    <w:name w:val="正文3"/>
    <w:basedOn w:val="822"/>
    <w:qFormat/>
    <w:pPr>
      <w:ind w:firstLine="560"/>
      <w:spacing w:line="500" w:lineRule="exact"/>
      <w:widowControl/>
    </w:pPr>
    <w:rPr>
      <w:rFonts w:ascii="Calibri" w:hAnsi="Calibri" w:eastAsia="仿宋"/>
      <w:sz w:val="28"/>
      <w:szCs w:val="20"/>
    </w:rPr>
  </w:style>
  <w:style w:type="paragraph" w:styleId="2248" w:customStyle="1">
    <w:name w:val="正文文本 Char2"/>
    <w:basedOn w:val="822"/>
    <w:qFormat/>
    <w:pPr>
      <w:ind w:firstLine="560"/>
      <w:spacing w:line="500" w:lineRule="exact"/>
    </w:pPr>
    <w:rPr>
      <w:rFonts w:ascii="Calibri" w:hAnsi="Calibri" w:eastAsia="仿宋"/>
      <w:sz w:val="28"/>
      <w:szCs w:val="20"/>
    </w:rPr>
  </w:style>
  <w:style w:type="paragraph" w:styleId="2249" w:customStyle="1">
    <w:name w:val="彩色底纹 - 强调文字颜色 11"/>
    <w:uiPriority w:val="99"/>
    <w:semiHidden/>
    <w:qFormat/>
    <w:rPr>
      <w:rFonts w:ascii="Calibri" w:hAnsi="Calibri"/>
      <w:sz w:val="21"/>
      <w:szCs w:val="22"/>
    </w:rPr>
  </w:style>
  <w:style w:type="paragraph" w:styleId="2250" w:customStyle="1">
    <w:name w:val="样式 InfoBlue + 倾斜"/>
    <w:basedOn w:val="2221"/>
    <w:next w:val="218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1" w:customStyle="1">
    <w:name w:val="Char Char Char Char Char Char Char Char Char Char Char Char Char2"/>
    <w:basedOn w:val="822"/>
    <w:qFormat/>
    <w:pPr>
      <w:ind w:firstLine="560"/>
      <w:jc w:val="left"/>
      <w:spacing w:after="160" w:line="240" w:lineRule="exact"/>
      <w:widowControl/>
    </w:pPr>
    <w:rPr>
      <w:rFonts w:ascii="Verdana" w:hAnsi="Verdana" w:eastAsia="仿宋_GB2312"/>
      <w:sz w:val="28"/>
      <w:szCs w:val="20"/>
      <w:lang w:eastAsia="en-US"/>
    </w:rPr>
  </w:style>
  <w:style w:type="paragraph" w:styleId="2252" w:customStyle="1">
    <w:name w:val="样式 正文文本缩进 + 左侧:  2 字符 行距: 固定值 20 磅 首行缩进:  2 字符"/>
    <w:basedOn w:val="848"/>
    <w:next w:val="1637"/>
    <w:qFormat/>
    <w:pPr>
      <w:ind w:left="400" w:firstLine="400"/>
      <w:jc w:val="both"/>
      <w:spacing w:line="360" w:lineRule="auto"/>
    </w:pPr>
    <w:rPr>
      <w:rFonts w:cs="宋体"/>
      <w:szCs w:val="20"/>
    </w:rPr>
  </w:style>
  <w:style w:type="paragraph" w:styleId="2253" w:customStyle="1">
    <w:name w:val="正文文本4"/>
    <w:basedOn w:val="822"/>
    <w:uiPriority w:val="99"/>
    <w:qFormat/>
    <w:pPr>
      <w:jc w:val="left"/>
      <w:spacing w:after="120" w:line="288" w:lineRule="auto"/>
      <w:widowControl/>
    </w:pPr>
    <w:rPr>
      <w:rFonts w:ascii="Verdana" w:hAnsi="Verdana"/>
      <w:sz w:val="24"/>
      <w:szCs w:val="20"/>
      <w:lang w:eastAsia="en-US"/>
    </w:rPr>
  </w:style>
  <w:style w:type="paragraph" w:styleId="2254" w:customStyle="1">
    <w:name w:val="Char1 Char Char Char3"/>
    <w:basedOn w:val="822"/>
    <w:qFormat/>
    <w:rPr>
      <w:rFonts w:ascii="Tahoma" w:hAnsi="Tahoma"/>
      <w:sz w:val="24"/>
      <w:szCs w:val="20"/>
    </w:rPr>
  </w:style>
  <w:style w:type="paragraph" w:styleId="2255" w:customStyle="1">
    <w:name w:val="Char Char112"/>
    <w:basedOn w:val="822"/>
    <w:semiHidden/>
    <w:qFormat/>
    <w:pPr>
      <w:jc w:val="left"/>
      <w:spacing w:after="160" w:line="240" w:lineRule="exact"/>
      <w:widowControl/>
    </w:pPr>
    <w:rPr>
      <w:rFonts w:ascii="Verdana" w:hAnsi="Verdana"/>
      <w:sz w:val="20"/>
      <w:lang w:eastAsia="en-US"/>
    </w:rPr>
  </w:style>
  <w:style w:type="paragraph" w:styleId="2256" w:customStyle="1">
    <w:name w:val="TOC Heading1"/>
    <w:basedOn w:val="823"/>
    <w:next w:val="8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7" w:customStyle="1">
    <w:name w:val="一级项目符号"/>
    <w:basedOn w:val="822"/>
    <w:next w:val="8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8" w:customStyle="1">
    <w:name w:val="正文排列"/>
    <w:basedOn w:val="822"/>
    <w:qFormat/>
    <w:pPr>
      <w:ind w:left="902"/>
      <w:tabs>
        <w:tab w:val="left" w:pos="902" w:leader="none"/>
      </w:tabs>
    </w:pPr>
    <w:rPr>
      <w:rFonts w:eastAsia="仿宋"/>
      <w:sz w:val="28"/>
      <w:szCs w:val="20"/>
    </w:rPr>
  </w:style>
  <w:style w:type="paragraph" w:styleId="2259" w:customStyle="1">
    <w:name w:val="H2 List Num cont"/>
    <w:basedOn w:val="82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0" w:customStyle="1">
    <w:name w:val="number0"/>
    <w:basedOn w:val="83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1" w:customStyle="1">
    <w:name w:val="文件标题1.1"/>
    <w:basedOn w:val="82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2" w:customStyle="1">
    <w:name w:val="编号1-2"/>
    <w:basedOn w:val="822"/>
    <w:next w:val="82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3" w:customStyle="1">
    <w:name w:val="章正文 Char"/>
    <w:basedOn w:val="822"/>
    <w:qFormat/>
    <w:pPr>
      <w:ind w:firstLine="504"/>
      <w:spacing w:line="380" w:lineRule="exact"/>
      <w:widowControl/>
      <w:tabs>
        <w:tab w:val="left" w:pos="780" w:leader="none"/>
      </w:tabs>
    </w:pPr>
    <w:rPr>
      <w:rFonts w:ascii="宋体" w:hAnsi="宋体" w:eastAsia="仿宋_GB2312"/>
      <w:spacing w:val="6"/>
      <w:sz w:val="24"/>
    </w:rPr>
  </w:style>
  <w:style w:type="paragraph" w:styleId="2264" w:customStyle="1">
    <w:name w:val="ordinary-output"/>
    <w:basedOn w:val="822"/>
    <w:qFormat/>
    <w:pPr>
      <w:jc w:val="left"/>
      <w:spacing w:before="100" w:beforeAutospacing="1" w:after="100" w:afterAutospacing="1" w:line="330" w:lineRule="atLeast"/>
      <w:widowControl/>
    </w:pPr>
    <w:rPr>
      <w:rFonts w:ascii="宋体" w:hAnsi="宋体" w:cs="宋体"/>
      <w:color w:val="333333"/>
      <w:sz w:val="24"/>
    </w:rPr>
  </w:style>
  <w:style w:type="paragraph" w:styleId="2265" w:customStyle="1">
    <w:name w:val="正文 New New"/>
    <w:qFormat/>
    <w:pPr>
      <w:jc w:val="both"/>
      <w:widowControl w:val="off"/>
    </w:pPr>
    <w:rPr>
      <w:sz w:val="21"/>
      <w:szCs w:val="24"/>
    </w:rPr>
  </w:style>
  <w:style w:type="paragraph" w:styleId="2266" w:customStyle="1">
    <w:name w:val="Char Char11"/>
    <w:basedOn w:val="822"/>
    <w:semiHidden/>
    <w:qFormat/>
    <w:pPr>
      <w:jc w:val="left"/>
      <w:spacing w:after="160" w:line="240" w:lineRule="exact"/>
      <w:widowControl/>
    </w:pPr>
    <w:rPr>
      <w:rFonts w:ascii="Verdana" w:hAnsi="Verdana"/>
      <w:sz w:val="20"/>
      <w:lang w:eastAsia="en-US"/>
    </w:rPr>
  </w:style>
  <w:style w:type="paragraph" w:styleId="2267" w:customStyle="1">
    <w:name w:val="列项——（一级）"/>
    <w:qFormat/>
    <w:pPr>
      <w:ind w:left="833" w:hanging="408"/>
      <w:jc w:val="both"/>
      <w:widowControl w:val="off"/>
    </w:pPr>
    <w:rPr>
      <w:rFonts w:ascii="宋体"/>
      <w:sz w:val="21"/>
    </w:rPr>
  </w:style>
  <w:style w:type="paragraph" w:styleId="2268" w:customStyle="1">
    <w:name w:val="列项●（二级）"/>
    <w:qFormat/>
    <w:pPr>
      <w:ind w:left="1264" w:hanging="413"/>
      <w:jc w:val="both"/>
      <w:tabs>
        <w:tab w:val="left" w:pos="760" w:leader="none"/>
        <w:tab w:val="left" w:pos="840" w:leader="none"/>
      </w:tabs>
    </w:pPr>
    <w:rPr>
      <w:rFonts w:ascii="宋体"/>
      <w:sz w:val="21"/>
    </w:rPr>
  </w:style>
  <w:style w:type="paragraph" w:styleId="2269" w:customStyle="1">
    <w:name w:val="示例内容"/>
    <w:qFormat/>
    <w:pPr>
      <w:ind w:firstLine="200"/>
      <w:tabs>
        <w:tab w:val="left" w:pos="1620" w:leader="none"/>
      </w:tabs>
    </w:pPr>
    <w:rPr>
      <w:rFonts w:ascii="宋体"/>
      <w:sz w:val="18"/>
      <w:szCs w:val="18"/>
    </w:rPr>
  </w:style>
  <w:style w:type="paragraph" w:styleId="2270" w:customStyle="1">
    <w:name w:val="列项◆（三级）"/>
    <w:basedOn w:val="822"/>
    <w:qFormat/>
    <w:pPr>
      <w:ind w:left="1680" w:hanging="420"/>
    </w:pPr>
    <w:rPr>
      <w:rFonts w:ascii="宋体"/>
      <w:szCs w:val="21"/>
    </w:rPr>
  </w:style>
  <w:style w:type="paragraph" w:styleId="2271" w:customStyle="1">
    <w:name w:val="编号列项（三级）"/>
    <w:qFormat/>
    <w:pPr>
      <w:ind w:left="1260" w:hanging="420"/>
    </w:pPr>
    <w:rPr>
      <w:rFonts w:ascii="宋体"/>
      <w:sz w:val="21"/>
    </w:rPr>
  </w:style>
  <w:style w:type="paragraph" w:styleId="2272" w:customStyle="1">
    <w:name w:val="示例×："/>
    <w:basedOn w:val="1170"/>
    <w:qFormat/>
    <w:pPr>
      <w:ind w:left="842" w:hanging="420"/>
      <w:tabs>
        <w:tab w:val="left" w:pos="360" w:leader="none"/>
        <w:tab w:val="clear" w:pos="780" w:leader="none"/>
      </w:tabs>
      <w:outlineLvl w:val="9"/>
    </w:pPr>
    <w:rPr>
      <w:rFonts w:ascii="宋体" w:eastAsia="宋体"/>
      <w:sz w:val="18"/>
      <w:szCs w:val="18"/>
    </w:rPr>
  </w:style>
  <w:style w:type="paragraph" w:styleId="2273" w:customStyle="1">
    <w:name w:val="二级无"/>
    <w:basedOn w:val="1168"/>
    <w:qFormat/>
    <w:pPr>
      <w:ind w:left="0" w:firstLine="0"/>
      <w:jc w:val="left"/>
    </w:pPr>
    <w:rPr>
      <w:rFonts w:ascii="宋体" w:eastAsia="宋体"/>
      <w:szCs w:val="21"/>
      <w:lang w:val="zh-CN"/>
    </w:rPr>
  </w:style>
  <w:style w:type="paragraph" w:styleId="2274" w:customStyle="1">
    <w:name w:val="注：（正文）"/>
    <w:basedOn w:val="1500"/>
    <w:next w:val="1145"/>
    <w:qFormat/>
    <w:pPr>
      <w:ind w:left="425" w:hanging="425"/>
      <w:tabs>
        <w:tab w:val="left" w:pos="425" w:leader="none"/>
        <w:tab w:val="clear" w:pos="1200" w:leader="none"/>
      </w:tabs>
    </w:pPr>
    <w:rPr>
      <w:szCs w:val="18"/>
    </w:rPr>
  </w:style>
  <w:style w:type="paragraph" w:styleId="2275" w:customStyle="1">
    <w:name w:val="注×：（正文）"/>
    <w:qFormat/>
    <w:pPr>
      <w:ind w:left="360" w:hanging="360"/>
      <w:jc w:val="both"/>
      <w:tabs>
        <w:tab w:val="left" w:pos="0" w:leader="none"/>
      </w:tabs>
    </w:pPr>
    <w:rPr>
      <w:rFonts w:ascii="宋体"/>
      <w:sz w:val="18"/>
      <w:szCs w:val="18"/>
    </w:rPr>
  </w:style>
  <w:style w:type="paragraph" w:styleId="2276" w:customStyle="1">
    <w:name w:val="参考文献"/>
    <w:basedOn w:val="822"/>
    <w:next w:val="1145"/>
    <w:qFormat/>
    <w:pPr>
      <w:jc w:val="center"/>
      <w:keepNext/>
      <w:pageBreakBefore/>
      <w:spacing w:before="640" w:after="200"/>
      <w:shd w:val="clear" w:color="ffffff" w:fill="ffffff"/>
      <w:widowControl/>
      <w:outlineLvl w:val="0"/>
    </w:pPr>
    <w:rPr>
      <w:rFonts w:ascii="黑体" w:eastAsia="黑体"/>
      <w:szCs w:val="20"/>
    </w:rPr>
  </w:style>
  <w:style w:type="paragraph" w:styleId="2277" w:customStyle="1">
    <w:name w:val="附录标题"/>
    <w:basedOn w:val="1145"/>
    <w:next w:val="1145"/>
    <w:qFormat/>
    <w:pPr>
      <w:ind w:firstLine="0"/>
      <w:jc w:val="center"/>
      <w:tabs>
        <w:tab w:val="center" w:pos="4201" w:leader="none"/>
        <w:tab w:val="right" w:pos="9298" w:leader="dot"/>
      </w:tabs>
    </w:pPr>
    <w:rPr>
      <w:rFonts w:ascii="黑体" w:eastAsia="黑体"/>
    </w:rPr>
  </w:style>
  <w:style w:type="paragraph" w:styleId="2278" w:customStyle="1">
    <w:name w:val="附录表标号"/>
    <w:basedOn w:val="822"/>
    <w:next w:val="1145"/>
    <w:qFormat/>
    <w:pPr>
      <w:ind w:left="811" w:hanging="448"/>
      <w:jc w:val="center"/>
      <w:spacing w:line="14" w:lineRule="exact"/>
      <w:outlineLvl w:val="0"/>
    </w:pPr>
    <w:rPr>
      <w:color w:val="ffffff"/>
    </w:rPr>
  </w:style>
  <w:style w:type="paragraph" w:styleId="2279" w:customStyle="1">
    <w:name w:val="附录二级无"/>
    <w:basedOn w:val="1780"/>
    <w:qFormat/>
    <w:pPr>
      <w:ind w:left="851" w:hanging="851"/>
      <w:tabs>
        <w:tab w:val="left" w:pos="360" w:leader="none"/>
      </w:tabs>
    </w:pPr>
    <w:rPr>
      <w:rFonts w:ascii="宋体" w:eastAsia="宋体"/>
      <w:szCs w:val="21"/>
    </w:rPr>
  </w:style>
  <w:style w:type="paragraph" w:styleId="2280" w:customStyle="1">
    <w:name w:val="附录公式编号制表符"/>
    <w:basedOn w:val="822"/>
    <w:next w:val="1145"/>
    <w:qFormat/>
    <w:pPr>
      <w:widowControl/>
      <w:tabs>
        <w:tab w:val="center" w:pos="4201" w:leader="none"/>
        <w:tab w:val="right" w:pos="9298" w:leader="dot"/>
      </w:tabs>
    </w:pPr>
    <w:rPr>
      <w:rFonts w:ascii="宋体"/>
      <w:szCs w:val="20"/>
    </w:rPr>
  </w:style>
  <w:style w:type="paragraph" w:styleId="2281" w:customStyle="1">
    <w:name w:val="附录三级无"/>
    <w:basedOn w:val="1786"/>
    <w:qFormat/>
    <w:pPr>
      <w:ind w:left="992" w:hanging="992"/>
      <w:tabs>
        <w:tab w:val="left" w:pos="360" w:leader="none"/>
      </w:tabs>
    </w:pPr>
    <w:rPr>
      <w:rFonts w:ascii="宋体" w:eastAsia="宋体"/>
      <w:szCs w:val="21"/>
    </w:rPr>
  </w:style>
  <w:style w:type="paragraph" w:styleId="2282" w:customStyle="1">
    <w:name w:val="附录数字编号列项（二级）"/>
    <w:qFormat/>
    <w:pPr>
      <w:ind w:left="1320" w:hanging="420"/>
    </w:pPr>
    <w:rPr>
      <w:rFonts w:ascii="宋体"/>
      <w:sz w:val="21"/>
    </w:rPr>
  </w:style>
  <w:style w:type="paragraph" w:styleId="2283" w:customStyle="1">
    <w:name w:val="附录四级无"/>
    <w:basedOn w:val="1793"/>
    <w:qFormat/>
    <w:pPr>
      <w:ind w:left="1134" w:hanging="1134"/>
      <w:tabs>
        <w:tab w:val="left" w:pos="360" w:leader="none"/>
      </w:tabs>
    </w:pPr>
    <w:rPr>
      <w:rFonts w:ascii="宋体" w:eastAsia="宋体"/>
      <w:szCs w:val="21"/>
    </w:rPr>
  </w:style>
  <w:style w:type="paragraph" w:styleId="2284" w:customStyle="1">
    <w:name w:val="附录图标号"/>
    <w:basedOn w:val="822"/>
    <w:qFormat/>
    <w:pPr>
      <w:ind w:firstLine="363"/>
      <w:jc w:val="center"/>
      <w:keepNext/>
      <w:pageBreakBefore/>
      <w:spacing w:line="14" w:lineRule="exact"/>
      <w:widowControl/>
      <w:outlineLvl w:val="0"/>
    </w:pPr>
    <w:rPr>
      <w:color w:val="ffffff"/>
    </w:rPr>
  </w:style>
  <w:style w:type="paragraph" w:styleId="2285" w:customStyle="1">
    <w:name w:val="附录五级无"/>
    <w:basedOn w:val="1805"/>
    <w:qFormat/>
    <w:pPr>
      <w:ind w:left="980"/>
      <w:tabs>
        <w:tab w:val="left" w:pos="360" w:leader="none"/>
        <w:tab w:val="clear" w:pos="780" w:leader="none"/>
      </w:tabs>
    </w:pPr>
    <w:rPr>
      <w:rFonts w:ascii="宋体" w:eastAsia="宋体"/>
      <w:szCs w:val="21"/>
    </w:rPr>
  </w:style>
  <w:style w:type="paragraph" w:styleId="2286" w:customStyle="1">
    <w:name w:val="附录一级无"/>
    <w:basedOn w:val="1610"/>
    <w:qFormat/>
    <w:pPr>
      <w:ind w:left="1779" w:hanging="1069"/>
      <w:tabs>
        <w:tab w:val="left" w:pos="360" w:leader="none"/>
      </w:tabs>
    </w:pPr>
    <w:rPr>
      <w:rFonts w:ascii="宋体" w:eastAsia="宋体"/>
      <w:szCs w:val="21"/>
    </w:rPr>
  </w:style>
  <w:style w:type="paragraph" w:styleId="2287" w:customStyle="1">
    <w:name w:val="附录字母编号列项（一级）"/>
    <w:qFormat/>
    <w:pPr>
      <w:ind w:left="900" w:hanging="420"/>
    </w:pPr>
    <w:rPr>
      <w:rFonts w:ascii="宋体"/>
      <w:sz w:val="21"/>
    </w:rPr>
  </w:style>
  <w:style w:type="paragraph" w:styleId="2288" w:customStyle="1">
    <w:name w:val="列项说明"/>
    <w:basedOn w:val="822"/>
    <w:qFormat/>
    <w:pPr>
      <w:ind w:left="400" w:hanging="200"/>
      <w:jc w:val="left"/>
      <w:spacing w:line="320" w:lineRule="exact"/>
    </w:pPr>
    <w:rPr>
      <w:rFonts w:ascii="宋体"/>
      <w:szCs w:val="20"/>
    </w:rPr>
  </w:style>
  <w:style w:type="paragraph" w:styleId="2289" w:customStyle="1">
    <w:name w:val="列项说明数字编号"/>
    <w:qFormat/>
    <w:pPr>
      <w:ind w:left="600" w:hanging="200"/>
    </w:pPr>
    <w:rPr>
      <w:rFonts w:ascii="宋体"/>
      <w:sz w:val="21"/>
    </w:rPr>
  </w:style>
  <w:style w:type="paragraph" w:styleId="2290" w:customStyle="1">
    <w:name w:val="其他标准标志"/>
    <w:basedOn w:val="1832"/>
    <w:qFormat/>
    <w:pPr>
      <w:framePr w:w="6101" w:h="1389" w:vSpace="181" w:hSpace="181" w:wrap="around" w:vAnchor="page" w:hAnchor="page" w:x="4673" w:y="942" w:hRule="exact"/>
    </w:pPr>
    <w:rPr>
      <w:szCs w:val="96"/>
    </w:rPr>
  </w:style>
  <w:style w:type="paragraph" w:styleId="2291" w:customStyle="1">
    <w:name w:val="三级无"/>
    <w:basedOn w:val="1496"/>
    <w:qFormat/>
    <w:pPr>
      <w:jc w:val="left"/>
    </w:pPr>
    <w:rPr>
      <w:rFonts w:ascii="宋体" w:eastAsia="宋体"/>
      <w:szCs w:val="21"/>
      <w:lang w:val="zh-CN"/>
    </w:rPr>
  </w:style>
  <w:style w:type="paragraph" w:styleId="2292" w:customStyle="1">
    <w:name w:val="示例后文字"/>
    <w:basedOn w:val="1145"/>
    <w:next w:val="1145"/>
    <w:qFormat/>
    <w:pPr>
      <w:ind w:firstLine="360"/>
      <w:tabs>
        <w:tab w:val="center" w:pos="4201" w:leader="none"/>
        <w:tab w:val="right" w:pos="9298" w:leader="dot"/>
      </w:tabs>
    </w:pPr>
    <w:rPr>
      <w:sz w:val="18"/>
    </w:rPr>
  </w:style>
  <w:style w:type="paragraph" w:styleId="2293" w:customStyle="1">
    <w:name w:val="四级无"/>
    <w:basedOn w:val="1668"/>
    <w:qFormat/>
    <w:pPr>
      <w:jc w:val="left"/>
    </w:pPr>
    <w:rPr>
      <w:rFonts w:ascii="宋体" w:eastAsia="宋体"/>
      <w:szCs w:val="21"/>
      <w:lang w:val="zh-CN"/>
    </w:rPr>
  </w:style>
  <w:style w:type="paragraph" w:styleId="2294" w:customStyle="1">
    <w:name w:val="图标脚注说明"/>
    <w:basedOn w:val="1145"/>
    <w:qFormat/>
    <w:pPr>
      <w:ind w:left="840" w:hanging="420"/>
      <w:tabs>
        <w:tab w:val="center" w:pos="4201" w:leader="none"/>
        <w:tab w:val="right" w:pos="9298" w:leader="dot"/>
      </w:tabs>
    </w:pPr>
    <w:rPr>
      <w:sz w:val="18"/>
      <w:szCs w:val="18"/>
    </w:rPr>
  </w:style>
  <w:style w:type="paragraph" w:styleId="2295" w:customStyle="1">
    <w:name w:val="图表脚注说明"/>
    <w:basedOn w:val="822"/>
    <w:qFormat/>
    <w:pPr>
      <w:ind w:left="811" w:hanging="448"/>
    </w:pPr>
    <w:rPr>
      <w:rFonts w:ascii="宋体"/>
      <w:sz w:val="18"/>
      <w:szCs w:val="18"/>
    </w:rPr>
  </w:style>
  <w:style w:type="paragraph" w:styleId="2296" w:customStyle="1">
    <w:name w:val="图的脚注"/>
    <w:next w:val="1145"/>
    <w:qFormat/>
    <w:pPr>
      <w:ind w:left="840" w:hanging="420"/>
      <w:jc w:val="both"/>
      <w:widowControl w:val="off"/>
    </w:pPr>
    <w:rPr>
      <w:rFonts w:ascii="宋体"/>
      <w:sz w:val="18"/>
    </w:rPr>
  </w:style>
  <w:style w:type="paragraph" w:styleId="2297" w:customStyle="1">
    <w:name w:val="五级无"/>
    <w:basedOn w:val="1731"/>
    <w:qFormat/>
    <w:pPr>
      <w:jc w:val="left"/>
    </w:pPr>
    <w:rPr>
      <w:rFonts w:ascii="宋体" w:eastAsia="宋体"/>
      <w:szCs w:val="21"/>
      <w:lang w:val="zh-CN"/>
    </w:rPr>
  </w:style>
  <w:style w:type="paragraph" w:styleId="2298" w:customStyle="1">
    <w:name w:val="一级无"/>
    <w:basedOn w:val="1169"/>
    <w:qFormat/>
    <w:pPr>
      <w:ind w:left="0" w:firstLine="0"/>
      <w:jc w:val="left"/>
    </w:pPr>
    <w:rPr>
      <w:rFonts w:ascii="宋体" w:eastAsia="宋体"/>
      <w:szCs w:val="21"/>
    </w:rPr>
  </w:style>
  <w:style w:type="paragraph" w:styleId="2299" w:customStyle="1">
    <w:name w:val="正文公式编号制表符"/>
    <w:basedOn w:val="1145"/>
    <w:next w:val="1145"/>
    <w:qFormat/>
    <w:pPr>
      <w:ind w:firstLine="0"/>
      <w:tabs>
        <w:tab w:val="center" w:pos="4201" w:leader="none"/>
        <w:tab w:val="right" w:pos="9298" w:leader="dot"/>
      </w:tabs>
    </w:pPr>
  </w:style>
  <w:style w:type="paragraph" w:styleId="2300" w:customStyle="1">
    <w:name w:val="终结线"/>
    <w:basedOn w:val="822"/>
    <w:qFormat/>
    <w:pPr>
      <w:framePr w:vSpace="181" w:hSpace="181" w:wrap="around" w:vAnchor="text" w:hAnchor="margin" w:xAlign="center" w:y="285"/>
    </w:pPr>
  </w:style>
  <w:style w:type="paragraph" w:styleId="2301" w:customStyle="1">
    <w:name w:val="其他发布日期"/>
    <w:basedOn w:val="1659"/>
    <w:qFormat/>
    <w:pPr>
      <w:framePr w:w="3997" w:h="471" w:vSpace="181" w:hSpace="0" w:wrap="around" w:vAnchor="page" w:hAnchor="page" w:x="1419" w:y="14097" w:hRule="exact"/>
    </w:pPr>
  </w:style>
  <w:style w:type="paragraph" w:styleId="2302" w:customStyle="1">
    <w:name w:val="其他实施日期"/>
    <w:basedOn w:val="1658"/>
    <w:qFormat/>
    <w:pPr>
      <w:ind w:left="0" w:firstLine="0"/>
      <w:framePr w:w="3997" w:h="471" w:vSpace="181" w:wrap="around" w:vAnchor="page" w:hAnchor="page" w:x="7089" w:y="14097" w:hRule="exact"/>
    </w:pPr>
  </w:style>
  <w:style w:type="paragraph" w:styleId="2303" w:customStyle="1">
    <w:name w:val="封面标准名称2"/>
    <w:basedOn w:val="1911"/>
    <w:qFormat/>
    <w:pPr>
      <w:framePr w:w="9639" w:wrap="around" w:vAnchor="page" w:hAnchor="page" w:y="4469"/>
    </w:pPr>
  </w:style>
  <w:style w:type="paragraph" w:styleId="2304" w:customStyle="1">
    <w:name w:val="封面标准英文名称2"/>
    <w:basedOn w:val="1710"/>
    <w:qFormat/>
    <w:pPr>
      <w:framePr w:w="9639" w:h="6917" w:wrap="around" w:vAnchor="page" w:hAnchor="page" w:xAlign="center" w:y="4469" w:hRule="exact"/>
    </w:pPr>
    <w:rPr>
      <w:rFonts w:eastAsia="黑体"/>
      <w:szCs w:val="28"/>
    </w:rPr>
  </w:style>
  <w:style w:type="paragraph" w:styleId="2305" w:customStyle="1">
    <w:name w:val="封面一致性程度标识2"/>
    <w:basedOn w:val="2092"/>
    <w:qFormat/>
    <w:pPr>
      <w:widowControl w:val="off"/>
      <w:framePr w:w="9639" w:h="6917" w:wrap="around" w:vAnchor="page" w:hAnchor="page" w:xAlign="center" w:y="4469" w:hRule="exact"/>
    </w:pPr>
    <w:rPr>
      <w:szCs w:val="28"/>
    </w:rPr>
  </w:style>
  <w:style w:type="paragraph" w:styleId="2306" w:customStyle="1">
    <w:name w:val="封面标准文稿类别2"/>
    <w:basedOn w:val="1966"/>
    <w:qFormat/>
    <w:pPr>
      <w:spacing w:after="160" w:line="240" w:lineRule="auto"/>
      <w:widowControl w:val="off"/>
      <w:framePr w:w="9639" w:h="6917" w:wrap="around" w:vAnchor="page" w:hAnchor="page" w:xAlign="center" w:y="4469" w:hRule="exact"/>
    </w:pPr>
    <w:rPr>
      <w:szCs w:val="28"/>
    </w:rPr>
  </w:style>
  <w:style w:type="paragraph" w:styleId="2307" w:customStyle="1">
    <w:name w:val="封面标准文稿编辑信息2"/>
    <w:basedOn w:val="2134"/>
    <w:qFormat/>
    <w:pPr>
      <w:spacing w:after="160"/>
      <w:widowControl w:val="off"/>
      <w:framePr w:w="9639" w:h="6917" w:wrap="around" w:vAnchor="page" w:hAnchor="page" w:xAlign="center" w:y="4469" w:hRule="exact"/>
    </w:pPr>
    <w:rPr>
      <w:szCs w:val="28"/>
    </w:rPr>
  </w:style>
  <w:style w:type="paragraph" w:styleId="2308" w:customStyle="1">
    <w:name w:val="标准文件_段"/>
    <w:qFormat/>
    <w:pPr>
      <w:ind w:left="-50" w:right="-50" w:firstLine="428"/>
      <w:jc w:val="both"/>
      <w:spacing w:line="276" w:lineRule="auto"/>
    </w:pPr>
    <w:rPr>
      <w:rFonts w:ascii="宋体"/>
      <w:color w:val="000000"/>
      <w:spacing w:val="2"/>
      <w:sz w:val="21"/>
      <w:lang w:val="en-GB"/>
    </w:rPr>
  </w:style>
  <w:style w:type="paragraph" w:styleId="2309" w:customStyle="1">
    <w:name w:val="封面正文内容"/>
    <w:basedOn w:val="822"/>
    <w:next w:val="822"/>
    <w:qFormat/>
    <w:rPr>
      <w:rFonts w:ascii="宋体" w:hAnsi="宋体" w:cs="宋体"/>
      <w:sz w:val="30"/>
      <w:szCs w:val="30"/>
    </w:rPr>
  </w:style>
  <w:style w:type="paragraph" w:styleId="2310" w:customStyle="1">
    <w:name w:val="a"/>
    <w:basedOn w:val="822"/>
    <w:qFormat/>
    <w:pPr>
      <w:jc w:val="left"/>
      <w:spacing w:before="100" w:beforeAutospacing="1" w:after="100" w:afterAutospacing="1"/>
      <w:widowControl/>
    </w:pPr>
    <w:rPr>
      <w:rFonts w:ascii="宋体" w:hAnsi="宋体" w:cs="宋体"/>
      <w:sz w:val="24"/>
    </w:rPr>
  </w:style>
  <w:style w:type="paragraph" w:styleId="2311" w:customStyle="1">
    <w:name w:val="方框下的ABC标题"/>
    <w:basedOn w:val="822"/>
    <w:qFormat/>
    <w:pPr>
      <w:spacing w:line="360" w:lineRule="auto"/>
    </w:pPr>
    <w:rPr>
      <w:rFonts w:hAnsi="宋体"/>
    </w:rPr>
  </w:style>
  <w:style w:type="paragraph" w:styleId="2312" w:customStyle="1">
    <w:name w:val="SUR-方框下的ABC标题"/>
    <w:basedOn w:val="822"/>
    <w:qFormat/>
    <w:pPr>
      <w:ind w:left="726" w:hanging="363"/>
      <w:jc w:val="left"/>
      <w:spacing w:line="360" w:lineRule="auto"/>
      <w:tabs>
        <w:tab w:val="left" w:pos="1140" w:leader="none"/>
      </w:tabs>
    </w:pPr>
    <w:rPr>
      <w:szCs w:val="20"/>
      <w:lang w:eastAsia="en-US"/>
    </w:rPr>
  </w:style>
  <w:style w:type="paragraph" w:styleId="2313" w:customStyle="1">
    <w:name w:val="D正文"/>
    <w:qFormat/>
    <w:pPr>
      <w:ind w:firstLine="200"/>
      <w:spacing w:line="360" w:lineRule="auto"/>
    </w:pPr>
    <w:rPr>
      <w:rFonts w:eastAsia="楷体_GB2312"/>
      <w:sz w:val="24"/>
      <w:szCs w:val="24"/>
    </w:rPr>
  </w:style>
  <w:style w:type="paragraph" w:styleId="2314" w:customStyle="1">
    <w:name w:val="D标题二"/>
    <w:basedOn w:val="2313"/>
    <w:next w:val="2313"/>
    <w:qFormat/>
    <w:rPr>
      <w:rFonts w:eastAsia="黑体"/>
    </w:rPr>
  </w:style>
  <w:style w:type="paragraph" w:styleId="2315" w:customStyle="1">
    <w:name w:val="点对点应答文字"/>
    <w:basedOn w:val="822"/>
    <w:qFormat/>
    <w:pPr>
      <w:jc w:val="left"/>
      <w:spacing w:line="360" w:lineRule="auto"/>
    </w:pPr>
    <w:rPr>
      <w:i/>
      <w:color w:val="0000ff"/>
      <w:szCs w:val="20"/>
      <w:lang w:eastAsia="en-US"/>
    </w:rPr>
  </w:style>
  <w:style w:type="paragraph" w:styleId="2316" w:customStyle="1">
    <w:name w:val="SUR-方框标题"/>
    <w:basedOn w:val="822"/>
    <w:qFormat/>
    <w:pPr>
      <w:jc w:val="left"/>
      <w:spacing w:line="360" w:lineRule="auto"/>
    </w:pPr>
    <w:rPr>
      <w:szCs w:val="20"/>
      <w:lang w:eastAsia="en-US"/>
    </w:rPr>
  </w:style>
  <w:style w:type="paragraph" w:styleId="2317" w:customStyle="1">
    <w:name w:val="表内文字"/>
    <w:qFormat/>
    <w:rPr>
      <w:sz w:val="21"/>
    </w:rPr>
  </w:style>
  <w:style w:type="paragraph" w:styleId="2318" w:customStyle="1">
    <w:name w:val="示意图说明"/>
    <w:basedOn w:val="822"/>
    <w:next w:val="837"/>
    <w:qFormat/>
    <w:pPr>
      <w:jc w:val="center"/>
      <w:spacing w:line="360" w:lineRule="auto"/>
    </w:pPr>
    <w:rPr>
      <w:rFonts w:eastAsia="黑体"/>
      <w:szCs w:val="20"/>
      <w:lang w:eastAsia="en-US"/>
    </w:rPr>
  </w:style>
  <w:style w:type="paragraph" w:styleId="2319" w:customStyle="1">
    <w:name w:val="方框标题"/>
    <w:basedOn w:val="822"/>
    <w:next w:val="822"/>
    <w:qFormat/>
    <w:pPr>
      <w:ind w:firstLine="397"/>
      <w:spacing w:line="360" w:lineRule="auto"/>
      <w:tabs>
        <w:tab w:val="left" w:pos="420" w:leader="none"/>
      </w:tabs>
    </w:pPr>
    <w:rPr>
      <w:rFonts w:eastAsia="黑体"/>
    </w:rPr>
  </w:style>
  <w:style w:type="paragraph" w:styleId="2320" w:customStyle="1">
    <w:name w:val="封面"/>
    <w:qFormat/>
    <w:pPr>
      <w:jc w:val="both"/>
      <w:spacing w:line="412" w:lineRule="atLeast"/>
      <w:widowControl w:val="off"/>
    </w:pPr>
    <w:rPr>
      <w:sz w:val="21"/>
    </w:rPr>
  </w:style>
  <w:style w:type="paragraph" w:styleId="2321" w:customStyle="1">
    <w:name w:val="MM Topic 1"/>
    <w:basedOn w:val="82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2" w:customStyle="1">
    <w:name w:val="MM Topic 3"/>
    <w:basedOn w:val="825"/>
    <w:qFormat/>
    <w:pPr>
      <w:ind w:left="420" w:hanging="420"/>
      <w:tabs>
        <w:tab w:val="left" w:pos="0" w:leader="none"/>
      </w:tabs>
    </w:pPr>
    <w:rPr>
      <w:rFonts w:ascii="Calibri" w:hAnsi="Calibri"/>
      <w:bCs/>
      <w:szCs w:val="32"/>
      <w:lang w:val="zh-CN"/>
    </w:rPr>
  </w:style>
  <w:style w:type="paragraph" w:styleId="2323" w:customStyle="1">
    <w:name w:val="p15"/>
    <w:basedOn w:val="822"/>
    <w:qFormat/>
    <w:pPr>
      <w:jc w:val="left"/>
      <w:spacing w:before="156" w:after="156"/>
      <w:widowControl/>
    </w:pPr>
    <w:rPr>
      <w:rFonts w:ascii="黑体" w:hAnsi="黑体" w:eastAsia="黑体" w:cs="宋体"/>
      <w:szCs w:val="21"/>
    </w:rPr>
  </w:style>
  <w:style w:type="paragraph" w:styleId="2324" w:customStyle="1">
    <w:name w:val="p16"/>
    <w:basedOn w:val="822"/>
    <w:qFormat/>
    <w:pPr>
      <w:ind w:firstLine="420"/>
      <w:widowControl/>
    </w:pPr>
    <w:rPr>
      <w:rFonts w:ascii="宋体" w:hAnsi="宋体" w:cs="宋体"/>
      <w:sz w:val="20"/>
      <w:szCs w:val="20"/>
    </w:rPr>
  </w:style>
  <w:style w:type="paragraph" w:styleId="2325" w:customStyle="1">
    <w:name w:val="p17"/>
    <w:basedOn w:val="822"/>
    <w:qFormat/>
    <w:pPr>
      <w:jc w:val="center"/>
      <w:spacing w:before="156" w:after="156"/>
      <w:widowControl/>
    </w:pPr>
    <w:rPr>
      <w:rFonts w:ascii="黑体" w:hAnsi="黑体" w:eastAsia="黑体" w:cs="宋体"/>
      <w:szCs w:val="21"/>
    </w:rPr>
  </w:style>
  <w:style w:type="paragraph" w:styleId="2326" w:customStyle="1">
    <w:name w:val="0-投标正文"/>
    <w:basedOn w:val="82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7" w:customStyle="1">
    <w:name w:val="网格型1"/>
    <w:basedOn w:val="83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2"/>
    <w:basedOn w:val="83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11"/>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21"/>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3"/>
    <w:basedOn w:val="83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12"/>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22"/>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4"/>
    <w:basedOn w:val="83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13"/>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23"/>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5"/>
    <w:basedOn w:val="83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6"/>
    <w:basedOn w:val="83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9" w:customStyle="1">
    <w:name w:val="网格型14"/>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0" w:customStyle="1">
    <w:name w:val="网格型24"/>
    <w:basedOn w:val="83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1" w:customStyle="1">
    <w:name w:val="网格型7"/>
    <w:basedOn w:val="83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2" w:customStyle="1">
    <w:name w:val="网格型8"/>
    <w:basedOn w:val="83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43" w:customStyle="1">
    <w:name w:val="普通(网站) Char"/>
    <w:qFormat/>
    <w:rPr>
      <w:rFonts w:ascii="宋体" w:hAnsi="宋体" w:cs="宋体"/>
      <w:color w:val="000000"/>
      <w:sz w:val="24"/>
      <w:szCs w:val="24"/>
    </w:rPr>
  </w:style>
  <w:style w:type="character" w:styleId="2344" w:customStyle="1">
    <w:name w:val="正文缩进 Char"/>
    <w:qFormat/>
    <w:rPr>
      <w:rFonts w:eastAsia="宋体"/>
      <w:sz w:val="21"/>
      <w:lang w:val="en-US" w:eastAsia="zh-CN" w:bidi="ar-SA"/>
    </w:rPr>
  </w:style>
  <w:style w:type="character" w:styleId="2345" w:customStyle="1">
    <w:name w:val="正文首行缩进 2 Char2"/>
    <w:basedOn w:val="1623"/>
    <w:link w:val="891"/>
    <w:uiPriority w:val="99"/>
    <w:semiHidden/>
    <w:qFormat/>
    <w:rPr>
      <w:rFonts w:ascii="Times New Roman" w:hAnsi="Times New Roman" w:eastAsia="宋体" w:cs="Times New Roman"/>
      <w:szCs w:val="24"/>
    </w:rPr>
  </w:style>
  <w:style w:type="character" w:styleId="2346" w:customStyle="1">
    <w:name w:val="正文首行缩进 Char"/>
    <w:basedOn w:val="1624"/>
    <w:link w:val="836"/>
    <w:semiHidden/>
    <w:qFormat/>
    <w:rPr>
      <w:rFonts w:ascii="Times New Roman" w:hAnsi="Times New Roman" w:eastAsia="宋体" w:cs="Times New Roman"/>
      <w:szCs w:val="24"/>
    </w:rPr>
  </w:style>
  <w:style w:type="paragraph" w:styleId="2347" w:customStyle="1">
    <w:name w:val="Andy_正文格式"/>
    <w:basedOn w:val="822"/>
    <w:qFormat/>
    <w:pPr>
      <w:ind w:firstLine="560"/>
      <w:jc w:val="left"/>
    </w:pPr>
    <w:rPr>
      <w:rFonts w:ascii="仿宋_GB2312" w:eastAsia="仿宋_GB2312"/>
      <w:sz w:val="28"/>
      <w:szCs w:val="28"/>
    </w:rPr>
  </w:style>
  <w:style w:type="character" w:styleId="2348" w:customStyle="1">
    <w:name w:val="p141"/>
    <w:qFormat/>
    <w:rPr>
      <w:sz w:val="21"/>
      <w:szCs w:val="21"/>
    </w:rPr>
  </w:style>
  <w:style w:type="character" w:styleId="2349" w:customStyle="1">
    <w:name w:val="标题 3 字符"/>
    <w:qFormat/>
    <w:rPr>
      <w:b/>
      <w:sz w:val="32"/>
    </w:rPr>
  </w:style>
  <w:style w:type="paragraph" w:styleId="2350" w:customStyle="1">
    <w:name w:val="正文_4"/>
    <w:qFormat/>
    <w:pPr>
      <w:jc w:val="both"/>
      <w:widowControl w:val="off"/>
    </w:pPr>
    <w:rPr>
      <w:sz w:val="21"/>
      <w:szCs w:val="24"/>
    </w:rPr>
  </w:style>
  <w:style w:type="character" w:styleId="2351" w:customStyle="1">
    <w:name w:val="px_10"/>
    <w:basedOn w:val="832"/>
    <w:qFormat/>
  </w:style>
  <w:style w:type="paragraph" w:styleId="2352" w:customStyle="1">
    <w:name w:val="正文_8"/>
    <w:qFormat/>
    <w:pPr>
      <w:jc w:val="both"/>
      <w:widowControl w:val="off"/>
    </w:pPr>
    <w:rPr>
      <w:rFonts w:ascii="Calibri" w:hAnsi="Calibri"/>
      <w:sz w:val="21"/>
      <w:szCs w:val="22"/>
    </w:rPr>
  </w:style>
  <w:style w:type="paragraph" w:styleId="2353" w:customStyle="1">
    <w:name w:val="text-tag"/>
    <w:basedOn w:val="822"/>
    <w:uiPriority w:val="99"/>
    <w:semiHidden/>
    <w:qFormat/>
    <w:pPr>
      <w:jc w:val="left"/>
      <w:spacing w:before="100" w:beforeAutospacing="1" w:after="100" w:afterAutospacing="1"/>
      <w:widowControl/>
    </w:pPr>
    <w:rPr>
      <w:rFonts w:ascii="宋体" w:hAnsi="宋体" w:cs="宋体"/>
      <w:sz w:val="24"/>
    </w:rPr>
  </w:style>
  <w:style w:type="paragraph" w:styleId="2354" w:customStyle="1">
    <w:name w:val="_Style 1379"/>
    <w:basedOn w:val="822"/>
    <w:next w:val="822"/>
    <w:qFormat/>
    <w:pPr>
      <w:jc w:val="center"/>
      <w:pBdr>
        <w:bottom w:val="single" w:color="auto" w:sz="6" w:space="1"/>
      </w:pBdr>
    </w:pPr>
    <w:rPr>
      <w:rFonts w:ascii="Arial"/>
      <w:vanish/>
      <w:sz w:val="16"/>
    </w:rPr>
  </w:style>
  <w:style w:type="paragraph" w:styleId="2355" w:customStyle="1">
    <w:name w:val="_Style 1380"/>
    <w:basedOn w:val="822"/>
    <w:next w:val="822"/>
    <w:qFormat/>
    <w:pPr>
      <w:jc w:val="center"/>
      <w:pBdr>
        <w:top w:val="single" w:color="auto" w:sz="6" w:space="1"/>
      </w:pBdr>
    </w:pPr>
    <w:rPr>
      <w:rFonts w:ascii="Arial"/>
      <w:vanish/>
      <w:sz w:val="16"/>
    </w:rPr>
  </w:style>
  <w:style w:type="paragraph" w:styleId="2356" w:customStyle="1">
    <w:name w:val="Normal_19"/>
    <w:qFormat/>
    <w:pPr>
      <w:jc w:val="both"/>
      <w:widowControl w:val="off"/>
    </w:pPr>
    <w:rPr>
      <w:sz w:val="21"/>
      <w:szCs w:val="24"/>
    </w:rPr>
  </w:style>
  <w:style w:type="character" w:styleId="2357" w:customStyle="1">
    <w:name w:val="纯文本 Char1"/>
    <w:link w:val="1917"/>
    <w:qFormat/>
    <w:rPr>
      <w:rFonts w:ascii="宋体" w:hAnsi="Courier New"/>
      <w:sz w:val="21"/>
      <w:szCs w:val="21"/>
    </w:rPr>
  </w:style>
  <w:style w:type="paragraph" w:styleId="2358" w:customStyle="1">
    <w:name w:val="索引 11"/>
    <w:basedOn w:val="822"/>
    <w:next w:val="822"/>
    <w:uiPriority w:val="99"/>
    <w:qFormat/>
    <w:pPr>
      <w:spacing w:line="360" w:lineRule="auto"/>
    </w:pPr>
    <w:rPr>
      <w:rFonts w:ascii="仿宋_GB2312" w:eastAsia="仿宋_GB2312"/>
      <w:sz w:val="24"/>
      <w:szCs w:val="20"/>
    </w:rPr>
  </w:style>
  <w:style w:type="paragraph" w:styleId="2359" w:customStyle="1">
    <w:name w:val="修订2"/>
    <w:hidden/>
    <w:uiPriority w:val="99"/>
    <w:unhideWhenUsed/>
    <w:qFormat/>
    <w:rPr>
      <w:sz w:val="21"/>
      <w:szCs w:val="24"/>
    </w:rPr>
  </w:style>
  <w:style w:type="character" w:styleId="2360" w:customStyle="1">
    <w:name w:val="未处理的提及2"/>
    <w:basedOn w:val="832"/>
    <w:uiPriority w:val="99"/>
    <w:semiHidden/>
    <w:unhideWhenUsed/>
    <w:qFormat/>
    <w:rPr>
      <w:color w:val="605e5c"/>
      <w:shd w:val="clear" w:color="auto" w:fill="e1dfdd"/>
    </w:rPr>
  </w:style>
  <w:style w:type="paragraph" w:styleId="2361" w:customStyle="1">
    <w:name w:val="Normal_0"/>
    <w:qFormat/>
    <w:rPr>
      <w:rFonts w:eastAsia="Times New Roman"/>
      <w:sz w:val="24"/>
      <w:szCs w:val="24"/>
    </w:rPr>
  </w:style>
  <w:style w:type="paragraph" w:styleId="2362" w:customStyle="1">
    <w:name w:val="Normal_26"/>
    <w:qFormat/>
    <w:rPr>
      <w:rFonts w:eastAsia="Times New Roman"/>
      <w:sz w:val="24"/>
      <w:szCs w:val="24"/>
    </w:rPr>
  </w:style>
  <w:style w:type="character" w:styleId="2363" w:customStyle="1">
    <w:name w:val="NormalCharacter"/>
    <w:qFormat/>
    <w:rPr>
      <w:rFonts w:hint="default" w:ascii="Times New Roman" w:hAnsi="Times New Roman" w:eastAsia="宋体" w:cs="Times New Roman"/>
      <w:sz w:val="21"/>
      <w:szCs w:val="22"/>
      <w:lang w:val="en-US" w:eastAsia="zh-CN" w:bidi="ar-SA"/>
    </w:rPr>
  </w:style>
  <w:style w:type="paragraph" w:styleId="2364" w:customStyle="1">
    <w:name w:val="AONormal"/>
    <w:qFormat/>
    <w:pPr>
      <w:ind w:firstLine="440"/>
      <w:spacing w:line="400" w:lineRule="exact"/>
    </w:pPr>
    <w:rPr>
      <w:rFonts w:ascii="华文楷体" w:hAnsi="华文楷体" w:eastAsia="华文楷体" w:cs="华文楷体"/>
      <w:sz w:val="22"/>
      <w:szCs w:val="21"/>
    </w:rPr>
  </w:style>
  <w:style w:type="paragraph" w:styleId="2365" w:customStyle="1">
    <w:name w:val="Normal_6"/>
    <w:qFormat/>
    <w:rPr>
      <w:rFonts w:eastAsia="Times New Roman"/>
      <w:sz w:val="24"/>
      <w:szCs w:val="24"/>
    </w:rPr>
  </w:style>
  <w:style w:type="paragraph" w:styleId="2366" w:customStyle="1">
    <w:name w:val="Normal_5"/>
    <w:qFormat/>
    <w:rPr>
      <w:rFonts w:eastAsia="Times New Roman"/>
      <w:sz w:val="24"/>
      <w:szCs w:val="24"/>
    </w:rPr>
  </w:style>
  <w:style w:type="paragraph" w:styleId="2367" w:customStyle="1">
    <w:name w:val="Normal_1"/>
    <w:qFormat/>
    <w:rPr>
      <w:rFonts w:eastAsia="Times New Roman"/>
      <w:sz w:val="24"/>
      <w:szCs w:val="24"/>
    </w:rPr>
  </w:style>
  <w:style w:type="paragraph" w:styleId="2368" w:customStyle="1">
    <w:name w:val="批注文字1"/>
    <w:basedOn w:val="822"/>
    <w:qFormat/>
  </w:style>
  <w:style w:type="paragraph" w:styleId="2369" w:customStyle="1">
    <w:name w:val="No Spacing1"/>
    <w:qFormat/>
    <w:pPr>
      <w:jc w:val="both"/>
      <w:widowControl w:val="off"/>
    </w:pPr>
    <w:rPr>
      <w:rFonts w:ascii="Calibri" w:hAnsi="Calibri"/>
      <w:sz w:val="21"/>
      <w:szCs w:val="22"/>
    </w:rPr>
  </w:style>
  <w:style w:type="paragraph" w:styleId="2370" w:customStyle="1">
    <w:name w:val="标题 211"/>
    <w:basedOn w:val="822"/>
    <w:qFormat/>
    <w:pPr>
      <w:outlineLvl w:val="1"/>
    </w:pPr>
  </w:style>
  <w:style w:type="paragraph" w:styleId="2371" w:customStyle="1">
    <w:name w:val="文本块11"/>
    <w:basedOn w:val="2372"/>
    <w:qFormat/>
    <w:pPr>
      <w:ind w:left="256" w:right="6" w:firstLine="624"/>
    </w:pPr>
    <w:rPr>
      <w:rFonts w:ascii="Arial" w:hAnsi="Arial" w:eastAsia="仿宋"/>
      <w:sz w:val="28"/>
    </w:rPr>
  </w:style>
  <w:style w:type="paragraph" w:styleId="2372" w:customStyle="1">
    <w:name w:val="正文12"/>
    <w:next w:val="2371"/>
    <w:qFormat/>
    <w:pPr>
      <w:jc w:val="both"/>
      <w:widowControl w:val="off"/>
    </w:pPr>
    <w:rPr>
      <w:sz w:val="21"/>
      <w:szCs w:val="24"/>
    </w:rPr>
  </w:style>
  <w:style w:type="paragraph" w:styleId="2373" w:customStyle="1">
    <w:name w:val="目录 11"/>
    <w:basedOn w:val="822"/>
  </w:style>
  <w:style w:type="paragraph" w:styleId="2374" w:customStyle="1">
    <w:name w:val="正文11"/>
    <w:next w:val="2373"/>
    <w:qFormat/>
    <w:pPr>
      <w:jc w:val="both"/>
      <w:widowControl w:val="off"/>
    </w:pPr>
    <w:rPr>
      <w:sz w:val="21"/>
      <w:szCs w:val="24"/>
    </w:rPr>
  </w:style>
  <w:style w:type="paragraph" w:styleId="2375" w:customStyle="1">
    <w:name w:val="标题 31"/>
    <w:basedOn w:val="822"/>
    <w:next w:val="822"/>
    <w:qFormat/>
    <w:pPr>
      <w:keepLines/>
      <w:keepNext/>
      <w:spacing w:before="260" w:after="260" w:line="415" w:lineRule="auto"/>
      <w:outlineLvl w:val="2"/>
    </w:pPr>
    <w:rPr>
      <w:b/>
      <w:sz w:val="32"/>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孙燕南</cp:lastModifiedBy>
  <cp:revision>14</cp:revision>
  <dcterms:created xsi:type="dcterms:W3CDTF">2026-06-25T07:50:00Z</dcterms:created>
  <dcterms:modified xsi:type="dcterms:W3CDTF">2026-07-10T08:38:46Z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55E24647AA9E42E2BCA2D8A854F7ECD8_13</vt:lpwstr>
  </property>
  <property fmtid="{D5CDD505-2E9C-101B-9397-08002B2CF9AE}" pid="4" name="KSOTemplateDocerSaveRecord">
    <vt:lpwstr>eyJoZGlkIjoiZTBkZmE4MzJiZjI2MjkwMmU3NjQ3NGVkMDYwNjE5NDcifQ==</vt:lpwstr>
  </property>
</Properties>
</file>