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Start w:id="0" w:name="OLE_LINK1"/>
      <w:r>
        <w:rPr>
          <w:rFonts w:hint="eastAsia" w:ascii="仿宋" w:hAnsi="仿宋" w:eastAsia="仿宋"/>
          <w:sz w:val="28"/>
          <w:szCs w:val="28"/>
          <w:lang w:eastAsia="zh-CN"/>
        </w:rPr>
        <w:t>如皋港化工新材料产业园2026年智慧化监管平台功能模块升级项目</w:t>
      </w:r>
    </w:p>
    <w:bookmarkEnd w:id="0"/>
    <w:p>
      <w:pPr>
        <w:spacing w:line="500" w:lineRule="exact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JSZC-320682-JZCG-C2026-0012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</w:p>
    <w:tbl>
      <w:tblPr>
        <w:tblStyle w:val="5"/>
        <w:tblW w:w="92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179"/>
        <w:gridCol w:w="1963"/>
        <w:gridCol w:w="1097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北京思路智园科技有限公司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1495000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南京新高智联信息技术有限公司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1330000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浙江异工同智智能科技有限公司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1380000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54.64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江苏泽陆科技集团有限公司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1496000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52.89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299558B3"/>
    <w:rsid w:val="30931A7C"/>
    <w:rsid w:val="32AE5D37"/>
    <w:rsid w:val="3B5936E8"/>
    <w:rsid w:val="3BDD560C"/>
    <w:rsid w:val="3C1E37EE"/>
    <w:rsid w:val="416E36F0"/>
    <w:rsid w:val="422C7BBB"/>
    <w:rsid w:val="44FB64CA"/>
    <w:rsid w:val="456736F3"/>
    <w:rsid w:val="71A8461C"/>
    <w:rsid w:val="74127B12"/>
    <w:rsid w:val="784E6E0E"/>
    <w:rsid w:val="7A435DB4"/>
    <w:rsid w:val="7D461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6</TotalTime>
  <ScaleCrop>false</ScaleCrop>
  <LinksUpToDate>false</LinksUpToDate>
  <CharactersWithSpaces>324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陈宇航</cp:lastModifiedBy>
  <dcterms:modified xsi:type="dcterms:W3CDTF">2026-07-16T08:02:15Z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AA3DB28913F54416BED34A69477BC1C6</vt:lpwstr>
  </property>
</Properties>
</file>